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D3EFC4">
      <w:pPr>
        <w:widowControl/>
        <w:adjustRightInd w:val="0"/>
        <w:snapToGrid w:val="0"/>
        <w:spacing w:line="360" w:lineRule="auto"/>
        <w:jc w:val="left"/>
        <w:rPr>
          <w:rFonts w:hint="default" w:ascii="宋体" w:hAnsi="宋体" w:eastAsia="宋体" w:cs="宋体"/>
          <w:b/>
          <w:kern w:val="0"/>
          <w:sz w:val="28"/>
          <w:szCs w:val="28"/>
          <w:lang w:val="en-US" w:eastAsia="zh-CN"/>
        </w:rPr>
      </w:pPr>
      <w:r>
        <w:rPr>
          <w:rFonts w:hint="eastAsia" w:ascii="宋体" w:hAnsi="宋体" w:eastAsia="宋体" w:cs="宋体"/>
          <w:b/>
          <w:kern w:val="0"/>
          <w:sz w:val="28"/>
          <w:szCs w:val="28"/>
          <w:lang w:val="en-US" w:eastAsia="zh-CN"/>
        </w:rPr>
        <w:t>包3：</w:t>
      </w:r>
    </w:p>
    <w:tbl>
      <w:tblPr>
        <w:tblStyle w:val="2"/>
        <w:tblW w:w="89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0"/>
        <w:gridCol w:w="6971"/>
        <w:gridCol w:w="984"/>
      </w:tblGrid>
      <w:tr w14:paraId="52B53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95" w:type="dxa"/>
            <w:gridSpan w:val="3"/>
            <w:tcBorders>
              <w:top w:val="nil"/>
              <w:left w:val="nil"/>
              <w:right w:val="nil"/>
            </w:tcBorders>
            <w:noWrap w:val="0"/>
            <w:vAlign w:val="center"/>
          </w:tcPr>
          <w:p w14:paraId="158AACF3">
            <w:pPr>
              <w:widowControl/>
              <w:adjustRightInd w:val="0"/>
              <w:snapToGrid w:val="0"/>
              <w:spacing w:line="240" w:lineRule="atLeast"/>
              <w:jc w:val="center"/>
              <w:rPr>
                <w:rFonts w:hint="eastAsia" w:ascii="宋体" w:hAnsi="宋体" w:eastAsia="宋体" w:cs="宋体"/>
                <w:b/>
                <w:bCs/>
                <w:kern w:val="0"/>
                <w:sz w:val="21"/>
                <w:szCs w:val="21"/>
                <w:lang w:val="en-US" w:eastAsia="zh-CN"/>
              </w:rPr>
            </w:pPr>
            <w:bookmarkStart w:id="0" w:name="_GoBack"/>
            <w:r>
              <w:rPr>
                <w:rFonts w:hint="eastAsia" w:ascii="宋体" w:hAnsi="宋体" w:eastAsia="宋体" w:cs="宋体"/>
                <w:b/>
                <w:kern w:val="0"/>
                <w:sz w:val="28"/>
                <w:szCs w:val="28"/>
                <w:lang w:val="en-US" w:eastAsia="zh-CN"/>
              </w:rPr>
              <w:t>超细电切镜</w:t>
            </w:r>
            <w:bookmarkEnd w:id="0"/>
          </w:p>
        </w:tc>
      </w:tr>
      <w:tr w14:paraId="093EC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095275CD">
            <w:pPr>
              <w:widowControl/>
              <w:adjustRightInd w:val="0"/>
              <w:snapToGrid w:val="0"/>
              <w:spacing w:line="240" w:lineRule="atLeast"/>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一</w:t>
            </w:r>
          </w:p>
        </w:tc>
        <w:tc>
          <w:tcPr>
            <w:tcW w:w="6971" w:type="dxa"/>
            <w:tcBorders>
              <w:tl2br w:val="nil"/>
              <w:tr2bl w:val="nil"/>
            </w:tcBorders>
            <w:noWrap w:val="0"/>
            <w:vAlign w:val="center"/>
          </w:tcPr>
          <w:p w14:paraId="554081E6">
            <w:pPr>
              <w:widowControl/>
              <w:adjustRightInd w:val="0"/>
              <w:snapToGrid w:val="0"/>
              <w:spacing w:line="240" w:lineRule="atLeast"/>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总体要求</w:t>
            </w:r>
          </w:p>
        </w:tc>
        <w:tc>
          <w:tcPr>
            <w:tcW w:w="984" w:type="dxa"/>
            <w:tcBorders>
              <w:tl2br w:val="nil"/>
              <w:tr2bl w:val="nil"/>
            </w:tcBorders>
            <w:noWrap w:val="0"/>
            <w:vAlign w:val="center"/>
          </w:tcPr>
          <w:p w14:paraId="5B302710">
            <w:pPr>
              <w:widowControl/>
              <w:adjustRightInd w:val="0"/>
              <w:snapToGrid w:val="0"/>
              <w:spacing w:line="240" w:lineRule="atLeast"/>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　</w:t>
            </w:r>
          </w:p>
        </w:tc>
      </w:tr>
      <w:tr w14:paraId="528AD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center"/>
          </w:tcPr>
          <w:p w14:paraId="42936D53">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6971" w:type="dxa"/>
            <w:tcBorders>
              <w:tl2br w:val="nil"/>
              <w:tr2bl w:val="nil"/>
            </w:tcBorders>
            <w:noWrap w:val="0"/>
            <w:vAlign w:val="center"/>
          </w:tcPr>
          <w:p w14:paraId="0A3F9865">
            <w:pPr>
              <w:widowControl/>
              <w:adjustRightInd w:val="0"/>
              <w:snapToGrid w:val="0"/>
              <w:spacing w:line="240" w:lineRule="atLeast"/>
              <w:jc w:val="left"/>
              <w:rPr>
                <w:rFonts w:hint="eastAsia" w:ascii="宋体" w:hAnsi="宋体" w:eastAsia="宋体" w:cs="宋体"/>
                <w:kern w:val="0"/>
                <w:sz w:val="21"/>
                <w:szCs w:val="21"/>
              </w:rPr>
            </w:pPr>
            <w:r>
              <w:rPr>
                <w:rFonts w:hint="eastAsia" w:ascii="宋体" w:hAnsi="宋体" w:eastAsia="宋体" w:cs="宋体"/>
                <w:kern w:val="0"/>
                <w:sz w:val="21"/>
                <w:szCs w:val="21"/>
              </w:rPr>
              <w:t>满足医院要求，凡涉及设备安装及施工由中标方负责，按照医院要求提供交钥匙工程</w:t>
            </w:r>
          </w:p>
        </w:tc>
        <w:tc>
          <w:tcPr>
            <w:tcW w:w="984" w:type="dxa"/>
            <w:tcBorders>
              <w:tl2br w:val="nil"/>
              <w:tr2bl w:val="nil"/>
            </w:tcBorders>
            <w:noWrap w:val="0"/>
            <w:vAlign w:val="center"/>
          </w:tcPr>
          <w:p w14:paraId="2786F634">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681B3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center"/>
          </w:tcPr>
          <w:p w14:paraId="1973BEDC">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6971" w:type="dxa"/>
            <w:tcBorders>
              <w:tl2br w:val="nil"/>
              <w:tr2bl w:val="nil"/>
            </w:tcBorders>
            <w:noWrap w:val="0"/>
            <w:vAlign w:val="center"/>
          </w:tcPr>
          <w:p w14:paraId="0B68ECC2">
            <w:pPr>
              <w:widowControl/>
              <w:adjustRightInd w:val="0"/>
              <w:snapToGrid w:val="0"/>
              <w:spacing w:line="240" w:lineRule="atLeast"/>
              <w:jc w:val="left"/>
              <w:rPr>
                <w:rFonts w:hint="eastAsia" w:ascii="宋体" w:hAnsi="宋体" w:eastAsia="宋体" w:cs="宋体"/>
                <w:kern w:val="0"/>
                <w:sz w:val="21"/>
                <w:szCs w:val="21"/>
              </w:rPr>
            </w:pPr>
            <w:r>
              <w:rPr>
                <w:rFonts w:hint="eastAsia" w:ascii="宋体" w:hAnsi="宋体" w:eastAsia="宋体" w:cs="宋体"/>
                <w:kern w:val="0"/>
                <w:sz w:val="21"/>
                <w:szCs w:val="21"/>
              </w:rPr>
              <w:t>投标时要求提供投标产品注册检验报告、技术参数表（datasheet）及产品彩页</w:t>
            </w:r>
          </w:p>
        </w:tc>
        <w:tc>
          <w:tcPr>
            <w:tcW w:w="984" w:type="dxa"/>
            <w:tcBorders>
              <w:tl2br w:val="nil"/>
              <w:tr2bl w:val="nil"/>
            </w:tcBorders>
            <w:noWrap w:val="0"/>
            <w:vAlign w:val="center"/>
          </w:tcPr>
          <w:p w14:paraId="209CBCE8">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0A0B7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1DB59880">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★3</w:t>
            </w:r>
          </w:p>
        </w:tc>
        <w:tc>
          <w:tcPr>
            <w:tcW w:w="6971" w:type="dxa"/>
            <w:tcBorders>
              <w:tl2br w:val="nil"/>
              <w:tr2bl w:val="nil"/>
            </w:tcBorders>
            <w:noWrap w:val="0"/>
            <w:vAlign w:val="center"/>
          </w:tcPr>
          <w:p w14:paraId="6F6D1BC4">
            <w:pPr>
              <w:widowControl/>
              <w:adjustRightInd w:val="0"/>
              <w:snapToGrid w:val="0"/>
              <w:spacing w:line="240" w:lineRule="atLeast"/>
              <w:jc w:val="left"/>
              <w:rPr>
                <w:rFonts w:hint="eastAsia" w:ascii="宋体" w:hAnsi="宋体" w:eastAsia="宋体" w:cs="宋体"/>
                <w:kern w:val="0"/>
                <w:sz w:val="21"/>
                <w:szCs w:val="21"/>
              </w:rPr>
            </w:pPr>
            <w:r>
              <w:rPr>
                <w:rFonts w:hint="eastAsia" w:ascii="宋体" w:hAnsi="宋体" w:eastAsia="宋体" w:cs="宋体"/>
                <w:kern w:val="0"/>
                <w:sz w:val="21"/>
                <w:szCs w:val="21"/>
              </w:rPr>
              <w:t>提供</w:t>
            </w:r>
            <w:r>
              <w:rPr>
                <w:rFonts w:hint="eastAsia" w:ascii="宋体" w:hAnsi="宋体" w:eastAsia="宋体" w:cs="宋体"/>
                <w:kern w:val="0"/>
                <w:sz w:val="21"/>
                <w:szCs w:val="21"/>
                <w:lang w:val="en-US" w:eastAsia="zh-CN"/>
              </w:rPr>
              <w:t>投报产品</w:t>
            </w:r>
            <w:r>
              <w:rPr>
                <w:rFonts w:hint="eastAsia" w:ascii="宋体" w:hAnsi="宋体" w:eastAsia="宋体" w:cs="宋体"/>
                <w:kern w:val="0"/>
                <w:sz w:val="21"/>
                <w:szCs w:val="21"/>
              </w:rPr>
              <w:t>医疗器械注册证</w:t>
            </w:r>
          </w:p>
        </w:tc>
        <w:tc>
          <w:tcPr>
            <w:tcW w:w="984" w:type="dxa"/>
            <w:tcBorders>
              <w:tl2br w:val="nil"/>
              <w:tr2bl w:val="nil"/>
            </w:tcBorders>
            <w:noWrap w:val="0"/>
            <w:vAlign w:val="center"/>
          </w:tcPr>
          <w:p w14:paraId="08D911A4">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2684A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center"/>
          </w:tcPr>
          <w:p w14:paraId="5298690E">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4</w:t>
            </w:r>
          </w:p>
        </w:tc>
        <w:tc>
          <w:tcPr>
            <w:tcW w:w="6971" w:type="dxa"/>
            <w:tcBorders>
              <w:tl2br w:val="nil"/>
              <w:tr2bl w:val="nil"/>
            </w:tcBorders>
            <w:noWrap w:val="0"/>
            <w:vAlign w:val="center"/>
          </w:tcPr>
          <w:p w14:paraId="430E54C9">
            <w:pPr>
              <w:widowControl/>
              <w:adjustRightInd w:val="0"/>
              <w:snapToGrid w:val="0"/>
              <w:spacing w:line="240" w:lineRule="atLeast"/>
              <w:jc w:val="left"/>
              <w:rPr>
                <w:rFonts w:hint="eastAsia" w:ascii="宋体" w:hAnsi="宋体" w:eastAsia="宋体" w:cs="宋体"/>
                <w:kern w:val="0"/>
                <w:sz w:val="21"/>
                <w:szCs w:val="21"/>
              </w:rPr>
            </w:pPr>
            <w:r>
              <w:rPr>
                <w:rFonts w:hint="eastAsia" w:ascii="宋体" w:hAnsi="宋体" w:eastAsia="宋体" w:cs="宋体"/>
                <w:kern w:val="0"/>
                <w:sz w:val="21"/>
                <w:szCs w:val="21"/>
              </w:rPr>
              <w:t>仪器配备所有软件使用最新版本且终身免费升级，端口免费开放，能与我院各信息系统无缝对接</w:t>
            </w:r>
          </w:p>
        </w:tc>
        <w:tc>
          <w:tcPr>
            <w:tcW w:w="984" w:type="dxa"/>
            <w:tcBorders>
              <w:tl2br w:val="nil"/>
              <w:tr2bl w:val="nil"/>
            </w:tcBorders>
            <w:noWrap w:val="0"/>
            <w:vAlign w:val="center"/>
          </w:tcPr>
          <w:p w14:paraId="347CD355">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034C4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1040" w:type="dxa"/>
            <w:tcBorders>
              <w:tl2br w:val="nil"/>
              <w:tr2bl w:val="nil"/>
            </w:tcBorders>
            <w:noWrap w:val="0"/>
            <w:vAlign w:val="center"/>
          </w:tcPr>
          <w:p w14:paraId="27E31D91">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5</w:t>
            </w:r>
          </w:p>
        </w:tc>
        <w:tc>
          <w:tcPr>
            <w:tcW w:w="6971" w:type="dxa"/>
            <w:tcBorders>
              <w:tl2br w:val="nil"/>
              <w:tr2bl w:val="nil"/>
            </w:tcBorders>
            <w:noWrap w:val="0"/>
            <w:vAlign w:val="center"/>
          </w:tcPr>
          <w:p w14:paraId="401F4D88">
            <w:pPr>
              <w:widowControl/>
              <w:adjustRightInd w:val="0"/>
              <w:snapToGrid w:val="0"/>
              <w:spacing w:line="240" w:lineRule="atLeast"/>
              <w:jc w:val="left"/>
              <w:rPr>
                <w:rFonts w:hint="eastAsia" w:ascii="宋体" w:hAnsi="宋体" w:eastAsia="宋体" w:cs="宋体"/>
                <w:kern w:val="0"/>
                <w:sz w:val="21"/>
                <w:szCs w:val="21"/>
              </w:rPr>
            </w:pPr>
            <w:r>
              <w:rPr>
                <w:rFonts w:hint="eastAsia" w:ascii="宋体" w:hAnsi="宋体" w:eastAsia="宋体" w:cs="宋体"/>
                <w:kern w:val="0"/>
                <w:sz w:val="21"/>
                <w:szCs w:val="21"/>
              </w:rPr>
              <w:t>所有项目必须满足现今主流设备的需求，并能根据实际情况以及用户的要求进行及时做出硬件上的调整并负责做好相应设备的安装</w:t>
            </w:r>
          </w:p>
        </w:tc>
        <w:tc>
          <w:tcPr>
            <w:tcW w:w="984" w:type="dxa"/>
            <w:tcBorders>
              <w:tl2br w:val="nil"/>
              <w:tr2bl w:val="nil"/>
            </w:tcBorders>
            <w:noWrap w:val="0"/>
            <w:vAlign w:val="center"/>
          </w:tcPr>
          <w:p w14:paraId="37ECCC5C">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726B3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5D44927E">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6</w:t>
            </w:r>
          </w:p>
        </w:tc>
        <w:tc>
          <w:tcPr>
            <w:tcW w:w="6971" w:type="dxa"/>
            <w:tcBorders>
              <w:tl2br w:val="nil"/>
              <w:tr2bl w:val="nil"/>
            </w:tcBorders>
            <w:noWrap w:val="0"/>
            <w:vAlign w:val="center"/>
          </w:tcPr>
          <w:p w14:paraId="110887C2">
            <w:pPr>
              <w:widowControl/>
              <w:adjustRightInd w:val="0"/>
              <w:snapToGrid w:val="0"/>
              <w:spacing w:line="240" w:lineRule="atLeast"/>
              <w:jc w:val="left"/>
              <w:rPr>
                <w:rFonts w:hint="eastAsia" w:ascii="宋体" w:hAnsi="宋体" w:eastAsia="宋体" w:cs="宋体"/>
                <w:kern w:val="0"/>
                <w:sz w:val="21"/>
                <w:szCs w:val="21"/>
              </w:rPr>
            </w:pPr>
            <w:r>
              <w:rPr>
                <w:rFonts w:hint="eastAsia" w:ascii="宋体" w:hAnsi="宋体" w:eastAsia="宋体" w:cs="宋体"/>
                <w:kern w:val="0"/>
                <w:sz w:val="21"/>
                <w:szCs w:val="21"/>
              </w:rPr>
              <w:t>满足安装场地要求</w:t>
            </w:r>
          </w:p>
        </w:tc>
        <w:tc>
          <w:tcPr>
            <w:tcW w:w="984" w:type="dxa"/>
            <w:tcBorders>
              <w:tl2br w:val="nil"/>
              <w:tr2bl w:val="nil"/>
            </w:tcBorders>
            <w:noWrap w:val="0"/>
            <w:vAlign w:val="center"/>
          </w:tcPr>
          <w:p w14:paraId="7684BF64">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31D79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40FE4E13">
            <w:pPr>
              <w:widowControl/>
              <w:adjustRightInd w:val="0"/>
              <w:snapToGrid w:val="0"/>
              <w:spacing w:line="240" w:lineRule="atLeast"/>
              <w:jc w:val="center"/>
              <w:textAlignment w:val="center"/>
              <w:rPr>
                <w:rFonts w:hint="eastAsia" w:ascii="宋体" w:hAnsi="宋体" w:eastAsia="宋体" w:cs="宋体"/>
                <w:bCs/>
                <w:kern w:val="0"/>
                <w:sz w:val="21"/>
                <w:szCs w:val="21"/>
              </w:rPr>
            </w:pPr>
            <w:r>
              <w:rPr>
                <w:rFonts w:hint="eastAsia" w:ascii="宋体" w:hAnsi="宋体" w:eastAsia="宋体" w:cs="宋体"/>
                <w:bCs/>
                <w:kern w:val="0"/>
                <w:sz w:val="21"/>
                <w:szCs w:val="21"/>
              </w:rPr>
              <w:t>7</w:t>
            </w:r>
          </w:p>
        </w:tc>
        <w:tc>
          <w:tcPr>
            <w:tcW w:w="6971" w:type="dxa"/>
            <w:tcBorders>
              <w:bottom w:val="single" w:color="auto" w:sz="4" w:space="0"/>
              <w:tl2br w:val="nil"/>
              <w:tr2bl w:val="nil"/>
            </w:tcBorders>
            <w:noWrap w:val="0"/>
            <w:vAlign w:val="center"/>
          </w:tcPr>
          <w:p w14:paraId="0367EBAF">
            <w:pPr>
              <w:widowControl/>
              <w:adjustRightInd w:val="0"/>
              <w:snapToGrid w:val="0"/>
              <w:spacing w:line="240" w:lineRule="atLeast"/>
              <w:jc w:val="left"/>
              <w:rPr>
                <w:rFonts w:hint="eastAsia" w:ascii="宋体" w:hAnsi="宋体" w:eastAsia="宋体" w:cs="宋体"/>
                <w:bCs/>
                <w:kern w:val="0"/>
                <w:sz w:val="21"/>
                <w:szCs w:val="21"/>
                <w:lang w:eastAsia="zh-CN"/>
              </w:rPr>
            </w:pPr>
            <w:r>
              <w:rPr>
                <w:rFonts w:hint="eastAsia" w:ascii="宋体" w:hAnsi="宋体" w:eastAsia="宋体" w:cs="宋体"/>
                <w:bCs/>
                <w:kern w:val="0"/>
                <w:sz w:val="21"/>
                <w:szCs w:val="21"/>
                <w:lang w:eastAsia="zh-CN"/>
              </w:rPr>
              <w:t>不得随机配置需要使用耗材或试剂的设备</w:t>
            </w:r>
          </w:p>
        </w:tc>
        <w:tc>
          <w:tcPr>
            <w:tcW w:w="984" w:type="dxa"/>
            <w:tcBorders>
              <w:tl2br w:val="nil"/>
              <w:tr2bl w:val="nil"/>
            </w:tcBorders>
            <w:noWrap w:val="0"/>
            <w:vAlign w:val="center"/>
          </w:tcPr>
          <w:p w14:paraId="16128CE7">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28ABC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260E5CAD">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8</w:t>
            </w:r>
          </w:p>
        </w:tc>
        <w:tc>
          <w:tcPr>
            <w:tcW w:w="6971" w:type="dxa"/>
            <w:tcBorders>
              <w:top w:val="nil"/>
              <w:tl2br w:val="nil"/>
              <w:tr2bl w:val="nil"/>
            </w:tcBorders>
            <w:noWrap w:val="0"/>
            <w:vAlign w:val="center"/>
          </w:tcPr>
          <w:p w14:paraId="33DA2D19">
            <w:pPr>
              <w:widowControl/>
              <w:adjustRightInd w:val="0"/>
              <w:snapToGrid w:val="0"/>
              <w:spacing w:line="240" w:lineRule="atLeast"/>
              <w:jc w:val="left"/>
              <w:rPr>
                <w:rFonts w:hint="eastAsia" w:ascii="宋体" w:hAnsi="宋体" w:eastAsia="宋体" w:cs="宋体"/>
                <w:kern w:val="0"/>
                <w:sz w:val="21"/>
                <w:szCs w:val="21"/>
              </w:rPr>
            </w:pPr>
            <w:r>
              <w:rPr>
                <w:rFonts w:hint="eastAsia" w:ascii="宋体" w:hAnsi="宋体" w:eastAsia="宋体" w:cs="宋体"/>
                <w:kern w:val="0"/>
                <w:sz w:val="21"/>
                <w:szCs w:val="21"/>
              </w:rPr>
              <w:t>数量</w:t>
            </w:r>
          </w:p>
        </w:tc>
        <w:tc>
          <w:tcPr>
            <w:tcW w:w="984" w:type="dxa"/>
            <w:tcBorders>
              <w:tl2br w:val="nil"/>
              <w:tr2bl w:val="nil"/>
            </w:tcBorders>
            <w:noWrap w:val="0"/>
            <w:vAlign w:val="center"/>
          </w:tcPr>
          <w:p w14:paraId="3CBC841A">
            <w:pPr>
              <w:widowControl/>
              <w:adjustRightInd w:val="0"/>
              <w:snapToGrid w:val="0"/>
              <w:spacing w:line="240" w:lineRule="atLeast"/>
              <w:jc w:val="left"/>
              <w:rPr>
                <w:rFonts w:hint="eastAsia" w:ascii="宋体" w:hAnsi="宋体" w:eastAsia="宋体" w:cs="宋体"/>
                <w:kern w:val="0"/>
                <w:sz w:val="21"/>
                <w:szCs w:val="21"/>
                <w:lang w:eastAsia="zh-CN"/>
              </w:rPr>
            </w:pPr>
            <w:r>
              <w:rPr>
                <w:rFonts w:hint="eastAsia" w:ascii="宋体" w:hAnsi="宋体" w:eastAsia="宋体" w:cs="宋体"/>
                <w:kern w:val="0"/>
                <w:sz w:val="21"/>
                <w:szCs w:val="21"/>
                <w:lang w:val="en-US" w:eastAsia="zh-CN"/>
              </w:rPr>
              <w:t xml:space="preserve"> 2套</w:t>
            </w:r>
          </w:p>
        </w:tc>
      </w:tr>
      <w:tr w14:paraId="42733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60F20C26">
            <w:pPr>
              <w:widowControl/>
              <w:adjustRightInd w:val="0"/>
              <w:snapToGrid w:val="0"/>
              <w:spacing w:line="240" w:lineRule="atLeast"/>
              <w:jc w:val="center"/>
              <w:rPr>
                <w:rFonts w:hint="eastAsia" w:ascii="宋体" w:hAnsi="宋体" w:eastAsia="宋体" w:cs="宋体"/>
                <w:b/>
                <w:kern w:val="0"/>
                <w:sz w:val="21"/>
                <w:szCs w:val="21"/>
              </w:rPr>
            </w:pPr>
            <w:r>
              <w:rPr>
                <w:rFonts w:hint="eastAsia" w:ascii="宋体" w:hAnsi="宋体" w:eastAsia="宋体" w:cs="宋体"/>
                <w:b/>
                <w:kern w:val="0"/>
                <w:sz w:val="21"/>
                <w:szCs w:val="21"/>
              </w:rPr>
              <w:t>二</w:t>
            </w:r>
          </w:p>
        </w:tc>
        <w:tc>
          <w:tcPr>
            <w:tcW w:w="6971" w:type="dxa"/>
            <w:tcBorders>
              <w:tl2br w:val="nil"/>
              <w:tr2bl w:val="nil"/>
            </w:tcBorders>
            <w:noWrap w:val="0"/>
            <w:vAlign w:val="center"/>
          </w:tcPr>
          <w:p w14:paraId="557ABB34">
            <w:pPr>
              <w:widowControl/>
              <w:adjustRightInd w:val="0"/>
              <w:snapToGrid w:val="0"/>
              <w:spacing w:line="240" w:lineRule="atLeast"/>
              <w:jc w:val="left"/>
              <w:rPr>
                <w:rFonts w:hint="eastAsia" w:ascii="宋体" w:hAnsi="宋体" w:eastAsia="宋体" w:cs="宋体"/>
                <w:b/>
                <w:kern w:val="0"/>
                <w:sz w:val="21"/>
                <w:szCs w:val="21"/>
              </w:rPr>
            </w:pPr>
            <w:r>
              <w:rPr>
                <w:rFonts w:hint="eastAsia" w:ascii="宋体" w:hAnsi="宋体" w:eastAsia="宋体" w:cs="宋体"/>
                <w:b/>
                <w:kern w:val="0"/>
                <w:sz w:val="21"/>
                <w:szCs w:val="21"/>
              </w:rPr>
              <w:t>技术要求</w:t>
            </w:r>
          </w:p>
        </w:tc>
        <w:tc>
          <w:tcPr>
            <w:tcW w:w="984" w:type="dxa"/>
            <w:tcBorders>
              <w:tl2br w:val="nil"/>
              <w:tr2bl w:val="nil"/>
            </w:tcBorders>
            <w:noWrap w:val="0"/>
            <w:vAlign w:val="center"/>
          </w:tcPr>
          <w:p w14:paraId="684D2A40">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　</w:t>
            </w:r>
          </w:p>
        </w:tc>
      </w:tr>
      <w:tr w14:paraId="1231C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681882BD">
            <w:pPr>
              <w:widowControl/>
              <w:adjustRightInd w:val="0"/>
              <w:snapToGrid w:val="0"/>
              <w:spacing w:line="240" w:lineRule="atLeast"/>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w:t>
            </w:r>
          </w:p>
        </w:tc>
        <w:tc>
          <w:tcPr>
            <w:tcW w:w="6971" w:type="dxa"/>
            <w:tcBorders>
              <w:tl2br w:val="nil"/>
              <w:tr2bl w:val="nil"/>
            </w:tcBorders>
            <w:noWrap w:val="0"/>
            <w:vAlign w:val="center"/>
          </w:tcPr>
          <w:p w14:paraId="11805CC6">
            <w:pPr>
              <w:widowControl/>
              <w:adjustRightInd w:val="0"/>
              <w:snapToGrid w:val="0"/>
              <w:spacing w:line="240" w:lineRule="atLeast"/>
              <w:jc w:val="left"/>
              <w:rPr>
                <w:rFonts w:hint="eastAsia" w:ascii="宋体" w:hAnsi="宋体" w:eastAsia="宋体" w:cs="宋体"/>
                <w:kern w:val="0"/>
                <w:sz w:val="21"/>
                <w:szCs w:val="21"/>
                <w:lang w:val="en-US" w:eastAsia="zh-CN"/>
              </w:rPr>
            </w:pPr>
            <w:r>
              <w:rPr>
                <w:rFonts w:hint="eastAsia" w:ascii="宋体" w:hAnsi="宋体" w:eastAsia="宋体" w:cs="宋体"/>
                <w:b/>
                <w:bCs/>
                <w:kern w:val="0"/>
                <w:sz w:val="21"/>
                <w:szCs w:val="21"/>
                <w:lang w:val="en-US" w:eastAsia="zh-CN"/>
              </w:rPr>
              <w:t>宫腔电切镜</w:t>
            </w:r>
          </w:p>
        </w:tc>
        <w:tc>
          <w:tcPr>
            <w:tcW w:w="984" w:type="dxa"/>
            <w:tcBorders>
              <w:tl2br w:val="nil"/>
              <w:tr2bl w:val="nil"/>
            </w:tcBorders>
            <w:noWrap w:val="0"/>
            <w:vAlign w:val="center"/>
          </w:tcPr>
          <w:p w14:paraId="4B425F0C">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07B0B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top"/>
          </w:tcPr>
          <w:p w14:paraId="5E119B5C">
            <w:pPr>
              <w:pStyle w:val="4"/>
              <w:spacing w:line="361" w:lineRule="exact"/>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rPr>
              <w:t>#</w:t>
            </w:r>
            <w:r>
              <w:rPr>
                <w:rFonts w:hint="eastAsia" w:ascii="宋体" w:hAnsi="宋体" w:eastAsia="宋体" w:cs="宋体"/>
                <w:kern w:val="0"/>
                <w:sz w:val="21"/>
                <w:szCs w:val="21"/>
                <w:lang w:val="en-US" w:eastAsia="zh-CN" w:bidi="ar-SA"/>
              </w:rPr>
              <w:t>1.1</w:t>
            </w:r>
          </w:p>
        </w:tc>
        <w:tc>
          <w:tcPr>
            <w:tcW w:w="6971" w:type="dxa"/>
            <w:tcBorders>
              <w:tl2br w:val="nil"/>
              <w:tr2bl w:val="nil"/>
            </w:tcBorders>
            <w:noWrap w:val="0"/>
            <w:vAlign w:val="top"/>
          </w:tcPr>
          <w:p w14:paraId="2B9559EF">
            <w:pPr>
              <w:pStyle w:val="4"/>
              <w:spacing w:line="361" w:lineRule="exac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镜子直径≤2.9mm</w:t>
            </w:r>
          </w:p>
        </w:tc>
        <w:tc>
          <w:tcPr>
            <w:tcW w:w="984" w:type="dxa"/>
            <w:tcBorders>
              <w:tl2br w:val="nil"/>
              <w:tr2bl w:val="nil"/>
            </w:tcBorders>
            <w:noWrap w:val="0"/>
            <w:vAlign w:val="center"/>
          </w:tcPr>
          <w:p w14:paraId="14940C42">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6F4AE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top"/>
          </w:tcPr>
          <w:p w14:paraId="3259D53D">
            <w:pPr>
              <w:pStyle w:val="4"/>
              <w:spacing w:line="361" w:lineRule="exact"/>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1.2</w:t>
            </w:r>
          </w:p>
        </w:tc>
        <w:tc>
          <w:tcPr>
            <w:tcW w:w="6971" w:type="dxa"/>
            <w:tcBorders>
              <w:tl2br w:val="nil"/>
              <w:tr2bl w:val="nil"/>
            </w:tcBorders>
            <w:noWrap w:val="0"/>
            <w:vAlign w:val="top"/>
          </w:tcPr>
          <w:p w14:paraId="308CA708">
            <w:pPr>
              <w:pStyle w:val="4"/>
              <w:spacing w:line="361" w:lineRule="exac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视向角12°视场角≥80°</w:t>
            </w:r>
          </w:p>
        </w:tc>
        <w:tc>
          <w:tcPr>
            <w:tcW w:w="984" w:type="dxa"/>
            <w:tcBorders>
              <w:tl2br w:val="nil"/>
              <w:tr2bl w:val="nil"/>
            </w:tcBorders>
            <w:noWrap w:val="0"/>
            <w:vAlign w:val="center"/>
          </w:tcPr>
          <w:p w14:paraId="24903AD9">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3E39E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top"/>
          </w:tcPr>
          <w:p w14:paraId="7989A635">
            <w:pPr>
              <w:pStyle w:val="4"/>
              <w:spacing w:line="361" w:lineRule="exact"/>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1.3</w:t>
            </w:r>
          </w:p>
        </w:tc>
        <w:tc>
          <w:tcPr>
            <w:tcW w:w="6971" w:type="dxa"/>
            <w:tcBorders>
              <w:tl2br w:val="nil"/>
              <w:tr2bl w:val="nil"/>
            </w:tcBorders>
            <w:noWrap w:val="0"/>
            <w:vAlign w:val="top"/>
          </w:tcPr>
          <w:p w14:paraId="1B513D9A">
            <w:pPr>
              <w:pStyle w:val="4"/>
              <w:spacing w:line="361" w:lineRule="exac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工作长度≥</w:t>
            </w:r>
            <w:r>
              <w:rPr>
                <w:rFonts w:hint="eastAsia" w:ascii="宋体" w:hAnsi="宋体" w:eastAsia="宋体" w:cs="宋体"/>
                <w:strike w:val="0"/>
                <w:color w:val="auto"/>
                <w:kern w:val="0"/>
                <w:sz w:val="21"/>
                <w:szCs w:val="21"/>
                <w:lang w:val="en-US" w:eastAsia="zh-CN" w:bidi="ar-SA"/>
              </w:rPr>
              <w:t>300mm</w:t>
            </w:r>
          </w:p>
        </w:tc>
        <w:tc>
          <w:tcPr>
            <w:tcW w:w="984" w:type="dxa"/>
            <w:tcBorders>
              <w:tl2br w:val="nil"/>
              <w:tr2bl w:val="nil"/>
            </w:tcBorders>
            <w:noWrap w:val="0"/>
            <w:vAlign w:val="center"/>
          </w:tcPr>
          <w:p w14:paraId="067111E3">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3CED8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top"/>
          </w:tcPr>
          <w:p w14:paraId="15797F1C">
            <w:pPr>
              <w:pStyle w:val="4"/>
              <w:spacing w:line="361" w:lineRule="exact"/>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1.4</w:t>
            </w:r>
          </w:p>
        </w:tc>
        <w:tc>
          <w:tcPr>
            <w:tcW w:w="6971" w:type="dxa"/>
            <w:tcBorders>
              <w:tl2br w:val="nil"/>
              <w:tr2bl w:val="nil"/>
            </w:tcBorders>
            <w:noWrap w:val="0"/>
            <w:vAlign w:val="top"/>
          </w:tcPr>
          <w:p w14:paraId="6687E976">
            <w:pPr>
              <w:pStyle w:val="4"/>
              <w:spacing w:line="361" w:lineRule="exac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镜面防雾</w:t>
            </w:r>
          </w:p>
        </w:tc>
        <w:tc>
          <w:tcPr>
            <w:tcW w:w="984" w:type="dxa"/>
            <w:tcBorders>
              <w:tl2br w:val="nil"/>
              <w:tr2bl w:val="nil"/>
            </w:tcBorders>
            <w:noWrap w:val="0"/>
            <w:vAlign w:val="center"/>
          </w:tcPr>
          <w:p w14:paraId="0098C51F">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5471A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1040" w:type="dxa"/>
            <w:tcBorders>
              <w:tl2br w:val="nil"/>
              <w:tr2bl w:val="nil"/>
            </w:tcBorders>
            <w:noWrap w:val="0"/>
            <w:vAlign w:val="top"/>
          </w:tcPr>
          <w:p w14:paraId="270E63FB">
            <w:pPr>
              <w:pStyle w:val="4"/>
              <w:spacing w:line="361" w:lineRule="exact"/>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1.5</w:t>
            </w:r>
          </w:p>
        </w:tc>
        <w:tc>
          <w:tcPr>
            <w:tcW w:w="6971" w:type="dxa"/>
            <w:tcBorders>
              <w:tl2br w:val="nil"/>
              <w:tr2bl w:val="nil"/>
            </w:tcBorders>
            <w:noWrap w:val="0"/>
            <w:vAlign w:val="top"/>
          </w:tcPr>
          <w:p w14:paraId="41C53293">
            <w:pPr>
              <w:pStyle w:val="4"/>
              <w:spacing w:line="361" w:lineRule="exac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可配合高频手术设备使用，利用高频电流热效应对宫腔病变组织进行切除</w:t>
            </w:r>
          </w:p>
        </w:tc>
        <w:tc>
          <w:tcPr>
            <w:tcW w:w="984" w:type="dxa"/>
            <w:tcBorders>
              <w:tl2br w:val="nil"/>
              <w:tr2bl w:val="nil"/>
            </w:tcBorders>
            <w:noWrap w:val="0"/>
            <w:vAlign w:val="center"/>
          </w:tcPr>
          <w:p w14:paraId="7831B4A2">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63DDC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top"/>
          </w:tcPr>
          <w:p w14:paraId="1FA58E83">
            <w:pPr>
              <w:pStyle w:val="4"/>
              <w:spacing w:line="361" w:lineRule="exact"/>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rPr>
              <w:t>#</w:t>
            </w:r>
            <w:r>
              <w:rPr>
                <w:rFonts w:hint="eastAsia" w:ascii="宋体" w:hAnsi="宋体" w:eastAsia="宋体" w:cs="宋体"/>
                <w:kern w:val="0"/>
                <w:sz w:val="21"/>
                <w:szCs w:val="21"/>
                <w:lang w:val="en-US" w:eastAsia="zh-CN" w:bidi="ar-SA"/>
              </w:rPr>
              <w:t>1.6</w:t>
            </w:r>
          </w:p>
        </w:tc>
        <w:tc>
          <w:tcPr>
            <w:tcW w:w="6971" w:type="dxa"/>
            <w:tcBorders>
              <w:tl2br w:val="nil"/>
              <w:tr2bl w:val="nil"/>
            </w:tcBorders>
            <w:noWrap w:val="0"/>
            <w:vAlign w:val="top"/>
          </w:tcPr>
          <w:p w14:paraId="620CA63A">
            <w:pPr>
              <w:pStyle w:val="4"/>
              <w:spacing w:line="361" w:lineRule="exac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可高温高压灭菌</w:t>
            </w:r>
          </w:p>
        </w:tc>
        <w:tc>
          <w:tcPr>
            <w:tcW w:w="984" w:type="dxa"/>
            <w:tcBorders>
              <w:tl2br w:val="nil"/>
              <w:tr2bl w:val="nil"/>
            </w:tcBorders>
            <w:noWrap w:val="0"/>
            <w:vAlign w:val="center"/>
          </w:tcPr>
          <w:p w14:paraId="512FEE98">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754A8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top"/>
          </w:tcPr>
          <w:p w14:paraId="3753B95C">
            <w:pPr>
              <w:pStyle w:val="4"/>
              <w:spacing w:line="361" w:lineRule="exact"/>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2</w:t>
            </w:r>
          </w:p>
        </w:tc>
        <w:tc>
          <w:tcPr>
            <w:tcW w:w="6971" w:type="dxa"/>
            <w:tcBorders>
              <w:tl2br w:val="nil"/>
              <w:tr2bl w:val="nil"/>
            </w:tcBorders>
            <w:noWrap w:val="0"/>
            <w:vAlign w:val="top"/>
          </w:tcPr>
          <w:p w14:paraId="60F54C0F">
            <w:pPr>
              <w:pStyle w:val="4"/>
              <w:spacing w:line="361" w:lineRule="exact"/>
              <w:rPr>
                <w:rFonts w:hint="eastAsia" w:ascii="宋体" w:hAnsi="宋体" w:eastAsia="宋体" w:cs="宋体"/>
                <w:kern w:val="0"/>
                <w:sz w:val="21"/>
                <w:szCs w:val="21"/>
                <w:lang w:val="en-US" w:eastAsia="zh-CN" w:bidi="ar-SA"/>
              </w:rPr>
            </w:pPr>
            <w:r>
              <w:rPr>
                <w:rFonts w:hint="eastAsia" w:ascii="宋体" w:hAnsi="宋体" w:eastAsia="宋体" w:cs="宋体"/>
                <w:b/>
                <w:bCs/>
                <w:kern w:val="0"/>
                <w:sz w:val="21"/>
                <w:szCs w:val="21"/>
                <w:lang w:val="en-US" w:eastAsia="zh-CN" w:bidi="ar-SA"/>
              </w:rPr>
              <w:t xml:space="preserve">内外鞘 </w:t>
            </w:r>
          </w:p>
        </w:tc>
        <w:tc>
          <w:tcPr>
            <w:tcW w:w="984" w:type="dxa"/>
            <w:tcBorders>
              <w:tl2br w:val="nil"/>
              <w:tr2bl w:val="nil"/>
            </w:tcBorders>
            <w:noWrap w:val="0"/>
            <w:vAlign w:val="center"/>
          </w:tcPr>
          <w:p w14:paraId="0B071737">
            <w:pPr>
              <w:widowControl/>
              <w:adjustRightInd w:val="0"/>
              <w:snapToGrid w:val="0"/>
              <w:spacing w:line="240" w:lineRule="atLeast"/>
              <w:jc w:val="center"/>
              <w:rPr>
                <w:rFonts w:hint="eastAsia" w:ascii="宋体" w:hAnsi="宋体" w:eastAsia="宋体" w:cs="宋体"/>
                <w:kern w:val="0"/>
                <w:sz w:val="21"/>
                <w:szCs w:val="21"/>
              </w:rPr>
            </w:pPr>
          </w:p>
        </w:tc>
      </w:tr>
      <w:tr w14:paraId="4B76D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top"/>
          </w:tcPr>
          <w:p w14:paraId="2816D816">
            <w:pPr>
              <w:pStyle w:val="4"/>
              <w:spacing w:line="361" w:lineRule="exact"/>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2.1</w:t>
            </w:r>
          </w:p>
        </w:tc>
        <w:tc>
          <w:tcPr>
            <w:tcW w:w="6971" w:type="dxa"/>
            <w:tcBorders>
              <w:tl2br w:val="nil"/>
              <w:tr2bl w:val="nil"/>
            </w:tcBorders>
            <w:noWrap w:val="0"/>
            <w:vAlign w:val="top"/>
          </w:tcPr>
          <w:p w14:paraId="23307259">
            <w:pPr>
              <w:pStyle w:val="4"/>
              <w:spacing w:line="361" w:lineRule="exac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连续对流内外鞘</w:t>
            </w:r>
          </w:p>
        </w:tc>
        <w:tc>
          <w:tcPr>
            <w:tcW w:w="984" w:type="dxa"/>
            <w:tcBorders>
              <w:tl2br w:val="nil"/>
              <w:tr2bl w:val="nil"/>
            </w:tcBorders>
            <w:noWrap w:val="0"/>
            <w:vAlign w:val="center"/>
          </w:tcPr>
          <w:p w14:paraId="3BD73954">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04D92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top"/>
          </w:tcPr>
          <w:p w14:paraId="587FA605">
            <w:pPr>
              <w:pStyle w:val="4"/>
              <w:spacing w:line="361" w:lineRule="exact"/>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2.2</w:t>
            </w:r>
          </w:p>
        </w:tc>
        <w:tc>
          <w:tcPr>
            <w:tcW w:w="6971" w:type="dxa"/>
            <w:tcBorders>
              <w:tl2br w:val="nil"/>
              <w:tr2bl w:val="nil"/>
            </w:tcBorders>
            <w:noWrap w:val="0"/>
            <w:vAlign w:val="top"/>
          </w:tcPr>
          <w:p w14:paraId="48B7EFF1">
            <w:pPr>
              <w:pStyle w:val="4"/>
              <w:spacing w:line="361" w:lineRule="exac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外鞘为≤18.5Fr</w:t>
            </w:r>
          </w:p>
        </w:tc>
        <w:tc>
          <w:tcPr>
            <w:tcW w:w="984" w:type="dxa"/>
            <w:tcBorders>
              <w:tl2br w:val="nil"/>
              <w:tr2bl w:val="nil"/>
            </w:tcBorders>
            <w:noWrap w:val="0"/>
            <w:vAlign w:val="center"/>
          </w:tcPr>
          <w:p w14:paraId="120F4606">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3F793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top"/>
          </w:tcPr>
          <w:p w14:paraId="31B21DAC">
            <w:pPr>
              <w:pStyle w:val="4"/>
              <w:spacing w:line="361" w:lineRule="exact"/>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2.3</w:t>
            </w:r>
          </w:p>
        </w:tc>
        <w:tc>
          <w:tcPr>
            <w:tcW w:w="6971" w:type="dxa"/>
            <w:tcBorders>
              <w:tl2br w:val="nil"/>
              <w:tr2bl w:val="nil"/>
            </w:tcBorders>
            <w:noWrap w:val="0"/>
            <w:vAlign w:val="top"/>
          </w:tcPr>
          <w:p w14:paraId="746300C0">
            <w:pPr>
              <w:pStyle w:val="4"/>
              <w:spacing w:line="361" w:lineRule="exac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鞘与鞘连接采用快插锁扣设计</w:t>
            </w:r>
          </w:p>
        </w:tc>
        <w:tc>
          <w:tcPr>
            <w:tcW w:w="984" w:type="dxa"/>
            <w:tcBorders>
              <w:tl2br w:val="nil"/>
              <w:tr2bl w:val="nil"/>
            </w:tcBorders>
            <w:noWrap w:val="0"/>
            <w:vAlign w:val="center"/>
          </w:tcPr>
          <w:p w14:paraId="2374B428">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583B1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top"/>
          </w:tcPr>
          <w:p w14:paraId="7F6729C2">
            <w:pPr>
              <w:pStyle w:val="4"/>
              <w:spacing w:line="361" w:lineRule="exact"/>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3</w:t>
            </w:r>
          </w:p>
        </w:tc>
        <w:tc>
          <w:tcPr>
            <w:tcW w:w="6971" w:type="dxa"/>
            <w:tcBorders>
              <w:tl2br w:val="nil"/>
              <w:tr2bl w:val="nil"/>
            </w:tcBorders>
            <w:noWrap w:val="0"/>
            <w:vAlign w:val="top"/>
          </w:tcPr>
          <w:p w14:paraId="0EE1880C">
            <w:pPr>
              <w:pStyle w:val="4"/>
              <w:spacing w:line="361" w:lineRule="exact"/>
              <w:rPr>
                <w:rFonts w:hint="eastAsia" w:ascii="宋体" w:hAnsi="宋体" w:eastAsia="宋体" w:cs="宋体"/>
                <w:kern w:val="0"/>
                <w:sz w:val="21"/>
                <w:szCs w:val="21"/>
                <w:lang w:val="en-US" w:eastAsia="zh-CN" w:bidi="ar-SA"/>
              </w:rPr>
            </w:pPr>
            <w:r>
              <w:rPr>
                <w:rFonts w:hint="eastAsia" w:ascii="宋体" w:hAnsi="宋体" w:eastAsia="宋体" w:cs="宋体"/>
                <w:b/>
                <w:bCs/>
                <w:kern w:val="0"/>
                <w:sz w:val="21"/>
                <w:szCs w:val="21"/>
                <w:lang w:val="en-US" w:eastAsia="zh-CN" w:bidi="ar-SA"/>
              </w:rPr>
              <w:t>等离子双极被动式工作手件</w:t>
            </w:r>
          </w:p>
        </w:tc>
        <w:tc>
          <w:tcPr>
            <w:tcW w:w="984" w:type="dxa"/>
            <w:tcBorders>
              <w:tl2br w:val="nil"/>
              <w:tr2bl w:val="nil"/>
            </w:tcBorders>
            <w:noWrap w:val="0"/>
            <w:vAlign w:val="center"/>
          </w:tcPr>
          <w:p w14:paraId="4D2BC5E5">
            <w:pPr>
              <w:widowControl/>
              <w:adjustRightInd w:val="0"/>
              <w:snapToGrid w:val="0"/>
              <w:spacing w:line="240" w:lineRule="atLeast"/>
              <w:jc w:val="center"/>
              <w:rPr>
                <w:rFonts w:hint="eastAsia" w:ascii="宋体" w:hAnsi="宋体" w:eastAsia="宋体" w:cs="宋体"/>
                <w:kern w:val="0"/>
                <w:sz w:val="21"/>
                <w:szCs w:val="21"/>
              </w:rPr>
            </w:pPr>
          </w:p>
        </w:tc>
      </w:tr>
      <w:tr w14:paraId="0C8B6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top"/>
          </w:tcPr>
          <w:p w14:paraId="743254C5">
            <w:pPr>
              <w:pStyle w:val="4"/>
              <w:spacing w:line="361" w:lineRule="exact"/>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3.1</w:t>
            </w:r>
          </w:p>
        </w:tc>
        <w:tc>
          <w:tcPr>
            <w:tcW w:w="6971" w:type="dxa"/>
            <w:tcBorders>
              <w:tl2br w:val="nil"/>
              <w:tr2bl w:val="nil"/>
            </w:tcBorders>
            <w:noWrap w:val="0"/>
            <w:vAlign w:val="top"/>
          </w:tcPr>
          <w:p w14:paraId="5759D188">
            <w:pPr>
              <w:pStyle w:val="4"/>
              <w:spacing w:line="361" w:lineRule="exac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等离子双极被动工作手件</w:t>
            </w:r>
          </w:p>
        </w:tc>
        <w:tc>
          <w:tcPr>
            <w:tcW w:w="984" w:type="dxa"/>
            <w:tcBorders>
              <w:tl2br w:val="nil"/>
              <w:tr2bl w:val="nil"/>
            </w:tcBorders>
            <w:noWrap w:val="0"/>
            <w:vAlign w:val="center"/>
          </w:tcPr>
          <w:p w14:paraId="2CFC9117">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2B927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top"/>
          </w:tcPr>
          <w:p w14:paraId="2ED27F27">
            <w:pPr>
              <w:pStyle w:val="4"/>
              <w:spacing w:line="361" w:lineRule="exact"/>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3.2</w:t>
            </w:r>
          </w:p>
        </w:tc>
        <w:tc>
          <w:tcPr>
            <w:tcW w:w="6971" w:type="dxa"/>
            <w:tcBorders>
              <w:tl2br w:val="nil"/>
              <w:tr2bl w:val="nil"/>
            </w:tcBorders>
            <w:noWrap w:val="0"/>
            <w:vAlign w:val="top"/>
          </w:tcPr>
          <w:p w14:paraId="77D49890">
            <w:pPr>
              <w:pStyle w:val="4"/>
              <w:spacing w:line="361" w:lineRule="exac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插入部分最大宽度≤4.5mm</w:t>
            </w:r>
          </w:p>
        </w:tc>
        <w:tc>
          <w:tcPr>
            <w:tcW w:w="984" w:type="dxa"/>
            <w:tcBorders>
              <w:tl2br w:val="nil"/>
              <w:tr2bl w:val="nil"/>
            </w:tcBorders>
            <w:noWrap w:val="0"/>
            <w:vAlign w:val="center"/>
          </w:tcPr>
          <w:p w14:paraId="4FDDBD4B">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5C54A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top"/>
          </w:tcPr>
          <w:p w14:paraId="059E78D4">
            <w:pPr>
              <w:pStyle w:val="4"/>
              <w:spacing w:line="361" w:lineRule="exact"/>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3.3</w:t>
            </w:r>
          </w:p>
        </w:tc>
        <w:tc>
          <w:tcPr>
            <w:tcW w:w="6971" w:type="dxa"/>
            <w:tcBorders>
              <w:tl2br w:val="nil"/>
              <w:tr2bl w:val="nil"/>
            </w:tcBorders>
            <w:noWrap w:val="0"/>
            <w:vAlign w:val="top"/>
          </w:tcPr>
          <w:p w14:paraId="339B0A52">
            <w:pPr>
              <w:pStyle w:val="4"/>
              <w:spacing w:line="361" w:lineRule="exac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工作长度≥20mm</w:t>
            </w:r>
          </w:p>
        </w:tc>
        <w:tc>
          <w:tcPr>
            <w:tcW w:w="984" w:type="dxa"/>
            <w:tcBorders>
              <w:tl2br w:val="nil"/>
              <w:tr2bl w:val="nil"/>
            </w:tcBorders>
            <w:noWrap w:val="0"/>
            <w:vAlign w:val="center"/>
          </w:tcPr>
          <w:p w14:paraId="5A41DADC">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6329F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top"/>
          </w:tcPr>
          <w:p w14:paraId="59FA8F61">
            <w:pPr>
              <w:pStyle w:val="4"/>
              <w:spacing w:line="361" w:lineRule="exact"/>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4</w:t>
            </w:r>
          </w:p>
        </w:tc>
        <w:tc>
          <w:tcPr>
            <w:tcW w:w="6971" w:type="dxa"/>
            <w:tcBorders>
              <w:tl2br w:val="nil"/>
              <w:tr2bl w:val="nil"/>
            </w:tcBorders>
            <w:noWrap w:val="0"/>
            <w:vAlign w:val="top"/>
          </w:tcPr>
          <w:p w14:paraId="3BE68530">
            <w:pPr>
              <w:pStyle w:val="4"/>
              <w:spacing w:line="361" w:lineRule="exact"/>
              <w:rPr>
                <w:rFonts w:hint="eastAsia" w:ascii="宋体" w:hAnsi="宋体" w:eastAsia="宋体" w:cs="宋体"/>
                <w:kern w:val="0"/>
                <w:sz w:val="21"/>
                <w:szCs w:val="21"/>
                <w:lang w:val="en-US" w:eastAsia="zh-CN" w:bidi="ar-SA"/>
              </w:rPr>
            </w:pPr>
            <w:r>
              <w:rPr>
                <w:rFonts w:hint="eastAsia" w:ascii="宋体" w:hAnsi="宋体" w:eastAsia="宋体" w:cs="宋体"/>
                <w:b/>
                <w:bCs/>
                <w:kern w:val="0"/>
                <w:sz w:val="21"/>
                <w:szCs w:val="21"/>
                <w:lang w:val="en-US" w:eastAsia="zh-CN" w:bidi="ar-SA"/>
              </w:rPr>
              <w:t>双极电切环</w:t>
            </w:r>
          </w:p>
        </w:tc>
        <w:tc>
          <w:tcPr>
            <w:tcW w:w="984" w:type="dxa"/>
            <w:tcBorders>
              <w:tl2br w:val="nil"/>
              <w:tr2bl w:val="nil"/>
            </w:tcBorders>
            <w:noWrap w:val="0"/>
            <w:vAlign w:val="center"/>
          </w:tcPr>
          <w:p w14:paraId="62F50516">
            <w:pPr>
              <w:widowControl/>
              <w:adjustRightInd w:val="0"/>
              <w:snapToGrid w:val="0"/>
              <w:spacing w:line="240" w:lineRule="atLeast"/>
              <w:jc w:val="center"/>
              <w:rPr>
                <w:rFonts w:hint="eastAsia" w:ascii="宋体" w:hAnsi="宋体" w:eastAsia="宋体" w:cs="宋体"/>
                <w:kern w:val="0"/>
                <w:sz w:val="21"/>
                <w:szCs w:val="21"/>
              </w:rPr>
            </w:pPr>
          </w:p>
        </w:tc>
      </w:tr>
      <w:tr w14:paraId="016BA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top"/>
          </w:tcPr>
          <w:p w14:paraId="307919E1">
            <w:pPr>
              <w:pStyle w:val="4"/>
              <w:spacing w:line="361" w:lineRule="exact"/>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4.1</w:t>
            </w:r>
          </w:p>
        </w:tc>
        <w:tc>
          <w:tcPr>
            <w:tcW w:w="6971" w:type="dxa"/>
            <w:tcBorders>
              <w:tl2br w:val="nil"/>
              <w:tr2bl w:val="nil"/>
            </w:tcBorders>
            <w:noWrap w:val="0"/>
            <w:vAlign w:val="top"/>
          </w:tcPr>
          <w:p w14:paraId="55A9EC0D">
            <w:pPr>
              <w:pStyle w:val="4"/>
              <w:spacing w:line="361" w:lineRule="exac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双极电切环</w:t>
            </w:r>
          </w:p>
        </w:tc>
        <w:tc>
          <w:tcPr>
            <w:tcW w:w="984" w:type="dxa"/>
            <w:tcBorders>
              <w:tl2br w:val="nil"/>
              <w:tr2bl w:val="nil"/>
            </w:tcBorders>
            <w:noWrap w:val="0"/>
            <w:vAlign w:val="center"/>
          </w:tcPr>
          <w:p w14:paraId="6CA052D7">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2F9AF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top"/>
          </w:tcPr>
          <w:p w14:paraId="04AE3AF8">
            <w:pPr>
              <w:pStyle w:val="4"/>
              <w:spacing w:line="361" w:lineRule="exact"/>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4.2</w:t>
            </w:r>
          </w:p>
        </w:tc>
        <w:tc>
          <w:tcPr>
            <w:tcW w:w="6971" w:type="dxa"/>
            <w:tcBorders>
              <w:tl2br w:val="nil"/>
              <w:tr2bl w:val="nil"/>
            </w:tcBorders>
            <w:noWrap w:val="0"/>
            <w:vAlign w:val="top"/>
          </w:tcPr>
          <w:p w14:paraId="5D8598F2">
            <w:pPr>
              <w:pStyle w:val="4"/>
              <w:spacing w:line="361" w:lineRule="exac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双极针状电极</w:t>
            </w:r>
          </w:p>
        </w:tc>
        <w:tc>
          <w:tcPr>
            <w:tcW w:w="984" w:type="dxa"/>
            <w:tcBorders>
              <w:tl2br w:val="nil"/>
              <w:tr2bl w:val="nil"/>
            </w:tcBorders>
            <w:noWrap w:val="0"/>
            <w:vAlign w:val="center"/>
          </w:tcPr>
          <w:p w14:paraId="0B343F03">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4FA4D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top"/>
          </w:tcPr>
          <w:p w14:paraId="62ED57C9">
            <w:pPr>
              <w:pStyle w:val="4"/>
              <w:spacing w:line="361" w:lineRule="exact"/>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4.3</w:t>
            </w:r>
          </w:p>
        </w:tc>
        <w:tc>
          <w:tcPr>
            <w:tcW w:w="6971" w:type="dxa"/>
            <w:tcBorders>
              <w:tl2br w:val="nil"/>
              <w:tr2bl w:val="nil"/>
            </w:tcBorders>
            <w:noWrap w:val="0"/>
            <w:vAlign w:val="top"/>
          </w:tcPr>
          <w:p w14:paraId="49D2C6A9">
            <w:pPr>
              <w:pStyle w:val="4"/>
              <w:spacing w:line="361" w:lineRule="exac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电切环可重复使用</w:t>
            </w:r>
          </w:p>
        </w:tc>
        <w:tc>
          <w:tcPr>
            <w:tcW w:w="984" w:type="dxa"/>
            <w:tcBorders>
              <w:tl2br w:val="nil"/>
              <w:tr2bl w:val="nil"/>
            </w:tcBorders>
            <w:noWrap w:val="0"/>
            <w:vAlign w:val="center"/>
          </w:tcPr>
          <w:p w14:paraId="0F8767A8">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60A30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top"/>
          </w:tcPr>
          <w:p w14:paraId="43A13D28">
            <w:pPr>
              <w:pStyle w:val="4"/>
              <w:spacing w:line="361" w:lineRule="exact"/>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4.4</w:t>
            </w:r>
          </w:p>
        </w:tc>
        <w:tc>
          <w:tcPr>
            <w:tcW w:w="6971" w:type="dxa"/>
            <w:tcBorders>
              <w:tl2br w:val="nil"/>
              <w:tr2bl w:val="nil"/>
            </w:tcBorders>
            <w:noWrap w:val="0"/>
            <w:vAlign w:val="top"/>
          </w:tcPr>
          <w:p w14:paraId="30BACD6B">
            <w:pPr>
              <w:pStyle w:val="4"/>
              <w:spacing w:line="361" w:lineRule="exac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配高温灭菌消毒管</w:t>
            </w:r>
          </w:p>
        </w:tc>
        <w:tc>
          <w:tcPr>
            <w:tcW w:w="984" w:type="dxa"/>
            <w:tcBorders>
              <w:tl2br w:val="nil"/>
              <w:tr2bl w:val="nil"/>
            </w:tcBorders>
            <w:noWrap w:val="0"/>
            <w:vAlign w:val="center"/>
          </w:tcPr>
          <w:p w14:paraId="0853184A">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2781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top"/>
          </w:tcPr>
          <w:p w14:paraId="643FE43D">
            <w:pPr>
              <w:pStyle w:val="4"/>
              <w:spacing w:line="361" w:lineRule="exact"/>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5</w:t>
            </w:r>
          </w:p>
        </w:tc>
        <w:tc>
          <w:tcPr>
            <w:tcW w:w="6971" w:type="dxa"/>
            <w:tcBorders>
              <w:tl2br w:val="nil"/>
              <w:tr2bl w:val="nil"/>
            </w:tcBorders>
            <w:noWrap w:val="0"/>
            <w:vAlign w:val="top"/>
          </w:tcPr>
          <w:p w14:paraId="2602829C">
            <w:pPr>
              <w:pStyle w:val="4"/>
              <w:spacing w:line="361" w:lineRule="exact"/>
              <w:rPr>
                <w:rFonts w:hint="eastAsia" w:ascii="宋体" w:hAnsi="宋体" w:eastAsia="宋体" w:cs="宋体"/>
                <w:kern w:val="0"/>
                <w:sz w:val="21"/>
                <w:szCs w:val="21"/>
                <w:lang w:val="en-US" w:eastAsia="zh-CN" w:bidi="ar-SA"/>
              </w:rPr>
            </w:pPr>
            <w:r>
              <w:rPr>
                <w:rFonts w:hint="eastAsia" w:ascii="宋体" w:hAnsi="宋体" w:eastAsia="宋体" w:cs="宋体"/>
                <w:b/>
                <w:bCs/>
                <w:kern w:val="0"/>
                <w:sz w:val="21"/>
                <w:szCs w:val="21"/>
                <w:lang w:val="en-US" w:eastAsia="zh-CN" w:bidi="ar-SA"/>
              </w:rPr>
              <w:t>高温灭菌消毒盒</w:t>
            </w:r>
          </w:p>
        </w:tc>
        <w:tc>
          <w:tcPr>
            <w:tcW w:w="984" w:type="dxa"/>
            <w:tcBorders>
              <w:tl2br w:val="nil"/>
              <w:tr2bl w:val="nil"/>
            </w:tcBorders>
            <w:noWrap w:val="0"/>
            <w:vAlign w:val="center"/>
          </w:tcPr>
          <w:p w14:paraId="4D4E7B5B">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73E4F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top"/>
          </w:tcPr>
          <w:p w14:paraId="4E4B805D">
            <w:pPr>
              <w:widowControl/>
              <w:adjustRightInd w:val="0"/>
              <w:snapToGrid w:val="0"/>
              <w:spacing w:line="240" w:lineRule="atLeast"/>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6</w:t>
            </w:r>
          </w:p>
        </w:tc>
        <w:tc>
          <w:tcPr>
            <w:tcW w:w="6971" w:type="dxa"/>
            <w:tcBorders>
              <w:tl2br w:val="nil"/>
              <w:tr2bl w:val="nil"/>
            </w:tcBorders>
            <w:noWrap w:val="0"/>
            <w:vAlign w:val="top"/>
          </w:tcPr>
          <w:p w14:paraId="3499D53C">
            <w:pPr>
              <w:widowControl/>
              <w:adjustRightInd w:val="0"/>
              <w:snapToGrid w:val="0"/>
              <w:spacing w:line="240" w:lineRule="atLeast"/>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提供</w:t>
            </w:r>
            <w:r>
              <w:rPr>
                <w:rFonts w:hint="eastAsia" w:ascii="宋体" w:hAnsi="宋体" w:eastAsia="宋体" w:cs="宋体"/>
                <w:kern w:val="0"/>
                <w:sz w:val="21"/>
                <w:szCs w:val="21"/>
                <w:lang w:val="en-US" w:eastAsia="zh-CN"/>
              </w:rPr>
              <w:t>配套专用试剂耗材</w:t>
            </w:r>
            <w:r>
              <w:rPr>
                <w:rFonts w:hint="eastAsia" w:ascii="宋体" w:hAnsi="宋体" w:eastAsia="宋体" w:cs="宋体"/>
                <w:kern w:val="0"/>
                <w:sz w:val="21"/>
                <w:szCs w:val="21"/>
              </w:rPr>
              <w:t>长期供应价格（含名称、品牌、规格、型号、单价）</w:t>
            </w:r>
          </w:p>
        </w:tc>
        <w:tc>
          <w:tcPr>
            <w:tcW w:w="984" w:type="dxa"/>
            <w:tcBorders>
              <w:tl2br w:val="nil"/>
              <w:tr2bl w:val="nil"/>
            </w:tcBorders>
            <w:noWrap w:val="0"/>
            <w:vAlign w:val="center"/>
          </w:tcPr>
          <w:p w14:paraId="11E82671">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2B39C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5611F06B">
            <w:pPr>
              <w:widowControl/>
              <w:adjustRightInd w:val="0"/>
              <w:snapToGrid w:val="0"/>
              <w:spacing w:line="240" w:lineRule="atLeast"/>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7</w:t>
            </w:r>
          </w:p>
        </w:tc>
        <w:tc>
          <w:tcPr>
            <w:tcW w:w="6971" w:type="dxa"/>
            <w:tcBorders>
              <w:tl2br w:val="nil"/>
              <w:tr2bl w:val="nil"/>
            </w:tcBorders>
            <w:noWrap w:val="0"/>
            <w:vAlign w:val="center"/>
          </w:tcPr>
          <w:p w14:paraId="6C4984D3">
            <w:pPr>
              <w:widowControl/>
              <w:adjustRightInd w:val="0"/>
              <w:snapToGrid w:val="0"/>
              <w:spacing w:line="240" w:lineRule="atLeast"/>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bidi="ar-SA"/>
              </w:rPr>
              <w:t>使用年限≥8年，提供</w:t>
            </w:r>
            <w:r>
              <w:rPr>
                <w:rFonts w:hint="eastAsia" w:ascii="宋体" w:hAnsi="宋体" w:eastAsia="宋体" w:cs="宋体"/>
                <w:kern w:val="0"/>
                <w:sz w:val="21"/>
                <w:szCs w:val="21"/>
              </w:rPr>
              <w:t>铭牌或说明书证明</w:t>
            </w:r>
          </w:p>
        </w:tc>
        <w:tc>
          <w:tcPr>
            <w:tcW w:w="984" w:type="dxa"/>
            <w:tcBorders>
              <w:tl2br w:val="nil"/>
              <w:tr2bl w:val="nil"/>
            </w:tcBorders>
            <w:noWrap w:val="0"/>
            <w:vAlign w:val="center"/>
          </w:tcPr>
          <w:p w14:paraId="28A8F569">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64C03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center"/>
          </w:tcPr>
          <w:p w14:paraId="4986363D">
            <w:pPr>
              <w:widowControl/>
              <w:adjustRightInd w:val="0"/>
              <w:snapToGrid w:val="0"/>
              <w:spacing w:line="240" w:lineRule="atLeast"/>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8</w:t>
            </w:r>
          </w:p>
        </w:tc>
        <w:tc>
          <w:tcPr>
            <w:tcW w:w="6971" w:type="dxa"/>
            <w:tcBorders>
              <w:tl2br w:val="nil"/>
              <w:tr2bl w:val="nil"/>
            </w:tcBorders>
            <w:noWrap w:val="0"/>
            <w:vAlign w:val="center"/>
          </w:tcPr>
          <w:p w14:paraId="73329708">
            <w:pPr>
              <w:widowControl/>
              <w:adjustRightInd w:val="0"/>
              <w:snapToGrid w:val="0"/>
              <w:spacing w:line="240" w:lineRule="atLeast"/>
              <w:jc w:val="left"/>
              <w:rPr>
                <w:rFonts w:hint="eastAsia" w:ascii="宋体" w:hAnsi="宋体" w:eastAsia="宋体" w:cs="宋体"/>
                <w:kern w:val="0"/>
                <w:sz w:val="21"/>
                <w:szCs w:val="21"/>
              </w:rPr>
            </w:pPr>
            <w:r>
              <w:rPr>
                <w:rFonts w:hint="eastAsia" w:ascii="宋体" w:hAnsi="宋体" w:eastAsia="宋体" w:cs="宋体"/>
                <w:kern w:val="0"/>
                <w:sz w:val="21"/>
                <w:szCs w:val="21"/>
              </w:rPr>
              <w:t>提供详细配置清单及分项报价(含名称、品牌、规格型号、数量、单价)</w:t>
            </w:r>
          </w:p>
        </w:tc>
        <w:tc>
          <w:tcPr>
            <w:tcW w:w="984" w:type="dxa"/>
            <w:tcBorders>
              <w:tl2br w:val="nil"/>
              <w:tr2bl w:val="nil"/>
            </w:tcBorders>
            <w:noWrap w:val="0"/>
            <w:vAlign w:val="center"/>
          </w:tcPr>
          <w:p w14:paraId="386E1C97">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1347C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center"/>
          </w:tcPr>
          <w:p w14:paraId="73370CB9">
            <w:pPr>
              <w:widowControl/>
              <w:adjustRightInd w:val="0"/>
              <w:snapToGrid w:val="0"/>
              <w:jc w:val="center"/>
              <w:rPr>
                <w:rFonts w:hint="eastAsia" w:ascii="宋体" w:hAnsi="宋体" w:eastAsia="宋体" w:cs="宋体"/>
                <w:bCs/>
                <w:color w:val="FF0000"/>
                <w:kern w:val="0"/>
                <w:sz w:val="21"/>
                <w:szCs w:val="21"/>
                <w:lang w:val="en-US" w:eastAsia="zh-CN"/>
              </w:rPr>
            </w:pPr>
            <w:r>
              <w:rPr>
                <w:rFonts w:hint="eastAsia" w:ascii="宋体" w:hAnsi="宋体" w:eastAsia="宋体" w:cs="宋体"/>
                <w:bCs/>
                <w:color w:val="auto"/>
                <w:kern w:val="0"/>
                <w:sz w:val="21"/>
                <w:szCs w:val="21"/>
                <w:lang w:val="en-US" w:eastAsia="zh-CN"/>
              </w:rPr>
              <w:t>9</w:t>
            </w:r>
          </w:p>
        </w:tc>
        <w:tc>
          <w:tcPr>
            <w:tcW w:w="6971" w:type="dxa"/>
            <w:tcBorders>
              <w:tl2br w:val="nil"/>
              <w:tr2bl w:val="nil"/>
            </w:tcBorders>
            <w:noWrap w:val="0"/>
            <w:vAlign w:val="center"/>
          </w:tcPr>
          <w:p w14:paraId="263895DD">
            <w:pPr>
              <w:widowControl/>
              <w:adjustRightInd w:val="0"/>
              <w:snapToGrid w:val="0"/>
              <w:jc w:val="left"/>
              <w:rPr>
                <w:rFonts w:hint="eastAsia" w:ascii="宋体" w:hAnsi="宋体" w:eastAsia="宋体" w:cs="宋体"/>
                <w:bCs/>
                <w:kern w:val="0"/>
                <w:sz w:val="21"/>
                <w:szCs w:val="21"/>
              </w:rPr>
            </w:pPr>
            <w:r>
              <w:rPr>
                <w:rFonts w:hint="eastAsia" w:ascii="宋体" w:hAnsi="宋体" w:eastAsia="宋体" w:cs="宋体"/>
                <w:bCs/>
                <w:kern w:val="0"/>
                <w:sz w:val="21"/>
                <w:szCs w:val="21"/>
              </w:rPr>
              <w:t>提供</w:t>
            </w:r>
            <w:r>
              <w:rPr>
                <w:rFonts w:hint="eastAsia" w:ascii="宋体" w:hAnsi="宋体" w:eastAsia="宋体" w:cs="宋体"/>
                <w:kern w:val="0"/>
                <w:sz w:val="21"/>
                <w:szCs w:val="21"/>
              </w:rPr>
              <w:t>设备附件及各类配件详细报价（</w:t>
            </w:r>
            <w:r>
              <w:rPr>
                <w:rFonts w:hint="eastAsia" w:ascii="宋体" w:hAnsi="宋体" w:eastAsia="宋体" w:cs="宋体"/>
                <w:bCs/>
                <w:kern w:val="0"/>
                <w:sz w:val="21"/>
                <w:szCs w:val="21"/>
              </w:rPr>
              <w:t>含名称、</w:t>
            </w:r>
            <w:r>
              <w:rPr>
                <w:rFonts w:hint="eastAsia" w:ascii="宋体" w:hAnsi="宋体" w:eastAsia="宋体" w:cs="宋体"/>
                <w:kern w:val="0"/>
                <w:sz w:val="21"/>
                <w:szCs w:val="21"/>
              </w:rPr>
              <w:t>品牌、规格型号、</w:t>
            </w:r>
            <w:r>
              <w:rPr>
                <w:rFonts w:hint="eastAsia" w:ascii="宋体" w:hAnsi="宋体" w:eastAsia="宋体" w:cs="宋体"/>
                <w:bCs/>
                <w:kern w:val="0"/>
                <w:sz w:val="21"/>
                <w:szCs w:val="21"/>
              </w:rPr>
              <w:t>数量、单价)</w:t>
            </w:r>
          </w:p>
        </w:tc>
        <w:tc>
          <w:tcPr>
            <w:tcW w:w="984" w:type="dxa"/>
            <w:tcBorders>
              <w:tl2br w:val="nil"/>
              <w:tr2bl w:val="nil"/>
            </w:tcBorders>
            <w:noWrap w:val="0"/>
            <w:vAlign w:val="center"/>
          </w:tcPr>
          <w:p w14:paraId="5944DCDD">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1414D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center"/>
          </w:tcPr>
          <w:p w14:paraId="2AFE5470">
            <w:pPr>
              <w:widowControl/>
              <w:adjustRightInd w:val="0"/>
              <w:snapToGrid w:val="0"/>
              <w:jc w:val="center"/>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lang w:val="en-US" w:eastAsia="zh-CN"/>
              </w:rPr>
              <w:t>10</w:t>
            </w:r>
          </w:p>
        </w:tc>
        <w:tc>
          <w:tcPr>
            <w:tcW w:w="6971" w:type="dxa"/>
            <w:tcBorders>
              <w:tl2br w:val="nil"/>
              <w:tr2bl w:val="nil"/>
            </w:tcBorders>
            <w:noWrap w:val="0"/>
            <w:vAlign w:val="top"/>
          </w:tcPr>
          <w:p w14:paraId="185615D9">
            <w:pPr>
              <w:pStyle w:val="4"/>
              <w:widowControl/>
              <w:adjustRightInd w:val="0"/>
              <w:snapToGrid w:val="0"/>
              <w:spacing w:line="240" w:lineRule="atLeast"/>
              <w:rPr>
                <w:rFonts w:hint="eastAsia" w:ascii="宋体" w:hAnsi="宋体" w:eastAsia="宋体" w:cs="宋体"/>
                <w:bCs/>
                <w:kern w:val="0"/>
                <w:sz w:val="21"/>
                <w:szCs w:val="21"/>
              </w:rPr>
            </w:pPr>
            <w:r>
              <w:rPr>
                <w:rFonts w:hint="eastAsia" w:ascii="宋体" w:hAnsi="宋体" w:eastAsia="宋体" w:cs="宋体"/>
                <w:bCs/>
                <w:kern w:val="0"/>
                <w:sz w:val="21"/>
                <w:szCs w:val="21"/>
              </w:rPr>
              <w:t>提供</w:t>
            </w:r>
            <w:r>
              <w:rPr>
                <w:rFonts w:hint="eastAsia" w:ascii="宋体" w:hAnsi="宋体" w:eastAsia="宋体" w:cs="宋体"/>
                <w:kern w:val="0"/>
                <w:sz w:val="21"/>
                <w:szCs w:val="21"/>
              </w:rPr>
              <w:t>质保期外原装常用</w:t>
            </w:r>
            <w:r>
              <w:rPr>
                <w:rFonts w:hint="eastAsia" w:ascii="宋体" w:hAnsi="宋体" w:eastAsia="宋体" w:cs="宋体"/>
                <w:bCs/>
                <w:kern w:val="0"/>
                <w:sz w:val="21"/>
                <w:szCs w:val="21"/>
              </w:rPr>
              <w:t>损耗性配件及维修零配件优惠供应价格（含名称、品牌、规格型号、单价）</w:t>
            </w:r>
          </w:p>
        </w:tc>
        <w:tc>
          <w:tcPr>
            <w:tcW w:w="984" w:type="dxa"/>
            <w:tcBorders>
              <w:tl2br w:val="nil"/>
              <w:tr2bl w:val="nil"/>
            </w:tcBorders>
            <w:noWrap w:val="0"/>
            <w:vAlign w:val="center"/>
          </w:tcPr>
          <w:p w14:paraId="0DC29D19">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4A1C2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1D0664D3">
            <w:pPr>
              <w:widowControl/>
              <w:adjustRightInd w:val="0"/>
              <w:snapToGrid w:val="0"/>
              <w:spacing w:line="240" w:lineRule="atLeast"/>
              <w:jc w:val="center"/>
              <w:rPr>
                <w:rFonts w:hint="eastAsia" w:ascii="宋体" w:hAnsi="宋体" w:eastAsia="宋体" w:cs="宋体"/>
                <w:b/>
                <w:kern w:val="0"/>
                <w:sz w:val="21"/>
                <w:szCs w:val="21"/>
              </w:rPr>
            </w:pPr>
            <w:r>
              <w:rPr>
                <w:rFonts w:hint="eastAsia" w:ascii="宋体" w:hAnsi="宋体" w:eastAsia="宋体" w:cs="宋体"/>
                <w:b/>
                <w:kern w:val="0"/>
                <w:sz w:val="21"/>
                <w:szCs w:val="21"/>
              </w:rPr>
              <w:t>三</w:t>
            </w:r>
          </w:p>
        </w:tc>
        <w:tc>
          <w:tcPr>
            <w:tcW w:w="6971" w:type="dxa"/>
            <w:tcBorders>
              <w:tl2br w:val="nil"/>
              <w:tr2bl w:val="nil"/>
            </w:tcBorders>
            <w:noWrap w:val="0"/>
            <w:vAlign w:val="center"/>
          </w:tcPr>
          <w:p w14:paraId="5F17ADE7">
            <w:pPr>
              <w:widowControl/>
              <w:adjustRightInd w:val="0"/>
              <w:snapToGrid w:val="0"/>
              <w:spacing w:line="240" w:lineRule="atLeast"/>
              <w:jc w:val="left"/>
              <w:rPr>
                <w:rFonts w:hint="eastAsia" w:ascii="宋体" w:hAnsi="宋体" w:eastAsia="宋体" w:cs="宋体"/>
                <w:b/>
                <w:kern w:val="0"/>
                <w:sz w:val="21"/>
                <w:szCs w:val="21"/>
              </w:rPr>
            </w:pPr>
            <w:r>
              <w:rPr>
                <w:rFonts w:hint="eastAsia" w:ascii="宋体" w:hAnsi="宋体" w:eastAsia="宋体" w:cs="宋体"/>
                <w:b/>
                <w:kern w:val="0"/>
                <w:sz w:val="21"/>
                <w:szCs w:val="21"/>
              </w:rPr>
              <w:t>售后服务</w:t>
            </w:r>
          </w:p>
        </w:tc>
        <w:tc>
          <w:tcPr>
            <w:tcW w:w="984" w:type="dxa"/>
            <w:tcBorders>
              <w:tl2br w:val="nil"/>
              <w:tr2bl w:val="nil"/>
            </w:tcBorders>
            <w:noWrap w:val="0"/>
            <w:vAlign w:val="center"/>
          </w:tcPr>
          <w:p w14:paraId="30428537">
            <w:pPr>
              <w:widowControl/>
              <w:adjustRightInd w:val="0"/>
              <w:snapToGrid w:val="0"/>
              <w:spacing w:line="240" w:lineRule="atLeast"/>
              <w:jc w:val="center"/>
              <w:rPr>
                <w:rFonts w:hint="eastAsia" w:ascii="宋体" w:hAnsi="宋体" w:eastAsia="宋体" w:cs="宋体"/>
                <w:kern w:val="0"/>
                <w:sz w:val="21"/>
                <w:szCs w:val="21"/>
              </w:rPr>
            </w:pPr>
          </w:p>
        </w:tc>
      </w:tr>
      <w:tr w14:paraId="62BDF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center"/>
          </w:tcPr>
          <w:p w14:paraId="5D3A6AA7">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★1</w:t>
            </w:r>
          </w:p>
        </w:tc>
        <w:tc>
          <w:tcPr>
            <w:tcW w:w="6971" w:type="dxa"/>
            <w:tcBorders>
              <w:tl2br w:val="nil"/>
              <w:tr2bl w:val="nil"/>
            </w:tcBorders>
            <w:noWrap w:val="0"/>
            <w:vAlign w:val="center"/>
          </w:tcPr>
          <w:p w14:paraId="72F91133">
            <w:pPr>
              <w:widowControl/>
              <w:adjustRightInd w:val="0"/>
              <w:snapToGrid w:val="0"/>
              <w:spacing w:line="240" w:lineRule="atLeast"/>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整机质保期≥3年，在质保期内每年由维修工程师提供至少</w:t>
            </w:r>
            <w:r>
              <w:rPr>
                <w:rFonts w:hint="eastAsia" w:ascii="宋体" w:hAnsi="宋体" w:eastAsia="宋体" w:cs="宋体"/>
                <w:color w:val="auto"/>
                <w:kern w:val="0"/>
                <w:sz w:val="21"/>
                <w:szCs w:val="21"/>
                <w:lang w:val="en-US" w:eastAsia="zh-CN"/>
              </w:rPr>
              <w:t>4</w:t>
            </w:r>
            <w:r>
              <w:rPr>
                <w:rFonts w:hint="eastAsia" w:ascii="宋体" w:hAnsi="宋体" w:eastAsia="宋体" w:cs="宋体"/>
                <w:color w:val="auto"/>
                <w:kern w:val="0"/>
                <w:sz w:val="21"/>
                <w:szCs w:val="21"/>
              </w:rPr>
              <w:t>次的上门维护保养工作</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并根据医院要求提供相应记录</w:t>
            </w:r>
          </w:p>
        </w:tc>
        <w:tc>
          <w:tcPr>
            <w:tcW w:w="984" w:type="dxa"/>
            <w:tcBorders>
              <w:tl2br w:val="nil"/>
              <w:tr2bl w:val="nil"/>
            </w:tcBorders>
            <w:noWrap w:val="0"/>
            <w:vAlign w:val="center"/>
          </w:tcPr>
          <w:p w14:paraId="41FA60A7">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具备</w:t>
            </w:r>
          </w:p>
        </w:tc>
      </w:tr>
      <w:tr w14:paraId="7186C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01AD17DE">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2</w:t>
            </w:r>
          </w:p>
        </w:tc>
        <w:tc>
          <w:tcPr>
            <w:tcW w:w="6971" w:type="dxa"/>
            <w:tcBorders>
              <w:tl2br w:val="nil"/>
              <w:tr2bl w:val="nil"/>
            </w:tcBorders>
            <w:noWrap w:val="0"/>
            <w:vAlign w:val="center"/>
          </w:tcPr>
          <w:p w14:paraId="288C065E">
            <w:pPr>
              <w:widowControl/>
              <w:adjustRightInd w:val="0"/>
              <w:snapToGrid w:val="0"/>
              <w:spacing w:line="240" w:lineRule="atLeast"/>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中标后，提供厂家保修承诺</w:t>
            </w:r>
          </w:p>
        </w:tc>
        <w:tc>
          <w:tcPr>
            <w:tcW w:w="984" w:type="dxa"/>
            <w:tcBorders>
              <w:tl2br w:val="nil"/>
              <w:tr2bl w:val="nil"/>
            </w:tcBorders>
            <w:noWrap w:val="0"/>
            <w:vAlign w:val="center"/>
          </w:tcPr>
          <w:p w14:paraId="120B0292">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具备</w:t>
            </w:r>
          </w:p>
        </w:tc>
      </w:tr>
      <w:tr w14:paraId="411F7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center"/>
          </w:tcPr>
          <w:p w14:paraId="4EDD2C60">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3</w:t>
            </w:r>
          </w:p>
        </w:tc>
        <w:tc>
          <w:tcPr>
            <w:tcW w:w="6971" w:type="dxa"/>
            <w:tcBorders>
              <w:tl2br w:val="nil"/>
              <w:tr2bl w:val="nil"/>
            </w:tcBorders>
            <w:noWrap w:val="0"/>
            <w:vAlign w:val="center"/>
          </w:tcPr>
          <w:p w14:paraId="642975AA">
            <w:pPr>
              <w:widowControl/>
              <w:adjustRightInd w:val="0"/>
              <w:snapToGrid w:val="0"/>
              <w:spacing w:line="240" w:lineRule="atLeast"/>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中标方应对设备操作及维修人员进行操作及维修培训，直至技术人员熟练掌握使用及维修技能为止，提供详细培训记录,提供设备设计使用寿命</w:t>
            </w:r>
          </w:p>
        </w:tc>
        <w:tc>
          <w:tcPr>
            <w:tcW w:w="984" w:type="dxa"/>
            <w:tcBorders>
              <w:tl2br w:val="nil"/>
              <w:tr2bl w:val="nil"/>
            </w:tcBorders>
            <w:noWrap w:val="0"/>
            <w:vAlign w:val="center"/>
          </w:tcPr>
          <w:p w14:paraId="58B462A7">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具备</w:t>
            </w:r>
          </w:p>
        </w:tc>
      </w:tr>
      <w:tr w14:paraId="6F1D8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1040" w:type="dxa"/>
            <w:tcBorders>
              <w:tl2br w:val="nil"/>
              <w:tr2bl w:val="nil"/>
            </w:tcBorders>
            <w:noWrap w:val="0"/>
            <w:vAlign w:val="center"/>
          </w:tcPr>
          <w:p w14:paraId="299DA443">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4</w:t>
            </w:r>
          </w:p>
        </w:tc>
        <w:tc>
          <w:tcPr>
            <w:tcW w:w="6971" w:type="dxa"/>
            <w:tcBorders>
              <w:tl2br w:val="nil"/>
              <w:tr2bl w:val="nil"/>
            </w:tcBorders>
            <w:noWrap w:val="0"/>
            <w:vAlign w:val="center"/>
          </w:tcPr>
          <w:p w14:paraId="1FACD6BE">
            <w:pPr>
              <w:widowControl/>
              <w:adjustRightInd w:val="0"/>
              <w:snapToGrid w:val="0"/>
              <w:spacing w:line="240" w:lineRule="atLeast"/>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维修保障：中标方应提供中文说明书、操作手册、详细维修手册、整机线路图、系统安装软件及维修密码，软件终身免费升级</w:t>
            </w:r>
          </w:p>
        </w:tc>
        <w:tc>
          <w:tcPr>
            <w:tcW w:w="984" w:type="dxa"/>
            <w:tcBorders>
              <w:tl2br w:val="nil"/>
              <w:tr2bl w:val="nil"/>
            </w:tcBorders>
            <w:noWrap w:val="0"/>
            <w:vAlign w:val="center"/>
          </w:tcPr>
          <w:p w14:paraId="2AF03A7D">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具备</w:t>
            </w:r>
          </w:p>
        </w:tc>
      </w:tr>
      <w:tr w14:paraId="58000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1040" w:type="dxa"/>
            <w:tcBorders>
              <w:tl2br w:val="nil"/>
              <w:tr2bl w:val="nil"/>
            </w:tcBorders>
            <w:noWrap w:val="0"/>
            <w:vAlign w:val="center"/>
          </w:tcPr>
          <w:p w14:paraId="686369DC">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5</w:t>
            </w:r>
          </w:p>
        </w:tc>
        <w:tc>
          <w:tcPr>
            <w:tcW w:w="6971" w:type="dxa"/>
            <w:tcBorders>
              <w:tl2br w:val="nil"/>
              <w:tr2bl w:val="nil"/>
            </w:tcBorders>
            <w:noWrap w:val="0"/>
            <w:vAlign w:val="center"/>
          </w:tcPr>
          <w:p w14:paraId="3642E2E5">
            <w:pPr>
              <w:widowControl/>
              <w:adjustRightInd w:val="0"/>
              <w:snapToGrid w:val="0"/>
              <w:spacing w:line="240" w:lineRule="atLeast"/>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一个月内非人为质量问题提供换货。设备出现故障时2个小时内响应，6小时内提供维修方案及报价，24小时内到达现场，郑州有常驻工程师，提供工程师姓名及联系方式</w:t>
            </w:r>
          </w:p>
        </w:tc>
        <w:tc>
          <w:tcPr>
            <w:tcW w:w="984" w:type="dxa"/>
            <w:tcBorders>
              <w:tl2br w:val="nil"/>
              <w:tr2bl w:val="nil"/>
            </w:tcBorders>
            <w:noWrap w:val="0"/>
            <w:vAlign w:val="center"/>
          </w:tcPr>
          <w:p w14:paraId="26545C59">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具备</w:t>
            </w:r>
          </w:p>
        </w:tc>
      </w:tr>
      <w:tr w14:paraId="744A7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370864FA">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6</w:t>
            </w:r>
          </w:p>
        </w:tc>
        <w:tc>
          <w:tcPr>
            <w:tcW w:w="6971" w:type="dxa"/>
            <w:tcBorders>
              <w:tl2br w:val="nil"/>
              <w:tr2bl w:val="nil"/>
            </w:tcBorders>
            <w:noWrap w:val="0"/>
            <w:vAlign w:val="center"/>
          </w:tcPr>
          <w:p w14:paraId="2BE28194">
            <w:pPr>
              <w:widowControl/>
              <w:adjustRightInd w:val="0"/>
              <w:snapToGrid w:val="0"/>
              <w:spacing w:line="240" w:lineRule="atLeast"/>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到货时间：合同签订后30</w:t>
            </w:r>
            <w:r>
              <w:rPr>
                <w:rFonts w:hint="eastAsia" w:ascii="宋体" w:hAnsi="宋体" w:eastAsia="宋体" w:cs="宋体"/>
                <w:color w:val="auto"/>
                <w:kern w:val="0"/>
                <w:sz w:val="21"/>
                <w:szCs w:val="21"/>
                <w:lang w:val="en-US" w:eastAsia="zh-CN"/>
              </w:rPr>
              <w:t>日历天内</w:t>
            </w:r>
          </w:p>
        </w:tc>
        <w:tc>
          <w:tcPr>
            <w:tcW w:w="984" w:type="dxa"/>
            <w:tcBorders>
              <w:tl2br w:val="nil"/>
              <w:tr2bl w:val="nil"/>
            </w:tcBorders>
            <w:noWrap w:val="0"/>
            <w:vAlign w:val="center"/>
          </w:tcPr>
          <w:p w14:paraId="405724B3">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具备</w:t>
            </w:r>
          </w:p>
        </w:tc>
      </w:tr>
    </w:tbl>
    <w:p w14:paraId="0EDA614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Noto Sans CJK JP Regular">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A80786"/>
    <w:rsid w:val="0FA807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Table Paragraph"/>
    <w:basedOn w:val="1"/>
    <w:qFormat/>
    <w:uiPriority w:val="1"/>
    <w:pPr>
      <w:autoSpaceDE w:val="0"/>
      <w:autoSpaceDN w:val="0"/>
      <w:jc w:val="left"/>
    </w:pPr>
    <w:rPr>
      <w:rFonts w:ascii="Noto Sans CJK JP Regular" w:hAnsi="Noto Sans CJK JP Regular" w:eastAsia="Noto Sans CJK JP Regular"/>
      <w:kern w:val="0"/>
      <w:sz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2025-09-16T15:51:00Z</dcterms:created>
  <dc:creator>李子怡</dc:creator>
  <cp:lastModifiedBy>李子怡</cp:lastModifiedBy>
  <dcterms:modified xsi:type="dcterms:W3CDTF">2025-09-16T15:53:27Z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CD1C25AF17434D98A208B2F9E4352FFA_11</vt:lpwstr>
  </property>
  <property fmtid="{D5CDD505-2E9C-101B-9397-08002B2CF9AE}" pid="4" name="KSOTemplateDocerSaveRecord">
    <vt:lpwstr>eyJoZGlkIjoiOGUwODU1ZmJkMmZlNWI2NDZjZDJhZTUyNTI2MjEzYjAiLCJ1c2VySWQiOiIyNzc5ODY3NTAifQ==</vt:lpwstr>
  </property>
</Properties>
</file>