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ind w:firstLine="0" w:firstLineChars="0"/>
        <w:jc w:val="center"/>
        <w:rPr>
          <w:rStyle w:val="13"/>
          <w:rFonts w:hint="eastAsia" w:ascii="宋体" w:hAnsi="宋体" w:eastAsia="宋体" w:cs="宋体"/>
          <w:kern w:val="0"/>
          <w:sz w:val="32"/>
          <w:szCs w:val="32"/>
          <w:shd w:val="clear" w:color="auto" w:fill="FFFFFF"/>
          <w:lang w:bidi="ar"/>
        </w:rPr>
      </w:pPr>
      <w:bookmarkStart w:id="0" w:name="_Toc28359021"/>
      <w:bookmarkStart w:id="1" w:name="_Toc29818"/>
      <w:bookmarkStart w:id="2" w:name="_Toc35393808"/>
      <w:bookmarkStart w:id="3" w:name="_Toc22395"/>
      <w:bookmarkStart w:id="4" w:name="_Toc28359098"/>
      <w:bookmarkStart w:id="5" w:name="_Toc31652"/>
      <w:bookmarkStart w:id="6" w:name="_Toc35393639"/>
      <w:bookmarkStart w:id="7" w:name="_Toc17231"/>
      <w:bookmarkStart w:id="8" w:name="_Toc17098"/>
      <w:bookmarkStart w:id="9" w:name="_Toc15392"/>
      <w:r>
        <w:rPr>
          <w:rStyle w:val="13"/>
          <w:rFonts w:hint="eastAsia" w:ascii="宋体" w:hAnsi="宋体" w:eastAsia="宋体" w:cs="宋体"/>
          <w:kern w:val="0"/>
          <w:sz w:val="32"/>
          <w:szCs w:val="32"/>
          <w:shd w:val="clear" w:color="auto" w:fill="FFFFFF"/>
          <w:lang w:bidi="ar"/>
        </w:rPr>
        <w:t>郑州航空港经济综合实验区滨河办事处辖区航空物流园（航空货运综合服务产业园）建筑垃圾清运项目</w:t>
      </w:r>
    </w:p>
    <w:p>
      <w:pPr>
        <w:widowControl/>
        <w:shd w:val="clear" w:color="auto" w:fill="FFFFFF"/>
        <w:spacing w:line="360" w:lineRule="auto"/>
        <w:ind w:firstLine="0" w:firstLineChars="0"/>
        <w:jc w:val="center"/>
        <w:rPr>
          <w:rFonts w:hint="eastAsia" w:ascii="宋体" w:hAnsi="宋体" w:eastAsia="宋体" w:cs="宋体"/>
          <w:b/>
          <w:sz w:val="32"/>
          <w:szCs w:val="32"/>
        </w:rPr>
      </w:pPr>
      <w:r>
        <w:rPr>
          <w:rStyle w:val="13"/>
          <w:rFonts w:hint="eastAsia" w:ascii="宋体" w:hAnsi="宋体" w:eastAsia="宋体" w:cs="宋体"/>
          <w:kern w:val="0"/>
          <w:sz w:val="32"/>
          <w:szCs w:val="32"/>
          <w:shd w:val="clear" w:color="auto" w:fill="FFFFFF"/>
          <w:lang w:bidi="ar"/>
        </w:rPr>
        <w:t>招标公告</w:t>
      </w:r>
    </w:p>
    <w:p>
      <w:pPr>
        <w:pStyle w:val="6"/>
        <w:spacing w:line="360" w:lineRule="auto"/>
        <w:rPr>
          <w:rFonts w:hint="eastAsia" w:ascii="宋体" w:hAnsi="宋体" w:eastAsia="宋体" w:cs="宋体"/>
          <w:b/>
          <w:bCs/>
          <w:sz w:val="21"/>
          <w:szCs w:val="21"/>
        </w:rPr>
      </w:pPr>
      <w:bookmarkStart w:id="10" w:name="_Toc31125"/>
      <w:bookmarkStart w:id="11" w:name="_Toc6241"/>
      <w:bookmarkStart w:id="12" w:name="_Toc23807"/>
      <w:bookmarkStart w:id="13" w:name="_Toc14890"/>
      <w:r>
        <w:rPr>
          <w:rFonts w:hint="eastAsia" w:ascii="宋体" w:hAnsi="宋体" w:eastAsia="宋体" w:cs="宋体"/>
          <w:b/>
          <w:bCs/>
          <w:sz w:val="21"/>
          <w:szCs w:val="21"/>
        </w:rPr>
        <w:t>项目概况</w:t>
      </w:r>
    </w:p>
    <w:bookmarkEnd w:id="10"/>
    <w:bookmarkEnd w:id="11"/>
    <w:bookmarkEnd w:id="12"/>
    <w:bookmarkEnd w:id="13"/>
    <w:p>
      <w:pPr>
        <w:keepNext/>
        <w:keepLines/>
        <w:spacing w:line="360" w:lineRule="auto"/>
        <w:ind w:firstLine="420"/>
        <w:rPr>
          <w:rFonts w:hint="eastAsia" w:ascii="宋体" w:hAnsi="宋体" w:eastAsia="宋体" w:cs="宋体"/>
          <w:b/>
          <w:bCs/>
          <w:color w:val="auto"/>
          <w:szCs w:val="21"/>
        </w:rPr>
      </w:pPr>
      <w:bookmarkStart w:id="14" w:name="_Toc28359079"/>
      <w:bookmarkStart w:id="15" w:name="_Toc35393621"/>
      <w:bookmarkStart w:id="16" w:name="_Toc27102"/>
      <w:bookmarkStart w:id="17" w:name="_Toc27255"/>
      <w:bookmarkStart w:id="18" w:name="_Toc6468"/>
      <w:bookmarkStart w:id="19" w:name="_Toc21686"/>
      <w:bookmarkStart w:id="20" w:name="_Toc28359002"/>
      <w:bookmarkStart w:id="21" w:name="_Toc35393790"/>
      <w:bookmarkStart w:id="22" w:name="_Hlk24379207"/>
      <w:r>
        <w:rPr>
          <w:rFonts w:hint="eastAsia" w:ascii="宋体" w:hAnsi="宋体" w:eastAsia="宋体" w:cs="宋体"/>
          <w:bCs/>
          <w:szCs w:val="21"/>
          <w:u w:val="single"/>
        </w:rPr>
        <w:t>郑州航空港经济综合实</w:t>
      </w:r>
      <w:r>
        <w:rPr>
          <w:rFonts w:hint="eastAsia" w:ascii="宋体" w:hAnsi="宋体" w:eastAsia="宋体" w:cs="宋体"/>
          <w:bCs/>
          <w:color w:val="auto"/>
          <w:szCs w:val="21"/>
          <w:u w:val="single"/>
        </w:rPr>
        <w:t>验区滨河办事处辖区航空物流园（航空货运综合服务产业园）建筑垃圾清运项目</w:t>
      </w:r>
      <w:r>
        <w:rPr>
          <w:rFonts w:hint="eastAsia" w:ascii="宋体" w:hAnsi="宋体" w:eastAsia="宋体" w:cs="宋体"/>
          <w:bCs/>
          <w:color w:val="auto"/>
          <w:szCs w:val="21"/>
        </w:rPr>
        <w:t>的潜在投标供应商应在</w:t>
      </w:r>
      <w:r>
        <w:rPr>
          <w:rFonts w:hint="eastAsia" w:ascii="宋体" w:hAnsi="宋体" w:eastAsia="宋体" w:cs="宋体"/>
          <w:bCs/>
          <w:color w:val="auto"/>
          <w:szCs w:val="21"/>
          <w:u w:val="single"/>
        </w:rPr>
        <w:t xml:space="preserve"> 航空港经济综合实验区（郑州新郑综合保税区）公共资源交易中心（www.zzhkgggzy.cn） </w:t>
      </w:r>
      <w:r>
        <w:rPr>
          <w:rFonts w:hint="eastAsia" w:ascii="宋体" w:hAnsi="宋体" w:eastAsia="宋体" w:cs="宋体"/>
          <w:bCs/>
          <w:color w:val="auto"/>
          <w:szCs w:val="21"/>
        </w:rPr>
        <w:t>获取采购文件，并</w:t>
      </w:r>
      <w:r>
        <w:rPr>
          <w:rFonts w:hint="eastAsia" w:ascii="宋体" w:hAnsi="宋体" w:eastAsia="宋体" w:cs="宋体"/>
          <w:bCs/>
          <w:color w:val="auto"/>
          <w:szCs w:val="21"/>
          <w:highlight w:val="none"/>
        </w:rPr>
        <w:t>于</w:t>
      </w:r>
      <w:r>
        <w:rPr>
          <w:rFonts w:hint="eastAsia" w:ascii="宋体" w:hAnsi="宋体" w:eastAsia="宋体" w:cs="宋体"/>
          <w:bCs/>
          <w:color w:val="auto"/>
          <w:szCs w:val="21"/>
          <w:highlight w:val="none"/>
          <w:u w:val="single"/>
        </w:rPr>
        <w:t xml:space="preserve"> 202</w:t>
      </w:r>
      <w:r>
        <w:rPr>
          <w:rFonts w:hint="eastAsia" w:ascii="宋体" w:hAnsi="宋体" w:eastAsia="宋体" w:cs="宋体"/>
          <w:bCs/>
          <w:color w:val="auto"/>
          <w:szCs w:val="21"/>
          <w:highlight w:val="none"/>
          <w:u w:val="single"/>
          <w:lang w:val="en-US" w:eastAsia="zh-CN"/>
        </w:rPr>
        <w:t>4</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年</w:t>
      </w:r>
      <w:r>
        <w:rPr>
          <w:rFonts w:hint="eastAsia" w:ascii="宋体" w:hAnsi="宋体" w:eastAsia="宋体" w:cs="宋体"/>
          <w:bCs/>
          <w:color w:val="auto"/>
          <w:szCs w:val="21"/>
          <w:highlight w:val="none"/>
          <w:u w:val="single"/>
        </w:rPr>
        <w:t xml:space="preserve"> 0</w:t>
      </w:r>
      <w:r>
        <w:rPr>
          <w:rFonts w:hint="eastAsia" w:ascii="宋体" w:hAnsi="宋体" w:eastAsia="宋体" w:cs="宋体"/>
          <w:bCs/>
          <w:color w:val="auto"/>
          <w:szCs w:val="21"/>
          <w:highlight w:val="none"/>
          <w:u w:val="single"/>
          <w:lang w:val="en-US" w:eastAsia="zh-CN"/>
        </w:rPr>
        <w:t>4</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月</w:t>
      </w:r>
      <w:r>
        <w:rPr>
          <w:rFonts w:hint="eastAsia" w:ascii="宋体" w:hAnsi="宋体" w:eastAsia="宋体" w:cs="宋体"/>
          <w:bCs/>
          <w:color w:val="auto"/>
          <w:szCs w:val="21"/>
          <w:highlight w:val="none"/>
          <w:u w:val="single"/>
          <w:lang w:val="en-US" w:eastAsia="zh-CN"/>
        </w:rPr>
        <w:t>09</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日</w:t>
      </w:r>
      <w:r>
        <w:rPr>
          <w:rFonts w:hint="eastAsia" w:ascii="宋体" w:hAnsi="宋体" w:eastAsia="宋体" w:cs="宋体"/>
          <w:bCs/>
          <w:color w:val="auto"/>
          <w:szCs w:val="21"/>
          <w:highlight w:val="none"/>
          <w:u w:val="single"/>
        </w:rPr>
        <w:t xml:space="preserve"> 09 </w:t>
      </w:r>
      <w:r>
        <w:rPr>
          <w:rFonts w:hint="eastAsia" w:ascii="宋体" w:hAnsi="宋体" w:eastAsia="宋体" w:cs="宋体"/>
          <w:bCs/>
          <w:color w:val="auto"/>
          <w:szCs w:val="21"/>
          <w:highlight w:val="none"/>
        </w:rPr>
        <w:t>点</w:t>
      </w:r>
      <w:r>
        <w:rPr>
          <w:rFonts w:hint="eastAsia" w:ascii="宋体" w:hAnsi="宋体" w:eastAsia="宋体" w:cs="宋体"/>
          <w:bCs/>
          <w:color w:val="auto"/>
          <w:szCs w:val="21"/>
          <w:highlight w:val="none"/>
          <w:u w:val="single"/>
        </w:rPr>
        <w:t xml:space="preserve"> 00 </w:t>
      </w:r>
      <w:r>
        <w:rPr>
          <w:rFonts w:hint="eastAsia" w:ascii="宋体" w:hAnsi="宋体" w:eastAsia="宋体" w:cs="宋体"/>
          <w:bCs/>
          <w:color w:val="auto"/>
          <w:szCs w:val="21"/>
          <w:highlight w:val="none"/>
        </w:rPr>
        <w:t>分（北京时间）前递交</w:t>
      </w:r>
      <w:r>
        <w:rPr>
          <w:rFonts w:hint="eastAsia" w:ascii="宋体" w:hAnsi="宋体" w:eastAsia="宋体" w:cs="宋体"/>
          <w:bCs/>
          <w:color w:val="auto"/>
          <w:szCs w:val="21"/>
        </w:rPr>
        <w:t>投标文件。</w:t>
      </w:r>
    </w:p>
    <w:p>
      <w:pPr>
        <w:pStyle w:val="2"/>
        <w:spacing w:line="360" w:lineRule="auto"/>
        <w:ind w:firstLine="0" w:firstLineChars="0"/>
        <w:rPr>
          <w:rFonts w:hint="eastAsia" w:ascii="宋体" w:hAnsi="宋体" w:eastAsia="宋体" w:cs="宋体"/>
          <w:bCs/>
          <w:color w:val="auto"/>
          <w:sz w:val="21"/>
          <w:szCs w:val="21"/>
        </w:rPr>
      </w:pPr>
      <w:bookmarkStart w:id="23" w:name="_Toc880"/>
      <w:bookmarkStart w:id="24" w:name="_Toc7871"/>
      <w:bookmarkStart w:id="25" w:name="_Toc17927"/>
      <w:bookmarkStart w:id="26" w:name="_Toc3290"/>
      <w:bookmarkStart w:id="27" w:name="_Toc5780"/>
      <w:bookmarkStart w:id="28" w:name="_Toc2811"/>
      <w:bookmarkStart w:id="29" w:name="_Toc3732"/>
      <w:r>
        <w:rPr>
          <w:rFonts w:hint="eastAsia" w:ascii="宋体" w:hAnsi="宋体" w:eastAsia="宋体" w:cs="宋体"/>
          <w:bCs/>
          <w:color w:val="auto"/>
          <w:sz w:val="21"/>
          <w:szCs w:val="21"/>
        </w:rPr>
        <w:t>一、项目基本情况</w:t>
      </w:r>
      <w:bookmarkEnd w:id="14"/>
      <w:bookmarkEnd w:id="15"/>
      <w:bookmarkEnd w:id="16"/>
      <w:bookmarkEnd w:id="17"/>
      <w:bookmarkEnd w:id="18"/>
      <w:bookmarkEnd w:id="19"/>
      <w:bookmarkEnd w:id="20"/>
      <w:bookmarkEnd w:id="21"/>
      <w:bookmarkEnd w:id="23"/>
      <w:bookmarkEnd w:id="24"/>
      <w:bookmarkEnd w:id="25"/>
      <w:bookmarkEnd w:id="26"/>
      <w:bookmarkEnd w:id="27"/>
      <w:bookmarkEnd w:id="28"/>
      <w:bookmarkEnd w:id="29"/>
    </w:p>
    <w:p>
      <w:pPr>
        <w:spacing w:line="360" w:lineRule="auto"/>
        <w:ind w:firstLine="367" w:firstLineChars="175"/>
        <w:rPr>
          <w:rFonts w:hint="default" w:ascii="宋体" w:hAnsi="宋体" w:eastAsia="宋体" w:cs="宋体"/>
          <w:color w:val="auto"/>
          <w:szCs w:val="21"/>
          <w:lang w:val="en-US" w:eastAsia="zh-CN"/>
        </w:rPr>
      </w:pPr>
      <w:r>
        <w:rPr>
          <w:rFonts w:hint="eastAsia" w:ascii="宋体" w:hAnsi="宋体" w:eastAsia="宋体" w:cs="宋体"/>
          <w:color w:val="auto"/>
          <w:szCs w:val="21"/>
        </w:rPr>
        <w:t>1.项目编号：郑港财采公开-2024-18</w:t>
      </w:r>
    </w:p>
    <w:p>
      <w:pPr>
        <w:spacing w:line="360" w:lineRule="auto"/>
        <w:ind w:firstLine="367" w:firstLineChars="175"/>
        <w:rPr>
          <w:rFonts w:hint="eastAsia" w:ascii="宋体" w:hAnsi="宋体" w:eastAsia="宋体" w:cs="宋体"/>
          <w:color w:val="auto"/>
          <w:szCs w:val="21"/>
          <w:lang w:eastAsia="zh-CN"/>
        </w:rPr>
      </w:pPr>
      <w:r>
        <w:rPr>
          <w:rFonts w:hint="eastAsia" w:ascii="宋体" w:hAnsi="宋体" w:eastAsia="宋体" w:cs="宋体"/>
          <w:color w:val="auto"/>
          <w:szCs w:val="21"/>
        </w:rPr>
        <w:t>2.项目名称：</w:t>
      </w:r>
      <w:bookmarkEnd w:id="22"/>
      <w:r>
        <w:rPr>
          <w:rFonts w:hint="eastAsia" w:ascii="宋体" w:hAnsi="宋体" w:eastAsia="宋体" w:cs="宋体"/>
          <w:color w:val="auto"/>
          <w:szCs w:val="21"/>
          <w:lang w:eastAsia="zh-CN"/>
        </w:rPr>
        <w:t>郑州航空港经济综合实验区滨河办事处辖区航空物流园（航空货运综合服务产业园）建筑垃圾清运项目</w:t>
      </w:r>
    </w:p>
    <w:p>
      <w:pPr>
        <w:spacing w:line="360" w:lineRule="auto"/>
        <w:ind w:firstLine="367" w:firstLineChars="175"/>
        <w:rPr>
          <w:rFonts w:hint="eastAsia" w:ascii="宋体" w:hAnsi="宋体" w:eastAsia="宋体" w:cs="宋体"/>
          <w:color w:val="auto"/>
          <w:szCs w:val="21"/>
        </w:rPr>
      </w:pPr>
      <w:r>
        <w:rPr>
          <w:rFonts w:hint="eastAsia" w:ascii="宋体" w:hAnsi="宋体" w:eastAsia="宋体" w:cs="宋体"/>
          <w:color w:val="auto"/>
          <w:szCs w:val="21"/>
        </w:rPr>
        <w:t>3.采购方式：公开招标</w:t>
      </w:r>
    </w:p>
    <w:p>
      <w:pPr>
        <w:spacing w:line="360" w:lineRule="auto"/>
        <w:ind w:firstLine="367" w:firstLineChars="175"/>
        <w:rPr>
          <w:rFonts w:hint="eastAsia" w:ascii="宋体" w:hAnsi="宋体" w:eastAsia="宋体" w:cs="宋体"/>
          <w:color w:val="auto"/>
          <w:szCs w:val="21"/>
        </w:rPr>
      </w:pPr>
      <w:r>
        <w:rPr>
          <w:rFonts w:hint="eastAsia" w:ascii="宋体" w:hAnsi="宋体" w:eastAsia="宋体" w:cs="宋体"/>
          <w:color w:val="auto"/>
          <w:szCs w:val="21"/>
        </w:rPr>
        <w:t>4.预算金额：</w:t>
      </w:r>
      <w:r>
        <w:rPr>
          <w:rFonts w:hint="eastAsia" w:ascii="宋体" w:hAnsi="宋体" w:eastAsia="宋体" w:cs="宋体"/>
          <w:color w:val="auto"/>
          <w:szCs w:val="21"/>
          <w:lang w:val="en-US" w:eastAsia="zh-CN"/>
        </w:rPr>
        <w:t>2753451.62</w:t>
      </w:r>
      <w:r>
        <w:rPr>
          <w:rFonts w:hint="eastAsia" w:ascii="宋体" w:hAnsi="宋体" w:eastAsia="宋体" w:cs="宋体"/>
          <w:color w:val="auto"/>
          <w:szCs w:val="21"/>
        </w:rPr>
        <w:t>元       最高限价：</w:t>
      </w:r>
      <w:r>
        <w:rPr>
          <w:rFonts w:hint="eastAsia" w:ascii="宋体" w:hAnsi="宋体" w:eastAsia="宋体" w:cs="宋体"/>
          <w:color w:val="auto"/>
          <w:szCs w:val="21"/>
          <w:lang w:val="en-US" w:eastAsia="zh-CN"/>
        </w:rPr>
        <w:t>2753451.62</w:t>
      </w:r>
      <w:r>
        <w:rPr>
          <w:rFonts w:hint="eastAsia" w:ascii="宋体" w:hAnsi="宋体" w:eastAsia="宋体" w:cs="宋体"/>
          <w:color w:val="auto"/>
          <w:szCs w:val="21"/>
        </w:rPr>
        <w:t>元</w:t>
      </w:r>
    </w:p>
    <w:tbl>
      <w:tblPr>
        <w:tblStyle w:val="11"/>
        <w:tblW w:w="95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1404"/>
        <w:gridCol w:w="2130"/>
        <w:gridCol w:w="1290"/>
        <w:gridCol w:w="1320"/>
        <w:gridCol w:w="1290"/>
        <w:gridCol w:w="1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656" w:type="dxa"/>
          </w:tcPr>
          <w:p>
            <w:pPr>
              <w:pStyle w:val="10"/>
              <w:spacing w:line="360" w:lineRule="auto"/>
              <w:ind w:left="0" w:leftChars="0" w:firstLine="0" w:firstLineChars="0"/>
              <w:jc w:val="center"/>
              <w:rPr>
                <w:rFonts w:hint="eastAsia" w:ascii="宋体" w:hAnsi="宋体" w:eastAsia="宋体" w:cs="宋体"/>
                <w:bCs/>
                <w:color w:val="auto"/>
                <w:szCs w:val="21"/>
              </w:rPr>
            </w:pPr>
          </w:p>
          <w:p>
            <w:pPr>
              <w:pStyle w:val="10"/>
              <w:spacing w:line="360" w:lineRule="auto"/>
              <w:ind w:left="0" w:leftChars="0" w:firstLine="0" w:firstLineChars="0"/>
              <w:jc w:val="center"/>
              <w:rPr>
                <w:rFonts w:hint="eastAsia" w:ascii="宋体" w:hAnsi="宋体" w:eastAsia="宋体" w:cs="宋体"/>
                <w:bCs/>
                <w:color w:val="auto"/>
                <w:szCs w:val="21"/>
              </w:rPr>
            </w:pPr>
            <w:r>
              <w:rPr>
                <w:rFonts w:hint="eastAsia" w:ascii="宋体" w:hAnsi="宋体" w:eastAsia="宋体" w:cs="宋体"/>
                <w:bCs/>
                <w:color w:val="auto"/>
                <w:szCs w:val="21"/>
              </w:rPr>
              <w:t>序号</w:t>
            </w:r>
          </w:p>
        </w:tc>
        <w:tc>
          <w:tcPr>
            <w:tcW w:w="1404" w:type="dxa"/>
          </w:tcPr>
          <w:p>
            <w:pPr>
              <w:pStyle w:val="10"/>
              <w:spacing w:line="360" w:lineRule="auto"/>
              <w:ind w:left="0" w:leftChars="0" w:firstLine="0" w:firstLineChars="0"/>
              <w:jc w:val="center"/>
              <w:rPr>
                <w:rFonts w:hint="eastAsia" w:ascii="宋体" w:hAnsi="宋体" w:eastAsia="宋体" w:cs="宋体"/>
                <w:bCs/>
                <w:color w:val="auto"/>
                <w:szCs w:val="21"/>
              </w:rPr>
            </w:pPr>
          </w:p>
          <w:p>
            <w:pPr>
              <w:pStyle w:val="10"/>
              <w:spacing w:line="360" w:lineRule="auto"/>
              <w:ind w:left="0" w:leftChars="0" w:firstLine="0" w:firstLineChars="0"/>
              <w:jc w:val="center"/>
              <w:rPr>
                <w:rFonts w:hint="eastAsia" w:ascii="宋体" w:hAnsi="宋体" w:eastAsia="宋体" w:cs="宋体"/>
                <w:bCs/>
                <w:color w:val="auto"/>
                <w:szCs w:val="21"/>
              </w:rPr>
            </w:pPr>
            <w:r>
              <w:rPr>
                <w:rFonts w:hint="eastAsia" w:ascii="宋体" w:hAnsi="宋体" w:eastAsia="宋体" w:cs="宋体"/>
                <w:bCs/>
                <w:color w:val="auto"/>
                <w:szCs w:val="21"/>
              </w:rPr>
              <w:t>包号</w:t>
            </w:r>
          </w:p>
        </w:tc>
        <w:tc>
          <w:tcPr>
            <w:tcW w:w="2130" w:type="dxa"/>
          </w:tcPr>
          <w:p>
            <w:pPr>
              <w:pStyle w:val="10"/>
              <w:spacing w:line="360" w:lineRule="auto"/>
              <w:ind w:left="0" w:leftChars="0" w:firstLine="0" w:firstLineChars="0"/>
              <w:jc w:val="center"/>
              <w:rPr>
                <w:rFonts w:hint="eastAsia" w:ascii="宋体" w:hAnsi="宋体" w:eastAsia="宋体" w:cs="宋体"/>
                <w:bCs/>
                <w:color w:val="auto"/>
                <w:szCs w:val="21"/>
              </w:rPr>
            </w:pPr>
          </w:p>
          <w:p>
            <w:pPr>
              <w:pStyle w:val="10"/>
              <w:spacing w:line="360" w:lineRule="auto"/>
              <w:ind w:left="0" w:leftChars="0" w:firstLine="0" w:firstLineChars="0"/>
              <w:jc w:val="center"/>
              <w:rPr>
                <w:rFonts w:hint="eastAsia" w:ascii="宋体" w:hAnsi="宋体" w:eastAsia="宋体" w:cs="宋体"/>
                <w:bCs/>
                <w:color w:val="auto"/>
                <w:szCs w:val="21"/>
              </w:rPr>
            </w:pPr>
            <w:r>
              <w:rPr>
                <w:rFonts w:hint="eastAsia" w:ascii="宋体" w:hAnsi="宋体" w:eastAsia="宋体" w:cs="宋体"/>
                <w:bCs/>
                <w:color w:val="auto"/>
                <w:szCs w:val="21"/>
              </w:rPr>
              <w:t>包名称</w:t>
            </w:r>
          </w:p>
        </w:tc>
        <w:tc>
          <w:tcPr>
            <w:tcW w:w="1290" w:type="dxa"/>
          </w:tcPr>
          <w:p>
            <w:pPr>
              <w:pStyle w:val="10"/>
              <w:spacing w:line="360" w:lineRule="auto"/>
              <w:ind w:left="0" w:leftChars="0" w:firstLine="0" w:firstLineChars="0"/>
              <w:jc w:val="center"/>
              <w:rPr>
                <w:rFonts w:hint="eastAsia" w:ascii="宋体" w:hAnsi="宋体" w:eastAsia="宋体" w:cs="宋体"/>
                <w:bCs/>
                <w:color w:val="auto"/>
                <w:szCs w:val="21"/>
              </w:rPr>
            </w:pPr>
          </w:p>
          <w:p>
            <w:pPr>
              <w:pStyle w:val="10"/>
              <w:spacing w:line="360" w:lineRule="auto"/>
              <w:ind w:left="0" w:leftChars="0" w:firstLine="0" w:firstLineChars="0"/>
              <w:jc w:val="center"/>
              <w:rPr>
                <w:rFonts w:hint="eastAsia" w:ascii="宋体" w:hAnsi="宋体" w:eastAsia="宋体" w:cs="宋体"/>
                <w:bCs/>
                <w:color w:val="auto"/>
                <w:szCs w:val="21"/>
              </w:rPr>
            </w:pPr>
            <w:r>
              <w:rPr>
                <w:rFonts w:hint="eastAsia" w:ascii="宋体" w:hAnsi="宋体" w:eastAsia="宋体" w:cs="宋体"/>
                <w:bCs/>
                <w:color w:val="auto"/>
                <w:szCs w:val="21"/>
              </w:rPr>
              <w:t>包预算（元）</w:t>
            </w:r>
          </w:p>
        </w:tc>
        <w:tc>
          <w:tcPr>
            <w:tcW w:w="1320" w:type="dxa"/>
          </w:tcPr>
          <w:p>
            <w:pPr>
              <w:pStyle w:val="10"/>
              <w:spacing w:line="360" w:lineRule="auto"/>
              <w:ind w:left="0" w:leftChars="0" w:firstLine="0" w:firstLineChars="0"/>
              <w:jc w:val="center"/>
              <w:rPr>
                <w:rFonts w:hint="eastAsia" w:ascii="宋体" w:hAnsi="宋体" w:eastAsia="宋体" w:cs="宋体"/>
                <w:bCs/>
                <w:color w:val="auto"/>
                <w:szCs w:val="21"/>
              </w:rPr>
            </w:pPr>
            <w:r>
              <w:rPr>
                <w:rFonts w:hint="eastAsia" w:ascii="宋体" w:hAnsi="宋体" w:eastAsia="宋体" w:cs="宋体"/>
                <w:bCs/>
                <w:color w:val="auto"/>
                <w:szCs w:val="21"/>
              </w:rPr>
              <w:t>包最高限价（元）</w:t>
            </w:r>
          </w:p>
        </w:tc>
        <w:tc>
          <w:tcPr>
            <w:tcW w:w="1290" w:type="dxa"/>
          </w:tcPr>
          <w:p>
            <w:pPr>
              <w:pStyle w:val="10"/>
              <w:spacing w:line="360" w:lineRule="auto"/>
              <w:ind w:left="0" w:leftChars="0" w:firstLine="0" w:firstLineChars="0"/>
              <w:jc w:val="center"/>
              <w:rPr>
                <w:rFonts w:hint="eastAsia" w:ascii="宋体" w:hAnsi="宋体" w:eastAsia="宋体" w:cs="宋体"/>
                <w:bCs/>
                <w:color w:val="auto"/>
                <w:szCs w:val="21"/>
              </w:rPr>
            </w:pPr>
            <w:r>
              <w:rPr>
                <w:rFonts w:hint="eastAsia" w:ascii="宋体" w:hAnsi="宋体" w:eastAsia="宋体" w:cs="宋体"/>
                <w:bCs/>
                <w:color w:val="auto"/>
                <w:szCs w:val="21"/>
              </w:rPr>
              <w:t>是否专门面向</w:t>
            </w:r>
            <w:r>
              <w:rPr>
                <w:rFonts w:hint="eastAsia" w:ascii="宋体" w:hAnsi="宋体" w:eastAsia="宋体" w:cs="宋体"/>
                <w:bCs/>
                <w:color w:val="auto"/>
                <w:szCs w:val="21"/>
                <w:lang w:val="en-US" w:eastAsia="zh-CN"/>
              </w:rPr>
              <w:t>中小</w:t>
            </w:r>
            <w:r>
              <w:rPr>
                <w:rFonts w:hint="eastAsia" w:ascii="宋体" w:hAnsi="宋体" w:eastAsia="宋体" w:cs="宋体"/>
                <w:bCs/>
                <w:color w:val="auto"/>
                <w:szCs w:val="21"/>
              </w:rPr>
              <w:t>企业</w:t>
            </w:r>
          </w:p>
        </w:tc>
        <w:tc>
          <w:tcPr>
            <w:tcW w:w="1425" w:type="dxa"/>
          </w:tcPr>
          <w:p>
            <w:pPr>
              <w:pStyle w:val="10"/>
              <w:spacing w:line="360" w:lineRule="auto"/>
              <w:ind w:left="0" w:leftChars="0" w:firstLine="0" w:firstLineChars="0"/>
              <w:jc w:val="center"/>
              <w:rPr>
                <w:rFonts w:hint="eastAsia" w:ascii="宋体" w:hAnsi="宋体" w:eastAsia="宋体" w:cs="宋体"/>
                <w:bCs/>
                <w:color w:val="auto"/>
                <w:szCs w:val="21"/>
              </w:rPr>
            </w:pPr>
            <w:r>
              <w:rPr>
                <w:rFonts w:hint="eastAsia" w:ascii="宋体" w:hAnsi="宋体" w:eastAsia="宋体" w:cs="宋体"/>
                <w:bCs/>
                <w:color w:val="auto"/>
                <w:szCs w:val="21"/>
              </w:rPr>
              <w:t>采购预留金额（元）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6" w:type="dxa"/>
            <w:vAlign w:val="center"/>
          </w:tcPr>
          <w:p>
            <w:pPr>
              <w:pStyle w:val="10"/>
              <w:spacing w:line="360" w:lineRule="auto"/>
              <w:ind w:left="0" w:leftChars="0" w:firstLine="0" w:firstLineChars="0"/>
              <w:jc w:val="center"/>
              <w:rPr>
                <w:rFonts w:hint="eastAsia" w:ascii="宋体" w:hAnsi="宋体" w:eastAsia="宋体" w:cs="宋体"/>
                <w:bCs/>
                <w:color w:val="auto"/>
                <w:szCs w:val="21"/>
              </w:rPr>
            </w:pPr>
            <w:r>
              <w:rPr>
                <w:rFonts w:hint="eastAsia" w:ascii="宋体" w:hAnsi="宋体" w:eastAsia="宋体" w:cs="宋体"/>
                <w:bCs/>
                <w:color w:val="auto"/>
                <w:szCs w:val="21"/>
              </w:rPr>
              <w:t>1</w:t>
            </w:r>
          </w:p>
        </w:tc>
        <w:tc>
          <w:tcPr>
            <w:tcW w:w="1404" w:type="dxa"/>
            <w:vAlign w:val="center"/>
          </w:tcPr>
          <w:p>
            <w:pPr>
              <w:pStyle w:val="10"/>
              <w:spacing w:line="360" w:lineRule="auto"/>
              <w:ind w:left="0" w:leftChars="0" w:firstLine="0" w:firstLineChars="0"/>
              <w:jc w:val="center"/>
              <w:rPr>
                <w:rFonts w:hint="eastAsia" w:ascii="宋体" w:hAnsi="宋体" w:eastAsia="宋体" w:cs="宋体"/>
                <w:bCs/>
                <w:color w:val="auto"/>
                <w:szCs w:val="21"/>
              </w:rPr>
            </w:pPr>
            <w:r>
              <w:rPr>
                <w:rFonts w:hint="eastAsia" w:ascii="宋体" w:hAnsi="宋体" w:eastAsia="宋体" w:cs="宋体"/>
                <w:color w:val="auto"/>
                <w:szCs w:val="21"/>
              </w:rPr>
              <w:t>郑港财采公开-2024-18</w:t>
            </w:r>
            <w:r>
              <w:rPr>
                <w:rFonts w:hint="eastAsia" w:ascii="宋体" w:hAnsi="宋体" w:eastAsia="宋体" w:cs="宋体"/>
                <w:color w:val="auto"/>
                <w:szCs w:val="21"/>
                <w:lang w:val="en-US" w:eastAsia="zh-CN"/>
              </w:rPr>
              <w:t xml:space="preserve"> </w:t>
            </w:r>
            <w:r>
              <w:rPr>
                <w:rFonts w:hint="eastAsia" w:ascii="宋体" w:hAnsi="宋体" w:eastAsia="宋体" w:cs="宋体"/>
                <w:bCs/>
                <w:color w:val="auto"/>
                <w:szCs w:val="21"/>
              </w:rPr>
              <w:t xml:space="preserve"> </w:t>
            </w:r>
          </w:p>
        </w:tc>
        <w:tc>
          <w:tcPr>
            <w:tcW w:w="2130" w:type="dxa"/>
            <w:vAlign w:val="center"/>
          </w:tcPr>
          <w:p>
            <w:pPr>
              <w:pStyle w:val="10"/>
              <w:spacing w:line="360" w:lineRule="auto"/>
              <w:ind w:left="0" w:leftChars="0" w:firstLine="0" w:firstLineChars="0"/>
              <w:jc w:val="left"/>
              <w:rPr>
                <w:rFonts w:hint="eastAsia" w:ascii="宋体" w:hAnsi="宋体" w:eastAsia="宋体" w:cs="宋体"/>
                <w:bCs/>
                <w:color w:val="auto"/>
                <w:szCs w:val="21"/>
                <w:lang w:eastAsia="zh-CN"/>
              </w:rPr>
            </w:pPr>
            <w:r>
              <w:rPr>
                <w:rFonts w:hint="eastAsia" w:ascii="宋体" w:hAnsi="宋体" w:eastAsia="宋体" w:cs="宋体"/>
                <w:bCs/>
                <w:color w:val="auto"/>
                <w:szCs w:val="21"/>
                <w:lang w:eastAsia="zh-CN"/>
              </w:rPr>
              <w:t>郑州航空港经济综合实验区滨河办事处辖区航空物流园（航空货运综合服务产业园）建筑垃圾清运项目</w:t>
            </w:r>
          </w:p>
        </w:tc>
        <w:tc>
          <w:tcPr>
            <w:tcW w:w="1290" w:type="dxa"/>
            <w:vAlign w:val="center"/>
          </w:tcPr>
          <w:p>
            <w:pPr>
              <w:spacing w:line="360" w:lineRule="auto"/>
              <w:ind w:left="0" w:leftChars="0" w:firstLine="0" w:firstLineChars="0"/>
              <w:jc w:val="both"/>
              <w:rPr>
                <w:rFonts w:hint="eastAsia" w:ascii="宋体" w:hAnsi="宋体" w:eastAsia="宋体" w:cs="宋体"/>
                <w:bCs/>
                <w:color w:val="auto"/>
                <w:szCs w:val="21"/>
              </w:rPr>
            </w:pPr>
            <w:r>
              <w:rPr>
                <w:rFonts w:hint="eastAsia" w:ascii="宋体" w:hAnsi="宋体" w:eastAsia="宋体" w:cs="宋体"/>
                <w:color w:val="auto"/>
                <w:szCs w:val="21"/>
                <w:lang w:val="en-US" w:eastAsia="zh-CN"/>
              </w:rPr>
              <w:t>2753451.62</w:t>
            </w:r>
          </w:p>
        </w:tc>
        <w:tc>
          <w:tcPr>
            <w:tcW w:w="1320" w:type="dxa"/>
            <w:vAlign w:val="center"/>
          </w:tcPr>
          <w:p>
            <w:pPr>
              <w:spacing w:line="360" w:lineRule="auto"/>
              <w:ind w:left="0" w:leftChars="0" w:firstLine="0" w:firstLineChars="0"/>
              <w:jc w:val="both"/>
              <w:rPr>
                <w:rFonts w:hint="eastAsia" w:ascii="宋体" w:hAnsi="宋体" w:eastAsia="宋体" w:cs="宋体"/>
                <w:bCs/>
                <w:color w:val="auto"/>
                <w:szCs w:val="21"/>
              </w:rPr>
            </w:pPr>
            <w:r>
              <w:rPr>
                <w:rFonts w:hint="eastAsia" w:ascii="宋体" w:hAnsi="宋体" w:eastAsia="宋体" w:cs="宋体"/>
                <w:color w:val="auto"/>
                <w:szCs w:val="21"/>
                <w:lang w:val="en-US" w:eastAsia="zh-CN"/>
              </w:rPr>
              <w:t>2753451.62</w:t>
            </w:r>
          </w:p>
        </w:tc>
        <w:tc>
          <w:tcPr>
            <w:tcW w:w="1290" w:type="dxa"/>
            <w:vAlign w:val="center"/>
          </w:tcPr>
          <w:p>
            <w:pPr>
              <w:pStyle w:val="10"/>
              <w:spacing w:line="360" w:lineRule="auto"/>
              <w:ind w:left="0" w:leftChars="0" w:firstLine="0" w:firstLineChars="0"/>
              <w:jc w:val="center"/>
              <w:rPr>
                <w:rFonts w:hint="eastAsia" w:ascii="宋体" w:hAnsi="宋体" w:eastAsia="宋体" w:cs="宋体"/>
                <w:bCs/>
                <w:color w:val="auto"/>
                <w:szCs w:val="21"/>
              </w:rPr>
            </w:pPr>
            <w:r>
              <w:rPr>
                <w:rFonts w:hint="eastAsia" w:ascii="宋体" w:hAnsi="宋体" w:eastAsia="宋体" w:cs="宋体"/>
                <w:bCs/>
                <w:color w:val="auto"/>
                <w:szCs w:val="21"/>
              </w:rPr>
              <w:t>是</w:t>
            </w:r>
          </w:p>
        </w:tc>
        <w:tc>
          <w:tcPr>
            <w:tcW w:w="1425" w:type="dxa"/>
            <w:vAlign w:val="center"/>
          </w:tcPr>
          <w:p>
            <w:pPr>
              <w:pStyle w:val="10"/>
              <w:spacing w:line="360" w:lineRule="auto"/>
              <w:ind w:left="0" w:leftChars="0" w:firstLine="0" w:firstLineChars="0"/>
              <w:jc w:val="center"/>
              <w:rPr>
                <w:rFonts w:hint="eastAsia" w:ascii="宋体" w:hAnsi="宋体" w:eastAsia="宋体" w:cs="宋体"/>
                <w:bCs/>
                <w:color w:val="auto"/>
                <w:szCs w:val="21"/>
              </w:rPr>
            </w:pPr>
            <w:r>
              <w:rPr>
                <w:rFonts w:hint="eastAsia" w:ascii="宋体" w:hAnsi="宋体" w:eastAsia="宋体" w:cs="宋体"/>
                <w:color w:val="auto"/>
                <w:szCs w:val="21"/>
                <w:lang w:val="en-US" w:eastAsia="zh-CN"/>
              </w:rPr>
              <w:t>2753451.62</w:t>
            </w:r>
            <w:r>
              <w:rPr>
                <w:rFonts w:hint="eastAsia" w:ascii="宋体" w:hAnsi="宋体" w:eastAsia="宋体" w:cs="宋体"/>
                <w:bCs/>
                <w:color w:val="auto"/>
                <w:szCs w:val="21"/>
              </w:rPr>
              <w:t>，其中小微企业采购金额：</w:t>
            </w:r>
            <w:r>
              <w:rPr>
                <w:rFonts w:hint="eastAsia" w:ascii="宋体" w:hAnsi="宋体" w:eastAsia="宋体" w:cs="宋体"/>
                <w:color w:val="auto"/>
                <w:szCs w:val="21"/>
                <w:lang w:val="en-US" w:eastAsia="zh-CN"/>
              </w:rPr>
              <w:t>2753451.62</w:t>
            </w:r>
          </w:p>
        </w:tc>
      </w:tr>
    </w:tbl>
    <w:p>
      <w:pPr>
        <w:spacing w:line="360" w:lineRule="auto"/>
        <w:ind w:firstLine="367" w:firstLineChars="175"/>
        <w:jc w:val="left"/>
        <w:rPr>
          <w:rFonts w:hint="eastAsia" w:ascii="宋体" w:hAnsi="宋体" w:eastAsia="宋体" w:cs="宋体"/>
          <w:color w:val="auto"/>
          <w:szCs w:val="21"/>
        </w:rPr>
      </w:pPr>
      <w:bookmarkStart w:id="30" w:name="_Toc11612"/>
      <w:bookmarkStart w:id="31" w:name="_Toc35393791"/>
      <w:bookmarkStart w:id="32" w:name="_Toc35393622"/>
      <w:bookmarkStart w:id="33" w:name="_Toc28359080"/>
      <w:bookmarkStart w:id="34" w:name="_Toc28359003"/>
      <w:r>
        <w:rPr>
          <w:rFonts w:hint="eastAsia" w:ascii="宋体" w:hAnsi="宋体" w:eastAsia="宋体" w:cs="宋体"/>
          <w:color w:val="auto"/>
          <w:szCs w:val="21"/>
        </w:rPr>
        <w:t>5.采购需求：（包括但不限于标的的名称、数量、简要技术需求或服务要求等）</w:t>
      </w:r>
    </w:p>
    <w:p>
      <w:pPr>
        <w:widowControl/>
        <w:wordWrap w:val="0"/>
        <w:spacing w:line="360" w:lineRule="auto"/>
        <w:ind w:firstLine="558" w:firstLineChars="266"/>
        <w:jc w:val="left"/>
        <w:rPr>
          <w:rFonts w:hint="eastAsia" w:ascii="宋体" w:hAnsi="宋体" w:eastAsia="宋体" w:cs="宋体"/>
          <w:bCs/>
          <w:color w:val="auto"/>
          <w:szCs w:val="21"/>
        </w:rPr>
      </w:pPr>
      <w:r>
        <w:rPr>
          <w:rFonts w:hint="eastAsia" w:ascii="宋体" w:hAnsi="宋体" w:eastAsia="宋体" w:cs="宋体"/>
          <w:bCs/>
          <w:color w:val="auto"/>
          <w:szCs w:val="21"/>
        </w:rPr>
        <w:t>5.1资金来源：财政资金，已落实</w:t>
      </w:r>
    </w:p>
    <w:p>
      <w:pPr>
        <w:widowControl/>
        <w:wordWrap w:val="0"/>
        <w:spacing w:line="360" w:lineRule="auto"/>
        <w:ind w:firstLine="558" w:firstLineChars="266"/>
        <w:jc w:val="left"/>
        <w:rPr>
          <w:rFonts w:hint="eastAsia" w:ascii="宋体" w:hAnsi="宋体" w:eastAsia="宋体" w:cs="宋体"/>
          <w:bCs/>
          <w:color w:val="auto"/>
          <w:szCs w:val="21"/>
        </w:rPr>
      </w:pPr>
      <w:r>
        <w:rPr>
          <w:rFonts w:hint="eastAsia" w:ascii="宋体" w:hAnsi="宋体" w:eastAsia="宋体" w:cs="宋体"/>
          <w:bCs/>
          <w:color w:val="auto"/>
          <w:szCs w:val="21"/>
        </w:rPr>
        <w:t>5.2采购内容：滨河办事处辖区航空物流园（航空货运综合服务产业园）硬质基础破除、建筑垃圾、土方清运等工程服务</w:t>
      </w:r>
      <w:r>
        <w:rPr>
          <w:rFonts w:hint="eastAsia" w:ascii="宋体" w:hAnsi="宋体" w:eastAsia="宋体" w:cs="宋体"/>
          <w:bCs/>
          <w:color w:val="auto"/>
          <w:szCs w:val="21"/>
          <w:lang w:eastAsia="zh-CN"/>
        </w:rPr>
        <w:t>。</w:t>
      </w:r>
      <w:r>
        <w:rPr>
          <w:rFonts w:hint="eastAsia" w:ascii="宋体" w:hAnsi="宋体" w:eastAsia="宋体" w:cs="宋体"/>
          <w:bCs/>
          <w:color w:val="auto"/>
          <w:szCs w:val="21"/>
        </w:rPr>
        <w:t>(详见采购文件第五章服务内容及工程量清单涵盖的所有内容)。</w:t>
      </w:r>
    </w:p>
    <w:p>
      <w:pPr>
        <w:widowControl/>
        <w:wordWrap w:val="0"/>
        <w:spacing w:line="360" w:lineRule="auto"/>
        <w:ind w:firstLine="558" w:firstLineChars="266"/>
        <w:jc w:val="left"/>
        <w:rPr>
          <w:rFonts w:hint="eastAsia" w:ascii="宋体" w:hAnsi="宋体" w:eastAsia="宋体" w:cs="宋体"/>
          <w:bCs/>
          <w:color w:val="auto"/>
          <w:szCs w:val="21"/>
        </w:rPr>
      </w:pPr>
      <w:r>
        <w:rPr>
          <w:rFonts w:hint="eastAsia" w:ascii="宋体" w:hAnsi="宋体" w:eastAsia="宋体" w:cs="宋体"/>
          <w:bCs/>
          <w:color w:val="auto"/>
          <w:szCs w:val="21"/>
        </w:rPr>
        <w:t>5.3</w:t>
      </w:r>
      <w:r>
        <w:rPr>
          <w:rFonts w:hint="eastAsia" w:ascii="宋体" w:hAnsi="宋体" w:eastAsia="宋体" w:cs="宋体"/>
          <w:bCs/>
          <w:color w:val="auto"/>
          <w:szCs w:val="21"/>
          <w:lang w:eastAsia="zh-CN"/>
        </w:rPr>
        <w:t>计划工期</w:t>
      </w:r>
      <w:r>
        <w:rPr>
          <w:rFonts w:hint="eastAsia" w:ascii="宋体" w:hAnsi="宋体" w:eastAsia="宋体" w:cs="宋体"/>
          <w:bCs/>
          <w:color w:val="auto"/>
          <w:szCs w:val="21"/>
        </w:rPr>
        <w:t>：</w:t>
      </w:r>
      <w:r>
        <w:rPr>
          <w:rFonts w:hint="eastAsia" w:ascii="宋体" w:hAnsi="宋体" w:eastAsia="宋体" w:cs="宋体"/>
          <w:bCs/>
          <w:color w:val="auto"/>
          <w:szCs w:val="21"/>
          <w:lang w:val="en-US" w:eastAsia="zh-CN"/>
        </w:rPr>
        <w:t>60日历天</w:t>
      </w:r>
      <w:r>
        <w:rPr>
          <w:rFonts w:hint="eastAsia" w:ascii="宋体" w:hAnsi="宋体" w:eastAsia="宋体" w:cs="宋体"/>
          <w:bCs/>
          <w:color w:val="auto"/>
          <w:szCs w:val="21"/>
        </w:rPr>
        <w:t>。</w:t>
      </w:r>
    </w:p>
    <w:p>
      <w:pPr>
        <w:widowControl/>
        <w:wordWrap w:val="0"/>
        <w:spacing w:line="360" w:lineRule="auto"/>
        <w:ind w:firstLine="558" w:firstLineChars="266"/>
        <w:jc w:val="left"/>
        <w:rPr>
          <w:rFonts w:hint="default" w:ascii="宋体" w:hAnsi="宋体" w:eastAsia="宋体" w:cs="宋体"/>
          <w:bCs/>
          <w:color w:val="auto"/>
          <w:szCs w:val="21"/>
          <w:lang w:val="en-US" w:eastAsia="zh-CN"/>
        </w:rPr>
      </w:pPr>
      <w:r>
        <w:rPr>
          <w:rFonts w:hint="eastAsia" w:ascii="宋体" w:hAnsi="宋体" w:eastAsia="宋体" w:cs="宋体"/>
          <w:bCs/>
          <w:color w:val="auto"/>
          <w:szCs w:val="21"/>
          <w:lang w:val="en-US" w:eastAsia="zh-CN"/>
        </w:rPr>
        <w:t>5.4</w:t>
      </w:r>
      <w:r>
        <w:rPr>
          <w:rFonts w:hint="eastAsia" w:ascii="宋体" w:hAnsi="宋体" w:eastAsia="宋体" w:cs="宋体"/>
          <w:bCs/>
          <w:color w:val="auto"/>
          <w:szCs w:val="21"/>
          <w:lang w:eastAsia="zh-CN"/>
        </w:rPr>
        <w:t>建设地点：采购人指定地点。</w:t>
      </w:r>
    </w:p>
    <w:p>
      <w:pPr>
        <w:widowControl/>
        <w:wordWrap w:val="0"/>
        <w:spacing w:line="360" w:lineRule="auto"/>
        <w:ind w:firstLine="558" w:firstLineChars="266"/>
        <w:jc w:val="left"/>
        <w:rPr>
          <w:rFonts w:hint="eastAsia" w:ascii="宋体" w:hAnsi="宋体" w:eastAsia="宋体" w:cs="宋体"/>
          <w:bCs/>
          <w:color w:val="auto"/>
          <w:szCs w:val="21"/>
        </w:rPr>
      </w:pPr>
      <w:r>
        <w:rPr>
          <w:rFonts w:hint="eastAsia" w:ascii="宋体" w:hAnsi="宋体" w:eastAsia="宋体" w:cs="宋体"/>
          <w:bCs/>
          <w:color w:val="auto"/>
          <w:szCs w:val="21"/>
        </w:rPr>
        <w:t>5.</w:t>
      </w:r>
      <w:r>
        <w:rPr>
          <w:rFonts w:hint="eastAsia" w:ascii="宋体" w:hAnsi="宋体" w:eastAsia="宋体" w:cs="宋体"/>
          <w:bCs/>
          <w:color w:val="auto"/>
          <w:szCs w:val="21"/>
          <w:lang w:val="en-US" w:eastAsia="zh-CN"/>
        </w:rPr>
        <w:t>5</w:t>
      </w:r>
      <w:r>
        <w:rPr>
          <w:rFonts w:hint="eastAsia" w:ascii="宋体" w:hAnsi="宋体" w:eastAsia="宋体" w:cs="宋体"/>
          <w:bCs/>
          <w:color w:val="auto"/>
          <w:szCs w:val="21"/>
        </w:rPr>
        <w:t>质量要求：满足采购人需求。</w:t>
      </w:r>
    </w:p>
    <w:p>
      <w:pPr>
        <w:widowControl/>
        <w:wordWrap w:val="0"/>
        <w:spacing w:line="360" w:lineRule="auto"/>
        <w:ind w:firstLine="558" w:firstLineChars="266"/>
        <w:jc w:val="left"/>
        <w:rPr>
          <w:rFonts w:hint="eastAsia" w:ascii="宋体" w:hAnsi="宋体" w:eastAsia="宋体" w:cs="宋体"/>
          <w:bCs/>
          <w:color w:val="auto"/>
          <w:szCs w:val="21"/>
        </w:rPr>
      </w:pPr>
      <w:r>
        <w:rPr>
          <w:rFonts w:hint="eastAsia" w:ascii="宋体" w:hAnsi="宋体" w:eastAsia="宋体" w:cs="宋体"/>
          <w:bCs/>
          <w:color w:val="auto"/>
          <w:szCs w:val="21"/>
        </w:rPr>
        <w:t>5.</w:t>
      </w:r>
      <w:r>
        <w:rPr>
          <w:rFonts w:hint="eastAsia" w:ascii="宋体" w:hAnsi="宋体" w:eastAsia="宋体" w:cs="宋体"/>
          <w:bCs/>
          <w:color w:val="auto"/>
          <w:szCs w:val="21"/>
          <w:lang w:val="en-US" w:eastAsia="zh-CN"/>
        </w:rPr>
        <w:t>6</w:t>
      </w:r>
      <w:r>
        <w:rPr>
          <w:rFonts w:hint="eastAsia" w:ascii="宋体" w:hAnsi="宋体" w:eastAsia="宋体" w:cs="宋体"/>
          <w:bCs/>
          <w:color w:val="auto"/>
          <w:szCs w:val="21"/>
        </w:rPr>
        <w:t>标段划分：本项目共划分为1个标段。</w:t>
      </w:r>
    </w:p>
    <w:p>
      <w:pPr>
        <w:spacing w:line="360" w:lineRule="auto"/>
        <w:ind w:firstLine="367" w:firstLineChars="175"/>
        <w:jc w:val="left"/>
        <w:rPr>
          <w:rFonts w:hint="eastAsia" w:ascii="宋体" w:hAnsi="宋体" w:eastAsia="宋体" w:cs="宋体"/>
          <w:color w:val="auto"/>
          <w:szCs w:val="21"/>
          <w:u w:val="single"/>
        </w:rPr>
      </w:pPr>
      <w:r>
        <w:rPr>
          <w:rFonts w:hint="eastAsia" w:ascii="宋体" w:hAnsi="宋体" w:eastAsia="宋体" w:cs="宋体"/>
          <w:color w:val="auto"/>
          <w:szCs w:val="21"/>
        </w:rPr>
        <w:t>6.合同履行期限：</w:t>
      </w:r>
      <w:r>
        <w:rPr>
          <w:rFonts w:hint="eastAsia" w:ascii="宋体" w:hAnsi="宋体" w:eastAsia="宋体" w:cs="宋体"/>
          <w:bCs/>
          <w:color w:val="auto"/>
          <w:szCs w:val="21"/>
        </w:rPr>
        <w:t>同</w:t>
      </w:r>
      <w:r>
        <w:rPr>
          <w:rFonts w:hint="eastAsia" w:ascii="宋体" w:hAnsi="宋体" w:eastAsia="宋体" w:cs="宋体"/>
          <w:bCs/>
          <w:color w:val="auto"/>
          <w:szCs w:val="21"/>
          <w:lang w:eastAsia="zh-CN"/>
        </w:rPr>
        <w:t>工期要求</w:t>
      </w:r>
      <w:r>
        <w:rPr>
          <w:rFonts w:hint="eastAsia" w:ascii="宋体" w:hAnsi="宋体" w:eastAsia="宋体" w:cs="宋体"/>
          <w:bCs/>
          <w:color w:val="auto"/>
          <w:szCs w:val="21"/>
        </w:rPr>
        <w:t>。</w:t>
      </w:r>
    </w:p>
    <w:p>
      <w:pPr>
        <w:spacing w:line="360" w:lineRule="auto"/>
        <w:ind w:firstLine="367" w:firstLineChars="175"/>
        <w:jc w:val="left"/>
        <w:rPr>
          <w:rFonts w:hint="eastAsia" w:ascii="宋体" w:hAnsi="宋体" w:eastAsia="宋体" w:cs="宋体"/>
          <w:color w:val="auto"/>
          <w:szCs w:val="21"/>
        </w:rPr>
      </w:pPr>
      <w:r>
        <w:rPr>
          <w:rFonts w:hint="eastAsia" w:ascii="宋体" w:hAnsi="宋体" w:eastAsia="宋体" w:cs="宋体"/>
          <w:color w:val="auto"/>
          <w:szCs w:val="21"/>
        </w:rPr>
        <w:t>7.本项目是否接受联合体投标：否</w:t>
      </w:r>
    </w:p>
    <w:p>
      <w:pPr>
        <w:pStyle w:val="9"/>
        <w:spacing w:line="360" w:lineRule="auto"/>
        <w:ind w:firstLine="367" w:firstLineChars="175"/>
        <w:rPr>
          <w:rFonts w:hint="eastAsia" w:ascii="宋体" w:hAnsi="宋体" w:eastAsia="宋体" w:cs="宋体"/>
          <w:color w:val="auto"/>
          <w:szCs w:val="21"/>
        </w:rPr>
      </w:pPr>
      <w:r>
        <w:rPr>
          <w:rFonts w:hint="eastAsia" w:ascii="宋体" w:hAnsi="宋体" w:eastAsia="宋体" w:cs="宋体"/>
          <w:color w:val="auto"/>
          <w:szCs w:val="21"/>
        </w:rPr>
        <w:t>8.是否接受进口产品：否</w:t>
      </w:r>
    </w:p>
    <w:p>
      <w:pPr>
        <w:spacing w:line="360" w:lineRule="auto"/>
        <w:ind w:firstLine="367" w:firstLineChars="175"/>
        <w:rPr>
          <w:rFonts w:hint="eastAsia" w:ascii="宋体" w:hAnsi="宋体" w:eastAsia="宋体" w:cs="宋体"/>
          <w:color w:val="auto"/>
          <w:szCs w:val="21"/>
        </w:rPr>
      </w:pPr>
      <w:bookmarkStart w:id="35" w:name="_Toc28468"/>
      <w:bookmarkStart w:id="36" w:name="_Toc23319"/>
      <w:bookmarkStart w:id="37" w:name="_Toc10058"/>
      <w:bookmarkStart w:id="38" w:name="_Toc18738"/>
      <w:r>
        <w:rPr>
          <w:rFonts w:hint="eastAsia" w:ascii="宋体" w:hAnsi="宋体" w:eastAsia="宋体" w:cs="宋体"/>
          <w:color w:val="auto"/>
          <w:szCs w:val="21"/>
        </w:rPr>
        <w:t>9.</w:t>
      </w:r>
      <w:bookmarkEnd w:id="35"/>
      <w:r>
        <w:rPr>
          <w:rFonts w:hint="eastAsia" w:ascii="宋体" w:hAnsi="宋体" w:eastAsia="宋体" w:cs="宋体"/>
          <w:color w:val="auto"/>
          <w:szCs w:val="21"/>
        </w:rPr>
        <w:t>是否专门面向中小企业：是</w:t>
      </w:r>
    </w:p>
    <w:p>
      <w:pPr>
        <w:pStyle w:val="2"/>
        <w:spacing w:line="360" w:lineRule="auto"/>
        <w:ind w:firstLine="0" w:firstLineChars="0"/>
        <w:rPr>
          <w:rFonts w:hint="eastAsia" w:ascii="宋体" w:hAnsi="宋体" w:eastAsia="宋体" w:cs="宋体"/>
          <w:bCs/>
          <w:color w:val="auto"/>
          <w:sz w:val="21"/>
          <w:szCs w:val="21"/>
        </w:rPr>
      </w:pPr>
      <w:bookmarkStart w:id="39" w:name="_Toc21959"/>
      <w:bookmarkStart w:id="40" w:name="_Toc12978"/>
      <w:bookmarkStart w:id="41" w:name="_Toc6220"/>
      <w:bookmarkStart w:id="42" w:name="_Toc16477"/>
      <w:bookmarkStart w:id="43" w:name="_Toc28134"/>
      <w:bookmarkStart w:id="44" w:name="_Toc32285"/>
      <w:bookmarkStart w:id="45" w:name="_Toc16447"/>
      <w:r>
        <w:rPr>
          <w:rFonts w:hint="eastAsia" w:ascii="宋体" w:hAnsi="宋体" w:eastAsia="宋体" w:cs="宋体"/>
          <w:bCs/>
          <w:color w:val="auto"/>
          <w:sz w:val="21"/>
          <w:szCs w:val="21"/>
        </w:rPr>
        <w:t>二、申请人的资格要求：</w:t>
      </w:r>
      <w:bookmarkEnd w:id="30"/>
      <w:bookmarkEnd w:id="31"/>
      <w:bookmarkEnd w:id="32"/>
      <w:bookmarkEnd w:id="33"/>
      <w:bookmarkEnd w:id="34"/>
      <w:bookmarkEnd w:id="36"/>
      <w:bookmarkEnd w:id="37"/>
      <w:bookmarkEnd w:id="38"/>
      <w:bookmarkEnd w:id="39"/>
      <w:bookmarkEnd w:id="40"/>
      <w:bookmarkEnd w:id="41"/>
      <w:bookmarkEnd w:id="42"/>
      <w:bookmarkEnd w:id="43"/>
      <w:bookmarkEnd w:id="44"/>
      <w:bookmarkEnd w:id="45"/>
    </w:p>
    <w:p>
      <w:pPr>
        <w:spacing w:line="360" w:lineRule="auto"/>
        <w:ind w:firstLine="420"/>
        <w:rPr>
          <w:rFonts w:hint="eastAsia" w:ascii="宋体" w:hAnsi="宋体" w:eastAsia="宋体" w:cs="宋体"/>
          <w:b w:val="0"/>
          <w:bCs/>
          <w:color w:val="auto"/>
          <w:szCs w:val="21"/>
        </w:rPr>
      </w:pPr>
      <w:r>
        <w:rPr>
          <w:rFonts w:hint="eastAsia" w:ascii="宋体" w:hAnsi="宋体" w:eastAsia="宋体" w:cs="宋体"/>
          <w:b w:val="0"/>
          <w:bCs/>
          <w:color w:val="auto"/>
          <w:szCs w:val="21"/>
        </w:rPr>
        <w:t>1.满足《中华人民共和国政府采购法》第二十二条规定；</w:t>
      </w:r>
    </w:p>
    <w:p>
      <w:pPr>
        <w:pStyle w:val="8"/>
        <w:widowControl w:val="0"/>
        <w:spacing w:beforeAutospacing="0" w:afterAutospacing="0" w:line="360" w:lineRule="auto"/>
        <w:ind w:firstLine="420"/>
        <w:rPr>
          <w:rFonts w:hint="eastAsia" w:ascii="宋体" w:hAnsi="宋体" w:eastAsia="宋体" w:cs="宋体"/>
          <w:color w:val="auto"/>
          <w:sz w:val="21"/>
          <w:szCs w:val="21"/>
        </w:rPr>
      </w:pPr>
      <w:bookmarkStart w:id="46" w:name="_Toc28359081"/>
      <w:bookmarkStart w:id="47" w:name="_Toc28359004"/>
      <w:r>
        <w:rPr>
          <w:rFonts w:hint="eastAsia" w:ascii="宋体" w:hAnsi="宋体" w:eastAsia="宋体" w:cs="宋体"/>
          <w:b w:val="0"/>
          <w:bCs/>
          <w:color w:val="auto"/>
          <w:sz w:val="21"/>
          <w:szCs w:val="21"/>
        </w:rPr>
        <w:t>2.落实政府采购政策需满足的资格要求：</w:t>
      </w:r>
    </w:p>
    <w:p>
      <w:pPr>
        <w:spacing w:line="360" w:lineRule="auto"/>
        <w:ind w:firstLine="420"/>
        <w:rPr>
          <w:rFonts w:hint="eastAsia" w:ascii="宋体" w:hAnsi="宋体" w:eastAsia="宋体" w:cs="宋体"/>
          <w:color w:val="auto"/>
          <w:szCs w:val="21"/>
        </w:rPr>
      </w:pPr>
      <w:r>
        <w:rPr>
          <w:rFonts w:hint="eastAsia" w:ascii="宋体" w:hAnsi="宋体" w:eastAsia="宋体" w:cs="宋体"/>
          <w:color w:val="auto"/>
          <w:szCs w:val="21"/>
        </w:rPr>
        <w:t>本项目执行促进中小型企业发展政策（监狱企业、残疾人福利性企业视同小微企业）、强制采购节能产品、优先采购节能环保产品等政府采购政策，本项目专门面向小微企业采购，供应商须提供中小企业声明函。</w:t>
      </w:r>
    </w:p>
    <w:p>
      <w:pPr>
        <w:spacing w:line="360" w:lineRule="auto"/>
        <w:ind w:firstLine="420"/>
        <w:rPr>
          <w:rFonts w:hint="eastAsia" w:ascii="宋体" w:hAnsi="宋体" w:eastAsia="宋体" w:cs="宋体"/>
          <w:b w:val="0"/>
          <w:bCs/>
          <w:color w:val="auto"/>
          <w:szCs w:val="21"/>
        </w:rPr>
      </w:pPr>
      <w:r>
        <w:rPr>
          <w:rFonts w:hint="eastAsia" w:ascii="宋体" w:hAnsi="宋体" w:eastAsia="宋体" w:cs="宋体"/>
          <w:b w:val="0"/>
          <w:bCs/>
          <w:color w:val="auto"/>
          <w:szCs w:val="21"/>
        </w:rPr>
        <w:t>3.本项目的特定资格要求：</w:t>
      </w:r>
    </w:p>
    <w:p>
      <w:pPr>
        <w:spacing w:line="360" w:lineRule="auto"/>
        <w:ind w:firstLine="367" w:firstLineChars="175"/>
        <w:jc w:val="left"/>
        <w:rPr>
          <w:rFonts w:hint="eastAsia" w:ascii="宋体" w:hAnsi="宋体" w:eastAsia="宋体" w:cs="宋体"/>
          <w:b w:val="0"/>
          <w:bCs/>
          <w:color w:val="auto"/>
          <w:szCs w:val="21"/>
        </w:rPr>
      </w:pPr>
      <w:r>
        <w:rPr>
          <w:rFonts w:hint="eastAsia" w:ascii="宋体" w:hAnsi="宋体" w:eastAsia="宋体" w:cs="宋体"/>
          <w:b w:val="0"/>
          <w:bCs/>
          <w:color w:val="auto"/>
          <w:szCs w:val="21"/>
        </w:rPr>
        <w:t>3.1营业执照：在中国境内注册的企业法人，持有有效的企业法人营业执照或事业法人证书。</w:t>
      </w:r>
    </w:p>
    <w:p>
      <w:pPr>
        <w:spacing w:line="360" w:lineRule="auto"/>
        <w:ind w:firstLine="367" w:firstLineChars="175"/>
        <w:jc w:val="left"/>
        <w:rPr>
          <w:rFonts w:hint="eastAsia" w:ascii="宋体" w:hAnsi="宋体" w:eastAsia="宋体" w:cs="宋体"/>
          <w:b w:val="0"/>
          <w:bCs/>
          <w:color w:val="auto"/>
          <w:szCs w:val="21"/>
        </w:rPr>
      </w:pPr>
      <w:r>
        <w:rPr>
          <w:rFonts w:hint="eastAsia" w:ascii="宋体" w:hAnsi="宋体" w:eastAsia="宋体" w:cs="宋体"/>
          <w:b w:val="0"/>
          <w:bCs/>
          <w:color w:val="auto"/>
          <w:szCs w:val="21"/>
          <w:lang w:val="en-US" w:eastAsia="zh-CN"/>
        </w:rPr>
        <w:t>3.2</w:t>
      </w:r>
      <w:r>
        <w:rPr>
          <w:rFonts w:hint="eastAsia" w:ascii="宋体" w:hAnsi="宋体" w:eastAsia="宋体" w:cs="宋体"/>
          <w:b w:val="0"/>
          <w:bCs/>
          <w:color w:val="auto"/>
          <w:szCs w:val="21"/>
        </w:rPr>
        <w:t>满足《中华人民共和国政府采购法》第二十二条规定；（注：以下材料供应商无需在投标文件中提供，只需按照规定提供资格承诺声明函，资格承诺声明函格式详见第六章投标文件格式）</w:t>
      </w:r>
    </w:p>
    <w:p>
      <w:pPr>
        <w:spacing w:line="360" w:lineRule="auto"/>
        <w:ind w:firstLine="420"/>
        <w:jc w:val="left"/>
        <w:rPr>
          <w:rFonts w:hint="eastAsia" w:ascii="宋体" w:hAnsi="宋体" w:eastAsia="宋体" w:cs="宋体"/>
          <w:color w:val="auto"/>
          <w:szCs w:val="21"/>
          <w:lang w:eastAsia="zh-CN"/>
        </w:rPr>
      </w:pPr>
      <w:r>
        <w:rPr>
          <w:rFonts w:hint="eastAsia" w:ascii="宋体" w:hAnsi="宋体" w:eastAsia="宋体" w:cs="宋体"/>
          <w:color w:val="auto"/>
          <w:szCs w:val="21"/>
        </w:rPr>
        <w:t>（1）具有独立承担民事责任的能力；</w:t>
      </w:r>
    </w:p>
    <w:p>
      <w:pPr>
        <w:spacing w:line="360" w:lineRule="auto"/>
        <w:ind w:firstLine="420"/>
        <w:jc w:val="left"/>
        <w:rPr>
          <w:rFonts w:hint="eastAsia" w:ascii="宋体" w:hAnsi="宋体" w:eastAsia="宋体" w:cs="宋体"/>
          <w:color w:val="auto"/>
          <w:szCs w:val="21"/>
        </w:rPr>
      </w:pPr>
      <w:r>
        <w:rPr>
          <w:rFonts w:hint="eastAsia" w:ascii="宋体" w:hAnsi="宋体" w:eastAsia="宋体" w:cs="宋体"/>
          <w:color w:val="auto"/>
          <w:szCs w:val="21"/>
        </w:rPr>
        <w:t>（2）具有良好的商业信誉和健全的财务会计制度；</w:t>
      </w:r>
    </w:p>
    <w:p>
      <w:pPr>
        <w:spacing w:line="360" w:lineRule="auto"/>
        <w:ind w:firstLine="420"/>
        <w:jc w:val="left"/>
        <w:rPr>
          <w:rFonts w:hint="eastAsia" w:ascii="宋体" w:hAnsi="宋体" w:eastAsia="宋体" w:cs="宋体"/>
          <w:color w:val="auto"/>
          <w:szCs w:val="21"/>
        </w:rPr>
      </w:pPr>
      <w:r>
        <w:rPr>
          <w:rFonts w:hint="eastAsia" w:ascii="宋体" w:hAnsi="宋体" w:eastAsia="宋体" w:cs="宋体"/>
          <w:color w:val="auto"/>
          <w:szCs w:val="21"/>
        </w:rPr>
        <w:t>（3）具有履行合同所必需的设备和专业技术能力；</w:t>
      </w:r>
    </w:p>
    <w:p>
      <w:pPr>
        <w:spacing w:line="360" w:lineRule="auto"/>
        <w:ind w:firstLine="420"/>
        <w:jc w:val="left"/>
        <w:rPr>
          <w:rFonts w:hint="eastAsia" w:ascii="宋体" w:hAnsi="宋体" w:eastAsia="宋体" w:cs="宋体"/>
          <w:color w:val="auto"/>
          <w:szCs w:val="21"/>
        </w:rPr>
      </w:pPr>
      <w:r>
        <w:rPr>
          <w:rFonts w:hint="eastAsia" w:ascii="宋体" w:hAnsi="宋体" w:eastAsia="宋体" w:cs="宋体"/>
          <w:color w:val="auto"/>
          <w:szCs w:val="21"/>
        </w:rPr>
        <w:t>（4）有依法缴纳税收和社会保障资金的良好记录；</w:t>
      </w:r>
    </w:p>
    <w:p>
      <w:pPr>
        <w:spacing w:line="360" w:lineRule="auto"/>
        <w:ind w:firstLine="420"/>
        <w:jc w:val="left"/>
        <w:rPr>
          <w:rFonts w:hint="eastAsia" w:ascii="宋体" w:hAnsi="宋体" w:eastAsia="宋体" w:cs="宋体"/>
          <w:color w:val="auto"/>
          <w:szCs w:val="21"/>
        </w:rPr>
      </w:pPr>
      <w:r>
        <w:rPr>
          <w:rFonts w:hint="eastAsia" w:ascii="宋体" w:hAnsi="宋体" w:eastAsia="宋体" w:cs="宋体"/>
          <w:color w:val="auto"/>
          <w:szCs w:val="21"/>
        </w:rPr>
        <w:t>（5）参加政府采购活动前三年内，在经营活动中没有重大违法记录；</w:t>
      </w:r>
    </w:p>
    <w:p>
      <w:pPr>
        <w:spacing w:line="360" w:lineRule="auto"/>
        <w:ind w:firstLine="420"/>
        <w:jc w:val="left"/>
        <w:rPr>
          <w:rFonts w:hint="eastAsia" w:ascii="宋体" w:hAnsi="宋体" w:eastAsia="宋体" w:cs="宋体"/>
          <w:color w:val="auto"/>
          <w:szCs w:val="21"/>
        </w:rPr>
      </w:pPr>
      <w:r>
        <w:rPr>
          <w:rFonts w:hint="eastAsia" w:ascii="宋体" w:hAnsi="宋体" w:eastAsia="宋体" w:cs="宋体"/>
          <w:color w:val="auto"/>
          <w:szCs w:val="21"/>
        </w:rPr>
        <w:t>（6）法律、行政法规规定的其他条件。</w:t>
      </w:r>
    </w:p>
    <w:p>
      <w:pPr>
        <w:pStyle w:val="9"/>
        <w:spacing w:line="360" w:lineRule="auto"/>
        <w:ind w:firstLine="367" w:firstLineChars="175"/>
        <w:jc w:val="left"/>
        <w:rPr>
          <w:rFonts w:hint="eastAsia" w:ascii="宋体" w:hAnsi="宋体" w:eastAsia="宋体" w:cs="宋体"/>
          <w:color w:val="auto"/>
          <w:szCs w:val="21"/>
        </w:rPr>
      </w:pPr>
      <w:r>
        <w:rPr>
          <w:rFonts w:hint="eastAsia" w:ascii="宋体" w:hAnsi="宋体" w:eastAsia="宋体" w:cs="宋体"/>
          <w:color w:val="auto"/>
          <w:szCs w:val="21"/>
        </w:rPr>
        <w:t>3.</w:t>
      </w:r>
      <w:r>
        <w:rPr>
          <w:rFonts w:hint="eastAsia" w:ascii="宋体" w:hAnsi="宋体" w:eastAsia="宋体" w:cs="宋体"/>
          <w:color w:val="auto"/>
          <w:szCs w:val="21"/>
          <w:lang w:val="en-US" w:eastAsia="zh-CN"/>
        </w:rPr>
        <w:t>3</w:t>
      </w:r>
      <w:r>
        <w:rPr>
          <w:rFonts w:hint="eastAsia" w:ascii="宋体" w:hAnsi="宋体" w:eastAsia="宋体" w:cs="宋体"/>
          <w:color w:val="auto"/>
          <w:szCs w:val="21"/>
        </w:rPr>
        <w:t>信誉要求：根据《关于在政府采购活动中查询及使用信用记录有关问题的通知》(财库[2016]125号)和豫财购【2016】15号的规定，通过“信用中国”网和“中国政府采购网”查询相关企业信用记录，列入“信用中国”网站的“失信被执行人”（跳转至“中国执行信息公开网”）和“重大税收违法失信主体”、“中国政府采购”网站的“政府采购严重违法失信行为记录名单”的供应商，拒绝参与本项目投标活动。【采购人或采购代理机构在开标当天将对所有参与本项目的供应商信用情况进行查询（失信被执行人、重大税收违法失信主体、政府采购严重违法失信行为记录名单）、打印留存。若在开标当天查询到供应商有相关负面信息的，则该供应商的投标视为无效】。</w:t>
      </w:r>
    </w:p>
    <w:p>
      <w:pPr>
        <w:pStyle w:val="9"/>
        <w:spacing w:line="360" w:lineRule="auto"/>
        <w:ind w:firstLine="367" w:firstLineChars="175"/>
        <w:jc w:val="left"/>
        <w:rPr>
          <w:rFonts w:hint="eastAsia" w:ascii="宋体" w:hAnsi="宋体" w:eastAsia="宋体" w:cs="宋体"/>
          <w:color w:val="auto"/>
          <w:szCs w:val="21"/>
        </w:rPr>
      </w:pPr>
      <w:r>
        <w:rPr>
          <w:rFonts w:hint="eastAsia" w:ascii="宋体" w:hAnsi="宋体" w:eastAsia="宋体" w:cs="宋体"/>
          <w:color w:val="auto"/>
          <w:szCs w:val="21"/>
        </w:rPr>
        <w:t>3.</w:t>
      </w:r>
      <w:r>
        <w:rPr>
          <w:rFonts w:hint="eastAsia" w:ascii="宋体" w:hAnsi="宋体" w:eastAsia="宋体" w:cs="宋体"/>
          <w:color w:val="auto"/>
          <w:szCs w:val="21"/>
          <w:lang w:val="en-US" w:eastAsia="zh-CN"/>
        </w:rPr>
        <w:t>4</w:t>
      </w:r>
      <w:r>
        <w:rPr>
          <w:rFonts w:hint="eastAsia" w:ascii="宋体" w:hAnsi="宋体" w:eastAsia="宋体" w:cs="宋体"/>
          <w:color w:val="auto"/>
          <w:szCs w:val="21"/>
        </w:rPr>
        <w:t xml:space="preserve"> 单位负责人为同一人或者存在直接控股、管理关系的不同供应商，不得参加同一合同项下的政府采购活动。（提供供应商承诺书</w:t>
      </w:r>
      <w:r>
        <w:rPr>
          <w:rFonts w:hint="eastAsia" w:ascii="宋体" w:hAnsi="宋体" w:eastAsia="宋体" w:cs="宋体"/>
          <w:color w:val="auto"/>
          <w:szCs w:val="21"/>
          <w:lang w:eastAsia="zh-CN"/>
        </w:rPr>
        <w:t>，格式自拟</w:t>
      </w:r>
      <w:r>
        <w:rPr>
          <w:rFonts w:hint="eastAsia" w:ascii="宋体" w:hAnsi="宋体" w:eastAsia="宋体" w:cs="宋体"/>
          <w:color w:val="auto"/>
          <w:szCs w:val="21"/>
        </w:rPr>
        <w:t>）；</w:t>
      </w:r>
    </w:p>
    <w:p>
      <w:pPr>
        <w:pStyle w:val="9"/>
        <w:spacing w:line="360" w:lineRule="auto"/>
        <w:ind w:firstLine="367" w:firstLineChars="175"/>
        <w:jc w:val="left"/>
        <w:rPr>
          <w:rFonts w:hint="eastAsia" w:ascii="宋体" w:hAnsi="宋体" w:eastAsia="宋体" w:cs="宋体"/>
          <w:color w:val="auto"/>
          <w:szCs w:val="21"/>
        </w:rPr>
      </w:pPr>
      <w:r>
        <w:rPr>
          <w:rFonts w:hint="eastAsia" w:ascii="宋体" w:hAnsi="宋体" w:eastAsia="宋体" w:cs="宋体"/>
          <w:color w:val="auto"/>
          <w:szCs w:val="21"/>
        </w:rPr>
        <w:t>3.</w:t>
      </w:r>
      <w:r>
        <w:rPr>
          <w:rFonts w:hint="eastAsia" w:ascii="宋体" w:hAnsi="宋体" w:eastAsia="宋体" w:cs="宋体"/>
          <w:color w:val="auto"/>
          <w:szCs w:val="21"/>
          <w:lang w:val="en-US" w:eastAsia="zh-CN"/>
        </w:rPr>
        <w:t>5</w:t>
      </w:r>
      <w:r>
        <w:rPr>
          <w:rFonts w:hint="eastAsia" w:ascii="宋体" w:hAnsi="宋体" w:eastAsia="宋体" w:cs="宋体"/>
          <w:color w:val="auto"/>
          <w:szCs w:val="21"/>
        </w:rPr>
        <w:t>本项目不接受联合体投标。</w:t>
      </w:r>
    </w:p>
    <w:p>
      <w:pPr>
        <w:pStyle w:val="2"/>
        <w:spacing w:line="360" w:lineRule="auto"/>
        <w:ind w:firstLine="0" w:firstLineChars="0"/>
        <w:rPr>
          <w:rFonts w:hint="eastAsia" w:ascii="宋体" w:hAnsi="宋体" w:eastAsia="宋体" w:cs="宋体"/>
          <w:bCs/>
          <w:color w:val="auto"/>
          <w:sz w:val="21"/>
          <w:szCs w:val="21"/>
        </w:rPr>
      </w:pPr>
      <w:bookmarkStart w:id="48" w:name="_Toc20474"/>
      <w:bookmarkStart w:id="49" w:name="_Toc23957"/>
      <w:bookmarkStart w:id="50" w:name="_Toc26910"/>
      <w:bookmarkStart w:id="51" w:name="_Toc25703"/>
      <w:bookmarkStart w:id="52" w:name="_Toc22679"/>
      <w:bookmarkStart w:id="53" w:name="_Toc1718"/>
      <w:bookmarkStart w:id="54" w:name="_Toc30685"/>
      <w:bookmarkStart w:id="55" w:name="_Toc13737"/>
      <w:bookmarkStart w:id="56" w:name="_Toc35393623"/>
      <w:bookmarkStart w:id="57" w:name="_Toc16407"/>
      <w:bookmarkStart w:id="58" w:name="_Toc28146"/>
      <w:bookmarkStart w:id="59" w:name="_Toc3429"/>
      <w:bookmarkStart w:id="60" w:name="_Toc35393792"/>
      <w:r>
        <w:rPr>
          <w:rFonts w:hint="eastAsia" w:ascii="宋体" w:hAnsi="宋体" w:eastAsia="宋体" w:cs="宋体"/>
          <w:bCs/>
          <w:color w:val="auto"/>
          <w:sz w:val="21"/>
          <w:szCs w:val="21"/>
        </w:rPr>
        <w:t>三、获取采购文件</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pPr>
        <w:spacing w:line="360" w:lineRule="auto"/>
        <w:ind w:firstLine="367" w:firstLineChars="175"/>
        <w:rPr>
          <w:rFonts w:hint="eastAsia" w:ascii="宋体" w:hAnsi="宋体" w:eastAsia="宋体" w:cs="宋体"/>
          <w:color w:val="auto"/>
          <w:szCs w:val="21"/>
          <w:highlight w:val="none"/>
        </w:rPr>
      </w:pPr>
      <w:r>
        <w:rPr>
          <w:rFonts w:hint="eastAsia" w:ascii="宋体" w:hAnsi="宋体" w:eastAsia="宋体" w:cs="宋体"/>
          <w:color w:val="auto"/>
          <w:szCs w:val="21"/>
        </w:rPr>
        <w:t>1.时间：</w:t>
      </w:r>
      <w:r>
        <w:rPr>
          <w:rFonts w:hint="eastAsia" w:ascii="宋体" w:hAnsi="宋体" w:eastAsia="宋体" w:cs="宋体"/>
          <w:color w:val="auto"/>
          <w:szCs w:val="21"/>
          <w:highlight w:val="none"/>
          <w:u w:val="single"/>
        </w:rPr>
        <w:t xml:space="preserve">  202</w:t>
      </w:r>
      <w:r>
        <w:rPr>
          <w:rFonts w:hint="eastAsia" w:ascii="宋体" w:hAnsi="宋体" w:eastAsia="宋体" w:cs="宋体"/>
          <w:color w:val="auto"/>
          <w:szCs w:val="21"/>
          <w:highlight w:val="none"/>
          <w:u w:val="single"/>
          <w:lang w:val="en-US" w:eastAsia="zh-CN"/>
        </w:rPr>
        <w:t>4</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0</w:t>
      </w:r>
      <w:r>
        <w:rPr>
          <w:rFonts w:hint="eastAsia" w:ascii="宋体" w:hAnsi="宋体" w:eastAsia="宋体" w:cs="宋体"/>
          <w:color w:val="auto"/>
          <w:szCs w:val="21"/>
          <w:highlight w:val="none"/>
          <w:u w:val="single"/>
          <w:lang w:val="en-US" w:eastAsia="zh-CN"/>
        </w:rPr>
        <w:t>3</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19</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日至</w:t>
      </w:r>
      <w:r>
        <w:rPr>
          <w:rFonts w:hint="eastAsia" w:ascii="宋体" w:hAnsi="宋体" w:eastAsia="宋体" w:cs="宋体"/>
          <w:color w:val="auto"/>
          <w:szCs w:val="21"/>
          <w:highlight w:val="none"/>
          <w:u w:val="single"/>
        </w:rPr>
        <w:t xml:space="preserve">  202</w:t>
      </w:r>
      <w:r>
        <w:rPr>
          <w:rFonts w:hint="eastAsia" w:ascii="宋体" w:hAnsi="宋体" w:eastAsia="宋体" w:cs="宋体"/>
          <w:color w:val="auto"/>
          <w:szCs w:val="21"/>
          <w:highlight w:val="none"/>
          <w:u w:val="single"/>
          <w:lang w:val="en-US" w:eastAsia="zh-CN"/>
        </w:rPr>
        <w:t>4</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0</w:t>
      </w:r>
      <w:r>
        <w:rPr>
          <w:rFonts w:hint="eastAsia" w:ascii="宋体" w:hAnsi="宋体" w:eastAsia="宋体" w:cs="宋体"/>
          <w:color w:val="auto"/>
          <w:szCs w:val="21"/>
          <w:highlight w:val="none"/>
          <w:u w:val="single"/>
          <w:lang w:val="en-US" w:eastAsia="zh-CN"/>
        </w:rPr>
        <w:t>3</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25</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日，每天上午8：30至下午17:30（北京时间，法定节假日除外）。</w:t>
      </w:r>
    </w:p>
    <w:p>
      <w:pPr>
        <w:spacing w:line="360" w:lineRule="auto"/>
        <w:ind w:firstLine="367" w:firstLineChars="175"/>
        <w:jc w:val="left"/>
        <w:rPr>
          <w:rFonts w:hint="eastAsia" w:ascii="宋体" w:hAnsi="宋体" w:eastAsia="宋体" w:cs="宋体"/>
          <w:color w:val="auto"/>
          <w:szCs w:val="21"/>
          <w:highlight w:val="none"/>
          <w:u w:val="single"/>
        </w:rPr>
      </w:pPr>
      <w:bookmarkStart w:id="61" w:name="_Toc28359008"/>
      <w:bookmarkStart w:id="62" w:name="_Toc35393627"/>
      <w:bookmarkStart w:id="63" w:name="_Toc28359085"/>
      <w:bookmarkStart w:id="64" w:name="_Toc28007"/>
      <w:bookmarkStart w:id="65" w:name="_Toc35393796"/>
      <w:r>
        <w:rPr>
          <w:rFonts w:hint="eastAsia" w:ascii="宋体" w:hAnsi="宋体" w:eastAsia="宋体" w:cs="宋体"/>
          <w:color w:val="auto"/>
          <w:szCs w:val="21"/>
          <w:highlight w:val="none"/>
        </w:rPr>
        <w:t>2.地点：郑州航空港经济综合实验区（郑州新郑综合保税区）公共资源交易中心（www.zzhkgggzy.cn）。</w:t>
      </w:r>
    </w:p>
    <w:p>
      <w:pPr>
        <w:spacing w:line="360" w:lineRule="auto"/>
        <w:ind w:firstLine="367" w:firstLineChars="175"/>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方式：登陆“郑州航空港经济综合实验区（郑州新郑综合保税区）公共资源交易中心（www.zzhkgggzy.cn）”网站，完成“CA数字证书办理”及“市场主体信息库登记”后，凭CA数字证书参与采购文件下载等交易活动，具体操作事宜详见中心网站“公共服务--办事指南”栏目内《市场主体信息库申报须知》。</w:t>
      </w:r>
    </w:p>
    <w:p>
      <w:p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4.售价：0元/份</w:t>
      </w:r>
    </w:p>
    <w:p>
      <w:pPr>
        <w:pStyle w:val="2"/>
        <w:keepNext w:val="0"/>
        <w:spacing w:line="360" w:lineRule="auto"/>
        <w:ind w:firstLine="0" w:firstLineChars="0"/>
        <w:jc w:val="left"/>
        <w:rPr>
          <w:rFonts w:hint="eastAsia" w:ascii="宋体" w:hAnsi="宋体" w:eastAsia="宋体" w:cs="宋体"/>
          <w:color w:val="auto"/>
          <w:sz w:val="21"/>
          <w:szCs w:val="21"/>
          <w:highlight w:val="none"/>
        </w:rPr>
      </w:pPr>
      <w:bookmarkStart w:id="66" w:name="_Toc28359082"/>
      <w:bookmarkStart w:id="67" w:name="_Toc35393624"/>
      <w:bookmarkStart w:id="68" w:name="_Toc24889"/>
      <w:bookmarkStart w:id="69" w:name="_Toc28359005"/>
      <w:bookmarkStart w:id="70" w:name="_Toc28659"/>
      <w:bookmarkStart w:id="71" w:name="_Toc16099"/>
      <w:bookmarkStart w:id="72" w:name="_Toc30461"/>
      <w:bookmarkStart w:id="73" w:name="_Toc35393793"/>
      <w:bookmarkStart w:id="74" w:name="_Toc24221"/>
      <w:bookmarkStart w:id="75" w:name="_Toc32188"/>
      <w:bookmarkStart w:id="76" w:name="_Toc24660"/>
      <w:bookmarkStart w:id="77" w:name="_Toc14767"/>
      <w:bookmarkStart w:id="78" w:name="_Toc19395"/>
      <w:bookmarkStart w:id="79" w:name="_Toc30917"/>
      <w:bookmarkStart w:id="80" w:name="_Toc6677"/>
      <w:bookmarkStart w:id="81" w:name="_Toc13229"/>
      <w:r>
        <w:rPr>
          <w:rFonts w:hint="eastAsia" w:ascii="宋体" w:hAnsi="宋体" w:eastAsia="宋体" w:cs="宋体"/>
          <w:color w:val="auto"/>
          <w:sz w:val="21"/>
          <w:szCs w:val="21"/>
          <w:highlight w:val="none"/>
        </w:rPr>
        <w:t>四、</w:t>
      </w:r>
      <w:bookmarkEnd w:id="66"/>
      <w:bookmarkEnd w:id="67"/>
      <w:bookmarkEnd w:id="68"/>
      <w:bookmarkEnd w:id="69"/>
      <w:bookmarkEnd w:id="70"/>
      <w:bookmarkEnd w:id="71"/>
      <w:bookmarkEnd w:id="72"/>
      <w:bookmarkEnd w:id="73"/>
      <w:bookmarkEnd w:id="74"/>
      <w:bookmarkEnd w:id="75"/>
      <w:bookmarkEnd w:id="76"/>
      <w:r>
        <w:rPr>
          <w:rFonts w:hint="eastAsia" w:ascii="宋体" w:hAnsi="宋体" w:eastAsia="宋体" w:cs="宋体"/>
          <w:color w:val="auto"/>
          <w:sz w:val="21"/>
          <w:szCs w:val="21"/>
          <w:highlight w:val="none"/>
        </w:rPr>
        <w:t>投标截止时间及地点</w:t>
      </w:r>
      <w:bookmarkEnd w:id="77"/>
      <w:bookmarkEnd w:id="78"/>
      <w:bookmarkEnd w:id="79"/>
      <w:bookmarkEnd w:id="80"/>
      <w:bookmarkEnd w:id="81"/>
    </w:p>
    <w:p>
      <w:pPr>
        <w:keepLines/>
        <w:spacing w:line="360" w:lineRule="auto"/>
        <w:ind w:firstLine="420"/>
        <w:jc w:val="left"/>
        <w:rPr>
          <w:rFonts w:hint="eastAsia" w:ascii="宋体" w:hAnsi="宋体" w:eastAsia="宋体" w:cs="宋体"/>
          <w:bCs/>
          <w:color w:val="auto"/>
          <w:szCs w:val="21"/>
        </w:rPr>
      </w:pPr>
      <w:bookmarkStart w:id="82" w:name="_Toc18914"/>
      <w:bookmarkStart w:id="83" w:name="_Toc28436"/>
      <w:bookmarkStart w:id="84" w:name="_Toc19580"/>
      <w:bookmarkStart w:id="85" w:name="_Toc31312"/>
      <w:bookmarkStart w:id="86" w:name="_Toc13915"/>
      <w:r>
        <w:rPr>
          <w:rFonts w:hint="eastAsia" w:ascii="宋体" w:hAnsi="宋体" w:eastAsia="宋体" w:cs="宋体"/>
          <w:bCs/>
          <w:color w:val="auto"/>
          <w:szCs w:val="21"/>
          <w:highlight w:val="none"/>
        </w:rPr>
        <w:t>1.时间：</w:t>
      </w:r>
      <w:r>
        <w:rPr>
          <w:rFonts w:hint="eastAsia" w:ascii="宋体" w:hAnsi="宋体" w:eastAsia="宋体" w:cs="宋体"/>
          <w:bCs/>
          <w:color w:val="auto"/>
          <w:szCs w:val="21"/>
          <w:highlight w:val="none"/>
          <w:u w:val="single"/>
        </w:rPr>
        <w:t xml:space="preserve">  202</w:t>
      </w:r>
      <w:r>
        <w:rPr>
          <w:rFonts w:hint="eastAsia" w:ascii="宋体" w:hAnsi="宋体" w:eastAsia="宋体" w:cs="宋体"/>
          <w:bCs/>
          <w:color w:val="auto"/>
          <w:szCs w:val="21"/>
          <w:highlight w:val="none"/>
          <w:u w:val="single"/>
          <w:lang w:val="en-US" w:eastAsia="zh-CN"/>
        </w:rPr>
        <w:t>4</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年</w:t>
      </w:r>
      <w:r>
        <w:rPr>
          <w:rFonts w:hint="eastAsia" w:ascii="宋体" w:hAnsi="宋体" w:eastAsia="宋体" w:cs="宋体"/>
          <w:bCs/>
          <w:color w:val="auto"/>
          <w:szCs w:val="21"/>
          <w:highlight w:val="none"/>
          <w:u w:val="single"/>
        </w:rPr>
        <w:t xml:space="preserve">   0</w:t>
      </w:r>
      <w:r>
        <w:rPr>
          <w:rFonts w:hint="eastAsia" w:ascii="宋体" w:hAnsi="宋体" w:eastAsia="宋体" w:cs="宋体"/>
          <w:bCs/>
          <w:color w:val="auto"/>
          <w:szCs w:val="21"/>
          <w:highlight w:val="none"/>
          <w:u w:val="single"/>
          <w:lang w:val="en-US" w:eastAsia="zh-CN"/>
        </w:rPr>
        <w:t>4</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月</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u w:val="single"/>
          <w:lang w:val="en-US" w:eastAsia="zh-CN"/>
        </w:rPr>
        <w:t>09</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日</w:t>
      </w:r>
      <w:r>
        <w:rPr>
          <w:rFonts w:hint="eastAsia" w:ascii="宋体" w:hAnsi="宋体" w:eastAsia="宋体" w:cs="宋体"/>
          <w:bCs/>
          <w:color w:val="auto"/>
          <w:szCs w:val="21"/>
          <w:highlight w:val="none"/>
          <w:u w:val="single"/>
        </w:rPr>
        <w:t xml:space="preserve">   09   </w:t>
      </w:r>
      <w:r>
        <w:rPr>
          <w:rFonts w:hint="eastAsia" w:ascii="宋体" w:hAnsi="宋体" w:eastAsia="宋体" w:cs="宋体"/>
          <w:bCs/>
          <w:color w:val="auto"/>
          <w:szCs w:val="21"/>
          <w:highlight w:val="none"/>
        </w:rPr>
        <w:t>点</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u w:val="single"/>
          <w:lang w:val="en-US" w:eastAsia="zh-CN"/>
        </w:rPr>
        <w:t>0</w:t>
      </w:r>
      <w:r>
        <w:rPr>
          <w:rFonts w:hint="eastAsia" w:ascii="宋体" w:hAnsi="宋体" w:eastAsia="宋体" w:cs="宋体"/>
          <w:bCs/>
          <w:color w:val="auto"/>
          <w:szCs w:val="21"/>
          <w:highlight w:val="none"/>
          <w:u w:val="single"/>
        </w:rPr>
        <w:t xml:space="preserve">0   </w:t>
      </w:r>
      <w:r>
        <w:rPr>
          <w:rFonts w:hint="eastAsia" w:ascii="宋体" w:hAnsi="宋体" w:eastAsia="宋体" w:cs="宋体"/>
          <w:bCs/>
          <w:color w:val="auto"/>
          <w:szCs w:val="21"/>
          <w:highlight w:val="none"/>
        </w:rPr>
        <w:t>分（北</w:t>
      </w:r>
      <w:r>
        <w:rPr>
          <w:rFonts w:hint="eastAsia" w:ascii="宋体" w:hAnsi="宋体" w:eastAsia="宋体" w:cs="宋体"/>
          <w:bCs/>
          <w:color w:val="auto"/>
          <w:szCs w:val="21"/>
        </w:rPr>
        <w:t>京时间）</w:t>
      </w:r>
      <w:bookmarkEnd w:id="82"/>
      <w:bookmarkEnd w:id="83"/>
      <w:bookmarkEnd w:id="84"/>
      <w:bookmarkEnd w:id="85"/>
      <w:bookmarkEnd w:id="86"/>
    </w:p>
    <w:p>
      <w:pPr>
        <w:keepLines/>
        <w:spacing w:line="360" w:lineRule="auto"/>
        <w:ind w:firstLine="420"/>
        <w:jc w:val="left"/>
        <w:rPr>
          <w:rFonts w:hint="eastAsia" w:ascii="宋体" w:hAnsi="宋体" w:eastAsia="宋体" w:cs="宋体"/>
          <w:bCs/>
          <w:color w:val="auto"/>
          <w:szCs w:val="21"/>
        </w:rPr>
      </w:pPr>
      <w:bookmarkStart w:id="87" w:name="_Toc19561"/>
      <w:bookmarkStart w:id="88" w:name="_Toc20841"/>
      <w:bookmarkStart w:id="89" w:name="_Toc19315"/>
      <w:bookmarkStart w:id="90" w:name="_Toc31783"/>
      <w:bookmarkStart w:id="91" w:name="_Toc15145"/>
      <w:bookmarkStart w:id="92" w:name="_Toc26468"/>
      <w:bookmarkStart w:id="93" w:name="_Toc21565"/>
      <w:bookmarkStart w:id="94" w:name="_Toc31630"/>
      <w:bookmarkStart w:id="95" w:name="_Toc2864"/>
      <w:bookmarkStart w:id="96" w:name="_Toc32545"/>
      <w:r>
        <w:rPr>
          <w:rFonts w:hint="eastAsia" w:ascii="宋体" w:hAnsi="宋体" w:eastAsia="宋体" w:cs="宋体"/>
          <w:bCs/>
          <w:color w:val="auto"/>
          <w:szCs w:val="21"/>
        </w:rPr>
        <w:t>2.地点：</w:t>
      </w:r>
      <w:bookmarkEnd w:id="87"/>
      <w:bookmarkEnd w:id="88"/>
      <w:bookmarkEnd w:id="89"/>
      <w:r>
        <w:rPr>
          <w:rFonts w:hint="eastAsia" w:ascii="宋体" w:hAnsi="宋体" w:eastAsia="宋体" w:cs="宋体"/>
          <w:bCs/>
          <w:color w:val="auto"/>
          <w:szCs w:val="21"/>
        </w:rPr>
        <w:t>供应商应在投标截止时间前通过郑州航空港经济综合实验区公共资源交易中心交易平台 (www.zzhkgggzy.an) 上传加密的电子投标文件, 逾期上传的投标文件, 电子交易平台将予以拒收。</w:t>
      </w:r>
      <w:bookmarkEnd w:id="90"/>
      <w:bookmarkEnd w:id="91"/>
    </w:p>
    <w:bookmarkEnd w:id="92"/>
    <w:bookmarkEnd w:id="93"/>
    <w:bookmarkEnd w:id="94"/>
    <w:bookmarkEnd w:id="95"/>
    <w:bookmarkEnd w:id="96"/>
    <w:p>
      <w:pPr>
        <w:pStyle w:val="2"/>
        <w:keepNext w:val="0"/>
        <w:spacing w:line="360" w:lineRule="auto"/>
        <w:ind w:firstLine="0" w:firstLineChars="0"/>
        <w:jc w:val="left"/>
        <w:rPr>
          <w:rFonts w:hint="eastAsia" w:ascii="宋体" w:hAnsi="宋体" w:eastAsia="宋体" w:cs="宋体"/>
          <w:color w:val="auto"/>
          <w:sz w:val="21"/>
          <w:szCs w:val="21"/>
        </w:rPr>
      </w:pPr>
      <w:bookmarkStart w:id="97" w:name="_Toc12906"/>
      <w:bookmarkStart w:id="98" w:name="_Toc22001"/>
      <w:bookmarkStart w:id="99" w:name="_Toc14261"/>
      <w:bookmarkStart w:id="100" w:name="_Toc22956"/>
      <w:bookmarkStart w:id="101" w:name="_Toc28401"/>
      <w:bookmarkStart w:id="102" w:name="_Toc5621"/>
      <w:bookmarkStart w:id="103" w:name="_Toc22298"/>
      <w:bookmarkStart w:id="104" w:name="_Toc28230"/>
      <w:bookmarkStart w:id="105" w:name="_Toc30847"/>
      <w:bookmarkStart w:id="106" w:name="_Toc24108"/>
      <w:r>
        <w:rPr>
          <w:rFonts w:hint="eastAsia" w:ascii="宋体" w:hAnsi="宋体" w:eastAsia="宋体" w:cs="宋体"/>
          <w:color w:val="auto"/>
          <w:sz w:val="21"/>
          <w:szCs w:val="21"/>
        </w:rPr>
        <w:t>五、</w:t>
      </w:r>
      <w:bookmarkEnd w:id="97"/>
      <w:bookmarkEnd w:id="98"/>
      <w:bookmarkEnd w:id="99"/>
      <w:bookmarkEnd w:id="100"/>
      <w:bookmarkEnd w:id="101"/>
      <w:r>
        <w:rPr>
          <w:rFonts w:hint="eastAsia" w:ascii="宋体" w:hAnsi="宋体" w:eastAsia="宋体" w:cs="宋体"/>
          <w:color w:val="auto"/>
          <w:sz w:val="21"/>
          <w:szCs w:val="21"/>
        </w:rPr>
        <w:t>开标时间及地点</w:t>
      </w:r>
      <w:bookmarkEnd w:id="102"/>
      <w:bookmarkEnd w:id="103"/>
      <w:bookmarkEnd w:id="104"/>
      <w:bookmarkEnd w:id="105"/>
      <w:bookmarkEnd w:id="106"/>
    </w:p>
    <w:p>
      <w:pPr>
        <w:keepLines/>
        <w:spacing w:line="360" w:lineRule="auto"/>
        <w:ind w:firstLine="420"/>
        <w:jc w:val="left"/>
        <w:rPr>
          <w:rFonts w:hint="eastAsia" w:ascii="宋体" w:hAnsi="宋体" w:eastAsia="宋体" w:cs="宋体"/>
          <w:bCs/>
          <w:color w:val="auto"/>
          <w:szCs w:val="21"/>
        </w:rPr>
      </w:pPr>
      <w:bookmarkStart w:id="107" w:name="_Toc22039"/>
      <w:bookmarkStart w:id="108" w:name="_Toc25574"/>
      <w:bookmarkStart w:id="109" w:name="_Toc30624"/>
      <w:bookmarkStart w:id="110" w:name="_Toc2768"/>
      <w:bookmarkStart w:id="111" w:name="_Toc25372"/>
      <w:bookmarkStart w:id="112" w:name="_Toc35393625"/>
      <w:bookmarkStart w:id="113" w:name="_Toc23584"/>
      <w:bookmarkStart w:id="114" w:name="_Toc6833"/>
      <w:bookmarkStart w:id="115" w:name="_Toc35393794"/>
      <w:bookmarkStart w:id="116" w:name="_Toc28359007"/>
      <w:bookmarkStart w:id="117" w:name="_Toc28359084"/>
      <w:r>
        <w:rPr>
          <w:rFonts w:hint="eastAsia" w:ascii="宋体" w:hAnsi="宋体" w:eastAsia="宋体" w:cs="宋体"/>
          <w:bCs/>
          <w:color w:val="auto"/>
          <w:szCs w:val="21"/>
        </w:rPr>
        <w:t>1</w:t>
      </w:r>
      <w:r>
        <w:rPr>
          <w:rFonts w:hint="eastAsia" w:ascii="宋体" w:hAnsi="宋体" w:eastAsia="宋体" w:cs="宋体"/>
          <w:bCs/>
          <w:color w:val="auto"/>
          <w:szCs w:val="21"/>
          <w:highlight w:val="none"/>
        </w:rPr>
        <w:t>.时间：</w:t>
      </w:r>
      <w:bookmarkEnd w:id="107"/>
      <w:bookmarkEnd w:id="108"/>
      <w:bookmarkEnd w:id="109"/>
      <w:bookmarkEnd w:id="110"/>
      <w:bookmarkEnd w:id="111"/>
      <w:bookmarkStart w:id="118" w:name="_Toc10730"/>
      <w:bookmarkStart w:id="119" w:name="_Toc21128"/>
      <w:bookmarkStart w:id="120" w:name="_Toc18868"/>
      <w:bookmarkStart w:id="121" w:name="_Toc9689"/>
      <w:bookmarkStart w:id="122" w:name="_Toc2332"/>
      <w:r>
        <w:rPr>
          <w:rFonts w:hint="eastAsia" w:ascii="宋体" w:hAnsi="宋体" w:eastAsia="宋体" w:cs="宋体"/>
          <w:bCs/>
          <w:color w:val="auto"/>
          <w:szCs w:val="21"/>
          <w:highlight w:val="none"/>
          <w:u w:val="single"/>
        </w:rPr>
        <w:t xml:space="preserve">  202</w:t>
      </w:r>
      <w:r>
        <w:rPr>
          <w:rFonts w:hint="eastAsia" w:ascii="宋体" w:hAnsi="宋体" w:eastAsia="宋体" w:cs="宋体"/>
          <w:bCs/>
          <w:color w:val="auto"/>
          <w:szCs w:val="21"/>
          <w:highlight w:val="none"/>
          <w:u w:val="single"/>
          <w:lang w:val="en-US" w:eastAsia="zh-CN"/>
        </w:rPr>
        <w:t>4</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年</w:t>
      </w:r>
      <w:r>
        <w:rPr>
          <w:rFonts w:hint="eastAsia" w:ascii="宋体" w:hAnsi="宋体" w:eastAsia="宋体" w:cs="宋体"/>
          <w:bCs/>
          <w:color w:val="auto"/>
          <w:szCs w:val="21"/>
          <w:highlight w:val="none"/>
          <w:u w:val="single"/>
        </w:rPr>
        <w:t xml:space="preserve">   0</w:t>
      </w:r>
      <w:r>
        <w:rPr>
          <w:rFonts w:hint="eastAsia" w:ascii="宋体" w:hAnsi="宋体" w:eastAsia="宋体" w:cs="宋体"/>
          <w:bCs/>
          <w:color w:val="auto"/>
          <w:szCs w:val="21"/>
          <w:highlight w:val="none"/>
          <w:u w:val="single"/>
          <w:lang w:val="en-US" w:eastAsia="zh-CN"/>
        </w:rPr>
        <w:t>4</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月</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u w:val="single"/>
          <w:lang w:val="en-US" w:eastAsia="zh-CN"/>
        </w:rPr>
        <w:t xml:space="preserve">  09 </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日</w:t>
      </w:r>
      <w:r>
        <w:rPr>
          <w:rFonts w:hint="eastAsia" w:ascii="宋体" w:hAnsi="宋体" w:eastAsia="宋体" w:cs="宋体"/>
          <w:bCs/>
          <w:color w:val="auto"/>
          <w:szCs w:val="21"/>
          <w:highlight w:val="none"/>
          <w:u w:val="single"/>
        </w:rPr>
        <w:t xml:space="preserve">   09   </w:t>
      </w:r>
      <w:r>
        <w:rPr>
          <w:rFonts w:hint="eastAsia" w:ascii="宋体" w:hAnsi="宋体" w:eastAsia="宋体" w:cs="宋体"/>
          <w:bCs/>
          <w:color w:val="auto"/>
          <w:szCs w:val="21"/>
          <w:highlight w:val="none"/>
        </w:rPr>
        <w:t>点</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u w:val="single"/>
          <w:lang w:val="en-US" w:eastAsia="zh-CN"/>
        </w:rPr>
        <w:t>0</w:t>
      </w:r>
      <w:r>
        <w:rPr>
          <w:rFonts w:hint="eastAsia" w:ascii="宋体" w:hAnsi="宋体" w:eastAsia="宋体" w:cs="宋体"/>
          <w:bCs/>
          <w:color w:val="auto"/>
          <w:szCs w:val="21"/>
          <w:highlight w:val="none"/>
          <w:u w:val="single"/>
        </w:rPr>
        <w:t xml:space="preserve">0   </w:t>
      </w:r>
      <w:r>
        <w:rPr>
          <w:rFonts w:hint="eastAsia" w:ascii="宋体" w:hAnsi="宋体" w:eastAsia="宋体" w:cs="宋体"/>
          <w:bCs/>
          <w:color w:val="auto"/>
          <w:szCs w:val="21"/>
          <w:highlight w:val="none"/>
        </w:rPr>
        <w:t>分（北</w:t>
      </w:r>
      <w:r>
        <w:rPr>
          <w:rFonts w:hint="eastAsia" w:ascii="宋体" w:hAnsi="宋体" w:eastAsia="宋体" w:cs="宋体"/>
          <w:bCs/>
          <w:color w:val="auto"/>
          <w:szCs w:val="21"/>
        </w:rPr>
        <w:t>京时间）</w:t>
      </w:r>
    </w:p>
    <w:p>
      <w:pPr>
        <w:keepLines/>
        <w:spacing w:line="360" w:lineRule="auto"/>
        <w:ind w:firstLine="420"/>
        <w:jc w:val="left"/>
        <w:rPr>
          <w:rFonts w:hint="eastAsia" w:ascii="宋体" w:hAnsi="宋体" w:eastAsia="宋体" w:cs="宋体"/>
          <w:bCs/>
          <w:color w:val="auto"/>
          <w:szCs w:val="21"/>
        </w:rPr>
      </w:pPr>
      <w:r>
        <w:rPr>
          <w:rFonts w:hint="eastAsia" w:ascii="宋体" w:hAnsi="宋体" w:eastAsia="宋体" w:cs="宋体"/>
          <w:bCs/>
          <w:color w:val="auto"/>
          <w:szCs w:val="21"/>
        </w:rPr>
        <w:t>2.地点：</w:t>
      </w:r>
      <w:bookmarkEnd w:id="118"/>
      <w:bookmarkEnd w:id="119"/>
      <w:bookmarkEnd w:id="120"/>
      <w:bookmarkEnd w:id="121"/>
      <w:bookmarkEnd w:id="122"/>
      <w:r>
        <w:rPr>
          <w:rFonts w:hint="eastAsia" w:ascii="宋体" w:hAnsi="宋体" w:eastAsia="宋体" w:cs="宋体"/>
          <w:bCs/>
          <w:color w:val="auto"/>
          <w:szCs w:val="21"/>
        </w:rPr>
        <w:t>郑州航空港经济综合实验区（郑州新郑综合保税区）公共资源交易中心（郑州航空港经济综合实验区赠之路与新港大道交叉口向西约150米路北），本项目采用“远程不见面”开标方式，不见面开标的具体事宜请查阅郑州航空港经济综合实验区（郑州新郑综合保税区）公共资源交易中心网站“公共服务一下载专区”栏目内的《郑州航空港经济综合实验区（郑州新郑综合保税区）公共资源交易中心不见面开标大厅操作手册》。</w:t>
      </w:r>
    </w:p>
    <w:p>
      <w:pPr>
        <w:pStyle w:val="2"/>
        <w:spacing w:line="360" w:lineRule="auto"/>
        <w:ind w:firstLine="0" w:firstLineChars="0"/>
        <w:jc w:val="left"/>
        <w:rPr>
          <w:rFonts w:hint="eastAsia" w:ascii="宋体" w:hAnsi="宋体" w:eastAsia="宋体" w:cs="宋体"/>
          <w:color w:val="auto"/>
          <w:sz w:val="21"/>
          <w:szCs w:val="21"/>
        </w:rPr>
      </w:pPr>
      <w:bookmarkStart w:id="123" w:name="_Toc2032"/>
      <w:bookmarkStart w:id="124" w:name="_Toc9726"/>
      <w:bookmarkStart w:id="125" w:name="_Toc22417"/>
      <w:bookmarkStart w:id="126" w:name="_Toc18898"/>
      <w:bookmarkStart w:id="127" w:name="_Toc9829"/>
      <w:bookmarkStart w:id="128" w:name="_Toc9553"/>
      <w:bookmarkStart w:id="129" w:name="_Toc26717"/>
      <w:bookmarkStart w:id="130" w:name="_Toc31264"/>
      <w:bookmarkStart w:id="131" w:name="_Toc15275"/>
      <w:bookmarkStart w:id="132" w:name="_Toc22259"/>
      <w:r>
        <w:rPr>
          <w:rFonts w:hint="eastAsia" w:ascii="宋体" w:hAnsi="宋体" w:eastAsia="宋体" w:cs="宋体"/>
          <w:color w:val="auto"/>
          <w:sz w:val="21"/>
          <w:szCs w:val="21"/>
        </w:rPr>
        <w:t>六、</w:t>
      </w:r>
      <w:bookmarkEnd w:id="112"/>
      <w:bookmarkEnd w:id="113"/>
      <w:bookmarkEnd w:id="114"/>
      <w:bookmarkEnd w:id="115"/>
      <w:bookmarkEnd w:id="116"/>
      <w:bookmarkEnd w:id="117"/>
      <w:bookmarkEnd w:id="123"/>
      <w:bookmarkEnd w:id="124"/>
      <w:bookmarkEnd w:id="125"/>
      <w:bookmarkEnd w:id="126"/>
      <w:bookmarkEnd w:id="127"/>
      <w:bookmarkEnd w:id="128"/>
      <w:bookmarkEnd w:id="129"/>
      <w:bookmarkEnd w:id="130"/>
      <w:r>
        <w:rPr>
          <w:rFonts w:hint="eastAsia" w:ascii="宋体" w:hAnsi="宋体" w:eastAsia="宋体" w:cs="宋体"/>
          <w:color w:val="auto"/>
          <w:sz w:val="21"/>
          <w:szCs w:val="21"/>
        </w:rPr>
        <w:t>发布公告的媒介及招标公告期限</w:t>
      </w:r>
      <w:bookmarkEnd w:id="131"/>
      <w:bookmarkEnd w:id="132"/>
    </w:p>
    <w:p>
      <w:pPr>
        <w:spacing w:line="360" w:lineRule="auto"/>
        <w:ind w:firstLine="420"/>
        <w:jc w:val="left"/>
        <w:rPr>
          <w:rFonts w:hint="eastAsia" w:ascii="宋体" w:hAnsi="宋体" w:eastAsia="宋体" w:cs="宋体"/>
          <w:color w:val="auto"/>
          <w:kern w:val="0"/>
          <w:szCs w:val="21"/>
        </w:rPr>
      </w:pPr>
      <w:r>
        <w:rPr>
          <w:rFonts w:hint="eastAsia" w:ascii="宋体" w:hAnsi="宋体" w:eastAsia="宋体" w:cs="宋体"/>
          <w:color w:val="auto"/>
          <w:kern w:val="0"/>
          <w:szCs w:val="21"/>
        </w:rPr>
        <w:t>本次采购公告在《河南省政府采购网》、《郑州航空港实验区政府采购网》及《郑州航空港经济综合实验区（郑州新郑综合保税区）公共资源交易中心》网站上同时发布。</w:t>
      </w:r>
    </w:p>
    <w:p>
      <w:pPr>
        <w:spacing w:line="360" w:lineRule="auto"/>
        <w:ind w:firstLine="420"/>
        <w:jc w:val="left"/>
        <w:rPr>
          <w:rFonts w:hint="eastAsia" w:ascii="宋体" w:hAnsi="宋体" w:eastAsia="宋体" w:cs="宋体"/>
          <w:color w:val="auto"/>
          <w:kern w:val="0"/>
          <w:szCs w:val="21"/>
        </w:rPr>
      </w:pPr>
      <w:r>
        <w:rPr>
          <w:rFonts w:hint="eastAsia" w:ascii="宋体" w:hAnsi="宋体" w:eastAsia="宋体" w:cs="宋体"/>
          <w:color w:val="auto"/>
          <w:kern w:val="0"/>
          <w:szCs w:val="21"/>
        </w:rPr>
        <w:t>招标公告期限为五个工作日。</w:t>
      </w:r>
      <w:bookmarkStart w:id="133" w:name="_Toc14215"/>
      <w:bookmarkStart w:id="134" w:name="_Toc31878"/>
      <w:bookmarkStart w:id="135" w:name="_Toc35393795"/>
      <w:bookmarkStart w:id="136" w:name="_Toc35393626"/>
      <w:bookmarkStart w:id="137" w:name="_Toc22120"/>
      <w:bookmarkStart w:id="138" w:name="_Toc5116"/>
      <w:bookmarkStart w:id="139" w:name="_Toc13288"/>
      <w:bookmarkStart w:id="140" w:name="_Toc3122"/>
      <w:bookmarkStart w:id="141" w:name="_Toc13428"/>
    </w:p>
    <w:p>
      <w:pPr>
        <w:pStyle w:val="2"/>
        <w:spacing w:line="360" w:lineRule="auto"/>
        <w:ind w:firstLine="0" w:firstLineChars="0"/>
        <w:jc w:val="left"/>
        <w:rPr>
          <w:rFonts w:hint="eastAsia" w:ascii="宋体" w:hAnsi="宋体" w:eastAsia="宋体" w:cs="宋体"/>
          <w:color w:val="auto"/>
          <w:sz w:val="21"/>
          <w:szCs w:val="21"/>
        </w:rPr>
      </w:pPr>
      <w:bookmarkStart w:id="142" w:name="_Toc3547"/>
      <w:bookmarkStart w:id="143" w:name="_Toc19967"/>
      <w:bookmarkStart w:id="144" w:name="_Toc9628"/>
      <w:bookmarkStart w:id="145" w:name="_Toc14494"/>
      <w:bookmarkStart w:id="146" w:name="_Toc11744"/>
      <w:r>
        <w:rPr>
          <w:rFonts w:hint="eastAsia" w:ascii="宋体" w:hAnsi="宋体" w:eastAsia="宋体" w:cs="宋体"/>
          <w:color w:val="auto"/>
          <w:sz w:val="21"/>
          <w:szCs w:val="21"/>
        </w:rPr>
        <w:t>七、其他补充事宜</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Start w:id="147" w:name="_Toc3393"/>
      <w:bookmarkStart w:id="148" w:name="_Toc19928"/>
      <w:bookmarkStart w:id="149" w:name="_Toc11887"/>
      <w:bookmarkStart w:id="150" w:name="_Toc3440"/>
      <w:bookmarkStart w:id="151" w:name="_Toc870"/>
    </w:p>
    <w:bookmarkEnd w:id="147"/>
    <w:bookmarkEnd w:id="148"/>
    <w:bookmarkEnd w:id="149"/>
    <w:bookmarkEnd w:id="150"/>
    <w:bookmarkEnd w:id="151"/>
    <w:p>
      <w:pPr>
        <w:spacing w:line="360" w:lineRule="auto"/>
        <w:ind w:firstLine="420"/>
        <w:outlineLvl w:val="9"/>
        <w:rPr>
          <w:rFonts w:hint="eastAsia" w:ascii="宋体" w:hAnsi="宋体" w:eastAsia="宋体" w:cs="宋体"/>
          <w:b w:val="0"/>
          <w:color w:val="auto"/>
          <w:kern w:val="0"/>
          <w:sz w:val="21"/>
          <w:szCs w:val="21"/>
        </w:rPr>
      </w:pPr>
      <w:bookmarkStart w:id="152" w:name="_Toc15379"/>
      <w:bookmarkStart w:id="153" w:name="_Toc1491"/>
      <w:bookmarkStart w:id="154" w:name="_Toc17125"/>
      <w:bookmarkStart w:id="155" w:name="_Toc23067"/>
      <w:bookmarkStart w:id="156" w:name="_Toc207"/>
      <w:bookmarkStart w:id="157" w:name="_Toc25811"/>
      <w:bookmarkStart w:id="158" w:name="_Toc625"/>
      <w:bookmarkStart w:id="159" w:name="_Toc14426"/>
      <w:bookmarkStart w:id="160" w:name="_Toc15699"/>
      <w:r>
        <w:rPr>
          <w:rFonts w:hint="eastAsia" w:ascii="宋体" w:hAnsi="宋体" w:eastAsia="宋体" w:cs="宋体"/>
          <w:b w:val="0"/>
          <w:color w:val="auto"/>
          <w:kern w:val="0"/>
          <w:sz w:val="21"/>
          <w:szCs w:val="21"/>
        </w:rPr>
        <w:t>7.1本项目采用“远程不见面”开标方式。供应商无需到现场参加开标会议，无需现场提交纸质版投标文件、企业业绩或人员证书等任何文件资料或物品。供应商应当在投标截止时间前,登录远程开标大厅，在线准时参加开标活动并进行文件解密、答疑澄清等。不见面开标的具体事宜请查阅郑州航空港经济综合实验区（郑州新郑综合保税区）公共资源交易中心网站“公共服务一下载专区”栏目内的《郑州航空港经济综合实验区（郑州新郑综合保税区）公共资源交易中心不见面开标大厅操作手册》。</w:t>
      </w:r>
      <w:r>
        <w:rPr>
          <w:rFonts w:hint="eastAsia" w:ascii="宋体" w:hAnsi="宋体" w:eastAsia="宋体" w:cs="宋体"/>
          <w:b w:val="0"/>
          <w:color w:val="auto"/>
          <w:kern w:val="0"/>
          <w:sz w:val="21"/>
          <w:szCs w:val="21"/>
        </w:rPr>
        <w:br w:type="textWrapping"/>
      </w:r>
      <w:r>
        <w:rPr>
          <w:rFonts w:hint="eastAsia" w:ascii="宋体" w:hAnsi="宋体" w:eastAsia="宋体" w:cs="宋体"/>
          <w:b w:val="0"/>
          <w:color w:val="auto"/>
          <w:kern w:val="0"/>
          <w:sz w:val="21"/>
          <w:szCs w:val="21"/>
        </w:rPr>
        <w:t xml:space="preserve">   7.2供应商应在开标前通过远程不见面开标系统中进行电子签到，投标截止时间后不得签到；开标时间之后供应商可在系统内观看开标过程；供应商应在解密时间内插入 CA 锁，输入密码，进行解密；解密时间为 30 分钟，解密时间已到不可解密。供应商应在开标当天及时关注本单位的情况，如遇问题，请拨打技术服务电话 0371-61318573。</w:t>
      </w:r>
      <w:bookmarkEnd w:id="152"/>
    </w:p>
    <w:p>
      <w:pPr>
        <w:pStyle w:val="2"/>
        <w:spacing w:line="360" w:lineRule="auto"/>
        <w:ind w:firstLine="0" w:firstLineChars="0"/>
        <w:rPr>
          <w:rFonts w:hint="eastAsia" w:ascii="宋体" w:hAnsi="宋体" w:eastAsia="宋体" w:cs="宋体"/>
          <w:bCs/>
          <w:color w:val="auto"/>
          <w:sz w:val="21"/>
          <w:szCs w:val="21"/>
        </w:rPr>
      </w:pPr>
      <w:bookmarkStart w:id="161" w:name="_Toc12997"/>
      <w:bookmarkStart w:id="162" w:name="_Toc15441"/>
      <w:r>
        <w:rPr>
          <w:rFonts w:hint="eastAsia" w:ascii="宋体" w:hAnsi="宋体" w:eastAsia="宋体" w:cs="宋体"/>
          <w:bCs/>
          <w:color w:val="auto"/>
          <w:sz w:val="21"/>
          <w:szCs w:val="21"/>
        </w:rPr>
        <w:t>八、对本次招标提出询问，请按以下方式联系。</w:t>
      </w:r>
      <w:bookmarkEnd w:id="61"/>
      <w:bookmarkEnd w:id="62"/>
      <w:bookmarkEnd w:id="63"/>
      <w:bookmarkEnd w:id="64"/>
      <w:bookmarkEnd w:id="65"/>
      <w:bookmarkEnd w:id="153"/>
      <w:bookmarkEnd w:id="154"/>
      <w:bookmarkEnd w:id="155"/>
      <w:bookmarkEnd w:id="156"/>
      <w:bookmarkEnd w:id="157"/>
      <w:bookmarkEnd w:id="158"/>
      <w:bookmarkEnd w:id="159"/>
      <w:bookmarkEnd w:id="160"/>
      <w:bookmarkEnd w:id="161"/>
      <w:bookmarkEnd w:id="162"/>
    </w:p>
    <w:p>
      <w:pPr>
        <w:spacing w:line="360" w:lineRule="auto"/>
        <w:ind w:firstLine="210" w:firstLineChars="100"/>
        <w:jc w:val="left"/>
        <w:rPr>
          <w:rFonts w:hint="eastAsia" w:ascii="宋体" w:hAnsi="宋体" w:eastAsia="宋体" w:cs="宋体"/>
          <w:color w:val="auto"/>
          <w:szCs w:val="21"/>
        </w:rPr>
      </w:pPr>
      <w:r>
        <w:rPr>
          <w:rFonts w:hint="eastAsia" w:ascii="宋体" w:hAnsi="宋体" w:eastAsia="宋体" w:cs="宋体"/>
          <w:color w:val="auto"/>
          <w:szCs w:val="21"/>
        </w:rPr>
        <w:t>1.采购人信息</w:t>
      </w:r>
    </w:p>
    <w:p>
      <w:pPr>
        <w:tabs>
          <w:tab w:val="left" w:pos="525"/>
        </w:tabs>
        <w:spacing w:line="360" w:lineRule="auto"/>
        <w:ind w:firstLine="420"/>
        <w:jc w:val="left"/>
        <w:rPr>
          <w:rFonts w:hint="eastAsia" w:ascii="宋体" w:hAnsi="宋体" w:eastAsia="宋体" w:cs="宋体"/>
          <w:color w:val="auto"/>
          <w:szCs w:val="21"/>
        </w:rPr>
      </w:pPr>
      <w:r>
        <w:rPr>
          <w:rFonts w:hint="eastAsia" w:ascii="宋体" w:hAnsi="宋体" w:eastAsia="宋体" w:cs="宋体"/>
          <w:color w:val="auto"/>
          <w:szCs w:val="21"/>
        </w:rPr>
        <w:t>名称：郑州航空港经济综合实验区滨河办事处</w:t>
      </w:r>
    </w:p>
    <w:p>
      <w:pPr>
        <w:tabs>
          <w:tab w:val="left" w:pos="525"/>
        </w:tabs>
        <w:spacing w:line="360" w:lineRule="auto"/>
        <w:ind w:firstLine="420"/>
        <w:jc w:val="left"/>
        <w:rPr>
          <w:rFonts w:hint="eastAsia" w:ascii="宋体" w:hAnsi="宋体" w:eastAsia="宋体" w:cs="宋体"/>
          <w:color w:val="auto"/>
          <w:szCs w:val="21"/>
        </w:rPr>
      </w:pPr>
      <w:r>
        <w:rPr>
          <w:rFonts w:hint="eastAsia" w:ascii="宋体" w:hAnsi="宋体" w:eastAsia="宋体" w:cs="宋体"/>
          <w:color w:val="auto"/>
          <w:szCs w:val="21"/>
        </w:rPr>
        <w:t>地址：郑州市凌寒街鄱阳湖路交叉口向北50米路西</w:t>
      </w:r>
    </w:p>
    <w:p>
      <w:pPr>
        <w:tabs>
          <w:tab w:val="left" w:pos="525"/>
        </w:tabs>
        <w:spacing w:line="360" w:lineRule="auto"/>
        <w:ind w:firstLine="420"/>
        <w:jc w:val="left"/>
        <w:rPr>
          <w:rFonts w:hint="eastAsia" w:ascii="宋体" w:hAnsi="宋体" w:eastAsia="宋体" w:cs="宋体"/>
          <w:color w:val="auto"/>
          <w:szCs w:val="21"/>
        </w:rPr>
      </w:pPr>
      <w:r>
        <w:rPr>
          <w:rFonts w:hint="eastAsia" w:ascii="宋体" w:hAnsi="宋体" w:eastAsia="宋体" w:cs="宋体"/>
          <w:color w:val="auto"/>
          <w:szCs w:val="21"/>
        </w:rPr>
        <w:t>联系人：张先生</w:t>
      </w:r>
    </w:p>
    <w:p>
      <w:pPr>
        <w:tabs>
          <w:tab w:val="left" w:pos="525"/>
        </w:tabs>
        <w:spacing w:line="360" w:lineRule="auto"/>
        <w:ind w:firstLine="420"/>
        <w:jc w:val="left"/>
        <w:rPr>
          <w:rFonts w:hint="eastAsia" w:ascii="宋体" w:hAnsi="宋体" w:eastAsia="宋体" w:cs="宋体"/>
          <w:color w:val="auto"/>
          <w:szCs w:val="21"/>
        </w:rPr>
      </w:pPr>
      <w:r>
        <w:rPr>
          <w:rFonts w:hint="eastAsia" w:ascii="宋体" w:hAnsi="宋体" w:eastAsia="宋体" w:cs="宋体"/>
          <w:color w:val="auto"/>
          <w:szCs w:val="21"/>
        </w:rPr>
        <w:t>联系方式：</w:t>
      </w:r>
      <w:bookmarkStart w:id="163" w:name="_Toc28359086"/>
      <w:bookmarkStart w:id="164" w:name="_Toc28359009"/>
      <w:r>
        <w:rPr>
          <w:rFonts w:hint="eastAsia" w:ascii="宋体" w:hAnsi="宋体" w:eastAsia="宋体" w:cs="宋体"/>
          <w:color w:val="auto"/>
          <w:szCs w:val="21"/>
        </w:rPr>
        <w:t xml:space="preserve">13523525311  </w:t>
      </w:r>
    </w:p>
    <w:p>
      <w:pPr>
        <w:spacing w:line="360" w:lineRule="auto"/>
        <w:ind w:firstLine="210" w:firstLineChars="100"/>
        <w:jc w:val="left"/>
        <w:rPr>
          <w:rFonts w:hint="eastAsia" w:ascii="宋体" w:hAnsi="宋体" w:eastAsia="宋体" w:cs="宋体"/>
          <w:color w:val="auto"/>
          <w:szCs w:val="21"/>
        </w:rPr>
      </w:pPr>
      <w:r>
        <w:rPr>
          <w:rFonts w:hint="eastAsia" w:ascii="宋体" w:hAnsi="宋体" w:eastAsia="宋体" w:cs="宋体"/>
          <w:color w:val="auto"/>
          <w:szCs w:val="21"/>
        </w:rPr>
        <w:t>2.采购代理机构信息</w:t>
      </w:r>
      <w:bookmarkEnd w:id="163"/>
      <w:bookmarkEnd w:id="164"/>
    </w:p>
    <w:p>
      <w:pPr>
        <w:tabs>
          <w:tab w:val="left" w:pos="525"/>
        </w:tabs>
        <w:spacing w:line="360" w:lineRule="auto"/>
        <w:ind w:firstLine="420"/>
        <w:jc w:val="left"/>
        <w:rPr>
          <w:rFonts w:hint="eastAsia" w:ascii="宋体" w:hAnsi="宋体" w:eastAsia="宋体" w:cs="宋体"/>
          <w:color w:val="auto"/>
          <w:szCs w:val="21"/>
        </w:rPr>
      </w:pPr>
      <w:bookmarkStart w:id="165" w:name="_Toc30730"/>
      <w:bookmarkStart w:id="166" w:name="_Toc10554"/>
      <w:bookmarkStart w:id="167" w:name="_Toc2179"/>
      <w:r>
        <w:rPr>
          <w:rFonts w:hint="eastAsia" w:ascii="宋体" w:hAnsi="宋体" w:eastAsia="宋体" w:cs="宋体"/>
          <w:color w:val="auto"/>
          <w:szCs w:val="21"/>
        </w:rPr>
        <w:t>名称：河南荆隆工程咨询有限公司</w:t>
      </w:r>
    </w:p>
    <w:p>
      <w:pPr>
        <w:tabs>
          <w:tab w:val="left" w:pos="525"/>
        </w:tabs>
        <w:spacing w:line="360" w:lineRule="auto"/>
        <w:ind w:firstLine="420"/>
        <w:jc w:val="left"/>
        <w:rPr>
          <w:rFonts w:hint="default" w:ascii="宋体" w:hAnsi="宋体" w:eastAsia="宋体" w:cs="宋体"/>
          <w:color w:val="auto"/>
          <w:szCs w:val="21"/>
          <w:lang w:val="en-US" w:eastAsia="zh-CN"/>
        </w:rPr>
      </w:pPr>
      <w:r>
        <w:rPr>
          <w:rFonts w:hint="eastAsia" w:ascii="宋体" w:hAnsi="宋体" w:eastAsia="宋体" w:cs="宋体"/>
          <w:color w:val="auto"/>
          <w:szCs w:val="21"/>
        </w:rPr>
        <w:t>地址：</w:t>
      </w:r>
      <w:r>
        <w:rPr>
          <w:rFonts w:hint="eastAsia" w:ascii="宋体" w:hAnsi="宋体" w:cs="宋体"/>
          <w:color w:val="auto"/>
          <w:kern w:val="24"/>
          <w:highlight w:val="none"/>
          <w:lang w:val="en-US" w:eastAsia="zh-CN"/>
        </w:rPr>
        <w:t>郑州市西三环国家大学科技园东区18号楼D座11楼</w:t>
      </w:r>
    </w:p>
    <w:p>
      <w:pPr>
        <w:tabs>
          <w:tab w:val="left" w:pos="525"/>
        </w:tabs>
        <w:spacing w:line="360" w:lineRule="auto"/>
        <w:ind w:firstLine="420"/>
        <w:jc w:val="left"/>
        <w:rPr>
          <w:rFonts w:hint="eastAsia" w:ascii="宋体" w:hAnsi="宋体" w:eastAsia="宋体" w:cs="宋体"/>
          <w:color w:val="auto"/>
          <w:szCs w:val="21"/>
        </w:rPr>
      </w:pPr>
      <w:r>
        <w:rPr>
          <w:rFonts w:hint="eastAsia" w:ascii="宋体" w:hAnsi="宋体" w:eastAsia="宋体" w:cs="宋体"/>
          <w:color w:val="auto"/>
          <w:szCs w:val="21"/>
        </w:rPr>
        <w:t>联系人：</w:t>
      </w:r>
      <w:r>
        <w:rPr>
          <w:rFonts w:hint="eastAsia" w:ascii="宋体" w:hAnsi="宋体" w:cs="宋体"/>
          <w:color w:val="auto"/>
          <w:kern w:val="24"/>
          <w:highlight w:val="none"/>
          <w:lang w:val="en-US" w:eastAsia="zh-CN"/>
        </w:rPr>
        <w:t>朱云天</w:t>
      </w:r>
    </w:p>
    <w:p>
      <w:pPr>
        <w:widowControl/>
        <w:tabs>
          <w:tab w:val="right" w:leader="hyphen" w:pos="2812"/>
        </w:tabs>
        <w:spacing w:line="360" w:lineRule="auto"/>
        <w:ind w:right="221" w:firstLine="420" w:firstLineChars="200"/>
        <w:rPr>
          <w:rFonts w:hint="eastAsia" w:ascii="宋体" w:hAnsi="宋体" w:eastAsia="宋体" w:cs="宋体"/>
          <w:color w:val="auto"/>
          <w:szCs w:val="21"/>
        </w:rPr>
      </w:pPr>
      <w:r>
        <w:rPr>
          <w:rFonts w:hint="eastAsia" w:ascii="宋体" w:hAnsi="宋体" w:eastAsia="宋体" w:cs="宋体"/>
          <w:color w:val="auto"/>
          <w:szCs w:val="21"/>
        </w:rPr>
        <w:t>联系电话：15565059192</w:t>
      </w:r>
    </w:p>
    <w:p>
      <w:pPr>
        <w:widowControl/>
        <w:tabs>
          <w:tab w:val="right" w:leader="hyphen" w:pos="2812"/>
        </w:tabs>
        <w:spacing w:line="360" w:lineRule="auto"/>
        <w:ind w:right="221" w:firstLine="420" w:firstLineChars="200"/>
        <w:rPr>
          <w:rFonts w:hint="eastAsia" w:ascii="宋体" w:hAnsi="宋体" w:eastAsia="宋体" w:cs="宋体"/>
          <w:color w:val="auto"/>
          <w:kern w:val="24"/>
          <w:highlight w:val="none"/>
          <w:lang w:val="en-US" w:eastAsia="zh-CN"/>
        </w:rPr>
      </w:pPr>
      <w:r>
        <w:rPr>
          <w:rFonts w:hint="eastAsia" w:ascii="宋体" w:hAnsi="宋体" w:cs="宋体"/>
          <w:color w:val="auto"/>
          <w:kern w:val="24"/>
          <w:highlight w:val="none"/>
          <w:lang w:val="en-US" w:eastAsia="zh-CN"/>
        </w:rPr>
        <w:t>电子邮箱：</w:t>
      </w:r>
      <w:r>
        <w:rPr>
          <w:rFonts w:hint="eastAsia" w:ascii="宋体" w:hAnsi="宋体" w:eastAsia="宋体" w:cs="宋体"/>
          <w:color w:val="auto"/>
          <w:kern w:val="24"/>
          <w:highlight w:val="none"/>
          <w:lang w:val="en-US" w:eastAsia="zh-CN"/>
        </w:rPr>
        <w:fldChar w:fldCharType="begin"/>
      </w:r>
      <w:r>
        <w:rPr>
          <w:rFonts w:hint="eastAsia" w:ascii="宋体" w:hAnsi="宋体" w:eastAsia="宋体" w:cs="宋体"/>
          <w:color w:val="auto"/>
          <w:kern w:val="24"/>
          <w:highlight w:val="none"/>
          <w:lang w:val="en-US" w:eastAsia="zh-CN"/>
        </w:rPr>
        <w:instrText xml:space="preserve"> HYPERLINK "mailto:18574116868@163.com" </w:instrText>
      </w:r>
      <w:r>
        <w:rPr>
          <w:rFonts w:hint="eastAsia" w:ascii="宋体" w:hAnsi="宋体" w:eastAsia="宋体" w:cs="宋体"/>
          <w:color w:val="auto"/>
          <w:kern w:val="24"/>
          <w:highlight w:val="none"/>
          <w:lang w:val="en-US" w:eastAsia="zh-CN"/>
        </w:rPr>
        <w:fldChar w:fldCharType="separate"/>
      </w:r>
      <w:r>
        <w:rPr>
          <w:rFonts w:hint="eastAsia" w:ascii="宋体" w:hAnsi="宋体" w:eastAsia="宋体" w:cs="宋体"/>
          <w:color w:val="auto"/>
          <w:kern w:val="24"/>
          <w:highlight w:val="none"/>
          <w:lang w:val="en-US" w:eastAsia="zh-CN"/>
        </w:rPr>
        <w:t>18574116868@163.com</w:t>
      </w:r>
      <w:r>
        <w:rPr>
          <w:rFonts w:hint="eastAsia" w:ascii="宋体" w:hAnsi="宋体" w:eastAsia="宋体" w:cs="宋体"/>
          <w:color w:val="auto"/>
          <w:kern w:val="24"/>
          <w:highlight w:val="none"/>
          <w:lang w:val="en-US" w:eastAsia="zh-CN"/>
        </w:rPr>
        <w:fldChar w:fldCharType="end"/>
      </w:r>
    </w:p>
    <w:p>
      <w:pPr>
        <w:tabs>
          <w:tab w:val="left" w:pos="525"/>
        </w:tabs>
        <w:spacing w:line="360" w:lineRule="auto"/>
        <w:ind w:firstLine="210" w:firstLineChars="100"/>
        <w:jc w:val="left"/>
        <w:rPr>
          <w:rFonts w:hint="eastAsia" w:ascii="宋体" w:hAnsi="宋体" w:eastAsia="宋体" w:cs="宋体"/>
          <w:color w:val="auto"/>
          <w:szCs w:val="21"/>
        </w:rPr>
      </w:pPr>
      <w:r>
        <w:rPr>
          <w:rFonts w:hint="eastAsia" w:ascii="宋体" w:hAnsi="宋体" w:eastAsia="宋体" w:cs="宋体"/>
          <w:color w:val="auto"/>
          <w:szCs w:val="21"/>
        </w:rPr>
        <w:t>3.项目联系方式</w:t>
      </w:r>
      <w:bookmarkEnd w:id="0"/>
      <w:bookmarkEnd w:id="1"/>
      <w:bookmarkEnd w:id="2"/>
      <w:bookmarkEnd w:id="3"/>
      <w:bookmarkEnd w:id="4"/>
      <w:bookmarkEnd w:id="5"/>
      <w:bookmarkEnd w:id="6"/>
      <w:bookmarkEnd w:id="7"/>
      <w:bookmarkEnd w:id="8"/>
      <w:bookmarkEnd w:id="9"/>
      <w:bookmarkEnd w:id="165"/>
      <w:bookmarkEnd w:id="166"/>
      <w:bookmarkEnd w:id="167"/>
    </w:p>
    <w:p>
      <w:pPr>
        <w:spacing w:line="360" w:lineRule="auto"/>
        <w:ind w:firstLine="367" w:firstLineChars="175"/>
        <w:jc w:val="left"/>
        <w:rPr>
          <w:rFonts w:hint="eastAsia" w:ascii="宋体" w:hAnsi="宋体" w:eastAsia="宋体" w:cs="宋体"/>
          <w:color w:val="auto"/>
          <w:szCs w:val="21"/>
        </w:rPr>
      </w:pPr>
      <w:r>
        <w:rPr>
          <w:rFonts w:hint="eastAsia" w:ascii="宋体" w:hAnsi="宋体" w:eastAsia="宋体" w:cs="宋体"/>
          <w:color w:val="auto"/>
          <w:szCs w:val="21"/>
        </w:rPr>
        <w:t>项目联系人：</w:t>
      </w:r>
      <w:r>
        <w:rPr>
          <w:rFonts w:hint="eastAsia" w:ascii="宋体" w:hAnsi="宋体" w:cs="宋体"/>
          <w:color w:val="auto"/>
          <w:kern w:val="24"/>
          <w:highlight w:val="none"/>
          <w:lang w:val="en-US" w:eastAsia="zh-CN"/>
        </w:rPr>
        <w:t>朱云天</w:t>
      </w:r>
    </w:p>
    <w:p>
      <w:pPr>
        <w:spacing w:line="360" w:lineRule="auto"/>
        <w:ind w:firstLine="367" w:firstLineChars="175"/>
        <w:jc w:val="left"/>
        <w:rPr>
          <w:rFonts w:hint="eastAsia" w:ascii="宋体" w:hAnsi="宋体" w:eastAsia="宋体" w:cs="宋体"/>
          <w:color w:val="auto"/>
          <w:szCs w:val="21"/>
        </w:rPr>
      </w:pPr>
      <w:r>
        <w:rPr>
          <w:rFonts w:hint="eastAsia" w:ascii="宋体" w:hAnsi="宋体" w:eastAsia="宋体" w:cs="宋体"/>
          <w:color w:val="auto"/>
          <w:szCs w:val="21"/>
        </w:rPr>
        <w:t>联系电话：15565059192</w:t>
      </w:r>
    </w:p>
    <w:p>
      <w:pPr>
        <w:spacing w:line="360" w:lineRule="auto"/>
        <w:ind w:firstLine="1890" w:firstLineChars="900"/>
        <w:jc w:val="right"/>
        <w:rPr>
          <w:rFonts w:hint="eastAsia" w:ascii="宋体" w:hAnsi="宋体" w:eastAsia="宋体" w:cs="宋体"/>
          <w:color w:val="auto"/>
          <w:szCs w:val="21"/>
        </w:rPr>
      </w:pPr>
    </w:p>
    <w:p>
      <w:pPr>
        <w:spacing w:line="360" w:lineRule="auto"/>
        <w:ind w:firstLine="1890" w:firstLineChars="900"/>
        <w:jc w:val="right"/>
        <w:rPr>
          <w:rFonts w:hint="eastAsia" w:ascii="宋体" w:hAnsi="宋体" w:eastAsia="宋体" w:cs="宋体"/>
          <w:color w:val="auto"/>
          <w:szCs w:val="21"/>
        </w:rPr>
      </w:pPr>
    </w:p>
    <w:p>
      <w:pPr>
        <w:spacing w:line="360" w:lineRule="auto"/>
        <w:ind w:firstLine="1890" w:firstLineChars="900"/>
        <w:jc w:val="right"/>
        <w:rPr>
          <w:rFonts w:hint="eastAsia" w:ascii="宋体" w:hAnsi="宋体" w:eastAsia="宋体" w:cs="宋体"/>
          <w:color w:val="auto"/>
          <w:szCs w:val="21"/>
        </w:rPr>
      </w:pPr>
      <w:r>
        <w:rPr>
          <w:rFonts w:hint="eastAsia" w:ascii="宋体" w:hAnsi="宋体" w:eastAsia="宋体" w:cs="宋体"/>
          <w:color w:val="auto"/>
          <w:szCs w:val="21"/>
        </w:rPr>
        <w:t>发</w:t>
      </w:r>
      <w:bookmarkStart w:id="168" w:name="_GoBack"/>
      <w:bookmarkEnd w:id="168"/>
      <w:r>
        <w:rPr>
          <w:rFonts w:hint="eastAsia" w:ascii="宋体" w:hAnsi="宋体" w:eastAsia="宋体" w:cs="宋体"/>
          <w:color w:val="auto"/>
          <w:szCs w:val="21"/>
        </w:rPr>
        <w:t>布人：河南荆隆工程咨询有限公司</w:t>
      </w:r>
    </w:p>
    <w:p>
      <w:pPr>
        <w:spacing w:line="360" w:lineRule="auto"/>
        <w:ind w:firstLine="1890" w:firstLineChars="900"/>
        <w:jc w:val="right"/>
        <w:rPr>
          <w:rFonts w:hint="eastAsia" w:ascii="宋体" w:hAnsi="宋体" w:eastAsia="宋体" w:cs="宋体"/>
          <w:color w:val="auto"/>
          <w:sz w:val="24"/>
          <w:highlight w:val="none"/>
        </w:rPr>
        <w:sectPr>
          <w:pgSz w:w="11907" w:h="16840"/>
          <w:pgMar w:top="1287" w:right="1230" w:bottom="1247" w:left="1219" w:header="720" w:footer="720" w:gutter="0"/>
          <w:pgNumType w:start="1"/>
          <w:cols w:space="720" w:num="1"/>
          <w:docGrid w:linePitch="490" w:charSpace="0"/>
        </w:sectPr>
      </w:pPr>
      <w:r>
        <w:rPr>
          <w:rFonts w:hint="eastAsia" w:ascii="宋体" w:hAnsi="宋体" w:eastAsia="宋体" w:cs="宋体"/>
          <w:color w:val="auto"/>
          <w:szCs w:val="21"/>
        </w:rPr>
        <w:t>发</w:t>
      </w:r>
      <w:r>
        <w:rPr>
          <w:rFonts w:hint="eastAsia" w:ascii="宋体" w:hAnsi="宋体" w:eastAsia="宋体" w:cs="宋体"/>
          <w:color w:val="auto"/>
          <w:szCs w:val="21"/>
          <w:highlight w:val="none"/>
        </w:rPr>
        <w:t>布时间：202</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年0</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18</w:t>
      </w:r>
      <w:r>
        <w:rPr>
          <w:rFonts w:hint="eastAsia" w:ascii="宋体" w:hAnsi="宋体" w:eastAsia="宋体" w:cs="宋体"/>
          <w:color w:val="auto"/>
          <w:szCs w:val="21"/>
          <w:highlight w:val="none"/>
        </w:rPr>
        <w:t>日</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xYzQyN2Y5YTY5YzQ5NDM1M2ZiOTAzZGY5MTM2OWIifQ=="/>
  </w:docVars>
  <w:rsids>
    <w:rsidRoot w:val="2CFA4416"/>
    <w:rsid w:val="2CFA44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200" w:firstLineChars="20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60" w:lineRule="exact"/>
      <w:outlineLvl w:val="1"/>
    </w:pPr>
    <w:rPr>
      <w:rFonts w:ascii="宋体" w:hAnsi="宋体"/>
      <w:b/>
      <w:sz w:val="30"/>
      <w:szCs w:val="30"/>
    </w:rPr>
  </w:style>
  <w:style w:type="character" w:default="1" w:styleId="12">
    <w:name w:val="Default Paragraph Font"/>
    <w:semiHidden/>
    <w:uiPriority w:val="0"/>
  </w:style>
  <w:style w:type="table" w:default="1" w:styleId="11">
    <w:name w:val="Normal Table"/>
    <w:semiHidden/>
    <w:uiPriority w:val="0"/>
    <w:tblPr>
      <w:tblCellMar>
        <w:top w:w="0" w:type="dxa"/>
        <w:left w:w="108" w:type="dxa"/>
        <w:bottom w:w="0" w:type="dxa"/>
        <w:right w:w="108" w:type="dxa"/>
      </w:tblCellMar>
    </w:tblPr>
  </w:style>
  <w:style w:type="paragraph" w:styleId="3">
    <w:name w:val="Body Text"/>
    <w:basedOn w:val="1"/>
    <w:next w:val="4"/>
    <w:qFormat/>
    <w:uiPriority w:val="0"/>
  </w:style>
  <w:style w:type="paragraph" w:styleId="4">
    <w:name w:val="Body Text 2"/>
    <w:basedOn w:val="1"/>
    <w:next w:val="3"/>
    <w:qFormat/>
    <w:uiPriority w:val="0"/>
    <w:pPr>
      <w:spacing w:line="480" w:lineRule="auto"/>
    </w:pPr>
  </w:style>
  <w:style w:type="paragraph" w:styleId="5">
    <w:name w:val="Body Text Indent"/>
    <w:basedOn w:val="1"/>
    <w:next w:val="6"/>
    <w:qFormat/>
    <w:uiPriority w:val="0"/>
    <w:pPr>
      <w:spacing w:line="312" w:lineRule="auto"/>
      <w:ind w:firstLine="735" w:firstLineChars="245"/>
    </w:pPr>
  </w:style>
  <w:style w:type="paragraph" w:customStyle="1" w:styleId="6">
    <w:name w:val="Default"/>
    <w:next w:val="1"/>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7">
    <w:name w:val="Plain Text"/>
    <w:basedOn w:val="1"/>
    <w:next w:val="1"/>
    <w:unhideWhenUsed/>
    <w:qFormat/>
    <w:uiPriority w:val="99"/>
    <w:rPr>
      <w:rFonts w:ascii="宋体" w:hAnsi="Courier New" w:eastAsia="宋体" w:cs="Courier New"/>
      <w:szCs w:val="21"/>
    </w:rPr>
  </w:style>
  <w:style w:type="paragraph" w:styleId="8">
    <w:name w:val="Normal (Web)"/>
    <w:basedOn w:val="1"/>
    <w:qFormat/>
    <w:uiPriority w:val="0"/>
    <w:pPr>
      <w:widowControl/>
      <w:spacing w:beforeAutospacing="1" w:afterAutospacing="1"/>
      <w:jc w:val="left"/>
    </w:pPr>
    <w:rPr>
      <w:rFonts w:ascii="宋体" w:hAnsi="宋体" w:cs="宋体"/>
      <w:kern w:val="0"/>
      <w:sz w:val="24"/>
      <w:szCs w:val="24"/>
    </w:rPr>
  </w:style>
  <w:style w:type="paragraph" w:styleId="9">
    <w:name w:val="Body Text First Indent"/>
    <w:basedOn w:val="3"/>
    <w:next w:val="10"/>
    <w:qFormat/>
    <w:uiPriority w:val="0"/>
    <w:pPr>
      <w:ind w:firstLine="420" w:firstLineChars="100"/>
    </w:pPr>
  </w:style>
  <w:style w:type="paragraph" w:styleId="10">
    <w:name w:val="Body Text First Indent 2"/>
    <w:basedOn w:val="5"/>
    <w:next w:val="7"/>
    <w:qFormat/>
    <w:uiPriority w:val="0"/>
    <w:pPr>
      <w:spacing w:line="240" w:lineRule="auto"/>
      <w:ind w:left="420" w:leftChars="200" w:firstLine="420" w:firstLineChars="200"/>
    </w:pPr>
  </w:style>
  <w:style w:type="character" w:styleId="13">
    <w:name w:val="Strong"/>
    <w:basedOn w:val="12"/>
    <w:qFormat/>
    <w:uiPriority w:val="22"/>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2024-03-18T07:12:00Z</dcterms:created>
  <dc:creator>兮园</dc:creator>
  <cp:lastModifiedBy>兮园</cp:lastModifiedBy>
  <dcterms:modified xsi:type="dcterms:W3CDTF">2024-03-18T07:15:01Z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2A8E56260C2B467D88B5954DB1B6B173_11</vt:lpwstr>
  </property>
</Properties>
</file>