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spacing w:line="600" w:lineRule="auto"/>
        <w:jc w:val="center"/>
        <w:rPr>
          <w:rFonts w:ascii="宋体" w:hAnsi="宋体" w:cs="宋体"/>
          <w:b/>
          <w:color w:val="auto"/>
          <w:sz w:val="48"/>
          <w:szCs w:val="48"/>
          <w:highlight w:val="none"/>
        </w:rPr>
      </w:pPr>
    </w:p>
    <w:p>
      <w:pPr>
        <w:pStyle w:val="35"/>
        <w:spacing w:line="600" w:lineRule="auto"/>
        <w:jc w:val="center"/>
        <w:rPr>
          <w:rFonts w:hint="eastAsia" w:ascii="宋体" w:hAnsi="宋体" w:cs="宋体"/>
          <w:b/>
          <w:color w:val="auto"/>
          <w:sz w:val="44"/>
          <w:szCs w:val="44"/>
          <w:highlight w:val="none"/>
          <w:lang w:eastAsia="zh-CN"/>
        </w:rPr>
      </w:pPr>
      <w:r>
        <w:rPr>
          <w:rFonts w:hint="eastAsia" w:ascii="宋体" w:hAnsi="宋体" w:cs="宋体"/>
          <w:b/>
          <w:color w:val="auto"/>
          <w:sz w:val="44"/>
          <w:szCs w:val="44"/>
          <w:highlight w:val="none"/>
          <w:lang w:eastAsia="zh-CN"/>
        </w:rPr>
        <w:t xml:space="preserve">潢川县审计局框架协议采购造价咨询服务机构项目  </w:t>
      </w:r>
    </w:p>
    <w:p>
      <w:pPr>
        <w:pStyle w:val="36"/>
        <w:rPr>
          <w:rFonts w:hint="eastAsia" w:ascii="宋体" w:hAnsi="宋体" w:cs="宋体"/>
          <w:b/>
          <w:color w:val="auto"/>
          <w:sz w:val="44"/>
          <w:szCs w:val="44"/>
          <w:highlight w:val="none"/>
          <w:lang w:eastAsia="zh-CN"/>
        </w:rPr>
      </w:pPr>
    </w:p>
    <w:p>
      <w:pPr>
        <w:rPr>
          <w:rFonts w:hint="eastAsia"/>
          <w:color w:val="auto"/>
          <w:highlight w:val="none"/>
          <w:lang w:eastAsia="zh-CN"/>
        </w:rPr>
      </w:pPr>
    </w:p>
    <w:p>
      <w:pPr>
        <w:jc w:val="center"/>
        <w:rPr>
          <w:rFonts w:ascii="宋体" w:hAnsi="宋体"/>
          <w:b/>
          <w:color w:val="auto"/>
          <w:sz w:val="56"/>
          <w:szCs w:val="56"/>
          <w:highlight w:val="none"/>
        </w:rPr>
      </w:pPr>
      <w:r>
        <w:rPr>
          <w:rFonts w:hint="eastAsia" w:ascii="宋体" w:hAnsi="宋体"/>
          <w:b/>
          <w:color w:val="auto"/>
          <w:sz w:val="72"/>
          <w:szCs w:val="72"/>
          <w:highlight w:val="none"/>
        </w:rPr>
        <w:t>采 购 文 件</w:t>
      </w:r>
    </w:p>
    <w:p>
      <w:pPr>
        <w:widowControl/>
        <w:spacing w:line="480" w:lineRule="auto"/>
        <w:ind w:firstLine="1606" w:firstLineChars="500"/>
        <w:rPr>
          <w:rFonts w:ascii="宋体" w:hAnsi="宋体" w:cs="宋体"/>
          <w:b/>
          <w:bCs/>
          <w:color w:val="auto"/>
          <w:kern w:val="0"/>
          <w:sz w:val="32"/>
          <w:szCs w:val="32"/>
          <w:highlight w:val="none"/>
        </w:rPr>
      </w:pPr>
    </w:p>
    <w:p>
      <w:pPr>
        <w:pStyle w:val="35"/>
        <w:spacing w:line="600" w:lineRule="auto"/>
        <w:jc w:val="center"/>
        <w:rPr>
          <w:rFonts w:hint="default" w:ascii="宋体" w:hAnsi="宋体" w:eastAsia="宋体" w:cs="宋体"/>
          <w:b/>
          <w:color w:val="auto"/>
          <w:sz w:val="44"/>
          <w:szCs w:val="44"/>
          <w:highlight w:val="none"/>
          <w:lang w:val="en-US" w:eastAsia="zh-CN"/>
        </w:rPr>
      </w:pPr>
      <w:r>
        <w:rPr>
          <w:rFonts w:hint="eastAsia" w:ascii="宋体" w:hAnsi="宋体" w:cs="宋体"/>
          <w:b/>
          <w:color w:val="auto"/>
          <w:sz w:val="44"/>
          <w:szCs w:val="44"/>
          <w:highlight w:val="none"/>
        </w:rPr>
        <w:t>项目编号：</w:t>
      </w:r>
      <w:r>
        <w:rPr>
          <w:rFonts w:hint="eastAsia" w:ascii="宋体" w:hAnsi="宋体" w:cs="宋体"/>
          <w:b/>
          <w:color w:val="auto"/>
          <w:sz w:val="44"/>
          <w:szCs w:val="44"/>
          <w:highlight w:val="none"/>
          <w:lang w:val="en-US" w:eastAsia="zh-CN"/>
        </w:rPr>
        <w:t>潢财公开招标-2023-50</w:t>
      </w:r>
    </w:p>
    <w:p>
      <w:pPr>
        <w:rPr>
          <w:rFonts w:ascii="宋体" w:hAnsi="宋体" w:cs="宋体"/>
          <w:b/>
          <w:bCs/>
          <w:color w:val="auto"/>
          <w:kern w:val="0"/>
          <w:sz w:val="32"/>
          <w:szCs w:val="32"/>
          <w:highlight w:val="none"/>
        </w:rPr>
      </w:pPr>
    </w:p>
    <w:p>
      <w:pPr>
        <w:pStyle w:val="35"/>
        <w:rPr>
          <w:rFonts w:ascii="宋体" w:hAnsi="宋体" w:cs="宋体"/>
          <w:b/>
          <w:bCs/>
          <w:color w:val="auto"/>
          <w:kern w:val="0"/>
          <w:sz w:val="32"/>
          <w:szCs w:val="32"/>
          <w:highlight w:val="none"/>
        </w:rPr>
      </w:pPr>
    </w:p>
    <w:p>
      <w:pPr>
        <w:pStyle w:val="36"/>
        <w:rPr>
          <w:rFonts w:ascii="宋体" w:hAnsi="宋体" w:cs="宋体"/>
          <w:b/>
          <w:bCs/>
          <w:color w:val="auto"/>
          <w:szCs w:val="32"/>
          <w:highlight w:val="none"/>
        </w:rPr>
      </w:pPr>
    </w:p>
    <w:p>
      <w:pPr>
        <w:rPr>
          <w:rFonts w:ascii="宋体" w:hAnsi="宋体" w:cs="宋体"/>
          <w:b/>
          <w:bCs/>
          <w:color w:val="auto"/>
          <w:kern w:val="0"/>
          <w:sz w:val="32"/>
          <w:szCs w:val="32"/>
          <w:highlight w:val="none"/>
        </w:rPr>
      </w:pPr>
    </w:p>
    <w:p>
      <w:pPr>
        <w:pStyle w:val="35"/>
        <w:rPr>
          <w:rFonts w:ascii="宋体" w:hAnsi="宋体" w:cs="宋体"/>
          <w:b/>
          <w:bCs/>
          <w:color w:val="auto"/>
          <w:kern w:val="0"/>
          <w:sz w:val="32"/>
          <w:szCs w:val="32"/>
          <w:highlight w:val="none"/>
        </w:rPr>
      </w:pPr>
    </w:p>
    <w:p>
      <w:pPr>
        <w:pStyle w:val="36"/>
        <w:rPr>
          <w:rFonts w:ascii="宋体" w:hAnsi="宋体" w:cs="宋体"/>
          <w:b/>
          <w:bCs/>
          <w:color w:val="auto"/>
          <w:szCs w:val="32"/>
          <w:highlight w:val="none"/>
        </w:rPr>
      </w:pPr>
    </w:p>
    <w:p>
      <w:pPr>
        <w:rPr>
          <w:color w:val="auto"/>
          <w:highlight w:val="none"/>
        </w:rPr>
      </w:pPr>
    </w:p>
    <w:p>
      <w:pPr>
        <w:pStyle w:val="2"/>
        <w:ind w:firstLine="210"/>
        <w:rPr>
          <w:color w:val="auto"/>
          <w:highlight w:val="none"/>
        </w:rPr>
      </w:pPr>
    </w:p>
    <w:p>
      <w:pPr>
        <w:rPr>
          <w:color w:val="auto"/>
          <w:highlight w:val="none"/>
        </w:rPr>
      </w:pPr>
    </w:p>
    <w:p>
      <w:pPr>
        <w:widowControl/>
        <w:spacing w:line="480" w:lineRule="auto"/>
        <w:jc w:val="center"/>
        <w:rPr>
          <w:rFonts w:hint="eastAsia" w:ascii="宋体" w:hAnsi="宋体" w:cs="宋体"/>
          <w:b/>
          <w:bCs/>
          <w:color w:val="auto"/>
          <w:kern w:val="0"/>
          <w:sz w:val="32"/>
          <w:szCs w:val="32"/>
          <w:highlight w:val="none"/>
          <w:lang w:eastAsia="zh-CN"/>
        </w:rPr>
      </w:pPr>
      <w:r>
        <w:rPr>
          <w:rFonts w:hint="eastAsia" w:ascii="宋体" w:hAnsi="宋体" w:cs="宋体"/>
          <w:b/>
          <w:bCs/>
          <w:color w:val="auto"/>
          <w:kern w:val="0"/>
          <w:sz w:val="32"/>
          <w:szCs w:val="32"/>
          <w:highlight w:val="none"/>
        </w:rPr>
        <w:t>采   购  人：</w:t>
      </w:r>
      <w:r>
        <w:rPr>
          <w:rFonts w:hint="eastAsia" w:ascii="宋体" w:hAnsi="宋体" w:cs="宋体"/>
          <w:b/>
          <w:bCs/>
          <w:color w:val="auto"/>
          <w:kern w:val="0"/>
          <w:sz w:val="32"/>
          <w:szCs w:val="32"/>
          <w:highlight w:val="none"/>
          <w:lang w:eastAsia="zh-CN"/>
        </w:rPr>
        <w:t>潢川县审计局</w:t>
      </w:r>
    </w:p>
    <w:p>
      <w:pPr>
        <w:widowControl/>
        <w:spacing w:line="480" w:lineRule="auto"/>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采购代理机构：中招（河南）国际工程管理咨询有限公司</w:t>
      </w:r>
    </w:p>
    <w:p>
      <w:pPr>
        <w:widowControl/>
        <w:spacing w:line="720" w:lineRule="auto"/>
        <w:jc w:val="center"/>
        <w:rPr>
          <w:rFonts w:ascii="宋体" w:hAnsi="宋体" w:cs="宋体"/>
          <w:b/>
          <w:bCs/>
          <w:color w:val="auto"/>
          <w:kern w:val="0"/>
          <w:sz w:val="36"/>
          <w:szCs w:val="36"/>
          <w:highlight w:val="none"/>
        </w:rPr>
      </w:pPr>
      <w:r>
        <w:rPr>
          <w:rFonts w:hint="eastAsia" w:ascii="宋体" w:hAnsi="宋体" w:cs="宋体"/>
          <w:b/>
          <w:bCs/>
          <w:color w:val="auto"/>
          <w:kern w:val="0"/>
          <w:sz w:val="36"/>
          <w:szCs w:val="36"/>
          <w:highlight w:val="none"/>
        </w:rPr>
        <w:t>日  期：二〇二</w:t>
      </w:r>
      <w:r>
        <w:rPr>
          <w:rFonts w:hint="eastAsia" w:ascii="宋体" w:hAnsi="宋体" w:cs="宋体"/>
          <w:b/>
          <w:bCs/>
          <w:color w:val="auto"/>
          <w:kern w:val="0"/>
          <w:sz w:val="36"/>
          <w:szCs w:val="36"/>
          <w:highlight w:val="none"/>
          <w:lang w:val="en-US" w:eastAsia="zh-CN"/>
        </w:rPr>
        <w:t>三</w:t>
      </w:r>
      <w:r>
        <w:rPr>
          <w:rFonts w:hint="eastAsia" w:ascii="宋体" w:hAnsi="宋体" w:cs="宋体"/>
          <w:b/>
          <w:bCs/>
          <w:color w:val="auto"/>
          <w:kern w:val="0"/>
          <w:sz w:val="36"/>
          <w:szCs w:val="36"/>
          <w:highlight w:val="none"/>
        </w:rPr>
        <w:t>年十</w:t>
      </w:r>
      <w:r>
        <w:rPr>
          <w:rFonts w:hint="eastAsia" w:ascii="宋体" w:hAnsi="宋体" w:cs="宋体"/>
          <w:b/>
          <w:bCs/>
          <w:color w:val="auto"/>
          <w:kern w:val="0"/>
          <w:sz w:val="36"/>
          <w:szCs w:val="36"/>
          <w:highlight w:val="none"/>
          <w:lang w:val="en-US" w:eastAsia="zh-CN"/>
        </w:rPr>
        <w:t>二</w:t>
      </w:r>
      <w:r>
        <w:rPr>
          <w:rFonts w:hint="eastAsia" w:ascii="宋体" w:hAnsi="宋体" w:cs="宋体"/>
          <w:b/>
          <w:bCs/>
          <w:color w:val="auto"/>
          <w:kern w:val="0"/>
          <w:sz w:val="36"/>
          <w:szCs w:val="36"/>
          <w:highlight w:val="none"/>
        </w:rPr>
        <w:t>月</w:t>
      </w:r>
    </w:p>
    <w:p>
      <w:pPr>
        <w:widowControl/>
        <w:spacing w:line="720" w:lineRule="auto"/>
        <w:rPr>
          <w:color w:val="auto"/>
          <w:highlight w:val="none"/>
        </w:rPr>
      </w:pPr>
      <w:r>
        <w:rPr>
          <w:rFonts w:hint="eastAsia" w:ascii="宋体" w:hAnsi="宋体" w:cs="宋体"/>
          <w:b/>
          <w:bCs/>
          <w:color w:val="auto"/>
          <w:kern w:val="0"/>
          <w:sz w:val="32"/>
          <w:szCs w:val="32"/>
          <w:highlight w:val="none"/>
        </w:rPr>
        <w:br w:type="page"/>
      </w:r>
    </w:p>
    <w:sdt>
      <w:sdtPr>
        <w:rPr>
          <w:rFonts w:ascii="宋体" w:hAnsi="宋体" w:eastAsia="宋体" w:cs="Times New Roman"/>
          <w:b/>
          <w:bCs/>
          <w:color w:val="auto"/>
          <w:kern w:val="2"/>
          <w:sz w:val="48"/>
          <w:szCs w:val="52"/>
          <w:highlight w:val="none"/>
          <w:lang w:val="en-US" w:eastAsia="zh-CN" w:bidi="ar-SA"/>
        </w:rPr>
        <w:id w:val="147454191"/>
        <w15:color w:val="DBDBDB"/>
      </w:sdtPr>
      <w:sdtEndPr>
        <w:rPr>
          <w:rFonts w:ascii="宋体" w:hAnsi="宋体" w:eastAsia="宋体" w:cs="Times New Roman"/>
          <w:b/>
          <w:bCs/>
          <w:color w:val="auto"/>
          <w:kern w:val="2"/>
          <w:sz w:val="48"/>
          <w:szCs w:val="52"/>
          <w:highlight w:val="none"/>
          <w:lang w:val="en-US" w:eastAsia="zh-CN" w:bidi="ar-SA"/>
        </w:rPr>
      </w:sdtEndPr>
      <w:sdtContent>
        <w:p>
          <w:pPr>
            <w:spacing w:before="0" w:beforeLines="0" w:after="0" w:afterLines="0" w:line="240" w:lineRule="auto"/>
            <w:ind w:left="0" w:leftChars="0" w:right="0" w:rightChars="0" w:firstLine="0" w:firstLineChars="0"/>
            <w:jc w:val="center"/>
            <w:rPr>
              <w:b/>
              <w:bCs/>
              <w:color w:val="auto"/>
              <w:sz w:val="48"/>
              <w:szCs w:val="52"/>
              <w:highlight w:val="none"/>
            </w:rPr>
          </w:pPr>
          <w:bookmarkStart w:id="0" w:name="_Toc414956948"/>
          <w:r>
            <w:rPr>
              <w:rFonts w:ascii="宋体" w:hAnsi="宋体" w:eastAsia="宋体"/>
              <w:b/>
              <w:bCs/>
              <w:color w:val="auto"/>
              <w:sz w:val="48"/>
              <w:szCs w:val="52"/>
              <w:highlight w:val="none"/>
            </w:rPr>
            <w:t>目录</w:t>
          </w:r>
        </w:p>
        <w:p>
          <w:pPr>
            <w:pStyle w:val="20"/>
            <w:tabs>
              <w:tab w:val="right" w:leader="dot" w:pos="8306"/>
            </w:tabs>
            <w:spacing w:line="72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TOC \o "1-1" \h \u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_Toc25080 </w:instrText>
          </w:r>
          <w:r>
            <w:rPr>
              <w:rFonts w:hint="eastAsia" w:ascii="宋体" w:hAnsi="宋体" w:eastAsia="宋体" w:cs="宋体"/>
              <w:color w:val="auto"/>
              <w:sz w:val="22"/>
              <w:szCs w:val="22"/>
              <w:highlight w:val="none"/>
            </w:rPr>
            <w:fldChar w:fldCharType="separate"/>
          </w:r>
          <w:r>
            <w:rPr>
              <w:rFonts w:hint="eastAsia" w:ascii="宋体" w:hAnsi="宋体" w:eastAsia="宋体" w:cs="宋体"/>
              <w:bCs/>
              <w:color w:val="auto"/>
              <w:sz w:val="22"/>
              <w:szCs w:val="40"/>
              <w:highlight w:val="none"/>
            </w:rPr>
            <w:t>第一章</w:t>
          </w:r>
          <w:r>
            <w:rPr>
              <w:rFonts w:hint="eastAsia" w:ascii="宋体" w:hAnsi="宋体" w:eastAsia="宋体" w:cs="宋体"/>
              <w:bCs/>
              <w:color w:val="auto"/>
              <w:sz w:val="22"/>
              <w:szCs w:val="40"/>
              <w:highlight w:val="none"/>
              <w:lang w:val="en-US" w:eastAsia="zh-CN"/>
            </w:rPr>
            <w:t xml:space="preserve"> </w:t>
          </w:r>
          <w:r>
            <w:rPr>
              <w:rFonts w:hint="eastAsia" w:ascii="宋体" w:hAnsi="宋体" w:eastAsia="宋体" w:cs="宋体"/>
              <w:bCs/>
              <w:color w:val="auto"/>
              <w:sz w:val="22"/>
              <w:szCs w:val="40"/>
              <w:highlight w:val="none"/>
              <w:lang w:eastAsia="zh-CN"/>
            </w:rPr>
            <w:t>采购公告</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_Toc25080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20"/>
            <w:tabs>
              <w:tab w:val="right" w:leader="dot" w:pos="8306"/>
            </w:tabs>
            <w:spacing w:line="72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_Toc2321 </w:instrText>
          </w:r>
          <w:r>
            <w:rPr>
              <w:rFonts w:hint="eastAsia" w:ascii="宋体" w:hAnsi="宋体" w:eastAsia="宋体" w:cs="宋体"/>
              <w:color w:val="auto"/>
              <w:sz w:val="22"/>
              <w:szCs w:val="22"/>
              <w:highlight w:val="none"/>
            </w:rPr>
            <w:fldChar w:fldCharType="separate"/>
          </w:r>
          <w:r>
            <w:rPr>
              <w:rFonts w:hint="eastAsia" w:ascii="宋体" w:hAnsi="宋体" w:eastAsia="宋体" w:cs="宋体"/>
              <w:bCs/>
              <w:color w:val="auto"/>
              <w:sz w:val="22"/>
              <w:szCs w:val="40"/>
              <w:highlight w:val="none"/>
            </w:rPr>
            <w:t>第二章 响应人须知</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_Toc2321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7</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20"/>
            <w:tabs>
              <w:tab w:val="right" w:leader="dot" w:pos="8306"/>
            </w:tabs>
            <w:spacing w:line="72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_Toc12138 </w:instrText>
          </w:r>
          <w:r>
            <w:rPr>
              <w:rFonts w:hint="eastAsia" w:ascii="宋体" w:hAnsi="宋体" w:eastAsia="宋体" w:cs="宋体"/>
              <w:color w:val="auto"/>
              <w:sz w:val="22"/>
              <w:szCs w:val="22"/>
              <w:highlight w:val="none"/>
            </w:rPr>
            <w:fldChar w:fldCharType="separate"/>
          </w:r>
          <w:r>
            <w:rPr>
              <w:rFonts w:hint="eastAsia" w:ascii="宋体" w:hAnsi="宋体" w:eastAsia="宋体" w:cs="宋体"/>
              <w:bCs/>
              <w:color w:val="auto"/>
              <w:sz w:val="22"/>
              <w:szCs w:val="40"/>
              <w:highlight w:val="none"/>
            </w:rPr>
            <w:t>第三章 评标办法 (</w:t>
          </w:r>
          <w:r>
            <w:rPr>
              <w:rFonts w:hint="eastAsia" w:ascii="宋体" w:hAnsi="宋体" w:eastAsia="宋体" w:cs="宋体"/>
              <w:bCs/>
              <w:color w:val="auto"/>
              <w:sz w:val="22"/>
              <w:szCs w:val="40"/>
              <w:highlight w:val="none"/>
              <w:lang w:eastAsia="zh-CN"/>
            </w:rPr>
            <w:t>价格优先法</w:t>
          </w:r>
          <w:r>
            <w:rPr>
              <w:rFonts w:hint="eastAsia" w:ascii="宋体" w:hAnsi="宋体" w:eastAsia="宋体" w:cs="宋体"/>
              <w:bCs/>
              <w:color w:val="auto"/>
              <w:sz w:val="22"/>
              <w:szCs w:val="40"/>
              <w:highlight w:val="none"/>
            </w:rPr>
            <w:t>)</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_Toc12138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24</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20"/>
            <w:tabs>
              <w:tab w:val="right" w:leader="dot" w:pos="8306"/>
            </w:tabs>
            <w:spacing w:line="72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_Toc6046 </w:instrText>
          </w:r>
          <w:r>
            <w:rPr>
              <w:rFonts w:hint="eastAsia" w:ascii="宋体" w:hAnsi="宋体" w:eastAsia="宋体" w:cs="宋体"/>
              <w:color w:val="auto"/>
              <w:sz w:val="22"/>
              <w:szCs w:val="22"/>
              <w:highlight w:val="none"/>
            </w:rPr>
            <w:fldChar w:fldCharType="separate"/>
          </w:r>
          <w:r>
            <w:rPr>
              <w:rFonts w:hint="eastAsia" w:ascii="宋体" w:hAnsi="宋体" w:eastAsia="宋体" w:cs="宋体"/>
              <w:bCs/>
              <w:color w:val="auto"/>
              <w:sz w:val="22"/>
              <w:szCs w:val="40"/>
              <w:highlight w:val="none"/>
            </w:rPr>
            <w:t>第四章 采购内容及要求</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_Toc6046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31</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20"/>
            <w:tabs>
              <w:tab w:val="right" w:leader="dot" w:pos="8306"/>
            </w:tabs>
            <w:spacing w:line="72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_Toc11901 </w:instrText>
          </w:r>
          <w:r>
            <w:rPr>
              <w:rFonts w:hint="eastAsia" w:ascii="宋体" w:hAnsi="宋体" w:eastAsia="宋体" w:cs="宋体"/>
              <w:color w:val="auto"/>
              <w:sz w:val="22"/>
              <w:szCs w:val="22"/>
              <w:highlight w:val="none"/>
            </w:rPr>
            <w:fldChar w:fldCharType="separate"/>
          </w:r>
          <w:r>
            <w:rPr>
              <w:rFonts w:hint="eastAsia" w:ascii="宋体" w:hAnsi="宋体" w:eastAsia="宋体" w:cs="宋体"/>
              <w:bCs/>
              <w:color w:val="auto"/>
              <w:sz w:val="22"/>
              <w:szCs w:val="40"/>
              <w:highlight w:val="none"/>
            </w:rPr>
            <w:t>第五章 框架协议文本</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_Toc11901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32</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20"/>
            <w:tabs>
              <w:tab w:val="right" w:leader="dot" w:pos="8306"/>
            </w:tabs>
            <w:spacing w:line="72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_Toc19623 </w:instrText>
          </w:r>
          <w:r>
            <w:rPr>
              <w:rFonts w:hint="eastAsia" w:ascii="宋体" w:hAnsi="宋体" w:eastAsia="宋体" w:cs="宋体"/>
              <w:color w:val="auto"/>
              <w:sz w:val="22"/>
              <w:szCs w:val="22"/>
              <w:highlight w:val="none"/>
            </w:rPr>
            <w:fldChar w:fldCharType="separate"/>
          </w:r>
          <w:r>
            <w:rPr>
              <w:rFonts w:hint="eastAsia" w:ascii="宋体" w:hAnsi="宋体" w:eastAsia="宋体" w:cs="宋体"/>
              <w:bCs/>
              <w:color w:val="auto"/>
              <w:sz w:val="22"/>
              <w:szCs w:val="48"/>
              <w:highlight w:val="none"/>
            </w:rPr>
            <w:t>第六章 响应文件格式</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_Toc19623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42</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spacing w:line="720" w:lineRule="auto"/>
            <w:rPr>
              <w:color w:val="auto"/>
              <w:highlight w:val="none"/>
            </w:rPr>
          </w:pPr>
          <w:r>
            <w:rPr>
              <w:rFonts w:hint="eastAsia" w:ascii="宋体" w:hAnsi="宋体" w:eastAsia="宋体" w:cs="宋体"/>
              <w:color w:val="auto"/>
              <w:sz w:val="22"/>
              <w:szCs w:val="22"/>
              <w:highlight w:val="none"/>
            </w:rPr>
            <w:fldChar w:fldCharType="end"/>
          </w:r>
        </w:p>
      </w:sdtContent>
    </w:sdt>
    <w:p>
      <w:pPr>
        <w:keepNext/>
        <w:spacing w:line="360" w:lineRule="auto"/>
        <w:jc w:val="center"/>
        <w:outlineLvl w:val="0"/>
        <w:rPr>
          <w:rFonts w:hint="eastAsia" w:ascii="宋体" w:hAnsi="宋体" w:eastAsia="宋体" w:cs="宋体"/>
          <w:b/>
          <w:bCs/>
          <w:color w:val="auto"/>
          <w:szCs w:val="21"/>
          <w:highlight w:val="none"/>
          <w:lang w:eastAsia="zh-CN"/>
        </w:rPr>
      </w:pPr>
      <w:r>
        <w:rPr>
          <w:rFonts w:ascii="宋体" w:hAnsi="宋体"/>
          <w:color w:val="auto"/>
          <w:szCs w:val="30"/>
          <w:highlight w:val="none"/>
        </w:rPr>
        <w:br w:type="page"/>
      </w:r>
      <w:bookmarkStart w:id="1" w:name="_Toc19413"/>
      <w:bookmarkStart w:id="2" w:name="_Toc25080"/>
      <w:r>
        <w:rPr>
          <w:rFonts w:hint="eastAsia" w:ascii="宋体" w:hAnsi="宋体"/>
          <w:b/>
          <w:bCs/>
          <w:color w:val="auto"/>
          <w:sz w:val="32"/>
          <w:szCs w:val="32"/>
          <w:highlight w:val="none"/>
        </w:rPr>
        <w:t>第一章</w:t>
      </w:r>
      <w:bookmarkEnd w:id="0"/>
      <w:bookmarkEnd w:id="1"/>
      <w:bookmarkStart w:id="3" w:name="OLE_LINK1"/>
      <w:bookmarkStart w:id="4" w:name="_Toc414956949"/>
      <w:r>
        <w:rPr>
          <w:rFonts w:hint="eastAsia" w:ascii="宋体" w:hAnsi="宋体"/>
          <w:b/>
          <w:bCs/>
          <w:color w:val="auto"/>
          <w:sz w:val="32"/>
          <w:szCs w:val="32"/>
          <w:highlight w:val="none"/>
          <w:lang w:val="en-US" w:eastAsia="zh-CN"/>
        </w:rPr>
        <w:t xml:space="preserve"> </w:t>
      </w:r>
      <w:r>
        <w:rPr>
          <w:rFonts w:hint="eastAsia" w:ascii="宋体" w:hAnsi="宋体"/>
          <w:b/>
          <w:bCs/>
          <w:color w:val="auto"/>
          <w:sz w:val="32"/>
          <w:szCs w:val="32"/>
          <w:highlight w:val="none"/>
          <w:lang w:eastAsia="zh-CN"/>
        </w:rPr>
        <w:t>采购公告</w:t>
      </w:r>
      <w:bookmarkEnd w:id="2"/>
    </w:p>
    <w:tbl>
      <w:tblPr>
        <w:tblStyle w:val="28"/>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9440" w:type="dxa"/>
          </w:tcPr>
          <w:p>
            <w:pPr>
              <w:autoSpaceDE w:val="0"/>
              <w:autoSpaceDN w:val="0"/>
              <w:spacing w:before="99" w:line="360" w:lineRule="auto"/>
              <w:ind w:left="103"/>
              <w:jc w:val="left"/>
              <w:rPr>
                <w:rFonts w:ascii="宋体" w:hAnsi="宋体" w:cs="宋体"/>
                <w:b/>
                <w:bCs/>
                <w:color w:val="auto"/>
                <w:szCs w:val="21"/>
                <w:highlight w:val="none"/>
                <w:lang w:val="zh-CN" w:bidi="zh-CN"/>
              </w:rPr>
            </w:pP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val="zh-CN" w:bidi="zh-CN"/>
              </w:rPr>
              <w:t xml:space="preserve">项目概况 </w:t>
            </w:r>
          </w:p>
          <w:p>
            <w:pPr>
              <w:autoSpaceDE w:val="0"/>
              <w:autoSpaceDN w:val="0"/>
              <w:spacing w:line="360" w:lineRule="auto"/>
              <w:ind w:left="103" w:right="97" w:firstLine="482"/>
              <w:jc w:val="left"/>
              <w:rPr>
                <w:rFonts w:ascii="宋体" w:hAnsi="宋体" w:cs="宋体"/>
                <w:color w:val="auto"/>
                <w:szCs w:val="21"/>
                <w:highlight w:val="none"/>
                <w:lang w:val="zh-CN" w:bidi="zh-CN"/>
              </w:rPr>
            </w:pPr>
            <w:r>
              <w:rPr>
                <w:rFonts w:hint="eastAsia" w:ascii="宋体" w:hAnsi="宋体" w:cs="宋体"/>
                <w:color w:val="auto"/>
                <w:szCs w:val="21"/>
                <w:highlight w:val="none"/>
                <w:u w:val="single"/>
                <w:lang w:val="zh-CN" w:bidi="zh-CN"/>
              </w:rPr>
              <w:t xml:space="preserve"> 潢川县审计局框架协议采购造价咨询服务机构项目</w:t>
            </w:r>
            <w:bookmarkStart w:id="474" w:name="_GoBack"/>
            <w:bookmarkEnd w:id="474"/>
            <w:r>
              <w:rPr>
                <w:rFonts w:hint="eastAsia" w:ascii="宋体" w:hAnsi="宋体" w:cs="宋体"/>
                <w:color w:val="auto"/>
                <w:szCs w:val="21"/>
                <w:highlight w:val="none"/>
                <w:lang w:val="zh-CN" w:bidi="zh-CN"/>
              </w:rPr>
              <w:t>采购项目的潜在投标人应在《</w:t>
            </w:r>
            <w:r>
              <w:rPr>
                <w:rFonts w:hint="eastAsia" w:ascii="宋体" w:hAnsi="宋体" w:cs="宋体"/>
                <w:color w:val="auto"/>
                <w:szCs w:val="21"/>
                <w:highlight w:val="none"/>
                <w:u w:val="single"/>
                <w:lang w:val="zh-CN" w:bidi="zh-CN"/>
              </w:rPr>
              <w:t>全</w:t>
            </w:r>
            <w:r>
              <w:rPr>
                <w:rFonts w:hint="eastAsia" w:ascii="宋体" w:hAnsi="宋体" w:cs="宋体"/>
                <w:color w:val="auto"/>
                <w:szCs w:val="21"/>
                <w:highlight w:val="none"/>
                <w:u w:val="single"/>
                <w:lang w:bidi="zh-CN"/>
              </w:rPr>
              <w:t>新郑市</w:t>
            </w:r>
            <w:r>
              <w:rPr>
                <w:rFonts w:hint="eastAsia" w:ascii="宋体" w:hAnsi="宋体" w:cs="宋体"/>
                <w:color w:val="auto"/>
                <w:szCs w:val="21"/>
                <w:highlight w:val="none"/>
                <w:u w:val="single"/>
                <w:lang w:val="zh-CN" w:bidi="zh-CN"/>
              </w:rPr>
              <w:t>公共资源交易平台》</w:t>
            </w:r>
            <w:r>
              <w:rPr>
                <w:rFonts w:hint="eastAsia" w:ascii="宋体" w:hAnsi="宋体" w:cs="宋体"/>
                <w:color w:val="auto"/>
                <w:szCs w:val="21"/>
                <w:highlight w:val="none"/>
                <w:lang w:val="zh-CN" w:bidi="zh-CN"/>
              </w:rPr>
              <w:t xml:space="preserve">网站获取采购文件，并于 </w:t>
            </w:r>
            <w:r>
              <w:rPr>
                <w:rFonts w:hint="eastAsia" w:ascii="宋体" w:hAnsi="宋体" w:cs="宋体"/>
                <w:color w:val="auto"/>
                <w:szCs w:val="21"/>
                <w:highlight w:val="none"/>
                <w:u w:val="single"/>
                <w:lang w:val="en-US" w:bidi="zh-CN"/>
              </w:rPr>
              <w:t>2023</w:t>
            </w:r>
            <w:r>
              <w:rPr>
                <w:rFonts w:hint="eastAsia" w:ascii="宋体" w:hAnsi="宋体" w:cs="宋体"/>
                <w:color w:val="auto"/>
                <w:szCs w:val="21"/>
                <w:highlight w:val="none"/>
                <w:lang w:val="zh-CN" w:bidi="zh-CN"/>
              </w:rPr>
              <w:t>年</w:t>
            </w:r>
            <w:r>
              <w:rPr>
                <w:rFonts w:hint="eastAsia" w:ascii="宋体" w:hAnsi="宋体" w:cs="宋体"/>
                <w:color w:val="auto"/>
                <w:szCs w:val="21"/>
                <w:highlight w:val="none"/>
                <w:u w:val="single"/>
                <w:lang w:val="en-US" w:bidi="zh-CN"/>
              </w:rPr>
              <w:t xml:space="preserve"> 12 </w:t>
            </w:r>
            <w:r>
              <w:rPr>
                <w:rFonts w:hint="eastAsia" w:ascii="宋体" w:hAnsi="宋体" w:cs="宋体"/>
                <w:color w:val="auto"/>
                <w:szCs w:val="21"/>
                <w:highlight w:val="none"/>
                <w:lang w:val="zh-CN" w:bidi="zh-CN"/>
              </w:rPr>
              <w:t>月</w:t>
            </w:r>
            <w:r>
              <w:rPr>
                <w:rFonts w:hint="eastAsia" w:ascii="宋体" w:hAnsi="宋体" w:cs="宋体"/>
                <w:color w:val="auto"/>
                <w:szCs w:val="21"/>
                <w:highlight w:val="none"/>
                <w:u w:val="single"/>
                <w:lang w:bidi="zh-CN"/>
              </w:rPr>
              <w:t xml:space="preserve"> </w:t>
            </w:r>
            <w:r>
              <w:rPr>
                <w:rFonts w:hint="eastAsia" w:ascii="宋体" w:hAnsi="宋体" w:cs="宋体"/>
                <w:color w:val="auto"/>
                <w:szCs w:val="21"/>
                <w:highlight w:val="none"/>
                <w:u w:val="single"/>
                <w:lang w:val="en-US" w:bidi="zh-CN"/>
              </w:rPr>
              <w:t xml:space="preserve">21  </w:t>
            </w:r>
            <w:r>
              <w:rPr>
                <w:rFonts w:hint="eastAsia" w:ascii="宋体" w:hAnsi="宋体" w:cs="宋体"/>
                <w:color w:val="auto"/>
                <w:szCs w:val="21"/>
                <w:highlight w:val="none"/>
                <w:lang w:val="zh-CN" w:bidi="zh-CN"/>
              </w:rPr>
              <w:t>日</w:t>
            </w:r>
            <w:r>
              <w:rPr>
                <w:rFonts w:hint="eastAsia" w:ascii="宋体" w:hAnsi="宋体" w:cs="宋体"/>
                <w:color w:val="auto"/>
                <w:szCs w:val="21"/>
                <w:highlight w:val="none"/>
                <w:u w:val="single"/>
                <w:lang w:bidi="zh-CN"/>
              </w:rPr>
              <w:t xml:space="preserve"> 09 </w:t>
            </w:r>
            <w:r>
              <w:rPr>
                <w:rFonts w:hint="eastAsia" w:ascii="宋体" w:hAnsi="宋体" w:cs="宋体"/>
                <w:color w:val="auto"/>
                <w:szCs w:val="21"/>
                <w:highlight w:val="none"/>
                <w:lang w:val="zh-CN" w:bidi="zh-CN"/>
              </w:rPr>
              <w:t>点</w:t>
            </w:r>
            <w:r>
              <w:rPr>
                <w:rFonts w:hint="eastAsia" w:ascii="宋体" w:hAnsi="宋体" w:cs="宋体"/>
                <w:color w:val="auto"/>
                <w:szCs w:val="21"/>
                <w:highlight w:val="none"/>
                <w:u w:val="single"/>
                <w:lang w:bidi="zh-CN"/>
              </w:rPr>
              <w:t xml:space="preserve"> 30 </w:t>
            </w:r>
            <w:r>
              <w:rPr>
                <w:rFonts w:hint="eastAsia" w:ascii="宋体" w:hAnsi="宋体" w:cs="宋体"/>
                <w:color w:val="auto"/>
                <w:szCs w:val="21"/>
                <w:highlight w:val="none"/>
                <w:lang w:val="zh-CN" w:bidi="zh-CN"/>
              </w:rPr>
              <w:t>分（北京时间）前递交响应文件。</w:t>
            </w:r>
          </w:p>
        </w:tc>
      </w:tr>
    </w:tbl>
    <w:p>
      <w:pPr>
        <w:spacing w:line="360" w:lineRule="auto"/>
        <w:rPr>
          <w:rFonts w:ascii="宋体" w:hAnsi="宋体" w:cs="宋体"/>
          <w:b/>
          <w:color w:val="auto"/>
          <w:szCs w:val="21"/>
          <w:highlight w:val="none"/>
        </w:rPr>
      </w:pPr>
      <w:r>
        <w:rPr>
          <w:rFonts w:hint="eastAsia" w:ascii="宋体" w:hAnsi="宋体" w:cs="宋体"/>
          <w:b/>
          <w:color w:val="auto"/>
          <w:szCs w:val="21"/>
          <w:highlight w:val="none"/>
        </w:rPr>
        <w:t>一、项目基本情况</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1.项目编号：潢财公开招标-2023-50</w:t>
      </w:r>
    </w:p>
    <w:p>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2.项目名称：</w:t>
      </w:r>
      <w:r>
        <w:rPr>
          <w:rFonts w:hint="eastAsia" w:ascii="宋体" w:hAnsi="宋体" w:cs="宋体"/>
          <w:bCs/>
          <w:color w:val="auto"/>
          <w:szCs w:val="21"/>
          <w:highlight w:val="none"/>
          <w:lang w:val="zh-CN"/>
        </w:rPr>
        <w:t xml:space="preserve">潢川县审计局框架协议采购造价咨询服务机构项目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3.采购方式：框架协议征集（封闭式框架协议采购）</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4.预算金额：</w:t>
      </w:r>
      <w:r>
        <w:rPr>
          <w:rFonts w:hint="eastAsia" w:ascii="宋体" w:hAnsi="宋体" w:cs="宋体"/>
          <w:bCs/>
          <w:color w:val="auto"/>
          <w:szCs w:val="21"/>
          <w:highlight w:val="none"/>
          <w:lang w:val="en-US" w:eastAsia="zh-CN"/>
        </w:rPr>
        <w:t>2800000元</w:t>
      </w:r>
      <w:r>
        <w:rPr>
          <w:rFonts w:hint="eastAsia" w:ascii="宋体" w:hAnsi="宋体" w:cs="宋体"/>
          <w:bCs/>
          <w:color w:val="auto"/>
          <w:szCs w:val="21"/>
          <w:highlight w:val="none"/>
        </w:rPr>
        <w:t>；</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最高限价：</w:t>
      </w:r>
      <w:r>
        <w:rPr>
          <w:rFonts w:hint="eastAsia" w:ascii="宋体" w:hAnsi="宋体" w:cs="宋体"/>
          <w:bCs/>
          <w:color w:val="auto"/>
          <w:szCs w:val="21"/>
          <w:highlight w:val="none"/>
          <w:lang w:val="en-US" w:eastAsia="zh-CN"/>
        </w:rPr>
        <w:t>2800000元</w:t>
      </w:r>
      <w:r>
        <w:rPr>
          <w:rFonts w:hint="eastAsia" w:ascii="宋体" w:hAnsi="宋体" w:cs="宋体"/>
          <w:bCs/>
          <w:color w:val="auto"/>
          <w:szCs w:val="21"/>
          <w:highlight w:val="none"/>
        </w:rPr>
        <w:t>。</w:t>
      </w:r>
    </w:p>
    <w:tbl>
      <w:tblPr>
        <w:tblStyle w:val="29"/>
        <w:tblW w:w="9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898"/>
        <w:gridCol w:w="3920"/>
        <w:gridCol w:w="1369"/>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26" w:type="dxa"/>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 xml:space="preserve"> 序号</w:t>
            </w:r>
          </w:p>
        </w:tc>
        <w:tc>
          <w:tcPr>
            <w:tcW w:w="1898" w:type="dxa"/>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包号</w:t>
            </w:r>
          </w:p>
        </w:tc>
        <w:tc>
          <w:tcPr>
            <w:tcW w:w="3920" w:type="dxa"/>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包名称</w:t>
            </w:r>
          </w:p>
        </w:tc>
        <w:tc>
          <w:tcPr>
            <w:tcW w:w="1369" w:type="dxa"/>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包预算（元）</w:t>
            </w:r>
          </w:p>
        </w:tc>
        <w:tc>
          <w:tcPr>
            <w:tcW w:w="1704" w:type="dxa"/>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26"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89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392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lang w:eastAsia="zh-CN"/>
              </w:rPr>
              <w:t>潢川县审计局框架协议采购造价咨询服务机构项目</w:t>
            </w:r>
          </w:p>
        </w:tc>
        <w:tc>
          <w:tcPr>
            <w:tcW w:w="1369" w:type="dxa"/>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2800000</w:t>
            </w:r>
          </w:p>
        </w:tc>
        <w:tc>
          <w:tcPr>
            <w:tcW w:w="1704" w:type="dxa"/>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2800000</w:t>
            </w:r>
          </w:p>
        </w:tc>
      </w:tr>
    </w:tbl>
    <w:p>
      <w:pPr>
        <w:pStyle w:val="25"/>
        <w:widowControl w:val="0"/>
        <w:spacing w:before="0" w:beforeAutospacing="0" w:after="0" w:afterAutospacing="0" w:line="360" w:lineRule="auto"/>
        <w:ind w:firstLine="420" w:firstLineChars="200"/>
        <w:rPr>
          <w:rFonts w:cs="宋体"/>
          <w:bCs/>
          <w:color w:val="auto"/>
          <w:sz w:val="21"/>
          <w:szCs w:val="21"/>
          <w:highlight w:val="none"/>
        </w:rPr>
      </w:pPr>
      <w:r>
        <w:rPr>
          <w:rFonts w:hint="eastAsia" w:cs="宋体"/>
          <w:bCs/>
          <w:color w:val="auto"/>
          <w:sz w:val="21"/>
          <w:szCs w:val="21"/>
          <w:highlight w:val="none"/>
        </w:rPr>
        <w:t>5.采购需求</w:t>
      </w:r>
    </w:p>
    <w:p>
      <w:pPr>
        <w:spacing w:line="360" w:lineRule="auto"/>
        <w:ind w:firstLine="420" w:firstLineChars="200"/>
        <w:rPr>
          <w:rFonts w:hint="eastAsia" w:ascii="宋体" w:hAnsi="宋体" w:eastAsia="宋体" w:cs="宋体"/>
          <w:bCs/>
          <w:color w:val="auto"/>
          <w:szCs w:val="21"/>
          <w:highlight w:val="none"/>
          <w:lang w:val="zh-CN" w:eastAsia="zh-CN"/>
        </w:rPr>
      </w:pPr>
      <w:r>
        <w:rPr>
          <w:rFonts w:hint="eastAsia" w:ascii="宋体" w:hAnsi="宋体" w:cs="宋体"/>
          <w:bCs/>
          <w:color w:val="auto"/>
          <w:szCs w:val="21"/>
          <w:highlight w:val="none"/>
        </w:rPr>
        <w:t>5.1采购内容：</w:t>
      </w:r>
      <w:r>
        <w:rPr>
          <w:rFonts w:hint="eastAsia" w:ascii="宋体" w:hAnsi="宋体" w:cs="宋体"/>
          <w:color w:val="auto"/>
          <w:szCs w:val="21"/>
          <w:highlight w:val="none"/>
          <w:lang w:eastAsia="zh-CN"/>
        </w:rPr>
        <w:t>通过框架协议采购方式，择优选定</w:t>
      </w:r>
      <w:r>
        <w:rPr>
          <w:rFonts w:hint="eastAsia" w:ascii="宋体" w:hAnsi="宋体" w:cs="宋体"/>
          <w:color w:val="auto"/>
          <w:szCs w:val="21"/>
          <w:highlight w:val="none"/>
          <w:lang w:val="en-US" w:eastAsia="zh-CN"/>
        </w:rPr>
        <w:t>16家</w:t>
      </w:r>
      <w:r>
        <w:rPr>
          <w:rFonts w:hint="eastAsia" w:ascii="宋体" w:hAnsi="宋体" w:cs="宋体"/>
          <w:color w:val="auto"/>
          <w:szCs w:val="21"/>
          <w:highlight w:val="none"/>
          <w:lang w:eastAsia="zh-CN"/>
        </w:rPr>
        <w:t xml:space="preserve">工程造价咨询服务单位，为潢川县政府投资建设项目审计提供工程造价咨询服务。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5.2服务期限：</w:t>
      </w:r>
      <w:r>
        <w:rPr>
          <w:rFonts w:hint="eastAsia" w:ascii="宋体" w:hAnsi="宋体" w:cs="宋体"/>
          <w:bCs/>
          <w:color w:val="auto"/>
          <w:szCs w:val="21"/>
          <w:highlight w:val="none"/>
          <w:lang w:eastAsia="zh-CN"/>
        </w:rPr>
        <w:t>中标后服务期限暂定</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lang w:eastAsia="zh-CN"/>
        </w:rPr>
        <w:t>年，合同一年一签，在此基础上签订业务委托合同，服务期满后视情况决定是否续签</w:t>
      </w:r>
      <w:r>
        <w:rPr>
          <w:rFonts w:hint="eastAsia" w:ascii="宋体" w:hAnsi="宋体" w:cs="宋体"/>
          <w:bCs/>
          <w:color w:val="auto"/>
          <w:szCs w:val="21"/>
          <w:highlight w:val="none"/>
        </w:rPr>
        <w:t>。</w:t>
      </w:r>
    </w:p>
    <w:p>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5.3采购数量：</w:t>
      </w:r>
      <w:r>
        <w:rPr>
          <w:rFonts w:hint="eastAsia" w:ascii="宋体" w:hAnsi="宋体" w:cs="宋体"/>
          <w:bCs/>
          <w:color w:val="auto"/>
          <w:szCs w:val="21"/>
          <w:highlight w:val="none"/>
          <w:lang w:val="en-US" w:eastAsia="zh-CN"/>
        </w:rPr>
        <w:t>16</w:t>
      </w:r>
      <w:r>
        <w:rPr>
          <w:rFonts w:hint="eastAsia" w:ascii="宋体" w:hAnsi="宋体" w:cs="宋体"/>
          <w:bCs/>
          <w:color w:val="auto"/>
          <w:szCs w:val="21"/>
          <w:highlight w:val="none"/>
          <w:lang w:eastAsia="zh-CN"/>
        </w:rPr>
        <w:t>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6.合同履行期限：</w:t>
      </w:r>
      <w:r>
        <w:rPr>
          <w:rFonts w:hint="eastAsia" w:ascii="宋体" w:hAnsi="宋体" w:cs="宋体"/>
          <w:bCs/>
          <w:color w:val="auto"/>
          <w:szCs w:val="21"/>
          <w:highlight w:val="none"/>
          <w:lang w:eastAsia="zh-CN"/>
        </w:rPr>
        <w:t xml:space="preserve">中标后服务期限暂定2年，合同一年一签，在此基础上签订业务委托合同，服务期满后视情况决定是否续签。 </w:t>
      </w:r>
    </w:p>
    <w:p>
      <w:pPr>
        <w:spacing w:line="360" w:lineRule="auto"/>
        <w:ind w:left="420" w:leftChars="200"/>
        <w:rPr>
          <w:rFonts w:ascii="宋体" w:hAnsi="宋体" w:cs="宋体"/>
          <w:bCs/>
          <w:color w:val="auto"/>
          <w:szCs w:val="21"/>
          <w:highlight w:val="none"/>
        </w:rPr>
      </w:pPr>
      <w:r>
        <w:rPr>
          <w:rFonts w:hint="eastAsia" w:ascii="宋体" w:hAnsi="宋体" w:cs="宋体"/>
          <w:bCs/>
          <w:color w:val="auto"/>
          <w:szCs w:val="21"/>
          <w:highlight w:val="none"/>
        </w:rPr>
        <w:t>7.服务要求：</w:t>
      </w:r>
      <w:r>
        <w:rPr>
          <w:rFonts w:hint="eastAsia" w:ascii="宋体" w:hAnsi="宋体" w:cs="宋体"/>
          <w:color w:val="auto"/>
          <w:kern w:val="0"/>
          <w:szCs w:val="21"/>
          <w:highlight w:val="none"/>
          <w:lang w:bidi="ar"/>
        </w:rPr>
        <w:t>符合国家、行业及地区现行相关规范和标准。</w:t>
      </w:r>
    </w:p>
    <w:p>
      <w:pPr>
        <w:spacing w:line="360" w:lineRule="auto"/>
        <w:ind w:left="420" w:leftChars="200"/>
        <w:rPr>
          <w:rFonts w:ascii="宋体" w:hAnsi="宋体" w:cs="宋体"/>
          <w:bCs/>
          <w:color w:val="auto"/>
          <w:szCs w:val="21"/>
          <w:highlight w:val="none"/>
        </w:rPr>
      </w:pPr>
      <w:r>
        <w:rPr>
          <w:rFonts w:hint="eastAsia" w:ascii="宋体" w:hAnsi="宋体" w:cs="宋体"/>
          <w:bCs/>
          <w:color w:val="auto"/>
          <w:szCs w:val="21"/>
          <w:highlight w:val="none"/>
        </w:rPr>
        <w:t>8.本项目不接受联合体投标。</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二、申请人的资格要求：</w:t>
      </w:r>
    </w:p>
    <w:p>
      <w:pPr>
        <w:pStyle w:val="25"/>
        <w:widowControl w:val="0"/>
        <w:spacing w:before="0" w:beforeAutospacing="0" w:after="0" w:afterAutospacing="0" w:line="360" w:lineRule="auto"/>
        <w:ind w:firstLine="420"/>
        <w:rPr>
          <w:color w:val="auto"/>
          <w:sz w:val="21"/>
          <w:szCs w:val="21"/>
          <w:highlight w:val="none"/>
        </w:rPr>
      </w:pPr>
      <w:r>
        <w:rPr>
          <w:rFonts w:hint="eastAsia"/>
          <w:color w:val="auto"/>
          <w:sz w:val="21"/>
          <w:szCs w:val="21"/>
          <w:highlight w:val="none"/>
        </w:rPr>
        <w:t>1.满足《中华人民共和国政府采购法》第二十二条规定。</w:t>
      </w:r>
    </w:p>
    <w:p>
      <w:pPr>
        <w:pStyle w:val="25"/>
        <w:widowControl w:val="0"/>
        <w:spacing w:before="0" w:beforeAutospacing="0" w:after="0" w:afterAutospacing="0" w:line="360" w:lineRule="auto"/>
        <w:ind w:firstLine="420"/>
        <w:rPr>
          <w:color w:val="auto"/>
          <w:sz w:val="21"/>
          <w:szCs w:val="21"/>
          <w:highlight w:val="none"/>
        </w:rPr>
      </w:pPr>
      <w:r>
        <w:rPr>
          <w:rFonts w:hint="eastAsia"/>
          <w:color w:val="auto"/>
          <w:sz w:val="21"/>
          <w:szCs w:val="21"/>
          <w:highlight w:val="none"/>
        </w:rPr>
        <w:t>2.落实政府采购政策满足的资格要求：</w:t>
      </w:r>
    </w:p>
    <w:p>
      <w:pPr>
        <w:pStyle w:val="25"/>
        <w:widowControl w:val="0"/>
        <w:spacing w:before="0" w:beforeAutospacing="0" w:after="0" w:afterAutospacing="0" w:line="360" w:lineRule="auto"/>
        <w:ind w:firstLine="420"/>
        <w:rPr>
          <w:color w:val="auto"/>
          <w:sz w:val="21"/>
          <w:szCs w:val="21"/>
          <w:highlight w:val="none"/>
        </w:rPr>
      </w:pPr>
      <w:r>
        <w:rPr>
          <w:rFonts w:hint="eastAsia"/>
          <w:color w:val="auto"/>
          <w:sz w:val="21"/>
          <w:szCs w:val="21"/>
          <w:highlight w:val="none"/>
        </w:rPr>
        <w:t>2.1 本项目非专门面向中小企业采购【该项目符合《政府采购促进中小企业发展管理办法》（财库【2020】46号）第六条第三款之规定：按照本办法规定预留采购份额无法确保充分供应、充分竞争，或者存在可能影响政府采购目标实现的情形】。本项目落实节约能源、保护环境、扶持不发达地区和少数民族地区、促进中小微企业、监狱企业及残疾人福利性单位发展等政府采购政策。</w:t>
      </w:r>
    </w:p>
    <w:p>
      <w:pPr>
        <w:pStyle w:val="25"/>
        <w:widowControl w:val="0"/>
        <w:spacing w:before="0" w:beforeAutospacing="0" w:after="0" w:afterAutospacing="0" w:line="360" w:lineRule="auto"/>
        <w:ind w:firstLine="420"/>
        <w:rPr>
          <w:color w:val="auto"/>
          <w:sz w:val="21"/>
          <w:szCs w:val="21"/>
          <w:highlight w:val="none"/>
        </w:rPr>
      </w:pPr>
      <w:r>
        <w:rPr>
          <w:rFonts w:hint="eastAsia"/>
          <w:color w:val="auto"/>
          <w:sz w:val="21"/>
          <w:szCs w:val="21"/>
          <w:highlight w:val="none"/>
        </w:rPr>
        <w:t>3.本项目的特定资格要求：</w:t>
      </w:r>
    </w:p>
    <w:p>
      <w:pPr>
        <w:pStyle w:val="25"/>
        <w:widowControl w:val="0"/>
        <w:spacing w:before="0" w:beforeAutospacing="0" w:after="0" w:afterAutospacing="0" w:line="360" w:lineRule="auto"/>
        <w:ind w:firstLine="420"/>
        <w:rPr>
          <w:color w:val="auto"/>
          <w:sz w:val="21"/>
          <w:szCs w:val="21"/>
          <w:highlight w:val="none"/>
        </w:rPr>
      </w:pPr>
      <w:r>
        <w:rPr>
          <w:rFonts w:hint="eastAsia"/>
          <w:color w:val="auto"/>
          <w:sz w:val="21"/>
          <w:szCs w:val="21"/>
          <w:highlight w:val="none"/>
        </w:rPr>
        <w:t>3.1 响应人应符合《政府采购法》第二十二条所规定的条件：</w:t>
      </w:r>
    </w:p>
    <w:p>
      <w:pPr>
        <w:pStyle w:val="25"/>
        <w:widowControl w:val="0"/>
        <w:spacing w:before="0" w:beforeAutospacing="0" w:after="0" w:afterAutospacing="0" w:line="360" w:lineRule="auto"/>
        <w:ind w:firstLine="420"/>
        <w:rPr>
          <w:color w:val="auto"/>
          <w:sz w:val="21"/>
          <w:szCs w:val="21"/>
          <w:highlight w:val="none"/>
        </w:rPr>
      </w:pPr>
      <w:r>
        <w:rPr>
          <w:rFonts w:hint="eastAsia"/>
          <w:color w:val="auto"/>
          <w:sz w:val="21"/>
          <w:szCs w:val="21"/>
          <w:highlight w:val="none"/>
        </w:rPr>
        <w:t>（1）响应人须具备独立法人资格，具有有效的营业执照；</w:t>
      </w:r>
    </w:p>
    <w:p>
      <w:pPr>
        <w:pStyle w:val="25"/>
        <w:widowControl w:val="0"/>
        <w:spacing w:before="0" w:beforeAutospacing="0" w:after="0" w:afterAutospacing="0" w:line="360" w:lineRule="auto"/>
        <w:ind w:firstLine="420"/>
        <w:rPr>
          <w:color w:val="auto"/>
          <w:sz w:val="21"/>
          <w:szCs w:val="21"/>
          <w:highlight w:val="none"/>
        </w:rPr>
      </w:pPr>
      <w:r>
        <w:rPr>
          <w:rFonts w:hint="eastAsia"/>
          <w:color w:val="auto"/>
          <w:sz w:val="21"/>
          <w:szCs w:val="21"/>
          <w:highlight w:val="none"/>
        </w:rPr>
        <w:t>（2）具有良好的商业信誉和健全的财务会计制度（提供</w:t>
      </w:r>
      <w:r>
        <w:rPr>
          <w:rFonts w:hint="eastAsia"/>
          <w:color w:val="auto"/>
          <w:sz w:val="21"/>
          <w:szCs w:val="21"/>
          <w:highlight w:val="none"/>
          <w:lang w:val="en-US" w:eastAsia="zh-CN"/>
        </w:rPr>
        <w:t>2022</w:t>
      </w:r>
      <w:r>
        <w:rPr>
          <w:rFonts w:hint="eastAsia"/>
          <w:color w:val="auto"/>
          <w:sz w:val="21"/>
          <w:szCs w:val="21"/>
          <w:highlight w:val="none"/>
        </w:rPr>
        <w:t>年度财务审计报告，若成立时间不足则需提供有效的银行资信证明）；</w:t>
      </w:r>
    </w:p>
    <w:p>
      <w:pPr>
        <w:pStyle w:val="25"/>
        <w:widowControl w:val="0"/>
        <w:spacing w:before="0" w:beforeAutospacing="0" w:after="0" w:afterAutospacing="0" w:line="360" w:lineRule="auto"/>
        <w:ind w:firstLine="420"/>
        <w:rPr>
          <w:color w:val="auto"/>
          <w:sz w:val="21"/>
          <w:szCs w:val="21"/>
          <w:highlight w:val="none"/>
        </w:rPr>
      </w:pPr>
      <w:r>
        <w:rPr>
          <w:rFonts w:hint="eastAsia"/>
          <w:color w:val="auto"/>
          <w:sz w:val="21"/>
          <w:szCs w:val="21"/>
          <w:highlight w:val="none"/>
        </w:rPr>
        <w:t>（3）具有履行合同所必需的设备和专业技术能力（格式自拟，并加盖本单位公章）；</w:t>
      </w:r>
    </w:p>
    <w:p>
      <w:pPr>
        <w:pStyle w:val="25"/>
        <w:widowControl w:val="0"/>
        <w:spacing w:before="0" w:beforeAutospacing="0" w:after="0" w:afterAutospacing="0" w:line="360" w:lineRule="auto"/>
        <w:ind w:firstLine="420"/>
        <w:rPr>
          <w:color w:val="auto"/>
          <w:sz w:val="21"/>
          <w:szCs w:val="21"/>
          <w:highlight w:val="none"/>
        </w:rPr>
      </w:pPr>
      <w:r>
        <w:rPr>
          <w:rFonts w:hint="eastAsia"/>
          <w:color w:val="auto"/>
          <w:sz w:val="21"/>
          <w:szCs w:val="21"/>
          <w:highlight w:val="none"/>
        </w:rPr>
        <w:t>（4）有依法缴纳税收和社会保障资金的良好记录（提供</w:t>
      </w:r>
      <w:r>
        <w:rPr>
          <w:rFonts w:hint="eastAsia"/>
          <w:color w:val="auto"/>
          <w:sz w:val="21"/>
          <w:szCs w:val="21"/>
          <w:highlight w:val="none"/>
          <w:lang w:val="en-US" w:eastAsia="zh-CN"/>
        </w:rPr>
        <w:t>2023</w:t>
      </w:r>
      <w:r>
        <w:rPr>
          <w:rFonts w:hint="eastAsia"/>
          <w:color w:val="auto"/>
          <w:sz w:val="21"/>
          <w:szCs w:val="21"/>
          <w:highlight w:val="none"/>
        </w:rPr>
        <w:t>年1月1日以来任意6个月依法缴纳社会保障资金和依法缴纳税收的证明材料，依法免税或不需要缴纳社会保障资金的响应人，应提供相应证明文件；新成立公司不足一年的，按已缴纳月份提供）；</w:t>
      </w:r>
    </w:p>
    <w:p>
      <w:pPr>
        <w:pStyle w:val="25"/>
        <w:widowControl w:val="0"/>
        <w:spacing w:before="0" w:beforeAutospacing="0" w:after="0" w:afterAutospacing="0" w:line="360" w:lineRule="auto"/>
        <w:ind w:firstLine="420"/>
        <w:rPr>
          <w:color w:val="auto"/>
          <w:sz w:val="21"/>
          <w:szCs w:val="21"/>
          <w:highlight w:val="none"/>
        </w:rPr>
      </w:pPr>
      <w:r>
        <w:rPr>
          <w:rFonts w:hint="eastAsia"/>
          <w:color w:val="auto"/>
          <w:sz w:val="21"/>
          <w:szCs w:val="21"/>
          <w:highlight w:val="none"/>
        </w:rPr>
        <w:t>（5）参加政府采购活动前三年内，在经营活动中没有重大违法记录的书面声明（格式自拟，并加盖本单位公章）；</w:t>
      </w:r>
    </w:p>
    <w:p>
      <w:pPr>
        <w:pStyle w:val="25"/>
        <w:widowControl w:val="0"/>
        <w:spacing w:before="0" w:beforeAutospacing="0" w:after="0" w:afterAutospacing="0" w:line="360" w:lineRule="auto"/>
        <w:ind w:firstLine="420"/>
        <w:rPr>
          <w:color w:val="auto"/>
          <w:sz w:val="21"/>
          <w:szCs w:val="21"/>
          <w:highlight w:val="none"/>
        </w:rPr>
      </w:pPr>
      <w:r>
        <w:rPr>
          <w:rFonts w:hint="eastAsia"/>
          <w:color w:val="auto"/>
          <w:sz w:val="21"/>
          <w:szCs w:val="21"/>
          <w:highlight w:val="none"/>
        </w:rPr>
        <w:t>（6）法律、行政法规规定的其他条件；</w:t>
      </w:r>
    </w:p>
    <w:p>
      <w:pPr>
        <w:pStyle w:val="25"/>
        <w:widowControl w:val="0"/>
        <w:spacing w:before="0" w:beforeAutospacing="0" w:after="0" w:afterAutospacing="0" w:line="360" w:lineRule="auto"/>
        <w:ind w:firstLine="420"/>
        <w:rPr>
          <w:color w:val="auto"/>
          <w:sz w:val="21"/>
          <w:szCs w:val="21"/>
          <w:highlight w:val="none"/>
        </w:rPr>
      </w:pPr>
      <w:r>
        <w:rPr>
          <w:rFonts w:hint="eastAsia"/>
          <w:bCs/>
          <w:color w:val="auto"/>
          <w:sz w:val="21"/>
          <w:szCs w:val="21"/>
          <w:highlight w:val="none"/>
        </w:rPr>
        <w:t>3.2拟派项目负责人须具有注册造价工程师执业资格证书（</w:t>
      </w:r>
      <w:r>
        <w:rPr>
          <w:rFonts w:hint="eastAsia" w:cs="宋体"/>
          <w:color w:val="auto"/>
          <w:kern w:val="2"/>
          <w:sz w:val="21"/>
          <w:szCs w:val="21"/>
          <w:highlight w:val="none"/>
        </w:rPr>
        <w:t>注册单位需与响应单位名称一致，提供全国建筑市场监管公共服务平台网站截图、</w:t>
      </w:r>
      <w:r>
        <w:rPr>
          <w:rFonts w:hint="eastAsia"/>
          <w:bCs/>
          <w:color w:val="auto"/>
          <w:sz w:val="21"/>
          <w:szCs w:val="21"/>
          <w:highlight w:val="none"/>
        </w:rPr>
        <w:t>拟派项目负责人</w:t>
      </w:r>
      <w:r>
        <w:rPr>
          <w:rFonts w:hint="eastAsia"/>
          <w:color w:val="auto"/>
          <w:sz w:val="21"/>
          <w:szCs w:val="21"/>
          <w:highlight w:val="none"/>
          <w:lang w:val="en-US" w:eastAsia="zh-CN"/>
        </w:rPr>
        <w:t>2023</w:t>
      </w:r>
      <w:r>
        <w:rPr>
          <w:rFonts w:hint="eastAsia"/>
          <w:color w:val="auto"/>
          <w:sz w:val="21"/>
          <w:szCs w:val="21"/>
          <w:highlight w:val="none"/>
        </w:rPr>
        <w:t>年1月1日以来任意6个月依法缴纳社会保障资金证明材料</w:t>
      </w:r>
      <w:r>
        <w:rPr>
          <w:rFonts w:hint="eastAsia"/>
          <w:bCs/>
          <w:color w:val="auto"/>
          <w:sz w:val="21"/>
          <w:szCs w:val="21"/>
          <w:highlight w:val="none"/>
        </w:rPr>
        <w:t>）。</w:t>
      </w:r>
    </w:p>
    <w:p>
      <w:pPr>
        <w:pStyle w:val="25"/>
        <w:widowControl w:val="0"/>
        <w:spacing w:before="0" w:beforeAutospacing="0" w:after="0" w:afterAutospacing="0" w:line="360" w:lineRule="auto"/>
        <w:ind w:firstLine="420"/>
        <w:rPr>
          <w:bCs/>
          <w:color w:val="auto"/>
          <w:sz w:val="21"/>
          <w:szCs w:val="21"/>
          <w:highlight w:val="none"/>
        </w:rPr>
      </w:pPr>
      <w:r>
        <w:rPr>
          <w:rFonts w:hint="eastAsia"/>
          <w:color w:val="auto"/>
          <w:sz w:val="21"/>
          <w:szCs w:val="21"/>
          <w:highlight w:val="none"/>
        </w:rPr>
        <w:t>3.3</w:t>
      </w:r>
      <w:r>
        <w:rPr>
          <w:rFonts w:hint="eastAsia"/>
          <w:bCs/>
          <w:color w:val="auto"/>
          <w:sz w:val="21"/>
          <w:szCs w:val="21"/>
          <w:highlight w:val="none"/>
        </w:rPr>
        <w:t>根据《关于在政府采购活动中查询及使用信用记录有关问题的通知》(财库[2016]125 号)的规定，对列入失信被执行人、重大税收违法失信主体、政府采购严重违法失信行为记录名单的响应人，拒绝参与本项目政府采购活动〔查询渠道：“中国执行信息公开网”（http://zxgk.court.gov.cn/）、“信用中国”网站（www.creditchina.gov.cn）、“中国政府采购网”（www.ccgp.gov.cn〕；提供查询网页截图。</w:t>
      </w:r>
    </w:p>
    <w:p>
      <w:pPr>
        <w:pStyle w:val="25"/>
        <w:widowControl w:val="0"/>
        <w:spacing w:before="0" w:beforeAutospacing="0" w:after="0" w:afterAutospacing="0" w:line="360" w:lineRule="auto"/>
        <w:ind w:firstLine="420"/>
        <w:rPr>
          <w:color w:val="auto"/>
          <w:sz w:val="21"/>
          <w:szCs w:val="21"/>
          <w:highlight w:val="none"/>
        </w:rPr>
      </w:pPr>
      <w:r>
        <w:rPr>
          <w:rFonts w:hint="eastAsia"/>
          <w:color w:val="auto"/>
          <w:sz w:val="21"/>
          <w:szCs w:val="21"/>
          <w:highlight w:val="none"/>
        </w:rPr>
        <w:t>4.其他说明：</w:t>
      </w:r>
    </w:p>
    <w:p>
      <w:pPr>
        <w:pStyle w:val="25"/>
        <w:widowControl w:val="0"/>
        <w:spacing w:before="0" w:beforeAutospacing="0" w:after="0" w:afterAutospacing="0" w:line="360" w:lineRule="auto"/>
        <w:ind w:firstLine="420"/>
        <w:rPr>
          <w:color w:val="auto"/>
          <w:sz w:val="21"/>
          <w:szCs w:val="21"/>
          <w:highlight w:val="none"/>
        </w:rPr>
      </w:pPr>
      <w:r>
        <w:rPr>
          <w:rFonts w:hint="eastAsia"/>
          <w:color w:val="auto"/>
          <w:sz w:val="21"/>
          <w:szCs w:val="21"/>
          <w:highlight w:val="none"/>
        </w:rPr>
        <w:t>4.1单位负责人为同一人或者存在直接控股、管理关系的不同单位，不得同时参加同一合同项下的政府采购活动（提供加盖响应人公章的“国家企业信用信息公示系统”中公示的公司基础信息包含股东及出资信息）。</w:t>
      </w:r>
    </w:p>
    <w:p>
      <w:pPr>
        <w:widowControl/>
        <w:spacing w:line="360" w:lineRule="auto"/>
        <w:jc w:val="left"/>
        <w:rPr>
          <w:color w:val="auto"/>
          <w:szCs w:val="21"/>
          <w:highlight w:val="none"/>
        </w:rPr>
      </w:pPr>
      <w:r>
        <w:rPr>
          <w:rFonts w:hint="eastAsia"/>
          <w:color w:val="auto"/>
          <w:szCs w:val="21"/>
          <w:highlight w:val="none"/>
        </w:rPr>
        <w:t>4.2联合体投标：本项目不接受联合体投标。</w:t>
      </w:r>
    </w:p>
    <w:p>
      <w:pPr>
        <w:widowControl/>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三、获取采购文件</w:t>
      </w:r>
    </w:p>
    <w:p>
      <w:pPr>
        <w:spacing w:line="360" w:lineRule="auto"/>
        <w:ind w:firstLine="480" w:firstLineChars="200"/>
        <w:textAlignment w:val="baseline"/>
        <w:rPr>
          <w:rFonts w:ascii="宋体" w:hAnsi="宋体" w:cs="宋体"/>
          <w:color w:val="auto"/>
          <w:kern w:val="0"/>
          <w:szCs w:val="21"/>
          <w:highlight w:val="none"/>
        </w:rPr>
      </w:pPr>
      <w:r>
        <w:rPr>
          <w:rStyle w:val="52"/>
          <w:rFonts w:hint="eastAsia" w:ascii="仿宋" w:hAnsi="仿宋" w:eastAsia="仿宋"/>
          <w:color w:val="auto"/>
          <w:sz w:val="24"/>
          <w:szCs w:val="24"/>
          <w:highlight w:val="none"/>
        </w:rPr>
        <w:t>1、</w:t>
      </w:r>
      <w:r>
        <w:rPr>
          <w:rFonts w:hint="eastAsia" w:ascii="宋体" w:hAnsi="宋体" w:cs="宋体"/>
          <w:color w:val="auto"/>
          <w:kern w:val="0"/>
          <w:szCs w:val="21"/>
          <w:highlight w:val="none"/>
        </w:rPr>
        <w:t>时间：</w:t>
      </w:r>
      <w:r>
        <w:rPr>
          <w:rFonts w:hint="eastAsia" w:ascii="宋体" w:hAnsi="宋体" w:cs="宋体"/>
          <w:color w:val="auto"/>
          <w:kern w:val="0"/>
          <w:szCs w:val="21"/>
          <w:highlight w:val="none"/>
          <w:lang w:val="en-US" w:eastAsia="zh-CN"/>
        </w:rPr>
        <w:t>2023</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12</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01</w:t>
      </w:r>
      <w:r>
        <w:rPr>
          <w:rFonts w:hint="eastAsia" w:ascii="宋体" w:hAnsi="宋体" w:cs="宋体"/>
          <w:color w:val="auto"/>
          <w:kern w:val="0"/>
          <w:szCs w:val="21"/>
          <w:highlight w:val="none"/>
        </w:rPr>
        <w:t>日至</w:t>
      </w:r>
      <w:r>
        <w:rPr>
          <w:rFonts w:hint="eastAsia" w:ascii="宋体" w:hAnsi="宋体" w:cs="宋体"/>
          <w:color w:val="auto"/>
          <w:kern w:val="0"/>
          <w:szCs w:val="21"/>
          <w:highlight w:val="none"/>
          <w:lang w:val="en-US" w:eastAsia="zh-CN"/>
        </w:rPr>
        <w:t>2023年12</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08</w:t>
      </w:r>
      <w:r>
        <w:rPr>
          <w:rFonts w:hint="eastAsia" w:ascii="宋体" w:hAnsi="宋体" w:cs="宋体"/>
          <w:color w:val="auto"/>
          <w:kern w:val="0"/>
          <w:szCs w:val="21"/>
          <w:highlight w:val="none"/>
        </w:rPr>
        <w:t>日（北京时间）。</w:t>
      </w:r>
    </w:p>
    <w:p>
      <w:pPr>
        <w:spacing w:line="360" w:lineRule="auto"/>
        <w:ind w:firstLine="420" w:firstLineChars="20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2、地点：在新郑市公共资源电子交易平台内下载。</w:t>
      </w:r>
    </w:p>
    <w:p>
      <w:pPr>
        <w:spacing w:line="360" w:lineRule="auto"/>
        <w:ind w:firstLine="420" w:firstLineChars="20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3、方式：</w:t>
      </w:r>
    </w:p>
    <w:p>
      <w:pPr>
        <w:spacing w:line="360" w:lineRule="auto"/>
        <w:ind w:firstLine="420" w:firstLineChars="20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（1）投标企业须完善更新新郑市公共资源交易中心企业信息并取得数字证书（详见新郑市公共资源交易中心网站-通知公告-《关于数字证书(CA)互认功能上线试运行的通知》）。</w:t>
      </w:r>
    </w:p>
    <w:p>
      <w:pPr>
        <w:spacing w:line="360" w:lineRule="auto"/>
        <w:ind w:firstLine="420" w:firstLineChars="20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（2）登陆新郑市公共资源电子交易平台下载。</w:t>
      </w:r>
    </w:p>
    <w:p>
      <w:pPr>
        <w:spacing w:line="360" w:lineRule="auto"/>
        <w:ind w:firstLine="420" w:firstLineChars="20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（3）获取</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文件后，登录新郑市公共资源交易中心网站-下载专区--《投标人操作手册》下载最新版本的投标文件制作工具安装包，并使用安装后的最新版本投标文件制作工具制作电子</w:t>
      </w:r>
      <w:r>
        <w:rPr>
          <w:rFonts w:hint="eastAsia" w:ascii="宋体" w:hAnsi="宋体" w:cs="宋体"/>
          <w:color w:val="auto"/>
          <w:kern w:val="0"/>
          <w:szCs w:val="21"/>
          <w:highlight w:val="none"/>
          <w:lang w:eastAsia="zh-CN"/>
        </w:rPr>
        <w:t>响应文件</w:t>
      </w:r>
      <w:r>
        <w:rPr>
          <w:rFonts w:hint="eastAsia" w:ascii="宋体" w:hAnsi="宋体" w:cs="宋体"/>
          <w:color w:val="auto"/>
          <w:kern w:val="0"/>
          <w:szCs w:val="21"/>
          <w:highlight w:val="none"/>
        </w:rPr>
        <w:t>。</w:t>
      </w:r>
    </w:p>
    <w:p>
      <w:pPr>
        <w:spacing w:line="360" w:lineRule="auto"/>
        <w:ind w:firstLine="420" w:firstLineChars="20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（4）售价：0元</w:t>
      </w:r>
    </w:p>
    <w:p>
      <w:pPr>
        <w:widowControl/>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 xml:space="preserve">四、响应文件提交 </w:t>
      </w:r>
    </w:p>
    <w:p>
      <w:pPr>
        <w:spacing w:line="360" w:lineRule="auto"/>
        <w:ind w:firstLine="420" w:firstLineChars="200"/>
        <w:textAlignment w:val="baseline"/>
        <w:rPr>
          <w:rStyle w:val="52"/>
          <w:rFonts w:ascii="宋体" w:hAnsi="宋体" w:cs="宋体"/>
          <w:color w:val="auto"/>
          <w:szCs w:val="21"/>
          <w:highlight w:val="none"/>
        </w:rPr>
      </w:pPr>
      <w:r>
        <w:rPr>
          <w:rStyle w:val="52"/>
          <w:rFonts w:hint="eastAsia" w:ascii="宋体" w:hAnsi="宋体" w:cs="宋体"/>
          <w:color w:val="auto"/>
          <w:szCs w:val="21"/>
          <w:highlight w:val="none"/>
        </w:rPr>
        <w:t>1、时间：</w:t>
      </w:r>
      <w:r>
        <w:rPr>
          <w:rStyle w:val="52"/>
          <w:rFonts w:hint="eastAsia" w:ascii="宋体" w:hAnsi="宋体" w:cs="宋体"/>
          <w:color w:val="auto"/>
          <w:szCs w:val="21"/>
          <w:highlight w:val="none"/>
          <w:lang w:val="en-US"/>
        </w:rPr>
        <w:t>2023</w:t>
      </w:r>
      <w:r>
        <w:rPr>
          <w:rStyle w:val="52"/>
          <w:rFonts w:hint="eastAsia" w:ascii="宋体" w:hAnsi="宋体" w:cs="宋体"/>
          <w:color w:val="auto"/>
          <w:szCs w:val="21"/>
          <w:highlight w:val="none"/>
        </w:rPr>
        <w:t>年</w:t>
      </w:r>
      <w:r>
        <w:rPr>
          <w:rStyle w:val="52"/>
          <w:rFonts w:hint="eastAsia" w:ascii="宋体" w:hAnsi="宋体" w:cs="宋体"/>
          <w:color w:val="auto"/>
          <w:szCs w:val="21"/>
          <w:highlight w:val="none"/>
          <w:lang w:val="en-US"/>
        </w:rPr>
        <w:t>12</w:t>
      </w:r>
      <w:r>
        <w:rPr>
          <w:rStyle w:val="52"/>
          <w:rFonts w:hint="eastAsia" w:ascii="宋体" w:hAnsi="宋体" w:cs="宋体"/>
          <w:color w:val="auto"/>
          <w:szCs w:val="21"/>
          <w:highlight w:val="none"/>
        </w:rPr>
        <w:t>月</w:t>
      </w:r>
      <w:r>
        <w:rPr>
          <w:rStyle w:val="52"/>
          <w:rFonts w:hint="eastAsia" w:ascii="宋体" w:hAnsi="宋体" w:cs="宋体"/>
          <w:color w:val="auto"/>
          <w:szCs w:val="21"/>
          <w:highlight w:val="none"/>
          <w:lang w:val="en-US"/>
        </w:rPr>
        <w:t>21</w:t>
      </w:r>
      <w:r>
        <w:rPr>
          <w:rStyle w:val="52"/>
          <w:rFonts w:hint="eastAsia" w:ascii="宋体" w:hAnsi="宋体" w:cs="宋体"/>
          <w:color w:val="auto"/>
          <w:szCs w:val="21"/>
          <w:highlight w:val="none"/>
        </w:rPr>
        <w:t>日9时30分（北京时间）。</w:t>
      </w:r>
    </w:p>
    <w:p>
      <w:pPr>
        <w:spacing w:line="360" w:lineRule="auto"/>
        <w:ind w:firstLine="420" w:firstLineChars="200"/>
        <w:textAlignment w:val="baseline"/>
        <w:rPr>
          <w:rStyle w:val="52"/>
          <w:rFonts w:ascii="宋体" w:hAnsi="宋体" w:cs="宋体"/>
          <w:color w:val="auto"/>
          <w:szCs w:val="21"/>
          <w:highlight w:val="none"/>
        </w:rPr>
      </w:pPr>
      <w:r>
        <w:rPr>
          <w:rStyle w:val="52"/>
          <w:rFonts w:hint="eastAsia" w:ascii="宋体" w:hAnsi="宋体" w:cs="宋体"/>
          <w:color w:val="auto"/>
          <w:szCs w:val="21"/>
          <w:highlight w:val="none"/>
        </w:rPr>
        <w:t>2、地点：在新郑市公共资源电子交易平台中加密上传电子响应文件。</w:t>
      </w:r>
    </w:p>
    <w:p>
      <w:pPr>
        <w:pStyle w:val="15"/>
        <w:spacing w:line="360" w:lineRule="auto"/>
        <w:rPr>
          <w:rFonts w:hAnsi="宋体" w:cs="宋体"/>
          <w:b/>
          <w:color w:val="auto"/>
          <w:kern w:val="2"/>
          <w:sz w:val="21"/>
          <w:szCs w:val="21"/>
          <w:highlight w:val="none"/>
        </w:rPr>
      </w:pPr>
      <w:r>
        <w:rPr>
          <w:rFonts w:hint="eastAsia" w:hAnsi="宋体" w:cs="宋体"/>
          <w:b/>
          <w:color w:val="auto"/>
          <w:kern w:val="2"/>
          <w:sz w:val="21"/>
          <w:szCs w:val="21"/>
          <w:highlight w:val="none"/>
        </w:rPr>
        <w:t>五、响应文件开启</w:t>
      </w:r>
    </w:p>
    <w:p>
      <w:pPr>
        <w:spacing w:line="360" w:lineRule="auto"/>
        <w:ind w:firstLine="420" w:firstLineChars="200"/>
        <w:textAlignment w:val="baseline"/>
        <w:rPr>
          <w:rStyle w:val="52"/>
          <w:rFonts w:ascii="宋体" w:hAnsi="宋体" w:cs="宋体"/>
          <w:color w:val="auto"/>
          <w:szCs w:val="21"/>
          <w:highlight w:val="none"/>
        </w:rPr>
      </w:pPr>
      <w:r>
        <w:rPr>
          <w:rStyle w:val="52"/>
          <w:rFonts w:hint="eastAsia" w:ascii="宋体" w:hAnsi="宋体" w:cs="宋体"/>
          <w:color w:val="auto"/>
          <w:szCs w:val="21"/>
          <w:highlight w:val="none"/>
        </w:rPr>
        <w:t>1、时间：</w:t>
      </w:r>
      <w:r>
        <w:rPr>
          <w:rStyle w:val="52"/>
          <w:rFonts w:hint="eastAsia" w:ascii="宋体" w:hAnsi="宋体" w:cs="宋体"/>
          <w:color w:val="auto"/>
          <w:szCs w:val="21"/>
          <w:highlight w:val="none"/>
          <w:lang w:val="en-US"/>
        </w:rPr>
        <w:t>2023</w:t>
      </w:r>
      <w:r>
        <w:rPr>
          <w:rStyle w:val="52"/>
          <w:rFonts w:hint="eastAsia" w:ascii="宋体" w:hAnsi="宋体" w:cs="宋体"/>
          <w:color w:val="auto"/>
          <w:szCs w:val="21"/>
          <w:highlight w:val="none"/>
        </w:rPr>
        <w:t>年</w:t>
      </w:r>
      <w:r>
        <w:rPr>
          <w:rStyle w:val="52"/>
          <w:rFonts w:hint="eastAsia" w:ascii="宋体" w:hAnsi="宋体" w:cs="宋体"/>
          <w:color w:val="auto"/>
          <w:szCs w:val="21"/>
          <w:highlight w:val="none"/>
          <w:lang w:val="en-US"/>
        </w:rPr>
        <w:t>12</w:t>
      </w:r>
      <w:r>
        <w:rPr>
          <w:rStyle w:val="52"/>
          <w:rFonts w:hint="eastAsia" w:ascii="宋体" w:hAnsi="宋体" w:cs="宋体"/>
          <w:color w:val="auto"/>
          <w:szCs w:val="21"/>
          <w:highlight w:val="none"/>
        </w:rPr>
        <w:t>月</w:t>
      </w:r>
      <w:r>
        <w:rPr>
          <w:rStyle w:val="52"/>
          <w:rFonts w:hint="eastAsia" w:ascii="宋体" w:hAnsi="宋体" w:cs="宋体"/>
          <w:color w:val="auto"/>
          <w:szCs w:val="21"/>
          <w:highlight w:val="none"/>
          <w:lang w:val="en-US"/>
        </w:rPr>
        <w:t>21</w:t>
      </w:r>
      <w:r>
        <w:rPr>
          <w:rStyle w:val="52"/>
          <w:rFonts w:hint="eastAsia" w:ascii="宋体" w:hAnsi="宋体" w:cs="宋体"/>
          <w:color w:val="auto"/>
          <w:szCs w:val="21"/>
          <w:highlight w:val="none"/>
        </w:rPr>
        <w:t>日9时30分（北京时间）。</w:t>
      </w:r>
    </w:p>
    <w:p>
      <w:pPr>
        <w:spacing w:line="420" w:lineRule="exact"/>
        <w:ind w:firstLine="480"/>
        <w:rPr>
          <w:rStyle w:val="52"/>
          <w:rFonts w:ascii="宋体" w:hAnsi="宋体" w:cs="宋体"/>
          <w:color w:val="auto"/>
          <w:szCs w:val="21"/>
          <w:highlight w:val="none"/>
        </w:rPr>
      </w:pPr>
      <w:r>
        <w:rPr>
          <w:rStyle w:val="52"/>
          <w:rFonts w:hint="eastAsia" w:ascii="宋体" w:hAnsi="宋体" w:cs="宋体"/>
          <w:color w:val="auto"/>
          <w:szCs w:val="21"/>
          <w:highlight w:val="none"/>
        </w:rPr>
        <w:t>2、地点：新郑市不见面开标大厅。通过PC登录新郑市公共资源交易中心网站，进入不见面开标大厅（详见新郑市公共资源交易中心网站--办事指南--服务指南《新郑市公共资源交易中心不见面开标操作说明》）。</w:t>
      </w:r>
    </w:p>
    <w:p>
      <w:pPr>
        <w:pStyle w:val="15"/>
        <w:spacing w:line="360" w:lineRule="auto"/>
        <w:rPr>
          <w:rFonts w:hAnsi="宋体" w:cs="宋体"/>
          <w:b/>
          <w:color w:val="auto"/>
          <w:kern w:val="2"/>
          <w:sz w:val="21"/>
          <w:szCs w:val="21"/>
          <w:highlight w:val="none"/>
        </w:rPr>
      </w:pPr>
      <w:r>
        <w:rPr>
          <w:rFonts w:hint="eastAsia" w:hAnsi="宋体" w:cs="宋体"/>
          <w:b/>
          <w:bCs/>
          <w:color w:val="auto"/>
          <w:kern w:val="2"/>
          <w:sz w:val="21"/>
          <w:szCs w:val="21"/>
          <w:highlight w:val="none"/>
        </w:rPr>
        <w:t>六</w:t>
      </w:r>
      <w:r>
        <w:rPr>
          <w:rFonts w:hint="eastAsia" w:hAnsi="宋体" w:cs="宋体"/>
          <w:b/>
          <w:color w:val="auto"/>
          <w:kern w:val="2"/>
          <w:sz w:val="21"/>
          <w:szCs w:val="21"/>
          <w:highlight w:val="none"/>
        </w:rPr>
        <w:t>、公告发布媒介及</w:t>
      </w:r>
      <w:r>
        <w:rPr>
          <w:rFonts w:hint="eastAsia" w:hAnsi="宋体" w:cs="宋体"/>
          <w:b/>
          <w:color w:val="auto"/>
          <w:kern w:val="2"/>
          <w:sz w:val="21"/>
          <w:szCs w:val="21"/>
          <w:highlight w:val="none"/>
          <w:lang w:eastAsia="zh-CN"/>
        </w:rPr>
        <w:t>采购公告</w:t>
      </w:r>
      <w:r>
        <w:rPr>
          <w:rFonts w:hint="eastAsia" w:hAnsi="宋体" w:cs="宋体"/>
          <w:b/>
          <w:color w:val="auto"/>
          <w:kern w:val="2"/>
          <w:sz w:val="21"/>
          <w:szCs w:val="21"/>
          <w:highlight w:val="none"/>
        </w:rPr>
        <w:t>期限</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本次</w:t>
      </w:r>
      <w:r>
        <w:rPr>
          <w:rFonts w:hint="eastAsia" w:ascii="宋体" w:hAnsi="宋体" w:cs="宋体"/>
          <w:color w:val="auto"/>
          <w:szCs w:val="21"/>
          <w:highlight w:val="none"/>
          <w:lang w:eastAsia="zh-CN"/>
        </w:rPr>
        <w:t>采购公告</w:t>
      </w:r>
      <w:r>
        <w:rPr>
          <w:rFonts w:hint="eastAsia" w:ascii="宋体" w:hAnsi="宋体" w:cs="宋体"/>
          <w:color w:val="auto"/>
          <w:szCs w:val="21"/>
          <w:highlight w:val="none"/>
        </w:rPr>
        <w:t>在《河南省政府采购网》、《新郑市公共资源交易中心》上发布。公告期限为五个工作日。</w:t>
      </w:r>
    </w:p>
    <w:p>
      <w:pPr>
        <w:pStyle w:val="2"/>
        <w:spacing w:line="360" w:lineRule="auto"/>
        <w:ind w:firstLine="0" w:firstLineChars="0"/>
        <w:rPr>
          <w:rFonts w:ascii="宋体" w:hAnsi="宋体" w:cs="宋体"/>
          <w:b/>
          <w:color w:val="auto"/>
          <w:szCs w:val="21"/>
          <w:highlight w:val="none"/>
        </w:rPr>
      </w:pPr>
      <w:r>
        <w:rPr>
          <w:rFonts w:hint="eastAsia" w:ascii="宋体" w:hAnsi="宋体" w:cs="宋体"/>
          <w:b/>
          <w:color w:val="auto"/>
          <w:szCs w:val="21"/>
          <w:highlight w:val="none"/>
        </w:rPr>
        <w:t>七、其他补充事宜</w:t>
      </w:r>
    </w:p>
    <w:p>
      <w:pPr>
        <w:pStyle w:val="25"/>
        <w:shd w:val="clear" w:color="auto" w:fill="FFFFFF"/>
        <w:spacing w:before="0" w:beforeAutospacing="0" w:after="0" w:afterAutospacing="0" w:line="23" w:lineRule="atLeast"/>
        <w:ind w:firstLine="420"/>
        <w:jc w:val="both"/>
        <w:rPr>
          <w:rFonts w:cs="宋体"/>
          <w:color w:val="auto"/>
          <w:kern w:val="2"/>
          <w:sz w:val="21"/>
          <w:szCs w:val="21"/>
          <w:highlight w:val="none"/>
        </w:rPr>
      </w:pPr>
      <w:r>
        <w:rPr>
          <w:rFonts w:hint="eastAsia" w:cs="宋体"/>
          <w:color w:val="auto"/>
          <w:kern w:val="2"/>
          <w:sz w:val="21"/>
          <w:szCs w:val="21"/>
          <w:highlight w:val="none"/>
        </w:rPr>
        <w:t>1.拟参与本项目的各潜在供应商，在项目投标截止时间前请及时更新市场主体信息库的相关信息（如营业执照、资质证书、财务状况报告等），应确保各类证书在有效期内，否则可能影响正常投标，由此造成的后果自行承担。</w:t>
      </w:r>
    </w:p>
    <w:p>
      <w:pPr>
        <w:pStyle w:val="25"/>
        <w:shd w:val="clear" w:color="auto" w:fill="FFFFFF"/>
        <w:spacing w:before="0" w:beforeAutospacing="0" w:after="0" w:afterAutospacing="0" w:line="23" w:lineRule="atLeast"/>
        <w:ind w:firstLine="420"/>
        <w:jc w:val="both"/>
        <w:rPr>
          <w:rFonts w:cs="宋体"/>
          <w:color w:val="auto"/>
          <w:kern w:val="2"/>
          <w:sz w:val="21"/>
          <w:szCs w:val="21"/>
          <w:highlight w:val="none"/>
        </w:rPr>
      </w:pPr>
      <w:r>
        <w:rPr>
          <w:rFonts w:hint="eastAsia" w:cs="宋体"/>
          <w:color w:val="auto"/>
          <w:kern w:val="2"/>
          <w:sz w:val="21"/>
          <w:szCs w:val="21"/>
          <w:highlight w:val="none"/>
        </w:rPr>
        <w:t>2.本项目执行促进中小型企业发展政策（监狱企业、残疾人福利性企业视同小微企业）、强制采购节能产品、优先采购节能环保产品等政府采购政策。</w:t>
      </w: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八、凡对本次</w:t>
      </w:r>
      <w:r>
        <w:rPr>
          <w:rFonts w:hint="eastAsia" w:ascii="宋体" w:hAnsi="宋体" w:cs="宋体"/>
          <w:b/>
          <w:color w:val="auto"/>
          <w:szCs w:val="21"/>
          <w:highlight w:val="none"/>
          <w:lang w:eastAsia="zh-CN"/>
        </w:rPr>
        <w:t>采购</w:t>
      </w:r>
      <w:r>
        <w:rPr>
          <w:rFonts w:hint="eastAsia" w:ascii="宋体" w:hAnsi="宋体" w:cs="宋体"/>
          <w:b/>
          <w:color w:val="auto"/>
          <w:szCs w:val="21"/>
          <w:highlight w:val="none"/>
        </w:rPr>
        <w:t>提出询问，请按照以下方式联系：</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1.采购人信息</w:t>
      </w:r>
    </w:p>
    <w:p>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采购人：</w:t>
      </w:r>
      <w:r>
        <w:rPr>
          <w:rFonts w:hint="eastAsia" w:ascii="宋体" w:hAnsi="宋体" w:cs="宋体"/>
          <w:color w:val="auto"/>
          <w:szCs w:val="21"/>
          <w:highlight w:val="none"/>
          <w:lang w:eastAsia="zh-CN"/>
        </w:rPr>
        <w:t>潢川县审计局</w:t>
      </w:r>
    </w:p>
    <w:p>
      <w:pPr>
        <w:pStyle w:val="25"/>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rPr>
        <w:t>地  址</w:t>
      </w:r>
      <w:r>
        <w:rPr>
          <w:rFonts w:hint="eastAsia" w:cs="宋体"/>
          <w:color w:val="auto"/>
          <w:kern w:val="2"/>
          <w:sz w:val="21"/>
          <w:szCs w:val="21"/>
          <w:highlight w:val="none"/>
        </w:rPr>
        <w:t>：河南省潢川县城关三环西路</w:t>
      </w:r>
    </w:p>
    <w:p>
      <w:pPr>
        <w:pStyle w:val="25"/>
        <w:spacing w:before="0" w:beforeAutospacing="0" w:after="0" w:afterAutospacing="0" w:line="360" w:lineRule="auto"/>
        <w:ind w:firstLine="420" w:firstLineChars="200"/>
        <w:jc w:val="both"/>
        <w:rPr>
          <w:rFonts w:hint="default" w:eastAsia="宋体" w:cs="宋体"/>
          <w:color w:val="auto"/>
          <w:sz w:val="21"/>
          <w:szCs w:val="21"/>
          <w:highlight w:val="none"/>
          <w:lang w:val="en-US" w:eastAsia="zh-CN"/>
        </w:rPr>
      </w:pPr>
      <w:r>
        <w:rPr>
          <w:rFonts w:hint="eastAsia" w:cs="宋体"/>
          <w:color w:val="auto"/>
          <w:sz w:val="21"/>
          <w:szCs w:val="21"/>
          <w:highlight w:val="none"/>
        </w:rPr>
        <w:t>联 系 人</w:t>
      </w:r>
      <w:r>
        <w:rPr>
          <w:rFonts w:hint="eastAsia" w:cs="宋体"/>
          <w:color w:val="auto"/>
          <w:sz w:val="21"/>
          <w:szCs w:val="21"/>
          <w:highlight w:val="none"/>
          <w:lang w:val="en-US" w:eastAsia="zh-CN"/>
        </w:rPr>
        <w:t>:王国栋</w:t>
      </w:r>
    </w:p>
    <w:p>
      <w:pPr>
        <w:pStyle w:val="25"/>
        <w:spacing w:before="0" w:beforeAutospacing="0" w:after="0" w:afterAutospacing="0" w:line="360" w:lineRule="auto"/>
        <w:ind w:firstLine="420" w:firstLineChars="200"/>
        <w:jc w:val="both"/>
        <w:rPr>
          <w:rFonts w:hint="default" w:eastAsia="宋体" w:cs="宋体"/>
          <w:color w:val="auto"/>
          <w:sz w:val="21"/>
          <w:szCs w:val="21"/>
          <w:highlight w:val="none"/>
          <w:lang w:val="en-US" w:eastAsia="zh-CN"/>
        </w:rPr>
      </w:pPr>
      <w:r>
        <w:rPr>
          <w:rFonts w:hint="eastAsia" w:cs="宋体"/>
          <w:color w:val="auto"/>
          <w:sz w:val="21"/>
          <w:szCs w:val="21"/>
          <w:highlight w:val="none"/>
        </w:rPr>
        <w:t>联系方式:</w:t>
      </w:r>
      <w:r>
        <w:rPr>
          <w:rFonts w:hint="eastAsia" w:cs="宋体"/>
          <w:color w:val="auto"/>
          <w:sz w:val="21"/>
          <w:szCs w:val="21"/>
          <w:highlight w:val="none"/>
          <w:lang w:val="en-US" w:eastAsia="zh-CN"/>
        </w:rPr>
        <w:t>13523891679</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2.采购代理机构信息</w:t>
      </w:r>
    </w:p>
    <w:p>
      <w:pPr>
        <w:adjustRightInd w:val="0"/>
        <w:snapToGrid w:val="0"/>
        <w:spacing w:line="360" w:lineRule="auto"/>
        <w:ind w:firstLine="420" w:firstLineChars="200"/>
        <w:rPr>
          <w:rFonts w:ascii="宋体" w:hAnsi="宋体" w:cs="宋体"/>
          <w:color w:val="auto"/>
          <w:kern w:val="0"/>
          <w:szCs w:val="21"/>
          <w:highlight w:val="none"/>
        </w:rPr>
      </w:pPr>
      <w:bookmarkStart w:id="5" w:name="_Toc10940"/>
      <w:r>
        <w:rPr>
          <w:rFonts w:hint="eastAsia" w:ascii="宋体" w:hAnsi="宋体" w:cs="宋体"/>
          <w:color w:val="auto"/>
          <w:kern w:val="0"/>
          <w:szCs w:val="21"/>
          <w:highlight w:val="none"/>
        </w:rPr>
        <w:t>代理机构：中招（河南）国际工程管理咨询有限公司</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地    址：河南省信阳市羊山新区前程大厦3楼</w:t>
      </w:r>
    </w:p>
    <w:p>
      <w:pPr>
        <w:adjustRightInd w:val="0"/>
        <w:snapToGrid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联 系 人：</w:t>
      </w:r>
      <w:r>
        <w:rPr>
          <w:rFonts w:hint="eastAsia" w:ascii="宋体" w:hAnsi="宋体" w:cs="宋体"/>
          <w:color w:val="auto"/>
          <w:kern w:val="0"/>
          <w:szCs w:val="21"/>
          <w:highlight w:val="none"/>
          <w:lang w:eastAsia="zh-CN"/>
        </w:rPr>
        <w:t>李旺</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联系电话：13526040227</w:t>
      </w:r>
    </w:p>
    <w:bookmarkEnd w:id="5"/>
    <w:p>
      <w:pPr>
        <w:widowControl/>
        <w:numPr>
          <w:ilvl w:val="0"/>
          <w:numId w:val="1"/>
        </w:numPr>
        <w:wordWrap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监督部门信息</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监督单位：潢川县政府采购管理办公室</w:t>
      </w:r>
    </w:p>
    <w:p>
      <w:pPr>
        <w:widowControl/>
        <w:wordWrap w:val="0"/>
        <w:spacing w:line="360" w:lineRule="auto"/>
        <w:ind w:firstLine="420" w:firstLineChars="200"/>
        <w:outlineLvl w:val="9"/>
        <w:rPr>
          <w:rFonts w:hint="eastAsia" w:ascii="宋体" w:hAnsi="宋体" w:cs="宋体"/>
          <w:color w:val="auto"/>
          <w:szCs w:val="21"/>
          <w:highlight w:val="none"/>
        </w:rPr>
      </w:pPr>
      <w:r>
        <w:rPr>
          <w:rFonts w:hint="eastAsia" w:ascii="宋体" w:hAnsi="宋体" w:cs="宋体"/>
          <w:color w:val="auto"/>
          <w:szCs w:val="21"/>
          <w:highlight w:val="none"/>
        </w:rPr>
        <w:t>联系电话：0376-5528602</w:t>
      </w:r>
      <w:bookmarkEnd w:id="3"/>
    </w:p>
    <w:p>
      <w:pPr>
        <w:rPr>
          <w:rFonts w:hint="eastAsia" w:ascii="宋体" w:hAnsi="宋体" w:cs="宋体"/>
          <w:color w:val="auto"/>
          <w:szCs w:val="21"/>
          <w:highlight w:val="none"/>
        </w:rPr>
      </w:pPr>
      <w:r>
        <w:rPr>
          <w:rFonts w:hint="eastAsia" w:ascii="宋体" w:hAnsi="宋体" w:cs="宋体"/>
          <w:color w:val="auto"/>
          <w:szCs w:val="21"/>
          <w:highlight w:val="none"/>
        </w:rPr>
        <w:br w:type="page"/>
      </w:r>
    </w:p>
    <w:p>
      <w:pPr>
        <w:widowControl/>
        <w:wordWrap w:val="0"/>
        <w:spacing w:line="360" w:lineRule="auto"/>
        <w:ind w:firstLine="643" w:firstLineChars="200"/>
        <w:jc w:val="center"/>
        <w:outlineLvl w:val="0"/>
        <w:rPr>
          <w:rFonts w:ascii="宋体" w:hAnsi="宋体"/>
          <w:b/>
          <w:bCs/>
          <w:color w:val="auto"/>
          <w:sz w:val="32"/>
          <w:szCs w:val="32"/>
          <w:highlight w:val="none"/>
        </w:rPr>
      </w:pPr>
      <w:bookmarkStart w:id="6" w:name="_Toc2321"/>
      <w:r>
        <w:rPr>
          <w:rFonts w:hint="eastAsia" w:ascii="宋体" w:hAnsi="宋体"/>
          <w:b/>
          <w:bCs/>
          <w:color w:val="auto"/>
          <w:sz w:val="32"/>
          <w:szCs w:val="32"/>
          <w:highlight w:val="none"/>
        </w:rPr>
        <w:t>第二章 响应人须知</w:t>
      </w:r>
      <w:bookmarkEnd w:id="6"/>
    </w:p>
    <w:p>
      <w:pPr>
        <w:keepNext/>
        <w:keepLines/>
        <w:spacing w:line="360" w:lineRule="auto"/>
        <w:jc w:val="center"/>
        <w:outlineLvl w:val="1"/>
        <w:rPr>
          <w:rFonts w:ascii="宋体" w:hAnsi="宋体"/>
          <w:b/>
          <w:bCs/>
          <w:color w:val="auto"/>
          <w:sz w:val="32"/>
          <w:szCs w:val="32"/>
          <w:highlight w:val="none"/>
        </w:rPr>
      </w:pPr>
      <w:bookmarkStart w:id="7" w:name="_Toc12078"/>
      <w:bookmarkStart w:id="8" w:name="_Toc414956950"/>
      <w:bookmarkStart w:id="9" w:name="_Toc15200"/>
      <w:r>
        <w:rPr>
          <w:rFonts w:hint="eastAsia" w:ascii="宋体" w:hAnsi="宋体"/>
          <w:b/>
          <w:color w:val="auto"/>
          <w:sz w:val="24"/>
          <w:szCs w:val="24"/>
          <w:highlight w:val="none"/>
        </w:rPr>
        <w:t>响应人须知前附表</w:t>
      </w:r>
      <w:bookmarkEnd w:id="7"/>
      <w:bookmarkEnd w:id="8"/>
      <w:bookmarkEnd w:id="9"/>
    </w:p>
    <w:bookmarkEnd w:id="4"/>
    <w:tbl>
      <w:tblPr>
        <w:tblStyle w:val="28"/>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913"/>
        <w:gridCol w:w="6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20" w:type="dxa"/>
            <w:vAlign w:val="bottom"/>
          </w:tcPr>
          <w:p>
            <w:pPr>
              <w:autoSpaceDE w:val="0"/>
              <w:autoSpaceDN w:val="0"/>
              <w:adjustRightInd w:val="0"/>
              <w:spacing w:line="360" w:lineRule="exact"/>
              <w:jc w:val="center"/>
              <w:rPr>
                <w:rFonts w:ascii="宋体" w:hAnsi="宋体" w:cs="黑体"/>
                <w:b/>
                <w:color w:val="auto"/>
                <w:kern w:val="0"/>
                <w:szCs w:val="21"/>
                <w:highlight w:val="none"/>
              </w:rPr>
            </w:pPr>
            <w:bookmarkStart w:id="10" w:name="_Toc244934194"/>
            <w:bookmarkStart w:id="11" w:name="_Toc244935163"/>
            <w:r>
              <w:rPr>
                <w:rFonts w:hint="eastAsia" w:ascii="宋体" w:hAnsi="宋体" w:cs="仿宋_GB2312"/>
                <w:b/>
                <w:color w:val="auto"/>
                <w:kern w:val="0"/>
                <w:szCs w:val="21"/>
                <w:highlight w:val="none"/>
              </w:rPr>
              <w:t>条款号</w:t>
            </w:r>
          </w:p>
        </w:tc>
        <w:tc>
          <w:tcPr>
            <w:tcW w:w="1913" w:type="dxa"/>
            <w:vAlign w:val="bottom"/>
          </w:tcPr>
          <w:p>
            <w:pPr>
              <w:autoSpaceDE w:val="0"/>
              <w:autoSpaceDN w:val="0"/>
              <w:adjustRightInd w:val="0"/>
              <w:spacing w:line="360" w:lineRule="exact"/>
              <w:jc w:val="center"/>
              <w:rPr>
                <w:rFonts w:ascii="宋体" w:hAnsi="宋体" w:cs="黑体"/>
                <w:b/>
                <w:color w:val="auto"/>
                <w:kern w:val="0"/>
                <w:szCs w:val="21"/>
                <w:highlight w:val="none"/>
              </w:rPr>
            </w:pPr>
            <w:r>
              <w:rPr>
                <w:rFonts w:hint="eastAsia" w:ascii="宋体" w:hAnsi="宋体" w:cs="仿宋_GB2312"/>
                <w:b/>
                <w:color w:val="auto"/>
                <w:kern w:val="0"/>
                <w:szCs w:val="21"/>
                <w:highlight w:val="none"/>
              </w:rPr>
              <w:t>条</w:t>
            </w:r>
            <w:r>
              <w:rPr>
                <w:rFonts w:ascii="宋体" w:hAnsi="宋体" w:cs="仿宋_GB2312"/>
                <w:b/>
                <w:color w:val="auto"/>
                <w:kern w:val="0"/>
                <w:szCs w:val="21"/>
                <w:highlight w:val="none"/>
              </w:rPr>
              <w:t xml:space="preserve"> </w:t>
            </w:r>
            <w:r>
              <w:rPr>
                <w:rFonts w:hint="eastAsia" w:ascii="宋体" w:hAnsi="宋体" w:cs="仿宋_GB2312"/>
                <w:b/>
                <w:color w:val="auto"/>
                <w:kern w:val="0"/>
                <w:szCs w:val="21"/>
                <w:highlight w:val="none"/>
              </w:rPr>
              <w:t>款</w:t>
            </w:r>
            <w:r>
              <w:rPr>
                <w:rFonts w:ascii="宋体" w:hAnsi="宋体" w:cs="仿宋_GB2312"/>
                <w:b/>
                <w:color w:val="auto"/>
                <w:kern w:val="0"/>
                <w:szCs w:val="21"/>
                <w:highlight w:val="none"/>
              </w:rPr>
              <w:t xml:space="preserve"> </w:t>
            </w:r>
            <w:r>
              <w:rPr>
                <w:rFonts w:hint="eastAsia" w:ascii="宋体" w:hAnsi="宋体" w:cs="仿宋_GB2312"/>
                <w:b/>
                <w:color w:val="auto"/>
                <w:kern w:val="0"/>
                <w:szCs w:val="21"/>
                <w:highlight w:val="none"/>
              </w:rPr>
              <w:t>名</w:t>
            </w:r>
            <w:r>
              <w:rPr>
                <w:rFonts w:ascii="宋体" w:hAnsi="宋体" w:cs="仿宋_GB2312"/>
                <w:b/>
                <w:color w:val="auto"/>
                <w:kern w:val="0"/>
                <w:szCs w:val="21"/>
                <w:highlight w:val="none"/>
              </w:rPr>
              <w:t xml:space="preserve"> </w:t>
            </w:r>
            <w:r>
              <w:rPr>
                <w:rFonts w:hint="eastAsia" w:ascii="宋体" w:hAnsi="宋体" w:cs="仿宋_GB2312"/>
                <w:b/>
                <w:color w:val="auto"/>
                <w:kern w:val="0"/>
                <w:szCs w:val="21"/>
                <w:highlight w:val="none"/>
              </w:rPr>
              <w:t>称</w:t>
            </w:r>
          </w:p>
        </w:tc>
        <w:tc>
          <w:tcPr>
            <w:tcW w:w="6909" w:type="dxa"/>
            <w:vAlign w:val="bottom"/>
          </w:tcPr>
          <w:p>
            <w:pPr>
              <w:autoSpaceDE w:val="0"/>
              <w:autoSpaceDN w:val="0"/>
              <w:adjustRightInd w:val="0"/>
              <w:spacing w:line="360" w:lineRule="exact"/>
              <w:jc w:val="center"/>
              <w:rPr>
                <w:rFonts w:ascii="宋体" w:hAnsi="宋体" w:cs="黑体"/>
                <w:b/>
                <w:color w:val="auto"/>
                <w:kern w:val="0"/>
                <w:szCs w:val="21"/>
                <w:highlight w:val="none"/>
              </w:rPr>
            </w:pPr>
            <w:r>
              <w:rPr>
                <w:rFonts w:hint="eastAsia" w:ascii="宋体" w:hAnsi="宋体" w:cs="仿宋_GB2312"/>
                <w:b/>
                <w:color w:val="auto"/>
                <w:kern w:val="0"/>
                <w:szCs w:val="21"/>
                <w:highlight w:val="none"/>
              </w:rPr>
              <w:t>编</w:t>
            </w:r>
            <w:r>
              <w:rPr>
                <w:rFonts w:ascii="宋体" w:hAnsi="宋体" w:cs="仿宋_GB2312"/>
                <w:b/>
                <w:color w:val="auto"/>
                <w:kern w:val="0"/>
                <w:szCs w:val="21"/>
                <w:highlight w:val="none"/>
              </w:rPr>
              <w:t xml:space="preserve"> </w:t>
            </w:r>
            <w:r>
              <w:rPr>
                <w:rFonts w:hint="eastAsia" w:ascii="宋体" w:hAnsi="宋体" w:cs="仿宋_GB2312"/>
                <w:b/>
                <w:color w:val="auto"/>
                <w:kern w:val="0"/>
                <w:szCs w:val="21"/>
                <w:highlight w:val="none"/>
              </w:rPr>
              <w:t>列</w:t>
            </w:r>
            <w:r>
              <w:rPr>
                <w:rFonts w:ascii="宋体" w:hAnsi="宋体" w:cs="仿宋_GB2312"/>
                <w:b/>
                <w:color w:val="auto"/>
                <w:kern w:val="0"/>
                <w:szCs w:val="21"/>
                <w:highlight w:val="none"/>
              </w:rPr>
              <w:t xml:space="preserve"> </w:t>
            </w:r>
            <w:r>
              <w:rPr>
                <w:rFonts w:hint="eastAsia" w:ascii="宋体" w:hAnsi="宋体" w:cs="仿宋_GB2312"/>
                <w:b/>
                <w:color w:val="auto"/>
                <w:kern w:val="0"/>
                <w:szCs w:val="21"/>
                <w:highlight w:val="none"/>
              </w:rPr>
              <w:t>内</w:t>
            </w:r>
            <w:r>
              <w:rPr>
                <w:rFonts w:ascii="宋体" w:hAnsi="宋体" w:cs="仿宋_GB2312"/>
                <w:b/>
                <w:color w:val="auto"/>
                <w:kern w:val="0"/>
                <w:szCs w:val="21"/>
                <w:highlight w:val="none"/>
              </w:rPr>
              <w:t xml:space="preserve"> </w:t>
            </w:r>
            <w:r>
              <w:rPr>
                <w:rFonts w:hint="eastAsia" w:ascii="宋体" w:hAnsi="宋体" w:cs="仿宋_GB2312"/>
                <w:b/>
                <w:color w:val="auto"/>
                <w:kern w:val="0"/>
                <w:szCs w:val="21"/>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920" w:type="dxa"/>
            <w:vAlign w:val="center"/>
          </w:tcPr>
          <w:p>
            <w:pPr>
              <w:autoSpaceDE w:val="0"/>
              <w:autoSpaceDN w:val="0"/>
              <w:adjustRightInd w:val="0"/>
              <w:spacing w:line="360" w:lineRule="exact"/>
              <w:jc w:val="center"/>
              <w:rPr>
                <w:rFonts w:ascii="宋体" w:hAnsi="宋体" w:cs="黑体"/>
                <w:color w:val="auto"/>
                <w:kern w:val="0"/>
                <w:szCs w:val="21"/>
                <w:highlight w:val="none"/>
              </w:rPr>
            </w:pPr>
            <w:r>
              <w:rPr>
                <w:rFonts w:ascii="宋体" w:hAnsi="宋体" w:cs="TimesNewRomanPSMT"/>
                <w:color w:val="auto"/>
                <w:kern w:val="0"/>
                <w:szCs w:val="21"/>
                <w:highlight w:val="none"/>
              </w:rPr>
              <w:t>1.1.</w:t>
            </w:r>
            <w:r>
              <w:rPr>
                <w:rFonts w:hint="eastAsia" w:ascii="宋体" w:hAnsi="宋体" w:cs="TimesNewRomanPSMT"/>
                <w:color w:val="auto"/>
                <w:kern w:val="0"/>
                <w:szCs w:val="21"/>
                <w:highlight w:val="none"/>
              </w:rPr>
              <w:t>2</w:t>
            </w:r>
          </w:p>
        </w:tc>
        <w:tc>
          <w:tcPr>
            <w:tcW w:w="1913" w:type="dxa"/>
            <w:vAlign w:val="center"/>
          </w:tcPr>
          <w:p>
            <w:pPr>
              <w:autoSpaceDE w:val="0"/>
              <w:autoSpaceDN w:val="0"/>
              <w:adjustRightInd w:val="0"/>
              <w:spacing w:line="360" w:lineRule="exact"/>
              <w:jc w:val="center"/>
              <w:rPr>
                <w:rFonts w:ascii="宋体" w:hAnsi="宋体" w:cs="黑体"/>
                <w:color w:val="auto"/>
                <w:kern w:val="0"/>
                <w:szCs w:val="21"/>
                <w:highlight w:val="none"/>
              </w:rPr>
            </w:pPr>
            <w:r>
              <w:rPr>
                <w:rFonts w:hint="eastAsia" w:ascii="宋体" w:hAnsi="宋体" w:cs="仿宋_GB2312"/>
                <w:color w:val="auto"/>
                <w:kern w:val="0"/>
                <w:szCs w:val="21"/>
                <w:highlight w:val="none"/>
              </w:rPr>
              <w:t>采购人</w:t>
            </w:r>
          </w:p>
        </w:tc>
        <w:tc>
          <w:tcPr>
            <w:tcW w:w="6909" w:type="dxa"/>
            <w:vAlign w:val="center"/>
          </w:tcPr>
          <w:p>
            <w:pPr>
              <w:adjustRightInd w:val="0"/>
              <w:snapToGrid w:val="0"/>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采购人：</w:t>
            </w:r>
            <w:r>
              <w:rPr>
                <w:rFonts w:hint="eastAsia" w:ascii="宋体" w:hAnsi="宋体" w:cs="宋体"/>
                <w:color w:val="auto"/>
                <w:szCs w:val="21"/>
                <w:highlight w:val="none"/>
                <w:lang w:eastAsia="zh-CN"/>
              </w:rPr>
              <w:t>潢川县审计局</w:t>
            </w:r>
          </w:p>
          <w:p>
            <w:pPr>
              <w:pStyle w:val="25"/>
              <w:spacing w:before="0" w:beforeAutospacing="0" w:after="0" w:afterAutospacing="0" w:line="360" w:lineRule="auto"/>
              <w:jc w:val="both"/>
              <w:rPr>
                <w:rFonts w:cs="宋体"/>
                <w:color w:val="auto"/>
                <w:sz w:val="21"/>
                <w:szCs w:val="21"/>
                <w:highlight w:val="none"/>
              </w:rPr>
            </w:pPr>
            <w:r>
              <w:rPr>
                <w:rFonts w:hint="eastAsia" w:cs="宋体"/>
                <w:color w:val="auto"/>
                <w:sz w:val="21"/>
                <w:szCs w:val="21"/>
                <w:highlight w:val="none"/>
              </w:rPr>
              <w:t>地  址</w:t>
            </w:r>
            <w:r>
              <w:rPr>
                <w:rFonts w:hint="eastAsia" w:cs="宋体"/>
                <w:color w:val="auto"/>
                <w:kern w:val="2"/>
                <w:sz w:val="21"/>
                <w:szCs w:val="21"/>
                <w:highlight w:val="none"/>
              </w:rPr>
              <w:t>：河南省潢川县城关三环西路</w:t>
            </w:r>
          </w:p>
          <w:p>
            <w:pPr>
              <w:pStyle w:val="25"/>
              <w:spacing w:before="0" w:beforeAutospacing="0" w:after="0" w:afterAutospacing="0" w:line="360" w:lineRule="auto"/>
              <w:jc w:val="both"/>
              <w:rPr>
                <w:rFonts w:hint="default" w:eastAsia="宋体" w:cs="宋体"/>
                <w:color w:val="auto"/>
                <w:sz w:val="21"/>
                <w:szCs w:val="21"/>
                <w:highlight w:val="none"/>
                <w:lang w:val="en-US" w:eastAsia="zh-CN"/>
              </w:rPr>
            </w:pPr>
            <w:r>
              <w:rPr>
                <w:rFonts w:hint="eastAsia" w:cs="宋体"/>
                <w:color w:val="auto"/>
                <w:sz w:val="21"/>
                <w:szCs w:val="21"/>
                <w:highlight w:val="none"/>
              </w:rPr>
              <w:t>联 系 人</w:t>
            </w:r>
            <w:r>
              <w:rPr>
                <w:rFonts w:hint="eastAsia" w:cs="宋体"/>
                <w:color w:val="auto"/>
                <w:sz w:val="21"/>
                <w:szCs w:val="21"/>
                <w:highlight w:val="none"/>
                <w:lang w:eastAsia="zh-CN"/>
              </w:rPr>
              <w:t>：</w:t>
            </w:r>
            <w:r>
              <w:rPr>
                <w:rFonts w:hint="eastAsia" w:cs="宋体"/>
                <w:color w:val="auto"/>
                <w:sz w:val="21"/>
                <w:szCs w:val="21"/>
                <w:highlight w:val="none"/>
                <w:lang w:val="en-US" w:eastAsia="zh-CN"/>
              </w:rPr>
              <w:t>王国栋</w:t>
            </w:r>
          </w:p>
          <w:p>
            <w:pPr>
              <w:pStyle w:val="25"/>
              <w:spacing w:before="0" w:beforeAutospacing="0" w:after="0" w:afterAutospacing="0" w:line="360" w:lineRule="auto"/>
              <w:jc w:val="both"/>
              <w:rPr>
                <w:rFonts w:hint="default" w:eastAsia="宋体" w:cs="仿宋_GB2312"/>
                <w:color w:val="auto"/>
                <w:szCs w:val="21"/>
                <w:highlight w:val="none"/>
                <w:lang w:val="en-US" w:eastAsia="zh-CN"/>
              </w:rPr>
            </w:pPr>
            <w:r>
              <w:rPr>
                <w:rFonts w:hint="eastAsia" w:cs="宋体"/>
                <w:color w:val="auto"/>
                <w:sz w:val="21"/>
                <w:szCs w:val="21"/>
                <w:highlight w:val="none"/>
              </w:rPr>
              <w:t>联系方式:</w:t>
            </w:r>
            <w:r>
              <w:rPr>
                <w:rFonts w:hint="eastAsia" w:cs="宋体"/>
                <w:color w:val="auto"/>
                <w:sz w:val="21"/>
                <w:szCs w:val="21"/>
                <w:highlight w:val="none"/>
                <w:lang w:val="en-US" w:eastAsia="zh-CN"/>
              </w:rPr>
              <w:t>13523891679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920" w:type="dxa"/>
            <w:vAlign w:val="center"/>
          </w:tcPr>
          <w:p>
            <w:pPr>
              <w:autoSpaceDE w:val="0"/>
              <w:autoSpaceDN w:val="0"/>
              <w:adjustRightInd w:val="0"/>
              <w:spacing w:line="360" w:lineRule="exact"/>
              <w:jc w:val="center"/>
              <w:rPr>
                <w:rFonts w:ascii="宋体" w:hAnsi="宋体" w:cs="黑体"/>
                <w:color w:val="auto"/>
                <w:kern w:val="0"/>
                <w:szCs w:val="21"/>
                <w:highlight w:val="none"/>
              </w:rPr>
            </w:pPr>
            <w:r>
              <w:rPr>
                <w:rFonts w:ascii="宋体" w:hAnsi="宋体" w:cs="TimesNewRomanPSMT"/>
                <w:color w:val="auto"/>
                <w:kern w:val="0"/>
                <w:szCs w:val="21"/>
                <w:highlight w:val="none"/>
              </w:rPr>
              <w:t>1.1.</w:t>
            </w:r>
            <w:r>
              <w:rPr>
                <w:rFonts w:hint="eastAsia" w:ascii="宋体" w:hAnsi="宋体" w:cs="TimesNewRomanPSMT"/>
                <w:color w:val="auto"/>
                <w:kern w:val="0"/>
                <w:szCs w:val="21"/>
                <w:highlight w:val="none"/>
              </w:rPr>
              <w:t>3</w:t>
            </w:r>
          </w:p>
        </w:tc>
        <w:tc>
          <w:tcPr>
            <w:tcW w:w="1913" w:type="dxa"/>
            <w:vAlign w:val="center"/>
          </w:tcPr>
          <w:p>
            <w:pPr>
              <w:autoSpaceDE w:val="0"/>
              <w:autoSpaceDN w:val="0"/>
              <w:adjustRightInd w:val="0"/>
              <w:spacing w:line="360" w:lineRule="exact"/>
              <w:jc w:val="center"/>
              <w:rPr>
                <w:rFonts w:ascii="宋体" w:hAnsi="宋体" w:cs="黑体"/>
                <w:color w:val="auto"/>
                <w:kern w:val="0"/>
                <w:szCs w:val="21"/>
                <w:highlight w:val="none"/>
              </w:rPr>
            </w:pPr>
            <w:r>
              <w:rPr>
                <w:rFonts w:hint="eastAsia" w:ascii="宋体" w:hAnsi="宋体" w:cs="仿宋_GB2312"/>
                <w:color w:val="auto"/>
                <w:kern w:val="0"/>
                <w:szCs w:val="21"/>
                <w:highlight w:val="none"/>
              </w:rPr>
              <w:t>采购代理机构</w:t>
            </w:r>
          </w:p>
        </w:tc>
        <w:tc>
          <w:tcPr>
            <w:tcW w:w="6909" w:type="dxa"/>
          </w:tcPr>
          <w:p>
            <w:pPr>
              <w:adjustRightInd w:val="0"/>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代理机构：中招（河南）国际工程管理咨询有限公司</w:t>
            </w:r>
          </w:p>
          <w:p>
            <w:pPr>
              <w:adjustRightInd w:val="0"/>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地   址：河南省信阳市羊山新区前程大厦3楼</w:t>
            </w:r>
          </w:p>
          <w:p>
            <w:pPr>
              <w:adjustRightInd w:val="0"/>
              <w:snapToGrid w:val="0"/>
              <w:spacing w:line="360" w:lineRule="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联 系 人：</w:t>
            </w:r>
            <w:r>
              <w:rPr>
                <w:rFonts w:hint="eastAsia" w:ascii="宋体" w:hAnsi="宋体" w:cs="宋体"/>
                <w:color w:val="auto"/>
                <w:kern w:val="0"/>
                <w:szCs w:val="21"/>
                <w:highlight w:val="none"/>
                <w:lang w:eastAsia="zh-CN"/>
              </w:rPr>
              <w:t>李旺</w:t>
            </w:r>
          </w:p>
          <w:p>
            <w:pPr>
              <w:adjustRightInd w:val="0"/>
              <w:snapToGrid w:val="0"/>
              <w:spacing w:line="360" w:lineRule="auto"/>
              <w:rPr>
                <w:rFonts w:ascii="宋体" w:hAnsi="宋体" w:cs="仿宋_GB2312"/>
                <w:color w:val="auto"/>
                <w:kern w:val="0"/>
                <w:szCs w:val="21"/>
                <w:highlight w:val="none"/>
              </w:rPr>
            </w:pPr>
            <w:r>
              <w:rPr>
                <w:rFonts w:hint="eastAsia" w:ascii="宋体" w:hAnsi="宋体" w:cs="宋体"/>
                <w:color w:val="auto"/>
                <w:kern w:val="0"/>
                <w:szCs w:val="21"/>
                <w:highlight w:val="none"/>
              </w:rPr>
              <w:t>联系电话：13526040227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20" w:type="dxa"/>
            <w:vAlign w:val="center"/>
          </w:tcPr>
          <w:p>
            <w:pPr>
              <w:autoSpaceDE w:val="0"/>
              <w:autoSpaceDN w:val="0"/>
              <w:adjustRightInd w:val="0"/>
              <w:spacing w:line="360" w:lineRule="exact"/>
              <w:jc w:val="center"/>
              <w:rPr>
                <w:rFonts w:ascii="宋体" w:hAnsi="宋体" w:cs="黑体"/>
                <w:color w:val="auto"/>
                <w:kern w:val="0"/>
                <w:szCs w:val="21"/>
                <w:highlight w:val="none"/>
              </w:rPr>
            </w:pPr>
            <w:r>
              <w:rPr>
                <w:rFonts w:ascii="宋体" w:hAnsi="宋体" w:cs="TimesNewRomanPSMT"/>
                <w:color w:val="auto"/>
                <w:kern w:val="0"/>
                <w:szCs w:val="21"/>
                <w:highlight w:val="none"/>
              </w:rPr>
              <w:t>1.1.</w:t>
            </w:r>
            <w:r>
              <w:rPr>
                <w:rFonts w:hint="eastAsia" w:ascii="宋体" w:hAnsi="宋体" w:cs="TimesNewRomanPSMT"/>
                <w:color w:val="auto"/>
                <w:kern w:val="0"/>
                <w:szCs w:val="21"/>
                <w:highlight w:val="none"/>
              </w:rPr>
              <w:t>4</w:t>
            </w:r>
          </w:p>
        </w:tc>
        <w:tc>
          <w:tcPr>
            <w:tcW w:w="1913" w:type="dxa"/>
            <w:vAlign w:val="center"/>
          </w:tcPr>
          <w:p>
            <w:pPr>
              <w:autoSpaceDE w:val="0"/>
              <w:autoSpaceDN w:val="0"/>
              <w:adjustRightInd w:val="0"/>
              <w:spacing w:line="360" w:lineRule="exact"/>
              <w:jc w:val="center"/>
              <w:rPr>
                <w:rFonts w:ascii="宋体" w:hAnsi="宋体" w:cs="黑体"/>
                <w:color w:val="auto"/>
                <w:kern w:val="0"/>
                <w:szCs w:val="21"/>
                <w:highlight w:val="none"/>
              </w:rPr>
            </w:pPr>
            <w:r>
              <w:rPr>
                <w:rFonts w:hint="eastAsia" w:ascii="宋体" w:hAnsi="宋体" w:cs="仿宋_GB2312"/>
                <w:color w:val="auto"/>
                <w:kern w:val="0"/>
                <w:szCs w:val="21"/>
                <w:highlight w:val="none"/>
              </w:rPr>
              <w:t>项目名称</w:t>
            </w:r>
          </w:p>
        </w:tc>
        <w:tc>
          <w:tcPr>
            <w:tcW w:w="6909" w:type="dxa"/>
            <w:vAlign w:val="center"/>
          </w:tcPr>
          <w:p>
            <w:pPr>
              <w:spacing w:line="360" w:lineRule="exac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 xml:space="preserve">潢川县审计局框架协议采购造价咨询服务机构项目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20" w:type="dxa"/>
            <w:vAlign w:val="center"/>
          </w:tcPr>
          <w:p>
            <w:pPr>
              <w:autoSpaceDE w:val="0"/>
              <w:autoSpaceDN w:val="0"/>
              <w:adjustRightInd w:val="0"/>
              <w:spacing w:line="360" w:lineRule="exact"/>
              <w:jc w:val="center"/>
              <w:rPr>
                <w:rFonts w:ascii="宋体" w:hAnsi="宋体" w:cs="黑体"/>
                <w:color w:val="auto"/>
                <w:kern w:val="0"/>
                <w:szCs w:val="21"/>
                <w:highlight w:val="none"/>
              </w:rPr>
            </w:pPr>
            <w:r>
              <w:rPr>
                <w:rFonts w:ascii="宋体" w:hAnsi="宋体" w:cs="TimesNewRomanPSMT"/>
                <w:color w:val="auto"/>
                <w:kern w:val="0"/>
                <w:szCs w:val="21"/>
                <w:highlight w:val="none"/>
              </w:rPr>
              <w:t>1.1.</w:t>
            </w:r>
            <w:r>
              <w:rPr>
                <w:rFonts w:hint="eastAsia" w:ascii="宋体" w:hAnsi="宋体" w:cs="TimesNewRomanPSMT"/>
                <w:color w:val="auto"/>
                <w:kern w:val="0"/>
                <w:szCs w:val="21"/>
                <w:highlight w:val="none"/>
              </w:rPr>
              <w:t>5</w:t>
            </w:r>
          </w:p>
        </w:tc>
        <w:tc>
          <w:tcPr>
            <w:tcW w:w="1913" w:type="dxa"/>
            <w:vAlign w:val="center"/>
          </w:tcPr>
          <w:p>
            <w:pPr>
              <w:autoSpaceDE w:val="0"/>
              <w:autoSpaceDN w:val="0"/>
              <w:adjustRightInd w:val="0"/>
              <w:spacing w:line="360" w:lineRule="exact"/>
              <w:jc w:val="center"/>
              <w:rPr>
                <w:rFonts w:ascii="宋体" w:hAnsi="宋体" w:cs="宋体"/>
                <w:color w:val="auto"/>
                <w:kern w:val="0"/>
                <w:szCs w:val="21"/>
                <w:highlight w:val="none"/>
              </w:rPr>
            </w:pPr>
            <w:r>
              <w:rPr>
                <w:rFonts w:hint="eastAsia" w:ascii="宋体" w:hAnsi="宋体"/>
                <w:color w:val="auto"/>
                <w:szCs w:val="21"/>
                <w:highlight w:val="none"/>
              </w:rPr>
              <w:t>预算价（最高限价）</w:t>
            </w:r>
          </w:p>
        </w:tc>
        <w:tc>
          <w:tcPr>
            <w:tcW w:w="6909" w:type="dxa"/>
            <w:vAlign w:val="center"/>
          </w:tcPr>
          <w:p>
            <w:pPr>
              <w:autoSpaceDE w:val="0"/>
              <w:autoSpaceDN w:val="0"/>
              <w:adjustRightInd w:val="0"/>
              <w:spacing w:line="360" w:lineRule="exact"/>
              <w:rPr>
                <w:rFonts w:ascii="宋体" w:hAnsi="宋体" w:cs="宋体"/>
                <w:color w:val="auto"/>
                <w:kern w:val="0"/>
                <w:szCs w:val="21"/>
                <w:highlight w:val="none"/>
              </w:rPr>
            </w:pPr>
            <w:r>
              <w:rPr>
                <w:rFonts w:hint="eastAsia" w:ascii="宋体" w:hAnsi="宋体" w:cs="宋体"/>
                <w:color w:val="auto"/>
                <w:szCs w:val="21"/>
                <w:highlight w:val="none"/>
              </w:rPr>
              <w:t>《潢川县聘请社会中介机构及专业技术人员参与政府投资建设项目审计付费标准》为服务收费的最高限价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20" w:type="dxa"/>
            <w:vAlign w:val="center"/>
          </w:tcPr>
          <w:p>
            <w:pPr>
              <w:autoSpaceDE w:val="0"/>
              <w:autoSpaceDN w:val="0"/>
              <w:adjustRightInd w:val="0"/>
              <w:spacing w:line="360" w:lineRule="exact"/>
              <w:jc w:val="center"/>
              <w:rPr>
                <w:rFonts w:ascii="宋体" w:hAnsi="宋体" w:cs="TimesNewRomanPSMT"/>
                <w:color w:val="auto"/>
                <w:kern w:val="0"/>
                <w:szCs w:val="21"/>
                <w:highlight w:val="none"/>
              </w:rPr>
            </w:pPr>
            <w:r>
              <w:rPr>
                <w:rFonts w:hint="eastAsia" w:ascii="宋体" w:hAnsi="宋体" w:cs="TimesNewRomanPSMT"/>
                <w:color w:val="auto"/>
                <w:kern w:val="0"/>
                <w:szCs w:val="21"/>
                <w:highlight w:val="none"/>
              </w:rPr>
              <w:t>1.1.6</w:t>
            </w:r>
          </w:p>
        </w:tc>
        <w:tc>
          <w:tcPr>
            <w:tcW w:w="1913" w:type="dxa"/>
            <w:vAlign w:val="center"/>
          </w:tcPr>
          <w:p>
            <w:pPr>
              <w:autoSpaceDE w:val="0"/>
              <w:autoSpaceDN w:val="0"/>
              <w:adjustRightInd w:val="0"/>
              <w:spacing w:line="360" w:lineRule="exact"/>
              <w:ind w:right="35"/>
              <w:jc w:val="center"/>
              <w:rPr>
                <w:rFonts w:ascii="宋体" w:hAnsi="宋体"/>
                <w:color w:val="auto"/>
                <w:spacing w:val="1"/>
                <w:kern w:val="0"/>
                <w:szCs w:val="21"/>
                <w:highlight w:val="none"/>
              </w:rPr>
            </w:pPr>
            <w:r>
              <w:rPr>
                <w:rFonts w:hint="eastAsia" w:ascii="宋体" w:hAnsi="宋体"/>
                <w:color w:val="auto"/>
                <w:spacing w:val="1"/>
                <w:kern w:val="0"/>
                <w:szCs w:val="21"/>
                <w:highlight w:val="none"/>
              </w:rPr>
              <w:t>采购方式</w:t>
            </w:r>
          </w:p>
        </w:tc>
        <w:tc>
          <w:tcPr>
            <w:tcW w:w="6909" w:type="dxa"/>
            <w:vAlign w:val="center"/>
          </w:tcPr>
          <w:p>
            <w:pPr>
              <w:autoSpaceDE w:val="0"/>
              <w:autoSpaceDN w:val="0"/>
              <w:adjustRightInd w:val="0"/>
              <w:spacing w:line="360" w:lineRule="exact"/>
              <w:ind w:right="35"/>
              <w:rPr>
                <w:rFonts w:ascii="宋体" w:hAnsi="宋体"/>
                <w:color w:val="auto"/>
                <w:spacing w:val="1"/>
                <w:kern w:val="0"/>
                <w:szCs w:val="21"/>
                <w:highlight w:val="none"/>
              </w:rPr>
            </w:pPr>
            <w:r>
              <w:rPr>
                <w:rFonts w:hint="eastAsia" w:ascii="宋体" w:hAnsi="宋体"/>
                <w:color w:val="auto"/>
                <w:spacing w:val="1"/>
                <w:kern w:val="0"/>
                <w:szCs w:val="21"/>
                <w:highlight w:val="none"/>
              </w:rPr>
              <w:t>框架协议征集（封闭式框架协议采购）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20" w:type="dxa"/>
            <w:vAlign w:val="center"/>
          </w:tcPr>
          <w:p>
            <w:pPr>
              <w:autoSpaceDE w:val="0"/>
              <w:autoSpaceDN w:val="0"/>
              <w:adjustRightInd w:val="0"/>
              <w:spacing w:line="360" w:lineRule="exact"/>
              <w:jc w:val="center"/>
              <w:rPr>
                <w:rFonts w:ascii="宋体" w:hAnsi="宋体" w:cs="TimesNewRomanPSMT"/>
                <w:color w:val="auto"/>
                <w:kern w:val="0"/>
                <w:szCs w:val="21"/>
                <w:highlight w:val="none"/>
              </w:rPr>
            </w:pPr>
            <w:r>
              <w:rPr>
                <w:rFonts w:hint="eastAsia" w:ascii="宋体" w:hAnsi="宋体" w:cs="TimesNewRomanPSMT"/>
                <w:color w:val="auto"/>
                <w:kern w:val="0"/>
                <w:szCs w:val="21"/>
                <w:highlight w:val="none"/>
              </w:rPr>
              <w:t>1.2.1</w:t>
            </w:r>
          </w:p>
        </w:tc>
        <w:tc>
          <w:tcPr>
            <w:tcW w:w="1913" w:type="dxa"/>
            <w:vAlign w:val="center"/>
          </w:tcPr>
          <w:p>
            <w:pPr>
              <w:autoSpaceDE w:val="0"/>
              <w:autoSpaceDN w:val="0"/>
              <w:adjustRightInd w:val="0"/>
              <w:spacing w:line="360" w:lineRule="exact"/>
              <w:jc w:val="center"/>
              <w:rPr>
                <w:rFonts w:ascii="宋体" w:hAnsi="宋体" w:cs="黑体"/>
                <w:color w:val="auto"/>
                <w:kern w:val="0"/>
                <w:szCs w:val="21"/>
                <w:highlight w:val="none"/>
              </w:rPr>
            </w:pPr>
            <w:r>
              <w:rPr>
                <w:rFonts w:hint="eastAsia" w:ascii="宋体" w:hAnsi="宋体" w:cs="仿宋_GB2312"/>
                <w:color w:val="auto"/>
                <w:kern w:val="0"/>
                <w:szCs w:val="21"/>
                <w:highlight w:val="none"/>
              </w:rPr>
              <w:t>资金来源</w:t>
            </w:r>
          </w:p>
        </w:tc>
        <w:tc>
          <w:tcPr>
            <w:tcW w:w="6909" w:type="dxa"/>
            <w:vAlign w:val="center"/>
          </w:tcPr>
          <w:p>
            <w:pPr>
              <w:autoSpaceDE w:val="0"/>
              <w:autoSpaceDN w:val="0"/>
              <w:adjustRightInd w:val="0"/>
              <w:spacing w:line="360" w:lineRule="exact"/>
              <w:rPr>
                <w:rFonts w:ascii="宋体" w:hAnsi="宋体" w:cs="TimesNewRomanPSMT"/>
                <w:color w:val="auto"/>
                <w:kern w:val="0"/>
                <w:szCs w:val="21"/>
                <w:highlight w:val="none"/>
              </w:rPr>
            </w:pPr>
            <w:r>
              <w:rPr>
                <w:rFonts w:hint="eastAsia" w:ascii="宋体" w:hAnsi="宋体" w:cs="TimesNewRomanPSMT"/>
                <w:color w:val="auto"/>
                <w:kern w:val="0"/>
                <w:szCs w:val="21"/>
                <w:highlight w:val="none"/>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20" w:type="dxa"/>
            <w:vAlign w:val="center"/>
          </w:tcPr>
          <w:p>
            <w:pPr>
              <w:autoSpaceDE w:val="0"/>
              <w:autoSpaceDN w:val="0"/>
              <w:adjustRightInd w:val="0"/>
              <w:spacing w:line="360" w:lineRule="exact"/>
              <w:jc w:val="center"/>
              <w:rPr>
                <w:rFonts w:ascii="宋体" w:hAnsi="宋体" w:cs="黑体"/>
                <w:color w:val="auto"/>
                <w:kern w:val="0"/>
                <w:szCs w:val="21"/>
                <w:highlight w:val="none"/>
              </w:rPr>
            </w:pPr>
            <w:r>
              <w:rPr>
                <w:rFonts w:ascii="宋体" w:hAnsi="宋体" w:cs="TimesNewRomanPSMT"/>
                <w:color w:val="auto"/>
                <w:kern w:val="0"/>
                <w:szCs w:val="21"/>
                <w:highlight w:val="none"/>
              </w:rPr>
              <w:t>1.3.1</w:t>
            </w:r>
          </w:p>
        </w:tc>
        <w:tc>
          <w:tcPr>
            <w:tcW w:w="1913" w:type="dxa"/>
            <w:vAlign w:val="center"/>
          </w:tcPr>
          <w:p>
            <w:pPr>
              <w:autoSpaceDE w:val="0"/>
              <w:autoSpaceDN w:val="0"/>
              <w:adjustRightInd w:val="0"/>
              <w:spacing w:line="360" w:lineRule="exact"/>
              <w:jc w:val="center"/>
              <w:rPr>
                <w:rFonts w:ascii="宋体" w:hAnsi="宋体" w:cs="黑体"/>
                <w:color w:val="auto"/>
                <w:kern w:val="0"/>
                <w:szCs w:val="21"/>
                <w:highlight w:val="none"/>
              </w:rPr>
            </w:pPr>
            <w:r>
              <w:rPr>
                <w:rFonts w:hint="eastAsia" w:ascii="宋体" w:hAnsi="宋体" w:cs="黑体"/>
                <w:color w:val="auto"/>
                <w:kern w:val="0"/>
                <w:szCs w:val="21"/>
                <w:highlight w:val="none"/>
              </w:rPr>
              <w:t>采购内容</w:t>
            </w:r>
          </w:p>
        </w:tc>
        <w:tc>
          <w:tcPr>
            <w:tcW w:w="6909" w:type="dxa"/>
            <w:vAlign w:val="center"/>
          </w:tcPr>
          <w:p>
            <w:pPr>
              <w:autoSpaceDE w:val="0"/>
              <w:autoSpaceDN w:val="0"/>
              <w:adjustRightInd w:val="0"/>
              <w:spacing w:line="360" w:lineRule="exact"/>
              <w:rPr>
                <w:rFonts w:hint="eastAsia" w:ascii="宋体" w:hAnsi="宋体" w:eastAsia="宋体" w:cs="TimesNewRomanPSMT"/>
                <w:color w:val="auto"/>
                <w:kern w:val="0"/>
                <w:szCs w:val="21"/>
                <w:highlight w:val="none"/>
                <w:lang w:eastAsia="zh-CN"/>
              </w:rPr>
            </w:pPr>
            <w:r>
              <w:rPr>
                <w:rFonts w:hint="eastAsia" w:ascii="宋体" w:hAnsi="宋体" w:cs="宋体"/>
                <w:color w:val="auto"/>
                <w:szCs w:val="21"/>
                <w:highlight w:val="none"/>
                <w:lang w:eastAsia="zh-CN"/>
              </w:rPr>
              <w:t>通过框架协议采购方式，择优选定</w:t>
            </w:r>
            <w:r>
              <w:rPr>
                <w:rFonts w:hint="eastAsia" w:ascii="宋体" w:hAnsi="宋体" w:cs="宋体"/>
                <w:color w:val="auto"/>
                <w:szCs w:val="21"/>
                <w:highlight w:val="none"/>
                <w:lang w:val="en-US" w:eastAsia="zh-CN"/>
              </w:rPr>
              <w:t>16家</w:t>
            </w:r>
            <w:r>
              <w:rPr>
                <w:rFonts w:hint="eastAsia" w:ascii="宋体" w:hAnsi="宋体" w:cs="宋体"/>
                <w:color w:val="auto"/>
                <w:szCs w:val="21"/>
                <w:highlight w:val="none"/>
                <w:lang w:eastAsia="zh-CN"/>
              </w:rPr>
              <w:t>工程造价咨询服务单位，为潢川县政府投资建设项目审计提供工程造价咨询服务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20" w:type="dxa"/>
            <w:vAlign w:val="center"/>
          </w:tcPr>
          <w:p>
            <w:pPr>
              <w:autoSpaceDE w:val="0"/>
              <w:autoSpaceDN w:val="0"/>
              <w:adjustRightInd w:val="0"/>
              <w:spacing w:line="360" w:lineRule="exact"/>
              <w:jc w:val="center"/>
              <w:rPr>
                <w:rFonts w:ascii="宋体" w:hAnsi="宋体" w:cs="TimesNewRomanPSMT"/>
                <w:color w:val="auto"/>
                <w:kern w:val="0"/>
                <w:szCs w:val="21"/>
                <w:highlight w:val="none"/>
              </w:rPr>
            </w:pPr>
            <w:r>
              <w:rPr>
                <w:rFonts w:ascii="宋体" w:hAnsi="宋体" w:cs="TimesNewRomanPSMT"/>
                <w:color w:val="auto"/>
                <w:kern w:val="0"/>
                <w:szCs w:val="21"/>
                <w:highlight w:val="none"/>
              </w:rPr>
              <w:t>1.3.2</w:t>
            </w:r>
          </w:p>
        </w:tc>
        <w:tc>
          <w:tcPr>
            <w:tcW w:w="1913" w:type="dxa"/>
            <w:vAlign w:val="center"/>
          </w:tcPr>
          <w:p>
            <w:pPr>
              <w:autoSpaceDE w:val="0"/>
              <w:autoSpaceDN w:val="0"/>
              <w:adjustRightInd w:val="0"/>
              <w:spacing w:line="360" w:lineRule="exact"/>
              <w:jc w:val="center"/>
              <w:rPr>
                <w:rFonts w:ascii="宋体" w:hAnsi="宋体" w:cs="TimesNewRomanPSMT"/>
                <w:color w:val="auto"/>
                <w:kern w:val="0"/>
                <w:szCs w:val="21"/>
                <w:highlight w:val="none"/>
              </w:rPr>
            </w:pPr>
            <w:r>
              <w:rPr>
                <w:rFonts w:hint="eastAsia" w:ascii="宋体" w:hAnsi="宋体" w:cs="TimesNewRomanPSMT"/>
                <w:color w:val="auto"/>
                <w:kern w:val="0"/>
                <w:szCs w:val="21"/>
                <w:highlight w:val="none"/>
              </w:rPr>
              <w:t>服务要求</w:t>
            </w:r>
          </w:p>
        </w:tc>
        <w:tc>
          <w:tcPr>
            <w:tcW w:w="6909" w:type="dxa"/>
            <w:vAlign w:val="center"/>
          </w:tcPr>
          <w:p>
            <w:pPr>
              <w:spacing w:line="380" w:lineRule="exact"/>
              <w:rPr>
                <w:rFonts w:ascii="宋体" w:hAnsi="宋体" w:cs="TimesNewRomanPSMT"/>
                <w:color w:val="auto"/>
                <w:kern w:val="0"/>
                <w:szCs w:val="21"/>
                <w:highlight w:val="none"/>
              </w:rPr>
            </w:pPr>
            <w:r>
              <w:rPr>
                <w:rFonts w:hint="eastAsia" w:ascii="宋体" w:hAnsi="宋体" w:cs="宋体"/>
                <w:color w:val="auto"/>
                <w:kern w:val="0"/>
                <w:szCs w:val="21"/>
                <w:highlight w:val="none"/>
                <w:lang w:bidi="ar"/>
              </w:rPr>
              <w:t>符合国家、行业及地区现行相关规范和标准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20" w:type="dxa"/>
            <w:vAlign w:val="center"/>
          </w:tcPr>
          <w:p>
            <w:pPr>
              <w:autoSpaceDE w:val="0"/>
              <w:autoSpaceDN w:val="0"/>
              <w:adjustRightInd w:val="0"/>
              <w:spacing w:line="360" w:lineRule="exact"/>
              <w:jc w:val="center"/>
              <w:rPr>
                <w:rFonts w:ascii="宋体" w:hAnsi="宋体" w:cs="TimesNewRomanPSMT"/>
                <w:color w:val="auto"/>
                <w:kern w:val="0"/>
                <w:szCs w:val="21"/>
                <w:highlight w:val="none"/>
              </w:rPr>
            </w:pPr>
            <w:r>
              <w:rPr>
                <w:rFonts w:hint="eastAsia" w:ascii="宋体" w:hAnsi="宋体" w:cs="TimesNewRomanPSMT"/>
                <w:color w:val="auto"/>
                <w:kern w:val="0"/>
                <w:szCs w:val="21"/>
                <w:highlight w:val="none"/>
              </w:rPr>
              <w:t>1.3.3</w:t>
            </w:r>
          </w:p>
        </w:tc>
        <w:tc>
          <w:tcPr>
            <w:tcW w:w="1913" w:type="dxa"/>
            <w:vAlign w:val="center"/>
          </w:tcPr>
          <w:p>
            <w:pPr>
              <w:autoSpaceDE w:val="0"/>
              <w:autoSpaceDN w:val="0"/>
              <w:adjustRightInd w:val="0"/>
              <w:spacing w:line="360" w:lineRule="exact"/>
              <w:jc w:val="center"/>
              <w:rPr>
                <w:rFonts w:ascii="宋体" w:hAnsi="宋体" w:cs="TimesNewRomanPSMT"/>
                <w:color w:val="auto"/>
                <w:kern w:val="0"/>
                <w:szCs w:val="21"/>
                <w:highlight w:val="none"/>
              </w:rPr>
            </w:pPr>
            <w:r>
              <w:rPr>
                <w:rFonts w:hint="eastAsia" w:ascii="宋体" w:hAnsi="宋体" w:cs="TimesNewRomanPSMT"/>
                <w:color w:val="auto"/>
                <w:kern w:val="0"/>
                <w:szCs w:val="21"/>
                <w:highlight w:val="none"/>
              </w:rPr>
              <w:t>服务期限</w:t>
            </w:r>
          </w:p>
        </w:tc>
        <w:tc>
          <w:tcPr>
            <w:tcW w:w="6909" w:type="dxa"/>
            <w:vAlign w:val="center"/>
          </w:tcPr>
          <w:p>
            <w:pPr>
              <w:autoSpaceDE w:val="0"/>
              <w:autoSpaceDN w:val="0"/>
              <w:adjustRightInd w:val="0"/>
              <w:spacing w:line="360" w:lineRule="exact"/>
              <w:rPr>
                <w:color w:val="auto"/>
                <w:highlight w:val="none"/>
              </w:rPr>
            </w:pPr>
            <w:r>
              <w:rPr>
                <w:rFonts w:hint="eastAsia" w:ascii="宋体" w:hAnsi="宋体" w:cs="宋体"/>
                <w:bCs/>
                <w:color w:val="auto"/>
                <w:szCs w:val="21"/>
                <w:highlight w:val="none"/>
                <w:lang w:eastAsia="zh-CN"/>
              </w:rPr>
              <w:t xml:space="preserve">中标后服务期限暂定2年，合同一年一签，在此基础上签订业务委托合同，服务期满后视情况决定是否续签。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20" w:type="dxa"/>
            <w:vAlign w:val="center"/>
          </w:tcPr>
          <w:p>
            <w:pPr>
              <w:autoSpaceDE w:val="0"/>
              <w:autoSpaceDN w:val="0"/>
              <w:adjustRightInd w:val="0"/>
              <w:spacing w:line="360" w:lineRule="exact"/>
              <w:jc w:val="center"/>
              <w:rPr>
                <w:rFonts w:ascii="宋体" w:hAnsi="宋体" w:cs="TimesNewRomanPSMT"/>
                <w:color w:val="auto"/>
                <w:kern w:val="0"/>
                <w:szCs w:val="21"/>
                <w:highlight w:val="none"/>
              </w:rPr>
            </w:pPr>
            <w:r>
              <w:rPr>
                <w:rFonts w:hint="eastAsia" w:ascii="宋体" w:hAnsi="宋体" w:cs="TimesNewRomanPSMT"/>
                <w:color w:val="auto"/>
                <w:kern w:val="0"/>
                <w:szCs w:val="21"/>
                <w:highlight w:val="none"/>
              </w:rPr>
              <w:t>1.3.4</w:t>
            </w:r>
          </w:p>
        </w:tc>
        <w:tc>
          <w:tcPr>
            <w:tcW w:w="1913" w:type="dxa"/>
            <w:vAlign w:val="center"/>
          </w:tcPr>
          <w:p>
            <w:pPr>
              <w:autoSpaceDE w:val="0"/>
              <w:autoSpaceDN w:val="0"/>
              <w:adjustRightInd w:val="0"/>
              <w:spacing w:line="360" w:lineRule="exact"/>
              <w:jc w:val="center"/>
              <w:rPr>
                <w:rFonts w:ascii="宋体" w:hAnsi="宋体" w:cs="TimesNewRomanPSMT"/>
                <w:color w:val="auto"/>
                <w:kern w:val="0"/>
                <w:szCs w:val="21"/>
                <w:highlight w:val="none"/>
              </w:rPr>
            </w:pPr>
            <w:r>
              <w:rPr>
                <w:rFonts w:hint="eastAsia" w:ascii="宋体" w:hAnsi="宋体" w:cs="TimesNewRomanPSMT"/>
                <w:color w:val="auto"/>
                <w:kern w:val="0"/>
                <w:szCs w:val="21"/>
                <w:highlight w:val="none"/>
              </w:rPr>
              <w:t>合同履行期限</w:t>
            </w:r>
          </w:p>
        </w:tc>
        <w:tc>
          <w:tcPr>
            <w:tcW w:w="6909" w:type="dxa"/>
            <w:vAlign w:val="center"/>
          </w:tcPr>
          <w:p>
            <w:pPr>
              <w:autoSpaceDE w:val="0"/>
              <w:autoSpaceDN w:val="0"/>
              <w:adjustRightInd w:val="0"/>
              <w:spacing w:line="360" w:lineRule="exact"/>
              <w:rPr>
                <w:rFonts w:ascii="宋体" w:hAnsi="宋体" w:cs="TimesNewRomanPSMT"/>
                <w:color w:val="auto"/>
                <w:kern w:val="0"/>
                <w:szCs w:val="21"/>
                <w:highlight w:val="none"/>
              </w:rPr>
            </w:pPr>
            <w:r>
              <w:rPr>
                <w:rFonts w:hint="eastAsia" w:ascii="宋体" w:hAnsi="宋体" w:cs="宋体"/>
                <w:bCs/>
                <w:color w:val="auto"/>
                <w:szCs w:val="21"/>
                <w:highlight w:val="none"/>
                <w:lang w:eastAsia="zh-CN"/>
              </w:rPr>
              <w:t xml:space="preserve">中标后服务期限暂定2年，合同一年一签，在此基础上签订业务委托合同，服务期满后视情况决定是否续签。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20" w:type="dxa"/>
            <w:vAlign w:val="center"/>
          </w:tcPr>
          <w:p>
            <w:pPr>
              <w:autoSpaceDE w:val="0"/>
              <w:autoSpaceDN w:val="0"/>
              <w:adjustRightInd w:val="0"/>
              <w:spacing w:line="360" w:lineRule="exact"/>
              <w:jc w:val="center"/>
              <w:rPr>
                <w:rFonts w:ascii="宋体" w:hAnsi="宋体" w:cs="TimesNewRomanPSMT"/>
                <w:color w:val="auto"/>
                <w:kern w:val="0"/>
                <w:szCs w:val="21"/>
                <w:highlight w:val="none"/>
              </w:rPr>
            </w:pPr>
            <w:r>
              <w:rPr>
                <w:rFonts w:hint="eastAsia" w:ascii="宋体" w:hAnsi="宋体" w:cs="TimesNewRomanPSMT"/>
                <w:color w:val="auto"/>
                <w:kern w:val="0"/>
                <w:szCs w:val="21"/>
                <w:highlight w:val="none"/>
              </w:rPr>
              <w:t>1.3.5</w:t>
            </w:r>
          </w:p>
        </w:tc>
        <w:tc>
          <w:tcPr>
            <w:tcW w:w="1913" w:type="dxa"/>
            <w:vAlign w:val="center"/>
          </w:tcPr>
          <w:p>
            <w:pPr>
              <w:autoSpaceDE w:val="0"/>
              <w:autoSpaceDN w:val="0"/>
              <w:adjustRightInd w:val="0"/>
              <w:spacing w:line="360" w:lineRule="exact"/>
              <w:jc w:val="center"/>
              <w:rPr>
                <w:rFonts w:ascii="宋体" w:hAnsi="宋体" w:cs="TimesNewRomanPSMT"/>
                <w:color w:val="auto"/>
                <w:kern w:val="0"/>
                <w:szCs w:val="21"/>
                <w:highlight w:val="none"/>
              </w:rPr>
            </w:pPr>
            <w:r>
              <w:rPr>
                <w:rFonts w:hint="eastAsia" w:ascii="宋体" w:hAnsi="宋体" w:cs="TimesNewRomanPSMT"/>
                <w:color w:val="auto"/>
                <w:kern w:val="0"/>
                <w:szCs w:val="21"/>
                <w:highlight w:val="none"/>
              </w:rPr>
              <w:t>采购数量</w:t>
            </w:r>
          </w:p>
        </w:tc>
        <w:tc>
          <w:tcPr>
            <w:tcW w:w="6909" w:type="dxa"/>
            <w:vAlign w:val="center"/>
          </w:tcPr>
          <w:p>
            <w:pPr>
              <w:autoSpaceDE w:val="0"/>
              <w:autoSpaceDN w:val="0"/>
              <w:adjustRightInd w:val="0"/>
              <w:spacing w:line="360" w:lineRule="exact"/>
              <w:rPr>
                <w:rFonts w:hint="eastAsia" w:ascii="宋体" w:hAnsi="宋体" w:eastAsia="宋体" w:cs="TimesNewRomanPSMT"/>
                <w:color w:val="auto"/>
                <w:kern w:val="0"/>
                <w:szCs w:val="21"/>
                <w:highlight w:val="none"/>
                <w:lang w:eastAsia="zh-CN"/>
              </w:rPr>
            </w:pPr>
            <w:r>
              <w:rPr>
                <w:rFonts w:hint="eastAsia" w:ascii="宋体" w:hAnsi="宋体" w:cs="TimesNewRomanPSMT"/>
                <w:color w:val="auto"/>
                <w:kern w:val="0"/>
                <w:szCs w:val="21"/>
                <w:highlight w:val="none"/>
                <w:lang w:val="en-US" w:eastAsia="zh-CN"/>
              </w:rPr>
              <w:t>16</w:t>
            </w:r>
            <w:r>
              <w:rPr>
                <w:rFonts w:hint="eastAsia" w:ascii="宋体" w:hAnsi="宋体" w:cs="TimesNewRomanPSMT"/>
                <w:color w:val="auto"/>
                <w:kern w:val="0"/>
                <w:szCs w:val="21"/>
                <w:highlight w:val="none"/>
                <w:lang w:eastAsia="zh-CN"/>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20" w:type="dxa"/>
            <w:tcBorders>
              <w:top w:val="single" w:color="auto" w:sz="4" w:space="0"/>
            </w:tcBorders>
            <w:vAlign w:val="center"/>
          </w:tcPr>
          <w:p>
            <w:pPr>
              <w:autoSpaceDE w:val="0"/>
              <w:autoSpaceDN w:val="0"/>
              <w:adjustRightInd w:val="0"/>
              <w:spacing w:line="360" w:lineRule="exact"/>
              <w:jc w:val="center"/>
              <w:rPr>
                <w:rFonts w:ascii="宋体" w:hAnsi="宋体" w:cs="黑体"/>
                <w:color w:val="auto"/>
                <w:kern w:val="0"/>
                <w:szCs w:val="21"/>
                <w:highlight w:val="none"/>
              </w:rPr>
            </w:pPr>
            <w:r>
              <w:rPr>
                <w:rFonts w:ascii="宋体" w:hAnsi="宋体" w:cs="TimesNewRomanPSMT"/>
                <w:color w:val="auto"/>
                <w:kern w:val="0"/>
                <w:szCs w:val="21"/>
                <w:highlight w:val="none"/>
              </w:rPr>
              <w:t>1.4.1</w:t>
            </w:r>
          </w:p>
        </w:tc>
        <w:tc>
          <w:tcPr>
            <w:tcW w:w="1913" w:type="dxa"/>
            <w:tcBorders>
              <w:top w:val="single" w:color="auto" w:sz="4" w:space="0"/>
            </w:tcBorders>
            <w:vAlign w:val="center"/>
          </w:tcPr>
          <w:p>
            <w:pPr>
              <w:autoSpaceDE w:val="0"/>
              <w:autoSpaceDN w:val="0"/>
              <w:adjustRightInd w:val="0"/>
              <w:jc w:val="center"/>
              <w:rPr>
                <w:rFonts w:ascii="宋体" w:hAnsi="宋体" w:cs="黑体"/>
                <w:color w:val="auto"/>
                <w:kern w:val="0"/>
                <w:szCs w:val="21"/>
                <w:highlight w:val="none"/>
              </w:rPr>
            </w:pPr>
            <w:r>
              <w:rPr>
                <w:rFonts w:hint="eastAsia" w:ascii="宋体" w:hAnsi="宋体" w:cs="仿宋_GB2312"/>
                <w:color w:val="auto"/>
                <w:kern w:val="0"/>
                <w:szCs w:val="21"/>
                <w:highlight w:val="none"/>
              </w:rPr>
              <w:t>投标人资格要求</w:t>
            </w:r>
          </w:p>
        </w:tc>
        <w:tc>
          <w:tcPr>
            <w:tcW w:w="6909" w:type="dxa"/>
            <w:tcBorders>
              <w:top w:val="single" w:color="auto" w:sz="4" w:space="0"/>
            </w:tcBorders>
            <w:vAlign w:val="center"/>
          </w:tcPr>
          <w:p>
            <w:pPr>
              <w:pStyle w:val="25"/>
              <w:widowControl w:val="0"/>
              <w:spacing w:before="0" w:beforeAutospacing="0" w:after="0" w:afterAutospacing="0" w:line="360" w:lineRule="auto"/>
              <w:ind w:firstLine="420"/>
              <w:rPr>
                <w:color w:val="auto"/>
                <w:sz w:val="21"/>
                <w:szCs w:val="21"/>
                <w:highlight w:val="none"/>
              </w:rPr>
            </w:pPr>
            <w:r>
              <w:rPr>
                <w:rFonts w:hint="eastAsia"/>
                <w:color w:val="auto"/>
                <w:sz w:val="21"/>
                <w:szCs w:val="21"/>
                <w:highlight w:val="none"/>
              </w:rPr>
              <w:t>1.满足《中华人民共和国政府采购法》第二十二条规定。</w:t>
            </w:r>
          </w:p>
          <w:p>
            <w:pPr>
              <w:pStyle w:val="25"/>
              <w:widowControl w:val="0"/>
              <w:spacing w:before="0" w:beforeAutospacing="0" w:after="0" w:afterAutospacing="0" w:line="360" w:lineRule="auto"/>
              <w:ind w:firstLine="420"/>
              <w:rPr>
                <w:color w:val="auto"/>
                <w:sz w:val="21"/>
                <w:szCs w:val="21"/>
                <w:highlight w:val="none"/>
              </w:rPr>
            </w:pPr>
            <w:r>
              <w:rPr>
                <w:rFonts w:hint="eastAsia"/>
                <w:color w:val="auto"/>
                <w:sz w:val="21"/>
                <w:szCs w:val="21"/>
                <w:highlight w:val="none"/>
              </w:rPr>
              <w:t>2.落实政府采购政策满足的资格要求：</w:t>
            </w:r>
          </w:p>
          <w:p>
            <w:pPr>
              <w:pStyle w:val="25"/>
              <w:widowControl w:val="0"/>
              <w:spacing w:before="0" w:beforeAutospacing="0" w:after="0" w:afterAutospacing="0" w:line="360" w:lineRule="auto"/>
              <w:ind w:firstLine="420"/>
              <w:rPr>
                <w:color w:val="auto"/>
                <w:sz w:val="21"/>
                <w:szCs w:val="21"/>
                <w:highlight w:val="none"/>
              </w:rPr>
            </w:pPr>
            <w:r>
              <w:rPr>
                <w:rFonts w:hint="eastAsia"/>
                <w:color w:val="auto"/>
                <w:sz w:val="21"/>
                <w:szCs w:val="21"/>
                <w:highlight w:val="none"/>
              </w:rPr>
              <w:t>2.1 本项目非专门面向中小企业采购【该项目符合《政府采购促进中小企业发展管理办法》（财库【2020】46号）第六条第三款之规定：按照本办法规定预留采购份额无法确保充分供应、充分竞争，或者存在可能影响政府采购目标实现的情形】。本项目落实节约能源、保护环境、扶持不发达地区和少数民族地区、促进中小微企业、监狱企业及残疾人福利性单位发展等政府采购政策。</w:t>
            </w:r>
          </w:p>
          <w:p>
            <w:pPr>
              <w:pStyle w:val="25"/>
              <w:widowControl w:val="0"/>
              <w:spacing w:before="0" w:beforeAutospacing="0" w:after="0" w:afterAutospacing="0" w:line="360" w:lineRule="auto"/>
              <w:ind w:firstLine="420"/>
              <w:rPr>
                <w:color w:val="auto"/>
                <w:sz w:val="21"/>
                <w:szCs w:val="21"/>
                <w:highlight w:val="none"/>
              </w:rPr>
            </w:pPr>
            <w:r>
              <w:rPr>
                <w:rFonts w:hint="eastAsia"/>
                <w:color w:val="auto"/>
                <w:sz w:val="21"/>
                <w:szCs w:val="21"/>
                <w:highlight w:val="none"/>
              </w:rPr>
              <w:t>3.本项目的特定资格要求：</w:t>
            </w:r>
          </w:p>
          <w:p>
            <w:pPr>
              <w:pStyle w:val="25"/>
              <w:widowControl w:val="0"/>
              <w:spacing w:before="0" w:beforeAutospacing="0" w:after="0" w:afterAutospacing="0" w:line="360" w:lineRule="auto"/>
              <w:ind w:firstLine="420"/>
              <w:rPr>
                <w:color w:val="auto"/>
                <w:sz w:val="21"/>
                <w:szCs w:val="21"/>
                <w:highlight w:val="none"/>
              </w:rPr>
            </w:pPr>
            <w:r>
              <w:rPr>
                <w:rFonts w:hint="eastAsia"/>
                <w:color w:val="auto"/>
                <w:sz w:val="21"/>
                <w:szCs w:val="21"/>
                <w:highlight w:val="none"/>
              </w:rPr>
              <w:t>3.1 响应人应符合《政府采购法》第二十二条所规定的条件：</w:t>
            </w:r>
          </w:p>
          <w:p>
            <w:pPr>
              <w:pStyle w:val="25"/>
              <w:widowControl w:val="0"/>
              <w:spacing w:before="0" w:beforeAutospacing="0" w:after="0" w:afterAutospacing="0" w:line="360" w:lineRule="auto"/>
              <w:ind w:firstLine="420"/>
              <w:rPr>
                <w:color w:val="auto"/>
                <w:sz w:val="21"/>
                <w:szCs w:val="21"/>
                <w:highlight w:val="none"/>
              </w:rPr>
            </w:pPr>
            <w:r>
              <w:rPr>
                <w:rFonts w:hint="eastAsia"/>
                <w:color w:val="auto"/>
                <w:sz w:val="21"/>
                <w:szCs w:val="21"/>
                <w:highlight w:val="none"/>
              </w:rPr>
              <w:t>（1）响应人须具备独立法人资格，具有有效的营业执照；</w:t>
            </w:r>
          </w:p>
          <w:p>
            <w:pPr>
              <w:pStyle w:val="25"/>
              <w:widowControl w:val="0"/>
              <w:spacing w:before="0" w:beforeAutospacing="0" w:after="0" w:afterAutospacing="0" w:line="360" w:lineRule="auto"/>
              <w:ind w:firstLine="420"/>
              <w:rPr>
                <w:color w:val="auto"/>
                <w:sz w:val="21"/>
                <w:szCs w:val="21"/>
                <w:highlight w:val="none"/>
              </w:rPr>
            </w:pPr>
            <w:r>
              <w:rPr>
                <w:rFonts w:hint="eastAsia"/>
                <w:color w:val="auto"/>
                <w:sz w:val="21"/>
                <w:szCs w:val="21"/>
                <w:highlight w:val="none"/>
              </w:rPr>
              <w:t>（2）具有良好的商业信誉和健全的财务会计制度（提供</w:t>
            </w:r>
            <w:r>
              <w:rPr>
                <w:rFonts w:hint="eastAsia"/>
                <w:color w:val="auto"/>
                <w:sz w:val="21"/>
                <w:szCs w:val="21"/>
                <w:highlight w:val="none"/>
                <w:lang w:val="en-US" w:eastAsia="zh-CN"/>
              </w:rPr>
              <w:t>2022</w:t>
            </w:r>
            <w:r>
              <w:rPr>
                <w:rFonts w:hint="eastAsia"/>
                <w:color w:val="auto"/>
                <w:sz w:val="21"/>
                <w:szCs w:val="21"/>
                <w:highlight w:val="none"/>
              </w:rPr>
              <w:t>年度财务审计报告，若成立时间不足则需提供有效的银行资信证明）；</w:t>
            </w:r>
          </w:p>
          <w:p>
            <w:pPr>
              <w:pStyle w:val="25"/>
              <w:widowControl w:val="0"/>
              <w:spacing w:before="0" w:beforeAutospacing="0" w:after="0" w:afterAutospacing="0" w:line="360" w:lineRule="auto"/>
              <w:ind w:firstLine="420"/>
              <w:rPr>
                <w:color w:val="auto"/>
                <w:sz w:val="21"/>
                <w:szCs w:val="21"/>
                <w:highlight w:val="none"/>
              </w:rPr>
            </w:pPr>
            <w:r>
              <w:rPr>
                <w:rFonts w:hint="eastAsia"/>
                <w:color w:val="auto"/>
                <w:sz w:val="21"/>
                <w:szCs w:val="21"/>
                <w:highlight w:val="none"/>
              </w:rPr>
              <w:t>（3）具有履行合同所必需的设备和专业技术能力（格式自拟，并加盖本单位公章）；</w:t>
            </w:r>
          </w:p>
          <w:p>
            <w:pPr>
              <w:pStyle w:val="25"/>
              <w:widowControl w:val="0"/>
              <w:spacing w:before="0" w:beforeAutospacing="0" w:after="0" w:afterAutospacing="0" w:line="360" w:lineRule="auto"/>
              <w:ind w:firstLine="420"/>
              <w:rPr>
                <w:color w:val="auto"/>
                <w:sz w:val="21"/>
                <w:szCs w:val="21"/>
                <w:highlight w:val="none"/>
              </w:rPr>
            </w:pPr>
            <w:r>
              <w:rPr>
                <w:rFonts w:hint="eastAsia"/>
                <w:color w:val="auto"/>
                <w:sz w:val="21"/>
                <w:szCs w:val="21"/>
                <w:highlight w:val="none"/>
              </w:rPr>
              <w:t>（4）有依法缴纳税收和社会保障资金的良好记录（提供</w:t>
            </w:r>
            <w:r>
              <w:rPr>
                <w:rFonts w:hint="eastAsia"/>
                <w:color w:val="auto"/>
                <w:sz w:val="21"/>
                <w:szCs w:val="21"/>
                <w:highlight w:val="none"/>
                <w:lang w:val="en-US" w:eastAsia="zh-CN"/>
              </w:rPr>
              <w:t>2023</w:t>
            </w:r>
            <w:r>
              <w:rPr>
                <w:rFonts w:hint="eastAsia"/>
                <w:color w:val="auto"/>
                <w:sz w:val="21"/>
                <w:szCs w:val="21"/>
                <w:highlight w:val="none"/>
              </w:rPr>
              <w:t>年1月1日以来任意6个月依法缴纳社会保障资金和依法缴纳税收的证明材料，依法免税或不需要缴纳社会保障资金的响应人，应提供相应证明文件；新成立公司不足一年的，按已缴纳月份提供）；</w:t>
            </w:r>
          </w:p>
          <w:p>
            <w:pPr>
              <w:pStyle w:val="25"/>
              <w:widowControl w:val="0"/>
              <w:spacing w:before="0" w:beforeAutospacing="0" w:after="0" w:afterAutospacing="0" w:line="360" w:lineRule="auto"/>
              <w:ind w:firstLine="420"/>
              <w:rPr>
                <w:color w:val="auto"/>
                <w:sz w:val="21"/>
                <w:szCs w:val="21"/>
                <w:highlight w:val="none"/>
              </w:rPr>
            </w:pPr>
            <w:r>
              <w:rPr>
                <w:rFonts w:hint="eastAsia"/>
                <w:color w:val="auto"/>
                <w:sz w:val="21"/>
                <w:szCs w:val="21"/>
                <w:highlight w:val="none"/>
              </w:rPr>
              <w:t>（5）参加政府采购活动前三年内，在经营活动中没有重大违法记录的书面声明（格式自拟，并加盖本单位公章）；</w:t>
            </w:r>
          </w:p>
          <w:p>
            <w:pPr>
              <w:pStyle w:val="25"/>
              <w:widowControl w:val="0"/>
              <w:spacing w:before="0" w:beforeAutospacing="0" w:after="0" w:afterAutospacing="0" w:line="360" w:lineRule="auto"/>
              <w:ind w:firstLine="420"/>
              <w:rPr>
                <w:color w:val="auto"/>
                <w:sz w:val="21"/>
                <w:szCs w:val="21"/>
                <w:highlight w:val="none"/>
              </w:rPr>
            </w:pPr>
            <w:r>
              <w:rPr>
                <w:rFonts w:hint="eastAsia"/>
                <w:color w:val="auto"/>
                <w:sz w:val="21"/>
                <w:szCs w:val="21"/>
                <w:highlight w:val="none"/>
              </w:rPr>
              <w:t>（6）法律、行政法规规定的其他条件；</w:t>
            </w:r>
          </w:p>
          <w:p>
            <w:pPr>
              <w:pStyle w:val="25"/>
              <w:widowControl w:val="0"/>
              <w:spacing w:before="0" w:beforeAutospacing="0" w:after="0" w:afterAutospacing="0" w:line="360" w:lineRule="auto"/>
              <w:ind w:firstLine="420"/>
              <w:rPr>
                <w:color w:val="auto"/>
                <w:sz w:val="21"/>
                <w:szCs w:val="21"/>
                <w:highlight w:val="none"/>
              </w:rPr>
            </w:pPr>
            <w:r>
              <w:rPr>
                <w:rFonts w:hint="eastAsia"/>
                <w:bCs/>
                <w:color w:val="auto"/>
                <w:sz w:val="21"/>
                <w:szCs w:val="21"/>
                <w:highlight w:val="none"/>
              </w:rPr>
              <w:t>3.2拟派项目负责人须具有注册造价工程师执业资格证书（注册单位需与响应单位名称一致，提供全国建筑市场监管公共服务平台网站截图、拟派项目负责人</w:t>
            </w:r>
            <w:r>
              <w:rPr>
                <w:rFonts w:hint="eastAsia"/>
                <w:bCs/>
                <w:color w:val="auto"/>
                <w:sz w:val="21"/>
                <w:szCs w:val="21"/>
                <w:highlight w:val="none"/>
                <w:lang w:val="en-US" w:eastAsia="zh-CN"/>
              </w:rPr>
              <w:t>2023</w:t>
            </w:r>
            <w:r>
              <w:rPr>
                <w:rFonts w:hint="eastAsia"/>
                <w:bCs/>
                <w:color w:val="auto"/>
                <w:sz w:val="21"/>
                <w:szCs w:val="21"/>
                <w:highlight w:val="none"/>
              </w:rPr>
              <w:t>年1月1日以来任意6个月依法缴纳社会保障资金证明材料）。</w:t>
            </w:r>
          </w:p>
          <w:p>
            <w:pPr>
              <w:pStyle w:val="25"/>
              <w:widowControl w:val="0"/>
              <w:spacing w:before="0" w:beforeAutospacing="0" w:after="0" w:afterAutospacing="0" w:line="360" w:lineRule="auto"/>
              <w:ind w:firstLine="420"/>
              <w:rPr>
                <w:bCs/>
                <w:color w:val="auto"/>
                <w:sz w:val="21"/>
                <w:szCs w:val="21"/>
                <w:highlight w:val="none"/>
              </w:rPr>
            </w:pPr>
            <w:r>
              <w:rPr>
                <w:rFonts w:hint="eastAsia"/>
                <w:color w:val="auto"/>
                <w:sz w:val="21"/>
                <w:szCs w:val="21"/>
                <w:highlight w:val="none"/>
              </w:rPr>
              <w:t>3.3</w:t>
            </w:r>
            <w:r>
              <w:rPr>
                <w:rFonts w:hint="eastAsia"/>
                <w:bCs/>
                <w:color w:val="auto"/>
                <w:sz w:val="21"/>
                <w:szCs w:val="21"/>
                <w:highlight w:val="none"/>
              </w:rPr>
              <w:t>根据《关于在政府采购活动中查询及使用信用记录有关问题的通知》(财库[2016]125 号)的规定，对列入失信被执行人、重大税收违法失信主体、政府采购严重违法失信行为记录名单的响应人，拒绝参与本项目政府采购活动〔查询渠道：“中国执行信息公开网”（http://zxgk.court.gov.cn/）、“信用中国”网站（www.creditchina.gov.cn）、“中国政府采购网”（www.ccgp.gov.cn〕；提供查询网页截图。</w:t>
            </w:r>
          </w:p>
          <w:p>
            <w:pPr>
              <w:pStyle w:val="25"/>
              <w:widowControl w:val="0"/>
              <w:spacing w:before="0" w:beforeAutospacing="0" w:after="0" w:afterAutospacing="0" w:line="360" w:lineRule="auto"/>
              <w:ind w:firstLine="420"/>
              <w:rPr>
                <w:color w:val="auto"/>
                <w:sz w:val="21"/>
                <w:szCs w:val="21"/>
                <w:highlight w:val="none"/>
              </w:rPr>
            </w:pPr>
            <w:r>
              <w:rPr>
                <w:rFonts w:hint="eastAsia"/>
                <w:color w:val="auto"/>
                <w:sz w:val="21"/>
                <w:szCs w:val="21"/>
                <w:highlight w:val="none"/>
              </w:rPr>
              <w:t>4.其他说明：</w:t>
            </w:r>
          </w:p>
          <w:p>
            <w:pPr>
              <w:pStyle w:val="25"/>
              <w:widowControl w:val="0"/>
              <w:spacing w:before="0" w:beforeAutospacing="0" w:after="0" w:afterAutospacing="0" w:line="360" w:lineRule="auto"/>
              <w:ind w:firstLine="420"/>
              <w:rPr>
                <w:color w:val="auto"/>
                <w:sz w:val="21"/>
                <w:szCs w:val="21"/>
                <w:highlight w:val="none"/>
              </w:rPr>
            </w:pPr>
            <w:r>
              <w:rPr>
                <w:rFonts w:hint="eastAsia"/>
                <w:color w:val="auto"/>
                <w:sz w:val="21"/>
                <w:szCs w:val="21"/>
                <w:highlight w:val="none"/>
              </w:rPr>
              <w:t>4.1单位负责人为同一人或者存在直接控股、管理关系的不同单位，不得同时参加同一合同项下的政府采购活动（提供加盖响应人公章的“国家企业信用信息公示系统”中公示的公司基础信息包含股东及出资信息）。</w:t>
            </w:r>
          </w:p>
          <w:p>
            <w:pPr>
              <w:pStyle w:val="3"/>
              <w:ind w:firstLine="420" w:firstLineChars="200"/>
              <w:rPr>
                <w:color w:val="auto"/>
                <w:sz w:val="21"/>
                <w:szCs w:val="21"/>
                <w:highlight w:val="none"/>
              </w:rPr>
            </w:pPr>
            <w:r>
              <w:rPr>
                <w:rFonts w:hint="eastAsia"/>
                <w:color w:val="auto"/>
                <w:sz w:val="21"/>
                <w:szCs w:val="21"/>
                <w:highlight w:val="none"/>
              </w:rPr>
              <w:t>4.2联合体投标：本项目不接受联合体投标。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20" w:type="dxa"/>
            <w:vAlign w:val="center"/>
          </w:tcPr>
          <w:p>
            <w:pPr>
              <w:autoSpaceDE w:val="0"/>
              <w:autoSpaceDN w:val="0"/>
              <w:adjustRightInd w:val="0"/>
              <w:spacing w:line="360" w:lineRule="exact"/>
              <w:jc w:val="center"/>
              <w:rPr>
                <w:rFonts w:ascii="宋体" w:hAnsi="宋体" w:cs="黑体"/>
                <w:color w:val="auto"/>
                <w:kern w:val="0"/>
                <w:szCs w:val="21"/>
                <w:highlight w:val="none"/>
              </w:rPr>
            </w:pPr>
            <w:r>
              <w:rPr>
                <w:rFonts w:ascii="宋体" w:hAnsi="宋体" w:cs="TimesNewRomanPSMT"/>
                <w:color w:val="auto"/>
                <w:kern w:val="0"/>
                <w:szCs w:val="21"/>
                <w:highlight w:val="none"/>
              </w:rPr>
              <w:t>1.4.2</w:t>
            </w:r>
          </w:p>
        </w:tc>
        <w:tc>
          <w:tcPr>
            <w:tcW w:w="1913" w:type="dxa"/>
            <w:vAlign w:val="center"/>
          </w:tcPr>
          <w:p>
            <w:pPr>
              <w:autoSpaceDE w:val="0"/>
              <w:autoSpaceDN w:val="0"/>
              <w:adjustRightInd w:val="0"/>
              <w:spacing w:line="36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是否接受联合体</w:t>
            </w:r>
          </w:p>
          <w:p>
            <w:pPr>
              <w:autoSpaceDE w:val="0"/>
              <w:autoSpaceDN w:val="0"/>
              <w:adjustRightInd w:val="0"/>
              <w:spacing w:line="360" w:lineRule="exact"/>
              <w:jc w:val="center"/>
              <w:rPr>
                <w:rFonts w:ascii="宋体" w:hAnsi="宋体" w:cs="仿宋_GB2312"/>
                <w:color w:val="auto"/>
                <w:spacing w:val="-12"/>
                <w:kern w:val="0"/>
                <w:szCs w:val="21"/>
                <w:highlight w:val="none"/>
              </w:rPr>
            </w:pPr>
            <w:r>
              <w:rPr>
                <w:rFonts w:hint="eastAsia" w:ascii="宋体" w:hAnsi="宋体" w:cs="仿宋_GB2312"/>
                <w:color w:val="auto"/>
                <w:kern w:val="0"/>
                <w:szCs w:val="21"/>
                <w:highlight w:val="none"/>
              </w:rPr>
              <w:t>投标</w:t>
            </w:r>
          </w:p>
        </w:tc>
        <w:tc>
          <w:tcPr>
            <w:tcW w:w="6909" w:type="dxa"/>
            <w:vAlign w:val="center"/>
          </w:tcPr>
          <w:p>
            <w:pPr>
              <w:autoSpaceDE w:val="0"/>
              <w:autoSpaceDN w:val="0"/>
              <w:adjustRightInd w:val="0"/>
              <w:spacing w:line="360" w:lineRule="exact"/>
              <w:rPr>
                <w:rFonts w:ascii="宋体" w:hAnsi="宋体" w:cs="仿宋_GB2312"/>
                <w:color w:val="auto"/>
                <w:kern w:val="0"/>
                <w:szCs w:val="21"/>
                <w:highlight w:val="none"/>
              </w:rPr>
            </w:pPr>
            <w:r>
              <w:rPr>
                <w:rFonts w:hint="eastAsia" w:ascii="宋体" w:hAnsi="宋体" w:cs="仿宋_GB2312"/>
                <w:color w:val="auto"/>
                <w:kern w:val="0"/>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20" w:type="dxa"/>
            <w:vAlign w:val="center"/>
          </w:tcPr>
          <w:p>
            <w:pPr>
              <w:autoSpaceDE w:val="0"/>
              <w:autoSpaceDN w:val="0"/>
              <w:adjustRightInd w:val="0"/>
              <w:spacing w:line="360" w:lineRule="exact"/>
              <w:jc w:val="center"/>
              <w:rPr>
                <w:rFonts w:ascii="宋体" w:hAnsi="宋体" w:cs="TimesNewRomanPSMT"/>
                <w:color w:val="auto"/>
                <w:kern w:val="0"/>
                <w:szCs w:val="21"/>
                <w:highlight w:val="none"/>
              </w:rPr>
            </w:pPr>
            <w:r>
              <w:rPr>
                <w:rFonts w:hint="eastAsia" w:ascii="宋体" w:hAnsi="宋体" w:cs="TimesNewRomanPSMT"/>
                <w:color w:val="auto"/>
                <w:kern w:val="0"/>
                <w:szCs w:val="21"/>
                <w:highlight w:val="none"/>
              </w:rPr>
              <w:t>1.5</w:t>
            </w:r>
          </w:p>
        </w:tc>
        <w:tc>
          <w:tcPr>
            <w:tcW w:w="1913" w:type="dxa"/>
            <w:vAlign w:val="center"/>
          </w:tcPr>
          <w:p>
            <w:pPr>
              <w:autoSpaceDE w:val="0"/>
              <w:autoSpaceDN w:val="0"/>
              <w:adjustRightInd w:val="0"/>
              <w:spacing w:line="360" w:lineRule="exact"/>
              <w:jc w:val="center"/>
              <w:rPr>
                <w:rFonts w:ascii="宋体" w:hAnsi="宋体" w:cs="仿宋_GB2312"/>
                <w:color w:val="auto"/>
                <w:kern w:val="0"/>
                <w:szCs w:val="21"/>
                <w:highlight w:val="none"/>
              </w:rPr>
            </w:pPr>
            <w:r>
              <w:rPr>
                <w:rFonts w:hint="eastAsia" w:ascii="宋体" w:hAnsi="宋体"/>
                <w:color w:val="auto"/>
                <w:szCs w:val="21"/>
                <w:highlight w:val="none"/>
              </w:rPr>
              <w:t>付款方式</w:t>
            </w:r>
          </w:p>
        </w:tc>
        <w:tc>
          <w:tcPr>
            <w:tcW w:w="6909" w:type="dxa"/>
            <w:vAlign w:val="center"/>
          </w:tcPr>
          <w:p>
            <w:pPr>
              <w:autoSpaceDE w:val="0"/>
              <w:autoSpaceDN w:val="0"/>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双方另行协商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20" w:type="dxa"/>
            <w:vAlign w:val="center"/>
          </w:tcPr>
          <w:p>
            <w:pPr>
              <w:autoSpaceDE w:val="0"/>
              <w:autoSpaceDN w:val="0"/>
              <w:adjustRightInd w:val="0"/>
              <w:spacing w:line="360" w:lineRule="exact"/>
              <w:jc w:val="center"/>
              <w:rPr>
                <w:rFonts w:ascii="宋体" w:hAnsi="宋体" w:cs="TimesNewRomanPSMT"/>
                <w:color w:val="auto"/>
                <w:kern w:val="0"/>
                <w:szCs w:val="21"/>
                <w:highlight w:val="none"/>
              </w:rPr>
            </w:pPr>
            <w:r>
              <w:rPr>
                <w:rFonts w:hint="eastAsia" w:ascii="宋体" w:hAnsi="宋体" w:cs="TimesNewRomanPSMT"/>
                <w:color w:val="auto"/>
                <w:kern w:val="0"/>
                <w:szCs w:val="21"/>
                <w:highlight w:val="none"/>
              </w:rPr>
              <w:t>1.10</w:t>
            </w:r>
          </w:p>
        </w:tc>
        <w:tc>
          <w:tcPr>
            <w:tcW w:w="1913" w:type="dxa"/>
            <w:vAlign w:val="center"/>
          </w:tcPr>
          <w:p>
            <w:pPr>
              <w:autoSpaceDE w:val="0"/>
              <w:autoSpaceDN w:val="0"/>
              <w:adjustRightInd w:val="0"/>
              <w:spacing w:line="360" w:lineRule="exact"/>
              <w:jc w:val="center"/>
              <w:rPr>
                <w:rFonts w:ascii="宋体" w:hAnsi="宋体" w:cs="黑体"/>
                <w:color w:val="auto"/>
                <w:kern w:val="0"/>
                <w:szCs w:val="21"/>
                <w:highlight w:val="none"/>
              </w:rPr>
            </w:pPr>
            <w:r>
              <w:rPr>
                <w:rFonts w:hint="eastAsia" w:ascii="宋体" w:hAnsi="宋体" w:cs="仿宋_GB2312"/>
                <w:color w:val="auto"/>
                <w:kern w:val="0"/>
                <w:szCs w:val="21"/>
                <w:highlight w:val="none"/>
              </w:rPr>
              <w:t>投标预备会</w:t>
            </w:r>
          </w:p>
        </w:tc>
        <w:tc>
          <w:tcPr>
            <w:tcW w:w="6909" w:type="dxa"/>
            <w:vAlign w:val="center"/>
          </w:tcPr>
          <w:p>
            <w:pPr>
              <w:autoSpaceDE w:val="0"/>
              <w:autoSpaceDN w:val="0"/>
              <w:adjustRightInd w:val="0"/>
              <w:spacing w:line="360" w:lineRule="exact"/>
              <w:rPr>
                <w:rFonts w:ascii="宋体" w:hAnsi="宋体" w:cs="宋体"/>
                <w:color w:val="auto"/>
                <w:spacing w:val="-6"/>
                <w:kern w:val="0"/>
                <w:szCs w:val="21"/>
                <w:highlight w:val="none"/>
              </w:rPr>
            </w:pPr>
            <w:r>
              <w:rPr>
                <w:rFonts w:hint="eastAsia" w:ascii="宋体" w:hAnsi="宋体" w:cs="宋体"/>
                <w:color w:val="auto"/>
                <w:spacing w:val="-6"/>
                <w:kern w:val="0"/>
                <w:szCs w:val="21"/>
                <w:highlight w:val="none"/>
              </w:rPr>
              <w:t>采购人不再统一组织投标预备会。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20" w:type="dxa"/>
            <w:vAlign w:val="center"/>
          </w:tcPr>
          <w:p>
            <w:pPr>
              <w:autoSpaceDE w:val="0"/>
              <w:autoSpaceDN w:val="0"/>
              <w:adjustRightInd w:val="0"/>
              <w:spacing w:line="360" w:lineRule="exact"/>
              <w:jc w:val="center"/>
              <w:rPr>
                <w:rFonts w:ascii="宋体" w:hAnsi="宋体" w:cs="TimesNewRomanPSMT"/>
                <w:color w:val="auto"/>
                <w:kern w:val="0"/>
                <w:szCs w:val="21"/>
                <w:highlight w:val="none"/>
              </w:rPr>
            </w:pPr>
            <w:r>
              <w:rPr>
                <w:rFonts w:hint="eastAsia" w:ascii="宋体" w:hAnsi="宋体" w:cs="TimesNewRomanPSMT"/>
                <w:color w:val="auto"/>
                <w:kern w:val="0"/>
                <w:szCs w:val="21"/>
                <w:highlight w:val="none"/>
              </w:rPr>
              <w:t>1.11</w:t>
            </w:r>
          </w:p>
        </w:tc>
        <w:tc>
          <w:tcPr>
            <w:tcW w:w="1913" w:type="dxa"/>
            <w:vAlign w:val="center"/>
          </w:tcPr>
          <w:p>
            <w:pPr>
              <w:autoSpaceDE w:val="0"/>
              <w:autoSpaceDN w:val="0"/>
              <w:adjustRightInd w:val="0"/>
              <w:spacing w:line="36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偏离</w:t>
            </w:r>
          </w:p>
        </w:tc>
        <w:tc>
          <w:tcPr>
            <w:tcW w:w="6909" w:type="dxa"/>
            <w:vAlign w:val="center"/>
          </w:tcPr>
          <w:p>
            <w:pPr>
              <w:autoSpaceDE w:val="0"/>
              <w:autoSpaceDN w:val="0"/>
              <w:adjustRightInd w:val="0"/>
              <w:spacing w:line="360" w:lineRule="exact"/>
              <w:rPr>
                <w:rFonts w:ascii="宋体" w:hAnsi="宋体" w:cs="宋体"/>
                <w:color w:val="auto"/>
                <w:kern w:val="0"/>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20" w:type="dxa"/>
            <w:vAlign w:val="center"/>
          </w:tcPr>
          <w:p>
            <w:pPr>
              <w:autoSpaceDE w:val="0"/>
              <w:autoSpaceDN w:val="0"/>
              <w:adjustRightInd w:val="0"/>
              <w:spacing w:line="360" w:lineRule="exact"/>
              <w:jc w:val="center"/>
              <w:rPr>
                <w:rFonts w:ascii="宋体" w:hAnsi="宋体" w:cs="黑体"/>
                <w:color w:val="auto"/>
                <w:kern w:val="0"/>
                <w:szCs w:val="21"/>
                <w:highlight w:val="none"/>
              </w:rPr>
            </w:pPr>
            <w:r>
              <w:rPr>
                <w:rFonts w:hint="eastAsia" w:ascii="宋体" w:hAnsi="宋体" w:cs="TimesNewRomanPSMT"/>
                <w:color w:val="auto"/>
                <w:kern w:val="0"/>
                <w:szCs w:val="21"/>
                <w:highlight w:val="none"/>
              </w:rPr>
              <w:t>2.2.1</w:t>
            </w:r>
          </w:p>
        </w:tc>
        <w:tc>
          <w:tcPr>
            <w:tcW w:w="1913" w:type="dxa"/>
            <w:vAlign w:val="center"/>
          </w:tcPr>
          <w:p>
            <w:pPr>
              <w:autoSpaceDE w:val="0"/>
              <w:autoSpaceDN w:val="0"/>
              <w:adjustRightInd w:val="0"/>
              <w:spacing w:line="360" w:lineRule="exact"/>
              <w:jc w:val="center"/>
              <w:rPr>
                <w:rFonts w:ascii="宋体" w:hAnsi="宋体" w:cs="黑体"/>
                <w:color w:val="auto"/>
                <w:spacing w:val="-6"/>
                <w:kern w:val="0"/>
                <w:szCs w:val="21"/>
                <w:highlight w:val="none"/>
              </w:rPr>
            </w:pPr>
            <w:r>
              <w:rPr>
                <w:rFonts w:hint="eastAsia" w:ascii="宋体" w:hAnsi="宋体" w:cs="仿宋_GB2312"/>
                <w:color w:val="auto"/>
                <w:spacing w:val="-6"/>
                <w:kern w:val="0"/>
                <w:szCs w:val="21"/>
                <w:highlight w:val="none"/>
              </w:rPr>
              <w:t>投标人提出问题的截止时间</w:t>
            </w:r>
          </w:p>
        </w:tc>
        <w:tc>
          <w:tcPr>
            <w:tcW w:w="6909" w:type="dxa"/>
            <w:vAlign w:val="center"/>
          </w:tcPr>
          <w:p>
            <w:pPr>
              <w:autoSpaceDE w:val="0"/>
              <w:autoSpaceDN w:val="0"/>
              <w:adjustRightInd w:val="0"/>
              <w:spacing w:line="360" w:lineRule="exact"/>
              <w:rPr>
                <w:rFonts w:ascii="宋体" w:hAnsi="宋体" w:cs="黑体"/>
                <w:color w:val="auto"/>
                <w:kern w:val="0"/>
                <w:szCs w:val="21"/>
                <w:highlight w:val="none"/>
              </w:rPr>
            </w:pPr>
            <w:r>
              <w:rPr>
                <w:rFonts w:hint="eastAsia" w:ascii="宋体" w:hAnsi="宋体"/>
                <w:color w:val="auto"/>
                <w:szCs w:val="21"/>
                <w:highlight w:val="none"/>
              </w:rPr>
              <w:t>递交响应文件的截止之日10日前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20" w:type="dxa"/>
            <w:vAlign w:val="center"/>
          </w:tcPr>
          <w:p>
            <w:pPr>
              <w:autoSpaceDE w:val="0"/>
              <w:autoSpaceDN w:val="0"/>
              <w:adjustRightInd w:val="0"/>
              <w:spacing w:line="360" w:lineRule="exact"/>
              <w:jc w:val="center"/>
              <w:rPr>
                <w:rFonts w:ascii="宋体" w:hAnsi="宋体" w:cs="黑体"/>
                <w:color w:val="auto"/>
                <w:kern w:val="0"/>
                <w:szCs w:val="21"/>
                <w:highlight w:val="none"/>
              </w:rPr>
            </w:pPr>
            <w:r>
              <w:rPr>
                <w:rFonts w:hint="eastAsia" w:ascii="宋体" w:hAnsi="宋体" w:cs="TimesNewRomanPSMT"/>
                <w:color w:val="auto"/>
                <w:kern w:val="0"/>
                <w:szCs w:val="21"/>
                <w:highlight w:val="none"/>
              </w:rPr>
              <w:t>2.2.2</w:t>
            </w:r>
          </w:p>
        </w:tc>
        <w:tc>
          <w:tcPr>
            <w:tcW w:w="1913" w:type="dxa"/>
            <w:vAlign w:val="center"/>
          </w:tcPr>
          <w:p>
            <w:pPr>
              <w:autoSpaceDE w:val="0"/>
              <w:autoSpaceDN w:val="0"/>
              <w:adjustRightInd w:val="0"/>
              <w:spacing w:line="360" w:lineRule="exact"/>
              <w:jc w:val="center"/>
              <w:rPr>
                <w:rFonts w:ascii="宋体" w:hAnsi="宋体" w:cs="黑体"/>
                <w:color w:val="auto"/>
                <w:kern w:val="0"/>
                <w:szCs w:val="21"/>
                <w:highlight w:val="none"/>
              </w:rPr>
            </w:pPr>
            <w:r>
              <w:rPr>
                <w:rFonts w:hint="eastAsia" w:ascii="宋体" w:hAnsi="宋体" w:cs="仿宋_GB2312"/>
                <w:color w:val="auto"/>
                <w:kern w:val="0"/>
                <w:szCs w:val="21"/>
                <w:highlight w:val="none"/>
              </w:rPr>
              <w:t>采购人书面澄清的时间</w:t>
            </w:r>
          </w:p>
        </w:tc>
        <w:tc>
          <w:tcPr>
            <w:tcW w:w="6909" w:type="dxa"/>
            <w:vAlign w:val="center"/>
          </w:tcPr>
          <w:p>
            <w:pPr>
              <w:autoSpaceDE w:val="0"/>
              <w:autoSpaceDN w:val="0"/>
              <w:adjustRightInd w:val="0"/>
              <w:spacing w:line="360" w:lineRule="exact"/>
              <w:rPr>
                <w:rFonts w:ascii="宋体" w:hAnsi="宋体" w:cs="黑体"/>
                <w:color w:val="auto"/>
                <w:kern w:val="0"/>
                <w:szCs w:val="21"/>
                <w:highlight w:val="none"/>
              </w:rPr>
            </w:pPr>
            <w:r>
              <w:rPr>
                <w:rFonts w:hint="eastAsia" w:ascii="宋体" w:hAnsi="宋体"/>
                <w:color w:val="auto"/>
                <w:szCs w:val="21"/>
                <w:highlight w:val="none"/>
              </w:rPr>
              <w:t>递交响应文件的截止之日15日前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0" w:type="dxa"/>
            <w:vAlign w:val="center"/>
          </w:tcPr>
          <w:p>
            <w:pPr>
              <w:autoSpaceDE w:val="0"/>
              <w:autoSpaceDN w:val="0"/>
              <w:adjustRightInd w:val="0"/>
              <w:spacing w:line="360" w:lineRule="exact"/>
              <w:jc w:val="center"/>
              <w:rPr>
                <w:rFonts w:ascii="宋体" w:hAnsi="宋体" w:cs="TimesNewRomanPSMT"/>
                <w:color w:val="auto"/>
                <w:kern w:val="0"/>
                <w:szCs w:val="21"/>
                <w:highlight w:val="none"/>
              </w:rPr>
            </w:pPr>
            <w:r>
              <w:rPr>
                <w:rFonts w:hint="eastAsia" w:ascii="宋体" w:hAnsi="宋体" w:cs="TimesNewRomanPSMT"/>
                <w:color w:val="auto"/>
                <w:kern w:val="0"/>
                <w:szCs w:val="21"/>
                <w:highlight w:val="none"/>
              </w:rPr>
              <w:t>2.2.3</w:t>
            </w:r>
          </w:p>
        </w:tc>
        <w:tc>
          <w:tcPr>
            <w:tcW w:w="1913" w:type="dxa"/>
            <w:vAlign w:val="center"/>
          </w:tcPr>
          <w:p>
            <w:pPr>
              <w:adjustRightInd w:val="0"/>
              <w:snapToGrid w:val="0"/>
              <w:spacing w:line="276" w:lineRule="auto"/>
              <w:jc w:val="left"/>
              <w:rPr>
                <w:rFonts w:ascii="宋体" w:hAnsi="宋体" w:cs="仿宋_GB2312"/>
                <w:color w:val="auto"/>
                <w:kern w:val="0"/>
                <w:szCs w:val="21"/>
                <w:highlight w:val="none"/>
              </w:rPr>
            </w:pPr>
            <w:r>
              <w:rPr>
                <w:rFonts w:hint="eastAsia" w:ascii="宋体" w:hAnsi="宋体" w:cs="宋体"/>
                <w:color w:val="auto"/>
                <w:szCs w:val="21"/>
                <w:highlight w:val="none"/>
              </w:rPr>
              <w:t>投标人要求澄清采购文件的截止时间</w:t>
            </w:r>
          </w:p>
        </w:tc>
        <w:tc>
          <w:tcPr>
            <w:tcW w:w="6909" w:type="dxa"/>
            <w:vAlign w:val="center"/>
          </w:tcPr>
          <w:p>
            <w:pPr>
              <w:adjustRightInd w:val="0"/>
              <w:snapToGrid w:val="0"/>
              <w:spacing w:line="400" w:lineRule="exact"/>
              <w:rPr>
                <w:rFonts w:ascii="宋体" w:hAnsi="宋体"/>
                <w:color w:val="auto"/>
                <w:szCs w:val="21"/>
                <w:highlight w:val="none"/>
              </w:rPr>
            </w:pPr>
            <w:r>
              <w:rPr>
                <w:rFonts w:hint="eastAsia" w:ascii="宋体" w:hAnsi="宋体" w:cs="宋体"/>
                <w:color w:val="auto"/>
                <w:szCs w:val="21"/>
                <w:highlight w:val="none"/>
              </w:rPr>
              <w:t>投标截止时间15日前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20" w:type="dxa"/>
            <w:tcBorders>
              <w:bottom w:val="single" w:color="auto" w:sz="4" w:space="0"/>
            </w:tcBorders>
            <w:vAlign w:val="center"/>
          </w:tcPr>
          <w:p>
            <w:pPr>
              <w:autoSpaceDE w:val="0"/>
              <w:autoSpaceDN w:val="0"/>
              <w:adjustRightInd w:val="0"/>
              <w:spacing w:line="360" w:lineRule="exact"/>
              <w:jc w:val="center"/>
              <w:rPr>
                <w:rFonts w:ascii="宋体" w:hAnsi="宋体" w:cs="黑体"/>
                <w:color w:val="auto"/>
                <w:kern w:val="0"/>
                <w:szCs w:val="21"/>
                <w:highlight w:val="none"/>
              </w:rPr>
            </w:pPr>
            <w:r>
              <w:rPr>
                <w:rFonts w:ascii="宋体" w:hAnsi="宋体" w:cs="TimesNewRomanPSMT"/>
                <w:color w:val="auto"/>
                <w:kern w:val="0"/>
                <w:szCs w:val="21"/>
                <w:highlight w:val="none"/>
              </w:rPr>
              <w:t>3.1</w:t>
            </w:r>
          </w:p>
        </w:tc>
        <w:tc>
          <w:tcPr>
            <w:tcW w:w="1913" w:type="dxa"/>
            <w:tcBorders>
              <w:bottom w:val="single" w:color="auto" w:sz="4" w:space="0"/>
            </w:tcBorders>
            <w:vAlign w:val="center"/>
          </w:tcPr>
          <w:p>
            <w:pPr>
              <w:autoSpaceDE w:val="0"/>
              <w:autoSpaceDN w:val="0"/>
              <w:adjustRightInd w:val="0"/>
              <w:spacing w:line="360" w:lineRule="exact"/>
              <w:jc w:val="center"/>
              <w:rPr>
                <w:rFonts w:ascii="宋体" w:hAnsi="宋体" w:cs="仿宋_GB2312"/>
                <w:color w:val="auto"/>
                <w:spacing w:val="-6"/>
                <w:kern w:val="0"/>
                <w:szCs w:val="21"/>
                <w:highlight w:val="none"/>
              </w:rPr>
            </w:pPr>
            <w:r>
              <w:rPr>
                <w:rFonts w:hint="eastAsia" w:ascii="宋体" w:hAnsi="宋体" w:cs="仿宋_GB2312"/>
                <w:color w:val="auto"/>
                <w:spacing w:val="-6"/>
                <w:kern w:val="0"/>
                <w:szCs w:val="21"/>
                <w:highlight w:val="none"/>
              </w:rPr>
              <w:t>构成响应文件的</w:t>
            </w:r>
          </w:p>
          <w:p>
            <w:pPr>
              <w:autoSpaceDE w:val="0"/>
              <w:autoSpaceDN w:val="0"/>
              <w:adjustRightInd w:val="0"/>
              <w:spacing w:line="360" w:lineRule="exact"/>
              <w:jc w:val="center"/>
              <w:rPr>
                <w:rFonts w:ascii="宋体" w:hAnsi="宋体" w:cs="黑体"/>
                <w:color w:val="auto"/>
                <w:spacing w:val="-6"/>
                <w:kern w:val="0"/>
                <w:szCs w:val="21"/>
                <w:highlight w:val="none"/>
              </w:rPr>
            </w:pPr>
            <w:r>
              <w:rPr>
                <w:rFonts w:hint="eastAsia" w:ascii="宋体" w:hAnsi="宋体" w:cs="仿宋_GB2312"/>
                <w:color w:val="auto"/>
                <w:spacing w:val="-6"/>
                <w:kern w:val="0"/>
                <w:szCs w:val="21"/>
                <w:highlight w:val="none"/>
              </w:rPr>
              <w:t>其他材料</w:t>
            </w:r>
          </w:p>
        </w:tc>
        <w:tc>
          <w:tcPr>
            <w:tcW w:w="6909" w:type="dxa"/>
            <w:tcBorders>
              <w:bottom w:val="single" w:color="auto" w:sz="4" w:space="0"/>
            </w:tcBorders>
            <w:vAlign w:val="center"/>
          </w:tcPr>
          <w:p>
            <w:pPr>
              <w:autoSpaceDE w:val="0"/>
              <w:autoSpaceDN w:val="0"/>
              <w:adjustRightInd w:val="0"/>
              <w:spacing w:line="360" w:lineRule="exact"/>
              <w:rPr>
                <w:rFonts w:ascii="宋体" w:hAnsi="宋体" w:cs="黑体"/>
                <w:color w:val="auto"/>
                <w:kern w:val="0"/>
                <w:szCs w:val="21"/>
                <w:highlight w:val="none"/>
              </w:rPr>
            </w:pPr>
            <w:r>
              <w:rPr>
                <w:rFonts w:hint="eastAsia" w:ascii="宋体" w:hAnsi="宋体" w:cs="黑体"/>
                <w:color w:val="auto"/>
                <w:kern w:val="0"/>
                <w:szCs w:val="21"/>
                <w:highlight w:val="none"/>
              </w:rPr>
              <w:t>按采购文件要求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20" w:type="dxa"/>
            <w:vAlign w:val="center"/>
          </w:tcPr>
          <w:p>
            <w:pPr>
              <w:autoSpaceDE w:val="0"/>
              <w:autoSpaceDN w:val="0"/>
              <w:adjustRightInd w:val="0"/>
              <w:spacing w:line="360" w:lineRule="exact"/>
              <w:jc w:val="center"/>
              <w:rPr>
                <w:rFonts w:ascii="宋体" w:hAnsi="宋体" w:cs="黑体"/>
                <w:color w:val="auto"/>
                <w:kern w:val="0"/>
                <w:szCs w:val="21"/>
                <w:highlight w:val="none"/>
              </w:rPr>
            </w:pPr>
            <w:r>
              <w:rPr>
                <w:rFonts w:ascii="宋体" w:hAnsi="宋体" w:cs="TimesNewRomanPSMT"/>
                <w:color w:val="auto"/>
                <w:kern w:val="0"/>
                <w:szCs w:val="21"/>
                <w:highlight w:val="none"/>
              </w:rPr>
              <w:t>3.</w:t>
            </w:r>
            <w:r>
              <w:rPr>
                <w:rFonts w:hint="eastAsia" w:ascii="宋体" w:hAnsi="宋体" w:cs="TimesNewRomanPSMT"/>
                <w:color w:val="auto"/>
                <w:kern w:val="0"/>
                <w:szCs w:val="21"/>
                <w:highlight w:val="none"/>
              </w:rPr>
              <w:t>3.1</w:t>
            </w:r>
          </w:p>
        </w:tc>
        <w:tc>
          <w:tcPr>
            <w:tcW w:w="1913" w:type="dxa"/>
            <w:vAlign w:val="center"/>
          </w:tcPr>
          <w:p>
            <w:pPr>
              <w:autoSpaceDE w:val="0"/>
              <w:autoSpaceDN w:val="0"/>
              <w:adjustRightInd w:val="0"/>
              <w:spacing w:line="360" w:lineRule="exact"/>
              <w:jc w:val="center"/>
              <w:rPr>
                <w:rFonts w:ascii="宋体" w:hAnsi="宋体" w:cs="仿宋_GB2312"/>
                <w:color w:val="auto"/>
                <w:spacing w:val="-6"/>
                <w:kern w:val="0"/>
                <w:szCs w:val="21"/>
                <w:highlight w:val="none"/>
              </w:rPr>
            </w:pPr>
            <w:r>
              <w:rPr>
                <w:rFonts w:hint="eastAsia" w:ascii="宋体" w:hAnsi="宋体" w:cs="仿宋_GB2312"/>
                <w:color w:val="auto"/>
                <w:spacing w:val="-6"/>
                <w:kern w:val="0"/>
                <w:szCs w:val="21"/>
                <w:highlight w:val="none"/>
              </w:rPr>
              <w:t>投标有效期</w:t>
            </w:r>
          </w:p>
        </w:tc>
        <w:tc>
          <w:tcPr>
            <w:tcW w:w="6909" w:type="dxa"/>
            <w:vAlign w:val="center"/>
          </w:tcPr>
          <w:p>
            <w:pPr>
              <w:autoSpaceDE w:val="0"/>
              <w:autoSpaceDN w:val="0"/>
              <w:adjustRightInd w:val="0"/>
              <w:spacing w:line="360" w:lineRule="exact"/>
              <w:jc w:val="left"/>
              <w:rPr>
                <w:rFonts w:ascii="宋体" w:hAnsi="宋体" w:cs="仿宋_GB2312"/>
                <w:color w:val="auto"/>
                <w:spacing w:val="-6"/>
                <w:kern w:val="0"/>
                <w:szCs w:val="21"/>
                <w:highlight w:val="none"/>
              </w:rPr>
            </w:pPr>
            <w:r>
              <w:rPr>
                <w:rFonts w:hint="eastAsia" w:ascii="宋体" w:hAnsi="宋体" w:cs="仿宋_GB2312"/>
                <w:color w:val="auto"/>
                <w:spacing w:val="-6"/>
                <w:kern w:val="0"/>
                <w:szCs w:val="21"/>
                <w:highlight w:val="none"/>
              </w:rPr>
              <w:t>60日历天（从投标截止之日算起）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20" w:type="dxa"/>
            <w:vAlign w:val="center"/>
          </w:tcPr>
          <w:p>
            <w:pPr>
              <w:autoSpaceDE w:val="0"/>
              <w:autoSpaceDN w:val="0"/>
              <w:adjustRightInd w:val="0"/>
              <w:spacing w:line="360" w:lineRule="exact"/>
              <w:jc w:val="center"/>
              <w:rPr>
                <w:rFonts w:ascii="宋体" w:hAnsi="宋体" w:cs="黑体"/>
                <w:color w:val="auto"/>
                <w:kern w:val="0"/>
                <w:szCs w:val="21"/>
                <w:highlight w:val="none"/>
              </w:rPr>
            </w:pPr>
            <w:r>
              <w:rPr>
                <w:rFonts w:ascii="宋体" w:hAnsi="宋体" w:cs="TimesNewRomanPSMT"/>
                <w:color w:val="auto"/>
                <w:kern w:val="0"/>
                <w:szCs w:val="21"/>
                <w:highlight w:val="none"/>
              </w:rPr>
              <w:t>3.</w:t>
            </w:r>
            <w:r>
              <w:rPr>
                <w:rFonts w:hint="eastAsia" w:ascii="宋体" w:hAnsi="宋体" w:cs="TimesNewRomanPSMT"/>
                <w:color w:val="auto"/>
                <w:kern w:val="0"/>
                <w:szCs w:val="21"/>
                <w:highlight w:val="none"/>
              </w:rPr>
              <w:t>4</w:t>
            </w:r>
          </w:p>
        </w:tc>
        <w:tc>
          <w:tcPr>
            <w:tcW w:w="1913" w:type="dxa"/>
            <w:vAlign w:val="center"/>
          </w:tcPr>
          <w:p>
            <w:pPr>
              <w:autoSpaceDE w:val="0"/>
              <w:autoSpaceDN w:val="0"/>
              <w:adjustRightInd w:val="0"/>
              <w:spacing w:line="360" w:lineRule="exact"/>
              <w:jc w:val="center"/>
              <w:rPr>
                <w:rFonts w:ascii="宋体" w:hAnsi="宋体" w:cs="黑体"/>
                <w:color w:val="auto"/>
                <w:kern w:val="0"/>
                <w:szCs w:val="21"/>
                <w:highlight w:val="none"/>
              </w:rPr>
            </w:pPr>
            <w:r>
              <w:rPr>
                <w:rFonts w:hint="eastAsia" w:ascii="宋体" w:hAnsi="宋体" w:cs="仿宋_GB2312"/>
                <w:color w:val="auto"/>
                <w:kern w:val="0"/>
                <w:szCs w:val="21"/>
                <w:highlight w:val="none"/>
              </w:rPr>
              <w:t>投标保证金</w:t>
            </w:r>
          </w:p>
        </w:tc>
        <w:tc>
          <w:tcPr>
            <w:tcW w:w="6909" w:type="dxa"/>
            <w:vAlign w:val="center"/>
          </w:tcPr>
          <w:p>
            <w:pPr>
              <w:snapToGrid w:val="0"/>
              <w:spacing w:line="360" w:lineRule="exact"/>
              <w:rPr>
                <w:rFonts w:cs="宋体"/>
                <w:color w:val="auto"/>
                <w:szCs w:val="21"/>
                <w:highlight w:val="none"/>
              </w:rPr>
            </w:pPr>
            <w:r>
              <w:rPr>
                <w:rFonts w:hint="eastAsia" w:ascii="宋体" w:hAnsi="宋体" w:cs="仿宋_GB2312"/>
                <w:color w:val="auto"/>
                <w:kern w:val="0"/>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20" w:type="dxa"/>
            <w:vAlign w:val="center"/>
          </w:tcPr>
          <w:p>
            <w:pPr>
              <w:autoSpaceDE w:val="0"/>
              <w:autoSpaceDN w:val="0"/>
              <w:adjustRightInd w:val="0"/>
              <w:spacing w:line="360" w:lineRule="exact"/>
              <w:jc w:val="center"/>
              <w:rPr>
                <w:rFonts w:ascii="宋体" w:hAnsi="宋体" w:cs="黑体"/>
                <w:color w:val="auto"/>
                <w:kern w:val="0"/>
                <w:szCs w:val="21"/>
                <w:highlight w:val="none"/>
              </w:rPr>
            </w:pPr>
            <w:r>
              <w:rPr>
                <w:rFonts w:ascii="宋体" w:hAnsi="宋体" w:cs="TimesNewRomanPSMT"/>
                <w:color w:val="auto"/>
                <w:kern w:val="0"/>
                <w:szCs w:val="21"/>
                <w:highlight w:val="none"/>
              </w:rPr>
              <w:t>3.</w:t>
            </w:r>
            <w:r>
              <w:rPr>
                <w:rFonts w:hint="eastAsia" w:ascii="宋体" w:hAnsi="宋体" w:cs="TimesNewRomanPSMT"/>
                <w:color w:val="auto"/>
                <w:kern w:val="0"/>
                <w:szCs w:val="21"/>
                <w:highlight w:val="none"/>
              </w:rPr>
              <w:t>5</w:t>
            </w:r>
            <w:r>
              <w:rPr>
                <w:rFonts w:ascii="宋体" w:hAnsi="宋体" w:cs="TimesNewRomanPSMT"/>
                <w:color w:val="auto"/>
                <w:kern w:val="0"/>
                <w:szCs w:val="21"/>
                <w:highlight w:val="none"/>
              </w:rPr>
              <w:t>.</w:t>
            </w:r>
            <w:r>
              <w:rPr>
                <w:rFonts w:hint="eastAsia" w:ascii="宋体" w:hAnsi="宋体" w:cs="TimesNewRomanPSMT"/>
                <w:color w:val="auto"/>
                <w:kern w:val="0"/>
                <w:szCs w:val="21"/>
                <w:highlight w:val="none"/>
              </w:rPr>
              <w:t>3</w:t>
            </w:r>
          </w:p>
        </w:tc>
        <w:tc>
          <w:tcPr>
            <w:tcW w:w="1913" w:type="dxa"/>
            <w:vAlign w:val="center"/>
          </w:tcPr>
          <w:p>
            <w:pPr>
              <w:autoSpaceDE w:val="0"/>
              <w:autoSpaceDN w:val="0"/>
              <w:adjustRightInd w:val="0"/>
              <w:spacing w:line="36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响应文件签字和盖章要求</w:t>
            </w:r>
          </w:p>
        </w:tc>
        <w:tc>
          <w:tcPr>
            <w:tcW w:w="6909" w:type="dxa"/>
            <w:vAlign w:val="center"/>
          </w:tcPr>
          <w:p>
            <w:pPr>
              <w:widowControl/>
              <w:wordWrap w:val="0"/>
              <w:spacing w:line="360" w:lineRule="auto"/>
              <w:jc w:val="left"/>
              <w:textAlignment w:val="bottom"/>
              <w:rPr>
                <w:color w:val="auto"/>
                <w:highlight w:val="none"/>
              </w:rPr>
            </w:pPr>
            <w:r>
              <w:rPr>
                <w:color w:val="auto"/>
                <w:highlight w:val="none"/>
              </w:rPr>
              <w:t>（1）所有要求投标人加盖公章的地方都须加盖投标人的 CA 印章。</w:t>
            </w:r>
          </w:p>
          <w:p>
            <w:pPr>
              <w:widowControl/>
              <w:wordWrap w:val="0"/>
              <w:spacing w:line="360" w:lineRule="auto"/>
              <w:jc w:val="left"/>
              <w:textAlignment w:val="bottom"/>
              <w:rPr>
                <w:color w:val="auto"/>
                <w:highlight w:val="none"/>
              </w:rPr>
            </w:pPr>
            <w:r>
              <w:rPr>
                <w:color w:val="auto"/>
                <w:highlight w:val="none"/>
              </w:rPr>
              <w:t>（2）所有要求法定代表人或其委托代理人签字的地方都须加盖法定代表人或其委托代理人的CA印章</w:t>
            </w:r>
            <w:r>
              <w:rPr>
                <w:rFonts w:hint="eastAsia"/>
                <w:color w:val="auto"/>
                <w:highlight w:val="none"/>
              </w:rPr>
              <w:t>或签字</w:t>
            </w:r>
            <w:r>
              <w:rPr>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20" w:type="dxa"/>
            <w:vAlign w:val="center"/>
          </w:tcPr>
          <w:p>
            <w:pPr>
              <w:autoSpaceDE w:val="0"/>
              <w:autoSpaceDN w:val="0"/>
              <w:adjustRightInd w:val="0"/>
              <w:spacing w:line="360" w:lineRule="exact"/>
              <w:jc w:val="center"/>
              <w:rPr>
                <w:rFonts w:ascii="宋体" w:hAnsi="宋体" w:cs="黑体"/>
                <w:color w:val="auto"/>
                <w:kern w:val="0"/>
                <w:szCs w:val="21"/>
                <w:highlight w:val="none"/>
              </w:rPr>
            </w:pPr>
            <w:r>
              <w:rPr>
                <w:rFonts w:ascii="宋体" w:hAnsi="宋体" w:cs="TimesNewRomanPSMT"/>
                <w:color w:val="auto"/>
                <w:kern w:val="0"/>
                <w:szCs w:val="21"/>
                <w:highlight w:val="none"/>
              </w:rPr>
              <w:t>4.</w:t>
            </w:r>
            <w:r>
              <w:rPr>
                <w:rFonts w:hint="eastAsia" w:ascii="宋体" w:hAnsi="宋体" w:cs="TimesNewRomanPSMT"/>
                <w:color w:val="auto"/>
                <w:kern w:val="0"/>
                <w:szCs w:val="21"/>
                <w:highlight w:val="none"/>
              </w:rPr>
              <w:t>1</w:t>
            </w:r>
            <w:r>
              <w:rPr>
                <w:rFonts w:ascii="宋体" w:hAnsi="宋体" w:cs="TimesNewRomanPSMT"/>
                <w:color w:val="auto"/>
                <w:kern w:val="0"/>
                <w:szCs w:val="21"/>
                <w:highlight w:val="none"/>
              </w:rPr>
              <w:t>.</w:t>
            </w:r>
            <w:r>
              <w:rPr>
                <w:rFonts w:hint="eastAsia" w:ascii="宋体" w:hAnsi="宋体" w:cs="TimesNewRomanPSMT"/>
                <w:color w:val="auto"/>
                <w:kern w:val="0"/>
                <w:szCs w:val="21"/>
                <w:highlight w:val="none"/>
              </w:rPr>
              <w:t>1</w:t>
            </w:r>
          </w:p>
        </w:tc>
        <w:tc>
          <w:tcPr>
            <w:tcW w:w="1913" w:type="dxa"/>
            <w:vAlign w:val="center"/>
          </w:tcPr>
          <w:p>
            <w:pPr>
              <w:autoSpaceDE w:val="0"/>
              <w:autoSpaceDN w:val="0"/>
              <w:adjustRightInd w:val="0"/>
              <w:spacing w:line="36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递交响应文件</w:t>
            </w:r>
          </w:p>
          <w:p>
            <w:pPr>
              <w:autoSpaceDE w:val="0"/>
              <w:autoSpaceDN w:val="0"/>
              <w:adjustRightInd w:val="0"/>
              <w:spacing w:line="360" w:lineRule="exact"/>
              <w:jc w:val="center"/>
              <w:rPr>
                <w:rFonts w:ascii="宋体" w:hAnsi="宋体" w:cs="黑体"/>
                <w:color w:val="auto"/>
                <w:kern w:val="0"/>
                <w:szCs w:val="21"/>
                <w:highlight w:val="none"/>
              </w:rPr>
            </w:pPr>
            <w:r>
              <w:rPr>
                <w:rFonts w:hint="eastAsia" w:ascii="宋体" w:hAnsi="宋体" w:cs="仿宋_GB2312"/>
                <w:color w:val="auto"/>
                <w:kern w:val="0"/>
                <w:szCs w:val="21"/>
                <w:highlight w:val="none"/>
              </w:rPr>
              <w:t>截止时间</w:t>
            </w:r>
          </w:p>
        </w:tc>
        <w:tc>
          <w:tcPr>
            <w:tcW w:w="6909" w:type="dxa"/>
            <w:vAlign w:val="center"/>
          </w:tcPr>
          <w:p>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截止时间：</w:t>
            </w:r>
            <w:r>
              <w:rPr>
                <w:rFonts w:hint="eastAsia"/>
                <w:bCs/>
                <w:color w:val="auto"/>
                <w:szCs w:val="21"/>
                <w:highlight w:val="none"/>
                <w:lang w:val="en-US" w:eastAsia="zh-CN"/>
              </w:rPr>
              <w:t>2023</w:t>
            </w:r>
            <w:r>
              <w:rPr>
                <w:rFonts w:hint="eastAsia"/>
                <w:bCs/>
                <w:color w:val="auto"/>
                <w:szCs w:val="21"/>
                <w:highlight w:val="none"/>
              </w:rPr>
              <w:t>年</w:t>
            </w:r>
            <w:r>
              <w:rPr>
                <w:rFonts w:hint="eastAsia"/>
                <w:bCs/>
                <w:color w:val="auto"/>
                <w:szCs w:val="21"/>
                <w:highlight w:val="none"/>
                <w:lang w:val="en-US" w:eastAsia="zh-CN"/>
              </w:rPr>
              <w:t>12</w:t>
            </w:r>
            <w:r>
              <w:rPr>
                <w:rFonts w:hint="eastAsia"/>
                <w:bCs/>
                <w:color w:val="auto"/>
                <w:szCs w:val="21"/>
                <w:highlight w:val="none"/>
              </w:rPr>
              <w:t>月</w:t>
            </w:r>
            <w:r>
              <w:rPr>
                <w:rFonts w:hint="eastAsia"/>
                <w:bCs/>
                <w:color w:val="auto"/>
                <w:szCs w:val="21"/>
                <w:highlight w:val="none"/>
                <w:lang w:val="en-US" w:eastAsia="zh-CN"/>
              </w:rPr>
              <w:t>21</w:t>
            </w:r>
            <w:r>
              <w:rPr>
                <w:rFonts w:hint="eastAsia"/>
                <w:bCs/>
                <w:color w:val="auto"/>
                <w:szCs w:val="21"/>
                <w:highlight w:val="none"/>
              </w:rPr>
              <w:t>日 09时30分（北京时间）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20" w:type="dxa"/>
            <w:vAlign w:val="center"/>
          </w:tcPr>
          <w:p>
            <w:pPr>
              <w:autoSpaceDE w:val="0"/>
              <w:autoSpaceDN w:val="0"/>
              <w:adjustRightInd w:val="0"/>
              <w:spacing w:line="360" w:lineRule="exact"/>
              <w:jc w:val="center"/>
              <w:rPr>
                <w:rFonts w:ascii="宋体" w:hAnsi="宋体" w:cs="黑体"/>
                <w:color w:val="auto"/>
                <w:kern w:val="0"/>
                <w:szCs w:val="21"/>
                <w:highlight w:val="none"/>
              </w:rPr>
            </w:pPr>
            <w:r>
              <w:rPr>
                <w:rFonts w:ascii="宋体" w:hAnsi="宋体" w:cs="TimesNewRomanPSMT"/>
                <w:color w:val="auto"/>
                <w:kern w:val="0"/>
                <w:szCs w:val="21"/>
                <w:highlight w:val="none"/>
              </w:rPr>
              <w:t>5.1</w:t>
            </w:r>
            <w:r>
              <w:rPr>
                <w:rFonts w:hint="eastAsia" w:ascii="宋体" w:hAnsi="宋体" w:cs="TimesNewRomanPSMT"/>
                <w:color w:val="auto"/>
                <w:kern w:val="0"/>
                <w:szCs w:val="21"/>
                <w:highlight w:val="none"/>
              </w:rPr>
              <w:t>.1</w:t>
            </w:r>
          </w:p>
        </w:tc>
        <w:tc>
          <w:tcPr>
            <w:tcW w:w="1913" w:type="dxa"/>
            <w:vAlign w:val="center"/>
          </w:tcPr>
          <w:p>
            <w:pPr>
              <w:autoSpaceDE w:val="0"/>
              <w:autoSpaceDN w:val="0"/>
              <w:adjustRightInd w:val="0"/>
              <w:spacing w:line="360" w:lineRule="exact"/>
              <w:jc w:val="center"/>
              <w:rPr>
                <w:rFonts w:ascii="宋体" w:hAnsi="宋体" w:cs="黑体"/>
                <w:color w:val="auto"/>
                <w:kern w:val="0"/>
                <w:szCs w:val="21"/>
                <w:highlight w:val="none"/>
              </w:rPr>
            </w:pPr>
            <w:r>
              <w:rPr>
                <w:rFonts w:hint="eastAsia" w:ascii="宋体" w:hAnsi="宋体" w:cs="仿宋_GB2312"/>
                <w:color w:val="auto"/>
                <w:kern w:val="0"/>
                <w:szCs w:val="21"/>
                <w:highlight w:val="none"/>
              </w:rPr>
              <w:t>开标时间及地点</w:t>
            </w:r>
          </w:p>
        </w:tc>
        <w:tc>
          <w:tcPr>
            <w:tcW w:w="6909" w:type="dxa"/>
            <w:vAlign w:val="center"/>
          </w:tcPr>
          <w:p>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开标时间：同响应文件递交截止时间</w:t>
            </w:r>
          </w:p>
          <w:p>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开标地点：新郑市不见面开标大厅。通过PC登录新郑市公共资源交易中心网站，进入不见面开标大厅（详见新郑市公共资源交易中心网站--办事指南--服务指南《新郑市公共资源交易中心不见面开标操作说明》）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20" w:type="dxa"/>
            <w:vAlign w:val="center"/>
          </w:tcPr>
          <w:p>
            <w:pPr>
              <w:autoSpaceDE w:val="0"/>
              <w:autoSpaceDN w:val="0"/>
              <w:adjustRightInd w:val="0"/>
              <w:spacing w:line="360" w:lineRule="exact"/>
              <w:jc w:val="center"/>
              <w:rPr>
                <w:rFonts w:ascii="宋体" w:hAnsi="宋体" w:cs="TimesNewRomanPSMT"/>
                <w:color w:val="auto"/>
                <w:kern w:val="0"/>
                <w:szCs w:val="21"/>
                <w:highlight w:val="none"/>
              </w:rPr>
            </w:pPr>
            <w:r>
              <w:rPr>
                <w:rFonts w:hint="eastAsia" w:ascii="宋体" w:hAnsi="宋体" w:cs="TimesNewRomanPSMT"/>
                <w:color w:val="auto"/>
                <w:kern w:val="0"/>
                <w:szCs w:val="21"/>
                <w:highlight w:val="none"/>
              </w:rPr>
              <w:t>5.1.2</w:t>
            </w:r>
          </w:p>
        </w:tc>
        <w:tc>
          <w:tcPr>
            <w:tcW w:w="1913" w:type="dxa"/>
            <w:vAlign w:val="center"/>
          </w:tcPr>
          <w:p>
            <w:pPr>
              <w:adjustRightInd w:val="0"/>
              <w:snapToGrid w:val="0"/>
              <w:jc w:val="center"/>
              <w:rPr>
                <w:rFonts w:ascii="宋体" w:hAnsi="宋体"/>
                <w:bCs/>
                <w:color w:val="auto"/>
                <w:szCs w:val="21"/>
                <w:highlight w:val="none"/>
              </w:rPr>
            </w:pPr>
            <w:r>
              <w:rPr>
                <w:rFonts w:hint="eastAsia" w:ascii="宋体" w:hAnsi="宋体"/>
                <w:bCs/>
                <w:color w:val="auto"/>
                <w:szCs w:val="21"/>
                <w:highlight w:val="none"/>
              </w:rPr>
              <w:t>响应文件份数</w:t>
            </w:r>
          </w:p>
        </w:tc>
        <w:tc>
          <w:tcPr>
            <w:tcW w:w="6909" w:type="dxa"/>
            <w:vAlign w:val="center"/>
          </w:tcPr>
          <w:p>
            <w:pPr>
              <w:adjustRightInd w:val="0"/>
              <w:snapToGrid w:val="0"/>
              <w:jc w:val="left"/>
              <w:rPr>
                <w:rFonts w:ascii="宋体" w:hAnsi="宋体"/>
                <w:bCs/>
                <w:color w:val="auto"/>
                <w:szCs w:val="21"/>
                <w:highlight w:val="none"/>
              </w:rPr>
            </w:pPr>
            <w:r>
              <w:rPr>
                <w:rFonts w:hint="eastAsia" w:ascii="宋体" w:hAnsi="宋体"/>
                <w:bCs/>
                <w:color w:val="auto"/>
                <w:szCs w:val="21"/>
                <w:highlight w:val="none"/>
              </w:rPr>
              <w:t>加密的电子响应文件壹份（在系统指定位置上传）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1" w:hRule="atLeast"/>
          <w:jc w:val="center"/>
        </w:trPr>
        <w:tc>
          <w:tcPr>
            <w:tcW w:w="920" w:type="dxa"/>
            <w:vAlign w:val="center"/>
          </w:tcPr>
          <w:p>
            <w:pPr>
              <w:autoSpaceDE w:val="0"/>
              <w:autoSpaceDN w:val="0"/>
              <w:adjustRightInd w:val="0"/>
              <w:spacing w:line="360" w:lineRule="exact"/>
              <w:jc w:val="center"/>
              <w:rPr>
                <w:rFonts w:ascii="宋体" w:hAnsi="宋体" w:cs="黑体"/>
                <w:color w:val="auto"/>
                <w:kern w:val="0"/>
                <w:szCs w:val="21"/>
                <w:highlight w:val="none"/>
              </w:rPr>
            </w:pPr>
            <w:r>
              <w:rPr>
                <w:rFonts w:ascii="宋体" w:hAnsi="宋体" w:cs="TimesNewRomanPSMT"/>
                <w:color w:val="auto"/>
                <w:kern w:val="0"/>
                <w:szCs w:val="21"/>
                <w:highlight w:val="none"/>
              </w:rPr>
              <w:t xml:space="preserve">5.2 </w:t>
            </w:r>
          </w:p>
        </w:tc>
        <w:tc>
          <w:tcPr>
            <w:tcW w:w="1913" w:type="dxa"/>
            <w:vAlign w:val="center"/>
          </w:tcPr>
          <w:p>
            <w:pPr>
              <w:autoSpaceDE w:val="0"/>
              <w:autoSpaceDN w:val="0"/>
              <w:adjustRightInd w:val="0"/>
              <w:spacing w:line="400" w:lineRule="exact"/>
              <w:jc w:val="left"/>
              <w:rPr>
                <w:rFonts w:ascii="宋体" w:hAnsi="宋体" w:cs="黑体"/>
                <w:color w:val="auto"/>
                <w:kern w:val="0"/>
                <w:szCs w:val="21"/>
                <w:highlight w:val="none"/>
              </w:rPr>
            </w:pPr>
            <w:r>
              <w:rPr>
                <w:rFonts w:hint="eastAsia" w:ascii="宋体" w:hAnsi="宋体" w:cs="宋体"/>
                <w:color w:val="auto"/>
                <w:kern w:val="0"/>
                <w:szCs w:val="21"/>
                <w:highlight w:val="none"/>
              </w:rPr>
              <w:t>响应文件递交</w:t>
            </w:r>
          </w:p>
        </w:tc>
        <w:tc>
          <w:tcPr>
            <w:tcW w:w="6909" w:type="dxa"/>
            <w:vAlign w:val="center"/>
          </w:tcPr>
          <w:p>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1、电子响应文件的递交</w:t>
            </w:r>
          </w:p>
          <w:p>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各投标人应在投标截止时间前上传加密的电子响应文件到系统的指定位置。上传时必须得到交易系统“上传成功”的确认回复后方为上传成功。请投标人在上传前务必认真检查上传响应文件是否完整、正确。</w:t>
            </w:r>
          </w:p>
          <w:p>
            <w:pPr>
              <w:spacing w:line="400" w:lineRule="exact"/>
              <w:rPr>
                <w:rFonts w:ascii="宋体" w:hAnsi="宋体" w:cs="黑体"/>
                <w:color w:val="auto"/>
                <w:kern w:val="0"/>
                <w:szCs w:val="21"/>
                <w:highlight w:val="none"/>
              </w:rPr>
            </w:pPr>
            <w:r>
              <w:rPr>
                <w:rFonts w:hint="eastAsia" w:ascii="宋体" w:hAnsi="宋体" w:cs="宋体"/>
                <w:color w:val="auto"/>
                <w:kern w:val="0"/>
                <w:szCs w:val="21"/>
                <w:highlight w:val="none"/>
              </w:rPr>
              <w:t xml:space="preserve">2、本项目采用“不见面开标”交易方式，不见面开标大厅网址为 </w:t>
            </w:r>
            <w:r>
              <w:rPr>
                <w:rStyle w:val="52"/>
                <w:rFonts w:hint="eastAsia" w:ascii="仿宋" w:hAnsi="仿宋" w:eastAsia="仿宋"/>
                <w:color w:val="auto"/>
                <w:szCs w:val="21"/>
                <w:highlight w:val="none"/>
              </w:rPr>
              <w:t>（http://www.xzggzy.cn/BidOpening/bidopeninghallaction/hall/login）</w:t>
            </w:r>
            <w:r>
              <w:rPr>
                <w:rFonts w:hint="eastAsia" w:ascii="宋体" w:hAnsi="宋体" w:cs="宋体"/>
                <w:color w:val="auto"/>
                <w:kern w:val="0"/>
                <w:szCs w:val="21"/>
                <w:highlight w:val="none"/>
              </w:rPr>
              <w:t>，投标人无需寄送和递交非加密的电子响应文件，无需到现场参加开标会议，无需到达现场提交原件资料。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920" w:type="dxa"/>
            <w:vAlign w:val="center"/>
          </w:tcPr>
          <w:p>
            <w:pPr>
              <w:autoSpaceDE w:val="0"/>
              <w:autoSpaceDN w:val="0"/>
              <w:adjustRightInd w:val="0"/>
              <w:spacing w:line="360" w:lineRule="exact"/>
              <w:jc w:val="center"/>
              <w:rPr>
                <w:rFonts w:ascii="宋体" w:hAnsi="宋体" w:cs="黑体"/>
                <w:color w:val="auto"/>
                <w:kern w:val="0"/>
                <w:szCs w:val="21"/>
                <w:highlight w:val="none"/>
              </w:rPr>
            </w:pPr>
            <w:r>
              <w:rPr>
                <w:rFonts w:ascii="宋体" w:hAnsi="宋体" w:cs="TimesNewRomanPSMT"/>
                <w:color w:val="auto"/>
                <w:kern w:val="0"/>
                <w:szCs w:val="21"/>
                <w:highlight w:val="none"/>
              </w:rPr>
              <w:t xml:space="preserve">6.1 </w:t>
            </w:r>
          </w:p>
        </w:tc>
        <w:tc>
          <w:tcPr>
            <w:tcW w:w="1913" w:type="dxa"/>
            <w:vAlign w:val="center"/>
          </w:tcPr>
          <w:p>
            <w:pPr>
              <w:autoSpaceDE w:val="0"/>
              <w:autoSpaceDN w:val="0"/>
              <w:adjustRightInd w:val="0"/>
              <w:spacing w:line="360" w:lineRule="exact"/>
              <w:jc w:val="center"/>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评标委员会的</w:t>
            </w:r>
          </w:p>
          <w:p>
            <w:pPr>
              <w:autoSpaceDE w:val="0"/>
              <w:autoSpaceDN w:val="0"/>
              <w:adjustRightInd w:val="0"/>
              <w:spacing w:line="360" w:lineRule="exact"/>
              <w:jc w:val="center"/>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组建</w:t>
            </w:r>
          </w:p>
        </w:tc>
        <w:tc>
          <w:tcPr>
            <w:tcW w:w="6909" w:type="dxa"/>
            <w:vAlign w:val="center"/>
          </w:tcPr>
          <w:p>
            <w:pPr>
              <w:autoSpaceDE w:val="0"/>
              <w:autoSpaceDN w:val="0"/>
              <w:adjustRightInd w:val="0"/>
              <w:spacing w:line="360" w:lineRule="exact"/>
              <w:jc w:val="left"/>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评标委员会构成：共 5 人组成，其中业主评委 1 人，专家 4 人。专家从符合条件的专家库中随机抽取。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20" w:type="dxa"/>
            <w:vAlign w:val="center"/>
          </w:tcPr>
          <w:p>
            <w:pPr>
              <w:autoSpaceDE w:val="0"/>
              <w:autoSpaceDN w:val="0"/>
              <w:adjustRightInd w:val="0"/>
              <w:spacing w:line="360" w:lineRule="exact"/>
              <w:jc w:val="center"/>
              <w:rPr>
                <w:rFonts w:ascii="宋体" w:hAnsi="宋体" w:cs="TimesNewRomanPSMT"/>
                <w:color w:val="auto"/>
                <w:kern w:val="0"/>
                <w:szCs w:val="21"/>
                <w:highlight w:val="none"/>
              </w:rPr>
            </w:pPr>
            <w:r>
              <w:rPr>
                <w:rFonts w:hint="eastAsia" w:ascii="宋体" w:hAnsi="宋体" w:cs="TimesNewRomanPSMT"/>
                <w:color w:val="auto"/>
                <w:kern w:val="0"/>
                <w:szCs w:val="21"/>
                <w:highlight w:val="none"/>
              </w:rPr>
              <w:t>6.2</w:t>
            </w:r>
          </w:p>
        </w:tc>
        <w:tc>
          <w:tcPr>
            <w:tcW w:w="1913" w:type="dxa"/>
          </w:tcPr>
          <w:p>
            <w:pPr>
              <w:autoSpaceDE w:val="0"/>
              <w:autoSpaceDN w:val="0"/>
              <w:adjustRightInd w:val="0"/>
              <w:spacing w:line="36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淘汰率</w:t>
            </w:r>
          </w:p>
        </w:tc>
        <w:tc>
          <w:tcPr>
            <w:tcW w:w="6909" w:type="dxa"/>
          </w:tcPr>
          <w:p>
            <w:pPr>
              <w:autoSpaceDE w:val="0"/>
              <w:autoSpaceDN w:val="0"/>
              <w:adjustRightInd w:val="0"/>
              <w:spacing w:line="360" w:lineRule="exact"/>
              <w:rPr>
                <w:rFonts w:ascii="宋体" w:hAnsi="宋体" w:cs="仿宋_GB2312"/>
                <w:color w:val="auto"/>
                <w:kern w:val="0"/>
                <w:szCs w:val="21"/>
                <w:highlight w:val="none"/>
              </w:rPr>
            </w:pPr>
            <w:r>
              <w:rPr>
                <w:rFonts w:hint="eastAsia" w:ascii="宋体" w:hAnsi="宋体" w:cs="仿宋_GB2312"/>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20" w:type="dxa"/>
            <w:vAlign w:val="center"/>
          </w:tcPr>
          <w:p>
            <w:pPr>
              <w:autoSpaceDE w:val="0"/>
              <w:autoSpaceDN w:val="0"/>
              <w:adjustRightInd w:val="0"/>
              <w:spacing w:line="360" w:lineRule="exact"/>
              <w:jc w:val="center"/>
              <w:rPr>
                <w:rFonts w:ascii="宋体" w:hAnsi="宋体" w:cs="黑体"/>
                <w:color w:val="auto"/>
                <w:kern w:val="0"/>
                <w:szCs w:val="21"/>
                <w:highlight w:val="none"/>
              </w:rPr>
            </w:pPr>
            <w:r>
              <w:rPr>
                <w:rFonts w:ascii="宋体" w:hAnsi="宋体" w:cs="TimesNewRomanPSMT"/>
                <w:color w:val="auto"/>
                <w:kern w:val="0"/>
                <w:szCs w:val="21"/>
                <w:highlight w:val="none"/>
              </w:rPr>
              <w:t>7.1</w:t>
            </w:r>
          </w:p>
        </w:tc>
        <w:tc>
          <w:tcPr>
            <w:tcW w:w="1913" w:type="dxa"/>
            <w:vAlign w:val="center"/>
          </w:tcPr>
          <w:p>
            <w:pPr>
              <w:autoSpaceDE w:val="0"/>
              <w:autoSpaceDN w:val="0"/>
              <w:adjustRightInd w:val="0"/>
              <w:spacing w:line="36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是否授权评标委员会确定入围候选人</w:t>
            </w:r>
          </w:p>
        </w:tc>
        <w:tc>
          <w:tcPr>
            <w:tcW w:w="6909" w:type="dxa"/>
            <w:vAlign w:val="center"/>
          </w:tcPr>
          <w:p>
            <w:pPr>
              <w:autoSpaceDE w:val="0"/>
              <w:autoSpaceDN w:val="0"/>
              <w:adjustRightInd w:val="0"/>
              <w:spacing w:line="360" w:lineRule="exact"/>
              <w:rPr>
                <w:rFonts w:ascii="宋体" w:hAnsi="宋体" w:cs="仿宋_GB2312"/>
                <w:color w:val="auto"/>
                <w:kern w:val="0"/>
                <w:szCs w:val="21"/>
                <w:highlight w:val="none"/>
              </w:rPr>
            </w:pPr>
            <w:r>
              <w:rPr>
                <w:rFonts w:hint="eastAsia" w:ascii="宋体" w:hAnsi="宋体" w:cs="仿宋_GB2312"/>
                <w:color w:val="auto"/>
                <w:kern w:val="0"/>
                <w:szCs w:val="21"/>
                <w:highlight w:val="none"/>
              </w:rPr>
              <w:t xml:space="preserve">否， 推荐入围候选人。 </w:t>
            </w:r>
          </w:p>
          <w:p>
            <w:pPr>
              <w:autoSpaceDE w:val="0"/>
              <w:autoSpaceDN w:val="0"/>
              <w:adjustRightInd w:val="0"/>
              <w:spacing w:line="360" w:lineRule="exact"/>
              <w:rPr>
                <w:rFonts w:ascii="宋体" w:hAnsi="宋体" w:cs="仿宋_GB2312"/>
                <w:color w:val="auto"/>
                <w:kern w:val="0"/>
                <w:szCs w:val="21"/>
                <w:highlight w:val="none"/>
              </w:rPr>
            </w:pPr>
            <w:r>
              <w:rPr>
                <w:rFonts w:hint="eastAsia" w:ascii="宋体" w:hAnsi="宋体" w:cs="仿宋_GB2312"/>
                <w:color w:val="auto"/>
                <w:kern w:val="0"/>
                <w:szCs w:val="21"/>
                <w:highlight w:val="none"/>
              </w:rPr>
              <w:t>排名前</w:t>
            </w:r>
            <w:r>
              <w:rPr>
                <w:rFonts w:hint="eastAsia" w:ascii="宋体" w:hAnsi="宋体" w:cs="仿宋_GB2312"/>
                <w:color w:val="auto"/>
                <w:kern w:val="0"/>
                <w:szCs w:val="21"/>
                <w:highlight w:val="none"/>
                <w:lang w:val="en-US" w:eastAsia="zh-CN"/>
              </w:rPr>
              <w:t>16</w:t>
            </w:r>
            <w:r>
              <w:rPr>
                <w:rFonts w:hint="eastAsia" w:ascii="宋体" w:hAnsi="宋体" w:cs="仿宋_GB2312"/>
                <w:color w:val="auto"/>
                <w:kern w:val="0"/>
                <w:szCs w:val="21"/>
                <w:highlight w:val="none"/>
                <w:lang w:eastAsia="zh-CN"/>
              </w:rPr>
              <w:t>家</w:t>
            </w:r>
            <w:r>
              <w:rPr>
                <w:rFonts w:hint="eastAsia" w:ascii="宋体" w:hAnsi="宋体" w:cs="仿宋_GB2312"/>
                <w:color w:val="auto"/>
                <w:kern w:val="0"/>
                <w:szCs w:val="21"/>
                <w:highlight w:val="none"/>
              </w:rPr>
              <w:t>的响应人入围，如出现入围最后一位有并列且此位之前的响应人不足</w:t>
            </w:r>
            <w:r>
              <w:rPr>
                <w:rFonts w:hint="eastAsia" w:ascii="宋体" w:hAnsi="宋体" w:cs="仿宋_GB2312"/>
                <w:color w:val="auto"/>
                <w:kern w:val="0"/>
                <w:szCs w:val="21"/>
                <w:highlight w:val="none"/>
                <w:lang w:val="en-US" w:eastAsia="zh-CN"/>
              </w:rPr>
              <w:t>16</w:t>
            </w:r>
            <w:r>
              <w:rPr>
                <w:rFonts w:hint="eastAsia" w:ascii="宋体" w:hAnsi="宋体" w:cs="仿宋_GB2312"/>
                <w:color w:val="auto"/>
                <w:kern w:val="0"/>
                <w:szCs w:val="21"/>
                <w:highlight w:val="none"/>
                <w:lang w:eastAsia="zh-CN"/>
              </w:rPr>
              <w:t>家</w:t>
            </w:r>
            <w:r>
              <w:rPr>
                <w:rFonts w:hint="eastAsia" w:ascii="宋体" w:hAnsi="宋体" w:cs="仿宋_GB2312"/>
                <w:color w:val="auto"/>
                <w:kern w:val="0"/>
                <w:szCs w:val="21"/>
                <w:highlight w:val="none"/>
              </w:rPr>
              <w:t>，则本位次并列的所有响应人均入围；如最终数量不足</w:t>
            </w:r>
            <w:r>
              <w:rPr>
                <w:rFonts w:hint="eastAsia" w:ascii="宋体" w:hAnsi="宋体" w:cs="仿宋_GB2312"/>
                <w:color w:val="auto"/>
                <w:kern w:val="0"/>
                <w:szCs w:val="21"/>
                <w:highlight w:val="none"/>
                <w:lang w:val="en-US" w:eastAsia="zh-CN"/>
              </w:rPr>
              <w:t>16</w:t>
            </w:r>
            <w:r>
              <w:rPr>
                <w:rFonts w:hint="eastAsia" w:ascii="宋体" w:hAnsi="宋体" w:cs="仿宋_GB2312"/>
                <w:color w:val="auto"/>
                <w:kern w:val="0"/>
                <w:szCs w:val="21"/>
                <w:highlight w:val="none"/>
                <w:lang w:eastAsia="zh-CN"/>
              </w:rPr>
              <w:t>家</w:t>
            </w:r>
            <w:r>
              <w:rPr>
                <w:rFonts w:hint="eastAsia" w:ascii="宋体" w:hAnsi="宋体" w:cs="仿宋_GB2312"/>
                <w:color w:val="auto"/>
                <w:kern w:val="0"/>
                <w:szCs w:val="21"/>
                <w:highlight w:val="none"/>
              </w:rPr>
              <w:t>，则按实际入围数量为准)。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0" w:type="dxa"/>
            <w:vAlign w:val="center"/>
          </w:tcPr>
          <w:p>
            <w:pPr>
              <w:autoSpaceDE w:val="0"/>
              <w:autoSpaceDN w:val="0"/>
              <w:adjustRightInd w:val="0"/>
              <w:spacing w:line="360" w:lineRule="exact"/>
              <w:jc w:val="center"/>
              <w:rPr>
                <w:rFonts w:ascii="宋体" w:hAnsi="宋体" w:cs="TimesNewRomanPSMT"/>
                <w:color w:val="auto"/>
                <w:kern w:val="0"/>
                <w:szCs w:val="21"/>
                <w:highlight w:val="none"/>
              </w:rPr>
            </w:pPr>
            <w:r>
              <w:rPr>
                <w:rFonts w:hint="eastAsia" w:ascii="宋体" w:hAnsi="宋体" w:cs="TimesNewRomanPSMT"/>
                <w:color w:val="auto"/>
                <w:kern w:val="0"/>
                <w:szCs w:val="21"/>
                <w:highlight w:val="none"/>
              </w:rPr>
              <w:t>7.2</w:t>
            </w:r>
          </w:p>
        </w:tc>
        <w:tc>
          <w:tcPr>
            <w:tcW w:w="1913" w:type="dxa"/>
            <w:vAlign w:val="center"/>
          </w:tcPr>
          <w:p>
            <w:pPr>
              <w:autoSpaceDE w:val="0"/>
              <w:autoSpaceDN w:val="0"/>
              <w:adjustRightInd w:val="0"/>
              <w:spacing w:line="36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履约保证金</w:t>
            </w:r>
          </w:p>
        </w:tc>
        <w:tc>
          <w:tcPr>
            <w:tcW w:w="6909" w:type="dxa"/>
            <w:vAlign w:val="center"/>
          </w:tcPr>
          <w:p>
            <w:pPr>
              <w:autoSpaceDE w:val="0"/>
              <w:autoSpaceDN w:val="0"/>
              <w:adjustRightInd w:val="0"/>
              <w:spacing w:line="360" w:lineRule="exact"/>
              <w:rPr>
                <w:rFonts w:ascii="宋体" w:hAnsi="宋体" w:cs="仿宋_GB2312"/>
                <w:color w:val="auto"/>
                <w:kern w:val="0"/>
                <w:szCs w:val="21"/>
                <w:highlight w:val="none"/>
              </w:rPr>
            </w:pPr>
            <w:r>
              <w:rPr>
                <w:rFonts w:hint="eastAsia" w:ascii="宋体" w:hAnsi="宋体" w:cs="仿宋_GB2312"/>
                <w:color w:val="auto"/>
                <w:kern w:val="0"/>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920" w:type="dxa"/>
            <w:vAlign w:val="center"/>
          </w:tcPr>
          <w:p>
            <w:pPr>
              <w:autoSpaceDE w:val="0"/>
              <w:autoSpaceDN w:val="0"/>
              <w:adjustRightInd w:val="0"/>
              <w:spacing w:line="360" w:lineRule="exact"/>
              <w:jc w:val="center"/>
              <w:rPr>
                <w:rFonts w:ascii="宋体" w:hAnsi="宋体" w:cs="TimesNewRomanPSMT"/>
                <w:color w:val="auto"/>
                <w:kern w:val="0"/>
                <w:szCs w:val="21"/>
                <w:highlight w:val="none"/>
              </w:rPr>
            </w:pPr>
            <w:r>
              <w:rPr>
                <w:rFonts w:hint="eastAsia" w:ascii="宋体" w:hAnsi="宋体" w:cs="TimesNewRomanPSMT"/>
                <w:color w:val="auto"/>
                <w:kern w:val="0"/>
                <w:szCs w:val="21"/>
                <w:highlight w:val="none"/>
              </w:rPr>
              <w:t>7.3</w:t>
            </w:r>
          </w:p>
        </w:tc>
        <w:tc>
          <w:tcPr>
            <w:tcW w:w="1913" w:type="dxa"/>
            <w:vAlign w:val="center"/>
          </w:tcPr>
          <w:p>
            <w:pPr>
              <w:autoSpaceDE w:val="0"/>
              <w:autoSpaceDN w:val="0"/>
              <w:adjustRightInd w:val="0"/>
              <w:spacing w:line="36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分包/转包</w:t>
            </w:r>
          </w:p>
        </w:tc>
        <w:tc>
          <w:tcPr>
            <w:tcW w:w="6909" w:type="dxa"/>
            <w:vAlign w:val="center"/>
          </w:tcPr>
          <w:p>
            <w:pPr>
              <w:autoSpaceDE w:val="0"/>
              <w:autoSpaceDN w:val="0"/>
              <w:adjustRightInd w:val="0"/>
              <w:spacing w:line="360" w:lineRule="exact"/>
              <w:rPr>
                <w:rFonts w:ascii="宋体" w:hAnsi="宋体" w:cs="仿宋_GB2312"/>
                <w:color w:val="auto"/>
                <w:kern w:val="0"/>
                <w:szCs w:val="21"/>
                <w:highlight w:val="none"/>
              </w:rPr>
            </w:pPr>
            <w:r>
              <w:rPr>
                <w:rFonts w:ascii="宋体" w:hAnsi="宋体" w:cs="仿宋_GB2312"/>
                <w:color w:val="auto"/>
                <w:kern w:val="0"/>
                <w:szCs w:val="21"/>
                <w:highlight w:val="none"/>
              </w:rPr>
              <w:t>不允许转包和分包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920"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7.4</w:t>
            </w:r>
          </w:p>
        </w:tc>
        <w:tc>
          <w:tcPr>
            <w:tcW w:w="1913" w:type="dxa"/>
            <w:vAlign w:val="center"/>
          </w:tcPr>
          <w:p>
            <w:pPr>
              <w:autoSpaceDE w:val="0"/>
              <w:autoSpaceDN w:val="0"/>
              <w:adjustRightIn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标书雷同性分析</w:t>
            </w:r>
          </w:p>
        </w:tc>
        <w:tc>
          <w:tcPr>
            <w:tcW w:w="6909" w:type="dxa"/>
            <w:vAlign w:val="center"/>
          </w:tcPr>
          <w:p>
            <w:pPr>
              <w:autoSpaceDE w:val="0"/>
              <w:autoSpaceDN w:val="0"/>
              <w:adjustRightIn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文件制作机器码、文件创建标识码有相同的按废标处理。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20" w:type="dxa"/>
            <w:vAlign w:val="center"/>
          </w:tcPr>
          <w:p>
            <w:pPr>
              <w:autoSpaceDE w:val="0"/>
              <w:autoSpaceDN w:val="0"/>
              <w:adjustRightInd w:val="0"/>
              <w:spacing w:line="360" w:lineRule="exact"/>
              <w:jc w:val="center"/>
              <w:rPr>
                <w:rFonts w:ascii="宋体" w:hAnsi="宋体" w:cs="TimesNewRomanPSMT"/>
                <w:color w:val="auto"/>
                <w:kern w:val="0"/>
                <w:szCs w:val="21"/>
                <w:highlight w:val="none"/>
              </w:rPr>
            </w:pPr>
            <w:r>
              <w:rPr>
                <w:rFonts w:hint="eastAsia" w:ascii="宋体" w:hAnsi="宋体" w:cs="TimesNewRomanPSMT"/>
                <w:color w:val="auto"/>
                <w:kern w:val="0"/>
                <w:szCs w:val="21"/>
                <w:highlight w:val="none"/>
              </w:rPr>
              <w:t>7.5</w:t>
            </w:r>
          </w:p>
        </w:tc>
        <w:tc>
          <w:tcPr>
            <w:tcW w:w="1913" w:type="dxa"/>
            <w:vAlign w:val="center"/>
          </w:tcPr>
          <w:p>
            <w:pPr>
              <w:autoSpaceDE w:val="0"/>
              <w:autoSpaceDN w:val="0"/>
              <w:adjustRightIn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招标代理服务费的收取</w:t>
            </w:r>
          </w:p>
        </w:tc>
        <w:tc>
          <w:tcPr>
            <w:tcW w:w="6909" w:type="dxa"/>
            <w:vAlign w:val="center"/>
          </w:tcPr>
          <w:p>
            <w:pPr>
              <w:autoSpaceDE w:val="0"/>
              <w:autoSpaceDN w:val="0"/>
              <w:adjustRightIn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参照关于印发《河南省招标代理服务收费标准》的通知-豫招协[2023]002号</w:t>
            </w:r>
            <w:r>
              <w:rPr>
                <w:rFonts w:hint="eastAsia" w:ascii="宋体" w:hAnsi="宋体" w:cs="宋体"/>
                <w:color w:val="auto"/>
                <w:kern w:val="0"/>
                <w:szCs w:val="21"/>
                <w:highlight w:val="none"/>
                <w:lang w:val="en-US" w:eastAsia="zh-CN"/>
              </w:rPr>
              <w:t>文件</w:t>
            </w:r>
            <w:r>
              <w:rPr>
                <w:rFonts w:hint="eastAsia" w:ascii="宋体" w:hAnsi="宋体" w:cs="宋体"/>
                <w:color w:val="auto"/>
                <w:kern w:val="0"/>
                <w:szCs w:val="21"/>
                <w:highlight w:val="none"/>
              </w:rPr>
              <w:t>,由中标人在领取中标通知书前向代理公司一次性全额支付（不含税）。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20" w:type="dxa"/>
            <w:vAlign w:val="center"/>
          </w:tcPr>
          <w:p>
            <w:pPr>
              <w:autoSpaceDE w:val="0"/>
              <w:autoSpaceDN w:val="0"/>
              <w:adjustRightInd w:val="0"/>
              <w:spacing w:line="360" w:lineRule="exact"/>
              <w:jc w:val="center"/>
              <w:rPr>
                <w:rFonts w:ascii="宋体" w:hAnsi="宋体" w:cs="TimesNewRomanPSMT"/>
                <w:color w:val="auto"/>
                <w:kern w:val="0"/>
                <w:szCs w:val="21"/>
                <w:highlight w:val="none"/>
              </w:rPr>
            </w:pPr>
            <w:bookmarkStart w:id="12" w:name="_Toc414956951"/>
            <w:bookmarkStart w:id="13" w:name="_Toc3461"/>
            <w:r>
              <w:rPr>
                <w:rFonts w:hint="eastAsia" w:ascii="宋体" w:hAnsi="宋体" w:cs="TimesNewRomanPSMT"/>
                <w:color w:val="auto"/>
                <w:kern w:val="0"/>
                <w:szCs w:val="21"/>
                <w:highlight w:val="none"/>
              </w:rPr>
              <w:t>7.6</w:t>
            </w:r>
          </w:p>
        </w:tc>
        <w:tc>
          <w:tcPr>
            <w:tcW w:w="1913" w:type="dxa"/>
            <w:vAlign w:val="center"/>
          </w:tcPr>
          <w:p>
            <w:pPr>
              <w:autoSpaceDE w:val="0"/>
              <w:autoSpaceDN w:val="0"/>
              <w:adjustRightInd w:val="0"/>
              <w:jc w:val="center"/>
              <w:rPr>
                <w:rFonts w:ascii="宋体" w:hAnsi="宋体"/>
                <w:color w:val="auto"/>
                <w:kern w:val="0"/>
                <w:szCs w:val="21"/>
                <w:highlight w:val="none"/>
              </w:rPr>
            </w:pPr>
            <w:r>
              <w:rPr>
                <w:rFonts w:hint="eastAsia" w:ascii="宋体" w:hAnsi="宋体"/>
                <w:color w:val="auto"/>
                <w:kern w:val="0"/>
                <w:szCs w:val="21"/>
                <w:highlight w:val="none"/>
              </w:rPr>
              <w:t>质疑函接收</w:t>
            </w:r>
          </w:p>
        </w:tc>
        <w:tc>
          <w:tcPr>
            <w:tcW w:w="6909" w:type="dxa"/>
            <w:vAlign w:val="center"/>
          </w:tcPr>
          <w:p>
            <w:pPr>
              <w:autoSpaceDE w:val="0"/>
              <w:autoSpaceDN w:val="0"/>
              <w:adjustRightInd w:val="0"/>
              <w:jc w:val="left"/>
              <w:rPr>
                <w:rFonts w:ascii="宋体" w:hAnsi="宋体"/>
                <w:color w:val="auto"/>
                <w:kern w:val="0"/>
                <w:szCs w:val="21"/>
                <w:highlight w:val="none"/>
              </w:rPr>
            </w:pPr>
            <w:r>
              <w:rPr>
                <w:rFonts w:hint="eastAsia" w:ascii="宋体" w:hAnsi="宋体"/>
                <w:color w:val="auto"/>
                <w:kern w:val="0"/>
                <w:szCs w:val="21"/>
                <w:highlight w:val="none"/>
              </w:rPr>
              <w:t>投标人（</w:t>
            </w:r>
            <w:r>
              <w:rPr>
                <w:rFonts w:hint="eastAsia" w:ascii="宋体" w:hAnsi="宋体"/>
                <w:bCs/>
                <w:color w:val="auto"/>
                <w:szCs w:val="21"/>
                <w:highlight w:val="none"/>
              </w:rPr>
              <w:t>响应人</w:t>
            </w:r>
            <w:r>
              <w:rPr>
                <w:rFonts w:hint="eastAsia" w:ascii="宋体" w:hAnsi="宋体"/>
                <w:color w:val="auto"/>
                <w:kern w:val="0"/>
                <w:szCs w:val="21"/>
                <w:highlight w:val="none"/>
              </w:rPr>
              <w:t>）认为采购文件、</w:t>
            </w:r>
            <w:r>
              <w:rPr>
                <w:rFonts w:hint="eastAsia" w:ascii="宋体" w:hAnsi="宋体"/>
                <w:color w:val="auto"/>
                <w:kern w:val="0"/>
                <w:szCs w:val="21"/>
                <w:highlight w:val="none"/>
                <w:lang w:eastAsia="zh-CN"/>
              </w:rPr>
              <w:t>采购</w:t>
            </w:r>
            <w:r>
              <w:rPr>
                <w:rFonts w:hint="eastAsia" w:ascii="宋体" w:hAnsi="宋体"/>
                <w:color w:val="auto"/>
                <w:kern w:val="0"/>
                <w:szCs w:val="21"/>
                <w:highlight w:val="none"/>
              </w:rPr>
              <w:t>过程和中标结果使自己的权益受到损害的,可以在知道或者应知其权益受到损害之日起七个工作日内，按照政府招标质疑和投诉办法（中华人民共和国财政部令94号）规定的程序及要求，应以书面形式向</w:t>
            </w:r>
            <w:r>
              <w:rPr>
                <w:rFonts w:hint="eastAsia" w:ascii="宋体" w:hAnsi="宋体"/>
                <w:color w:val="auto"/>
                <w:kern w:val="0"/>
                <w:szCs w:val="21"/>
                <w:highlight w:val="none"/>
                <w:lang w:eastAsia="zh-CN"/>
              </w:rPr>
              <w:t>采购</w:t>
            </w:r>
            <w:r>
              <w:rPr>
                <w:rFonts w:hint="eastAsia" w:ascii="宋体" w:hAnsi="宋体"/>
                <w:color w:val="auto"/>
                <w:kern w:val="0"/>
                <w:szCs w:val="21"/>
                <w:highlight w:val="none"/>
              </w:rPr>
              <w:t>人或采购代理机构提出质疑，逾期不再接收。</w:t>
            </w:r>
          </w:p>
          <w:p>
            <w:pPr>
              <w:autoSpaceDE w:val="0"/>
              <w:autoSpaceDN w:val="0"/>
              <w:adjustRightInd w:val="0"/>
              <w:jc w:val="left"/>
              <w:rPr>
                <w:rFonts w:ascii="宋体" w:hAnsi="宋体"/>
                <w:color w:val="auto"/>
                <w:kern w:val="0"/>
                <w:szCs w:val="21"/>
                <w:highlight w:val="none"/>
              </w:rPr>
            </w:pPr>
            <w:r>
              <w:rPr>
                <w:rFonts w:hint="eastAsia" w:ascii="宋体" w:hAnsi="宋体"/>
                <w:color w:val="auto"/>
                <w:kern w:val="0"/>
                <w:szCs w:val="21"/>
                <w:highlight w:val="none"/>
              </w:rPr>
              <w:t>在法定质疑期内投标人（</w:t>
            </w:r>
            <w:r>
              <w:rPr>
                <w:rFonts w:hint="eastAsia" w:ascii="宋体" w:hAnsi="宋体"/>
                <w:bCs/>
                <w:color w:val="auto"/>
                <w:szCs w:val="21"/>
                <w:highlight w:val="none"/>
              </w:rPr>
              <w:t>响应人</w:t>
            </w:r>
            <w:r>
              <w:rPr>
                <w:rFonts w:hint="eastAsia" w:ascii="宋体" w:hAnsi="宋体"/>
                <w:color w:val="auto"/>
                <w:kern w:val="0"/>
                <w:szCs w:val="21"/>
                <w:highlight w:val="none"/>
              </w:rPr>
              <w:t>）针对同一</w:t>
            </w:r>
            <w:r>
              <w:rPr>
                <w:rFonts w:hint="eastAsia" w:ascii="宋体" w:hAnsi="宋体"/>
                <w:color w:val="auto"/>
                <w:kern w:val="0"/>
                <w:szCs w:val="21"/>
                <w:highlight w:val="none"/>
                <w:lang w:eastAsia="zh-CN"/>
              </w:rPr>
              <w:t>采购</w:t>
            </w:r>
            <w:r>
              <w:rPr>
                <w:rFonts w:hint="eastAsia" w:ascii="宋体" w:hAnsi="宋体"/>
                <w:color w:val="auto"/>
                <w:kern w:val="0"/>
                <w:szCs w:val="21"/>
                <w:highlight w:val="none"/>
              </w:rPr>
              <w:t>程序环节的质疑应当一次性提出。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742" w:type="dxa"/>
            <w:gridSpan w:val="3"/>
            <w:vAlign w:val="center"/>
          </w:tcPr>
          <w:p>
            <w:pPr>
              <w:autoSpaceDE w:val="0"/>
              <w:autoSpaceDN w:val="0"/>
              <w:adjustRightInd w:val="0"/>
              <w:spacing w:line="400" w:lineRule="exact"/>
              <w:rPr>
                <w:rFonts w:ascii="宋体" w:hAnsi="宋体" w:cs="宋体"/>
                <w:color w:val="auto"/>
                <w:kern w:val="0"/>
                <w:szCs w:val="21"/>
                <w:highlight w:val="none"/>
              </w:rPr>
            </w:pPr>
            <w:r>
              <w:rPr>
                <w:rFonts w:hint="eastAsia" w:ascii="宋体" w:hAnsi="宋体" w:cs="宋体"/>
                <w:b/>
                <w:bCs/>
                <w:color w:val="auto"/>
                <w:kern w:val="0"/>
                <w:szCs w:val="21"/>
                <w:highlight w:val="none"/>
              </w:rPr>
              <w:t>其他补充内容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20" w:type="dxa"/>
            <w:vAlign w:val="center"/>
          </w:tcPr>
          <w:p>
            <w:pPr>
              <w:autoSpaceDE w:val="0"/>
              <w:autoSpaceDN w:val="0"/>
              <w:adjustRightInd w:val="0"/>
              <w:rPr>
                <w:rFonts w:ascii="宋体" w:hAnsi="宋体" w:cs="宋体"/>
                <w:color w:val="auto"/>
                <w:kern w:val="0"/>
                <w:szCs w:val="21"/>
                <w:highlight w:val="none"/>
              </w:rPr>
            </w:pPr>
            <w:r>
              <w:rPr>
                <w:rFonts w:hint="eastAsia" w:ascii="宋体" w:hAnsi="宋体" w:cs="宋体"/>
                <w:color w:val="auto"/>
                <w:kern w:val="0"/>
                <w:szCs w:val="21"/>
                <w:highlight w:val="none"/>
              </w:rPr>
              <w:t>8.1</w:t>
            </w:r>
          </w:p>
        </w:tc>
        <w:tc>
          <w:tcPr>
            <w:tcW w:w="8822" w:type="dxa"/>
            <w:gridSpan w:val="2"/>
            <w:vAlign w:val="center"/>
          </w:tcPr>
          <w:p>
            <w:pPr>
              <w:autoSpaceDE w:val="0"/>
              <w:autoSpaceDN w:val="0"/>
              <w:adjustRightInd w:val="0"/>
              <w:rPr>
                <w:rFonts w:ascii="宋体" w:hAnsi="宋体" w:cs="宋体"/>
                <w:color w:val="auto"/>
                <w:kern w:val="0"/>
                <w:szCs w:val="21"/>
                <w:highlight w:val="none"/>
              </w:rPr>
            </w:pPr>
            <w:r>
              <w:rPr>
                <w:rFonts w:hint="eastAsia" w:ascii="宋体" w:hAnsi="宋体" w:cs="宋体"/>
                <w:color w:val="auto"/>
                <w:kern w:val="0"/>
                <w:szCs w:val="21"/>
                <w:highlight w:val="none"/>
              </w:rPr>
              <w:t>投标人编制响应文件时，涉及营业执照、资质、业绩、获奖、人员、财务、社保、纳税、各类证书等内容，须将原件扫描编制在响应文件内，评标（或评审）过程中，因扫描件不合法、不真实、不清晰、不准确、不完整、无效、错误等对交易活动所造成的一切后果，由投标人自行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20" w:type="dxa"/>
            <w:vAlign w:val="center"/>
          </w:tcPr>
          <w:p>
            <w:pPr>
              <w:autoSpaceDE w:val="0"/>
              <w:autoSpaceDN w:val="0"/>
              <w:adjustRightInd w:val="0"/>
              <w:rPr>
                <w:rFonts w:ascii="宋体" w:hAnsi="宋体" w:cs="宋体"/>
                <w:color w:val="auto"/>
                <w:spacing w:val="3"/>
                <w:szCs w:val="21"/>
                <w:highlight w:val="none"/>
              </w:rPr>
            </w:pPr>
            <w:r>
              <w:rPr>
                <w:rFonts w:hint="eastAsia" w:ascii="宋体" w:hAnsi="宋体" w:cs="宋体"/>
                <w:color w:val="auto"/>
                <w:spacing w:val="3"/>
                <w:szCs w:val="21"/>
                <w:highlight w:val="none"/>
              </w:rPr>
              <w:t>8.2</w:t>
            </w:r>
          </w:p>
        </w:tc>
        <w:tc>
          <w:tcPr>
            <w:tcW w:w="8822" w:type="dxa"/>
            <w:gridSpan w:val="2"/>
            <w:vAlign w:val="center"/>
          </w:tcPr>
          <w:p>
            <w:pPr>
              <w:autoSpaceDE w:val="0"/>
              <w:autoSpaceDN w:val="0"/>
              <w:adjustRightInd w:val="0"/>
              <w:rPr>
                <w:rFonts w:ascii="宋体" w:hAnsi="宋体" w:cs="宋体"/>
                <w:color w:val="auto"/>
                <w:spacing w:val="3"/>
                <w:szCs w:val="21"/>
                <w:highlight w:val="none"/>
              </w:rPr>
            </w:pPr>
            <w:r>
              <w:rPr>
                <w:rFonts w:ascii="宋体" w:hAnsi="宋体" w:cs="宋体"/>
                <w:color w:val="auto"/>
                <w:spacing w:val="3"/>
                <w:szCs w:val="21"/>
                <w:highlight w:val="none"/>
              </w:rPr>
              <w:t>入围合同为</w:t>
            </w:r>
            <w:r>
              <w:rPr>
                <w:rFonts w:hint="eastAsia" w:ascii="宋体" w:hAnsi="宋体" w:cs="宋体"/>
                <w:color w:val="auto"/>
                <w:spacing w:val="3"/>
                <w:szCs w:val="21"/>
                <w:highlight w:val="none"/>
              </w:rPr>
              <w:t>一</w:t>
            </w:r>
            <w:r>
              <w:rPr>
                <w:rFonts w:ascii="宋体" w:hAnsi="宋体" w:cs="宋体"/>
                <w:color w:val="auto"/>
                <w:spacing w:val="3"/>
                <w:szCs w:val="21"/>
                <w:highlight w:val="none"/>
              </w:rPr>
              <w:t>年一签，入围单位如在工作中出现问题或带来负面影响的，采购人有权随时终止合同。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20" w:type="dxa"/>
            <w:vAlign w:val="center"/>
          </w:tcPr>
          <w:p>
            <w:pPr>
              <w:autoSpaceDE w:val="0"/>
              <w:autoSpaceDN w:val="0"/>
              <w:adjustRightInd w:val="0"/>
              <w:rPr>
                <w:rFonts w:ascii="宋体" w:hAnsi="宋体" w:cs="宋体"/>
                <w:color w:val="auto"/>
                <w:kern w:val="0"/>
                <w:szCs w:val="21"/>
                <w:highlight w:val="none"/>
              </w:rPr>
            </w:pPr>
            <w:r>
              <w:rPr>
                <w:rFonts w:hint="eastAsia" w:ascii="宋体" w:hAnsi="宋体" w:cs="宋体"/>
                <w:color w:val="auto"/>
                <w:kern w:val="0"/>
                <w:szCs w:val="21"/>
                <w:highlight w:val="none"/>
              </w:rPr>
              <w:t>8.3</w:t>
            </w:r>
          </w:p>
        </w:tc>
        <w:tc>
          <w:tcPr>
            <w:tcW w:w="8822" w:type="dxa"/>
            <w:gridSpan w:val="2"/>
            <w:vAlign w:val="center"/>
          </w:tcPr>
          <w:p>
            <w:pPr>
              <w:autoSpaceDE w:val="0"/>
              <w:autoSpaceDN w:val="0"/>
              <w:adjustRightInd w:val="0"/>
              <w:rPr>
                <w:rFonts w:ascii="宋体" w:hAnsi="宋体" w:cs="宋体"/>
                <w:color w:val="auto"/>
                <w:kern w:val="0"/>
                <w:szCs w:val="21"/>
                <w:highlight w:val="none"/>
              </w:rPr>
            </w:pPr>
            <w:r>
              <w:rPr>
                <w:rFonts w:hint="eastAsia" w:ascii="宋体" w:hAnsi="宋体" w:cs="宋体"/>
                <w:color w:val="auto"/>
                <w:kern w:val="0"/>
                <w:szCs w:val="21"/>
                <w:highlight w:val="none"/>
              </w:rPr>
              <w:t>构成本采购文件的各个组成文件应互为解释，互为说明；如有不明确或不一致，构成合同文件组成内容的，以合同文件约定内容为准，且以专用合同条款约定的合同文件优先顺序解释；除采购文件中有特别规定外，仅适用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投标阶段的规定，按</w:t>
            </w:r>
            <w:r>
              <w:rPr>
                <w:rFonts w:hint="eastAsia" w:ascii="宋体" w:hAnsi="宋体" w:cs="宋体"/>
                <w:color w:val="auto"/>
                <w:kern w:val="0"/>
                <w:szCs w:val="21"/>
                <w:highlight w:val="none"/>
                <w:lang w:eastAsia="zh-CN"/>
              </w:rPr>
              <w:t>采购公告</w:t>
            </w:r>
            <w:r>
              <w:rPr>
                <w:rFonts w:hint="eastAsia" w:ascii="宋体" w:hAnsi="宋体" w:cs="宋体"/>
                <w:color w:val="auto"/>
                <w:kern w:val="0"/>
                <w:szCs w:val="21"/>
                <w:highlight w:val="none"/>
              </w:rPr>
              <w:t>（投标邀请书）、投标人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20" w:type="dxa"/>
            <w:vAlign w:val="center"/>
          </w:tcPr>
          <w:p>
            <w:pPr>
              <w:autoSpaceDE w:val="0"/>
              <w:autoSpaceDN w:val="0"/>
              <w:adjustRightInd w:val="0"/>
              <w:jc w:val="left"/>
              <w:rPr>
                <w:rFonts w:ascii="宋体" w:hAnsi="宋体" w:cs="宋体"/>
                <w:color w:val="auto"/>
                <w:kern w:val="0"/>
                <w:szCs w:val="21"/>
                <w:highlight w:val="none"/>
              </w:rPr>
            </w:pPr>
            <w:bookmarkStart w:id="14" w:name="_Toc15060"/>
            <w:r>
              <w:rPr>
                <w:rFonts w:hint="eastAsia" w:ascii="宋体" w:hAnsi="宋体" w:cs="宋体"/>
                <w:color w:val="auto"/>
                <w:kern w:val="0"/>
                <w:szCs w:val="21"/>
                <w:highlight w:val="none"/>
              </w:rPr>
              <w:t>定义</w:t>
            </w:r>
          </w:p>
          <w:p>
            <w:pPr>
              <w:autoSpaceDE w:val="0"/>
              <w:autoSpaceDN w:val="0"/>
              <w:adjustRightInd w:val="0"/>
              <w:jc w:val="left"/>
              <w:rPr>
                <w:rFonts w:ascii="宋体" w:hAnsi="宋体" w:cs="宋体"/>
                <w:color w:val="auto"/>
                <w:kern w:val="0"/>
                <w:szCs w:val="21"/>
                <w:highlight w:val="none"/>
              </w:rPr>
            </w:pPr>
          </w:p>
        </w:tc>
        <w:tc>
          <w:tcPr>
            <w:tcW w:w="8822" w:type="dxa"/>
            <w:gridSpan w:val="2"/>
            <w:vAlign w:val="center"/>
          </w:tcPr>
          <w:p>
            <w:pPr>
              <w:autoSpaceDE w:val="0"/>
              <w:autoSpaceDN w:val="0"/>
              <w:adjustRightInd w:val="0"/>
              <w:jc w:val="left"/>
              <w:rPr>
                <w:rFonts w:ascii="宋体" w:hAnsi="宋体" w:cs="宋体"/>
                <w:color w:val="auto"/>
                <w:kern w:val="0"/>
                <w:szCs w:val="21"/>
                <w:highlight w:val="none"/>
              </w:rPr>
            </w:pPr>
            <w:r>
              <w:rPr>
                <w:rFonts w:hint="eastAsia" w:ascii="宋体" w:hAnsi="宋体" w:cs="宋体"/>
                <w:color w:val="auto"/>
                <w:kern w:val="0"/>
                <w:szCs w:val="21"/>
                <w:highlight w:val="none"/>
              </w:rPr>
              <w:t>1.“采购代理机构”：本项目采购代理机构（招标代理机构）。</w:t>
            </w:r>
          </w:p>
          <w:p>
            <w:pPr>
              <w:autoSpaceDE w:val="0"/>
              <w:autoSpaceDN w:val="0"/>
              <w:adjustRightInd w:val="0"/>
              <w:jc w:val="left"/>
              <w:rPr>
                <w:rFonts w:ascii="宋体" w:hAnsi="宋体" w:cs="宋体"/>
                <w:color w:val="auto"/>
                <w:kern w:val="0"/>
                <w:szCs w:val="21"/>
                <w:highlight w:val="none"/>
              </w:rPr>
            </w:pPr>
            <w:r>
              <w:rPr>
                <w:rFonts w:hint="eastAsia" w:ascii="宋体" w:hAnsi="宋体" w:cs="宋体"/>
                <w:color w:val="auto"/>
                <w:kern w:val="0"/>
                <w:szCs w:val="21"/>
                <w:highlight w:val="none"/>
              </w:rPr>
              <w:t>2.“招标人”：本项目招标人（采购人）。</w:t>
            </w:r>
          </w:p>
          <w:p>
            <w:pPr>
              <w:autoSpaceDE w:val="0"/>
              <w:autoSpaceDN w:val="0"/>
              <w:adjustRightInd w:val="0"/>
              <w:jc w:val="left"/>
              <w:rPr>
                <w:rFonts w:ascii="宋体" w:hAnsi="宋体" w:cs="宋体"/>
                <w:color w:val="auto"/>
                <w:kern w:val="0"/>
                <w:szCs w:val="21"/>
                <w:highlight w:val="none"/>
              </w:rPr>
            </w:pPr>
            <w:r>
              <w:rPr>
                <w:rFonts w:hint="eastAsia" w:ascii="宋体" w:hAnsi="宋体" w:cs="宋体"/>
                <w:color w:val="auto"/>
                <w:kern w:val="0"/>
                <w:szCs w:val="21"/>
                <w:highlight w:val="none"/>
              </w:rPr>
              <w:t>3.“投标人（响应人）”系指按招标文件(采购文件)规定取得招标文件(采购文件)并参加投标活动的法人、其他组织或者自然人。</w:t>
            </w:r>
          </w:p>
          <w:p>
            <w:pPr>
              <w:autoSpaceDE w:val="0"/>
              <w:autoSpaceDN w:val="0"/>
              <w:adjustRightInd w:val="0"/>
              <w:jc w:val="left"/>
              <w:rPr>
                <w:rFonts w:ascii="宋体" w:hAnsi="宋体" w:cs="宋体"/>
                <w:color w:val="auto"/>
                <w:kern w:val="0"/>
                <w:szCs w:val="21"/>
                <w:highlight w:val="none"/>
              </w:rPr>
            </w:pPr>
            <w:r>
              <w:rPr>
                <w:rFonts w:hint="eastAsia" w:ascii="宋体" w:hAnsi="宋体" w:cs="宋体"/>
                <w:color w:val="auto"/>
                <w:kern w:val="0"/>
                <w:szCs w:val="21"/>
                <w:highlight w:val="none"/>
              </w:rPr>
              <w:t>4.“投标人（响应人）代表”系指代表投标单位（响应人）参加本次招标活动的响应人的法定代表人或其委托代理人。</w:t>
            </w:r>
          </w:p>
          <w:p>
            <w:pPr>
              <w:autoSpaceDE w:val="0"/>
              <w:autoSpaceDN w:val="0"/>
              <w:adjustRightInd w:val="0"/>
              <w:jc w:val="left"/>
              <w:rPr>
                <w:rFonts w:ascii="宋体" w:hAnsi="宋体" w:cs="宋体"/>
                <w:color w:val="auto"/>
                <w:kern w:val="0"/>
                <w:szCs w:val="21"/>
                <w:highlight w:val="none"/>
              </w:rPr>
            </w:pPr>
            <w:r>
              <w:rPr>
                <w:rFonts w:hint="eastAsia" w:ascii="宋体" w:hAnsi="宋体" w:cs="宋体"/>
                <w:color w:val="auto"/>
                <w:kern w:val="0"/>
                <w:szCs w:val="21"/>
                <w:highlight w:val="none"/>
              </w:rPr>
              <w:t>5.“货物(服务)”指招标文件(采购文件)中所述所有货物及相关服务。</w:t>
            </w:r>
          </w:p>
          <w:p>
            <w:pPr>
              <w:autoSpaceDE w:val="0"/>
              <w:autoSpaceDN w:val="0"/>
              <w:adjustRightInd w:val="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6.“法定代表人”系指法人单位（企业）法人营业执照（或事业法人登记证书上）上注明的法定代表人；如为其他组织或个体经营者参加本项目投标的，指营业执照上注明的负责人或经营者。 </w:t>
            </w:r>
          </w:p>
          <w:p>
            <w:pPr>
              <w:autoSpaceDE w:val="0"/>
              <w:autoSpaceDN w:val="0"/>
              <w:adjustRightInd w:val="0"/>
              <w:jc w:val="left"/>
              <w:rPr>
                <w:rFonts w:ascii="宋体" w:hAnsi="宋体" w:cs="宋体"/>
                <w:color w:val="auto"/>
                <w:kern w:val="0"/>
                <w:szCs w:val="21"/>
                <w:highlight w:val="none"/>
              </w:rPr>
            </w:pPr>
            <w:r>
              <w:rPr>
                <w:rFonts w:hint="eastAsia" w:ascii="宋体" w:hAnsi="宋体" w:cs="宋体"/>
                <w:color w:val="auto"/>
                <w:kern w:val="0"/>
                <w:szCs w:val="21"/>
                <w:highlight w:val="none"/>
              </w:rPr>
              <w:t>7“重大违法记录”系指响应人因违法经营受到刑事处罚或者责令停产停业、吊销许可证或者执照、较大数额罚款等行政处罚。</w:t>
            </w:r>
          </w:p>
          <w:p>
            <w:pPr>
              <w:autoSpaceDE w:val="0"/>
              <w:autoSpaceDN w:val="0"/>
              <w:adjustRightInd w:val="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8.“不具备良好的商业信誉”是指：</w:t>
            </w:r>
          </w:p>
          <w:p>
            <w:pPr>
              <w:autoSpaceDE w:val="0"/>
              <w:autoSpaceDN w:val="0"/>
              <w:adjustRightInd w:val="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（1）有重大违法记录的（满三年的除外）；</w:t>
            </w:r>
          </w:p>
          <w:p>
            <w:pPr>
              <w:autoSpaceDE w:val="0"/>
              <w:autoSpaceDN w:val="0"/>
              <w:adjustRightInd w:val="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（2）被各级财政部门列入政府采购严重违法失信行为信息记录的（期限已满的除外）；</w:t>
            </w:r>
          </w:p>
          <w:p>
            <w:pPr>
              <w:autoSpaceDE w:val="0"/>
              <w:autoSpaceDN w:val="0"/>
              <w:adjustRightInd w:val="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（3）被各级政府采购监督管理部门禁止在一定期限内参加政府采购活动等处罚的（期限已满的除外）；</w:t>
            </w:r>
          </w:p>
          <w:p>
            <w:pPr>
              <w:autoSpaceDE w:val="0"/>
              <w:autoSpaceDN w:val="0"/>
              <w:adjustRightInd w:val="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（4）被各级法院列入失信名单的（已依法解除的除外）；</w:t>
            </w:r>
          </w:p>
          <w:p>
            <w:pPr>
              <w:autoSpaceDE w:val="0"/>
              <w:autoSpaceDN w:val="0"/>
              <w:adjustRightInd w:val="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（5）不符合《财政部关于在政府采购活动中查询及使用信用记录有关问题的通知》（财库〔2016〕125号）相关规定的；</w:t>
            </w:r>
          </w:p>
          <w:p>
            <w:pPr>
              <w:autoSpaceDE w:val="0"/>
              <w:autoSpaceDN w:val="0"/>
              <w:adjustRightInd w:val="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（6）法律法规规定的其他情形。</w:t>
            </w:r>
          </w:p>
        </w:tc>
      </w:tr>
    </w:tbl>
    <w:p>
      <w:pPr>
        <w:keepNext/>
        <w:keepLines/>
        <w:spacing w:line="360" w:lineRule="auto"/>
        <w:outlineLvl w:val="1"/>
        <w:rPr>
          <w:rFonts w:ascii="宋体" w:hAnsi="宋体"/>
          <w:b/>
          <w:color w:val="auto"/>
          <w:szCs w:val="21"/>
          <w:highlight w:val="none"/>
        </w:rPr>
      </w:pPr>
      <w:r>
        <w:rPr>
          <w:rFonts w:hint="eastAsia" w:ascii="宋体" w:hAnsi="宋体"/>
          <w:b/>
          <w:color w:val="auto"/>
          <w:szCs w:val="21"/>
          <w:highlight w:val="none"/>
        </w:rPr>
        <w:br w:type="page"/>
      </w:r>
      <w:r>
        <w:rPr>
          <w:rFonts w:hint="eastAsia" w:ascii="宋体" w:hAnsi="宋体"/>
          <w:b/>
          <w:color w:val="auto"/>
          <w:sz w:val="22"/>
          <w:highlight w:val="none"/>
        </w:rPr>
        <w:t>1.总则</w:t>
      </w:r>
      <w:bookmarkEnd w:id="10"/>
      <w:bookmarkEnd w:id="11"/>
      <w:bookmarkEnd w:id="12"/>
      <w:bookmarkEnd w:id="13"/>
      <w:bookmarkEnd w:id="14"/>
    </w:p>
    <w:p>
      <w:pPr>
        <w:widowControl/>
        <w:tabs>
          <w:tab w:val="left" w:pos="181"/>
          <w:tab w:val="left" w:pos="350"/>
        </w:tabs>
        <w:spacing w:line="360" w:lineRule="auto"/>
        <w:jc w:val="left"/>
        <w:rPr>
          <w:rFonts w:ascii="宋体" w:hAnsi="宋体"/>
          <w:color w:val="auto"/>
          <w:szCs w:val="21"/>
          <w:highlight w:val="none"/>
        </w:rPr>
      </w:pPr>
      <w:r>
        <w:rPr>
          <w:rFonts w:hint="eastAsia" w:ascii="宋体" w:hAnsi="宋体"/>
          <w:b/>
          <w:color w:val="auto"/>
          <w:szCs w:val="21"/>
          <w:highlight w:val="none"/>
        </w:rPr>
        <w:t>1.1项目概况</w:t>
      </w:r>
      <w:r>
        <w:rPr>
          <w:rFonts w:hint="eastAsia" w:ascii="宋体" w:hAnsi="宋体"/>
          <w:b/>
          <w:color w:val="auto"/>
          <w:szCs w:val="21"/>
          <w:highlight w:val="none"/>
        </w:rPr>
        <w:tab/>
      </w:r>
    </w:p>
    <w:p>
      <w:pPr>
        <w:widowControl/>
        <w:tabs>
          <w:tab w:val="left" w:pos="181"/>
          <w:tab w:val="left" w:pos="350"/>
        </w:tabs>
        <w:spacing w:line="360" w:lineRule="auto"/>
        <w:jc w:val="left"/>
        <w:rPr>
          <w:rFonts w:ascii="宋体" w:hAnsi="宋体"/>
          <w:color w:val="auto"/>
          <w:szCs w:val="21"/>
          <w:highlight w:val="none"/>
        </w:rPr>
      </w:pPr>
      <w:r>
        <w:rPr>
          <w:rFonts w:hint="eastAsia" w:ascii="宋体" w:hAnsi="宋体"/>
          <w:color w:val="auto"/>
          <w:szCs w:val="21"/>
          <w:highlight w:val="none"/>
        </w:rPr>
        <w:t>1.1.1 根据《中华人民共和国政府采购法》、《中华人民共和国政府采购法实施条例》、《政府采购框架协议采购方式管理暂行办法》等有关法律、法规和规章的规定，本招标项目已具备招标条件，现对本项目进行框架协议采购。</w:t>
      </w:r>
    </w:p>
    <w:p>
      <w:pPr>
        <w:widowControl/>
        <w:tabs>
          <w:tab w:val="left" w:pos="181"/>
          <w:tab w:val="left" w:pos="350"/>
        </w:tabs>
        <w:spacing w:line="360" w:lineRule="auto"/>
        <w:jc w:val="left"/>
        <w:rPr>
          <w:rFonts w:ascii="宋体" w:hAnsi="宋体"/>
          <w:color w:val="auto"/>
          <w:szCs w:val="21"/>
          <w:highlight w:val="none"/>
        </w:rPr>
      </w:pPr>
      <w:r>
        <w:rPr>
          <w:rFonts w:hint="eastAsia" w:ascii="宋体" w:hAnsi="宋体"/>
          <w:color w:val="auto"/>
          <w:szCs w:val="21"/>
          <w:highlight w:val="none"/>
        </w:rPr>
        <w:t>1.1.2 采购人：见投标人须知前附表。</w:t>
      </w:r>
    </w:p>
    <w:p>
      <w:pPr>
        <w:widowControl/>
        <w:tabs>
          <w:tab w:val="left" w:pos="181"/>
          <w:tab w:val="left" w:pos="350"/>
        </w:tabs>
        <w:spacing w:line="360" w:lineRule="auto"/>
        <w:jc w:val="left"/>
        <w:rPr>
          <w:rFonts w:ascii="宋体" w:hAnsi="宋体"/>
          <w:color w:val="auto"/>
          <w:szCs w:val="21"/>
          <w:highlight w:val="none"/>
        </w:rPr>
      </w:pPr>
      <w:r>
        <w:rPr>
          <w:rFonts w:hint="eastAsia" w:ascii="宋体" w:hAnsi="宋体"/>
          <w:color w:val="auto"/>
          <w:szCs w:val="21"/>
          <w:highlight w:val="none"/>
        </w:rPr>
        <w:t>1.1.3 采购代理机构：见投标人须知前附表。</w:t>
      </w:r>
    </w:p>
    <w:p>
      <w:pPr>
        <w:widowControl/>
        <w:tabs>
          <w:tab w:val="left" w:pos="181"/>
          <w:tab w:val="left" w:pos="350"/>
        </w:tabs>
        <w:spacing w:line="360" w:lineRule="auto"/>
        <w:jc w:val="left"/>
        <w:rPr>
          <w:rFonts w:ascii="宋体" w:hAnsi="宋体"/>
          <w:color w:val="auto"/>
          <w:szCs w:val="21"/>
          <w:highlight w:val="none"/>
        </w:rPr>
      </w:pPr>
      <w:r>
        <w:rPr>
          <w:rFonts w:hint="eastAsia" w:ascii="宋体" w:hAnsi="宋体"/>
          <w:color w:val="auto"/>
          <w:szCs w:val="21"/>
          <w:highlight w:val="none"/>
        </w:rPr>
        <w:t>1.1.4 项目名称：见投标人须知前附表。</w:t>
      </w:r>
    </w:p>
    <w:p>
      <w:pPr>
        <w:widowControl/>
        <w:tabs>
          <w:tab w:val="left" w:pos="181"/>
          <w:tab w:val="left" w:pos="350"/>
        </w:tabs>
        <w:spacing w:line="360" w:lineRule="auto"/>
        <w:jc w:val="left"/>
        <w:rPr>
          <w:rFonts w:ascii="宋体" w:hAnsi="宋体"/>
          <w:color w:val="auto"/>
          <w:szCs w:val="21"/>
          <w:highlight w:val="none"/>
        </w:rPr>
      </w:pPr>
      <w:r>
        <w:rPr>
          <w:rFonts w:hint="eastAsia" w:ascii="宋体" w:hAnsi="宋体"/>
          <w:color w:val="auto"/>
          <w:szCs w:val="21"/>
          <w:highlight w:val="none"/>
        </w:rPr>
        <w:t>1.1.5 最高限价：见投标人须知前附表。</w:t>
      </w:r>
    </w:p>
    <w:p>
      <w:pPr>
        <w:widowControl/>
        <w:tabs>
          <w:tab w:val="left" w:pos="181"/>
          <w:tab w:val="left" w:pos="350"/>
        </w:tabs>
        <w:spacing w:line="360" w:lineRule="auto"/>
        <w:jc w:val="left"/>
        <w:rPr>
          <w:rFonts w:ascii="宋体" w:hAnsi="宋体"/>
          <w:color w:val="auto"/>
          <w:szCs w:val="21"/>
          <w:highlight w:val="none"/>
        </w:rPr>
      </w:pPr>
      <w:r>
        <w:rPr>
          <w:rFonts w:hint="eastAsia" w:ascii="宋体" w:hAnsi="宋体"/>
          <w:color w:val="auto"/>
          <w:szCs w:val="21"/>
          <w:highlight w:val="none"/>
        </w:rPr>
        <w:t>1.1.6采购方式：见投标人须知前附表。</w:t>
      </w:r>
    </w:p>
    <w:p>
      <w:pPr>
        <w:widowControl/>
        <w:tabs>
          <w:tab w:val="left" w:pos="170"/>
        </w:tabs>
        <w:spacing w:line="360" w:lineRule="auto"/>
        <w:jc w:val="left"/>
        <w:rPr>
          <w:rFonts w:ascii="宋体" w:hAnsi="宋体"/>
          <w:b/>
          <w:color w:val="auto"/>
          <w:szCs w:val="21"/>
          <w:highlight w:val="none"/>
        </w:rPr>
      </w:pPr>
      <w:r>
        <w:rPr>
          <w:rFonts w:hint="eastAsia" w:ascii="宋体" w:hAnsi="宋体"/>
          <w:b/>
          <w:color w:val="auto"/>
          <w:szCs w:val="21"/>
          <w:highlight w:val="none"/>
        </w:rPr>
        <w:t>1.2资金来源和落实情况</w:t>
      </w:r>
    </w:p>
    <w:p>
      <w:pPr>
        <w:widowControl/>
        <w:tabs>
          <w:tab w:val="left" w:pos="170"/>
        </w:tabs>
        <w:spacing w:line="360" w:lineRule="auto"/>
        <w:jc w:val="left"/>
        <w:rPr>
          <w:rFonts w:ascii="宋体" w:hAnsi="宋体"/>
          <w:bCs/>
          <w:color w:val="auto"/>
          <w:szCs w:val="21"/>
          <w:highlight w:val="none"/>
        </w:rPr>
      </w:pPr>
      <w:r>
        <w:rPr>
          <w:rFonts w:hint="eastAsia" w:ascii="宋体" w:hAnsi="宋体"/>
          <w:bCs/>
          <w:color w:val="auto"/>
          <w:szCs w:val="21"/>
          <w:highlight w:val="none"/>
        </w:rPr>
        <w:t>1.2.1资金来源：见投标人须知前附表。</w:t>
      </w:r>
    </w:p>
    <w:p>
      <w:pPr>
        <w:widowControl/>
        <w:tabs>
          <w:tab w:val="left" w:pos="170"/>
        </w:tabs>
        <w:spacing w:line="360" w:lineRule="auto"/>
        <w:jc w:val="left"/>
        <w:rPr>
          <w:rFonts w:ascii="宋体" w:hAnsi="宋体"/>
          <w:bCs/>
          <w:color w:val="auto"/>
          <w:szCs w:val="21"/>
          <w:highlight w:val="none"/>
        </w:rPr>
      </w:pPr>
      <w:r>
        <w:rPr>
          <w:rFonts w:hint="eastAsia" w:ascii="宋体" w:hAnsi="宋体"/>
          <w:bCs/>
          <w:color w:val="auto"/>
          <w:szCs w:val="21"/>
          <w:highlight w:val="none"/>
        </w:rPr>
        <w:t>1.2.2出资比例：见投标人须知前附表。</w:t>
      </w:r>
    </w:p>
    <w:p>
      <w:pPr>
        <w:widowControl/>
        <w:tabs>
          <w:tab w:val="left" w:pos="170"/>
        </w:tabs>
        <w:spacing w:line="360" w:lineRule="auto"/>
        <w:jc w:val="left"/>
        <w:rPr>
          <w:rFonts w:ascii="宋体" w:hAnsi="宋体"/>
          <w:b/>
          <w:color w:val="auto"/>
          <w:szCs w:val="21"/>
          <w:highlight w:val="none"/>
        </w:rPr>
      </w:pPr>
      <w:r>
        <w:rPr>
          <w:rFonts w:hint="eastAsia" w:ascii="宋体" w:hAnsi="宋体"/>
          <w:b/>
          <w:color w:val="auto"/>
          <w:szCs w:val="21"/>
          <w:highlight w:val="none"/>
        </w:rPr>
        <w:t>1.3 采购内容、服务要求、服务期限、合同履行期限</w:t>
      </w:r>
    </w:p>
    <w:p>
      <w:pPr>
        <w:widowControl/>
        <w:tabs>
          <w:tab w:val="left" w:pos="181"/>
          <w:tab w:val="left" w:pos="350"/>
        </w:tabs>
        <w:spacing w:line="360" w:lineRule="auto"/>
        <w:jc w:val="left"/>
        <w:rPr>
          <w:rFonts w:ascii="宋体" w:hAnsi="宋体"/>
          <w:color w:val="auto"/>
          <w:szCs w:val="21"/>
          <w:highlight w:val="none"/>
        </w:rPr>
      </w:pPr>
      <w:r>
        <w:rPr>
          <w:rFonts w:hint="eastAsia" w:ascii="宋体" w:hAnsi="宋体"/>
          <w:color w:val="auto"/>
          <w:szCs w:val="21"/>
          <w:highlight w:val="none"/>
        </w:rPr>
        <w:t>1.3.1 采购内容：见投标人须知前附表。</w:t>
      </w:r>
    </w:p>
    <w:p>
      <w:pPr>
        <w:widowControl/>
        <w:tabs>
          <w:tab w:val="left" w:pos="181"/>
          <w:tab w:val="left" w:pos="350"/>
        </w:tabs>
        <w:spacing w:line="360" w:lineRule="auto"/>
        <w:jc w:val="left"/>
        <w:rPr>
          <w:rFonts w:ascii="宋体" w:hAnsi="宋体"/>
          <w:color w:val="auto"/>
          <w:szCs w:val="21"/>
          <w:highlight w:val="none"/>
        </w:rPr>
      </w:pPr>
      <w:r>
        <w:rPr>
          <w:rFonts w:hint="eastAsia" w:ascii="宋体" w:hAnsi="宋体"/>
          <w:color w:val="auto"/>
          <w:szCs w:val="21"/>
          <w:highlight w:val="none"/>
        </w:rPr>
        <w:t>1.3.2 服务要求：见投标人须知前附表。</w:t>
      </w:r>
    </w:p>
    <w:p>
      <w:pPr>
        <w:widowControl/>
        <w:tabs>
          <w:tab w:val="left" w:pos="181"/>
          <w:tab w:val="left" w:pos="350"/>
        </w:tabs>
        <w:spacing w:line="360" w:lineRule="auto"/>
        <w:jc w:val="left"/>
        <w:rPr>
          <w:rFonts w:ascii="宋体" w:hAnsi="宋体"/>
          <w:color w:val="auto"/>
          <w:szCs w:val="21"/>
          <w:highlight w:val="none"/>
        </w:rPr>
      </w:pPr>
      <w:r>
        <w:rPr>
          <w:rFonts w:hint="eastAsia" w:ascii="宋体" w:hAnsi="宋体"/>
          <w:color w:val="auto"/>
          <w:szCs w:val="21"/>
          <w:highlight w:val="none"/>
        </w:rPr>
        <w:t>1.3.3 服务期限：见投标人须知前附表。</w:t>
      </w:r>
    </w:p>
    <w:p>
      <w:pPr>
        <w:widowControl/>
        <w:tabs>
          <w:tab w:val="left" w:pos="181"/>
          <w:tab w:val="left" w:pos="350"/>
        </w:tabs>
        <w:spacing w:line="360" w:lineRule="auto"/>
        <w:jc w:val="left"/>
        <w:rPr>
          <w:rFonts w:ascii="宋体" w:hAnsi="宋体"/>
          <w:color w:val="auto"/>
          <w:szCs w:val="21"/>
          <w:highlight w:val="none"/>
        </w:rPr>
      </w:pPr>
      <w:r>
        <w:rPr>
          <w:rFonts w:hint="eastAsia" w:ascii="宋体" w:hAnsi="宋体"/>
          <w:color w:val="auto"/>
          <w:szCs w:val="21"/>
          <w:highlight w:val="none"/>
        </w:rPr>
        <w:t>1.3.4合同履行期限：见投标人须知前附表。</w:t>
      </w:r>
    </w:p>
    <w:p>
      <w:pPr>
        <w:widowControl/>
        <w:tabs>
          <w:tab w:val="left" w:pos="170"/>
        </w:tabs>
        <w:spacing w:line="360" w:lineRule="auto"/>
        <w:jc w:val="left"/>
        <w:rPr>
          <w:rFonts w:ascii="宋体" w:hAnsi="宋体"/>
          <w:b/>
          <w:color w:val="auto"/>
          <w:szCs w:val="21"/>
          <w:highlight w:val="none"/>
        </w:rPr>
      </w:pPr>
      <w:r>
        <w:rPr>
          <w:rFonts w:hint="eastAsia" w:ascii="宋体" w:hAnsi="宋体"/>
          <w:b/>
          <w:color w:val="auto"/>
          <w:szCs w:val="21"/>
          <w:highlight w:val="none"/>
        </w:rPr>
        <w:t xml:space="preserve">1.4 投标人资格要求 </w:t>
      </w:r>
    </w:p>
    <w:p>
      <w:pPr>
        <w:widowControl/>
        <w:tabs>
          <w:tab w:val="left" w:pos="181"/>
          <w:tab w:val="left" w:pos="350"/>
        </w:tabs>
        <w:spacing w:line="360" w:lineRule="auto"/>
        <w:jc w:val="left"/>
        <w:rPr>
          <w:rFonts w:ascii="宋体" w:hAnsi="宋体"/>
          <w:color w:val="auto"/>
          <w:szCs w:val="21"/>
          <w:highlight w:val="none"/>
        </w:rPr>
      </w:pPr>
      <w:r>
        <w:rPr>
          <w:rFonts w:hint="eastAsia" w:ascii="宋体" w:hAnsi="宋体"/>
          <w:color w:val="auto"/>
          <w:szCs w:val="21"/>
          <w:highlight w:val="none"/>
        </w:rPr>
        <w:t>1.4.1 投标人资格要求：见投标人须知前附表。</w:t>
      </w:r>
    </w:p>
    <w:p>
      <w:pPr>
        <w:widowControl/>
        <w:tabs>
          <w:tab w:val="left" w:pos="181"/>
          <w:tab w:val="left" w:pos="350"/>
        </w:tabs>
        <w:spacing w:line="360" w:lineRule="auto"/>
        <w:jc w:val="left"/>
        <w:rPr>
          <w:rFonts w:ascii="宋体" w:hAnsi="宋体"/>
          <w:color w:val="auto"/>
          <w:szCs w:val="21"/>
          <w:highlight w:val="none"/>
        </w:rPr>
      </w:pPr>
      <w:r>
        <w:rPr>
          <w:rFonts w:hint="eastAsia" w:ascii="宋体" w:hAnsi="宋体"/>
          <w:color w:val="auto"/>
          <w:szCs w:val="21"/>
          <w:highlight w:val="none"/>
        </w:rPr>
        <w:t>1.4.2 是否接受联合体投标：见投标人须知前附表。</w:t>
      </w:r>
    </w:p>
    <w:p>
      <w:pPr>
        <w:spacing w:line="360" w:lineRule="auto"/>
        <w:rPr>
          <w:rFonts w:ascii="宋体" w:hAnsi="宋体"/>
          <w:color w:val="auto"/>
          <w:szCs w:val="21"/>
          <w:highlight w:val="none"/>
        </w:rPr>
      </w:pPr>
      <w:r>
        <w:rPr>
          <w:rFonts w:hint="eastAsia" w:ascii="宋体" w:hAnsi="宋体"/>
          <w:color w:val="auto"/>
          <w:szCs w:val="21"/>
          <w:highlight w:val="none"/>
        </w:rPr>
        <w:t>1.4.3 投标人不得存在下列情形之一：</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(l）为采购人不具有独立法人资格的附属机构（单位）；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(2）为本项目前期准备提供咨询服务的；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(3）为本项目提供采购代理机构服务的；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(4）与本项目的采购代理机构机构同为一个法定代表人的；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(5）与本项目的采购代理机构机构相互控股或参股的；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(6）与本项目的采购代理机构机构相互任职或工作的；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(7）被责令停业的；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(8）被暂停或取消投标资格的；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(9）财产被接管或冻结的；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(10）在最近三年内有骗取中标或严重违约情况的。</w:t>
      </w:r>
      <w:bookmarkStart w:id="15" w:name="_Toc297211670"/>
    </w:p>
    <w:p>
      <w:pPr>
        <w:spacing w:line="360" w:lineRule="auto"/>
        <w:rPr>
          <w:rFonts w:ascii="宋体" w:hAnsi="宋体"/>
          <w:b/>
          <w:color w:val="auto"/>
          <w:szCs w:val="21"/>
          <w:highlight w:val="none"/>
        </w:rPr>
      </w:pPr>
      <w:r>
        <w:rPr>
          <w:rFonts w:hint="eastAsia" w:ascii="宋体" w:hAnsi="宋体"/>
          <w:b/>
          <w:color w:val="auto"/>
          <w:szCs w:val="21"/>
          <w:highlight w:val="none"/>
        </w:rPr>
        <w:t>1.5 付款方式</w:t>
      </w:r>
      <w:bookmarkEnd w:id="15"/>
      <w:r>
        <w:rPr>
          <w:rFonts w:hint="eastAsia" w:ascii="宋体" w:hAnsi="宋体"/>
          <w:b/>
          <w:color w:val="auto"/>
          <w:szCs w:val="21"/>
          <w:highlight w:val="none"/>
        </w:rPr>
        <w:t>:</w:t>
      </w:r>
      <w:r>
        <w:rPr>
          <w:rFonts w:hint="eastAsia" w:ascii="宋体" w:hAnsi="宋体" w:cs="宋体"/>
          <w:color w:val="auto"/>
          <w:szCs w:val="21"/>
          <w:highlight w:val="none"/>
        </w:rPr>
        <w:t>见投标人须知前附表。</w:t>
      </w:r>
    </w:p>
    <w:p>
      <w:pPr>
        <w:widowControl/>
        <w:numPr>
          <w:ilvl w:val="1"/>
          <w:numId w:val="2"/>
        </w:numPr>
        <w:spacing w:line="360" w:lineRule="auto"/>
        <w:jc w:val="left"/>
        <w:rPr>
          <w:rFonts w:ascii="宋体" w:hAnsi="宋体"/>
          <w:b/>
          <w:color w:val="auto"/>
          <w:szCs w:val="21"/>
          <w:highlight w:val="none"/>
        </w:rPr>
      </w:pPr>
      <w:r>
        <w:rPr>
          <w:rFonts w:hint="eastAsia" w:ascii="宋体" w:hAnsi="宋体"/>
          <w:b/>
          <w:color w:val="auto"/>
          <w:szCs w:val="21"/>
          <w:highlight w:val="none"/>
        </w:rPr>
        <w:t xml:space="preserve"> 费用承担</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投标人准备和参加投标活动发生的费用自理。</w:t>
      </w:r>
    </w:p>
    <w:p>
      <w:pPr>
        <w:widowControl/>
        <w:numPr>
          <w:ilvl w:val="1"/>
          <w:numId w:val="2"/>
        </w:numPr>
        <w:spacing w:line="360" w:lineRule="auto"/>
        <w:jc w:val="left"/>
        <w:rPr>
          <w:rFonts w:ascii="宋体" w:hAnsi="宋体"/>
          <w:b/>
          <w:color w:val="auto"/>
          <w:szCs w:val="21"/>
          <w:highlight w:val="none"/>
        </w:rPr>
      </w:pPr>
      <w:r>
        <w:rPr>
          <w:rFonts w:hint="eastAsia" w:ascii="宋体" w:hAnsi="宋体"/>
          <w:b/>
          <w:color w:val="auto"/>
          <w:szCs w:val="21"/>
          <w:highlight w:val="none"/>
        </w:rPr>
        <w:t xml:space="preserve"> 保密</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参与招标投标活动的各方应对采购文件和响应文件中的商业和技术等秘密保密，违者应对由此造成的后果承担法律责任。</w:t>
      </w:r>
    </w:p>
    <w:p>
      <w:pPr>
        <w:widowControl/>
        <w:numPr>
          <w:ilvl w:val="1"/>
          <w:numId w:val="2"/>
        </w:numPr>
        <w:spacing w:line="360" w:lineRule="auto"/>
        <w:jc w:val="left"/>
        <w:rPr>
          <w:rFonts w:ascii="宋体" w:hAnsi="宋体"/>
          <w:b/>
          <w:color w:val="auto"/>
          <w:szCs w:val="21"/>
          <w:highlight w:val="none"/>
        </w:rPr>
      </w:pPr>
      <w:r>
        <w:rPr>
          <w:rFonts w:hint="eastAsia" w:ascii="宋体" w:hAnsi="宋体"/>
          <w:b/>
          <w:color w:val="auto"/>
          <w:szCs w:val="21"/>
          <w:highlight w:val="none"/>
        </w:rPr>
        <w:t>语言文字</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除专用术语外，与招标投标有关的语言均使用中文。必要时专用术语应附有中文注释。</w:t>
      </w:r>
    </w:p>
    <w:p>
      <w:pPr>
        <w:widowControl/>
        <w:numPr>
          <w:ilvl w:val="1"/>
          <w:numId w:val="2"/>
        </w:numPr>
        <w:spacing w:line="360" w:lineRule="auto"/>
        <w:jc w:val="left"/>
        <w:rPr>
          <w:rFonts w:ascii="宋体" w:hAnsi="宋体"/>
          <w:b/>
          <w:color w:val="auto"/>
          <w:szCs w:val="21"/>
          <w:highlight w:val="none"/>
        </w:rPr>
      </w:pPr>
      <w:r>
        <w:rPr>
          <w:rFonts w:hint="eastAsia" w:ascii="宋体" w:hAnsi="宋体"/>
          <w:b/>
          <w:color w:val="auto"/>
          <w:szCs w:val="21"/>
          <w:highlight w:val="none"/>
        </w:rPr>
        <w:t>计量单位</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所有计量均采用中华人民共和国法定计量单位。</w:t>
      </w:r>
    </w:p>
    <w:p>
      <w:pPr>
        <w:spacing w:line="400" w:lineRule="exact"/>
        <w:rPr>
          <w:rFonts w:ascii="宋体" w:hAnsi="宋体"/>
          <w:b/>
          <w:color w:val="auto"/>
          <w:highlight w:val="none"/>
        </w:rPr>
      </w:pPr>
      <w:bookmarkStart w:id="16" w:name="_Toc234213529"/>
      <w:bookmarkStart w:id="17" w:name="_Toc244935164"/>
      <w:bookmarkStart w:id="18" w:name="_Toc244934195"/>
      <w:bookmarkStart w:id="19" w:name="_Toc414956952"/>
      <w:bookmarkStart w:id="20" w:name="_Toc191983616"/>
      <w:r>
        <w:rPr>
          <w:rFonts w:hint="eastAsia" w:ascii="宋体" w:hAnsi="宋体"/>
          <w:b/>
          <w:color w:val="auto"/>
          <w:highlight w:val="none"/>
        </w:rPr>
        <w:t>1.10 投标预备会</w:t>
      </w:r>
    </w:p>
    <w:p>
      <w:pPr>
        <w:spacing w:line="400" w:lineRule="exact"/>
        <w:ind w:firstLine="411" w:firstLineChars="196"/>
        <w:rPr>
          <w:rFonts w:ascii="宋体" w:hAnsi="宋体"/>
          <w:color w:val="auto"/>
          <w:highlight w:val="none"/>
        </w:rPr>
      </w:pPr>
      <w:r>
        <w:rPr>
          <w:rFonts w:hint="eastAsia" w:ascii="宋体" w:hAnsi="宋体"/>
          <w:color w:val="auto"/>
          <w:highlight w:val="none"/>
        </w:rPr>
        <w:t>见投标人须知前附表。</w:t>
      </w:r>
    </w:p>
    <w:p>
      <w:pPr>
        <w:widowControl/>
        <w:spacing w:line="360" w:lineRule="auto"/>
        <w:jc w:val="left"/>
        <w:rPr>
          <w:rFonts w:ascii="宋体" w:hAnsi="宋体"/>
          <w:b/>
          <w:color w:val="auto"/>
          <w:szCs w:val="21"/>
          <w:highlight w:val="none"/>
        </w:rPr>
      </w:pPr>
      <w:r>
        <w:rPr>
          <w:rFonts w:hint="eastAsia" w:ascii="宋体" w:hAnsi="宋体"/>
          <w:b/>
          <w:color w:val="auto"/>
          <w:szCs w:val="21"/>
          <w:highlight w:val="none"/>
        </w:rPr>
        <w:t>1.11偏离</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见投标人须知前附表。</w:t>
      </w:r>
    </w:p>
    <w:p>
      <w:pPr>
        <w:keepNext/>
        <w:keepLines/>
        <w:spacing w:line="360" w:lineRule="auto"/>
        <w:outlineLvl w:val="1"/>
        <w:rPr>
          <w:rFonts w:ascii="宋体" w:hAnsi="宋体"/>
          <w:b/>
          <w:color w:val="auto"/>
          <w:szCs w:val="21"/>
          <w:highlight w:val="none"/>
        </w:rPr>
      </w:pPr>
      <w:bookmarkStart w:id="21" w:name="_Toc26937"/>
      <w:bookmarkStart w:id="22" w:name="_Toc23421"/>
      <w:r>
        <w:rPr>
          <w:rFonts w:hint="eastAsia" w:ascii="宋体" w:hAnsi="宋体"/>
          <w:b/>
          <w:color w:val="auto"/>
          <w:szCs w:val="21"/>
          <w:highlight w:val="none"/>
        </w:rPr>
        <w:t xml:space="preserve">2. </w:t>
      </w:r>
      <w:bookmarkEnd w:id="16"/>
      <w:bookmarkEnd w:id="17"/>
      <w:bookmarkEnd w:id="18"/>
      <w:bookmarkEnd w:id="19"/>
      <w:bookmarkEnd w:id="20"/>
      <w:bookmarkEnd w:id="21"/>
      <w:bookmarkEnd w:id="22"/>
      <w:r>
        <w:rPr>
          <w:rFonts w:hint="eastAsia" w:ascii="宋体" w:hAnsi="宋体"/>
          <w:b/>
          <w:color w:val="auto"/>
          <w:szCs w:val="21"/>
          <w:highlight w:val="none"/>
        </w:rPr>
        <w:t>采购文件</w:t>
      </w:r>
    </w:p>
    <w:p>
      <w:pPr>
        <w:spacing w:line="360" w:lineRule="auto"/>
        <w:rPr>
          <w:rFonts w:ascii="宋体" w:hAnsi="宋体"/>
          <w:b/>
          <w:color w:val="auto"/>
          <w:szCs w:val="21"/>
          <w:highlight w:val="none"/>
        </w:rPr>
      </w:pPr>
      <w:bookmarkStart w:id="23" w:name="_Toc297211672"/>
      <w:r>
        <w:rPr>
          <w:rFonts w:hint="eastAsia" w:ascii="宋体" w:hAnsi="宋体"/>
          <w:b/>
          <w:color w:val="auto"/>
          <w:szCs w:val="21"/>
          <w:highlight w:val="none"/>
        </w:rPr>
        <w:t>2.1 采购文件的组成</w:t>
      </w:r>
      <w:bookmarkEnd w:id="23"/>
    </w:p>
    <w:p>
      <w:pPr>
        <w:widowControl/>
        <w:spacing w:line="360" w:lineRule="auto"/>
        <w:ind w:firstLine="210" w:firstLineChars="100"/>
        <w:jc w:val="left"/>
        <w:rPr>
          <w:rFonts w:ascii="宋体" w:hAnsi="宋体"/>
          <w:color w:val="auto"/>
          <w:szCs w:val="21"/>
          <w:highlight w:val="none"/>
        </w:rPr>
      </w:pPr>
      <w:r>
        <w:rPr>
          <w:rFonts w:hint="eastAsia" w:ascii="宋体" w:hAnsi="宋体"/>
          <w:color w:val="auto"/>
          <w:szCs w:val="21"/>
          <w:highlight w:val="none"/>
        </w:rPr>
        <w:t>本采购文件包括：</w:t>
      </w:r>
    </w:p>
    <w:p>
      <w:pPr>
        <w:widowControl/>
        <w:tabs>
          <w:tab w:val="left" w:pos="525"/>
        </w:tabs>
        <w:spacing w:line="360" w:lineRule="auto"/>
        <w:ind w:firstLine="210" w:firstLineChars="100"/>
        <w:jc w:val="left"/>
        <w:rPr>
          <w:rFonts w:ascii="宋体" w:hAnsi="宋体"/>
          <w:color w:val="auto"/>
          <w:szCs w:val="21"/>
          <w:highlight w:val="none"/>
        </w:rPr>
      </w:pPr>
      <w:r>
        <w:rPr>
          <w:rFonts w:hint="eastAsia" w:ascii="宋体" w:hAnsi="宋体"/>
          <w:color w:val="auto"/>
          <w:szCs w:val="21"/>
          <w:highlight w:val="none"/>
        </w:rPr>
        <w:t>（1）采购公告；</w:t>
      </w:r>
    </w:p>
    <w:p>
      <w:pPr>
        <w:widowControl/>
        <w:tabs>
          <w:tab w:val="left" w:pos="525"/>
        </w:tabs>
        <w:spacing w:line="360" w:lineRule="auto"/>
        <w:ind w:firstLine="210" w:firstLineChars="100"/>
        <w:jc w:val="left"/>
        <w:rPr>
          <w:rFonts w:ascii="宋体" w:hAnsi="宋体"/>
          <w:color w:val="auto"/>
          <w:szCs w:val="21"/>
          <w:highlight w:val="none"/>
        </w:rPr>
      </w:pPr>
      <w:r>
        <w:rPr>
          <w:rFonts w:hint="eastAsia" w:ascii="宋体" w:hAnsi="宋体"/>
          <w:color w:val="auto"/>
          <w:szCs w:val="21"/>
          <w:highlight w:val="none"/>
        </w:rPr>
        <w:t>（2）投标人须知；</w:t>
      </w:r>
    </w:p>
    <w:p>
      <w:pPr>
        <w:widowControl/>
        <w:tabs>
          <w:tab w:val="left" w:pos="525"/>
        </w:tabs>
        <w:spacing w:line="360" w:lineRule="auto"/>
        <w:ind w:firstLine="210" w:firstLineChars="100"/>
        <w:jc w:val="left"/>
        <w:rPr>
          <w:rFonts w:ascii="宋体" w:hAnsi="宋体"/>
          <w:color w:val="auto"/>
          <w:szCs w:val="21"/>
          <w:highlight w:val="none"/>
        </w:rPr>
      </w:pPr>
      <w:r>
        <w:rPr>
          <w:rFonts w:hint="eastAsia" w:ascii="宋体" w:hAnsi="宋体"/>
          <w:color w:val="auto"/>
          <w:szCs w:val="21"/>
          <w:highlight w:val="none"/>
        </w:rPr>
        <w:t>（3）评标办法（</w:t>
      </w:r>
      <w:r>
        <w:rPr>
          <w:rFonts w:hint="eastAsia" w:ascii="宋体" w:hAnsi="宋体"/>
          <w:color w:val="auto"/>
          <w:szCs w:val="21"/>
          <w:highlight w:val="none"/>
          <w:lang w:eastAsia="zh-CN"/>
        </w:rPr>
        <w:t>价格优先法</w:t>
      </w:r>
      <w:r>
        <w:rPr>
          <w:rFonts w:hint="eastAsia" w:ascii="宋体" w:hAnsi="宋体"/>
          <w:color w:val="auto"/>
          <w:szCs w:val="21"/>
          <w:highlight w:val="none"/>
        </w:rPr>
        <w:t>）；</w:t>
      </w:r>
    </w:p>
    <w:p>
      <w:pPr>
        <w:pStyle w:val="2"/>
        <w:ind w:firstLine="210"/>
        <w:rPr>
          <w:color w:val="auto"/>
          <w:highlight w:val="none"/>
        </w:rPr>
      </w:pPr>
      <w:r>
        <w:rPr>
          <w:rFonts w:hint="eastAsia" w:ascii="宋体" w:hAnsi="宋体"/>
          <w:color w:val="auto"/>
          <w:szCs w:val="21"/>
          <w:highlight w:val="none"/>
        </w:rPr>
        <w:t>（4）采购内容及要求；</w:t>
      </w:r>
    </w:p>
    <w:p>
      <w:pPr>
        <w:widowControl/>
        <w:tabs>
          <w:tab w:val="left" w:pos="525"/>
        </w:tabs>
        <w:spacing w:line="360" w:lineRule="auto"/>
        <w:ind w:firstLine="210" w:firstLineChars="100"/>
        <w:jc w:val="left"/>
        <w:rPr>
          <w:rFonts w:ascii="宋体" w:hAnsi="宋体"/>
          <w:color w:val="auto"/>
          <w:szCs w:val="21"/>
          <w:highlight w:val="none"/>
        </w:rPr>
      </w:pPr>
      <w:r>
        <w:rPr>
          <w:rFonts w:hint="eastAsia" w:ascii="宋体" w:hAnsi="宋体"/>
          <w:color w:val="auto"/>
          <w:szCs w:val="21"/>
          <w:highlight w:val="none"/>
        </w:rPr>
        <w:t>（5）合同主要条款及格式；</w:t>
      </w:r>
    </w:p>
    <w:p>
      <w:pPr>
        <w:widowControl/>
        <w:tabs>
          <w:tab w:val="left" w:pos="525"/>
        </w:tabs>
        <w:spacing w:line="360" w:lineRule="auto"/>
        <w:ind w:firstLine="210" w:firstLineChars="100"/>
        <w:jc w:val="left"/>
        <w:rPr>
          <w:rFonts w:ascii="宋体" w:hAnsi="宋体"/>
          <w:color w:val="auto"/>
          <w:szCs w:val="21"/>
          <w:highlight w:val="none"/>
        </w:rPr>
      </w:pPr>
      <w:r>
        <w:rPr>
          <w:rFonts w:hint="eastAsia" w:ascii="宋体" w:hAnsi="宋体"/>
          <w:color w:val="auto"/>
          <w:szCs w:val="21"/>
          <w:highlight w:val="none"/>
        </w:rPr>
        <w:t>（6）响应文件格式；</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根据本章第 2.2.1款和第 2.2.2 款对采购文件所作的澄清、修改，构成采购文件的组成部分。</w:t>
      </w:r>
    </w:p>
    <w:p>
      <w:pPr>
        <w:widowControl/>
        <w:tabs>
          <w:tab w:val="left" w:pos="170"/>
        </w:tabs>
        <w:spacing w:line="360" w:lineRule="auto"/>
        <w:jc w:val="left"/>
        <w:rPr>
          <w:rFonts w:ascii="宋体" w:hAnsi="宋体"/>
          <w:b/>
          <w:color w:val="auto"/>
          <w:szCs w:val="21"/>
          <w:highlight w:val="none"/>
        </w:rPr>
      </w:pPr>
      <w:r>
        <w:rPr>
          <w:rFonts w:hint="eastAsia" w:ascii="宋体" w:hAnsi="宋体"/>
          <w:b/>
          <w:color w:val="auto"/>
          <w:szCs w:val="21"/>
          <w:highlight w:val="none"/>
        </w:rPr>
        <w:t>2.2 采购文件的澄清</w:t>
      </w:r>
    </w:p>
    <w:p>
      <w:pPr>
        <w:spacing w:line="360" w:lineRule="auto"/>
        <w:ind w:firstLine="420" w:firstLineChars="200"/>
        <w:rPr>
          <w:rFonts w:ascii="宋体" w:hAnsi="宋体" w:cs="宋体"/>
          <w:b/>
          <w:bCs/>
          <w:color w:val="auto"/>
          <w:highlight w:val="none"/>
        </w:rPr>
      </w:pPr>
      <w:bookmarkStart w:id="24" w:name="_Toc414956953"/>
      <w:r>
        <w:rPr>
          <w:rFonts w:hint="eastAsia" w:ascii="宋体" w:hAnsi="宋体" w:cs="宋体"/>
          <w:color w:val="auto"/>
          <w:highlight w:val="none"/>
        </w:rPr>
        <w:t>2.2.1投标人应仔细阅读和检查采购文件的全部内容。</w:t>
      </w:r>
      <w:r>
        <w:rPr>
          <w:rFonts w:hint="eastAsia" w:ascii="宋体" w:hAnsi="宋体" w:cs="宋体"/>
          <w:color w:val="auto"/>
          <w:szCs w:val="21"/>
          <w:highlight w:val="none"/>
        </w:rPr>
        <w:t>如发现缺页或附件不全，应及时向招标人提出，以便补齐。</w:t>
      </w:r>
      <w:r>
        <w:rPr>
          <w:rFonts w:hint="eastAsia" w:ascii="宋体" w:hAnsi="宋体" w:cs="宋体"/>
          <w:b/>
          <w:bCs/>
          <w:color w:val="auto"/>
          <w:highlight w:val="none"/>
        </w:rPr>
        <w:t>如有疑问，应在投标人须知前附表规定的时间前</w:t>
      </w:r>
      <w:r>
        <w:rPr>
          <w:rFonts w:hint="eastAsia" w:ascii="宋体" w:hAnsi="宋体"/>
          <w:b/>
          <w:bCs/>
          <w:color w:val="auto"/>
          <w:szCs w:val="21"/>
          <w:highlight w:val="none"/>
        </w:rPr>
        <w:t>以书面形式（包括信函、电报、传真等可以有形表现所载内容的形式，下同），</w:t>
      </w:r>
      <w:r>
        <w:rPr>
          <w:rFonts w:hint="eastAsia" w:ascii="宋体" w:hAnsi="宋体" w:cs="宋体"/>
          <w:b/>
          <w:bCs/>
          <w:color w:val="auto"/>
          <w:highlight w:val="none"/>
        </w:rPr>
        <w:t>要求招标人对采购文件予以澄清。</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2.2.2 采购文件的澄清将在投标人须知前附表规定的投标截止时间15天前在新郑市公共资源交易系统</w:t>
      </w:r>
      <w:r>
        <w:rPr>
          <w:rFonts w:hint="eastAsia" w:ascii="宋体" w:hAnsi="宋体" w:cs="宋体"/>
          <w:b/>
          <w:bCs/>
          <w:color w:val="auto"/>
          <w:highlight w:val="none"/>
        </w:rPr>
        <w:t>“变更公告”或“答疑文件”</w:t>
      </w:r>
      <w:r>
        <w:rPr>
          <w:rFonts w:hint="eastAsia" w:ascii="宋体" w:hAnsi="宋体"/>
          <w:color w:val="auto"/>
          <w:szCs w:val="21"/>
          <w:highlight w:val="none"/>
        </w:rPr>
        <w:t>将澄清内容予以发布，</w:t>
      </w:r>
      <w:r>
        <w:rPr>
          <w:rFonts w:hint="eastAsia" w:ascii="宋体" w:hAnsi="宋体" w:cs="宋体"/>
          <w:color w:val="auto"/>
          <w:highlight w:val="none"/>
        </w:rPr>
        <w:t>但不指明澄清问题的来源。如果澄清的内容可能影响响应文件编制且发出的时间距投标截止时间不足15天，相应延长投标截止时间。</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2.2.3投标人应在响应文件递交截止时间前及时查看澄清内容，因投标人未及时查看而造成的后果自负。</w:t>
      </w:r>
    </w:p>
    <w:p>
      <w:pPr>
        <w:spacing w:line="400" w:lineRule="exact"/>
        <w:ind w:firstLine="420"/>
        <w:rPr>
          <w:rFonts w:ascii="宋体" w:hAnsi="宋体" w:cs="宋体"/>
          <w:bCs/>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2.3.1在投标截止时间15天前，采购人可以修改采购文件。如有修改，应在新郑市公共资源交易系统“变更公告”或“答疑文件”将修改内容予以发布。如果修改的内容可能影响响应文件编制且发出的时间距投标截止时间不足15天，相应延长投标截止时间。</w:t>
      </w:r>
    </w:p>
    <w:p>
      <w:pPr>
        <w:spacing w:line="400" w:lineRule="exact"/>
        <w:ind w:firstLine="420"/>
        <w:rPr>
          <w:rFonts w:ascii="宋体" w:hAnsi="宋体" w:cs="宋体"/>
          <w:bCs/>
          <w:color w:val="auto"/>
          <w:szCs w:val="21"/>
          <w:highlight w:val="none"/>
        </w:rPr>
      </w:pPr>
      <w:r>
        <w:rPr>
          <w:rFonts w:hint="eastAsia" w:ascii="宋体" w:hAnsi="宋体" w:cs="宋体"/>
          <w:bCs/>
          <w:color w:val="auto"/>
          <w:szCs w:val="21"/>
          <w:highlight w:val="none"/>
        </w:rPr>
        <w:t>2.3.2当采购文件的澄清、修改、补充等在同一内容的表述上不一致时，以最后在新郑市公共资源交易系统发出的文件为准。</w:t>
      </w:r>
    </w:p>
    <w:p>
      <w:pPr>
        <w:spacing w:line="400" w:lineRule="exact"/>
        <w:ind w:firstLine="420"/>
        <w:rPr>
          <w:rFonts w:ascii="宋体" w:hAnsi="宋体" w:cs="宋体"/>
          <w:bCs/>
          <w:color w:val="auto"/>
          <w:szCs w:val="21"/>
          <w:highlight w:val="none"/>
        </w:rPr>
      </w:pPr>
      <w:r>
        <w:rPr>
          <w:rFonts w:hint="eastAsia" w:ascii="宋体" w:hAnsi="宋体" w:cs="宋体"/>
          <w:bCs/>
          <w:color w:val="auto"/>
          <w:szCs w:val="21"/>
          <w:highlight w:val="none"/>
        </w:rPr>
        <w:t>2.3.3投标人应在响应文件递交截止时间前及时查看修改内容，因投标人未及时查看而造成的后果自负。</w:t>
      </w:r>
    </w:p>
    <w:p>
      <w:pPr>
        <w:spacing w:line="360" w:lineRule="auto"/>
        <w:ind w:firstLine="420" w:firstLineChars="200"/>
        <w:rPr>
          <w:color w:val="auto"/>
          <w:highlight w:val="none"/>
        </w:rPr>
      </w:pPr>
    </w:p>
    <w:p>
      <w:pPr>
        <w:spacing w:line="360" w:lineRule="auto"/>
        <w:rPr>
          <w:rFonts w:ascii="宋体" w:hAnsi="宋体"/>
          <w:b/>
          <w:bCs/>
          <w:color w:val="auto"/>
          <w:szCs w:val="21"/>
          <w:highlight w:val="none"/>
        </w:rPr>
      </w:pPr>
      <w:bookmarkStart w:id="25" w:name="_Toc17189"/>
      <w:r>
        <w:rPr>
          <w:rFonts w:hint="eastAsia" w:ascii="宋体" w:hAnsi="宋体"/>
          <w:b/>
          <w:bCs/>
          <w:color w:val="auto"/>
          <w:szCs w:val="21"/>
          <w:highlight w:val="none"/>
        </w:rPr>
        <w:t xml:space="preserve">3. </w:t>
      </w:r>
      <w:bookmarkEnd w:id="24"/>
      <w:bookmarkEnd w:id="25"/>
      <w:r>
        <w:rPr>
          <w:rFonts w:hint="eastAsia" w:ascii="宋体" w:hAnsi="宋体"/>
          <w:b/>
          <w:bCs/>
          <w:color w:val="auto"/>
          <w:szCs w:val="21"/>
          <w:highlight w:val="none"/>
        </w:rPr>
        <w:t>响应文件</w:t>
      </w:r>
    </w:p>
    <w:p>
      <w:pPr>
        <w:spacing w:line="360" w:lineRule="auto"/>
        <w:jc w:val="left"/>
        <w:rPr>
          <w:rFonts w:ascii="宋体" w:hAnsi="宋体"/>
          <w:b/>
          <w:bCs/>
          <w:color w:val="auto"/>
          <w:szCs w:val="21"/>
          <w:highlight w:val="none"/>
        </w:rPr>
      </w:pPr>
      <w:r>
        <w:rPr>
          <w:rFonts w:hint="eastAsia" w:ascii="宋体" w:hAnsi="宋体"/>
          <w:b/>
          <w:bCs/>
          <w:color w:val="auto"/>
          <w:szCs w:val="21"/>
          <w:highlight w:val="none"/>
        </w:rPr>
        <w:t>3.1响应文件的组成</w:t>
      </w:r>
    </w:p>
    <w:p>
      <w:pPr>
        <w:spacing w:line="360" w:lineRule="auto"/>
        <w:ind w:firstLine="420" w:firstLineChars="200"/>
        <w:rPr>
          <w:rFonts w:ascii="宋体" w:hAnsi="宋体"/>
          <w:color w:val="auto"/>
          <w:szCs w:val="21"/>
          <w:highlight w:val="none"/>
        </w:rPr>
      </w:pPr>
      <w:bookmarkStart w:id="26" w:name="_Toc297211674"/>
      <w:r>
        <w:rPr>
          <w:rFonts w:hint="eastAsia" w:ascii="宋体" w:hAnsi="宋体"/>
          <w:color w:val="auto"/>
          <w:szCs w:val="21"/>
          <w:highlight w:val="none"/>
        </w:rPr>
        <w:t>详见采购文件第六章“响应文件格式”。</w:t>
      </w:r>
    </w:p>
    <w:p>
      <w:pPr>
        <w:spacing w:line="360" w:lineRule="auto"/>
        <w:rPr>
          <w:rFonts w:ascii="宋体" w:hAnsi="宋体"/>
          <w:b/>
          <w:bCs/>
          <w:color w:val="auto"/>
          <w:szCs w:val="21"/>
          <w:highlight w:val="none"/>
        </w:rPr>
      </w:pPr>
      <w:r>
        <w:rPr>
          <w:rFonts w:hint="eastAsia" w:ascii="宋体" w:hAnsi="宋体"/>
          <w:b/>
          <w:bCs/>
          <w:color w:val="auto"/>
          <w:szCs w:val="21"/>
          <w:highlight w:val="none"/>
        </w:rPr>
        <w:t>3.2 投标报价</w:t>
      </w:r>
      <w:bookmarkEnd w:id="26"/>
    </w:p>
    <w:p>
      <w:pPr>
        <w:spacing w:line="360" w:lineRule="auto"/>
        <w:rPr>
          <w:rFonts w:ascii="宋体" w:cs="宋体"/>
          <w:color w:val="auto"/>
          <w:szCs w:val="21"/>
          <w:highlight w:val="none"/>
        </w:rPr>
      </w:pPr>
      <w:bookmarkStart w:id="27" w:name="_Toc247527607"/>
      <w:bookmarkStart w:id="28" w:name="_Toc152042359"/>
      <w:bookmarkStart w:id="29" w:name="_Toc247514006"/>
      <w:bookmarkStart w:id="30" w:name="_Toc144974549"/>
      <w:bookmarkStart w:id="31" w:name="_Toc152045582"/>
      <w:r>
        <w:rPr>
          <w:rFonts w:hint="eastAsia" w:ascii="宋体" w:hAnsi="宋体" w:cs="宋体"/>
          <w:color w:val="auto"/>
          <w:szCs w:val="21"/>
          <w:highlight w:val="none"/>
        </w:rPr>
        <w:t>3.2.1参加投标供应商的投标报价，最终结算时以人民币为结算单位，包括税金及其他所有费用的总和，只能报一个费率。本次报价为一次性不可更改的报价，采购代理机构不接受有任何可选择性的报价。</w:t>
      </w:r>
    </w:p>
    <w:p>
      <w:pPr>
        <w:spacing w:line="360" w:lineRule="auto"/>
        <w:rPr>
          <w:rFonts w:ascii="宋体" w:cs="宋体"/>
          <w:color w:val="auto"/>
          <w:szCs w:val="21"/>
          <w:highlight w:val="none"/>
        </w:rPr>
      </w:pPr>
      <w:r>
        <w:rPr>
          <w:rFonts w:hint="eastAsia" w:ascii="宋体" w:hAnsi="宋体" w:cs="宋体"/>
          <w:color w:val="auto"/>
          <w:szCs w:val="21"/>
          <w:highlight w:val="none"/>
        </w:rPr>
        <w:t>3.2.2投标报价（报价费率）：即投标企业按《</w:t>
      </w:r>
      <w:r>
        <w:rPr>
          <w:rFonts w:hint="eastAsia" w:ascii="宋体" w:hAnsi="宋体" w:cs="宋体"/>
          <w:color w:val="auto"/>
          <w:szCs w:val="21"/>
          <w:highlight w:val="none"/>
          <w:lang w:eastAsia="zh-CN"/>
        </w:rPr>
        <w:t xml:space="preserve">潢川县聘请社会中介机构及专业技术人员参与政府投资建设项目审计付费标准 </w:t>
      </w:r>
      <w:r>
        <w:rPr>
          <w:rFonts w:hint="eastAsia" w:ascii="宋体" w:hAnsi="宋体" w:cs="宋体"/>
          <w:color w:val="auto"/>
          <w:szCs w:val="21"/>
          <w:highlight w:val="none"/>
        </w:rPr>
        <w:t>》的多少比例进行服务收费，如</w:t>
      </w:r>
      <w:r>
        <w:rPr>
          <w:rFonts w:ascii="宋体" w:hAnsi="宋体" w:cs="宋体"/>
          <w:color w:val="auto"/>
          <w:szCs w:val="21"/>
          <w:highlight w:val="none"/>
        </w:rPr>
        <w:t>100%</w:t>
      </w:r>
      <w:r>
        <w:rPr>
          <w:rFonts w:hint="eastAsia" w:ascii="宋体" w:hAnsi="宋体" w:cs="宋体"/>
          <w:color w:val="auto"/>
          <w:szCs w:val="21"/>
          <w:highlight w:val="none"/>
        </w:rPr>
        <w:t>即按完全按《</w:t>
      </w:r>
      <w:r>
        <w:rPr>
          <w:rFonts w:hint="eastAsia" w:ascii="宋体" w:hAnsi="宋体" w:cs="宋体"/>
          <w:color w:val="auto"/>
          <w:szCs w:val="21"/>
          <w:highlight w:val="none"/>
          <w:lang w:eastAsia="zh-CN"/>
        </w:rPr>
        <w:t xml:space="preserve">潢川县聘请社会中介机构及专业技术人员参与政府投资建设项目审计付费标准 </w:t>
      </w:r>
      <w:r>
        <w:rPr>
          <w:rFonts w:hint="eastAsia" w:ascii="宋体" w:hAnsi="宋体" w:cs="宋体"/>
          <w:color w:val="auto"/>
          <w:szCs w:val="21"/>
          <w:highlight w:val="none"/>
        </w:rPr>
        <w:t>》收费，</w:t>
      </w:r>
      <w:r>
        <w:rPr>
          <w:rFonts w:ascii="宋体" w:hAnsi="宋体" w:cs="宋体"/>
          <w:color w:val="auto"/>
          <w:szCs w:val="21"/>
          <w:highlight w:val="none"/>
        </w:rPr>
        <w:t>90%</w:t>
      </w:r>
      <w:r>
        <w:rPr>
          <w:rFonts w:hint="eastAsia" w:ascii="宋体" w:hAnsi="宋体" w:cs="宋体"/>
          <w:color w:val="auto"/>
          <w:szCs w:val="21"/>
          <w:highlight w:val="none"/>
        </w:rPr>
        <w:t>即按按标准的</w:t>
      </w:r>
      <w:r>
        <w:rPr>
          <w:rFonts w:ascii="宋体" w:hAnsi="宋体" w:cs="宋体"/>
          <w:color w:val="auto"/>
          <w:szCs w:val="21"/>
          <w:highlight w:val="none"/>
        </w:rPr>
        <w:t>90%</w:t>
      </w:r>
      <w:r>
        <w:rPr>
          <w:rFonts w:hint="eastAsia" w:ascii="宋体" w:hAnsi="宋体" w:cs="宋体"/>
          <w:color w:val="auto"/>
          <w:szCs w:val="21"/>
          <w:highlight w:val="none"/>
        </w:rPr>
        <w:t>收费。</w:t>
      </w:r>
    </w:p>
    <w:p>
      <w:pPr>
        <w:spacing w:line="360" w:lineRule="auto"/>
        <w:rPr>
          <w:rFonts w:ascii="宋体" w:cs="宋体"/>
          <w:color w:val="auto"/>
          <w:szCs w:val="21"/>
          <w:highlight w:val="none"/>
        </w:rPr>
      </w:pPr>
      <w:r>
        <w:rPr>
          <w:rFonts w:hint="eastAsia" w:ascii="宋体" w:hAnsi="宋体" w:cs="宋体"/>
          <w:color w:val="auto"/>
          <w:szCs w:val="21"/>
          <w:highlight w:val="none"/>
        </w:rPr>
        <w:t>3.2.3《</w:t>
      </w:r>
      <w:r>
        <w:rPr>
          <w:rFonts w:hint="eastAsia" w:ascii="宋体" w:hAnsi="宋体" w:cs="宋体"/>
          <w:color w:val="auto"/>
          <w:szCs w:val="21"/>
          <w:highlight w:val="none"/>
          <w:lang w:eastAsia="zh-CN"/>
        </w:rPr>
        <w:t xml:space="preserve">潢川县聘请社会中介机构及专业技术人员参与政府投资建设项目审计付费标准 </w:t>
      </w:r>
      <w:r>
        <w:rPr>
          <w:rFonts w:hint="eastAsia" w:ascii="宋体" w:hAnsi="宋体" w:cs="宋体"/>
          <w:color w:val="auto"/>
          <w:szCs w:val="21"/>
          <w:highlight w:val="none"/>
        </w:rPr>
        <w:t>》为服务收费的最高限价，投标机构报价高于该付费标准的，视同废标；满足招标文件要求且投标价格最低的投标报价为评标基准价，其价格分为满分。其他投标人的价格分统一按照下列公式计算：</w:t>
      </w:r>
    </w:p>
    <w:p>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投标报价得分</w:t>
      </w:r>
      <w:r>
        <w:rPr>
          <w:rFonts w:ascii="宋体" w:hAnsi="宋体" w:cs="宋体"/>
          <w:color w:val="auto"/>
          <w:szCs w:val="21"/>
          <w:highlight w:val="none"/>
        </w:rPr>
        <w:t>=(</w:t>
      </w:r>
      <w:r>
        <w:rPr>
          <w:rFonts w:hint="eastAsia" w:ascii="宋体" w:hAnsi="宋体" w:cs="宋体"/>
          <w:color w:val="auto"/>
          <w:szCs w:val="21"/>
          <w:highlight w:val="none"/>
        </w:rPr>
        <w:t>评标基准价／投标报价</w:t>
      </w:r>
      <w:r>
        <w:rPr>
          <w:rFonts w:ascii="宋体" w:hAnsi="宋体" w:cs="宋体"/>
          <w:color w:val="auto"/>
          <w:szCs w:val="21"/>
          <w:highlight w:val="none"/>
        </w:rPr>
        <w:t>)</w:t>
      </w:r>
      <w:r>
        <w:rPr>
          <w:rFonts w:hint="eastAsia" w:ascii="宋体" w:hAnsi="宋体" w:cs="宋体"/>
          <w:color w:val="auto"/>
          <w:szCs w:val="21"/>
          <w:highlight w:val="none"/>
        </w:rPr>
        <w:t>×价格权值×</w:t>
      </w:r>
      <w:r>
        <w:rPr>
          <w:rFonts w:ascii="宋体" w:hAnsi="宋体" w:cs="宋体"/>
          <w:color w:val="auto"/>
          <w:szCs w:val="21"/>
          <w:highlight w:val="none"/>
        </w:rPr>
        <w:t>100</w:t>
      </w:r>
    </w:p>
    <w:p>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咨询公司可根据企业服务成本谨慎报价，该报价将作为中标后签订委托造价咨询协议时的约束条件。</w:t>
      </w:r>
    </w:p>
    <w:p>
      <w:pPr>
        <w:spacing w:line="360" w:lineRule="auto"/>
        <w:rPr>
          <w:rFonts w:ascii="宋体" w:cs="宋体"/>
          <w:color w:val="auto"/>
          <w:szCs w:val="21"/>
          <w:highlight w:val="none"/>
        </w:rPr>
      </w:pPr>
      <w:r>
        <w:rPr>
          <w:rFonts w:hint="eastAsia" w:ascii="宋体" w:hAnsi="宋体" w:cs="宋体"/>
          <w:color w:val="auto"/>
          <w:szCs w:val="21"/>
          <w:highlight w:val="none"/>
        </w:rPr>
        <w:t>3.2.4如果开标一览表的内容与投标分项报价表的内容不一致的，以开标一览表为准。如果大写金额</w:t>
      </w:r>
      <w:r>
        <w:rPr>
          <w:rFonts w:ascii="宋体" w:hAnsi="宋体" w:cs="宋体"/>
          <w:color w:val="auto"/>
          <w:szCs w:val="21"/>
          <w:highlight w:val="none"/>
        </w:rPr>
        <w:t>(</w:t>
      </w:r>
      <w:r>
        <w:rPr>
          <w:rFonts w:hint="eastAsia" w:ascii="宋体" w:hAnsi="宋体" w:cs="宋体"/>
          <w:color w:val="auto"/>
          <w:szCs w:val="21"/>
          <w:highlight w:val="none"/>
        </w:rPr>
        <w:t>报价费率</w:t>
      </w:r>
      <w:r>
        <w:rPr>
          <w:rFonts w:ascii="宋体" w:hAnsi="宋体" w:cs="宋体"/>
          <w:color w:val="auto"/>
          <w:szCs w:val="21"/>
          <w:highlight w:val="none"/>
        </w:rPr>
        <w:t>)</w:t>
      </w:r>
      <w:r>
        <w:rPr>
          <w:rFonts w:hint="eastAsia" w:ascii="宋体" w:hAnsi="宋体" w:cs="宋体"/>
          <w:color w:val="auto"/>
          <w:szCs w:val="21"/>
          <w:highlight w:val="none"/>
        </w:rPr>
        <w:t>与小写金额</w:t>
      </w:r>
      <w:r>
        <w:rPr>
          <w:rFonts w:ascii="宋体" w:hAnsi="宋体" w:cs="宋体"/>
          <w:color w:val="auto"/>
          <w:szCs w:val="21"/>
          <w:highlight w:val="none"/>
        </w:rPr>
        <w:t>(</w:t>
      </w:r>
      <w:r>
        <w:rPr>
          <w:rFonts w:hint="eastAsia" w:ascii="宋体" w:hAnsi="宋体" w:cs="宋体"/>
          <w:color w:val="auto"/>
          <w:szCs w:val="21"/>
          <w:highlight w:val="none"/>
        </w:rPr>
        <w:t>报价费率</w:t>
      </w:r>
      <w:r>
        <w:rPr>
          <w:rFonts w:ascii="宋体" w:hAnsi="宋体" w:cs="宋体"/>
          <w:color w:val="auto"/>
          <w:szCs w:val="21"/>
          <w:highlight w:val="none"/>
        </w:rPr>
        <w:t>)</w:t>
      </w:r>
      <w:r>
        <w:rPr>
          <w:rFonts w:hint="eastAsia" w:ascii="宋体" w:hAnsi="宋体" w:cs="宋体"/>
          <w:color w:val="auto"/>
          <w:szCs w:val="21"/>
          <w:highlight w:val="none"/>
        </w:rPr>
        <w:t>不一致的，以大写金额</w:t>
      </w:r>
      <w:r>
        <w:rPr>
          <w:rFonts w:ascii="宋体" w:hAnsi="宋体" w:cs="宋体"/>
          <w:color w:val="auto"/>
          <w:szCs w:val="21"/>
          <w:highlight w:val="none"/>
        </w:rPr>
        <w:t>(</w:t>
      </w:r>
      <w:r>
        <w:rPr>
          <w:rFonts w:hint="eastAsia" w:ascii="宋体" w:hAnsi="宋体" w:cs="宋体"/>
          <w:color w:val="auto"/>
          <w:szCs w:val="21"/>
          <w:highlight w:val="none"/>
        </w:rPr>
        <w:t>报价费率</w:t>
      </w:r>
      <w:r>
        <w:rPr>
          <w:rFonts w:ascii="宋体" w:hAnsi="宋体" w:cs="宋体"/>
          <w:color w:val="auto"/>
          <w:szCs w:val="21"/>
          <w:highlight w:val="none"/>
        </w:rPr>
        <w:t>)</w:t>
      </w:r>
      <w:r>
        <w:rPr>
          <w:rFonts w:hint="eastAsia" w:ascii="宋体" w:hAnsi="宋体" w:cs="宋体"/>
          <w:color w:val="auto"/>
          <w:szCs w:val="21"/>
          <w:highlight w:val="none"/>
        </w:rPr>
        <w:t>为准。</w:t>
      </w:r>
    </w:p>
    <w:p>
      <w:pPr>
        <w:spacing w:line="360" w:lineRule="auto"/>
        <w:rPr>
          <w:rFonts w:hint="eastAsia" w:ascii="宋体" w:eastAsia="宋体" w:cs="宋体"/>
          <w:color w:val="auto"/>
          <w:szCs w:val="21"/>
          <w:highlight w:val="none"/>
          <w:lang w:eastAsia="zh-CN"/>
        </w:rPr>
      </w:pPr>
      <w:r>
        <w:rPr>
          <w:rFonts w:hint="eastAsia" w:ascii="宋体" w:hAnsi="宋体" w:cs="宋体"/>
          <w:color w:val="auto"/>
          <w:szCs w:val="21"/>
          <w:highlight w:val="none"/>
        </w:rPr>
        <w:t>3.2.5</w:t>
      </w:r>
      <w:r>
        <w:rPr>
          <w:rFonts w:hint="eastAsia" w:ascii="宋体" w:hAnsi="宋体" w:cs="宋体"/>
          <w:color w:val="auto"/>
          <w:szCs w:val="21"/>
          <w:highlight w:val="none"/>
          <w:lang w:eastAsia="zh-CN"/>
        </w:rPr>
        <w:t xml:space="preserve">潢川县聘请社会中介机构及专业技术人员参与政府投资建设项目审计付费标准 </w:t>
      </w:r>
    </w:p>
    <w:tbl>
      <w:tblPr>
        <w:tblStyle w:val="28"/>
        <w:tblW w:w="87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8"/>
        <w:gridCol w:w="923"/>
        <w:gridCol w:w="1529"/>
        <w:gridCol w:w="1436"/>
        <w:gridCol w:w="1558"/>
        <w:gridCol w:w="1489"/>
        <w:gridCol w:w="1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743"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highlight w:val="none"/>
                <w:u w:val="none"/>
              </w:rPr>
            </w:pPr>
            <w:r>
              <w:rPr>
                <w:rFonts w:hint="eastAsia" w:ascii="宋体" w:hAnsi="宋体" w:cs="宋体"/>
                <w:color w:val="auto"/>
                <w:szCs w:val="21"/>
                <w:highlight w:val="none"/>
                <w:lang w:val="en-US" w:eastAsia="zh-CN"/>
              </w:rPr>
              <w:t>附加协议条款：潢川县聘请社会中介机构及专业技术人员参与政府投资建设项目审计付费标准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87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划分标准（万元）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初审</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cs="宋体"/>
                <w:color w:val="auto"/>
                <w:szCs w:val="21"/>
                <w:highlight w:val="none"/>
                <w:lang w:eastAsia="zh-CN"/>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&lt;1000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≥1000且&lt;5000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≥5000且&lt;10000</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≥10000且&lt;50000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基本费</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绩效费</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2.50%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1.50%</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审核费总额不超过送审金额的2%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审核费总额不超过送审金额的1.2%</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审核费总额不超过送审金额的1%</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审核费总额不超过送审金额的0.6%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审核费另行约定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82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误差率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3%＜初审误差率≤4%</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4%＜初审误差率≤5%</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5%＜误差率≤6%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初审误差率在6%以上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全额付费</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扣减初审绩效费的10%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扣减初审绩效费的35%</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扣减初审绩效费的60%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不付费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82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初审费用总金额超过30万的按≤30万计算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复审</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kern w:val="2"/>
                <w:sz w:val="21"/>
                <w:szCs w:val="21"/>
                <w:highlight w:val="none"/>
                <w:lang w:val="en-US" w:eastAsia="zh-CN" w:bidi="ar-SA"/>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&lt;1000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≥1000且&lt;5000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≥5000且&lt;10000</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≥10000且&lt;50000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基本费</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0.8‰</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0.6‰</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绩效费</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复核审核费另行约定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82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复审费用总金额超过30万的按≤30万计算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87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初审或复审取费金额不足3000元的，按3000元计算。                                                                                                           2.上述扣减初审绩效费，不分段计算。[初审误差率=（初审金额-复核审定金额）/初审金额] 。                                           3.社会中介机构未能在合同规定的时间内完成审计任务并出具初审或复核审计结果的，且不是县审计局的原因造成的，应当扣减审核费用。扣减标准为每天1000元。                                                                                                                   4.需要聘请专家参与初审或复核的，按相关规定标准付费。实际参与工作时间由县审计局投资审计中心负责考核。                      </w:t>
            </w:r>
          </w:p>
          <w:p>
            <w:pPr>
              <w:numPr>
                <w:ilvl w:val="0"/>
                <w:numId w:val="0"/>
              </w:num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5.未尽事项按照《信阳市审计局聘请社会中介机构及专业技术人员参与政府投资建设项目审计管理办法（试行）》（信审﹝2020﹞24号）文件条款执行。</w:t>
            </w:r>
          </w:p>
        </w:tc>
      </w:tr>
    </w:tbl>
    <w:p>
      <w:pPr>
        <w:spacing w:line="400" w:lineRule="exact"/>
        <w:rPr>
          <w:rFonts w:ascii="宋体" w:hAnsi="宋体" w:cs="宋体"/>
          <w:color w:val="auto"/>
          <w:szCs w:val="21"/>
          <w:highlight w:val="none"/>
        </w:rPr>
      </w:pPr>
    </w:p>
    <w:p>
      <w:pPr>
        <w:spacing w:line="400" w:lineRule="exact"/>
        <w:ind w:firstLine="422"/>
        <w:outlineLvl w:val="2"/>
        <w:rPr>
          <w:rFonts w:hAnsi="宋体"/>
          <w:color w:val="auto"/>
          <w:highlight w:val="none"/>
          <w:lang w:val="zh-CN"/>
        </w:rPr>
      </w:pPr>
      <w:r>
        <w:rPr>
          <w:rFonts w:hint="eastAsia" w:ascii="宋体" w:hAnsi="宋体" w:cs="宋体"/>
          <w:b/>
          <w:bCs/>
          <w:color w:val="auto"/>
          <w:szCs w:val="21"/>
          <w:highlight w:val="none"/>
        </w:rPr>
        <w:t xml:space="preserve">3.3 </w:t>
      </w:r>
      <w:r>
        <w:rPr>
          <w:rFonts w:hint="eastAsia" w:ascii="宋体" w:hAnsi="宋体" w:cs="宋体"/>
          <w:b/>
          <w:bCs/>
          <w:color w:val="auto"/>
          <w:szCs w:val="21"/>
          <w:highlight w:val="none"/>
          <w:lang w:val="zh-CN"/>
        </w:rPr>
        <w:t>小型微型企业认定及评标价格评审</w:t>
      </w:r>
    </w:p>
    <w:tbl>
      <w:tblPr>
        <w:tblStyle w:val="28"/>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91" w:type="dxa"/>
            <w:vAlign w:val="center"/>
          </w:tcPr>
          <w:p>
            <w:pPr>
              <w:spacing w:line="400" w:lineRule="exact"/>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内容</w:t>
            </w:r>
          </w:p>
        </w:tc>
        <w:tc>
          <w:tcPr>
            <w:tcW w:w="1561" w:type="dxa"/>
            <w:vAlign w:val="center"/>
          </w:tcPr>
          <w:p>
            <w:pPr>
              <w:spacing w:line="400" w:lineRule="exact"/>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大型企业</w:t>
            </w:r>
          </w:p>
        </w:tc>
        <w:tc>
          <w:tcPr>
            <w:tcW w:w="1492" w:type="dxa"/>
            <w:vAlign w:val="center"/>
          </w:tcPr>
          <w:p>
            <w:pPr>
              <w:spacing w:line="400" w:lineRule="exact"/>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中型企业</w:t>
            </w:r>
          </w:p>
        </w:tc>
        <w:tc>
          <w:tcPr>
            <w:tcW w:w="2273" w:type="dxa"/>
            <w:vAlign w:val="center"/>
          </w:tcPr>
          <w:p>
            <w:pPr>
              <w:spacing w:line="400" w:lineRule="exact"/>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小型企业</w:t>
            </w:r>
          </w:p>
        </w:tc>
        <w:tc>
          <w:tcPr>
            <w:tcW w:w="2094" w:type="dxa"/>
            <w:vAlign w:val="center"/>
          </w:tcPr>
          <w:p>
            <w:pPr>
              <w:spacing w:line="400" w:lineRule="exact"/>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91" w:type="dxa"/>
            <w:vAlign w:val="center"/>
          </w:tcPr>
          <w:p>
            <w:pPr>
              <w:spacing w:line="400" w:lineRule="exact"/>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价格</w:t>
            </w:r>
          </w:p>
        </w:tc>
        <w:tc>
          <w:tcPr>
            <w:tcW w:w="1561" w:type="dxa"/>
            <w:vAlign w:val="center"/>
          </w:tcPr>
          <w:p>
            <w:pPr>
              <w:spacing w:line="400" w:lineRule="exact"/>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报价</w:t>
            </w:r>
          </w:p>
        </w:tc>
        <w:tc>
          <w:tcPr>
            <w:tcW w:w="1492" w:type="dxa"/>
            <w:vAlign w:val="center"/>
          </w:tcPr>
          <w:p>
            <w:pPr>
              <w:spacing w:line="400" w:lineRule="exact"/>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报价</w:t>
            </w:r>
          </w:p>
        </w:tc>
        <w:tc>
          <w:tcPr>
            <w:tcW w:w="2273" w:type="dxa"/>
            <w:vAlign w:val="center"/>
          </w:tcPr>
          <w:p>
            <w:pPr>
              <w:spacing w:line="400" w:lineRule="exact"/>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报价×（1-</w:t>
            </w:r>
            <w:r>
              <w:rPr>
                <w:rFonts w:hint="eastAsia" w:ascii="宋体" w:hAnsi="宋体" w:cs="宋体"/>
                <w:color w:val="auto"/>
                <w:szCs w:val="21"/>
                <w:highlight w:val="none"/>
              </w:rPr>
              <w:t>15</w:t>
            </w:r>
            <w:r>
              <w:rPr>
                <w:rFonts w:hint="eastAsia" w:ascii="宋体" w:hAnsi="宋体" w:cs="宋体"/>
                <w:color w:val="auto"/>
                <w:szCs w:val="21"/>
                <w:highlight w:val="none"/>
                <w:lang w:val="zh-CN"/>
              </w:rPr>
              <w:t>%）</w:t>
            </w:r>
          </w:p>
        </w:tc>
        <w:tc>
          <w:tcPr>
            <w:tcW w:w="2094" w:type="dxa"/>
            <w:vAlign w:val="center"/>
          </w:tcPr>
          <w:p>
            <w:pPr>
              <w:spacing w:line="400" w:lineRule="exact"/>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报价×（1-</w:t>
            </w:r>
            <w:r>
              <w:rPr>
                <w:rFonts w:hint="eastAsia" w:ascii="宋体" w:hAnsi="宋体" w:cs="宋体"/>
                <w:color w:val="auto"/>
                <w:szCs w:val="21"/>
                <w:highlight w:val="none"/>
              </w:rPr>
              <w:t>15</w:t>
            </w:r>
            <w:r>
              <w:rPr>
                <w:rFonts w:hint="eastAsia" w:ascii="宋体" w:hAnsi="宋体" w:cs="宋体"/>
                <w:color w:val="auto"/>
                <w:szCs w:val="21"/>
                <w:highlight w:val="none"/>
                <w:lang w:val="zh-CN"/>
              </w:rPr>
              <w:t>%）</w:t>
            </w:r>
          </w:p>
        </w:tc>
      </w:tr>
    </w:tbl>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3.3.1</w:t>
      </w:r>
      <w:r>
        <w:rPr>
          <w:rFonts w:hint="eastAsia" w:ascii="宋体" w:hAnsi="宋体" w:cs="宋体"/>
          <w:color w:val="auto"/>
          <w:szCs w:val="21"/>
          <w:highlight w:val="none"/>
          <w:lang w:val="zh-CN"/>
        </w:rPr>
        <w:t>根据《政府采购促进中小企业发展管理办法》（财库[20</w:t>
      </w:r>
      <w:r>
        <w:rPr>
          <w:rFonts w:hint="eastAsia" w:ascii="宋体" w:hAnsi="宋体" w:cs="宋体"/>
          <w:color w:val="auto"/>
          <w:szCs w:val="21"/>
          <w:highlight w:val="none"/>
        </w:rPr>
        <w:t>20</w:t>
      </w:r>
      <w:r>
        <w:rPr>
          <w:rFonts w:hint="eastAsia" w:ascii="宋体" w:hAnsi="宋体" w:cs="宋体"/>
          <w:color w:val="auto"/>
          <w:szCs w:val="21"/>
          <w:highlight w:val="none"/>
          <w:lang w:val="zh-CN"/>
        </w:rPr>
        <w:t>]</w:t>
      </w:r>
      <w:r>
        <w:rPr>
          <w:rFonts w:hint="eastAsia" w:ascii="宋体" w:hAnsi="宋体" w:cs="宋体"/>
          <w:color w:val="auto"/>
          <w:szCs w:val="21"/>
          <w:highlight w:val="none"/>
        </w:rPr>
        <w:t>46</w:t>
      </w:r>
      <w:r>
        <w:rPr>
          <w:rFonts w:hint="eastAsia" w:ascii="宋体" w:hAnsi="宋体" w:cs="宋体"/>
          <w:color w:val="auto"/>
          <w:szCs w:val="21"/>
          <w:highlight w:val="none"/>
          <w:lang w:val="zh-CN"/>
        </w:rPr>
        <w:t>号）的规定、《工业和信息化部、国家统计局、国家发展和改革委员会、财政部关于印发中小企业划型标准规定的通知》（工信部联企业[</w:t>
      </w:r>
      <w:r>
        <w:rPr>
          <w:rFonts w:hint="eastAsia" w:ascii="宋体" w:hAnsi="宋体" w:cs="宋体"/>
          <w:color w:val="auto"/>
          <w:szCs w:val="21"/>
          <w:highlight w:val="none"/>
        </w:rPr>
        <w:t>20</w:t>
      </w:r>
      <w:r>
        <w:rPr>
          <w:rFonts w:hint="eastAsia" w:ascii="宋体" w:hAnsi="宋体" w:cs="宋体"/>
          <w:color w:val="auto"/>
          <w:szCs w:val="21"/>
          <w:highlight w:val="none"/>
          <w:lang w:val="zh-CN"/>
        </w:rPr>
        <w:t>11]300号）、河南省财政厅河南省工业和信息化厅《关于政府采购促进小型微型企业发展的实施意见》（豫财购[</w:t>
      </w:r>
      <w:r>
        <w:rPr>
          <w:rFonts w:hint="eastAsia" w:ascii="宋体" w:hAnsi="宋体" w:cs="宋体"/>
          <w:color w:val="auto"/>
          <w:szCs w:val="21"/>
          <w:highlight w:val="none"/>
        </w:rPr>
        <w:t>20</w:t>
      </w:r>
      <w:r>
        <w:rPr>
          <w:rFonts w:hint="eastAsia" w:ascii="宋体" w:hAnsi="宋体" w:cs="宋体"/>
          <w:color w:val="auto"/>
          <w:szCs w:val="21"/>
          <w:highlight w:val="none"/>
          <w:lang w:val="zh-CN"/>
        </w:rPr>
        <w:t>13]14号）</w:t>
      </w:r>
      <w:r>
        <w:rPr>
          <w:rFonts w:hint="eastAsia" w:ascii="Times New Roman" w:hAnsi="Times New Roman" w:eastAsia="宋体" w:cs="Times New Roman"/>
          <w:color w:val="auto"/>
          <w:kern w:val="2"/>
          <w:sz w:val="21"/>
          <w:szCs w:val="22"/>
          <w:highlight w:val="none"/>
          <w:lang w:val="en-US" w:eastAsia="zh-CN" w:bidi="ar-SA"/>
        </w:rPr>
        <w:t>《</w:t>
      </w:r>
      <w:r>
        <w:rPr>
          <w:rFonts w:hint="eastAsia" w:cs="Times New Roman"/>
          <w:color w:val="auto"/>
          <w:kern w:val="2"/>
          <w:sz w:val="21"/>
          <w:szCs w:val="22"/>
          <w:highlight w:val="none"/>
          <w:lang w:val="en-US" w:eastAsia="zh-CN" w:bidi="ar-SA"/>
        </w:rPr>
        <w:t>潢川县审计局</w:t>
      </w:r>
      <w:r>
        <w:rPr>
          <w:rFonts w:hint="eastAsia" w:ascii="Times New Roman" w:hAnsi="Times New Roman" w:eastAsia="宋体" w:cs="Times New Roman"/>
          <w:color w:val="auto"/>
          <w:kern w:val="2"/>
          <w:sz w:val="21"/>
          <w:szCs w:val="22"/>
          <w:highlight w:val="none"/>
          <w:lang w:val="en-US" w:eastAsia="zh-CN" w:bidi="ar-SA"/>
        </w:rPr>
        <w:t>关于进一步加大政府采购支持中小企业力度的通知》</w:t>
      </w:r>
      <w:r>
        <w:rPr>
          <w:rFonts w:hint="eastAsia" w:ascii="宋体" w:hAnsi="宋体" w:cs="宋体"/>
          <w:color w:val="auto"/>
          <w:szCs w:val="21"/>
          <w:highlight w:val="none"/>
          <w:lang w:val="zh-CN"/>
        </w:rPr>
        <w:t>文件规定，对小型和微型企业产品的价格给予</w:t>
      </w:r>
      <w:r>
        <w:rPr>
          <w:rFonts w:hint="eastAsia" w:ascii="宋体" w:hAnsi="宋体" w:cs="宋体"/>
          <w:color w:val="auto"/>
          <w:szCs w:val="21"/>
          <w:highlight w:val="none"/>
        </w:rPr>
        <w:t>15</w:t>
      </w:r>
      <w:r>
        <w:rPr>
          <w:rFonts w:hint="eastAsia" w:ascii="宋体" w:hAnsi="宋体" w:cs="宋体"/>
          <w:color w:val="auto"/>
          <w:szCs w:val="21"/>
          <w:highlight w:val="none"/>
          <w:lang w:val="zh-CN"/>
        </w:rPr>
        <w:t>%的扣除，用扣除后的价格参与评审。</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3.3.2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15%的价格扣除，但必须提供由省级以上监狱管理局、戒毒管理局（含新疆生产建设兵团）出具的属于监狱企业的证明文件，否则评审时不予价格扣除优惠。</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3.3.3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响应文件格式)，并对声明的真实性负责。</w:t>
      </w:r>
    </w:p>
    <w:p>
      <w:pPr>
        <w:widowControl/>
        <w:spacing w:line="400" w:lineRule="exact"/>
        <w:ind w:firstLine="422"/>
        <w:jc w:val="left"/>
        <w:outlineLvl w:val="2"/>
        <w:rPr>
          <w:rFonts w:ascii="宋体" w:hAnsi="宋体" w:cs="宋体"/>
          <w:b/>
          <w:color w:val="auto"/>
          <w:szCs w:val="21"/>
          <w:highlight w:val="none"/>
        </w:rPr>
      </w:pPr>
      <w:r>
        <w:rPr>
          <w:rFonts w:hint="eastAsia" w:ascii="宋体" w:hAnsi="宋体" w:cs="宋体"/>
          <w:b/>
          <w:color w:val="auto"/>
          <w:szCs w:val="21"/>
          <w:highlight w:val="none"/>
        </w:rPr>
        <w:t>3.4投标有效期</w:t>
      </w:r>
    </w:p>
    <w:p>
      <w:pPr>
        <w:widowControl/>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3.4.1在投标人须知前附表规定的投标有效期内，投标人不得要求撤销或修改其响应文件。</w:t>
      </w:r>
    </w:p>
    <w:p>
      <w:pPr>
        <w:widowControl/>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3.4.2出现特殊情况需要延长投标有效期的，采购人以书面形式通知所有投标人延长投标有效期。投标人同意延长的，不得要求或被允许修改或撤销其响应文件；投标人拒绝延长的，其投标失效。</w:t>
      </w:r>
    </w:p>
    <w:p>
      <w:pPr>
        <w:spacing w:line="400" w:lineRule="exact"/>
        <w:ind w:firstLine="422"/>
        <w:outlineLvl w:val="2"/>
        <w:rPr>
          <w:rFonts w:ascii="宋体" w:hAnsi="宋体" w:cs="宋体"/>
          <w:b/>
          <w:color w:val="auto"/>
          <w:szCs w:val="21"/>
          <w:highlight w:val="none"/>
        </w:rPr>
      </w:pPr>
      <w:bookmarkStart w:id="32" w:name="_Toc297211678"/>
      <w:r>
        <w:rPr>
          <w:rFonts w:hint="eastAsia" w:ascii="宋体" w:hAnsi="宋体" w:cs="宋体"/>
          <w:b/>
          <w:color w:val="auto"/>
          <w:szCs w:val="21"/>
          <w:highlight w:val="none"/>
        </w:rPr>
        <w:t>3.</w:t>
      </w:r>
      <w:bookmarkEnd w:id="32"/>
      <w:r>
        <w:rPr>
          <w:rFonts w:hint="eastAsia" w:ascii="宋体" w:hAnsi="宋体" w:cs="宋体"/>
          <w:b/>
          <w:color w:val="auto"/>
          <w:szCs w:val="21"/>
          <w:highlight w:val="none"/>
        </w:rPr>
        <w:t>5、响应文件的制作</w:t>
      </w:r>
    </w:p>
    <w:p>
      <w:pPr>
        <w:pStyle w:val="54"/>
        <w:widowControl/>
        <w:ind w:left="63" w:right="63" w:firstLine="210"/>
        <w:rPr>
          <w:rFonts w:ascii="宋体" w:hAnsi="宋体" w:cs="宋体"/>
          <w:color w:val="auto"/>
          <w:szCs w:val="21"/>
          <w:highlight w:val="none"/>
        </w:rPr>
      </w:pPr>
      <w:bookmarkStart w:id="33" w:name="_Toc244935166"/>
      <w:bookmarkStart w:id="34" w:name="_Toc20364"/>
      <w:bookmarkStart w:id="35" w:name="_Toc16544"/>
      <w:bookmarkStart w:id="36" w:name="_Toc10958"/>
      <w:bookmarkStart w:id="37" w:name="_Toc244934197"/>
      <w:bookmarkStart w:id="38" w:name="_Toc191983618"/>
      <w:bookmarkStart w:id="39" w:name="_Toc234213531"/>
      <w:bookmarkStart w:id="40" w:name="_Toc22236"/>
      <w:r>
        <w:rPr>
          <w:rStyle w:val="52"/>
          <w:rFonts w:ascii="仿宋" w:hAnsi="仿宋" w:eastAsia="仿宋"/>
          <w:color w:val="auto"/>
          <w:szCs w:val="21"/>
          <w:highlight w:val="none"/>
        </w:rPr>
        <w:t xml:space="preserve"> </w:t>
      </w:r>
      <w:r>
        <w:rPr>
          <w:rFonts w:hint="eastAsia" w:ascii="宋体" w:hAnsi="宋体" w:cs="宋体"/>
          <w:color w:val="auto"/>
          <w:szCs w:val="21"/>
          <w:highlight w:val="none"/>
        </w:rPr>
        <w:t xml:space="preserve"> 3.5.1 响应文件应按第六章“响应文件格式”进行编写，如有必要，可以增加附页，作为响应文件的组成部分。其中，投标函附录在满足招标文件实质性要求的基础上，可以提出比招标文件要求更有利于采购人的承诺。</w:t>
      </w:r>
    </w:p>
    <w:p>
      <w:pPr>
        <w:tabs>
          <w:tab w:val="left" w:pos="420"/>
        </w:tabs>
        <w:spacing w:line="360" w:lineRule="auto"/>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3.5.2供应商通过“新郑市公共资源交易网（http://www.xzggzy.cn/BidOpening/bidopeninghallaction/hall/login）”网站下载中心栏目内下载或招标文件领取页面下载“投标文件制作工具软件”。</w:t>
      </w:r>
    </w:p>
    <w:p>
      <w:pPr>
        <w:tabs>
          <w:tab w:val="left" w:pos="420"/>
        </w:tabs>
        <w:spacing w:line="360" w:lineRule="auto"/>
        <w:ind w:firstLine="420" w:firstLineChars="200"/>
        <w:textAlignment w:val="baseline"/>
        <w:rPr>
          <w:rFonts w:ascii="宋体" w:hAnsi="宋体" w:cs="宋体"/>
          <w:color w:val="auto"/>
          <w:szCs w:val="21"/>
          <w:highlight w:val="none"/>
        </w:rPr>
      </w:pPr>
      <w:r>
        <w:rPr>
          <w:rFonts w:hint="eastAsia" w:ascii="宋体" w:hAnsi="宋体" w:cs="宋体"/>
          <w:color w:val="auto"/>
          <w:szCs w:val="21"/>
          <w:highlight w:val="none"/>
        </w:rPr>
        <w:t>3.5.3使用“投标文件制作工具软件”软件制作生成加密版的电子响应文件，软件操作手册可在网站下载中心下载或打开软件后在右上角菜单内领取。</w:t>
      </w:r>
    </w:p>
    <w:p>
      <w:pPr>
        <w:tabs>
          <w:tab w:val="left" w:pos="420"/>
        </w:tabs>
        <w:spacing w:line="360" w:lineRule="auto"/>
        <w:ind w:firstLine="420" w:firstLineChars="200"/>
        <w:textAlignment w:val="baseline"/>
        <w:rPr>
          <w:rFonts w:ascii="宋体" w:hAnsi="宋体" w:cs="宋体"/>
          <w:color w:val="auto"/>
          <w:szCs w:val="21"/>
          <w:highlight w:val="none"/>
        </w:rPr>
      </w:pPr>
      <w:r>
        <w:rPr>
          <w:rFonts w:hint="eastAsia" w:ascii="宋体" w:hAnsi="宋体" w:cs="宋体"/>
          <w:color w:val="auto"/>
          <w:szCs w:val="21"/>
          <w:highlight w:val="none"/>
        </w:rPr>
        <w:t>3.5.4供应商在电子响应文件制作完成后生成响应文件时须加盖电子签章/签名。其他要求签字盖章的响应文件格式内容，如无法进行电子签章/签名，供应商可将盖章/签名后的扫描件上传到电子响应文件中。签字盖章的其他要求详见供应商须知前附表。开标一览表报价将作为电子开标的唱标依据（若开标时电子唱标的开标一览表内容与响应文件内开标一览表内容不一致的，以开标时电子唱标的开标一览表内容为准。）</w:t>
      </w:r>
    </w:p>
    <w:p>
      <w:pPr>
        <w:tabs>
          <w:tab w:val="left" w:pos="420"/>
        </w:tabs>
        <w:spacing w:line="360" w:lineRule="auto"/>
        <w:ind w:firstLine="420" w:firstLineChars="200"/>
        <w:textAlignment w:val="baseline"/>
        <w:rPr>
          <w:rFonts w:ascii="宋体" w:hAnsi="宋体" w:cs="宋体"/>
          <w:color w:val="auto"/>
          <w:szCs w:val="21"/>
          <w:highlight w:val="none"/>
        </w:rPr>
      </w:pPr>
      <w:r>
        <w:rPr>
          <w:rFonts w:hint="eastAsia" w:ascii="宋体" w:hAnsi="宋体" w:cs="宋体"/>
          <w:color w:val="auto"/>
          <w:szCs w:val="21"/>
          <w:highlight w:val="none"/>
        </w:rPr>
        <w:t>3.5.5 招标文件格式所要求包含的全部资料应全部制作在响应文件内，严格按照本项目招标文件所有格式如实填写（不涉及的内容除外），不应存在漏项或缺项，否则将存在响应文件被拒绝的风险。</w:t>
      </w:r>
    </w:p>
    <w:p>
      <w:pPr>
        <w:tabs>
          <w:tab w:val="left" w:pos="420"/>
        </w:tabs>
        <w:spacing w:line="360" w:lineRule="auto"/>
        <w:ind w:firstLine="420" w:firstLineChars="200"/>
        <w:textAlignment w:val="baseline"/>
        <w:rPr>
          <w:rFonts w:ascii="宋体" w:hAnsi="宋体" w:cs="宋体"/>
          <w:color w:val="auto"/>
          <w:szCs w:val="21"/>
          <w:highlight w:val="none"/>
        </w:rPr>
      </w:pPr>
      <w:r>
        <w:rPr>
          <w:rFonts w:hint="eastAsia" w:ascii="宋体" w:hAnsi="宋体" w:cs="宋体"/>
          <w:color w:val="auto"/>
          <w:szCs w:val="21"/>
          <w:highlight w:val="none"/>
        </w:rPr>
        <w:t>3.5.6供应商编辑电子响应文件时，最后一步生成电子响应文件时，请使用本单位的企业 CA 数字证书。</w:t>
      </w:r>
    </w:p>
    <w:p>
      <w:pPr>
        <w:spacing w:line="360" w:lineRule="auto"/>
        <w:ind w:firstLine="399" w:firstLineChars="190"/>
        <w:textAlignment w:val="baseline"/>
        <w:rPr>
          <w:rFonts w:ascii="宋体" w:hAnsi="宋体" w:cs="宋体"/>
          <w:color w:val="auto"/>
          <w:szCs w:val="21"/>
          <w:highlight w:val="none"/>
        </w:rPr>
      </w:pPr>
      <w:r>
        <w:rPr>
          <w:rFonts w:hint="eastAsia" w:ascii="宋体" w:hAnsi="宋体" w:cs="宋体"/>
          <w:color w:val="auto"/>
          <w:szCs w:val="21"/>
          <w:highlight w:val="none"/>
        </w:rPr>
        <w:t>3.5.7供应商应按照招标文件的要求，规范、明确、准时的提交响应文件。如果没有按照招标文件的要求提交全部资料并保证所提供全部资料的真实性，或没有对招标文件做出实质性响应，其风险应由供应商自行承担。</w:t>
      </w:r>
    </w:p>
    <w:p>
      <w:pPr>
        <w:spacing w:line="360" w:lineRule="exact"/>
        <w:ind w:firstLine="422" w:firstLineChars="200"/>
        <w:textAlignment w:val="baseline"/>
        <w:rPr>
          <w:rStyle w:val="52"/>
          <w:rFonts w:ascii="宋体" w:hAnsi="宋体" w:cs="宋体"/>
          <w:b/>
          <w:bCs/>
          <w:color w:val="auto"/>
          <w:szCs w:val="24"/>
          <w:highlight w:val="none"/>
        </w:rPr>
      </w:pPr>
      <w:r>
        <w:rPr>
          <w:rStyle w:val="52"/>
          <w:rFonts w:hint="eastAsia" w:ascii="宋体" w:hAnsi="宋体" w:cs="宋体"/>
          <w:b/>
          <w:bCs/>
          <w:color w:val="auto"/>
          <w:szCs w:val="21"/>
          <w:highlight w:val="none"/>
        </w:rPr>
        <w:t>注：</w:t>
      </w:r>
      <w:r>
        <w:rPr>
          <w:rStyle w:val="52"/>
          <w:rFonts w:hint="eastAsia" w:ascii="宋体" w:hAnsi="宋体" w:cs="宋体"/>
          <w:b/>
          <w:bCs/>
          <w:color w:val="auto"/>
          <w:szCs w:val="24"/>
          <w:highlight w:val="none"/>
        </w:rPr>
        <w:t>供应商编制响应文件时，涉及营业执照、资质、业绩、获奖、人员、财务、 社保、纳税、各类证书等内容，可从在新郑市公共资源交易中心诚信库中已登记的信息中选取。专家评审只需依法对响应文件进行评审，并以响应文件的响应为唯一评审依据， 不再比对主体信用信息。</w:t>
      </w:r>
    </w:p>
    <w:p>
      <w:pPr>
        <w:spacing w:line="360" w:lineRule="exact"/>
        <w:ind w:firstLine="422" w:firstLineChars="200"/>
        <w:textAlignment w:val="baseline"/>
        <w:rPr>
          <w:rStyle w:val="52"/>
          <w:rFonts w:ascii="宋体" w:hAnsi="宋体" w:cs="宋体"/>
          <w:b/>
          <w:bCs/>
          <w:color w:val="auto"/>
          <w:szCs w:val="24"/>
          <w:highlight w:val="none"/>
        </w:rPr>
      </w:pPr>
      <w:r>
        <w:rPr>
          <w:rStyle w:val="52"/>
          <w:rFonts w:hint="eastAsia" w:ascii="宋体" w:hAnsi="宋体" w:cs="宋体"/>
          <w:b/>
          <w:bCs/>
          <w:color w:val="auto"/>
          <w:szCs w:val="24"/>
          <w:highlight w:val="none"/>
        </w:rPr>
        <w:t>本项目评标结果公示时，同时将中标人或第一中标候选人响应文件中的营业执照、资质、业绩、获奖、人员、财务、社保、纳税、各类证书、标的名称、规格型号同时公告（涉及投标人商业机密除外），强化社会监督。</w:t>
      </w:r>
    </w:p>
    <w:p>
      <w:pPr>
        <w:spacing w:line="360" w:lineRule="exact"/>
        <w:ind w:firstLine="422" w:firstLineChars="200"/>
        <w:textAlignment w:val="baseline"/>
        <w:rPr>
          <w:rStyle w:val="52"/>
          <w:rFonts w:ascii="宋体" w:hAnsi="宋体" w:cs="宋体"/>
          <w:b/>
          <w:bCs/>
          <w:color w:val="auto"/>
          <w:szCs w:val="24"/>
          <w:highlight w:val="none"/>
        </w:rPr>
      </w:pPr>
      <w:r>
        <w:rPr>
          <w:rStyle w:val="52"/>
          <w:rFonts w:hint="eastAsia" w:ascii="宋体" w:hAnsi="宋体" w:cs="宋体"/>
          <w:b/>
          <w:bCs/>
          <w:color w:val="auto"/>
          <w:szCs w:val="24"/>
          <w:highlight w:val="none"/>
        </w:rPr>
        <w:t>响应文件中的扫描件，在确保清晰的前提下，每张最好控制在500kb内,生成的加密电子响应文件最好不要超过50MB。</w:t>
      </w:r>
    </w:p>
    <w:p>
      <w:pPr>
        <w:pStyle w:val="8"/>
        <w:spacing w:line="400" w:lineRule="exact"/>
        <w:ind w:firstLine="422"/>
        <w:rPr>
          <w:rStyle w:val="52"/>
          <w:rFonts w:ascii="宋体" w:hAnsi="宋体" w:cs="宋体"/>
          <w:b w:val="0"/>
          <w:color w:val="auto"/>
          <w:szCs w:val="24"/>
          <w:highlight w:val="none"/>
        </w:rPr>
      </w:pPr>
      <w:r>
        <w:rPr>
          <w:rStyle w:val="52"/>
          <w:rFonts w:hint="eastAsia" w:ascii="宋体" w:hAnsi="宋体" w:cs="宋体"/>
          <w:b w:val="0"/>
          <w:color w:val="auto"/>
          <w:szCs w:val="24"/>
          <w:highlight w:val="none"/>
        </w:rPr>
        <w:t xml:space="preserve"> 3.5.4 响应文件份数见供应商须知前附表。</w:t>
      </w:r>
    </w:p>
    <w:p>
      <w:pPr>
        <w:pStyle w:val="8"/>
        <w:spacing w:line="400" w:lineRule="exact"/>
        <w:ind w:firstLine="422"/>
        <w:rPr>
          <w:rFonts w:cs="宋体"/>
          <w:color w:val="auto"/>
          <w:sz w:val="21"/>
          <w:szCs w:val="21"/>
          <w:highlight w:val="none"/>
        </w:rPr>
      </w:pPr>
      <w:r>
        <w:rPr>
          <w:rFonts w:hint="eastAsia" w:cs="宋体"/>
          <w:color w:val="auto"/>
          <w:sz w:val="21"/>
          <w:szCs w:val="21"/>
          <w:highlight w:val="none"/>
        </w:rPr>
        <w:t>4. 投标</w:t>
      </w:r>
      <w:bookmarkEnd w:id="33"/>
      <w:bookmarkEnd w:id="34"/>
      <w:bookmarkEnd w:id="35"/>
      <w:bookmarkEnd w:id="36"/>
      <w:bookmarkEnd w:id="37"/>
      <w:bookmarkEnd w:id="38"/>
      <w:bookmarkEnd w:id="39"/>
      <w:bookmarkEnd w:id="40"/>
    </w:p>
    <w:p>
      <w:pPr>
        <w:pStyle w:val="8"/>
        <w:spacing w:line="400" w:lineRule="exact"/>
        <w:ind w:firstLine="422"/>
        <w:rPr>
          <w:rFonts w:cs="宋体"/>
          <w:color w:val="auto"/>
          <w:sz w:val="21"/>
          <w:szCs w:val="21"/>
          <w:highlight w:val="none"/>
        </w:rPr>
      </w:pPr>
      <w:bookmarkStart w:id="41" w:name="_Toc27558"/>
      <w:bookmarkStart w:id="42" w:name="_Toc17937"/>
      <w:bookmarkStart w:id="43" w:name="_Toc21067"/>
      <w:r>
        <w:rPr>
          <w:rFonts w:hint="eastAsia" w:cs="宋体"/>
          <w:color w:val="auto"/>
          <w:sz w:val="21"/>
          <w:szCs w:val="21"/>
          <w:highlight w:val="none"/>
        </w:rPr>
        <w:t>4.1 响应文件的上传</w:t>
      </w:r>
      <w:bookmarkEnd w:id="41"/>
      <w:bookmarkEnd w:id="42"/>
      <w:bookmarkEnd w:id="43"/>
    </w:p>
    <w:p>
      <w:pPr>
        <w:pStyle w:val="2"/>
        <w:spacing w:line="400" w:lineRule="exact"/>
        <w:ind w:firstLineChars="200"/>
        <w:rPr>
          <w:rFonts w:ascii="宋体" w:hAnsi="宋体" w:cs="宋体"/>
          <w:color w:val="auto"/>
          <w:highlight w:val="none"/>
        </w:rPr>
      </w:pPr>
      <w:r>
        <w:rPr>
          <w:rFonts w:hint="eastAsia" w:ascii="宋体" w:hAnsi="宋体" w:cs="宋体"/>
          <w:color w:val="auto"/>
          <w:highlight w:val="none"/>
        </w:rPr>
        <w:t>4.1.1网上上传的电子响应文件应使用投标人数字证书认证并加密。</w:t>
      </w:r>
    </w:p>
    <w:p>
      <w:pPr>
        <w:pStyle w:val="8"/>
        <w:spacing w:line="400" w:lineRule="exact"/>
        <w:ind w:firstLine="422"/>
        <w:rPr>
          <w:rFonts w:cs="宋体"/>
          <w:color w:val="auto"/>
          <w:sz w:val="21"/>
          <w:szCs w:val="21"/>
          <w:highlight w:val="none"/>
        </w:rPr>
      </w:pPr>
      <w:bookmarkStart w:id="44" w:name="_Toc1997"/>
      <w:bookmarkStart w:id="45" w:name="_Toc16135"/>
      <w:bookmarkStart w:id="46" w:name="_Toc14497"/>
      <w:r>
        <w:rPr>
          <w:rFonts w:hint="eastAsia" w:cs="宋体"/>
          <w:color w:val="auto"/>
          <w:sz w:val="21"/>
          <w:szCs w:val="21"/>
          <w:highlight w:val="none"/>
        </w:rPr>
        <w:t>4.2 响应文件的递交</w:t>
      </w:r>
      <w:bookmarkEnd w:id="44"/>
      <w:bookmarkEnd w:id="45"/>
      <w:bookmarkEnd w:id="46"/>
    </w:p>
    <w:p>
      <w:pPr>
        <w:pStyle w:val="2"/>
        <w:spacing w:line="400" w:lineRule="exact"/>
        <w:ind w:firstLineChars="200"/>
        <w:rPr>
          <w:rFonts w:ascii="宋体" w:hAnsi="宋体" w:cs="宋体"/>
          <w:color w:val="auto"/>
          <w:highlight w:val="none"/>
        </w:rPr>
      </w:pPr>
      <w:r>
        <w:rPr>
          <w:rFonts w:hint="eastAsia" w:ascii="宋体" w:hAnsi="宋体" w:cs="宋体"/>
          <w:color w:val="auto"/>
          <w:highlight w:val="none"/>
        </w:rPr>
        <w:t>4.2.1电子响应文件的递交</w:t>
      </w:r>
    </w:p>
    <w:p>
      <w:pPr>
        <w:pStyle w:val="2"/>
        <w:spacing w:line="400" w:lineRule="exact"/>
        <w:ind w:firstLineChars="200"/>
        <w:rPr>
          <w:rFonts w:ascii="宋体" w:hAnsi="宋体" w:cs="宋体"/>
          <w:color w:val="auto"/>
          <w:highlight w:val="none"/>
        </w:rPr>
      </w:pPr>
      <w:r>
        <w:rPr>
          <w:rFonts w:hint="eastAsia" w:ascii="宋体" w:hAnsi="宋体" w:cs="宋体"/>
          <w:color w:val="auto"/>
          <w:highlight w:val="none"/>
        </w:rPr>
        <w:t>各投标人应在投标截止时间前上传加密的电子响应文件到系统的指定位置。上传的电子响应文件应使用投标人CA数字证书认证并加密。上传时必须得到交易系统“上传成功”的确认回复后方为上传成功。请投标人在上传前务必认真检查上传响应文件是否完整、正确。</w:t>
      </w:r>
    </w:p>
    <w:p>
      <w:pPr>
        <w:pStyle w:val="8"/>
        <w:spacing w:line="400" w:lineRule="exact"/>
        <w:ind w:firstLine="422"/>
        <w:rPr>
          <w:rFonts w:cs="宋体"/>
          <w:color w:val="auto"/>
          <w:sz w:val="21"/>
          <w:szCs w:val="21"/>
          <w:highlight w:val="none"/>
        </w:rPr>
      </w:pPr>
      <w:bookmarkStart w:id="47" w:name="_Toc13304"/>
      <w:bookmarkStart w:id="48" w:name="_Toc23893"/>
      <w:bookmarkStart w:id="49" w:name="_Toc7283"/>
      <w:r>
        <w:rPr>
          <w:rFonts w:hint="eastAsia" w:cs="宋体"/>
          <w:color w:val="auto"/>
          <w:sz w:val="21"/>
          <w:szCs w:val="21"/>
          <w:highlight w:val="none"/>
        </w:rPr>
        <w:t>4.3 响应文件的修改与撤回</w:t>
      </w:r>
      <w:bookmarkEnd w:id="47"/>
      <w:bookmarkEnd w:id="48"/>
      <w:bookmarkEnd w:id="49"/>
    </w:p>
    <w:p>
      <w:pPr>
        <w:pStyle w:val="2"/>
        <w:spacing w:line="400" w:lineRule="exact"/>
        <w:ind w:firstLineChars="200"/>
        <w:rPr>
          <w:rFonts w:ascii="宋体" w:hAnsi="宋体" w:cs="宋体"/>
          <w:color w:val="auto"/>
          <w:highlight w:val="none"/>
        </w:rPr>
      </w:pPr>
      <w:r>
        <w:rPr>
          <w:rFonts w:hint="eastAsia" w:ascii="宋体" w:hAnsi="宋体" w:cs="宋体"/>
          <w:color w:val="auto"/>
          <w:highlight w:val="none"/>
        </w:rPr>
        <w:t>4.3.1 在第一章“采购公告”规定的投标截止时间前，投标人可以多次修改或撤回已递交的响应文件，最终响应文件以投标截止时间前完成上传至新郑市公共资源交易中心交易系统最后一份响应文件为准。</w:t>
      </w:r>
    </w:p>
    <w:p>
      <w:pPr>
        <w:pStyle w:val="2"/>
        <w:spacing w:line="400" w:lineRule="exact"/>
        <w:ind w:firstLineChars="200"/>
        <w:rPr>
          <w:rFonts w:ascii="宋体" w:hAnsi="宋体" w:cs="宋体"/>
          <w:color w:val="auto"/>
          <w:szCs w:val="21"/>
          <w:highlight w:val="none"/>
        </w:rPr>
      </w:pPr>
      <w:r>
        <w:rPr>
          <w:rFonts w:hint="eastAsia" w:ascii="宋体" w:hAnsi="宋体" w:cs="宋体"/>
          <w:color w:val="auto"/>
          <w:highlight w:val="none"/>
        </w:rPr>
        <w:t>4.3.2修改的响应文件应按照本章第3.5条、第4.2条规定进行制作和递交。</w:t>
      </w:r>
    </w:p>
    <w:p>
      <w:pPr>
        <w:pStyle w:val="8"/>
        <w:spacing w:line="400" w:lineRule="exact"/>
        <w:ind w:firstLine="422"/>
        <w:rPr>
          <w:rFonts w:cs="宋体"/>
          <w:color w:val="auto"/>
          <w:sz w:val="21"/>
          <w:szCs w:val="21"/>
          <w:highlight w:val="none"/>
        </w:rPr>
      </w:pPr>
      <w:bookmarkStart w:id="50" w:name="_Toc244935167"/>
      <w:bookmarkStart w:id="51" w:name="_Toc25793"/>
      <w:bookmarkStart w:id="52" w:name="_Toc19095"/>
      <w:bookmarkStart w:id="53" w:name="_Toc234213532"/>
      <w:bookmarkStart w:id="54" w:name="_Toc31005"/>
      <w:bookmarkStart w:id="55" w:name="_Toc191983619"/>
      <w:bookmarkStart w:id="56" w:name="_Toc244934198"/>
      <w:bookmarkStart w:id="57" w:name="_Toc30159"/>
      <w:r>
        <w:rPr>
          <w:rFonts w:hint="eastAsia" w:cs="宋体"/>
          <w:color w:val="auto"/>
          <w:sz w:val="21"/>
          <w:szCs w:val="21"/>
          <w:highlight w:val="none"/>
        </w:rPr>
        <w:t>5. 开标</w:t>
      </w:r>
      <w:bookmarkEnd w:id="50"/>
      <w:bookmarkEnd w:id="51"/>
      <w:bookmarkEnd w:id="52"/>
      <w:bookmarkEnd w:id="53"/>
      <w:bookmarkEnd w:id="54"/>
      <w:bookmarkEnd w:id="55"/>
      <w:bookmarkEnd w:id="56"/>
      <w:bookmarkEnd w:id="57"/>
    </w:p>
    <w:p>
      <w:pPr>
        <w:spacing w:line="400" w:lineRule="exact"/>
        <w:ind w:firstLine="422"/>
        <w:outlineLvl w:val="2"/>
        <w:rPr>
          <w:rFonts w:ascii="宋体" w:hAnsi="宋体" w:cs="宋体"/>
          <w:b/>
          <w:color w:val="auto"/>
          <w:szCs w:val="21"/>
          <w:highlight w:val="none"/>
        </w:rPr>
      </w:pPr>
      <w:bookmarkStart w:id="58" w:name="_Toc297211680"/>
      <w:r>
        <w:rPr>
          <w:rFonts w:hint="eastAsia" w:ascii="宋体" w:hAnsi="宋体" w:cs="宋体"/>
          <w:b/>
          <w:color w:val="auto"/>
          <w:szCs w:val="21"/>
          <w:highlight w:val="none"/>
        </w:rPr>
        <w:t>5.1开标时间和地点</w:t>
      </w:r>
      <w:bookmarkEnd w:id="58"/>
    </w:p>
    <w:p>
      <w:pPr>
        <w:spacing w:line="400" w:lineRule="exact"/>
        <w:ind w:firstLine="420"/>
        <w:rPr>
          <w:rFonts w:ascii="宋体" w:hAnsi="宋体" w:cs="宋体"/>
          <w:b/>
          <w:color w:val="auto"/>
          <w:szCs w:val="21"/>
          <w:highlight w:val="none"/>
        </w:rPr>
      </w:pPr>
      <w:r>
        <w:rPr>
          <w:rFonts w:hint="eastAsia" w:ascii="宋体" w:hAnsi="宋体" w:cs="宋体"/>
          <w:color w:val="auto"/>
          <w:szCs w:val="21"/>
          <w:highlight w:val="none"/>
        </w:rPr>
        <w:t>采购人在规定的投标截止时间（开标时间）和投标人须知前附表规定的地点公开开标。</w:t>
      </w:r>
    </w:p>
    <w:p>
      <w:pPr>
        <w:spacing w:line="400" w:lineRule="exact"/>
        <w:ind w:firstLine="422"/>
        <w:outlineLvl w:val="2"/>
        <w:rPr>
          <w:rFonts w:ascii="宋体" w:hAnsi="宋体" w:cs="宋体"/>
          <w:b/>
          <w:color w:val="auto"/>
          <w:szCs w:val="21"/>
          <w:highlight w:val="none"/>
        </w:rPr>
      </w:pPr>
      <w:bookmarkStart w:id="59" w:name="_Toc297211681"/>
      <w:r>
        <w:rPr>
          <w:rFonts w:hint="eastAsia" w:ascii="宋体" w:hAnsi="宋体" w:cs="宋体"/>
          <w:b/>
          <w:color w:val="auto"/>
          <w:szCs w:val="21"/>
          <w:highlight w:val="none"/>
        </w:rPr>
        <w:t>5.2 开标程序</w:t>
      </w:r>
      <w:bookmarkEnd w:id="59"/>
    </w:p>
    <w:p>
      <w:pPr>
        <w:spacing w:line="440" w:lineRule="exact"/>
        <w:ind w:firstLine="420"/>
        <w:rPr>
          <w:rFonts w:ascii="宋体" w:hAnsi="宋体" w:cs="宋体"/>
          <w:bCs/>
          <w:color w:val="auto"/>
          <w:szCs w:val="21"/>
          <w:highlight w:val="none"/>
        </w:rPr>
      </w:pPr>
      <w:r>
        <w:rPr>
          <w:rFonts w:hint="eastAsia" w:ascii="宋体" w:hAnsi="宋体" w:cs="宋体"/>
          <w:bCs/>
          <w:color w:val="auto"/>
          <w:szCs w:val="21"/>
          <w:highlight w:val="none"/>
        </w:rPr>
        <w:t xml:space="preserve">  5.2.1本项目采用“不见面开标”交易方式，不见面开标大厅网址为 </w:t>
      </w:r>
      <w:r>
        <w:rPr>
          <w:color w:val="auto"/>
          <w:highlight w:val="none"/>
        </w:rPr>
        <w:fldChar w:fldCharType="begin"/>
      </w:r>
      <w:r>
        <w:rPr>
          <w:color w:val="auto"/>
          <w:highlight w:val="none"/>
        </w:rPr>
        <w:instrText xml:space="preserve"> HYPERLINK "http://117.158.91.68:8095/xxhy，投标人无需寄送和递交非加密的电子投标文件，无需到现场参加开标会议，无需到达现场提交原件资料。" </w:instrText>
      </w:r>
      <w:r>
        <w:rPr>
          <w:color w:val="auto"/>
          <w:highlight w:val="none"/>
        </w:rPr>
        <w:fldChar w:fldCharType="separate"/>
      </w:r>
      <w:r>
        <w:rPr>
          <w:rFonts w:hint="eastAsia"/>
          <w:bCs/>
          <w:color w:val="auto"/>
          <w:highlight w:val="none"/>
        </w:rPr>
        <w:t>（http://www.xzggzy.cn/BidOpening/bidopeninghallaction/hall/login）</w:t>
      </w:r>
      <w:r>
        <w:rPr>
          <w:rFonts w:hint="eastAsia" w:ascii="宋体" w:hAnsi="宋体" w:cs="宋体"/>
          <w:bCs/>
          <w:color w:val="auto"/>
          <w:szCs w:val="21"/>
          <w:highlight w:val="none"/>
        </w:rPr>
        <w:t>，投标人无需寄送和递交非加密的电子响应文件，无需到现场参加开标会议，无需到达现场提交原件资料。</w:t>
      </w:r>
      <w:r>
        <w:rPr>
          <w:rFonts w:hint="eastAsia" w:ascii="宋体" w:hAnsi="宋体" w:cs="宋体"/>
          <w:bCs/>
          <w:color w:val="auto"/>
          <w:szCs w:val="21"/>
          <w:highlight w:val="none"/>
        </w:rPr>
        <w:fldChar w:fldCharType="end"/>
      </w:r>
    </w:p>
    <w:p>
      <w:pPr>
        <w:spacing w:line="440" w:lineRule="exact"/>
        <w:ind w:firstLine="420"/>
        <w:rPr>
          <w:rFonts w:ascii="宋体" w:hAnsi="宋体" w:cs="宋体"/>
          <w:bCs/>
          <w:color w:val="auto"/>
          <w:szCs w:val="21"/>
          <w:highlight w:val="none"/>
        </w:rPr>
      </w:pPr>
      <w:r>
        <w:rPr>
          <w:rFonts w:hint="eastAsia" w:ascii="宋体" w:hAnsi="宋体" w:cs="宋体"/>
          <w:bCs/>
          <w:color w:val="auto"/>
          <w:szCs w:val="21"/>
          <w:highlight w:val="none"/>
        </w:rPr>
        <w:t>投标人应当在投标截止时间前，使用投标人CA数字证书登录不见面开标大厅，在线签到并准时参加开标活动，并在规定时间内完成响应文件解密、答疑澄清等。</w:t>
      </w:r>
    </w:p>
    <w:p>
      <w:pPr>
        <w:spacing w:line="440" w:lineRule="exact"/>
        <w:ind w:firstLine="420"/>
        <w:rPr>
          <w:rFonts w:ascii="宋体" w:hAnsi="宋体" w:cs="宋体"/>
          <w:bCs/>
          <w:color w:val="auto"/>
          <w:szCs w:val="21"/>
          <w:highlight w:val="none"/>
        </w:rPr>
      </w:pPr>
      <w:r>
        <w:rPr>
          <w:rFonts w:hint="eastAsia" w:ascii="宋体" w:hAnsi="宋体" w:cs="宋体"/>
          <w:bCs/>
          <w:color w:val="auto"/>
          <w:szCs w:val="21"/>
          <w:highlight w:val="none"/>
        </w:rPr>
        <w:t>投标人需在解密开始后10分钟内完成解密（当投标人过多时，解密时间可以适当延长）。在响应文件解密过程中，因投标人原因（如投标人准备不到位、电脑网络问题等），造成无法及时解密的，将被退回响应文件。</w:t>
      </w:r>
    </w:p>
    <w:p>
      <w:pPr>
        <w:spacing w:line="440" w:lineRule="exact"/>
        <w:ind w:firstLine="420"/>
        <w:rPr>
          <w:rFonts w:ascii="宋体" w:hAnsi="宋体" w:cs="宋体"/>
          <w:bCs/>
          <w:color w:val="auto"/>
          <w:szCs w:val="21"/>
          <w:highlight w:val="none"/>
        </w:rPr>
      </w:pPr>
      <w:r>
        <w:rPr>
          <w:rFonts w:hint="eastAsia" w:ascii="宋体" w:hAnsi="宋体" w:cs="宋体"/>
          <w:bCs/>
          <w:color w:val="auto"/>
          <w:szCs w:val="21"/>
          <w:highlight w:val="none"/>
        </w:rPr>
        <w:t>不见面开标服务的具体事宜，请查阅新郑市公共资源交易中心网站首页—下载中心—新郑市不见面开标大厅系统操作手册 。</w:t>
      </w:r>
    </w:p>
    <w:p>
      <w:pPr>
        <w:spacing w:line="440" w:lineRule="exact"/>
        <w:ind w:firstLine="420"/>
        <w:rPr>
          <w:rFonts w:ascii="宋体" w:hAnsi="宋体" w:cs="宋体"/>
          <w:bCs/>
          <w:color w:val="auto"/>
          <w:szCs w:val="21"/>
          <w:highlight w:val="none"/>
        </w:rPr>
      </w:pPr>
      <w:r>
        <w:rPr>
          <w:rFonts w:hint="eastAsia" w:ascii="宋体" w:hAnsi="宋体" w:cs="宋体"/>
          <w:bCs/>
          <w:color w:val="auto"/>
          <w:szCs w:val="21"/>
          <w:highlight w:val="none"/>
        </w:rPr>
        <w:t xml:space="preserve">开标过程中，投标人如有异议，须在开标结束前通过系统提出，否则视同认可开标记录。开标结束后，对开标记录的任何异议不再接受。 </w:t>
      </w:r>
    </w:p>
    <w:p>
      <w:pPr>
        <w:pStyle w:val="3"/>
        <w:spacing w:line="400" w:lineRule="exact"/>
        <w:ind w:firstLine="422"/>
        <w:rPr>
          <w:rFonts w:ascii="宋体" w:hAnsi="宋体" w:cs="宋体"/>
          <w:b/>
          <w:color w:val="auto"/>
          <w:szCs w:val="21"/>
          <w:highlight w:val="none"/>
        </w:rPr>
      </w:pPr>
      <w:bookmarkStart w:id="60" w:name="_Toc12176"/>
      <w:bookmarkStart w:id="61" w:name="_Toc244934199"/>
      <w:bookmarkStart w:id="62" w:name="_Toc244935168"/>
      <w:bookmarkStart w:id="63" w:name="_Toc191983620"/>
      <w:bookmarkStart w:id="64" w:name="_Toc234213533"/>
      <w:r>
        <w:rPr>
          <w:rFonts w:hint="eastAsia" w:ascii="宋体" w:hAnsi="宋体" w:cs="宋体"/>
          <w:b/>
          <w:color w:val="auto"/>
          <w:szCs w:val="21"/>
          <w:highlight w:val="none"/>
        </w:rPr>
        <w:t>5.2.2资格审查</w:t>
      </w:r>
    </w:p>
    <w:p>
      <w:pPr>
        <w:pStyle w:val="3"/>
        <w:spacing w:line="400" w:lineRule="exact"/>
        <w:ind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开标结束后，由采购人代表和采购代理机构成立资格审查小组，按照“投标人须知前附表1.4.1投标人资格要求”对投标人进行资格审查。</w:t>
      </w:r>
    </w:p>
    <w:p>
      <w:pPr>
        <w:pStyle w:val="3"/>
        <w:spacing w:line="400" w:lineRule="exact"/>
        <w:ind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通过资格审查的响应人不足两家的，按废标处理，采购人应依法重新采购。     </w:t>
      </w:r>
    </w:p>
    <w:p>
      <w:pPr>
        <w:pStyle w:val="8"/>
        <w:spacing w:line="400" w:lineRule="exact"/>
        <w:ind w:firstLine="422"/>
        <w:rPr>
          <w:rFonts w:cs="宋体"/>
          <w:color w:val="auto"/>
          <w:sz w:val="21"/>
          <w:szCs w:val="21"/>
          <w:highlight w:val="none"/>
        </w:rPr>
      </w:pPr>
      <w:bookmarkStart w:id="65" w:name="_Toc19941"/>
      <w:bookmarkStart w:id="66" w:name="_Toc20866"/>
      <w:bookmarkStart w:id="67" w:name="_Toc2368"/>
      <w:r>
        <w:rPr>
          <w:rFonts w:hint="eastAsia" w:cs="宋体"/>
          <w:color w:val="auto"/>
          <w:sz w:val="21"/>
          <w:szCs w:val="21"/>
          <w:highlight w:val="none"/>
        </w:rPr>
        <w:t>6. 评标</w:t>
      </w:r>
      <w:bookmarkEnd w:id="60"/>
      <w:bookmarkEnd w:id="61"/>
      <w:bookmarkEnd w:id="62"/>
      <w:bookmarkEnd w:id="63"/>
      <w:bookmarkEnd w:id="64"/>
      <w:bookmarkEnd w:id="65"/>
      <w:bookmarkEnd w:id="66"/>
      <w:bookmarkEnd w:id="67"/>
    </w:p>
    <w:p>
      <w:pPr>
        <w:spacing w:line="400" w:lineRule="exact"/>
        <w:ind w:firstLine="422"/>
        <w:outlineLvl w:val="2"/>
        <w:rPr>
          <w:rFonts w:ascii="宋体" w:hAnsi="宋体" w:cs="宋体"/>
          <w:b/>
          <w:bCs/>
          <w:color w:val="auto"/>
          <w:szCs w:val="21"/>
          <w:highlight w:val="none"/>
        </w:rPr>
      </w:pPr>
      <w:bookmarkStart w:id="68" w:name="_Toc244934200"/>
      <w:bookmarkStart w:id="69" w:name="_Toc234213534"/>
      <w:bookmarkStart w:id="70" w:name="_Toc244935169"/>
      <w:bookmarkStart w:id="71" w:name="_Toc191983621"/>
      <w:r>
        <w:rPr>
          <w:rFonts w:hint="eastAsia" w:ascii="宋体" w:hAnsi="宋体" w:cs="宋体"/>
          <w:b/>
          <w:bCs/>
          <w:color w:val="auto"/>
          <w:szCs w:val="21"/>
          <w:highlight w:val="none"/>
        </w:rPr>
        <w:t>6.1评标委员会</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6.1.1  评标由采购人依法组建的评标委员会负责。评标委员会由采购人熟悉相关业务的代表，以及有关技术、经济等方面的专家组成。评标委员会成员人数以及技术、经济等方面专家的确定方式见投标人须知前附表。</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pPr>
        <w:numPr>
          <w:ilvl w:val="0"/>
          <w:numId w:val="4"/>
        </w:numPr>
        <w:spacing w:line="400" w:lineRule="exact"/>
        <w:ind w:left="0" w:firstLine="420"/>
        <w:rPr>
          <w:rFonts w:ascii="宋体" w:hAnsi="宋体" w:cs="宋体"/>
          <w:color w:val="auto"/>
          <w:szCs w:val="21"/>
          <w:highlight w:val="none"/>
        </w:rPr>
      </w:pPr>
      <w:r>
        <w:rPr>
          <w:rFonts w:hint="eastAsia" w:ascii="宋体" w:hAnsi="宋体" w:cs="宋体"/>
          <w:color w:val="auto"/>
          <w:szCs w:val="21"/>
          <w:highlight w:val="none"/>
        </w:rPr>
        <w:t>投标人或投标人的主要负责人的近亲属；</w:t>
      </w:r>
    </w:p>
    <w:p>
      <w:pPr>
        <w:numPr>
          <w:ilvl w:val="0"/>
          <w:numId w:val="4"/>
        </w:numPr>
        <w:spacing w:line="400" w:lineRule="exact"/>
        <w:ind w:left="0" w:firstLine="420"/>
        <w:rPr>
          <w:rFonts w:ascii="宋体" w:hAnsi="宋体" w:cs="宋体"/>
          <w:color w:val="auto"/>
          <w:szCs w:val="21"/>
          <w:highlight w:val="none"/>
        </w:rPr>
      </w:pPr>
      <w:r>
        <w:rPr>
          <w:rFonts w:hint="eastAsia" w:ascii="宋体" w:hAnsi="宋体" w:cs="宋体"/>
          <w:color w:val="auto"/>
          <w:szCs w:val="21"/>
          <w:highlight w:val="none"/>
        </w:rPr>
        <w:t>项目主管部门或者行政监督部门的人员；</w:t>
      </w:r>
    </w:p>
    <w:p>
      <w:pPr>
        <w:numPr>
          <w:ilvl w:val="0"/>
          <w:numId w:val="4"/>
        </w:numPr>
        <w:spacing w:line="400" w:lineRule="exact"/>
        <w:ind w:left="0" w:firstLine="420"/>
        <w:rPr>
          <w:rFonts w:ascii="宋体" w:hAnsi="宋体" w:cs="宋体"/>
          <w:color w:val="auto"/>
          <w:szCs w:val="21"/>
          <w:highlight w:val="none"/>
        </w:rPr>
      </w:pPr>
      <w:r>
        <w:rPr>
          <w:rFonts w:hint="eastAsia" w:ascii="宋体" w:hAnsi="宋体" w:cs="宋体"/>
          <w:color w:val="auto"/>
          <w:szCs w:val="21"/>
          <w:highlight w:val="none"/>
        </w:rPr>
        <w:t>与投标人有经济利益关系，可能影响对投标公正评审的；</w:t>
      </w:r>
    </w:p>
    <w:p>
      <w:pPr>
        <w:numPr>
          <w:ilvl w:val="0"/>
          <w:numId w:val="4"/>
        </w:numPr>
        <w:tabs>
          <w:tab w:val="left" w:pos="0"/>
          <w:tab w:val="clear" w:pos="420"/>
        </w:tabs>
        <w:spacing w:line="400" w:lineRule="exact"/>
        <w:ind w:left="0" w:firstLine="420"/>
        <w:rPr>
          <w:rFonts w:ascii="宋体" w:hAnsi="宋体" w:cs="宋体"/>
          <w:color w:val="auto"/>
          <w:szCs w:val="21"/>
          <w:highlight w:val="none"/>
        </w:rPr>
      </w:pPr>
      <w:r>
        <w:rPr>
          <w:rFonts w:hint="eastAsia" w:ascii="宋体" w:hAnsi="宋体" w:cs="宋体"/>
          <w:color w:val="auto"/>
          <w:szCs w:val="21"/>
          <w:highlight w:val="none"/>
        </w:rPr>
        <w:t>曾因在招标、评标以及其他与招标投标有关活动中从事违法行为而受过行政处罚或刑事处罚的。</w:t>
      </w:r>
    </w:p>
    <w:p>
      <w:pPr>
        <w:spacing w:line="400" w:lineRule="exact"/>
        <w:ind w:firstLine="422"/>
        <w:outlineLvl w:val="2"/>
        <w:rPr>
          <w:rFonts w:ascii="宋体" w:hAnsi="宋体" w:cs="宋体"/>
          <w:b/>
          <w:color w:val="auto"/>
          <w:szCs w:val="21"/>
          <w:highlight w:val="none"/>
        </w:rPr>
      </w:pPr>
      <w:r>
        <w:rPr>
          <w:rFonts w:hint="eastAsia" w:ascii="宋体" w:hAnsi="宋体" w:cs="宋体"/>
          <w:b/>
          <w:color w:val="auto"/>
          <w:szCs w:val="21"/>
          <w:highlight w:val="none"/>
        </w:rPr>
        <w:t>6.2 评标原则</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pPr>
        <w:spacing w:line="400" w:lineRule="exact"/>
        <w:ind w:firstLine="422"/>
        <w:outlineLvl w:val="2"/>
        <w:rPr>
          <w:rFonts w:ascii="宋体" w:hAnsi="宋体" w:cs="宋体"/>
          <w:b/>
          <w:color w:val="auto"/>
          <w:szCs w:val="21"/>
          <w:highlight w:val="none"/>
        </w:rPr>
      </w:pPr>
      <w:r>
        <w:rPr>
          <w:rFonts w:hint="eastAsia" w:ascii="宋体" w:hAnsi="宋体" w:cs="宋体"/>
          <w:b/>
          <w:color w:val="auto"/>
          <w:szCs w:val="21"/>
          <w:highlight w:val="none"/>
        </w:rPr>
        <w:t>6.3 评标过程的保密</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公开开标后，直到授予入围人合同为止，凡属于对响应文件的审查、澄清、评价和比较的有关资料以及入围候选人的推荐情况、与评标有关的其他任何情况均应严格保密。</w:t>
      </w:r>
    </w:p>
    <w:p>
      <w:pPr>
        <w:spacing w:line="400" w:lineRule="exact"/>
        <w:ind w:firstLine="422"/>
        <w:outlineLvl w:val="2"/>
        <w:rPr>
          <w:rFonts w:ascii="宋体" w:hAnsi="宋体" w:cs="宋体"/>
          <w:b/>
          <w:color w:val="auto"/>
          <w:szCs w:val="21"/>
          <w:highlight w:val="none"/>
        </w:rPr>
      </w:pPr>
      <w:r>
        <w:rPr>
          <w:rFonts w:hint="eastAsia" w:ascii="宋体" w:hAnsi="宋体" w:cs="宋体"/>
          <w:b/>
          <w:color w:val="auto"/>
          <w:szCs w:val="21"/>
          <w:highlight w:val="none"/>
        </w:rPr>
        <w:t>6.4  评标</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评标委员会按照第三章“评标办法”规定的方法和程序对响应文件进行评审。第三章“评标办法”没有规定的方法和标准，不作为评标依据。</w:t>
      </w:r>
    </w:p>
    <w:bookmarkEnd w:id="68"/>
    <w:bookmarkEnd w:id="69"/>
    <w:bookmarkEnd w:id="70"/>
    <w:bookmarkEnd w:id="71"/>
    <w:p>
      <w:pPr>
        <w:pStyle w:val="8"/>
        <w:spacing w:line="400" w:lineRule="exact"/>
        <w:ind w:firstLine="422"/>
        <w:rPr>
          <w:rFonts w:cs="宋体"/>
          <w:color w:val="auto"/>
          <w:sz w:val="21"/>
          <w:szCs w:val="21"/>
          <w:highlight w:val="none"/>
        </w:rPr>
      </w:pPr>
      <w:bookmarkStart w:id="72" w:name="_Toc184635077"/>
      <w:bookmarkStart w:id="73" w:name="_Toc23847"/>
      <w:bookmarkStart w:id="74" w:name="_Toc322"/>
      <w:bookmarkStart w:id="75" w:name="_Toc22044"/>
      <w:bookmarkStart w:id="76" w:name="_Toc665"/>
      <w:r>
        <w:rPr>
          <w:rFonts w:hint="eastAsia" w:cs="宋体"/>
          <w:color w:val="auto"/>
          <w:sz w:val="21"/>
          <w:szCs w:val="21"/>
          <w:highlight w:val="none"/>
        </w:rPr>
        <w:t>7．合同授予</w:t>
      </w:r>
      <w:bookmarkEnd w:id="72"/>
      <w:bookmarkEnd w:id="73"/>
      <w:bookmarkEnd w:id="74"/>
      <w:bookmarkEnd w:id="75"/>
      <w:bookmarkEnd w:id="76"/>
    </w:p>
    <w:p>
      <w:pPr>
        <w:spacing w:line="400" w:lineRule="exact"/>
        <w:ind w:firstLine="422"/>
        <w:outlineLvl w:val="2"/>
        <w:rPr>
          <w:rFonts w:ascii="宋体" w:hAnsi="宋体" w:cs="宋体"/>
          <w:b/>
          <w:color w:val="auto"/>
          <w:szCs w:val="21"/>
          <w:highlight w:val="none"/>
        </w:rPr>
      </w:pPr>
      <w:r>
        <w:rPr>
          <w:rFonts w:hint="eastAsia" w:ascii="宋体" w:hAnsi="宋体" w:cs="宋体"/>
          <w:b/>
          <w:color w:val="auto"/>
          <w:szCs w:val="21"/>
          <w:highlight w:val="none"/>
        </w:rPr>
        <w:t>7.1 定标方式</w:t>
      </w:r>
    </w:p>
    <w:p>
      <w:pPr>
        <w:pStyle w:val="38"/>
        <w:spacing w:line="400" w:lineRule="exact"/>
        <w:ind w:firstLine="420"/>
        <w:rPr>
          <w:rFonts w:cs="宋体"/>
          <w:color w:val="auto"/>
          <w:sz w:val="21"/>
          <w:szCs w:val="21"/>
          <w:highlight w:val="none"/>
        </w:rPr>
      </w:pPr>
      <w:r>
        <w:rPr>
          <w:rFonts w:hint="eastAsia" w:cs="宋体"/>
          <w:bCs/>
          <w:color w:val="auto"/>
          <w:sz w:val="21"/>
          <w:szCs w:val="21"/>
          <w:highlight w:val="none"/>
        </w:rPr>
        <w:t>采购人依据评审小组推荐的入围候选人确定入围人，评审小组推荐入围候选人的人数见响应人须知前附表。</w:t>
      </w:r>
      <w:r>
        <w:rPr>
          <w:rFonts w:hint="eastAsia" w:cs="宋体"/>
          <w:color w:val="auto"/>
          <w:sz w:val="21"/>
          <w:szCs w:val="21"/>
          <w:highlight w:val="none"/>
        </w:rPr>
        <w:t>采购人自收到评标报告之日起5个工作日内，确定入围候选人，如发现入围候选人弄虚作假响应采购文件的，则按照国家相关法律法规进行处罚，列入政府采购黑名单，并做经济处罚。</w:t>
      </w:r>
    </w:p>
    <w:p>
      <w:pPr>
        <w:pStyle w:val="38"/>
        <w:spacing w:line="400" w:lineRule="exact"/>
        <w:ind w:firstLine="420"/>
        <w:rPr>
          <w:rFonts w:cs="宋体"/>
          <w:color w:val="auto"/>
          <w:sz w:val="21"/>
          <w:szCs w:val="21"/>
          <w:highlight w:val="none"/>
        </w:rPr>
      </w:pPr>
      <w:r>
        <w:rPr>
          <w:rFonts w:hint="eastAsia" w:cs="宋体"/>
          <w:color w:val="auto"/>
          <w:sz w:val="21"/>
          <w:szCs w:val="21"/>
          <w:highlight w:val="none"/>
        </w:rPr>
        <w:t>入围候选人验证通过后，采购人依据评标报告确定的入围候选人名单中按顺序确定入围人，若第一入围候选人放弃成交、因不可抗力不能履行合同、不按照采购文件要求提交履约保证金，或者被查实存在影响入围结果的违法行为等情形，不符合入围条件的，采购人可以按照评审小组提出的入围候选人名单排序依次确定其他入围候选人为入围人，也可以重新采购。</w:t>
      </w:r>
    </w:p>
    <w:p>
      <w:pPr>
        <w:spacing w:line="400" w:lineRule="exact"/>
        <w:ind w:firstLine="420"/>
        <w:rPr>
          <w:rFonts w:ascii="宋体" w:hAnsi="宋体" w:cs="宋体"/>
          <w:bCs/>
          <w:color w:val="auto"/>
          <w:szCs w:val="21"/>
          <w:highlight w:val="none"/>
        </w:rPr>
      </w:pPr>
      <w:r>
        <w:rPr>
          <w:rFonts w:hint="eastAsia" w:ascii="宋体" w:hAnsi="宋体" w:cs="宋体"/>
          <w:bCs/>
          <w:color w:val="auto"/>
          <w:szCs w:val="21"/>
          <w:highlight w:val="none"/>
        </w:rPr>
        <w:t>评审小组经评审，认为所有响应均不符合采购文件要求的，可以否决所有响应，所有响应被否决后，采购人可以重新采购。</w:t>
      </w:r>
    </w:p>
    <w:p>
      <w:pPr>
        <w:spacing w:line="400" w:lineRule="exact"/>
        <w:ind w:firstLine="422"/>
        <w:outlineLvl w:val="2"/>
        <w:rPr>
          <w:rFonts w:ascii="宋体" w:hAnsi="宋体" w:cs="宋体"/>
          <w:b/>
          <w:color w:val="auto"/>
          <w:szCs w:val="21"/>
          <w:highlight w:val="none"/>
        </w:rPr>
      </w:pPr>
      <w:r>
        <w:rPr>
          <w:rFonts w:hint="eastAsia" w:ascii="宋体" w:hAnsi="宋体" w:cs="宋体"/>
          <w:b/>
          <w:color w:val="auto"/>
          <w:szCs w:val="21"/>
          <w:highlight w:val="none"/>
        </w:rPr>
        <w:t>7.2 入围通知</w:t>
      </w:r>
    </w:p>
    <w:p>
      <w:pPr>
        <w:spacing w:line="400" w:lineRule="exact"/>
        <w:ind w:firstLine="422"/>
        <w:outlineLvl w:val="2"/>
        <w:rPr>
          <w:rFonts w:ascii="宋体" w:hAnsi="宋体" w:cs="宋体"/>
          <w:bCs/>
          <w:color w:val="auto"/>
          <w:szCs w:val="21"/>
          <w:highlight w:val="none"/>
        </w:rPr>
      </w:pPr>
      <w:bookmarkStart w:id="77" w:name="_Toc278027739"/>
      <w:bookmarkStart w:id="78" w:name="_Toc184635079"/>
      <w:r>
        <w:rPr>
          <w:rFonts w:hint="eastAsia" w:ascii="宋体" w:hAnsi="宋体" w:cs="宋体"/>
          <w:bCs/>
          <w:color w:val="auto"/>
          <w:szCs w:val="21"/>
          <w:highlight w:val="none"/>
        </w:rPr>
        <w:t>在本章第3.4 款规定的响应有效期内，采购人以书面形式向入围人发出入围通知书，同时将入围结果通知未入围的响应人。</w:t>
      </w:r>
    </w:p>
    <w:p>
      <w:pPr>
        <w:spacing w:line="400" w:lineRule="exact"/>
        <w:ind w:firstLine="422"/>
        <w:outlineLvl w:val="2"/>
        <w:rPr>
          <w:rFonts w:ascii="宋体" w:hAnsi="宋体" w:cs="宋体"/>
          <w:b/>
          <w:bCs/>
          <w:color w:val="auto"/>
          <w:szCs w:val="21"/>
          <w:highlight w:val="none"/>
        </w:rPr>
      </w:pPr>
      <w:r>
        <w:rPr>
          <w:rFonts w:hint="eastAsia" w:ascii="宋体" w:hAnsi="宋体" w:cs="宋体"/>
          <w:b/>
          <w:bCs/>
          <w:color w:val="auto"/>
          <w:szCs w:val="21"/>
          <w:highlight w:val="none"/>
        </w:rPr>
        <w:t>7.3 履约保证金：无</w:t>
      </w:r>
    </w:p>
    <w:p>
      <w:pPr>
        <w:spacing w:line="400" w:lineRule="exact"/>
        <w:ind w:firstLine="422"/>
        <w:outlineLvl w:val="2"/>
        <w:rPr>
          <w:rFonts w:ascii="宋体" w:hAnsi="宋体" w:cs="宋体"/>
          <w:b/>
          <w:color w:val="auto"/>
          <w:szCs w:val="21"/>
          <w:highlight w:val="none"/>
        </w:rPr>
      </w:pPr>
      <w:r>
        <w:rPr>
          <w:rFonts w:hint="eastAsia" w:ascii="宋体" w:hAnsi="宋体" w:cs="宋体"/>
          <w:b/>
          <w:color w:val="auto"/>
          <w:szCs w:val="21"/>
          <w:highlight w:val="none"/>
        </w:rPr>
        <w:t>7.4签订合同</w:t>
      </w:r>
    </w:p>
    <w:p>
      <w:pPr>
        <w:spacing w:line="400" w:lineRule="exact"/>
        <w:ind w:firstLine="420"/>
        <w:rPr>
          <w:rFonts w:ascii="宋体" w:hAnsi="宋体" w:cs="宋体"/>
          <w:bCs/>
          <w:color w:val="auto"/>
          <w:szCs w:val="21"/>
          <w:highlight w:val="none"/>
        </w:rPr>
      </w:pPr>
      <w:r>
        <w:rPr>
          <w:rFonts w:hint="eastAsia" w:ascii="宋体" w:hAnsi="宋体" w:cs="宋体"/>
          <w:bCs/>
          <w:color w:val="auto"/>
          <w:szCs w:val="21"/>
          <w:highlight w:val="none"/>
        </w:rPr>
        <w:t xml:space="preserve"> 7.4.1 采购人和中标人应当自中标通知书发出之日起1-7天内，根据采购文件和入围人的响应文件订立书面合同。入围人无正当理由拒签合同的，采购人取消其入围资格。</w:t>
      </w:r>
    </w:p>
    <w:p>
      <w:pPr>
        <w:spacing w:line="400" w:lineRule="exact"/>
        <w:ind w:firstLine="420"/>
        <w:rPr>
          <w:rFonts w:ascii="宋体" w:hAnsi="宋体" w:cs="宋体"/>
          <w:bCs/>
          <w:color w:val="auto"/>
          <w:szCs w:val="21"/>
          <w:highlight w:val="none"/>
        </w:rPr>
      </w:pPr>
      <w:r>
        <w:rPr>
          <w:rFonts w:hint="eastAsia" w:ascii="宋体" w:hAnsi="宋体" w:cs="宋体"/>
          <w:bCs/>
          <w:color w:val="auto"/>
          <w:szCs w:val="21"/>
          <w:highlight w:val="none"/>
        </w:rPr>
        <w:t xml:space="preserve"> 7.4.2 发出入围通知书后，采购人无正当理由拒签合同的，给入围人造成损失的，应当赔偿损失。</w:t>
      </w:r>
    </w:p>
    <w:p>
      <w:pPr>
        <w:pStyle w:val="8"/>
        <w:spacing w:line="400" w:lineRule="exact"/>
        <w:ind w:firstLine="422"/>
        <w:rPr>
          <w:rFonts w:cs="宋体"/>
          <w:color w:val="auto"/>
          <w:sz w:val="21"/>
          <w:szCs w:val="21"/>
          <w:highlight w:val="none"/>
        </w:rPr>
      </w:pPr>
      <w:bookmarkStart w:id="79" w:name="_Toc2107"/>
      <w:bookmarkStart w:id="80" w:name="_Toc14073"/>
      <w:bookmarkStart w:id="81" w:name="_Toc28716"/>
      <w:bookmarkStart w:id="82" w:name="_Toc15038"/>
      <w:r>
        <w:rPr>
          <w:rFonts w:hint="eastAsia" w:cs="宋体"/>
          <w:color w:val="auto"/>
          <w:sz w:val="21"/>
          <w:szCs w:val="21"/>
          <w:highlight w:val="none"/>
        </w:rPr>
        <w:t>8.重新招标和不再招标</w:t>
      </w:r>
      <w:bookmarkEnd w:id="77"/>
      <w:bookmarkEnd w:id="79"/>
      <w:bookmarkEnd w:id="80"/>
      <w:bookmarkEnd w:id="81"/>
      <w:bookmarkEnd w:id="82"/>
    </w:p>
    <w:p>
      <w:pPr>
        <w:spacing w:line="400" w:lineRule="exact"/>
        <w:ind w:firstLine="422"/>
        <w:outlineLvl w:val="2"/>
        <w:rPr>
          <w:rFonts w:ascii="宋体" w:hAnsi="宋体" w:cs="宋体"/>
          <w:b/>
          <w:color w:val="auto"/>
          <w:szCs w:val="21"/>
          <w:highlight w:val="none"/>
        </w:rPr>
      </w:pPr>
      <w:r>
        <w:rPr>
          <w:rFonts w:hint="eastAsia" w:ascii="宋体" w:hAnsi="宋体" w:cs="宋体"/>
          <w:b/>
          <w:color w:val="auto"/>
          <w:szCs w:val="21"/>
          <w:highlight w:val="none"/>
        </w:rPr>
        <w:t xml:space="preserve"> 8.1重新招标 </w:t>
      </w:r>
    </w:p>
    <w:p>
      <w:pPr>
        <w:spacing w:line="400" w:lineRule="exact"/>
        <w:ind w:firstLine="420"/>
        <w:rPr>
          <w:rFonts w:ascii="宋体" w:hAnsi="宋体" w:cs="宋体"/>
          <w:bCs/>
          <w:color w:val="auto"/>
          <w:szCs w:val="21"/>
          <w:highlight w:val="none"/>
        </w:rPr>
      </w:pPr>
      <w:r>
        <w:rPr>
          <w:rFonts w:hint="eastAsia" w:ascii="宋体" w:hAnsi="宋体" w:cs="宋体"/>
          <w:bCs/>
          <w:color w:val="auto"/>
          <w:szCs w:val="21"/>
          <w:highlight w:val="none"/>
        </w:rPr>
        <w:t xml:space="preserve"> 有下列情形之一的，采购人将重新招标：</w:t>
      </w:r>
    </w:p>
    <w:p>
      <w:pPr>
        <w:spacing w:line="400" w:lineRule="exact"/>
        <w:ind w:firstLine="420"/>
        <w:rPr>
          <w:rFonts w:ascii="宋体" w:hAnsi="宋体" w:cs="宋体"/>
          <w:bCs/>
          <w:color w:val="auto"/>
          <w:szCs w:val="21"/>
          <w:highlight w:val="none"/>
        </w:rPr>
      </w:pPr>
      <w:r>
        <w:rPr>
          <w:rFonts w:hint="eastAsia" w:ascii="宋体" w:hAnsi="宋体" w:cs="宋体"/>
          <w:bCs/>
          <w:color w:val="auto"/>
          <w:szCs w:val="21"/>
          <w:highlight w:val="none"/>
        </w:rPr>
        <w:t>（1）投标截止时间止，响应人少于2个的；</w:t>
      </w:r>
    </w:p>
    <w:p>
      <w:pPr>
        <w:spacing w:line="400" w:lineRule="exact"/>
        <w:ind w:firstLine="420"/>
        <w:rPr>
          <w:rFonts w:ascii="宋体" w:hAnsi="宋体" w:cs="宋体"/>
          <w:bCs/>
          <w:color w:val="auto"/>
          <w:szCs w:val="21"/>
          <w:highlight w:val="none"/>
        </w:rPr>
      </w:pPr>
      <w:r>
        <w:rPr>
          <w:rFonts w:hint="eastAsia" w:ascii="宋体" w:hAnsi="宋体" w:cs="宋体"/>
          <w:bCs/>
          <w:color w:val="auto"/>
          <w:szCs w:val="21"/>
          <w:highlight w:val="none"/>
        </w:rPr>
        <w:t>（2）通过资格审查的投标人不足两家的；</w:t>
      </w:r>
    </w:p>
    <w:p>
      <w:pPr>
        <w:spacing w:line="400" w:lineRule="exact"/>
        <w:ind w:firstLine="420"/>
        <w:rPr>
          <w:rFonts w:ascii="宋体" w:hAnsi="宋体" w:cs="宋体"/>
          <w:bCs/>
          <w:color w:val="auto"/>
          <w:szCs w:val="21"/>
          <w:highlight w:val="none"/>
        </w:rPr>
      </w:pPr>
      <w:r>
        <w:rPr>
          <w:rFonts w:hint="eastAsia" w:ascii="宋体" w:hAnsi="宋体" w:cs="宋体"/>
          <w:bCs/>
          <w:color w:val="auto"/>
          <w:szCs w:val="21"/>
          <w:highlight w:val="none"/>
        </w:rPr>
        <w:t>（3）经评标委员会评审后否决所有投标的。</w:t>
      </w:r>
    </w:p>
    <w:p>
      <w:pPr>
        <w:widowControl/>
        <w:spacing w:line="400" w:lineRule="exact"/>
        <w:ind w:firstLine="422"/>
        <w:jc w:val="left"/>
        <w:outlineLvl w:val="2"/>
        <w:rPr>
          <w:rFonts w:ascii="宋体" w:hAnsi="宋体" w:cs="宋体"/>
          <w:b/>
          <w:color w:val="auto"/>
          <w:szCs w:val="21"/>
          <w:highlight w:val="none"/>
        </w:rPr>
      </w:pPr>
      <w:r>
        <w:rPr>
          <w:rFonts w:hint="eastAsia" w:ascii="宋体" w:hAnsi="宋体" w:cs="宋体"/>
          <w:b/>
          <w:color w:val="auto"/>
          <w:szCs w:val="21"/>
          <w:highlight w:val="none"/>
        </w:rPr>
        <w:t>8.2不再招标</w:t>
      </w:r>
    </w:p>
    <w:p>
      <w:pPr>
        <w:widowControl/>
        <w:spacing w:line="400" w:lineRule="exact"/>
        <w:ind w:firstLine="420"/>
        <w:jc w:val="left"/>
        <w:rPr>
          <w:rFonts w:ascii="宋体" w:hAnsi="宋体" w:cs="宋体"/>
          <w:bCs/>
          <w:color w:val="auto"/>
          <w:szCs w:val="21"/>
          <w:highlight w:val="none"/>
        </w:rPr>
      </w:pPr>
      <w:r>
        <w:rPr>
          <w:rFonts w:hint="eastAsia" w:ascii="宋体" w:hAnsi="宋体" w:cs="宋体"/>
          <w:bCs/>
          <w:color w:val="auto"/>
          <w:szCs w:val="21"/>
          <w:highlight w:val="none"/>
        </w:rPr>
        <w:t xml:space="preserve">  废标后，除采购任务取消情形外，应当重新组织招标；需要采取其他方式采购的，应当在采购活动开始前获得设区的市、自治州以上人民政府采购监督管理部门或者政府有关部门批准。</w:t>
      </w:r>
    </w:p>
    <w:bookmarkEnd w:id="78"/>
    <w:p>
      <w:pPr>
        <w:pStyle w:val="8"/>
        <w:spacing w:line="400" w:lineRule="exact"/>
        <w:ind w:firstLine="422"/>
        <w:rPr>
          <w:rFonts w:cs="宋体"/>
          <w:color w:val="auto"/>
          <w:sz w:val="21"/>
          <w:szCs w:val="21"/>
          <w:highlight w:val="none"/>
        </w:rPr>
      </w:pPr>
      <w:bookmarkStart w:id="83" w:name="_Toc20312"/>
      <w:bookmarkStart w:id="84" w:name="_Toc21982"/>
      <w:bookmarkStart w:id="85" w:name="_Toc31870"/>
      <w:bookmarkStart w:id="86" w:name="_Toc278027740"/>
      <w:bookmarkStart w:id="87" w:name="_Toc24156"/>
      <w:bookmarkStart w:id="88" w:name="_Toc184635080"/>
      <w:r>
        <w:rPr>
          <w:rFonts w:hint="eastAsia" w:cs="宋体"/>
          <w:color w:val="auto"/>
          <w:sz w:val="21"/>
          <w:szCs w:val="21"/>
          <w:highlight w:val="none"/>
        </w:rPr>
        <w:t>9.纪律和监督</w:t>
      </w:r>
      <w:bookmarkEnd w:id="83"/>
      <w:bookmarkEnd w:id="84"/>
      <w:bookmarkEnd w:id="85"/>
      <w:bookmarkEnd w:id="86"/>
      <w:bookmarkEnd w:id="87"/>
    </w:p>
    <w:p>
      <w:pPr>
        <w:widowControl/>
        <w:spacing w:line="400" w:lineRule="exact"/>
        <w:ind w:firstLine="422"/>
        <w:jc w:val="left"/>
        <w:outlineLvl w:val="2"/>
        <w:rPr>
          <w:rFonts w:ascii="宋体" w:hAnsi="宋体" w:cs="宋体"/>
          <w:b/>
          <w:color w:val="auto"/>
          <w:szCs w:val="21"/>
          <w:highlight w:val="none"/>
        </w:rPr>
      </w:pPr>
      <w:r>
        <w:rPr>
          <w:rFonts w:hint="eastAsia" w:ascii="宋体" w:hAnsi="宋体" w:cs="宋体"/>
          <w:b/>
          <w:color w:val="auto"/>
          <w:szCs w:val="21"/>
          <w:highlight w:val="none"/>
        </w:rPr>
        <w:t>9.1对采购人的纪律要求</w:t>
      </w:r>
    </w:p>
    <w:p>
      <w:pPr>
        <w:widowControl/>
        <w:spacing w:line="400" w:lineRule="exact"/>
        <w:ind w:firstLine="422"/>
        <w:jc w:val="left"/>
        <w:outlineLvl w:val="2"/>
        <w:rPr>
          <w:rFonts w:ascii="宋体" w:hAnsi="宋体" w:cs="宋体"/>
          <w:bCs/>
          <w:color w:val="auto"/>
          <w:szCs w:val="21"/>
          <w:highlight w:val="none"/>
        </w:rPr>
      </w:pPr>
      <w:r>
        <w:rPr>
          <w:rFonts w:hint="eastAsia" w:ascii="宋体" w:hAnsi="宋体" w:cs="宋体"/>
          <w:bCs/>
          <w:color w:val="auto"/>
          <w:szCs w:val="21"/>
          <w:highlight w:val="none"/>
        </w:rPr>
        <w:t>采购人不得泄漏采购响应活动中应当保密的情况和资料，不得与响应人串通损害国家利益、社会公共利益或者他人合法权益。</w:t>
      </w:r>
    </w:p>
    <w:p>
      <w:pPr>
        <w:widowControl/>
        <w:spacing w:line="400" w:lineRule="exact"/>
        <w:ind w:firstLine="422"/>
        <w:jc w:val="left"/>
        <w:outlineLvl w:val="2"/>
        <w:rPr>
          <w:rFonts w:ascii="宋体" w:hAnsi="宋体" w:cs="宋体"/>
          <w:b/>
          <w:color w:val="auto"/>
          <w:szCs w:val="21"/>
          <w:highlight w:val="none"/>
        </w:rPr>
      </w:pPr>
      <w:r>
        <w:rPr>
          <w:rFonts w:hint="eastAsia" w:ascii="宋体" w:hAnsi="宋体" w:cs="宋体"/>
          <w:b/>
          <w:color w:val="auto"/>
          <w:szCs w:val="21"/>
          <w:highlight w:val="none"/>
        </w:rPr>
        <w:t>9.2对响应人的纪律要求</w:t>
      </w:r>
    </w:p>
    <w:p>
      <w:pPr>
        <w:widowControl/>
        <w:spacing w:line="400" w:lineRule="exact"/>
        <w:ind w:firstLine="422"/>
        <w:jc w:val="left"/>
        <w:outlineLvl w:val="2"/>
        <w:rPr>
          <w:rFonts w:ascii="宋体" w:hAnsi="宋体" w:cs="宋体"/>
          <w:bCs/>
          <w:color w:val="auto"/>
          <w:szCs w:val="21"/>
          <w:highlight w:val="none"/>
        </w:rPr>
      </w:pPr>
      <w:r>
        <w:rPr>
          <w:rFonts w:hint="eastAsia" w:ascii="宋体" w:hAnsi="宋体" w:cs="宋体"/>
          <w:bCs/>
          <w:color w:val="auto"/>
          <w:szCs w:val="21"/>
          <w:highlight w:val="none"/>
        </w:rPr>
        <w:t xml:space="preserve">响应人不得相互串通响应或者与采购人串通响应，不得向采购人或者评审小组成员行贿谋取入围，不得以他人名义响应或者以其他方式弄虚作假骗取入围；响应人不得以任何方式干扰、影响评标工作。     </w:t>
      </w:r>
    </w:p>
    <w:p>
      <w:pPr>
        <w:widowControl/>
        <w:spacing w:line="400" w:lineRule="exact"/>
        <w:ind w:firstLine="422"/>
        <w:jc w:val="left"/>
        <w:outlineLvl w:val="2"/>
        <w:rPr>
          <w:rFonts w:ascii="宋体" w:hAnsi="宋体" w:cs="宋体"/>
          <w:b/>
          <w:color w:val="auto"/>
          <w:szCs w:val="21"/>
          <w:highlight w:val="none"/>
        </w:rPr>
      </w:pPr>
      <w:r>
        <w:rPr>
          <w:rFonts w:hint="eastAsia" w:ascii="宋体" w:hAnsi="宋体" w:cs="宋体"/>
          <w:b/>
          <w:color w:val="auto"/>
          <w:szCs w:val="21"/>
          <w:highlight w:val="none"/>
        </w:rPr>
        <w:t>9.3对评标委员会成员的纪律要求</w:t>
      </w:r>
    </w:p>
    <w:p>
      <w:pPr>
        <w:widowControl/>
        <w:spacing w:line="400" w:lineRule="exact"/>
        <w:ind w:firstLine="422"/>
        <w:jc w:val="left"/>
        <w:outlineLvl w:val="2"/>
        <w:rPr>
          <w:rFonts w:ascii="宋体" w:hAnsi="宋体" w:cs="宋体"/>
          <w:bCs/>
          <w:color w:val="auto"/>
          <w:szCs w:val="21"/>
          <w:highlight w:val="none"/>
        </w:rPr>
      </w:pPr>
      <w:r>
        <w:rPr>
          <w:rFonts w:hint="eastAsia" w:ascii="宋体" w:hAnsi="宋体" w:cs="宋体"/>
          <w:bCs/>
          <w:color w:val="auto"/>
          <w:szCs w:val="21"/>
          <w:highlight w:val="none"/>
        </w:rPr>
        <w:t>评审小组成员不得收受他人的财物或者其他好处，不得向他人透露对响应文件的评审和比较、入围候选人的推荐情况以及评标有关的其他情况。在评标活动中，评审小组成员不得擅离职守，影响评标程序正常进行，不得使用第三章“评标办法”没有规定的评审因素和标准进行评标。</w:t>
      </w:r>
    </w:p>
    <w:p>
      <w:pPr>
        <w:widowControl/>
        <w:spacing w:line="400" w:lineRule="exact"/>
        <w:ind w:firstLine="422"/>
        <w:jc w:val="left"/>
        <w:outlineLvl w:val="2"/>
        <w:rPr>
          <w:rFonts w:ascii="宋体" w:hAnsi="宋体" w:cs="宋体"/>
          <w:b/>
          <w:color w:val="auto"/>
          <w:szCs w:val="21"/>
          <w:highlight w:val="none"/>
        </w:rPr>
      </w:pPr>
      <w:r>
        <w:rPr>
          <w:rFonts w:hint="eastAsia" w:ascii="宋体" w:hAnsi="宋体" w:cs="宋体"/>
          <w:b/>
          <w:color w:val="auto"/>
          <w:szCs w:val="21"/>
          <w:highlight w:val="none"/>
        </w:rPr>
        <w:t>9.4对与评标活动有关的工作人员的纪律要求</w:t>
      </w:r>
    </w:p>
    <w:p>
      <w:pPr>
        <w:widowControl/>
        <w:spacing w:line="400" w:lineRule="exact"/>
        <w:ind w:firstLine="420"/>
        <w:jc w:val="left"/>
        <w:rPr>
          <w:rFonts w:ascii="宋体" w:hAnsi="宋体" w:cs="宋体"/>
          <w:bCs/>
          <w:color w:val="auto"/>
          <w:szCs w:val="21"/>
          <w:highlight w:val="none"/>
        </w:rPr>
      </w:pPr>
      <w:bookmarkStart w:id="89" w:name="_Toc16124"/>
      <w:bookmarkStart w:id="90" w:name="_Toc18108"/>
      <w:bookmarkStart w:id="91" w:name="_Toc10981"/>
      <w:bookmarkStart w:id="92" w:name="_Toc9930"/>
      <w:r>
        <w:rPr>
          <w:rFonts w:hint="eastAsia" w:ascii="宋体" w:hAnsi="宋体" w:cs="宋体"/>
          <w:bCs/>
          <w:color w:val="auto"/>
          <w:szCs w:val="21"/>
          <w:highlight w:val="none"/>
        </w:rPr>
        <w:t>与评标活动有关的工作人员不得收受他人的财物或者其他好处，不得向他人透露对响应文件的评审和比较、入围候选人的推荐情况以及评标有关的其他情况。在评标活动中，与评标活动有关的工作人员不得擅离职守，影响评标程序正常进行。</w:t>
      </w:r>
    </w:p>
    <w:p>
      <w:pPr>
        <w:widowControl/>
        <w:spacing w:line="400" w:lineRule="exact"/>
        <w:ind w:firstLine="422"/>
        <w:jc w:val="left"/>
        <w:rPr>
          <w:rFonts w:ascii="宋体" w:hAnsi="宋体" w:cs="宋体"/>
          <w:bCs/>
          <w:color w:val="auto"/>
          <w:szCs w:val="21"/>
          <w:highlight w:val="none"/>
        </w:rPr>
      </w:pPr>
      <w:r>
        <w:rPr>
          <w:rFonts w:hint="eastAsia" w:ascii="宋体" w:hAnsi="宋体" w:cs="宋体"/>
          <w:b/>
          <w:color w:val="auto"/>
          <w:szCs w:val="21"/>
          <w:highlight w:val="none"/>
        </w:rPr>
        <w:t>9.5投诉、质疑</w:t>
      </w:r>
      <w:r>
        <w:rPr>
          <w:rFonts w:hint="eastAsia" w:ascii="宋体" w:hAnsi="宋体" w:cs="宋体"/>
          <w:bCs/>
          <w:color w:val="auto"/>
          <w:szCs w:val="21"/>
          <w:highlight w:val="none"/>
        </w:rPr>
        <w:t xml:space="preserve">  </w:t>
      </w:r>
    </w:p>
    <w:p>
      <w:pPr>
        <w:widowControl/>
        <w:spacing w:line="400" w:lineRule="exact"/>
        <w:ind w:firstLine="420"/>
        <w:jc w:val="left"/>
        <w:rPr>
          <w:rFonts w:ascii="宋体" w:hAnsi="宋体" w:cs="宋体"/>
          <w:bCs/>
          <w:color w:val="auto"/>
          <w:szCs w:val="21"/>
          <w:highlight w:val="none"/>
        </w:rPr>
      </w:pPr>
      <w:r>
        <w:rPr>
          <w:rFonts w:hint="eastAsia" w:ascii="宋体" w:hAnsi="宋体" w:cs="宋体"/>
          <w:bCs/>
          <w:color w:val="auto"/>
          <w:szCs w:val="21"/>
          <w:highlight w:val="none"/>
        </w:rPr>
        <w:t>响应人和其他利害关系人认为本次采购活动违反法律、法规和规章规定的，有权向有关行政监督部门投诉。</w:t>
      </w:r>
    </w:p>
    <w:p>
      <w:pPr>
        <w:pStyle w:val="3"/>
        <w:spacing w:line="40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响应人对采购文件、采购过程、入围或者成交结果的质疑，可以在知道或者应知其权益受到损害之日起7个工作日内，以书面形式一次性向采购人或采购代理机构提出质疑。采购人或采购代理机构不接受响应人对同一采购环节的多次质疑。</w:t>
      </w:r>
    </w:p>
    <w:p>
      <w:pPr>
        <w:pStyle w:val="8"/>
        <w:spacing w:line="400" w:lineRule="exact"/>
        <w:ind w:firstLine="422"/>
        <w:rPr>
          <w:rFonts w:cs="宋体"/>
          <w:color w:val="auto"/>
          <w:sz w:val="21"/>
          <w:szCs w:val="21"/>
          <w:highlight w:val="none"/>
        </w:rPr>
      </w:pPr>
      <w:r>
        <w:rPr>
          <w:rFonts w:hint="eastAsia" w:cs="宋体"/>
          <w:color w:val="auto"/>
          <w:sz w:val="21"/>
          <w:szCs w:val="21"/>
          <w:highlight w:val="none"/>
        </w:rPr>
        <w:t>10.</w:t>
      </w:r>
      <w:bookmarkEnd w:id="89"/>
      <w:r>
        <w:rPr>
          <w:rFonts w:hint="eastAsia" w:cs="宋体"/>
          <w:color w:val="auto"/>
          <w:sz w:val="21"/>
          <w:szCs w:val="21"/>
          <w:highlight w:val="none"/>
        </w:rPr>
        <w:t>其他内容</w:t>
      </w:r>
      <w:bookmarkEnd w:id="90"/>
      <w:bookmarkEnd w:id="91"/>
      <w:bookmarkEnd w:id="92"/>
    </w:p>
    <w:bookmarkEnd w:id="88"/>
    <w:p>
      <w:pPr>
        <w:widowControl/>
        <w:spacing w:line="400" w:lineRule="exact"/>
        <w:ind w:firstLine="420"/>
        <w:jc w:val="left"/>
        <w:rPr>
          <w:rFonts w:ascii="宋体" w:hAnsi="宋体" w:cs="宋体"/>
          <w:bCs/>
          <w:color w:val="auto"/>
          <w:szCs w:val="21"/>
          <w:highlight w:val="none"/>
        </w:rPr>
      </w:pPr>
      <w:bookmarkStart w:id="93" w:name="_Toc244935173"/>
      <w:bookmarkStart w:id="94" w:name="_Toc234213538"/>
      <w:r>
        <w:rPr>
          <w:rFonts w:hint="eastAsia" w:ascii="宋体" w:hAnsi="宋体" w:cs="宋体"/>
          <w:bCs/>
          <w:color w:val="auto"/>
          <w:szCs w:val="21"/>
          <w:highlight w:val="none"/>
        </w:rPr>
        <w:t>10.1响应人应根据采购技术文件的要求，结合采购人提供的相关资料，作出详细的服务报价。</w:t>
      </w:r>
    </w:p>
    <w:p>
      <w:pPr>
        <w:widowControl/>
        <w:spacing w:line="400" w:lineRule="exact"/>
        <w:ind w:firstLine="420"/>
        <w:jc w:val="left"/>
        <w:rPr>
          <w:rFonts w:ascii="宋体" w:hAnsi="宋体" w:cs="宋体"/>
          <w:bCs/>
          <w:color w:val="auto"/>
          <w:szCs w:val="21"/>
          <w:highlight w:val="none"/>
        </w:rPr>
      </w:pPr>
      <w:r>
        <w:rPr>
          <w:rFonts w:hint="eastAsia" w:ascii="宋体" w:hAnsi="宋体" w:cs="宋体"/>
          <w:bCs/>
          <w:color w:val="auto"/>
          <w:szCs w:val="21"/>
          <w:highlight w:val="none"/>
        </w:rPr>
        <w:t>10.2响应人应对照本采购技术文件各项要求作出实质性的响应，否则响应人的响应有可能被拒绝。</w:t>
      </w:r>
    </w:p>
    <w:p>
      <w:pPr>
        <w:widowControl/>
        <w:spacing w:line="400" w:lineRule="exact"/>
        <w:ind w:firstLine="420"/>
        <w:jc w:val="left"/>
        <w:rPr>
          <w:rFonts w:ascii="宋体" w:hAnsi="宋体" w:cs="宋体"/>
          <w:bCs/>
          <w:color w:val="auto"/>
          <w:szCs w:val="21"/>
          <w:highlight w:val="none"/>
        </w:rPr>
      </w:pPr>
      <w:r>
        <w:rPr>
          <w:rFonts w:hint="eastAsia" w:ascii="宋体" w:hAnsi="宋体" w:cs="宋体"/>
          <w:bCs/>
          <w:color w:val="auto"/>
          <w:szCs w:val="21"/>
          <w:highlight w:val="none"/>
        </w:rPr>
        <w:t>10.3本采购文件的要求只是最低限度要求，并未对一切技术细节做出规定。在本采购文件中未提到的或响应人认为更能体现和满足采购人的实际需要的功能和要求，响应人可依据自己的实际经验，在响应人方案中体现。</w:t>
      </w:r>
    </w:p>
    <w:p>
      <w:pPr>
        <w:widowControl/>
        <w:spacing w:line="400" w:lineRule="exact"/>
        <w:ind w:firstLine="420"/>
        <w:jc w:val="left"/>
        <w:rPr>
          <w:rFonts w:ascii="宋体" w:hAnsi="宋体" w:cs="宋体"/>
          <w:bCs/>
          <w:color w:val="auto"/>
          <w:szCs w:val="21"/>
          <w:highlight w:val="none"/>
        </w:rPr>
      </w:pPr>
      <w:r>
        <w:rPr>
          <w:rFonts w:hint="eastAsia" w:ascii="宋体" w:hAnsi="宋体" w:cs="宋体"/>
          <w:bCs/>
          <w:color w:val="auto"/>
          <w:szCs w:val="21"/>
          <w:highlight w:val="none"/>
        </w:rPr>
        <w:t>10.4本采购技术文件未尽事宜，由甲乙双方在合同技术谈判时协商确定。</w:t>
      </w:r>
    </w:p>
    <w:p>
      <w:pPr>
        <w:widowControl/>
        <w:spacing w:line="400" w:lineRule="exact"/>
        <w:ind w:firstLine="420"/>
        <w:jc w:val="left"/>
        <w:rPr>
          <w:rFonts w:ascii="宋体" w:hAnsi="宋体" w:cs="宋体"/>
          <w:bCs/>
          <w:color w:val="auto"/>
          <w:szCs w:val="21"/>
          <w:highlight w:val="none"/>
        </w:rPr>
      </w:pPr>
      <w:r>
        <w:rPr>
          <w:rFonts w:hint="eastAsia" w:ascii="宋体" w:hAnsi="宋体" w:cs="宋体"/>
          <w:bCs/>
          <w:color w:val="auto"/>
          <w:szCs w:val="21"/>
          <w:highlight w:val="none"/>
        </w:rPr>
        <w:t>10.5保密和保证</w:t>
      </w:r>
    </w:p>
    <w:p>
      <w:pPr>
        <w:widowControl/>
        <w:spacing w:line="400" w:lineRule="exact"/>
        <w:ind w:firstLine="420"/>
        <w:jc w:val="left"/>
        <w:rPr>
          <w:rFonts w:ascii="宋体" w:hAnsi="宋体" w:cs="宋体"/>
          <w:bCs/>
          <w:color w:val="auto"/>
          <w:szCs w:val="21"/>
          <w:highlight w:val="none"/>
        </w:rPr>
      </w:pPr>
      <w:r>
        <w:rPr>
          <w:rFonts w:hint="eastAsia" w:ascii="宋体" w:hAnsi="宋体" w:cs="宋体"/>
          <w:bCs/>
          <w:color w:val="auto"/>
          <w:szCs w:val="21"/>
          <w:highlight w:val="none"/>
        </w:rPr>
        <w:t>(1)参与采购响应活动的各方应对采购文件和响应文件中的商业和技术等秘密保密，违者应对由此造成的后果承担法律责任。</w:t>
      </w:r>
    </w:p>
    <w:p>
      <w:pPr>
        <w:widowControl/>
        <w:spacing w:line="400" w:lineRule="exact"/>
        <w:ind w:firstLine="420"/>
        <w:jc w:val="left"/>
        <w:rPr>
          <w:rFonts w:ascii="宋体" w:hAnsi="宋体" w:cs="宋体"/>
          <w:bCs/>
          <w:color w:val="auto"/>
          <w:szCs w:val="21"/>
          <w:highlight w:val="none"/>
        </w:rPr>
      </w:pPr>
      <w:r>
        <w:rPr>
          <w:rFonts w:hint="eastAsia" w:ascii="宋体" w:hAnsi="宋体" w:cs="宋体"/>
          <w:bCs/>
          <w:color w:val="auto"/>
          <w:szCs w:val="21"/>
          <w:highlight w:val="none"/>
        </w:rPr>
        <w:t>(2)响应人应保证在响应文件中所提交的资料和数据是真实的。</w:t>
      </w:r>
    </w:p>
    <w:p>
      <w:pPr>
        <w:widowControl/>
        <w:spacing w:line="400" w:lineRule="exact"/>
        <w:ind w:firstLine="420"/>
        <w:jc w:val="left"/>
        <w:rPr>
          <w:rFonts w:ascii="宋体" w:hAnsi="宋体" w:cs="宋体"/>
          <w:bCs/>
          <w:color w:val="auto"/>
          <w:szCs w:val="21"/>
          <w:highlight w:val="none"/>
        </w:rPr>
      </w:pPr>
      <w:r>
        <w:rPr>
          <w:rFonts w:hint="eastAsia" w:ascii="宋体" w:hAnsi="宋体" w:cs="宋体"/>
          <w:bCs/>
          <w:color w:val="auto"/>
          <w:szCs w:val="21"/>
          <w:highlight w:val="none"/>
        </w:rPr>
        <w:t>(3)本项目不接受联合体响应，入围人应当按照合同约定履行义务，完成入围项目。入围人不得向他人转让入围项目，也不得将入围项目肢解后分别向他人转让。否则，取消其入围资格并追究其违约责任。</w:t>
      </w:r>
    </w:p>
    <w:p>
      <w:pPr>
        <w:widowControl/>
        <w:spacing w:line="400" w:lineRule="exact"/>
        <w:ind w:firstLine="420"/>
        <w:jc w:val="left"/>
        <w:rPr>
          <w:rFonts w:ascii="宋体" w:hAnsi="宋体" w:cs="宋体"/>
          <w:bCs/>
          <w:color w:val="auto"/>
          <w:szCs w:val="21"/>
          <w:highlight w:val="none"/>
        </w:rPr>
      </w:pPr>
      <w:r>
        <w:rPr>
          <w:rFonts w:hint="eastAsia" w:ascii="宋体" w:hAnsi="宋体" w:cs="宋体"/>
          <w:bCs/>
          <w:color w:val="auto"/>
          <w:szCs w:val="21"/>
          <w:highlight w:val="none"/>
        </w:rPr>
        <w:t>10.6采购人不承诺最低价入围，而且采购人没有义务解释说明未入围原因。</w:t>
      </w:r>
    </w:p>
    <w:p>
      <w:pPr>
        <w:widowControl/>
        <w:spacing w:line="400" w:lineRule="exact"/>
        <w:ind w:firstLine="420"/>
        <w:jc w:val="left"/>
        <w:rPr>
          <w:rFonts w:ascii="宋体" w:hAnsi="宋体" w:cs="宋体"/>
          <w:bCs/>
          <w:color w:val="auto"/>
          <w:szCs w:val="21"/>
          <w:highlight w:val="none"/>
        </w:rPr>
      </w:pPr>
      <w:r>
        <w:rPr>
          <w:rFonts w:hint="eastAsia" w:ascii="宋体" w:hAnsi="宋体" w:cs="宋体"/>
          <w:bCs/>
          <w:color w:val="auto"/>
          <w:szCs w:val="21"/>
          <w:highlight w:val="none"/>
        </w:rPr>
        <w:t>10.7其它未尽事宜，按国家有关法律、法规执行。</w:t>
      </w:r>
    </w:p>
    <w:bookmarkEnd w:id="93"/>
    <w:bookmarkEnd w:id="94"/>
    <w:p>
      <w:pPr>
        <w:widowControl/>
        <w:spacing w:line="360" w:lineRule="auto"/>
        <w:ind w:firstLine="560" w:firstLineChars="200"/>
        <w:jc w:val="left"/>
        <w:rPr>
          <w:rFonts w:ascii="宋体" w:hAnsi="宋体"/>
          <w:color w:val="auto"/>
          <w:sz w:val="28"/>
          <w:szCs w:val="28"/>
          <w:highlight w:val="none"/>
        </w:rPr>
      </w:pPr>
      <w:r>
        <w:rPr>
          <w:rFonts w:ascii="宋体" w:hAnsi="宋体"/>
          <w:color w:val="auto"/>
          <w:sz w:val="28"/>
          <w:szCs w:val="28"/>
          <w:highlight w:val="none"/>
        </w:rPr>
        <w:br w:type="page"/>
      </w:r>
      <w:r>
        <w:rPr>
          <w:rFonts w:ascii="宋体" w:hAnsi="宋体"/>
          <w:color w:val="auto"/>
          <w:sz w:val="28"/>
          <w:szCs w:val="28"/>
          <w:highlight w:val="none"/>
        </w:rPr>
        <w:t>附</w:t>
      </w:r>
      <w:r>
        <w:rPr>
          <w:rFonts w:hint="eastAsia" w:ascii="宋体" w:hAnsi="宋体"/>
          <w:color w:val="auto"/>
          <w:sz w:val="28"/>
          <w:szCs w:val="28"/>
          <w:highlight w:val="none"/>
        </w:rPr>
        <w:t>件一</w:t>
      </w:r>
      <w:r>
        <w:rPr>
          <w:rFonts w:ascii="宋体" w:hAnsi="宋体"/>
          <w:color w:val="auto"/>
          <w:sz w:val="28"/>
          <w:szCs w:val="28"/>
          <w:highlight w:val="none"/>
        </w:rPr>
        <w:t>：问题澄清通知</w:t>
      </w:r>
      <w:bookmarkEnd w:id="27"/>
      <w:bookmarkEnd w:id="28"/>
      <w:bookmarkEnd w:id="29"/>
      <w:bookmarkEnd w:id="30"/>
      <w:bookmarkEnd w:id="31"/>
    </w:p>
    <w:p>
      <w:pPr>
        <w:spacing w:line="440" w:lineRule="exact"/>
        <w:jc w:val="center"/>
        <w:rPr>
          <w:rFonts w:ascii="宋体" w:hAnsi="宋体"/>
          <w:color w:val="auto"/>
          <w:szCs w:val="21"/>
          <w:highlight w:val="none"/>
        </w:rPr>
      </w:pPr>
    </w:p>
    <w:p>
      <w:pPr>
        <w:spacing w:line="440" w:lineRule="exact"/>
        <w:jc w:val="center"/>
        <w:rPr>
          <w:rFonts w:ascii="宋体" w:hAnsi="宋体"/>
          <w:color w:val="auto"/>
          <w:sz w:val="28"/>
          <w:szCs w:val="28"/>
          <w:highlight w:val="none"/>
        </w:rPr>
      </w:pPr>
      <w:r>
        <w:rPr>
          <w:rFonts w:ascii="宋体" w:hAnsi="宋体"/>
          <w:color w:val="auto"/>
          <w:sz w:val="28"/>
          <w:szCs w:val="28"/>
          <w:highlight w:val="none"/>
        </w:rPr>
        <w:t>问题澄清通知</w:t>
      </w:r>
    </w:p>
    <w:p>
      <w:pPr>
        <w:spacing w:line="440" w:lineRule="exact"/>
        <w:rPr>
          <w:rFonts w:ascii="宋体" w:hAnsi="宋体"/>
          <w:color w:val="auto"/>
          <w:szCs w:val="21"/>
          <w:highlight w:val="none"/>
        </w:rPr>
      </w:pPr>
      <w:r>
        <w:rPr>
          <w:rFonts w:ascii="宋体" w:hAnsi="宋体"/>
          <w:color w:val="auto"/>
          <w:szCs w:val="21"/>
          <w:highlight w:val="none"/>
        </w:rPr>
        <w:t xml:space="preserve">                               编号：</w:t>
      </w: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（投标人名称）：</w:t>
      </w: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r>
        <w:rPr>
          <w:rFonts w:ascii="宋体" w:hAnsi="宋体"/>
          <w:color w:val="auto"/>
          <w:szCs w:val="21"/>
          <w:highlight w:val="none"/>
        </w:rPr>
        <w:t xml:space="preserve">　　  </w:t>
      </w:r>
      <w:r>
        <w:rPr>
          <w:rFonts w:ascii="宋体" w:hAnsi="宋体"/>
          <w:color w:val="auto"/>
          <w:szCs w:val="21"/>
          <w:highlight w:val="none"/>
          <w:u w:val="single"/>
        </w:rPr>
        <w:t xml:space="preserve">　             </w:t>
      </w:r>
      <w:r>
        <w:rPr>
          <w:rFonts w:ascii="宋体" w:hAnsi="宋体"/>
          <w:color w:val="auto"/>
          <w:szCs w:val="21"/>
          <w:highlight w:val="none"/>
        </w:rPr>
        <w:t>（项目名称）的评标委员会，对你方的</w:t>
      </w:r>
      <w:r>
        <w:rPr>
          <w:rFonts w:hint="eastAsia" w:ascii="宋体" w:hAnsi="宋体"/>
          <w:color w:val="auto"/>
          <w:szCs w:val="21"/>
          <w:highlight w:val="none"/>
        </w:rPr>
        <w:t>响应文件</w:t>
      </w:r>
      <w:r>
        <w:rPr>
          <w:rFonts w:ascii="宋体" w:hAnsi="宋体"/>
          <w:color w:val="auto"/>
          <w:szCs w:val="21"/>
          <w:highlight w:val="none"/>
        </w:rPr>
        <w:t>进行了仔细的审查，现需你方对下列问题以书面形式予以澄清：</w:t>
      </w:r>
    </w:p>
    <w:p>
      <w:pPr>
        <w:spacing w:line="440" w:lineRule="exact"/>
        <w:rPr>
          <w:rFonts w:ascii="宋体" w:hAnsi="宋体"/>
          <w:color w:val="auto"/>
          <w:szCs w:val="21"/>
          <w:highlight w:val="none"/>
        </w:rPr>
      </w:pPr>
      <w:r>
        <w:rPr>
          <w:rFonts w:ascii="宋体" w:hAnsi="宋体"/>
          <w:color w:val="auto"/>
          <w:szCs w:val="21"/>
          <w:highlight w:val="none"/>
        </w:rPr>
        <w:t>　　</w:t>
      </w:r>
    </w:p>
    <w:p>
      <w:pPr>
        <w:spacing w:line="440" w:lineRule="exact"/>
        <w:rPr>
          <w:rFonts w:ascii="宋体" w:hAnsi="宋体"/>
          <w:color w:val="auto"/>
          <w:szCs w:val="21"/>
          <w:highlight w:val="none"/>
        </w:rPr>
      </w:pPr>
      <w:r>
        <w:rPr>
          <w:rFonts w:ascii="宋体" w:hAnsi="宋体"/>
          <w:color w:val="auto"/>
          <w:szCs w:val="21"/>
          <w:highlight w:val="none"/>
        </w:rPr>
        <w:t xml:space="preserve">    1.</w:t>
      </w:r>
    </w:p>
    <w:p>
      <w:pPr>
        <w:spacing w:line="440" w:lineRule="exact"/>
        <w:rPr>
          <w:rFonts w:ascii="宋体" w:hAnsi="宋体"/>
          <w:color w:val="auto"/>
          <w:szCs w:val="21"/>
          <w:highlight w:val="none"/>
        </w:rPr>
      </w:pPr>
      <w:r>
        <w:rPr>
          <w:rFonts w:ascii="宋体" w:hAnsi="宋体"/>
          <w:color w:val="auto"/>
          <w:szCs w:val="21"/>
          <w:highlight w:val="none"/>
        </w:rPr>
        <w:t xml:space="preserve">    2.</w:t>
      </w:r>
    </w:p>
    <w:p>
      <w:pPr>
        <w:spacing w:line="440" w:lineRule="exact"/>
        <w:rPr>
          <w:rFonts w:ascii="宋体" w:hAnsi="宋体"/>
          <w:color w:val="auto"/>
          <w:szCs w:val="21"/>
          <w:highlight w:val="none"/>
        </w:rPr>
      </w:pPr>
      <w:r>
        <w:rPr>
          <w:rFonts w:ascii="宋体" w:hAnsi="宋体"/>
          <w:color w:val="auto"/>
          <w:szCs w:val="21"/>
          <w:highlight w:val="none"/>
        </w:rPr>
        <w:t xml:space="preserve">     ......   </w:t>
      </w:r>
    </w:p>
    <w:p>
      <w:pPr>
        <w:spacing w:line="440" w:lineRule="exact"/>
        <w:rPr>
          <w:rFonts w:ascii="宋体" w:hAnsi="宋体"/>
          <w:color w:val="auto"/>
          <w:szCs w:val="21"/>
          <w:highlight w:val="none"/>
        </w:rPr>
      </w:pPr>
      <w:r>
        <w:rPr>
          <w:rFonts w:ascii="宋体" w:hAnsi="宋体"/>
          <w:color w:val="auto"/>
          <w:szCs w:val="21"/>
          <w:highlight w:val="none"/>
        </w:rPr>
        <w:t>　　　</w:t>
      </w:r>
    </w:p>
    <w:p>
      <w:pPr>
        <w:spacing w:line="440" w:lineRule="exact"/>
        <w:rPr>
          <w:rFonts w:ascii="宋体" w:hAnsi="宋体"/>
          <w:color w:val="auto"/>
          <w:szCs w:val="21"/>
          <w:highlight w:val="none"/>
        </w:rPr>
      </w:pPr>
      <w:r>
        <w:rPr>
          <w:rFonts w:ascii="宋体" w:hAnsi="宋体"/>
          <w:color w:val="auto"/>
          <w:szCs w:val="21"/>
          <w:highlight w:val="none"/>
        </w:rPr>
        <w:t>　</w:t>
      </w: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ascii="宋体" w:hAnsi="宋体"/>
          <w:color w:val="auto"/>
          <w:szCs w:val="21"/>
          <w:highlight w:val="none"/>
        </w:rPr>
        <w:t>（项目名称）评标委员会</w:t>
      </w:r>
      <w:r>
        <w:rPr>
          <w:rFonts w:hint="eastAsia" w:ascii="宋体" w:hAnsi="宋体"/>
          <w:color w:val="auto"/>
          <w:szCs w:val="21"/>
          <w:highlight w:val="none"/>
        </w:rPr>
        <w:t xml:space="preserve">                                          </w:t>
      </w:r>
    </w:p>
    <w:p>
      <w:pPr>
        <w:spacing w:line="440" w:lineRule="exact"/>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pPr>
        <w:spacing w:line="400" w:lineRule="exact"/>
        <w:rPr>
          <w:rFonts w:ascii="宋体" w:hAnsi="宋体"/>
          <w:color w:val="auto"/>
          <w:highlight w:val="none"/>
        </w:rPr>
      </w:pPr>
      <w:r>
        <w:rPr>
          <w:rFonts w:hint="eastAsia" w:ascii="宋体" w:hAnsi="宋体"/>
          <w:color w:val="auto"/>
          <w:highlight w:val="none"/>
        </w:rPr>
        <w:t xml:space="preserve">  </w:t>
      </w:r>
    </w:p>
    <w:p>
      <w:pPr>
        <w:spacing w:line="400" w:lineRule="exact"/>
        <w:rPr>
          <w:rFonts w:ascii="宋体" w:hAnsi="宋体"/>
          <w:color w:val="auto"/>
          <w:sz w:val="28"/>
          <w:szCs w:val="28"/>
          <w:highlight w:val="none"/>
        </w:rPr>
      </w:pPr>
      <w:r>
        <w:rPr>
          <w:rFonts w:ascii="宋体" w:hAnsi="宋体"/>
          <w:color w:val="auto"/>
          <w:highlight w:val="none"/>
        </w:rPr>
        <w:br w:type="page"/>
      </w:r>
      <w:bookmarkStart w:id="95" w:name="_Toc247514007"/>
      <w:bookmarkStart w:id="96" w:name="_Toc152042360"/>
      <w:bookmarkStart w:id="97" w:name="_Toc152045583"/>
      <w:bookmarkStart w:id="98" w:name="_Toc247527608"/>
      <w:bookmarkStart w:id="99" w:name="_Toc144974550"/>
      <w:r>
        <w:rPr>
          <w:rFonts w:hint="eastAsia" w:ascii="宋体" w:hAnsi="宋体"/>
          <w:color w:val="auto"/>
          <w:sz w:val="28"/>
          <w:szCs w:val="28"/>
          <w:highlight w:val="none"/>
        </w:rPr>
        <w:t>附件二：问题的澄清</w:t>
      </w:r>
      <w:bookmarkEnd w:id="95"/>
      <w:bookmarkEnd w:id="96"/>
      <w:bookmarkEnd w:id="97"/>
      <w:bookmarkEnd w:id="98"/>
      <w:bookmarkEnd w:id="99"/>
    </w:p>
    <w:p>
      <w:pPr>
        <w:spacing w:line="400" w:lineRule="exact"/>
        <w:jc w:val="center"/>
        <w:rPr>
          <w:rFonts w:ascii="宋体" w:hAnsi="宋体"/>
          <w:color w:val="auto"/>
          <w:sz w:val="28"/>
          <w:szCs w:val="28"/>
          <w:highlight w:val="none"/>
        </w:rPr>
      </w:pPr>
    </w:p>
    <w:p>
      <w:pPr>
        <w:spacing w:line="400" w:lineRule="exact"/>
        <w:jc w:val="center"/>
        <w:rPr>
          <w:rFonts w:ascii="宋体" w:hAnsi="宋体"/>
          <w:color w:val="auto"/>
          <w:sz w:val="28"/>
          <w:szCs w:val="28"/>
          <w:highlight w:val="none"/>
        </w:rPr>
      </w:pPr>
      <w:r>
        <w:rPr>
          <w:rFonts w:hint="eastAsia" w:ascii="宋体" w:hAnsi="宋体"/>
          <w:color w:val="auto"/>
          <w:sz w:val="28"/>
          <w:szCs w:val="28"/>
          <w:highlight w:val="none"/>
        </w:rPr>
        <w:t>问题的澄清</w:t>
      </w:r>
    </w:p>
    <w:p>
      <w:pPr>
        <w:spacing w:line="400" w:lineRule="exact"/>
        <w:ind w:firstLine="3465" w:firstLineChars="1650"/>
        <w:rPr>
          <w:rFonts w:ascii="宋体" w:hAnsi="宋体"/>
          <w:color w:val="auto"/>
          <w:highlight w:val="none"/>
        </w:rPr>
      </w:pPr>
      <w:r>
        <w:rPr>
          <w:rFonts w:hint="eastAsia" w:ascii="宋体" w:hAnsi="宋体"/>
          <w:color w:val="auto"/>
          <w:highlight w:val="none"/>
        </w:rPr>
        <w:t xml:space="preserve">编号： </w:t>
      </w:r>
    </w:p>
    <w:p>
      <w:pPr>
        <w:spacing w:line="400" w:lineRule="exact"/>
        <w:rPr>
          <w:rFonts w:ascii="宋体" w:hAnsi="宋体"/>
          <w:color w:val="auto"/>
          <w:szCs w:val="21"/>
          <w:highlight w:val="none"/>
        </w:rPr>
      </w:pPr>
    </w:p>
    <w:p>
      <w:pPr>
        <w:spacing w:line="440" w:lineRule="exact"/>
        <w:rPr>
          <w:rFonts w:ascii="宋体" w:hAnsi="宋体"/>
          <w:color w:val="auto"/>
          <w:szCs w:val="21"/>
          <w:highlight w:val="none"/>
        </w:rPr>
      </w:pPr>
      <w:r>
        <w:rPr>
          <w:rFonts w:ascii="宋体" w:hAnsi="宋体"/>
          <w:color w:val="auto"/>
          <w:szCs w:val="21"/>
          <w:highlight w:val="none"/>
          <w:u w:val="single"/>
        </w:rPr>
        <w:t xml:space="preserve">                  </w:t>
      </w:r>
      <w:r>
        <w:rPr>
          <w:rFonts w:ascii="宋体" w:hAnsi="宋体"/>
          <w:color w:val="auto"/>
          <w:szCs w:val="21"/>
          <w:highlight w:val="none"/>
        </w:rPr>
        <w:t>（项目名称）评标委员会：</w:t>
      </w: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r>
        <w:rPr>
          <w:rFonts w:ascii="宋体" w:hAnsi="宋体"/>
          <w:color w:val="auto"/>
          <w:szCs w:val="21"/>
          <w:highlight w:val="none"/>
        </w:rPr>
        <w:t>　　问题澄清通知（编号：</w:t>
      </w:r>
      <w:r>
        <w:rPr>
          <w:rFonts w:ascii="宋体" w:hAnsi="宋体"/>
          <w:color w:val="auto"/>
          <w:szCs w:val="21"/>
          <w:highlight w:val="none"/>
          <w:u w:val="single"/>
        </w:rPr>
        <w:t xml:space="preserve">        </w:t>
      </w:r>
      <w:r>
        <w:rPr>
          <w:rFonts w:ascii="宋体" w:hAnsi="宋体"/>
          <w:color w:val="auto"/>
          <w:szCs w:val="21"/>
          <w:highlight w:val="none"/>
        </w:rPr>
        <w:t>）已收悉，现澄清如下：</w:t>
      </w:r>
    </w:p>
    <w:p>
      <w:pPr>
        <w:spacing w:line="440" w:lineRule="exact"/>
        <w:rPr>
          <w:rFonts w:ascii="宋体" w:hAnsi="宋体"/>
          <w:color w:val="auto"/>
          <w:szCs w:val="21"/>
          <w:highlight w:val="none"/>
        </w:rPr>
      </w:pPr>
      <w:r>
        <w:rPr>
          <w:rFonts w:ascii="宋体" w:hAnsi="宋体"/>
          <w:color w:val="auto"/>
          <w:szCs w:val="21"/>
          <w:highlight w:val="none"/>
        </w:rPr>
        <w:t>　     1.</w:t>
      </w:r>
    </w:p>
    <w:p>
      <w:pPr>
        <w:spacing w:line="440" w:lineRule="exact"/>
        <w:rPr>
          <w:rFonts w:ascii="宋体" w:hAnsi="宋体"/>
          <w:color w:val="auto"/>
          <w:szCs w:val="21"/>
          <w:highlight w:val="none"/>
        </w:rPr>
      </w:pPr>
      <w:r>
        <w:rPr>
          <w:rFonts w:ascii="宋体" w:hAnsi="宋体"/>
          <w:color w:val="auto"/>
          <w:szCs w:val="21"/>
          <w:highlight w:val="none"/>
        </w:rPr>
        <w:t>　     2.</w:t>
      </w:r>
    </w:p>
    <w:p>
      <w:pPr>
        <w:spacing w:line="440" w:lineRule="exact"/>
        <w:rPr>
          <w:rFonts w:ascii="宋体" w:hAnsi="宋体"/>
          <w:color w:val="auto"/>
          <w:szCs w:val="21"/>
          <w:highlight w:val="none"/>
        </w:rPr>
      </w:pPr>
      <w:r>
        <w:rPr>
          <w:rFonts w:ascii="宋体" w:hAnsi="宋体"/>
          <w:color w:val="auto"/>
          <w:szCs w:val="21"/>
          <w:highlight w:val="none"/>
        </w:rPr>
        <w:t>　    .....</w:t>
      </w:r>
    </w:p>
    <w:p>
      <w:pPr>
        <w:spacing w:line="440" w:lineRule="exact"/>
        <w:rPr>
          <w:rFonts w:ascii="宋体" w:hAnsi="宋体"/>
          <w:color w:val="auto"/>
          <w:szCs w:val="21"/>
          <w:highlight w:val="none"/>
        </w:rPr>
      </w:pPr>
      <w:r>
        <w:rPr>
          <w:rFonts w:ascii="宋体" w:hAnsi="宋体"/>
          <w:color w:val="auto"/>
          <w:szCs w:val="21"/>
          <w:highlight w:val="none"/>
        </w:rPr>
        <w:t xml:space="preserve">                       </w:t>
      </w:r>
    </w:p>
    <w:p>
      <w:pPr>
        <w:spacing w:line="440" w:lineRule="exact"/>
        <w:rPr>
          <w:rFonts w:ascii="宋体" w:hAnsi="宋体"/>
          <w:color w:val="auto"/>
          <w:szCs w:val="21"/>
          <w:highlight w:val="none"/>
        </w:rPr>
      </w:pPr>
      <w:r>
        <w:rPr>
          <w:rFonts w:ascii="宋体" w:hAnsi="宋体"/>
          <w:color w:val="auto"/>
          <w:szCs w:val="21"/>
          <w:highlight w:val="none"/>
        </w:rPr>
        <w:t xml:space="preserve">　 </w:t>
      </w:r>
    </w:p>
    <w:p>
      <w:pPr>
        <w:spacing w:line="440" w:lineRule="exact"/>
        <w:ind w:firstLine="420"/>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r>
        <w:rPr>
          <w:rFonts w:ascii="宋体" w:hAnsi="宋体"/>
          <w:color w:val="auto"/>
          <w:szCs w:val="21"/>
          <w:highlight w:val="none"/>
        </w:rPr>
        <w:t>　　　　　　　　　　　　　　　投标人：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pacing w:line="440" w:lineRule="exact"/>
        <w:rPr>
          <w:rFonts w:ascii="宋体" w:hAnsi="宋体"/>
          <w:color w:val="auto"/>
          <w:szCs w:val="21"/>
          <w:highlight w:val="none"/>
        </w:rPr>
      </w:pPr>
      <w:r>
        <w:rPr>
          <w:rFonts w:ascii="宋体" w:hAnsi="宋体"/>
          <w:color w:val="auto"/>
          <w:szCs w:val="21"/>
          <w:highlight w:val="none"/>
        </w:rPr>
        <w:t>　　　　　　　　　　　　　　　</w:t>
      </w:r>
    </w:p>
    <w:p>
      <w:pPr>
        <w:spacing w:line="440" w:lineRule="exact"/>
        <w:rPr>
          <w:rFonts w:ascii="宋体" w:hAnsi="宋体"/>
          <w:color w:val="auto"/>
          <w:szCs w:val="21"/>
          <w:highlight w:val="none"/>
        </w:rPr>
      </w:pPr>
      <w:r>
        <w:rPr>
          <w:rFonts w:ascii="宋体" w:hAnsi="宋体"/>
          <w:color w:val="auto"/>
          <w:szCs w:val="21"/>
          <w:highlight w:val="none"/>
        </w:rPr>
        <w:t>　　　　　　　　　　　　　　　法定代表人或其委托代理人：</w:t>
      </w:r>
      <w:r>
        <w:rPr>
          <w:rFonts w:ascii="宋体" w:hAnsi="宋体"/>
          <w:color w:val="auto"/>
          <w:szCs w:val="21"/>
          <w:highlight w:val="none"/>
          <w:u w:val="single"/>
        </w:rPr>
        <w:t xml:space="preserve">          </w:t>
      </w:r>
      <w:r>
        <w:rPr>
          <w:rFonts w:ascii="宋体" w:hAnsi="宋体"/>
          <w:color w:val="auto"/>
          <w:szCs w:val="21"/>
          <w:highlight w:val="none"/>
        </w:rPr>
        <w:t>（签字）</w:t>
      </w:r>
    </w:p>
    <w:p>
      <w:pPr>
        <w:spacing w:line="440" w:lineRule="exact"/>
        <w:rPr>
          <w:rFonts w:ascii="宋体" w:hAnsi="宋体"/>
          <w:color w:val="auto"/>
          <w:szCs w:val="21"/>
          <w:highlight w:val="none"/>
        </w:rPr>
      </w:pPr>
      <w:r>
        <w:rPr>
          <w:rFonts w:ascii="宋体" w:hAnsi="宋体"/>
          <w:color w:val="auto"/>
          <w:szCs w:val="21"/>
          <w:highlight w:val="none"/>
        </w:rPr>
        <w:t>　　　　　　　　　　　　　　　</w:t>
      </w:r>
    </w:p>
    <w:p>
      <w:pPr>
        <w:spacing w:line="440" w:lineRule="exact"/>
        <w:rPr>
          <w:rFonts w:ascii="宋体" w:hAnsi="宋体"/>
          <w:color w:val="auto"/>
          <w:szCs w:val="21"/>
          <w:highlight w:val="none"/>
        </w:rPr>
      </w:pPr>
      <w:r>
        <w:rPr>
          <w:rFonts w:ascii="宋体" w:hAnsi="宋体"/>
          <w:color w:val="auto"/>
          <w:szCs w:val="21"/>
          <w:highlight w:val="none"/>
        </w:rPr>
        <w:t xml:space="preserve">　　　　　　　　　　　　　　　        </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widowControl/>
        <w:spacing w:line="360" w:lineRule="auto"/>
        <w:jc w:val="left"/>
        <w:rPr>
          <w:rFonts w:ascii="宋体" w:hAnsi="宋体"/>
          <w:b/>
          <w:bCs/>
          <w:color w:val="auto"/>
          <w:sz w:val="30"/>
          <w:szCs w:val="30"/>
          <w:highlight w:val="none"/>
        </w:rPr>
      </w:pPr>
    </w:p>
    <w:p>
      <w:pPr>
        <w:keepNext/>
        <w:numPr>
          <w:ilvl w:val="0"/>
          <w:numId w:val="5"/>
        </w:numPr>
        <w:spacing w:line="360" w:lineRule="auto"/>
        <w:jc w:val="center"/>
        <w:outlineLvl w:val="0"/>
        <w:rPr>
          <w:rFonts w:ascii="宋体" w:hAnsi="宋体"/>
          <w:b/>
          <w:bCs/>
          <w:color w:val="auto"/>
          <w:sz w:val="32"/>
          <w:szCs w:val="32"/>
          <w:highlight w:val="none"/>
        </w:rPr>
      </w:pPr>
      <w:bookmarkStart w:id="100" w:name="_Toc2348"/>
      <w:bookmarkStart w:id="101" w:name="_Toc12138"/>
      <w:r>
        <w:rPr>
          <w:rFonts w:hint="eastAsia" w:ascii="宋体" w:hAnsi="宋体"/>
          <w:b/>
          <w:bCs/>
          <w:color w:val="auto"/>
          <w:sz w:val="32"/>
          <w:szCs w:val="32"/>
          <w:highlight w:val="none"/>
        </w:rPr>
        <w:t>评标办法</w:t>
      </w:r>
      <w:bookmarkEnd w:id="100"/>
      <w:r>
        <w:rPr>
          <w:rFonts w:hint="eastAsia" w:ascii="宋体" w:hAnsi="宋体"/>
          <w:b/>
          <w:bCs/>
          <w:color w:val="auto"/>
          <w:sz w:val="32"/>
          <w:szCs w:val="32"/>
          <w:highlight w:val="none"/>
        </w:rPr>
        <w:t xml:space="preserve"> (</w:t>
      </w:r>
      <w:r>
        <w:rPr>
          <w:rFonts w:hint="eastAsia" w:ascii="宋体" w:hAnsi="宋体"/>
          <w:b/>
          <w:bCs/>
          <w:color w:val="auto"/>
          <w:sz w:val="32"/>
          <w:szCs w:val="32"/>
          <w:highlight w:val="none"/>
          <w:lang w:eastAsia="zh-CN"/>
        </w:rPr>
        <w:t>价格优先法</w:t>
      </w:r>
      <w:r>
        <w:rPr>
          <w:rFonts w:hint="eastAsia" w:ascii="宋体" w:hAnsi="宋体"/>
          <w:b/>
          <w:bCs/>
          <w:color w:val="auto"/>
          <w:sz w:val="32"/>
          <w:szCs w:val="32"/>
          <w:highlight w:val="none"/>
        </w:rPr>
        <w:t>)</w:t>
      </w:r>
      <w:bookmarkEnd w:id="101"/>
    </w:p>
    <w:p>
      <w:pPr>
        <w:pStyle w:val="39"/>
        <w:jc w:val="center"/>
        <w:rPr>
          <w:b/>
          <w:bCs/>
          <w:color w:val="auto"/>
          <w:highlight w:val="none"/>
        </w:rPr>
      </w:pPr>
      <w:r>
        <w:rPr>
          <w:rFonts w:hint="eastAsia"/>
          <w:b/>
          <w:bCs/>
          <w:color w:val="auto"/>
          <w:highlight w:val="none"/>
        </w:rPr>
        <w:t>（第一标段）</w:t>
      </w:r>
    </w:p>
    <w:p>
      <w:pPr>
        <w:pStyle w:val="33"/>
        <w:jc w:val="center"/>
        <w:rPr>
          <w:rFonts w:hAnsi="宋体" w:cs="宋体"/>
          <w:color w:val="auto"/>
          <w:highlight w:val="none"/>
        </w:rPr>
      </w:pPr>
      <w:r>
        <w:rPr>
          <w:rFonts w:hint="eastAsia"/>
          <w:b/>
          <w:bCs/>
          <w:color w:val="auto"/>
          <w:szCs w:val="28"/>
          <w:highlight w:val="none"/>
        </w:rPr>
        <w:t xml:space="preserve"> </w:t>
      </w:r>
      <w:r>
        <w:rPr>
          <w:rFonts w:hint="eastAsia" w:hAnsi="宋体" w:cs="宋体"/>
          <w:b/>
          <w:bCs/>
          <w:color w:val="auto"/>
          <w:highlight w:val="none"/>
        </w:rPr>
        <w:t>评审办法前附表</w:t>
      </w:r>
    </w:p>
    <w:tbl>
      <w:tblPr>
        <w:tblStyle w:val="28"/>
        <w:tblpPr w:leftFromText="180" w:rightFromText="180" w:vertAnchor="text" w:horzAnchor="page" w:tblpX="952" w:tblpY="565"/>
        <w:tblOverlap w:val="never"/>
        <w:tblW w:w="10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019"/>
        <w:gridCol w:w="1792"/>
        <w:gridCol w:w="6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07" w:type="dxa"/>
            <w:gridSpan w:val="2"/>
            <w:vAlign w:val="center"/>
          </w:tcPr>
          <w:p>
            <w:pPr>
              <w:jc w:val="center"/>
              <w:rPr>
                <w:rFonts w:ascii="宋体" w:hAnsi="宋体"/>
                <w:b/>
                <w:bCs/>
                <w:color w:val="auto"/>
                <w:szCs w:val="21"/>
                <w:highlight w:val="none"/>
              </w:rPr>
            </w:pPr>
            <w:bookmarkStart w:id="102" w:name="_Toc381964733"/>
            <w:bookmarkStart w:id="103" w:name="_Toc414956964"/>
            <w:bookmarkStart w:id="104" w:name="_Toc381018332"/>
            <w:bookmarkStart w:id="105" w:name="_Toc374358911"/>
            <w:bookmarkStart w:id="106" w:name="_Toc381964641"/>
            <w:bookmarkStart w:id="107" w:name="_Toc398716795"/>
            <w:bookmarkStart w:id="108" w:name="_Toc363053527"/>
            <w:bookmarkStart w:id="109" w:name="_Toc297211688"/>
            <w:bookmarkStart w:id="110" w:name="_Toc359252260"/>
            <w:bookmarkStart w:id="111" w:name="_Toc357777330"/>
            <w:r>
              <w:rPr>
                <w:rFonts w:hint="eastAsia" w:ascii="宋体" w:hAnsi="宋体"/>
                <w:b/>
                <w:bCs/>
                <w:color w:val="auto"/>
                <w:szCs w:val="21"/>
                <w:highlight w:val="none"/>
              </w:rPr>
              <w:t>条款号</w:t>
            </w:r>
          </w:p>
        </w:tc>
        <w:tc>
          <w:tcPr>
            <w:tcW w:w="1792" w:type="dxa"/>
            <w:vAlign w:val="center"/>
          </w:tcPr>
          <w:p>
            <w:pPr>
              <w:jc w:val="center"/>
              <w:rPr>
                <w:rFonts w:ascii="宋体" w:hAnsi="宋体"/>
                <w:b/>
                <w:bCs/>
                <w:color w:val="auto"/>
                <w:szCs w:val="21"/>
                <w:highlight w:val="none"/>
              </w:rPr>
            </w:pPr>
            <w:r>
              <w:rPr>
                <w:rFonts w:hint="eastAsia" w:ascii="宋体" w:hAnsi="宋体"/>
                <w:b/>
                <w:bCs/>
                <w:color w:val="auto"/>
                <w:szCs w:val="21"/>
                <w:highlight w:val="none"/>
              </w:rPr>
              <w:t>评审因素</w:t>
            </w:r>
          </w:p>
        </w:tc>
        <w:tc>
          <w:tcPr>
            <w:tcW w:w="6513" w:type="dxa"/>
            <w:vAlign w:val="center"/>
          </w:tcPr>
          <w:p>
            <w:pPr>
              <w:jc w:val="center"/>
              <w:rPr>
                <w:rFonts w:ascii="宋体" w:hAnsi="宋体"/>
                <w:b/>
                <w:bCs/>
                <w:color w:val="auto"/>
                <w:szCs w:val="21"/>
                <w:highlight w:val="none"/>
              </w:rPr>
            </w:pPr>
            <w:r>
              <w:rPr>
                <w:rFonts w:hint="eastAsia" w:ascii="宋体" w:hAnsi="宋体"/>
                <w:b/>
                <w:bCs/>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788" w:type="dxa"/>
            <w:vMerge w:val="restart"/>
            <w:vAlign w:val="center"/>
          </w:tcPr>
          <w:p>
            <w:pPr>
              <w:jc w:val="center"/>
              <w:rPr>
                <w:rFonts w:ascii="宋体" w:hAnsi="宋体"/>
                <w:color w:val="auto"/>
                <w:szCs w:val="21"/>
                <w:highlight w:val="none"/>
              </w:rPr>
            </w:pPr>
            <w:r>
              <w:rPr>
                <w:rFonts w:hint="eastAsia" w:ascii="宋体" w:hAnsi="宋体"/>
                <w:b/>
                <w:bCs/>
                <w:color w:val="auto"/>
                <w:szCs w:val="21"/>
                <w:highlight w:val="none"/>
              </w:rPr>
              <w:t>1</w:t>
            </w:r>
          </w:p>
        </w:tc>
        <w:tc>
          <w:tcPr>
            <w:tcW w:w="1019"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资格评审标准</w:t>
            </w:r>
          </w:p>
        </w:tc>
        <w:tc>
          <w:tcPr>
            <w:tcW w:w="1792" w:type="dxa"/>
            <w:vAlign w:val="center"/>
          </w:tcPr>
          <w:p>
            <w:pPr>
              <w:jc w:val="center"/>
              <w:rPr>
                <w:rFonts w:ascii="宋体" w:hAnsi="宋体"/>
                <w:color w:val="auto"/>
                <w:szCs w:val="21"/>
                <w:highlight w:val="none"/>
              </w:rPr>
            </w:pPr>
            <w:r>
              <w:rPr>
                <w:rFonts w:hint="eastAsia" w:ascii="宋体" w:hAnsi="宋体"/>
                <w:color w:val="auto"/>
                <w:szCs w:val="21"/>
                <w:highlight w:val="none"/>
              </w:rPr>
              <w:t>营业执照</w:t>
            </w:r>
          </w:p>
        </w:tc>
        <w:tc>
          <w:tcPr>
            <w:tcW w:w="6513" w:type="dxa"/>
            <w:vAlign w:val="center"/>
          </w:tcPr>
          <w:p>
            <w:pPr>
              <w:rPr>
                <w:rFonts w:ascii="宋体" w:hAnsi="宋体"/>
                <w:color w:val="auto"/>
                <w:szCs w:val="21"/>
                <w:highlight w:val="none"/>
              </w:rPr>
            </w:pPr>
            <w:r>
              <w:rPr>
                <w:rFonts w:hint="eastAsia" w:ascii="宋体" w:hAnsi="宋体"/>
                <w:color w:val="auto"/>
                <w:szCs w:val="21"/>
                <w:highlight w:val="none"/>
              </w:rPr>
              <w:t>响应人需提供在有效期内的营业执照。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788" w:type="dxa"/>
            <w:vMerge w:val="continue"/>
            <w:vAlign w:val="center"/>
          </w:tcPr>
          <w:p>
            <w:pPr>
              <w:rPr>
                <w:rFonts w:ascii="宋体" w:hAnsi="宋体"/>
                <w:color w:val="auto"/>
                <w:szCs w:val="21"/>
                <w:highlight w:val="none"/>
              </w:rPr>
            </w:pPr>
          </w:p>
        </w:tc>
        <w:tc>
          <w:tcPr>
            <w:tcW w:w="1019" w:type="dxa"/>
            <w:vMerge w:val="continue"/>
            <w:vAlign w:val="center"/>
          </w:tcPr>
          <w:p>
            <w:pPr>
              <w:jc w:val="center"/>
              <w:rPr>
                <w:rFonts w:ascii="宋体" w:hAnsi="宋体"/>
                <w:color w:val="auto"/>
                <w:szCs w:val="21"/>
                <w:highlight w:val="none"/>
              </w:rPr>
            </w:pPr>
          </w:p>
        </w:tc>
        <w:tc>
          <w:tcPr>
            <w:tcW w:w="1792" w:type="dxa"/>
            <w:vAlign w:val="center"/>
          </w:tcPr>
          <w:p>
            <w:pPr>
              <w:ind w:right="-76" w:rightChars="-36"/>
              <w:jc w:val="center"/>
              <w:rPr>
                <w:rFonts w:ascii="宋体" w:hAnsi="宋体"/>
                <w:color w:val="auto"/>
                <w:szCs w:val="21"/>
                <w:highlight w:val="none"/>
              </w:rPr>
            </w:pPr>
            <w:r>
              <w:rPr>
                <w:rFonts w:hint="eastAsia" w:ascii="宋体" w:hAnsi="宋体"/>
                <w:color w:val="auto"/>
                <w:szCs w:val="21"/>
                <w:highlight w:val="none"/>
              </w:rPr>
              <w:t>财务审计报告</w:t>
            </w:r>
          </w:p>
        </w:tc>
        <w:tc>
          <w:tcPr>
            <w:tcW w:w="6513" w:type="dxa"/>
            <w:vAlign w:val="center"/>
          </w:tcPr>
          <w:p>
            <w:pPr>
              <w:pStyle w:val="25"/>
              <w:widowControl w:val="0"/>
              <w:spacing w:before="0" w:beforeAutospacing="0" w:after="0" w:afterAutospacing="0"/>
              <w:rPr>
                <w:color w:val="auto"/>
                <w:sz w:val="21"/>
                <w:szCs w:val="21"/>
                <w:highlight w:val="none"/>
              </w:rPr>
            </w:pPr>
            <w:r>
              <w:rPr>
                <w:rFonts w:hint="eastAsia"/>
                <w:color w:val="auto"/>
                <w:sz w:val="21"/>
                <w:szCs w:val="21"/>
                <w:highlight w:val="none"/>
              </w:rPr>
              <w:t>响应人需提供</w:t>
            </w:r>
            <w:r>
              <w:rPr>
                <w:rFonts w:hint="eastAsia"/>
                <w:bCs/>
                <w:color w:val="auto"/>
                <w:sz w:val="21"/>
                <w:szCs w:val="21"/>
                <w:highlight w:val="none"/>
              </w:rPr>
              <w:t>良好的商业信誉和健全的财务会计制度（提供</w:t>
            </w:r>
            <w:r>
              <w:rPr>
                <w:rFonts w:hint="eastAsia"/>
                <w:bCs/>
                <w:color w:val="auto"/>
                <w:sz w:val="21"/>
                <w:szCs w:val="21"/>
                <w:highlight w:val="none"/>
                <w:lang w:val="en-US" w:eastAsia="zh-CN"/>
              </w:rPr>
              <w:t>2022</w:t>
            </w:r>
            <w:r>
              <w:rPr>
                <w:rFonts w:hint="eastAsia"/>
                <w:bCs/>
                <w:color w:val="auto"/>
                <w:sz w:val="21"/>
                <w:szCs w:val="21"/>
                <w:highlight w:val="none"/>
              </w:rPr>
              <w:t>年度财务审计报告，若成立时间不足则需提供有效的银行资信证明）。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788" w:type="dxa"/>
            <w:vMerge w:val="continue"/>
            <w:vAlign w:val="center"/>
          </w:tcPr>
          <w:p>
            <w:pPr>
              <w:widowControl/>
              <w:jc w:val="left"/>
              <w:rPr>
                <w:rFonts w:ascii="宋体" w:hAnsi="宋体"/>
                <w:color w:val="auto"/>
                <w:szCs w:val="21"/>
                <w:highlight w:val="none"/>
              </w:rPr>
            </w:pPr>
          </w:p>
        </w:tc>
        <w:tc>
          <w:tcPr>
            <w:tcW w:w="1019" w:type="dxa"/>
            <w:vMerge w:val="continue"/>
            <w:vAlign w:val="center"/>
          </w:tcPr>
          <w:p>
            <w:pPr>
              <w:widowControl/>
              <w:jc w:val="left"/>
              <w:rPr>
                <w:rFonts w:ascii="宋体" w:hAnsi="宋体"/>
                <w:color w:val="auto"/>
                <w:szCs w:val="21"/>
                <w:highlight w:val="none"/>
              </w:rPr>
            </w:pPr>
          </w:p>
        </w:tc>
        <w:tc>
          <w:tcPr>
            <w:tcW w:w="1792" w:type="dxa"/>
            <w:vAlign w:val="center"/>
          </w:tcPr>
          <w:p>
            <w:pPr>
              <w:jc w:val="center"/>
              <w:rPr>
                <w:rFonts w:ascii="宋体" w:hAnsi="宋体"/>
                <w:color w:val="auto"/>
                <w:szCs w:val="21"/>
                <w:highlight w:val="none"/>
              </w:rPr>
            </w:pPr>
            <w:r>
              <w:rPr>
                <w:rFonts w:hint="eastAsia" w:ascii="宋体" w:hAnsi="宋体"/>
                <w:bCs/>
                <w:color w:val="auto"/>
                <w:szCs w:val="21"/>
                <w:highlight w:val="none"/>
              </w:rPr>
              <w:t>具有履行合同所必需的设备和专业技术能力</w:t>
            </w:r>
          </w:p>
        </w:tc>
        <w:tc>
          <w:tcPr>
            <w:tcW w:w="6513" w:type="dxa"/>
            <w:vAlign w:val="center"/>
          </w:tcPr>
          <w:p>
            <w:pPr>
              <w:pStyle w:val="25"/>
              <w:widowControl w:val="0"/>
              <w:spacing w:before="0" w:beforeAutospacing="0" w:after="0" w:afterAutospacing="0"/>
              <w:rPr>
                <w:color w:val="auto"/>
                <w:sz w:val="21"/>
                <w:szCs w:val="21"/>
                <w:highlight w:val="none"/>
              </w:rPr>
            </w:pPr>
            <w:r>
              <w:rPr>
                <w:rFonts w:hint="eastAsia"/>
                <w:bCs/>
                <w:color w:val="auto"/>
                <w:sz w:val="21"/>
                <w:szCs w:val="21"/>
                <w:highlight w:val="none"/>
              </w:rPr>
              <w:t>具有履行合同所必需的设备和专业技术能力</w:t>
            </w:r>
            <w:r>
              <w:rPr>
                <w:rFonts w:hint="eastAsia"/>
                <w:color w:val="auto"/>
                <w:sz w:val="21"/>
                <w:szCs w:val="21"/>
                <w:highlight w:val="none"/>
              </w:rPr>
              <w:t>（格式自拟，并加盖本单位公章）。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788" w:type="dxa"/>
            <w:vMerge w:val="continue"/>
            <w:vAlign w:val="center"/>
          </w:tcPr>
          <w:p>
            <w:pPr>
              <w:widowControl/>
              <w:jc w:val="left"/>
              <w:rPr>
                <w:rFonts w:ascii="宋体" w:hAnsi="宋体"/>
                <w:color w:val="auto"/>
                <w:szCs w:val="21"/>
                <w:highlight w:val="none"/>
              </w:rPr>
            </w:pPr>
          </w:p>
        </w:tc>
        <w:tc>
          <w:tcPr>
            <w:tcW w:w="1019" w:type="dxa"/>
            <w:vMerge w:val="continue"/>
            <w:vAlign w:val="center"/>
          </w:tcPr>
          <w:p>
            <w:pPr>
              <w:widowControl/>
              <w:jc w:val="left"/>
              <w:rPr>
                <w:rFonts w:ascii="宋体" w:hAnsi="宋体"/>
                <w:color w:val="auto"/>
                <w:szCs w:val="21"/>
                <w:highlight w:val="none"/>
              </w:rPr>
            </w:pPr>
          </w:p>
        </w:tc>
        <w:tc>
          <w:tcPr>
            <w:tcW w:w="1792" w:type="dxa"/>
            <w:vAlign w:val="center"/>
          </w:tcPr>
          <w:p>
            <w:pPr>
              <w:jc w:val="center"/>
              <w:rPr>
                <w:rFonts w:ascii="宋体" w:hAnsi="宋体"/>
                <w:color w:val="auto"/>
                <w:szCs w:val="21"/>
                <w:highlight w:val="none"/>
              </w:rPr>
            </w:pPr>
            <w:r>
              <w:rPr>
                <w:rFonts w:hint="eastAsia" w:ascii="宋体" w:hAnsi="宋体"/>
                <w:color w:val="auto"/>
                <w:szCs w:val="21"/>
                <w:highlight w:val="none"/>
              </w:rPr>
              <w:t>社保和纳税证明</w:t>
            </w:r>
          </w:p>
        </w:tc>
        <w:tc>
          <w:tcPr>
            <w:tcW w:w="6513" w:type="dxa"/>
            <w:vAlign w:val="center"/>
          </w:tcPr>
          <w:p>
            <w:pPr>
              <w:pStyle w:val="25"/>
              <w:widowControl w:val="0"/>
              <w:spacing w:before="0" w:beforeAutospacing="0" w:after="0" w:afterAutospacing="0"/>
              <w:rPr>
                <w:bCs/>
                <w:color w:val="auto"/>
                <w:sz w:val="21"/>
                <w:szCs w:val="21"/>
                <w:highlight w:val="none"/>
              </w:rPr>
            </w:pPr>
            <w:r>
              <w:rPr>
                <w:rFonts w:hint="eastAsia"/>
                <w:color w:val="auto"/>
                <w:sz w:val="21"/>
                <w:szCs w:val="21"/>
                <w:highlight w:val="none"/>
              </w:rPr>
              <w:t>响应人需提供</w:t>
            </w:r>
            <w:r>
              <w:rPr>
                <w:rFonts w:hint="eastAsia"/>
                <w:bCs/>
                <w:color w:val="auto"/>
                <w:sz w:val="21"/>
                <w:szCs w:val="21"/>
                <w:highlight w:val="none"/>
              </w:rPr>
              <w:t>依法缴纳税收和社会保障资金的良好记录（</w:t>
            </w:r>
            <w:r>
              <w:rPr>
                <w:rFonts w:hint="eastAsia"/>
                <w:color w:val="auto"/>
                <w:sz w:val="21"/>
                <w:szCs w:val="21"/>
                <w:highlight w:val="none"/>
              </w:rPr>
              <w:t>提供</w:t>
            </w:r>
            <w:r>
              <w:rPr>
                <w:rFonts w:hint="eastAsia"/>
                <w:color w:val="auto"/>
                <w:sz w:val="21"/>
                <w:szCs w:val="21"/>
                <w:highlight w:val="none"/>
                <w:lang w:val="en-US" w:eastAsia="zh-CN"/>
              </w:rPr>
              <w:t>2023</w:t>
            </w:r>
            <w:r>
              <w:rPr>
                <w:rFonts w:hint="eastAsia"/>
                <w:color w:val="auto"/>
                <w:sz w:val="21"/>
                <w:szCs w:val="21"/>
                <w:highlight w:val="none"/>
              </w:rPr>
              <w:t>年1月1日以来任意6个月</w:t>
            </w:r>
            <w:r>
              <w:rPr>
                <w:rFonts w:hint="eastAsia"/>
                <w:bCs/>
                <w:color w:val="auto"/>
                <w:sz w:val="21"/>
                <w:szCs w:val="21"/>
                <w:highlight w:val="none"/>
              </w:rPr>
              <w:t>依法缴纳社会保障资金和依法缴纳税收的证明材料，依法免税或不需要缴纳社会保障资金的响应人，应提供相应证明文件；</w:t>
            </w:r>
            <w:r>
              <w:rPr>
                <w:rFonts w:hint="eastAsia"/>
                <w:color w:val="auto"/>
                <w:sz w:val="21"/>
                <w:szCs w:val="21"/>
                <w:highlight w:val="none"/>
              </w:rPr>
              <w:t>新成立公司不足一年的，按已缴纳月份提供</w:t>
            </w:r>
            <w:r>
              <w:rPr>
                <w:rFonts w:hint="eastAsia"/>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88" w:type="dxa"/>
            <w:vMerge w:val="continue"/>
            <w:vAlign w:val="center"/>
          </w:tcPr>
          <w:p>
            <w:pPr>
              <w:widowControl/>
              <w:jc w:val="left"/>
              <w:rPr>
                <w:rFonts w:ascii="宋体" w:hAnsi="宋体"/>
                <w:color w:val="auto"/>
                <w:szCs w:val="21"/>
                <w:highlight w:val="none"/>
              </w:rPr>
            </w:pPr>
          </w:p>
        </w:tc>
        <w:tc>
          <w:tcPr>
            <w:tcW w:w="1019" w:type="dxa"/>
            <w:vMerge w:val="continue"/>
            <w:vAlign w:val="center"/>
          </w:tcPr>
          <w:p>
            <w:pPr>
              <w:widowControl/>
              <w:jc w:val="left"/>
              <w:rPr>
                <w:rFonts w:ascii="宋体" w:hAnsi="宋体"/>
                <w:color w:val="auto"/>
                <w:szCs w:val="21"/>
                <w:highlight w:val="none"/>
              </w:rPr>
            </w:pPr>
          </w:p>
        </w:tc>
        <w:tc>
          <w:tcPr>
            <w:tcW w:w="1792" w:type="dxa"/>
            <w:vAlign w:val="center"/>
          </w:tcPr>
          <w:p>
            <w:pPr>
              <w:jc w:val="center"/>
              <w:rPr>
                <w:rFonts w:ascii="宋体" w:hAnsi="宋体"/>
                <w:color w:val="auto"/>
                <w:szCs w:val="21"/>
                <w:highlight w:val="none"/>
              </w:rPr>
            </w:pPr>
            <w:r>
              <w:rPr>
                <w:rFonts w:hint="eastAsia" w:ascii="宋体" w:hAnsi="宋体"/>
                <w:color w:val="auto"/>
                <w:szCs w:val="21"/>
                <w:highlight w:val="none"/>
              </w:rPr>
              <w:t>书面声明</w:t>
            </w:r>
          </w:p>
        </w:tc>
        <w:tc>
          <w:tcPr>
            <w:tcW w:w="6513" w:type="dxa"/>
            <w:vAlign w:val="center"/>
          </w:tcPr>
          <w:p>
            <w:pPr>
              <w:pStyle w:val="25"/>
              <w:widowControl w:val="0"/>
              <w:spacing w:before="0" w:beforeAutospacing="0" w:after="0" w:afterAutospacing="0"/>
              <w:rPr>
                <w:color w:val="auto"/>
                <w:sz w:val="21"/>
                <w:szCs w:val="21"/>
                <w:highlight w:val="none"/>
              </w:rPr>
            </w:pPr>
            <w:r>
              <w:rPr>
                <w:rFonts w:hint="eastAsia"/>
                <w:color w:val="auto"/>
                <w:sz w:val="21"/>
                <w:szCs w:val="21"/>
                <w:highlight w:val="none"/>
              </w:rPr>
              <w:t>响应人应出具</w:t>
            </w:r>
            <w:r>
              <w:rPr>
                <w:rFonts w:hint="eastAsia"/>
                <w:bCs/>
                <w:color w:val="auto"/>
                <w:sz w:val="21"/>
                <w:szCs w:val="21"/>
                <w:highlight w:val="none"/>
              </w:rPr>
              <w:t>参加政府采购活动前三年内，在经营活动中没有重大违法记录的书面声明</w:t>
            </w:r>
            <w:r>
              <w:rPr>
                <w:rFonts w:hint="eastAsia"/>
                <w:color w:val="auto"/>
                <w:sz w:val="21"/>
                <w:szCs w:val="21"/>
                <w:highlight w:val="none"/>
              </w:rPr>
              <w:t>（格式自拟，并加盖本单位公章）。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788" w:type="dxa"/>
            <w:vMerge w:val="continue"/>
            <w:vAlign w:val="center"/>
          </w:tcPr>
          <w:p>
            <w:pPr>
              <w:widowControl/>
              <w:jc w:val="left"/>
              <w:rPr>
                <w:rFonts w:ascii="宋体" w:hAnsi="宋体"/>
                <w:color w:val="auto"/>
                <w:szCs w:val="21"/>
                <w:highlight w:val="none"/>
              </w:rPr>
            </w:pPr>
          </w:p>
        </w:tc>
        <w:tc>
          <w:tcPr>
            <w:tcW w:w="1019" w:type="dxa"/>
            <w:vMerge w:val="continue"/>
            <w:vAlign w:val="center"/>
          </w:tcPr>
          <w:p>
            <w:pPr>
              <w:widowControl/>
              <w:jc w:val="left"/>
              <w:rPr>
                <w:rFonts w:ascii="宋体" w:hAnsi="宋体"/>
                <w:color w:val="auto"/>
                <w:szCs w:val="21"/>
                <w:highlight w:val="none"/>
              </w:rPr>
            </w:pPr>
          </w:p>
        </w:tc>
        <w:tc>
          <w:tcPr>
            <w:tcW w:w="1792" w:type="dxa"/>
            <w:vAlign w:val="center"/>
          </w:tcPr>
          <w:p>
            <w:pPr>
              <w:jc w:val="center"/>
              <w:rPr>
                <w:rFonts w:ascii="宋体" w:hAnsi="宋体"/>
                <w:color w:val="auto"/>
                <w:szCs w:val="21"/>
                <w:highlight w:val="none"/>
              </w:rPr>
            </w:pPr>
            <w:r>
              <w:rPr>
                <w:rFonts w:hint="eastAsia" w:ascii="宋体" w:hAnsi="宋体"/>
                <w:color w:val="auto"/>
                <w:szCs w:val="21"/>
                <w:highlight w:val="none"/>
              </w:rPr>
              <w:t>信用查询</w:t>
            </w:r>
          </w:p>
        </w:tc>
        <w:tc>
          <w:tcPr>
            <w:tcW w:w="6513" w:type="dxa"/>
            <w:vAlign w:val="center"/>
          </w:tcPr>
          <w:p>
            <w:pPr>
              <w:pStyle w:val="25"/>
              <w:widowControl w:val="0"/>
              <w:spacing w:before="0" w:beforeAutospacing="0" w:after="0" w:afterAutospacing="0"/>
              <w:rPr>
                <w:color w:val="auto"/>
                <w:sz w:val="21"/>
                <w:szCs w:val="21"/>
                <w:highlight w:val="none"/>
              </w:rPr>
            </w:pPr>
            <w:r>
              <w:rPr>
                <w:rFonts w:hint="eastAsia"/>
                <w:bCs/>
                <w:color w:val="auto"/>
                <w:sz w:val="21"/>
                <w:szCs w:val="21"/>
                <w:highlight w:val="none"/>
              </w:rPr>
              <w:t>根据《关于在政府采购活动中查询及使用信用记录有关问题的通知》(财库[2016]125 号)的规定，对列入失信被执行人、重大税收违法失信主体、政府采购严重违法失信行为记录名单的响应人，拒绝参与本项目政府采购活动〔查询渠道：“中国执行信息公开网”（http://zxgk.court.gov.cn/）、“信用中国”网站（www.creditchina.gov.cn）、“中国政府采购网”（www.ccgp.gov.cn〕；提供查询网页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88" w:type="dxa"/>
            <w:vMerge w:val="continue"/>
            <w:vAlign w:val="center"/>
          </w:tcPr>
          <w:p>
            <w:pPr>
              <w:widowControl/>
              <w:jc w:val="left"/>
              <w:rPr>
                <w:rFonts w:ascii="宋体" w:hAnsi="宋体"/>
                <w:color w:val="auto"/>
                <w:szCs w:val="21"/>
                <w:highlight w:val="none"/>
              </w:rPr>
            </w:pPr>
          </w:p>
        </w:tc>
        <w:tc>
          <w:tcPr>
            <w:tcW w:w="1019" w:type="dxa"/>
            <w:vMerge w:val="continue"/>
            <w:vAlign w:val="center"/>
          </w:tcPr>
          <w:p>
            <w:pPr>
              <w:widowControl/>
              <w:jc w:val="left"/>
              <w:rPr>
                <w:rFonts w:ascii="宋体" w:hAnsi="宋体"/>
                <w:color w:val="auto"/>
                <w:szCs w:val="21"/>
                <w:highlight w:val="none"/>
              </w:rPr>
            </w:pPr>
          </w:p>
        </w:tc>
        <w:tc>
          <w:tcPr>
            <w:tcW w:w="1792" w:type="dxa"/>
            <w:vAlign w:val="center"/>
          </w:tcPr>
          <w:p>
            <w:pPr>
              <w:jc w:val="center"/>
              <w:rPr>
                <w:rFonts w:ascii="宋体" w:hAnsi="宋体"/>
                <w:color w:val="auto"/>
                <w:szCs w:val="21"/>
                <w:highlight w:val="none"/>
              </w:rPr>
            </w:pPr>
            <w:r>
              <w:rPr>
                <w:rFonts w:hint="eastAsia" w:ascii="宋体" w:hAnsi="宋体"/>
                <w:color w:val="auto"/>
                <w:szCs w:val="21"/>
                <w:highlight w:val="none"/>
              </w:rPr>
              <w:t>联合体投标</w:t>
            </w:r>
          </w:p>
        </w:tc>
        <w:tc>
          <w:tcPr>
            <w:tcW w:w="6513" w:type="dxa"/>
            <w:vAlign w:val="center"/>
          </w:tcPr>
          <w:p>
            <w:pPr>
              <w:widowControl/>
              <w:rPr>
                <w:rFonts w:ascii="宋体" w:hAnsi="宋体"/>
                <w:color w:val="auto"/>
                <w:kern w:val="0"/>
                <w:szCs w:val="21"/>
                <w:highlight w:val="none"/>
              </w:rPr>
            </w:pPr>
            <w:r>
              <w:rPr>
                <w:rFonts w:hint="eastAsia" w:ascii="宋体" w:hAnsi="宋体"/>
                <w:color w:val="auto"/>
                <w:kern w:val="0"/>
                <w:szCs w:val="21"/>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788" w:type="dxa"/>
            <w:vMerge w:val="continue"/>
            <w:vAlign w:val="center"/>
          </w:tcPr>
          <w:p>
            <w:pPr>
              <w:widowControl/>
              <w:jc w:val="left"/>
              <w:rPr>
                <w:rFonts w:ascii="宋体" w:hAnsi="宋体"/>
                <w:color w:val="auto"/>
                <w:szCs w:val="21"/>
                <w:highlight w:val="none"/>
              </w:rPr>
            </w:pPr>
          </w:p>
        </w:tc>
        <w:tc>
          <w:tcPr>
            <w:tcW w:w="1019" w:type="dxa"/>
            <w:vMerge w:val="continue"/>
            <w:vAlign w:val="center"/>
          </w:tcPr>
          <w:p>
            <w:pPr>
              <w:widowControl/>
              <w:jc w:val="left"/>
              <w:rPr>
                <w:rFonts w:ascii="宋体" w:hAnsi="宋体"/>
                <w:color w:val="auto"/>
                <w:szCs w:val="21"/>
                <w:highlight w:val="none"/>
              </w:rPr>
            </w:pPr>
          </w:p>
        </w:tc>
        <w:tc>
          <w:tcPr>
            <w:tcW w:w="1792" w:type="dxa"/>
            <w:vAlign w:val="center"/>
          </w:tcPr>
          <w:p>
            <w:pPr>
              <w:jc w:val="center"/>
              <w:rPr>
                <w:rFonts w:ascii="宋体" w:hAnsi="宋体"/>
                <w:color w:val="auto"/>
                <w:szCs w:val="21"/>
                <w:highlight w:val="none"/>
              </w:rPr>
            </w:pPr>
            <w:r>
              <w:rPr>
                <w:rFonts w:hint="eastAsia" w:ascii="宋体" w:hAnsi="宋体"/>
                <w:color w:val="auto"/>
                <w:szCs w:val="21"/>
                <w:highlight w:val="none"/>
              </w:rPr>
              <w:t>项目负责人</w:t>
            </w:r>
          </w:p>
        </w:tc>
        <w:tc>
          <w:tcPr>
            <w:tcW w:w="6513" w:type="dxa"/>
            <w:vAlign w:val="center"/>
          </w:tcPr>
          <w:p>
            <w:pPr>
              <w:pStyle w:val="25"/>
              <w:widowControl w:val="0"/>
              <w:spacing w:before="0" w:beforeAutospacing="0" w:after="0" w:afterAutospacing="0" w:line="360" w:lineRule="auto"/>
              <w:rPr>
                <w:color w:val="auto"/>
                <w:sz w:val="21"/>
                <w:szCs w:val="21"/>
                <w:highlight w:val="none"/>
              </w:rPr>
            </w:pPr>
            <w:r>
              <w:rPr>
                <w:rFonts w:hint="eastAsia"/>
                <w:bCs/>
                <w:color w:val="auto"/>
                <w:sz w:val="21"/>
                <w:szCs w:val="21"/>
                <w:highlight w:val="none"/>
              </w:rPr>
              <w:t>拟派项目负责人须具有注册造价工程师执业资格证书（注册单位需与响应单位名称一致，提供全国建筑市场监管公共服务平台网站截图、拟派项目负责人</w:t>
            </w:r>
            <w:r>
              <w:rPr>
                <w:rFonts w:hint="eastAsia"/>
                <w:bCs/>
                <w:color w:val="auto"/>
                <w:sz w:val="21"/>
                <w:szCs w:val="21"/>
                <w:highlight w:val="none"/>
                <w:lang w:val="en-US" w:eastAsia="zh-CN"/>
              </w:rPr>
              <w:t>2023</w:t>
            </w:r>
            <w:r>
              <w:rPr>
                <w:rFonts w:hint="eastAsia"/>
                <w:bCs/>
                <w:color w:val="auto"/>
                <w:sz w:val="21"/>
                <w:szCs w:val="21"/>
                <w:highlight w:val="none"/>
              </w:rPr>
              <w:t>年1月1日以来任意6个月依法缴纳社会保障资金证明材料）。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788" w:type="dxa"/>
            <w:vMerge w:val="continue"/>
            <w:vAlign w:val="center"/>
          </w:tcPr>
          <w:p>
            <w:pPr>
              <w:widowControl/>
              <w:jc w:val="left"/>
              <w:rPr>
                <w:rFonts w:ascii="宋体" w:hAnsi="宋体"/>
                <w:color w:val="auto"/>
                <w:szCs w:val="21"/>
                <w:highlight w:val="none"/>
              </w:rPr>
            </w:pPr>
          </w:p>
        </w:tc>
        <w:tc>
          <w:tcPr>
            <w:tcW w:w="1019" w:type="dxa"/>
            <w:vMerge w:val="continue"/>
            <w:vAlign w:val="center"/>
          </w:tcPr>
          <w:p>
            <w:pPr>
              <w:widowControl/>
              <w:jc w:val="left"/>
              <w:rPr>
                <w:rFonts w:ascii="宋体" w:hAnsi="宋体"/>
                <w:color w:val="auto"/>
                <w:szCs w:val="21"/>
                <w:highlight w:val="none"/>
              </w:rPr>
            </w:pPr>
          </w:p>
        </w:tc>
        <w:tc>
          <w:tcPr>
            <w:tcW w:w="1792" w:type="dxa"/>
            <w:vAlign w:val="center"/>
          </w:tcPr>
          <w:p>
            <w:pPr>
              <w:jc w:val="center"/>
              <w:rPr>
                <w:rFonts w:ascii="宋体" w:hAnsi="宋体"/>
                <w:color w:val="auto"/>
                <w:szCs w:val="21"/>
                <w:highlight w:val="none"/>
              </w:rPr>
            </w:pPr>
            <w:r>
              <w:rPr>
                <w:rFonts w:hint="eastAsia" w:ascii="宋体" w:hAnsi="宋体"/>
                <w:color w:val="auto"/>
                <w:szCs w:val="21"/>
                <w:highlight w:val="none"/>
              </w:rPr>
              <w:t>其他说明</w:t>
            </w:r>
          </w:p>
        </w:tc>
        <w:tc>
          <w:tcPr>
            <w:tcW w:w="6513" w:type="dxa"/>
            <w:vAlign w:val="center"/>
          </w:tcPr>
          <w:p>
            <w:pPr>
              <w:widowControl/>
              <w:rPr>
                <w:rFonts w:ascii="宋体" w:hAnsi="宋体"/>
                <w:color w:val="auto"/>
                <w:kern w:val="0"/>
                <w:szCs w:val="21"/>
                <w:highlight w:val="none"/>
              </w:rPr>
            </w:pPr>
            <w:r>
              <w:rPr>
                <w:rFonts w:hint="eastAsia" w:ascii="宋体" w:hAnsi="宋体"/>
                <w:color w:val="auto"/>
                <w:kern w:val="0"/>
                <w:szCs w:val="21"/>
                <w:highlight w:val="none"/>
              </w:rPr>
              <w:t>单位负责人为同一人或者存在直接控股、管理关系的不同单位，不得同时参加同一合同项下的政府采购活动（提供加盖响应人公章的“国家企业信用信息公示系统”中公示的公司基础信息包含股东及出资信息）。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88" w:type="dxa"/>
            <w:vMerge w:val="restart"/>
            <w:vAlign w:val="center"/>
          </w:tcPr>
          <w:p>
            <w:pPr>
              <w:jc w:val="center"/>
              <w:rPr>
                <w:rFonts w:ascii="宋体" w:hAnsi="宋体"/>
                <w:color w:val="auto"/>
                <w:szCs w:val="21"/>
                <w:highlight w:val="none"/>
              </w:rPr>
            </w:pPr>
            <w:r>
              <w:rPr>
                <w:rFonts w:hint="eastAsia" w:ascii="宋体" w:hAnsi="宋体"/>
                <w:b/>
                <w:bCs/>
                <w:color w:val="auto"/>
                <w:szCs w:val="21"/>
                <w:highlight w:val="none"/>
              </w:rPr>
              <w:t>2</w:t>
            </w:r>
          </w:p>
        </w:tc>
        <w:tc>
          <w:tcPr>
            <w:tcW w:w="1019"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符合性</w:t>
            </w:r>
          </w:p>
          <w:p>
            <w:pPr>
              <w:jc w:val="center"/>
              <w:rPr>
                <w:rFonts w:ascii="宋体" w:hAnsi="宋体"/>
                <w:color w:val="auto"/>
                <w:szCs w:val="21"/>
                <w:highlight w:val="none"/>
              </w:rPr>
            </w:pPr>
            <w:r>
              <w:rPr>
                <w:rFonts w:hint="eastAsia" w:ascii="宋体" w:hAnsi="宋体"/>
                <w:color w:val="auto"/>
                <w:szCs w:val="21"/>
                <w:highlight w:val="none"/>
              </w:rPr>
              <w:t>评审标准</w:t>
            </w:r>
          </w:p>
        </w:tc>
        <w:tc>
          <w:tcPr>
            <w:tcW w:w="1792" w:type="dxa"/>
            <w:vAlign w:val="center"/>
          </w:tcPr>
          <w:p>
            <w:pPr>
              <w:jc w:val="center"/>
              <w:rPr>
                <w:rFonts w:ascii="宋体" w:hAnsi="宋体"/>
                <w:color w:val="auto"/>
                <w:szCs w:val="21"/>
                <w:highlight w:val="none"/>
              </w:rPr>
            </w:pPr>
            <w:r>
              <w:rPr>
                <w:rFonts w:hint="eastAsia" w:ascii="宋体" w:hAnsi="宋体"/>
                <w:color w:val="auto"/>
                <w:szCs w:val="21"/>
                <w:highlight w:val="none"/>
              </w:rPr>
              <w:t>投标人名称</w:t>
            </w:r>
          </w:p>
        </w:tc>
        <w:tc>
          <w:tcPr>
            <w:tcW w:w="6513" w:type="dxa"/>
            <w:vAlign w:val="center"/>
          </w:tcPr>
          <w:p>
            <w:pPr>
              <w:rPr>
                <w:rFonts w:ascii="宋体" w:hAnsi="宋体"/>
                <w:color w:val="auto"/>
                <w:szCs w:val="21"/>
                <w:highlight w:val="none"/>
              </w:rPr>
            </w:pPr>
            <w:r>
              <w:rPr>
                <w:rFonts w:hint="eastAsia" w:ascii="宋体" w:hAnsi="宋体"/>
                <w:color w:val="auto"/>
                <w:szCs w:val="21"/>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88" w:type="dxa"/>
            <w:vMerge w:val="continue"/>
            <w:vAlign w:val="center"/>
          </w:tcPr>
          <w:p>
            <w:pPr>
              <w:jc w:val="center"/>
              <w:rPr>
                <w:rFonts w:ascii="宋体" w:hAnsi="宋体"/>
                <w:b/>
                <w:bCs/>
                <w:color w:val="auto"/>
                <w:szCs w:val="21"/>
                <w:highlight w:val="none"/>
              </w:rPr>
            </w:pPr>
          </w:p>
        </w:tc>
        <w:tc>
          <w:tcPr>
            <w:tcW w:w="1019" w:type="dxa"/>
            <w:vMerge w:val="continue"/>
            <w:vAlign w:val="center"/>
          </w:tcPr>
          <w:p>
            <w:pPr>
              <w:jc w:val="center"/>
              <w:rPr>
                <w:rFonts w:ascii="宋体" w:hAnsi="宋体"/>
                <w:color w:val="auto"/>
                <w:szCs w:val="21"/>
                <w:highlight w:val="none"/>
              </w:rPr>
            </w:pPr>
          </w:p>
        </w:tc>
        <w:tc>
          <w:tcPr>
            <w:tcW w:w="1792" w:type="dxa"/>
            <w:vAlign w:val="center"/>
          </w:tcPr>
          <w:p>
            <w:pPr>
              <w:jc w:val="center"/>
              <w:rPr>
                <w:rFonts w:ascii="宋体" w:hAnsi="宋体" w:cs="宋体"/>
                <w:color w:val="auto"/>
                <w:szCs w:val="21"/>
                <w:highlight w:val="none"/>
              </w:rPr>
            </w:pPr>
            <w:r>
              <w:rPr>
                <w:rFonts w:hint="eastAsia" w:ascii="宋体" w:hAnsi="宋体"/>
                <w:color w:val="auto"/>
                <w:szCs w:val="21"/>
                <w:highlight w:val="none"/>
              </w:rPr>
              <w:t>签字盖章</w:t>
            </w:r>
          </w:p>
        </w:tc>
        <w:tc>
          <w:tcPr>
            <w:tcW w:w="6513" w:type="dxa"/>
            <w:vAlign w:val="center"/>
          </w:tcPr>
          <w:p>
            <w:pPr>
              <w:rPr>
                <w:rFonts w:ascii="宋体" w:hAnsi="宋体" w:cs="宋体"/>
                <w:color w:val="auto"/>
                <w:szCs w:val="21"/>
                <w:highlight w:val="none"/>
              </w:rPr>
            </w:pPr>
            <w:r>
              <w:rPr>
                <w:rFonts w:hint="eastAsia" w:ascii="宋体" w:hAnsi="宋体"/>
                <w:color w:val="auto"/>
                <w:spacing w:val="-6"/>
                <w:szCs w:val="21"/>
                <w:highlight w:val="none"/>
              </w:rPr>
              <w:t>符合第六章“响应文件格式”签字盖章的要求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88" w:type="dxa"/>
            <w:vMerge w:val="continue"/>
            <w:vAlign w:val="center"/>
          </w:tcPr>
          <w:p>
            <w:pPr>
              <w:widowControl/>
              <w:jc w:val="left"/>
              <w:rPr>
                <w:rFonts w:ascii="宋体" w:hAnsi="宋体"/>
                <w:color w:val="auto"/>
                <w:szCs w:val="21"/>
                <w:highlight w:val="none"/>
              </w:rPr>
            </w:pPr>
          </w:p>
        </w:tc>
        <w:tc>
          <w:tcPr>
            <w:tcW w:w="1019" w:type="dxa"/>
            <w:vMerge w:val="continue"/>
            <w:vAlign w:val="center"/>
          </w:tcPr>
          <w:p>
            <w:pPr>
              <w:widowControl/>
              <w:jc w:val="left"/>
              <w:rPr>
                <w:rFonts w:ascii="宋体" w:hAnsi="宋体"/>
                <w:color w:val="auto"/>
                <w:szCs w:val="21"/>
                <w:highlight w:val="none"/>
              </w:rPr>
            </w:pPr>
          </w:p>
        </w:tc>
        <w:tc>
          <w:tcPr>
            <w:tcW w:w="1792" w:type="dxa"/>
            <w:vAlign w:val="center"/>
          </w:tcPr>
          <w:p>
            <w:pPr>
              <w:ind w:right="-42"/>
              <w:jc w:val="center"/>
              <w:rPr>
                <w:rFonts w:ascii="宋体" w:hAnsi="宋体" w:cs="宋体"/>
                <w:color w:val="auto"/>
                <w:szCs w:val="21"/>
                <w:highlight w:val="none"/>
              </w:rPr>
            </w:pPr>
            <w:r>
              <w:rPr>
                <w:rFonts w:hint="eastAsia" w:ascii="宋体" w:hAnsi="宋体" w:cs="宋体"/>
                <w:color w:val="auto"/>
                <w:szCs w:val="21"/>
                <w:highlight w:val="none"/>
              </w:rPr>
              <w:t>响应文件格式</w:t>
            </w:r>
          </w:p>
        </w:tc>
        <w:tc>
          <w:tcPr>
            <w:tcW w:w="6513" w:type="dxa"/>
            <w:vAlign w:val="center"/>
          </w:tcPr>
          <w:p>
            <w:pPr>
              <w:rPr>
                <w:rFonts w:ascii="宋体" w:hAnsi="宋体" w:cs="宋体"/>
                <w:color w:val="auto"/>
                <w:szCs w:val="21"/>
                <w:highlight w:val="none"/>
              </w:rPr>
            </w:pPr>
            <w:r>
              <w:rPr>
                <w:rFonts w:hint="eastAsia" w:ascii="宋体" w:hAnsi="宋体"/>
                <w:color w:val="auto"/>
                <w:szCs w:val="21"/>
                <w:highlight w:val="none"/>
              </w:rPr>
              <w:t>符合第六章“响应文件格式”的要求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88" w:type="dxa"/>
            <w:vMerge w:val="continue"/>
            <w:vAlign w:val="center"/>
          </w:tcPr>
          <w:p>
            <w:pPr>
              <w:widowControl/>
              <w:jc w:val="left"/>
              <w:rPr>
                <w:rFonts w:ascii="宋体" w:hAnsi="宋体"/>
                <w:color w:val="auto"/>
                <w:szCs w:val="21"/>
                <w:highlight w:val="none"/>
              </w:rPr>
            </w:pPr>
          </w:p>
        </w:tc>
        <w:tc>
          <w:tcPr>
            <w:tcW w:w="1019" w:type="dxa"/>
            <w:vMerge w:val="continue"/>
            <w:vAlign w:val="center"/>
          </w:tcPr>
          <w:p>
            <w:pPr>
              <w:widowControl/>
              <w:jc w:val="left"/>
              <w:rPr>
                <w:rFonts w:ascii="宋体" w:hAnsi="宋体"/>
                <w:color w:val="auto"/>
                <w:szCs w:val="21"/>
                <w:highlight w:val="none"/>
              </w:rPr>
            </w:pPr>
          </w:p>
        </w:tc>
        <w:tc>
          <w:tcPr>
            <w:tcW w:w="1792" w:type="dxa"/>
            <w:vAlign w:val="center"/>
          </w:tcPr>
          <w:p>
            <w:pPr>
              <w:spacing w:line="400" w:lineRule="exact"/>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报价唯一</w:t>
            </w:r>
          </w:p>
        </w:tc>
        <w:tc>
          <w:tcPr>
            <w:tcW w:w="6513" w:type="dxa"/>
            <w:vAlign w:val="center"/>
          </w:tcPr>
          <w:p>
            <w:pPr>
              <w:spacing w:line="400" w:lineRule="exact"/>
              <w:jc w:val="left"/>
              <w:rPr>
                <w:rFonts w:ascii="宋体" w:hAnsi="宋体" w:cs="宋体"/>
                <w:color w:val="auto"/>
                <w:kern w:val="0"/>
                <w:szCs w:val="21"/>
                <w:highlight w:val="none"/>
              </w:rPr>
            </w:pPr>
            <w:r>
              <w:rPr>
                <w:rFonts w:hint="eastAsia" w:ascii="宋体" w:hAnsi="宋体" w:cs="宋体"/>
                <w:color w:val="auto"/>
                <w:szCs w:val="21"/>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88" w:type="dxa"/>
            <w:vMerge w:val="continue"/>
            <w:vAlign w:val="center"/>
          </w:tcPr>
          <w:p>
            <w:pPr>
              <w:rPr>
                <w:rFonts w:ascii="宋体" w:hAnsi="宋体"/>
                <w:color w:val="auto"/>
                <w:szCs w:val="21"/>
                <w:highlight w:val="none"/>
              </w:rPr>
            </w:pPr>
          </w:p>
        </w:tc>
        <w:tc>
          <w:tcPr>
            <w:tcW w:w="1019" w:type="dxa"/>
            <w:vMerge w:val="continue"/>
            <w:vAlign w:val="center"/>
          </w:tcPr>
          <w:p>
            <w:pPr>
              <w:jc w:val="center"/>
              <w:rPr>
                <w:rFonts w:ascii="宋体" w:hAnsi="宋体"/>
                <w:color w:val="auto"/>
                <w:szCs w:val="21"/>
                <w:highlight w:val="none"/>
              </w:rPr>
            </w:pPr>
          </w:p>
        </w:tc>
        <w:tc>
          <w:tcPr>
            <w:tcW w:w="1792" w:type="dxa"/>
            <w:vAlign w:val="center"/>
          </w:tcPr>
          <w:p>
            <w:pPr>
              <w:jc w:val="center"/>
              <w:rPr>
                <w:rFonts w:ascii="宋体" w:hAnsi="宋体"/>
                <w:color w:val="auto"/>
                <w:szCs w:val="21"/>
                <w:highlight w:val="none"/>
              </w:rPr>
            </w:pPr>
            <w:r>
              <w:rPr>
                <w:rFonts w:hint="eastAsia" w:ascii="宋体" w:hAnsi="宋体"/>
                <w:color w:val="auto"/>
                <w:szCs w:val="21"/>
                <w:highlight w:val="none"/>
              </w:rPr>
              <w:t>投标内容</w:t>
            </w:r>
          </w:p>
        </w:tc>
        <w:tc>
          <w:tcPr>
            <w:tcW w:w="6513" w:type="dxa"/>
            <w:vAlign w:val="center"/>
          </w:tcPr>
          <w:p>
            <w:pPr>
              <w:rPr>
                <w:rFonts w:ascii="宋体" w:hAnsi="宋体"/>
                <w:color w:val="auto"/>
                <w:szCs w:val="21"/>
                <w:highlight w:val="none"/>
              </w:rPr>
            </w:pPr>
            <w:r>
              <w:rPr>
                <w:rFonts w:hint="eastAsia" w:ascii="宋体" w:hAnsi="宋体"/>
                <w:color w:val="auto"/>
                <w:szCs w:val="21"/>
                <w:highlight w:val="none"/>
              </w:rPr>
              <w:t>符合第二章“响应人须知”规定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88" w:type="dxa"/>
            <w:vMerge w:val="continue"/>
            <w:vAlign w:val="center"/>
          </w:tcPr>
          <w:p>
            <w:pPr>
              <w:widowControl/>
              <w:jc w:val="left"/>
              <w:rPr>
                <w:rFonts w:ascii="宋体" w:hAnsi="宋体"/>
                <w:color w:val="auto"/>
                <w:szCs w:val="21"/>
                <w:highlight w:val="none"/>
              </w:rPr>
            </w:pPr>
          </w:p>
        </w:tc>
        <w:tc>
          <w:tcPr>
            <w:tcW w:w="1019" w:type="dxa"/>
            <w:vMerge w:val="continue"/>
            <w:vAlign w:val="center"/>
          </w:tcPr>
          <w:p>
            <w:pPr>
              <w:widowControl/>
              <w:jc w:val="left"/>
              <w:rPr>
                <w:rFonts w:ascii="宋体" w:hAnsi="宋体"/>
                <w:color w:val="auto"/>
                <w:szCs w:val="21"/>
                <w:highlight w:val="none"/>
              </w:rPr>
            </w:pPr>
          </w:p>
        </w:tc>
        <w:tc>
          <w:tcPr>
            <w:tcW w:w="1792" w:type="dxa"/>
            <w:vAlign w:val="center"/>
          </w:tcPr>
          <w:p>
            <w:pPr>
              <w:jc w:val="center"/>
              <w:rPr>
                <w:rFonts w:ascii="宋体" w:hAnsi="宋体"/>
                <w:color w:val="auto"/>
                <w:szCs w:val="21"/>
                <w:highlight w:val="none"/>
              </w:rPr>
            </w:pPr>
            <w:r>
              <w:rPr>
                <w:rFonts w:hint="eastAsia" w:ascii="宋体" w:hAnsi="宋体"/>
                <w:color w:val="auto"/>
                <w:szCs w:val="21"/>
                <w:highlight w:val="none"/>
              </w:rPr>
              <w:t>服务期限</w:t>
            </w:r>
          </w:p>
        </w:tc>
        <w:tc>
          <w:tcPr>
            <w:tcW w:w="6513" w:type="dxa"/>
            <w:vAlign w:val="center"/>
          </w:tcPr>
          <w:p>
            <w:pPr>
              <w:rPr>
                <w:rFonts w:ascii="宋体" w:hAnsi="宋体"/>
                <w:color w:val="auto"/>
                <w:szCs w:val="21"/>
                <w:highlight w:val="none"/>
              </w:rPr>
            </w:pPr>
            <w:r>
              <w:rPr>
                <w:rFonts w:hint="eastAsia" w:ascii="宋体" w:hAnsi="宋体"/>
                <w:color w:val="auto"/>
                <w:szCs w:val="21"/>
                <w:highlight w:val="none"/>
              </w:rPr>
              <w:t>符合第二章“响应人须知”规定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88" w:type="dxa"/>
            <w:vMerge w:val="continue"/>
            <w:vAlign w:val="center"/>
          </w:tcPr>
          <w:p>
            <w:pPr>
              <w:widowControl/>
              <w:jc w:val="left"/>
              <w:rPr>
                <w:rFonts w:ascii="宋体" w:hAnsi="宋体"/>
                <w:color w:val="auto"/>
                <w:szCs w:val="21"/>
                <w:highlight w:val="none"/>
              </w:rPr>
            </w:pPr>
          </w:p>
        </w:tc>
        <w:tc>
          <w:tcPr>
            <w:tcW w:w="1019" w:type="dxa"/>
            <w:vMerge w:val="continue"/>
            <w:vAlign w:val="center"/>
          </w:tcPr>
          <w:p>
            <w:pPr>
              <w:widowControl/>
              <w:jc w:val="left"/>
              <w:rPr>
                <w:rFonts w:ascii="宋体" w:hAnsi="宋体"/>
                <w:color w:val="auto"/>
                <w:szCs w:val="21"/>
                <w:highlight w:val="none"/>
              </w:rPr>
            </w:pPr>
          </w:p>
        </w:tc>
        <w:tc>
          <w:tcPr>
            <w:tcW w:w="1792" w:type="dxa"/>
            <w:vAlign w:val="center"/>
          </w:tcPr>
          <w:p>
            <w:pPr>
              <w:jc w:val="center"/>
              <w:rPr>
                <w:rFonts w:ascii="宋体" w:hAnsi="宋体"/>
                <w:color w:val="auto"/>
                <w:szCs w:val="21"/>
                <w:highlight w:val="none"/>
              </w:rPr>
            </w:pPr>
            <w:r>
              <w:rPr>
                <w:rFonts w:hint="eastAsia" w:ascii="宋体" w:hAnsi="宋体"/>
                <w:bCs/>
                <w:color w:val="auto"/>
                <w:szCs w:val="21"/>
                <w:highlight w:val="none"/>
              </w:rPr>
              <w:t>合同履行期限</w:t>
            </w:r>
          </w:p>
        </w:tc>
        <w:tc>
          <w:tcPr>
            <w:tcW w:w="6513" w:type="dxa"/>
            <w:vAlign w:val="center"/>
          </w:tcPr>
          <w:p>
            <w:pPr>
              <w:rPr>
                <w:rFonts w:ascii="宋体" w:hAnsi="宋体"/>
                <w:color w:val="auto"/>
                <w:szCs w:val="21"/>
                <w:highlight w:val="none"/>
              </w:rPr>
            </w:pPr>
            <w:r>
              <w:rPr>
                <w:rFonts w:hint="eastAsia" w:ascii="宋体" w:hAnsi="宋体"/>
                <w:color w:val="auto"/>
                <w:szCs w:val="21"/>
                <w:highlight w:val="none"/>
              </w:rPr>
              <w:t>符合第二章“响应人须知”规定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88" w:type="dxa"/>
            <w:vMerge w:val="continue"/>
            <w:vAlign w:val="center"/>
          </w:tcPr>
          <w:p>
            <w:pPr>
              <w:widowControl/>
              <w:jc w:val="left"/>
              <w:rPr>
                <w:rFonts w:ascii="宋体" w:hAnsi="宋体"/>
                <w:color w:val="auto"/>
                <w:szCs w:val="21"/>
                <w:highlight w:val="none"/>
              </w:rPr>
            </w:pPr>
          </w:p>
        </w:tc>
        <w:tc>
          <w:tcPr>
            <w:tcW w:w="1019" w:type="dxa"/>
            <w:vMerge w:val="continue"/>
            <w:vAlign w:val="center"/>
          </w:tcPr>
          <w:p>
            <w:pPr>
              <w:widowControl/>
              <w:jc w:val="left"/>
              <w:rPr>
                <w:rFonts w:ascii="宋体" w:hAnsi="宋体"/>
                <w:color w:val="auto"/>
                <w:szCs w:val="21"/>
                <w:highlight w:val="none"/>
              </w:rPr>
            </w:pPr>
          </w:p>
        </w:tc>
        <w:tc>
          <w:tcPr>
            <w:tcW w:w="1792" w:type="dxa"/>
            <w:vAlign w:val="center"/>
          </w:tcPr>
          <w:p>
            <w:pPr>
              <w:jc w:val="center"/>
              <w:rPr>
                <w:rFonts w:ascii="宋体" w:hAnsi="宋体"/>
                <w:color w:val="auto"/>
                <w:szCs w:val="21"/>
                <w:highlight w:val="none"/>
              </w:rPr>
            </w:pPr>
            <w:r>
              <w:rPr>
                <w:rFonts w:hint="eastAsia" w:ascii="宋体" w:hAnsi="宋体"/>
                <w:color w:val="auto"/>
                <w:szCs w:val="21"/>
                <w:highlight w:val="none"/>
              </w:rPr>
              <w:t>服务要求</w:t>
            </w:r>
          </w:p>
        </w:tc>
        <w:tc>
          <w:tcPr>
            <w:tcW w:w="6513" w:type="dxa"/>
            <w:vAlign w:val="center"/>
          </w:tcPr>
          <w:p>
            <w:pPr>
              <w:rPr>
                <w:rFonts w:ascii="宋体" w:hAnsi="宋体"/>
                <w:color w:val="auto"/>
                <w:szCs w:val="21"/>
                <w:highlight w:val="none"/>
              </w:rPr>
            </w:pPr>
            <w:r>
              <w:rPr>
                <w:rFonts w:hint="eastAsia" w:ascii="宋体" w:hAnsi="宋体"/>
                <w:color w:val="auto"/>
                <w:szCs w:val="21"/>
                <w:highlight w:val="none"/>
              </w:rPr>
              <w:t>符合第二章“响应人须知”规定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788" w:type="dxa"/>
            <w:vMerge w:val="continue"/>
            <w:vAlign w:val="center"/>
          </w:tcPr>
          <w:p>
            <w:pPr>
              <w:widowControl/>
              <w:jc w:val="left"/>
              <w:rPr>
                <w:rFonts w:ascii="宋体" w:hAnsi="宋体"/>
                <w:color w:val="auto"/>
                <w:szCs w:val="21"/>
                <w:highlight w:val="none"/>
              </w:rPr>
            </w:pPr>
          </w:p>
        </w:tc>
        <w:tc>
          <w:tcPr>
            <w:tcW w:w="1019" w:type="dxa"/>
            <w:vMerge w:val="continue"/>
            <w:vAlign w:val="center"/>
          </w:tcPr>
          <w:p>
            <w:pPr>
              <w:widowControl/>
              <w:jc w:val="left"/>
              <w:rPr>
                <w:rFonts w:ascii="宋体" w:hAnsi="宋体"/>
                <w:color w:val="auto"/>
                <w:szCs w:val="21"/>
                <w:highlight w:val="none"/>
              </w:rPr>
            </w:pPr>
          </w:p>
        </w:tc>
        <w:tc>
          <w:tcPr>
            <w:tcW w:w="1792" w:type="dxa"/>
            <w:vAlign w:val="center"/>
          </w:tcPr>
          <w:p>
            <w:pPr>
              <w:jc w:val="center"/>
              <w:rPr>
                <w:rFonts w:ascii="宋体" w:hAnsi="宋体" w:cs="宋体"/>
                <w:color w:val="auto"/>
                <w:szCs w:val="21"/>
                <w:highlight w:val="none"/>
              </w:rPr>
            </w:pPr>
            <w:r>
              <w:rPr>
                <w:rFonts w:hint="eastAsia" w:ascii="宋体" w:hAnsi="宋体"/>
                <w:color w:val="auto"/>
                <w:szCs w:val="21"/>
                <w:highlight w:val="none"/>
              </w:rPr>
              <w:t>投标有效期</w:t>
            </w:r>
          </w:p>
        </w:tc>
        <w:tc>
          <w:tcPr>
            <w:tcW w:w="6513" w:type="dxa"/>
            <w:vAlign w:val="center"/>
          </w:tcPr>
          <w:p>
            <w:pPr>
              <w:rPr>
                <w:rFonts w:ascii="宋体" w:hAnsi="宋体" w:cs="宋体"/>
                <w:color w:val="auto"/>
                <w:szCs w:val="21"/>
                <w:highlight w:val="none"/>
              </w:rPr>
            </w:pPr>
            <w:r>
              <w:rPr>
                <w:rFonts w:hint="eastAsia" w:ascii="宋体" w:hAnsi="宋体"/>
                <w:color w:val="auto"/>
                <w:szCs w:val="21"/>
                <w:highlight w:val="none"/>
              </w:rPr>
              <w:t>符合第二章“响应人须知”规定</w:t>
            </w:r>
          </w:p>
        </w:tc>
      </w:tr>
    </w:tbl>
    <w:p>
      <w:pPr>
        <w:spacing w:line="360" w:lineRule="auto"/>
        <w:ind w:firstLine="211" w:firstLineChars="100"/>
        <w:rPr>
          <w:rFonts w:ascii="宋体" w:hAnsi="宋体" w:cs="宋体"/>
          <w:b/>
          <w:bCs/>
          <w:color w:val="auto"/>
          <w:szCs w:val="21"/>
          <w:highlight w:val="none"/>
        </w:rPr>
      </w:pPr>
    </w:p>
    <w:p>
      <w:pPr>
        <w:rPr>
          <w:color w:val="auto"/>
          <w:highlight w:val="none"/>
        </w:rPr>
      </w:pPr>
      <w:r>
        <w:rPr>
          <w:rFonts w:hint="eastAsia" w:ascii="宋体" w:hAnsi="宋体" w:cs="宋体"/>
          <w:b/>
          <w:bCs/>
          <w:color w:val="auto"/>
          <w:szCs w:val="21"/>
          <w:highlight w:val="none"/>
        </w:rPr>
        <w:br w:type="page"/>
      </w:r>
    </w:p>
    <w:bookmarkEnd w:id="102"/>
    <w:bookmarkEnd w:id="103"/>
    <w:bookmarkEnd w:id="104"/>
    <w:bookmarkEnd w:id="105"/>
    <w:bookmarkEnd w:id="106"/>
    <w:bookmarkEnd w:id="107"/>
    <w:bookmarkEnd w:id="108"/>
    <w:tbl>
      <w:tblPr>
        <w:tblStyle w:val="28"/>
        <w:tblW w:w="10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1040"/>
        <w:gridCol w:w="1802"/>
        <w:gridCol w:w="6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044" w:type="dxa"/>
            <w:gridSpan w:val="4"/>
            <w:vAlign w:val="center"/>
          </w:tcPr>
          <w:p>
            <w:pPr>
              <w:widowControl/>
              <w:ind w:firstLine="422"/>
              <w:jc w:val="center"/>
              <w:rPr>
                <w:rFonts w:ascii="宋体" w:hAnsi="宋体"/>
                <w:b/>
                <w:color w:val="auto"/>
                <w:szCs w:val="21"/>
                <w:highlight w:val="none"/>
              </w:rPr>
            </w:pPr>
            <w:bookmarkStart w:id="112" w:name="_Toc381964736"/>
            <w:bookmarkStart w:id="113" w:name="_Toc381964644"/>
            <w:bookmarkStart w:id="114" w:name="_Toc376964946"/>
            <w:bookmarkStart w:id="115" w:name="_Toc425234970"/>
            <w:bookmarkStart w:id="116" w:name="_Toc398716796"/>
            <w:bookmarkStart w:id="117" w:name="_Toc414956965"/>
            <w:r>
              <w:rPr>
                <w:rFonts w:hint="eastAsia" w:ascii="宋体" w:hAnsi="宋体"/>
                <w:b/>
                <w:bCs/>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039" w:type="dxa"/>
            <w:gridSpan w:val="2"/>
            <w:vAlign w:val="center"/>
          </w:tcPr>
          <w:p>
            <w:pPr>
              <w:widowControl/>
              <w:jc w:val="center"/>
              <w:rPr>
                <w:rFonts w:ascii="宋体" w:hAnsi="宋体"/>
                <w:b/>
                <w:color w:val="auto"/>
                <w:szCs w:val="21"/>
                <w:highlight w:val="none"/>
              </w:rPr>
            </w:pPr>
            <w:r>
              <w:rPr>
                <w:rFonts w:hint="eastAsia" w:ascii="宋体" w:hAnsi="宋体"/>
                <w:b/>
                <w:bCs/>
                <w:color w:val="auto"/>
                <w:szCs w:val="21"/>
                <w:highlight w:val="none"/>
              </w:rPr>
              <w:t>3</w:t>
            </w:r>
          </w:p>
        </w:tc>
        <w:tc>
          <w:tcPr>
            <w:tcW w:w="1802" w:type="dxa"/>
            <w:vAlign w:val="center"/>
          </w:tcPr>
          <w:p>
            <w:pPr>
              <w:rPr>
                <w:rFonts w:ascii="宋体" w:hAnsi="宋体"/>
                <w:color w:val="auto"/>
                <w:szCs w:val="21"/>
                <w:highlight w:val="none"/>
              </w:rPr>
            </w:pPr>
            <w:r>
              <w:rPr>
                <w:rFonts w:hint="eastAsia" w:ascii="宋体" w:hAnsi="宋体" w:cs="宋体"/>
                <w:b/>
                <w:bCs/>
                <w:color w:val="auto"/>
                <w:szCs w:val="21"/>
                <w:highlight w:val="none"/>
              </w:rPr>
              <w:t>分值构成（100分）</w:t>
            </w:r>
          </w:p>
        </w:tc>
        <w:tc>
          <w:tcPr>
            <w:tcW w:w="6203" w:type="dxa"/>
            <w:vAlign w:val="center"/>
          </w:tcPr>
          <w:p>
            <w:pPr>
              <w:rPr>
                <w:rFonts w:hint="eastAsia" w:ascii="宋体" w:hAnsi="宋体" w:cs="宋体"/>
                <w:b/>
                <w:bCs/>
                <w:color w:val="auto"/>
                <w:szCs w:val="21"/>
                <w:highlight w:val="none"/>
              </w:rPr>
            </w:pPr>
            <w:r>
              <w:rPr>
                <w:rFonts w:hint="eastAsia" w:ascii="宋体" w:hAnsi="宋体" w:cs="宋体"/>
                <w:b/>
                <w:bCs/>
                <w:color w:val="auto"/>
                <w:szCs w:val="21"/>
                <w:highlight w:val="none"/>
              </w:rPr>
              <w:t xml:space="preserve">商务部分：10分 </w:t>
            </w:r>
          </w:p>
          <w:p>
            <w:pPr>
              <w:rPr>
                <w:b/>
                <w:bCs w:val="0"/>
                <w:color w:val="auto"/>
                <w:highlight w:val="none"/>
              </w:rPr>
            </w:pPr>
            <w:r>
              <w:rPr>
                <w:rFonts w:hint="eastAsia" w:cs="宋体"/>
                <w:b/>
                <w:bCs w:val="0"/>
                <w:color w:val="auto"/>
                <w:sz w:val="21"/>
                <w:szCs w:val="21"/>
                <w:highlight w:val="none"/>
                <w:lang w:val="en-US" w:eastAsia="zh-CN"/>
              </w:rPr>
              <w:t>技术部分</w:t>
            </w:r>
            <w:r>
              <w:rPr>
                <w:rFonts w:hint="eastAsia" w:cs="宋体"/>
                <w:b/>
                <w:bCs w:val="0"/>
                <w:color w:val="auto"/>
                <w:sz w:val="21"/>
                <w:szCs w:val="21"/>
                <w:highlight w:val="none"/>
              </w:rPr>
              <w:t>：</w:t>
            </w:r>
            <w:r>
              <w:rPr>
                <w:rFonts w:hint="eastAsia" w:cs="宋体"/>
                <w:b/>
                <w:bCs w:val="0"/>
                <w:color w:val="auto"/>
                <w:sz w:val="21"/>
                <w:szCs w:val="21"/>
                <w:highlight w:val="none"/>
                <w:lang w:val="en-US" w:eastAsia="zh-CN"/>
              </w:rPr>
              <w:t>40</w:t>
            </w:r>
            <w:r>
              <w:rPr>
                <w:rFonts w:hint="eastAsia" w:cs="宋体"/>
                <w:b/>
                <w:bCs w:val="0"/>
                <w:color w:val="auto"/>
                <w:sz w:val="21"/>
                <w:szCs w:val="21"/>
                <w:highlight w:val="none"/>
              </w:rPr>
              <w:t>分</w:t>
            </w:r>
          </w:p>
          <w:p>
            <w:pPr>
              <w:rPr>
                <w:rFonts w:ascii="宋体" w:hAnsi="宋体"/>
                <w:color w:val="auto"/>
                <w:szCs w:val="21"/>
                <w:highlight w:val="none"/>
              </w:rPr>
            </w:pPr>
            <w:r>
              <w:rPr>
                <w:rFonts w:hint="eastAsia" w:ascii="宋体" w:hAnsi="宋体" w:cs="宋体"/>
                <w:b/>
                <w:bCs/>
                <w:color w:val="auto"/>
                <w:szCs w:val="21"/>
                <w:highlight w:val="none"/>
              </w:rPr>
              <w:t>综合部分：50分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99" w:type="dxa"/>
            <w:vAlign w:val="center"/>
          </w:tcPr>
          <w:p>
            <w:pPr>
              <w:widowControl/>
              <w:rPr>
                <w:rFonts w:ascii="宋体" w:hAnsi="宋体"/>
                <w:b/>
                <w:color w:val="auto"/>
                <w:szCs w:val="21"/>
                <w:highlight w:val="none"/>
              </w:rPr>
            </w:pPr>
            <w:r>
              <w:rPr>
                <w:rFonts w:hint="eastAsia" w:ascii="宋体" w:hAnsi="宋体"/>
                <w:b/>
                <w:color w:val="auto"/>
                <w:szCs w:val="21"/>
                <w:highlight w:val="none"/>
              </w:rPr>
              <w:t>序号</w:t>
            </w:r>
          </w:p>
        </w:tc>
        <w:tc>
          <w:tcPr>
            <w:tcW w:w="1040" w:type="dxa"/>
            <w:vAlign w:val="center"/>
          </w:tcPr>
          <w:p>
            <w:pPr>
              <w:widowControl/>
              <w:rPr>
                <w:rFonts w:ascii="宋体" w:hAnsi="宋体"/>
                <w:b/>
                <w:color w:val="auto"/>
                <w:szCs w:val="21"/>
                <w:highlight w:val="none"/>
              </w:rPr>
            </w:pPr>
            <w:r>
              <w:rPr>
                <w:rFonts w:hint="eastAsia" w:ascii="宋体" w:hAnsi="宋体"/>
                <w:b/>
                <w:color w:val="auto"/>
                <w:szCs w:val="21"/>
                <w:highlight w:val="none"/>
              </w:rPr>
              <w:t>评审因素</w:t>
            </w:r>
          </w:p>
        </w:tc>
        <w:tc>
          <w:tcPr>
            <w:tcW w:w="1802" w:type="dxa"/>
            <w:vAlign w:val="center"/>
          </w:tcPr>
          <w:p>
            <w:pPr>
              <w:widowControl/>
              <w:rPr>
                <w:rFonts w:ascii="宋体" w:hAnsi="宋体"/>
                <w:b/>
                <w:color w:val="auto"/>
                <w:szCs w:val="21"/>
                <w:highlight w:val="none"/>
              </w:rPr>
            </w:pPr>
            <w:r>
              <w:rPr>
                <w:rFonts w:hint="eastAsia" w:ascii="宋体" w:hAnsi="宋体"/>
                <w:b/>
                <w:color w:val="auto"/>
                <w:szCs w:val="21"/>
                <w:highlight w:val="none"/>
              </w:rPr>
              <w:t>评审标准</w:t>
            </w:r>
          </w:p>
        </w:tc>
        <w:tc>
          <w:tcPr>
            <w:tcW w:w="6203" w:type="dxa"/>
            <w:vAlign w:val="center"/>
          </w:tcPr>
          <w:p>
            <w:pPr>
              <w:widowControl/>
              <w:ind w:firstLine="422"/>
              <w:jc w:val="center"/>
              <w:rPr>
                <w:rFonts w:ascii="宋体" w:hAnsi="宋体"/>
                <w:b/>
                <w:color w:val="auto"/>
                <w:szCs w:val="21"/>
                <w:highlight w:val="none"/>
              </w:rPr>
            </w:pPr>
            <w:r>
              <w:rPr>
                <w:rFonts w:hint="eastAsia" w:ascii="宋体" w:hAnsi="宋体"/>
                <w:b/>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2" w:hRule="atLeast"/>
          <w:jc w:val="center"/>
        </w:trPr>
        <w:tc>
          <w:tcPr>
            <w:tcW w:w="999" w:type="dxa"/>
            <w:vAlign w:val="center"/>
          </w:tcPr>
          <w:p>
            <w:pPr>
              <w:jc w:val="center"/>
              <w:rPr>
                <w:rFonts w:ascii="宋体" w:hAnsi="宋体"/>
                <w:b/>
                <w:bCs/>
                <w:color w:val="auto"/>
                <w:szCs w:val="21"/>
                <w:highlight w:val="none"/>
              </w:rPr>
            </w:pPr>
            <w:r>
              <w:rPr>
                <w:rFonts w:hint="eastAsia" w:ascii="宋体" w:hAnsi="宋体"/>
                <w:b/>
                <w:bCs/>
                <w:color w:val="auto"/>
                <w:szCs w:val="21"/>
                <w:highlight w:val="none"/>
              </w:rPr>
              <w:t>（1）</w:t>
            </w:r>
          </w:p>
        </w:tc>
        <w:tc>
          <w:tcPr>
            <w:tcW w:w="1040" w:type="dxa"/>
            <w:vAlign w:val="center"/>
          </w:tcPr>
          <w:p>
            <w:pPr>
              <w:jc w:val="center"/>
              <w:rPr>
                <w:rFonts w:ascii="宋体" w:hAnsi="宋体" w:cs="宋体"/>
                <w:b/>
                <w:bCs/>
                <w:color w:val="auto"/>
                <w:szCs w:val="21"/>
                <w:highlight w:val="none"/>
              </w:rPr>
            </w:pPr>
            <w:r>
              <w:rPr>
                <w:rFonts w:hint="eastAsia" w:ascii="宋体" w:hAnsi="宋体" w:cs="宋体"/>
                <w:b/>
                <w:bCs/>
                <w:color w:val="auto"/>
                <w:szCs w:val="21"/>
                <w:highlight w:val="none"/>
              </w:rPr>
              <w:t>商务部分（10分）</w:t>
            </w:r>
          </w:p>
        </w:tc>
        <w:tc>
          <w:tcPr>
            <w:tcW w:w="1802" w:type="dxa"/>
            <w:vAlign w:val="center"/>
          </w:tcPr>
          <w:p>
            <w:pPr>
              <w:jc w:val="center"/>
              <w:rPr>
                <w:rFonts w:ascii="宋体" w:hAnsi="宋体" w:cs="宋体"/>
                <w:color w:val="auto"/>
                <w:szCs w:val="21"/>
                <w:highlight w:val="none"/>
              </w:rPr>
            </w:pPr>
          </w:p>
          <w:p>
            <w:pPr>
              <w:jc w:val="center"/>
              <w:rPr>
                <w:rFonts w:ascii="宋体" w:hAnsi="宋体" w:cs="宋体"/>
                <w:color w:val="auto"/>
                <w:szCs w:val="21"/>
                <w:highlight w:val="none"/>
              </w:rPr>
            </w:pPr>
            <w:r>
              <w:rPr>
                <w:rFonts w:hint="eastAsia" w:ascii="宋体" w:hAnsi="宋体" w:cs="宋体"/>
                <w:color w:val="auto"/>
                <w:szCs w:val="21"/>
                <w:highlight w:val="none"/>
              </w:rPr>
              <w:t>报价得分</w:t>
            </w:r>
          </w:p>
          <w:p>
            <w:pPr>
              <w:jc w:val="center"/>
              <w:rPr>
                <w:rFonts w:ascii="宋体" w:hAnsi="宋体" w:cs="宋体"/>
                <w:b/>
                <w:bCs/>
                <w:color w:val="auto"/>
                <w:szCs w:val="21"/>
                <w:highlight w:val="none"/>
              </w:rPr>
            </w:pPr>
            <w:r>
              <w:rPr>
                <w:rFonts w:hint="eastAsia" w:ascii="宋体" w:hAnsi="宋体" w:cs="宋体"/>
                <w:color w:val="auto"/>
                <w:szCs w:val="21"/>
                <w:highlight w:val="none"/>
              </w:rPr>
              <w:t>（10分）</w:t>
            </w:r>
          </w:p>
        </w:tc>
        <w:tc>
          <w:tcPr>
            <w:tcW w:w="6203" w:type="dxa"/>
            <w:vAlign w:val="center"/>
          </w:tcPr>
          <w:p>
            <w:pPr>
              <w:rPr>
                <w:color w:val="auto"/>
                <w:highlight w:val="none"/>
              </w:rPr>
            </w:pPr>
            <w:r>
              <w:rPr>
                <w:rFonts w:hint="eastAsia"/>
                <w:color w:val="auto"/>
                <w:highlight w:val="none"/>
              </w:rPr>
              <w:t>价格分统一采用低价优先法计算，满足招标文件要求且投标价格最低的投标报价为评标基准价，其价格分为满分10分。其他投标人的价格分统一按照下列公式计算：</w:t>
            </w:r>
          </w:p>
          <w:p>
            <w:pPr>
              <w:rPr>
                <w:rFonts w:hint="eastAsia"/>
                <w:color w:val="auto"/>
                <w:highlight w:val="none"/>
                <w:lang w:val="en-US" w:eastAsia="zh-CN"/>
              </w:rPr>
            </w:pPr>
            <w:r>
              <w:rPr>
                <w:rFonts w:hint="eastAsia"/>
                <w:color w:val="auto"/>
                <w:highlight w:val="none"/>
              </w:rPr>
              <w:t>投标报价得分</w:t>
            </w:r>
            <w:r>
              <w:rPr>
                <w:color w:val="auto"/>
                <w:highlight w:val="none"/>
              </w:rPr>
              <w:t>=(</w:t>
            </w:r>
            <w:r>
              <w:rPr>
                <w:rFonts w:hint="eastAsia"/>
                <w:color w:val="auto"/>
                <w:highlight w:val="none"/>
              </w:rPr>
              <w:t>评标基准价／投标报价</w:t>
            </w:r>
            <w:r>
              <w:rPr>
                <w:color w:val="auto"/>
                <w:highlight w:val="none"/>
              </w:rPr>
              <w:t>)</w:t>
            </w:r>
            <w:r>
              <w:rPr>
                <w:rFonts w:hint="eastAsia"/>
                <w:color w:val="auto"/>
                <w:highlight w:val="none"/>
              </w:rPr>
              <w:t>×10×</w:t>
            </w:r>
            <w:r>
              <w:rPr>
                <w:color w:val="auto"/>
                <w:highlight w:val="none"/>
              </w:rPr>
              <w:t>100</w:t>
            </w:r>
            <w:r>
              <w:rPr>
                <w:rFonts w:hint="eastAsia"/>
                <w:color w:val="auto"/>
                <w:highlight w:val="none"/>
                <w:lang w:val="en-US" w:eastAsia="zh-CN"/>
              </w:rPr>
              <w:t>%</w:t>
            </w:r>
          </w:p>
          <w:p>
            <w:pPr>
              <w:rPr>
                <w:color w:val="auto"/>
                <w:highlight w:val="none"/>
              </w:rPr>
            </w:pPr>
            <w:r>
              <w:rPr>
                <w:rFonts w:hint="eastAsia"/>
                <w:color w:val="auto"/>
                <w:highlight w:val="none"/>
              </w:rPr>
              <w:t>注：</w:t>
            </w:r>
          </w:p>
          <w:p>
            <w:pPr>
              <w:rPr>
                <w:color w:val="auto"/>
                <w:highlight w:val="none"/>
              </w:rPr>
            </w:pPr>
            <w:r>
              <w:rPr>
                <w:color w:val="auto"/>
                <w:highlight w:val="none"/>
              </w:rPr>
              <w:t>1</w:t>
            </w:r>
            <w:r>
              <w:rPr>
                <w:rFonts w:hint="eastAsia"/>
                <w:color w:val="auto"/>
                <w:highlight w:val="none"/>
              </w:rPr>
              <w:t>、投标报价（报价费率）：即投标企业按《</w:t>
            </w:r>
            <w:r>
              <w:rPr>
                <w:rFonts w:hint="eastAsia"/>
                <w:color w:val="auto"/>
                <w:highlight w:val="none"/>
                <w:lang w:eastAsia="zh-CN"/>
              </w:rPr>
              <w:t xml:space="preserve">潢川县聘请社会中介机构及专业技术人员参与政府投资建设项目审计付费标准 </w:t>
            </w:r>
            <w:r>
              <w:rPr>
                <w:rFonts w:hint="eastAsia"/>
                <w:color w:val="auto"/>
                <w:highlight w:val="none"/>
              </w:rPr>
              <w:t>》的多少比例进行服务收费，如报价费率</w:t>
            </w:r>
            <w:r>
              <w:rPr>
                <w:color w:val="auto"/>
                <w:highlight w:val="none"/>
              </w:rPr>
              <w:t>100%</w:t>
            </w:r>
            <w:r>
              <w:rPr>
                <w:rFonts w:hint="eastAsia"/>
                <w:color w:val="auto"/>
                <w:highlight w:val="none"/>
              </w:rPr>
              <w:t>即按完全按《</w:t>
            </w:r>
            <w:r>
              <w:rPr>
                <w:rFonts w:hint="eastAsia"/>
                <w:color w:val="auto"/>
                <w:highlight w:val="none"/>
                <w:lang w:eastAsia="zh-CN"/>
              </w:rPr>
              <w:t xml:space="preserve">潢川县聘请社会中介机构及专业技术人员参与政府投资建设项目审计付费标准 </w:t>
            </w:r>
            <w:r>
              <w:rPr>
                <w:rFonts w:hint="eastAsia"/>
                <w:color w:val="auto"/>
                <w:highlight w:val="none"/>
              </w:rPr>
              <w:t>》收费，报价费率</w:t>
            </w:r>
            <w:r>
              <w:rPr>
                <w:color w:val="auto"/>
                <w:highlight w:val="none"/>
              </w:rPr>
              <w:t>90%</w:t>
            </w:r>
            <w:r>
              <w:rPr>
                <w:rFonts w:hint="eastAsia"/>
                <w:color w:val="auto"/>
                <w:highlight w:val="none"/>
              </w:rPr>
              <w:t>即按按标准的</w:t>
            </w:r>
            <w:r>
              <w:rPr>
                <w:color w:val="auto"/>
                <w:highlight w:val="none"/>
              </w:rPr>
              <w:t>90%</w:t>
            </w:r>
            <w:r>
              <w:rPr>
                <w:rFonts w:hint="eastAsia"/>
                <w:color w:val="auto"/>
                <w:highlight w:val="none"/>
              </w:rPr>
              <w:t>收费。</w:t>
            </w:r>
          </w:p>
          <w:p>
            <w:pPr>
              <w:rPr>
                <w:color w:val="auto"/>
                <w:highlight w:val="none"/>
              </w:rPr>
            </w:pPr>
            <w:r>
              <w:rPr>
                <w:color w:val="auto"/>
                <w:highlight w:val="none"/>
              </w:rPr>
              <w:t>2</w:t>
            </w:r>
            <w:r>
              <w:rPr>
                <w:rFonts w:hint="eastAsia"/>
                <w:color w:val="auto"/>
                <w:highlight w:val="none"/>
              </w:rPr>
              <w:t>、《</w:t>
            </w:r>
            <w:r>
              <w:rPr>
                <w:rFonts w:hint="eastAsia"/>
                <w:color w:val="auto"/>
                <w:highlight w:val="none"/>
                <w:lang w:eastAsia="zh-CN"/>
              </w:rPr>
              <w:t xml:space="preserve">潢川县聘请社会中介机构及专业技术人员参与政府投资建设项目审计付费标准 </w:t>
            </w:r>
            <w:r>
              <w:rPr>
                <w:rFonts w:hint="eastAsia"/>
                <w:color w:val="auto"/>
                <w:highlight w:val="none"/>
              </w:rPr>
              <w:t>》的</w:t>
            </w:r>
            <w:r>
              <w:rPr>
                <w:color w:val="auto"/>
                <w:highlight w:val="none"/>
              </w:rPr>
              <w:t>100%</w:t>
            </w:r>
            <w:r>
              <w:rPr>
                <w:rFonts w:hint="eastAsia"/>
                <w:color w:val="auto"/>
                <w:highlight w:val="none"/>
              </w:rPr>
              <w:t>为服务收费的最高限价，投标机构报价高于该付费标准的，视同废标；满足招标文件要求且投标价格最低的投标报价为评标基准价，其价格分为满分。</w:t>
            </w:r>
          </w:p>
          <w:p>
            <w:pPr>
              <w:rPr>
                <w:rFonts w:hint="eastAsia"/>
                <w:color w:val="auto"/>
                <w:highlight w:val="none"/>
                <w:lang w:val="en-US" w:eastAsia="zh-CN"/>
              </w:rPr>
            </w:pPr>
            <w:r>
              <w:rPr>
                <w:rFonts w:hint="eastAsia"/>
                <w:color w:val="auto"/>
                <w:highlight w:val="none"/>
                <w:lang w:val="en-US" w:eastAsia="zh-CN"/>
              </w:rPr>
              <w:t>3、落实《潢川县审计局关于进一步加大政府采购支持中小企业力度的通知》，对小型和微型企业产品的价格给予15%的扣除，用扣除后的价格参与评审。</w:t>
            </w:r>
          </w:p>
          <w:p>
            <w:pPr>
              <w:rPr>
                <w:color w:val="auto"/>
                <w:highlight w:val="none"/>
              </w:rPr>
            </w:pPr>
            <w:r>
              <w:rPr>
                <w:rFonts w:hint="eastAsia"/>
                <w:color w:val="auto"/>
                <w:highlight w:val="none"/>
                <w:lang w:val="en-US" w:eastAsia="zh-CN"/>
              </w:rPr>
              <w:t>4、评审专家评审中发现投标人的报价明显低于其他通过符合性审查投标人的报价（建议比控制价低30%的），且该投标人的技术等主要指标有大量或明显故意不符，可能影响采购质量或者项目履约的，应当要求其在评标现场合理的时间内提供书面说明，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999" w:type="dxa"/>
            <w:vMerge w:val="restart"/>
            <w:vAlign w:val="center"/>
          </w:tcPr>
          <w:p>
            <w:pPr>
              <w:widowControl/>
              <w:jc w:val="center"/>
              <w:rPr>
                <w:rFonts w:ascii="宋体" w:hAnsi="宋体"/>
                <w:b/>
                <w:color w:val="auto"/>
                <w:szCs w:val="21"/>
                <w:highlight w:val="none"/>
              </w:rPr>
            </w:pPr>
            <w:r>
              <w:rPr>
                <w:rFonts w:hint="eastAsia" w:ascii="宋体" w:hAnsi="宋体"/>
                <w:b/>
                <w:color w:val="auto"/>
                <w:szCs w:val="21"/>
                <w:highlight w:val="none"/>
              </w:rPr>
              <w:t>（2）</w:t>
            </w:r>
          </w:p>
        </w:tc>
        <w:tc>
          <w:tcPr>
            <w:tcW w:w="1040" w:type="dxa"/>
            <w:vMerge w:val="restart"/>
            <w:vAlign w:val="center"/>
          </w:tcPr>
          <w:p>
            <w:pPr>
              <w:widowControl/>
              <w:spacing w:line="360" w:lineRule="auto"/>
              <w:jc w:val="center"/>
              <w:rPr>
                <w:rFonts w:hint="default" w:ascii="宋体" w:eastAsia="宋体" w:cs="宋体"/>
                <w:b/>
                <w:color w:val="auto"/>
                <w:szCs w:val="21"/>
                <w:highlight w:val="none"/>
                <w:lang w:val="en-US" w:eastAsia="zh-CN"/>
              </w:rPr>
            </w:pPr>
            <w:r>
              <w:rPr>
                <w:rFonts w:hint="eastAsia" w:ascii="宋体" w:hAnsi="宋体" w:cs="宋体"/>
                <w:b/>
                <w:color w:val="auto"/>
                <w:szCs w:val="21"/>
                <w:highlight w:val="none"/>
                <w:lang w:val="en-US" w:eastAsia="zh-CN"/>
              </w:rPr>
              <w:t>技术部分</w:t>
            </w:r>
          </w:p>
          <w:p>
            <w:pPr>
              <w:widowControl/>
              <w:spacing w:line="360" w:lineRule="auto"/>
              <w:jc w:val="center"/>
              <w:rPr>
                <w:rFonts w:ascii="宋体" w:hAnsi="宋体" w:cs="宋体"/>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40</w:t>
            </w:r>
            <w:r>
              <w:rPr>
                <w:rFonts w:hint="eastAsia" w:ascii="宋体" w:hAnsi="宋体" w:cs="宋体"/>
                <w:b/>
                <w:color w:val="auto"/>
                <w:szCs w:val="21"/>
                <w:highlight w:val="none"/>
              </w:rPr>
              <w:t>分）</w:t>
            </w:r>
          </w:p>
        </w:tc>
        <w:tc>
          <w:tcPr>
            <w:tcW w:w="1802" w:type="dxa"/>
            <w:vAlign w:val="center"/>
          </w:tcPr>
          <w:p>
            <w:pPr>
              <w:pStyle w:val="40"/>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总体工作方案</w:t>
            </w:r>
          </w:p>
          <w:p>
            <w:pPr>
              <w:pStyle w:val="40"/>
              <w:keepNext w:val="0"/>
              <w:keepLines w:val="0"/>
              <w:pageBreakBefore w:val="0"/>
              <w:kinsoku/>
              <w:wordWrap/>
              <w:overflowPunct/>
              <w:topLinePunct w:val="0"/>
              <w:bidi w:val="0"/>
              <w:spacing w:line="400" w:lineRule="exact"/>
              <w:jc w:val="center"/>
              <w:textAlignment w:val="auto"/>
              <w:rPr>
                <w:rFonts w:ascii="宋体" w:hAnsi="宋体" w:cs="宋体"/>
                <w:color w:val="auto"/>
                <w:szCs w:val="21"/>
                <w:highlight w:val="none"/>
              </w:rPr>
            </w:pP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shd w:val="clear" w:color="auto" w:fill="auto"/>
                <w:lang w:val="en-US" w:eastAsia="zh-CN"/>
              </w:rPr>
              <w:t>6</w:t>
            </w:r>
            <w:r>
              <w:rPr>
                <w:rFonts w:hint="eastAsia" w:ascii="宋体" w:hAnsi="宋体" w:eastAsia="宋体" w:cs="宋体"/>
                <w:color w:val="auto"/>
                <w:sz w:val="21"/>
                <w:szCs w:val="21"/>
                <w:highlight w:val="none"/>
                <w:shd w:val="clear" w:color="auto" w:fill="auto"/>
              </w:rPr>
              <w:t>分）</w:t>
            </w:r>
          </w:p>
        </w:tc>
        <w:tc>
          <w:tcPr>
            <w:tcW w:w="6203" w:type="dxa"/>
            <w:vAlign w:val="center"/>
          </w:tcPr>
          <w:p>
            <w:pPr>
              <w:rPr>
                <w:color w:val="auto"/>
                <w:highlight w:val="none"/>
              </w:rPr>
            </w:pPr>
            <w:r>
              <w:rPr>
                <w:rFonts w:hint="eastAsia"/>
                <w:color w:val="auto"/>
                <w:highlight w:val="none"/>
              </w:rPr>
              <w:t>根据总体工作方案合理性、科学性、先进性区分档次。1.无总体工作方案不得分；</w:t>
            </w:r>
            <w:r>
              <w:rPr>
                <w:rFonts w:hint="eastAsia"/>
                <w:color w:val="auto"/>
                <w:highlight w:val="none"/>
                <w:lang w:val="en-US" w:eastAsia="zh-CN"/>
              </w:rPr>
              <w:t>2</w:t>
            </w:r>
            <w:r>
              <w:rPr>
                <w:rFonts w:hint="eastAsia"/>
                <w:color w:val="auto"/>
                <w:highlight w:val="none"/>
              </w:rPr>
              <w:t>.合格的得</w:t>
            </w:r>
            <w:r>
              <w:rPr>
                <w:rFonts w:hint="eastAsia"/>
                <w:color w:val="auto"/>
                <w:highlight w:val="none"/>
                <w:lang w:val="en-US" w:eastAsia="zh-CN"/>
              </w:rPr>
              <w:t>1-2</w:t>
            </w:r>
            <w:r>
              <w:rPr>
                <w:rFonts w:hint="eastAsia"/>
                <w:color w:val="auto"/>
                <w:highlight w:val="none"/>
              </w:rPr>
              <w:t>分</w:t>
            </w:r>
            <w:r>
              <w:rPr>
                <w:rFonts w:hint="eastAsia"/>
                <w:color w:val="auto"/>
                <w:highlight w:val="none"/>
                <w:lang w:val="en-US" w:eastAsia="zh-CN"/>
              </w:rPr>
              <w:t>3</w:t>
            </w:r>
            <w:r>
              <w:rPr>
                <w:rFonts w:hint="eastAsia"/>
                <w:color w:val="auto"/>
                <w:highlight w:val="none"/>
              </w:rPr>
              <w:t>.良好的得</w:t>
            </w:r>
            <w:r>
              <w:rPr>
                <w:rFonts w:hint="eastAsia"/>
                <w:color w:val="auto"/>
                <w:highlight w:val="none"/>
                <w:lang w:val="en-US" w:eastAsia="zh-CN"/>
              </w:rPr>
              <w:t>3-4</w:t>
            </w:r>
            <w:r>
              <w:rPr>
                <w:rFonts w:hint="eastAsia"/>
                <w:color w:val="auto"/>
                <w:highlight w:val="none"/>
              </w:rPr>
              <w:t>分，</w:t>
            </w:r>
            <w:r>
              <w:rPr>
                <w:rFonts w:hint="eastAsia"/>
                <w:color w:val="auto"/>
                <w:highlight w:val="none"/>
                <w:lang w:val="en-US" w:eastAsia="zh-CN"/>
              </w:rPr>
              <w:t>4</w:t>
            </w:r>
            <w:r>
              <w:rPr>
                <w:rFonts w:hint="eastAsia"/>
                <w:color w:val="auto"/>
                <w:highlight w:val="none"/>
              </w:rPr>
              <w:t>.优秀的得</w:t>
            </w:r>
            <w:r>
              <w:rPr>
                <w:rFonts w:hint="eastAsia"/>
                <w:color w:val="auto"/>
                <w:highlight w:val="none"/>
                <w:lang w:val="en-US" w:eastAsia="zh-CN"/>
              </w:rPr>
              <w:t>5-6</w:t>
            </w:r>
            <w:r>
              <w:rPr>
                <w:rFonts w:hint="eastAsia"/>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999" w:type="dxa"/>
            <w:vMerge w:val="continue"/>
            <w:vAlign w:val="center"/>
          </w:tcPr>
          <w:p>
            <w:pPr>
              <w:widowControl/>
              <w:jc w:val="center"/>
              <w:rPr>
                <w:rFonts w:hint="eastAsia" w:ascii="宋体" w:hAnsi="宋体"/>
                <w:b/>
                <w:color w:val="auto"/>
                <w:szCs w:val="21"/>
                <w:highlight w:val="none"/>
              </w:rPr>
            </w:pPr>
          </w:p>
        </w:tc>
        <w:tc>
          <w:tcPr>
            <w:tcW w:w="1040" w:type="dxa"/>
            <w:vMerge w:val="continue"/>
            <w:vAlign w:val="center"/>
          </w:tcPr>
          <w:p>
            <w:pPr>
              <w:widowControl/>
              <w:spacing w:line="360" w:lineRule="auto"/>
              <w:jc w:val="center"/>
              <w:rPr>
                <w:rFonts w:hint="eastAsia" w:ascii="宋体" w:hAnsi="宋体" w:cs="宋体"/>
                <w:b/>
                <w:color w:val="auto"/>
                <w:szCs w:val="21"/>
                <w:highlight w:val="none"/>
              </w:rPr>
            </w:pPr>
          </w:p>
        </w:tc>
        <w:tc>
          <w:tcPr>
            <w:tcW w:w="1802" w:type="dxa"/>
            <w:vAlign w:val="center"/>
          </w:tcPr>
          <w:p>
            <w:pPr>
              <w:keepNext w:val="0"/>
              <w:keepLines w:val="0"/>
              <w:pageBreakBefore w:val="0"/>
              <w:kinsoku/>
              <w:wordWrap/>
              <w:overflowPunct/>
              <w:topLinePunct w:val="0"/>
              <w:bidi w:val="0"/>
              <w:snapToGrid w:val="0"/>
              <w:spacing w:line="400" w:lineRule="exact"/>
              <w:jc w:val="center"/>
              <w:textAlignment w:val="auto"/>
              <w:rPr>
                <w:rFonts w:ascii="宋体" w:hAnsi="宋体" w:cs="宋体"/>
                <w:color w:val="auto"/>
                <w:szCs w:val="21"/>
                <w:highlight w:val="none"/>
              </w:rPr>
            </w:pPr>
            <w:r>
              <w:rPr>
                <w:rFonts w:hint="eastAsia" w:ascii="宋体" w:hAnsi="宋体" w:eastAsia="宋体" w:cs="宋体"/>
                <w:color w:val="auto"/>
                <w:sz w:val="21"/>
                <w:szCs w:val="21"/>
                <w:highlight w:val="none"/>
                <w:shd w:val="clear" w:color="auto" w:fill="auto"/>
              </w:rPr>
              <w:t>机构设置与管理制度（</w:t>
            </w:r>
            <w:r>
              <w:rPr>
                <w:rFonts w:hint="eastAsia" w:ascii="宋体" w:hAnsi="宋体" w:eastAsia="宋体" w:cs="宋体"/>
                <w:color w:val="auto"/>
                <w:sz w:val="21"/>
                <w:szCs w:val="21"/>
                <w:highlight w:val="none"/>
                <w:shd w:val="clear" w:color="auto" w:fill="auto"/>
                <w:lang w:val="en-US" w:eastAsia="zh-CN"/>
              </w:rPr>
              <w:t>6</w:t>
            </w:r>
            <w:r>
              <w:rPr>
                <w:rFonts w:hint="eastAsia" w:ascii="宋体" w:hAnsi="宋体" w:eastAsia="宋体" w:cs="宋体"/>
                <w:color w:val="auto"/>
                <w:sz w:val="21"/>
                <w:szCs w:val="21"/>
                <w:highlight w:val="none"/>
                <w:shd w:val="clear" w:color="auto" w:fill="auto"/>
              </w:rPr>
              <w:t>分）</w:t>
            </w:r>
          </w:p>
        </w:tc>
        <w:tc>
          <w:tcPr>
            <w:tcW w:w="6203" w:type="dxa"/>
            <w:vAlign w:val="center"/>
          </w:tcPr>
          <w:p>
            <w:pPr>
              <w:keepNext w:val="0"/>
              <w:keepLines w:val="0"/>
              <w:pageBreakBefore w:val="0"/>
              <w:kinsoku/>
              <w:wordWrap/>
              <w:overflowPunct/>
              <w:topLinePunct w:val="0"/>
              <w:bidi w:val="0"/>
              <w:snapToGrid w:val="0"/>
              <w:spacing w:line="400" w:lineRule="exact"/>
              <w:jc w:val="left"/>
              <w:textAlignment w:val="auto"/>
              <w:rPr>
                <w:rFonts w:ascii="宋体" w:hAnsi="宋体" w:cs="宋体"/>
                <w:color w:val="auto"/>
                <w:kern w:val="0"/>
                <w:szCs w:val="21"/>
                <w:highlight w:val="none"/>
              </w:rPr>
            </w:pPr>
            <w:r>
              <w:rPr>
                <w:rFonts w:hint="eastAsia" w:ascii="宋体" w:hAnsi="宋体" w:eastAsia="宋体" w:cs="宋体"/>
                <w:color w:val="auto"/>
                <w:sz w:val="21"/>
                <w:szCs w:val="21"/>
                <w:highlight w:val="none"/>
                <w:shd w:val="clear" w:color="auto" w:fill="auto"/>
              </w:rPr>
              <w:t>企业机构设置合理、分工明确、各个环节均设置有相应的机构及管理制度。1.无机构设置与管理制度不得分；</w:t>
            </w:r>
            <w:r>
              <w:rPr>
                <w:rFonts w:hint="eastAsia" w:ascii="宋体" w:hAnsi="宋体" w:eastAsia="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.合格的得</w:t>
            </w:r>
            <w:r>
              <w:rPr>
                <w:rFonts w:hint="eastAsia" w:ascii="宋体" w:hAnsi="宋体" w:eastAsia="宋体" w:cs="宋体"/>
                <w:color w:val="auto"/>
                <w:sz w:val="21"/>
                <w:szCs w:val="21"/>
                <w:highlight w:val="none"/>
                <w:shd w:val="clear" w:color="auto" w:fill="auto"/>
                <w:lang w:val="en-US" w:eastAsia="zh-CN"/>
              </w:rPr>
              <w:t>1-2</w:t>
            </w:r>
            <w:r>
              <w:rPr>
                <w:rFonts w:hint="eastAsia" w:ascii="宋体" w:hAnsi="宋体" w:eastAsia="宋体" w:cs="宋体"/>
                <w:color w:val="auto"/>
                <w:sz w:val="21"/>
                <w:szCs w:val="21"/>
                <w:highlight w:val="none"/>
                <w:shd w:val="clear" w:color="auto" w:fill="auto"/>
              </w:rPr>
              <w:t>分</w:t>
            </w:r>
            <w:r>
              <w:rPr>
                <w:rFonts w:hint="eastAsia" w:ascii="宋体" w:hAnsi="宋体" w:eastAsia="宋体" w:cs="宋体"/>
                <w:color w:val="auto"/>
                <w:sz w:val="21"/>
                <w:szCs w:val="21"/>
                <w:highlight w:val="none"/>
                <w:shd w:val="clear" w:color="auto" w:fill="auto"/>
                <w:lang w:val="en-US" w:eastAsia="zh-CN"/>
              </w:rPr>
              <w:t>3</w:t>
            </w:r>
            <w:r>
              <w:rPr>
                <w:rFonts w:hint="eastAsia" w:ascii="宋体" w:hAnsi="宋体" w:eastAsia="宋体" w:cs="宋体"/>
                <w:color w:val="auto"/>
                <w:sz w:val="21"/>
                <w:szCs w:val="21"/>
                <w:highlight w:val="none"/>
                <w:shd w:val="clear" w:color="auto" w:fill="auto"/>
              </w:rPr>
              <w:t>.良好的得</w:t>
            </w:r>
            <w:r>
              <w:rPr>
                <w:rFonts w:hint="eastAsia" w:ascii="宋体" w:hAnsi="宋体" w:eastAsia="宋体" w:cs="宋体"/>
                <w:color w:val="auto"/>
                <w:sz w:val="21"/>
                <w:szCs w:val="21"/>
                <w:highlight w:val="none"/>
                <w:shd w:val="clear" w:color="auto" w:fill="auto"/>
                <w:lang w:val="en-US" w:eastAsia="zh-CN"/>
              </w:rPr>
              <w:t>3-4</w:t>
            </w:r>
            <w:r>
              <w:rPr>
                <w:rFonts w:hint="eastAsia" w:ascii="宋体" w:hAnsi="宋体" w:eastAsia="宋体" w:cs="宋体"/>
                <w:color w:val="auto"/>
                <w:sz w:val="21"/>
                <w:szCs w:val="21"/>
                <w:highlight w:val="none"/>
                <w:shd w:val="clear" w:color="auto" w:fill="auto"/>
              </w:rPr>
              <w:t>分，</w:t>
            </w:r>
            <w:r>
              <w:rPr>
                <w:rFonts w:hint="eastAsia" w:ascii="宋体" w:hAnsi="宋体" w:eastAsia="宋体" w:cs="宋体"/>
                <w:color w:val="auto"/>
                <w:sz w:val="21"/>
                <w:szCs w:val="21"/>
                <w:highlight w:val="none"/>
                <w:shd w:val="clear" w:color="auto" w:fill="auto"/>
                <w:lang w:val="en-US" w:eastAsia="zh-CN"/>
              </w:rPr>
              <w:t>4</w:t>
            </w:r>
            <w:r>
              <w:rPr>
                <w:rFonts w:hint="eastAsia" w:ascii="宋体" w:hAnsi="宋体" w:eastAsia="宋体" w:cs="宋体"/>
                <w:color w:val="auto"/>
                <w:sz w:val="21"/>
                <w:szCs w:val="21"/>
                <w:highlight w:val="none"/>
                <w:shd w:val="clear" w:color="auto" w:fill="auto"/>
              </w:rPr>
              <w:t>.优秀的得</w:t>
            </w:r>
            <w:r>
              <w:rPr>
                <w:rFonts w:hint="eastAsia" w:ascii="宋体" w:hAnsi="宋体" w:eastAsia="宋体" w:cs="宋体"/>
                <w:color w:val="auto"/>
                <w:sz w:val="21"/>
                <w:szCs w:val="21"/>
                <w:highlight w:val="none"/>
                <w:shd w:val="clear" w:color="auto" w:fill="auto"/>
                <w:lang w:val="en-US" w:eastAsia="zh-CN"/>
              </w:rPr>
              <w:t>5-6</w:t>
            </w:r>
            <w:r>
              <w:rPr>
                <w:rFonts w:hint="eastAsia" w:ascii="宋体" w:hAnsi="宋体" w:eastAsia="宋体" w:cs="宋体"/>
                <w:color w:val="auto"/>
                <w:sz w:val="21"/>
                <w:szCs w:val="21"/>
                <w:highlight w:val="none"/>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999" w:type="dxa"/>
            <w:vMerge w:val="continue"/>
            <w:vAlign w:val="center"/>
          </w:tcPr>
          <w:p>
            <w:pPr>
              <w:widowControl/>
              <w:jc w:val="center"/>
              <w:rPr>
                <w:rFonts w:ascii="宋体" w:hAnsi="宋体"/>
                <w:b/>
                <w:color w:val="auto"/>
                <w:szCs w:val="21"/>
                <w:highlight w:val="none"/>
              </w:rPr>
            </w:pPr>
          </w:p>
        </w:tc>
        <w:tc>
          <w:tcPr>
            <w:tcW w:w="1040" w:type="dxa"/>
            <w:vMerge w:val="continue"/>
            <w:vAlign w:val="center"/>
          </w:tcPr>
          <w:p>
            <w:pPr>
              <w:widowControl/>
              <w:spacing w:line="360" w:lineRule="auto"/>
              <w:jc w:val="center"/>
              <w:rPr>
                <w:rFonts w:ascii="宋体" w:hAnsi="宋体" w:cs="宋体"/>
                <w:color w:val="auto"/>
                <w:szCs w:val="21"/>
                <w:highlight w:val="none"/>
              </w:rPr>
            </w:pPr>
          </w:p>
        </w:tc>
        <w:tc>
          <w:tcPr>
            <w:tcW w:w="1802" w:type="dxa"/>
            <w:vAlign w:val="center"/>
          </w:tcPr>
          <w:p>
            <w:pPr>
              <w:pStyle w:val="40"/>
              <w:keepNext w:val="0"/>
              <w:keepLines w:val="0"/>
              <w:pageBreakBefore w:val="0"/>
              <w:kinsoku/>
              <w:wordWrap/>
              <w:overflowPunct/>
              <w:topLinePunct w:val="0"/>
              <w:bidi w:val="0"/>
              <w:spacing w:line="400" w:lineRule="exact"/>
              <w:jc w:val="center"/>
              <w:textAlignment w:val="auto"/>
              <w:rPr>
                <w:rFonts w:ascii="宋体" w:hAnsi="宋体" w:cs="宋体"/>
                <w:color w:val="auto"/>
                <w:szCs w:val="21"/>
                <w:highlight w:val="none"/>
              </w:rPr>
            </w:pPr>
            <w:r>
              <w:rPr>
                <w:rFonts w:hint="eastAsia" w:ascii="宋体" w:hAnsi="宋体" w:eastAsia="宋体" w:cs="宋体"/>
                <w:color w:val="auto"/>
                <w:sz w:val="21"/>
                <w:szCs w:val="21"/>
                <w:highlight w:val="none"/>
                <w:shd w:val="clear" w:color="auto" w:fill="auto"/>
              </w:rPr>
              <w:t>质量控制措施和程序（</w:t>
            </w:r>
            <w:r>
              <w:rPr>
                <w:rFonts w:hint="eastAsia" w:ascii="宋体" w:hAnsi="宋体" w:eastAsia="宋体" w:cs="宋体"/>
                <w:color w:val="auto"/>
                <w:sz w:val="21"/>
                <w:szCs w:val="21"/>
                <w:highlight w:val="none"/>
                <w:shd w:val="clear" w:color="auto" w:fill="auto"/>
                <w:lang w:val="en-US" w:eastAsia="zh-CN"/>
              </w:rPr>
              <w:t>6</w:t>
            </w:r>
            <w:r>
              <w:rPr>
                <w:rFonts w:hint="eastAsia" w:ascii="宋体" w:hAnsi="宋体" w:eastAsia="宋体" w:cs="宋体"/>
                <w:color w:val="auto"/>
                <w:sz w:val="21"/>
                <w:szCs w:val="21"/>
                <w:highlight w:val="none"/>
                <w:shd w:val="clear" w:color="auto" w:fill="auto"/>
              </w:rPr>
              <w:t>分）</w:t>
            </w:r>
          </w:p>
        </w:tc>
        <w:tc>
          <w:tcPr>
            <w:tcW w:w="6203" w:type="dxa"/>
            <w:vAlign w:val="center"/>
          </w:tcPr>
          <w:p>
            <w:pPr>
              <w:pStyle w:val="40"/>
              <w:keepNext w:val="0"/>
              <w:keepLines w:val="0"/>
              <w:pageBreakBefore w:val="0"/>
              <w:kinsoku/>
              <w:wordWrap/>
              <w:overflowPunct/>
              <w:topLinePunct w:val="0"/>
              <w:bidi w:val="0"/>
              <w:spacing w:line="400" w:lineRule="exact"/>
              <w:jc w:val="left"/>
              <w:textAlignment w:val="auto"/>
              <w:rPr>
                <w:rFonts w:ascii="宋体" w:hAnsi="宋体" w:cs="宋体"/>
                <w:color w:val="auto"/>
                <w:kern w:val="0"/>
                <w:szCs w:val="21"/>
                <w:highlight w:val="none"/>
              </w:rPr>
            </w:pPr>
            <w:r>
              <w:rPr>
                <w:rFonts w:hint="eastAsia" w:ascii="宋体" w:hAnsi="宋体" w:eastAsia="宋体" w:cs="宋体"/>
                <w:color w:val="auto"/>
                <w:sz w:val="21"/>
                <w:szCs w:val="21"/>
                <w:highlight w:val="none"/>
                <w:shd w:val="clear" w:color="auto" w:fill="auto"/>
                <w:lang w:eastAsia="zh-CN"/>
              </w:rPr>
              <w:t>响应</w:t>
            </w:r>
            <w:r>
              <w:rPr>
                <w:rFonts w:hint="eastAsia" w:ascii="宋体" w:hAnsi="宋体" w:eastAsia="宋体" w:cs="宋体"/>
                <w:color w:val="auto"/>
                <w:sz w:val="21"/>
                <w:szCs w:val="21"/>
                <w:highlight w:val="none"/>
                <w:shd w:val="clear" w:color="auto" w:fill="auto"/>
              </w:rPr>
              <w:t>人提出的质量控制措施和程序合理、完善。1.无质量控制措施和程序不得分；</w:t>
            </w:r>
            <w:r>
              <w:rPr>
                <w:rFonts w:hint="eastAsia" w:ascii="宋体" w:hAnsi="宋体" w:eastAsia="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.合格的得</w:t>
            </w:r>
            <w:r>
              <w:rPr>
                <w:rFonts w:hint="eastAsia" w:ascii="宋体" w:hAnsi="宋体" w:eastAsia="宋体" w:cs="宋体"/>
                <w:color w:val="auto"/>
                <w:sz w:val="21"/>
                <w:szCs w:val="21"/>
                <w:highlight w:val="none"/>
                <w:shd w:val="clear" w:color="auto" w:fill="auto"/>
                <w:lang w:val="en-US" w:eastAsia="zh-CN"/>
              </w:rPr>
              <w:t>1-2</w:t>
            </w:r>
            <w:r>
              <w:rPr>
                <w:rFonts w:hint="eastAsia" w:ascii="宋体" w:hAnsi="宋体" w:eastAsia="宋体" w:cs="宋体"/>
                <w:color w:val="auto"/>
                <w:sz w:val="21"/>
                <w:szCs w:val="21"/>
                <w:highlight w:val="none"/>
                <w:shd w:val="clear" w:color="auto" w:fill="auto"/>
              </w:rPr>
              <w:t>分</w:t>
            </w:r>
            <w:r>
              <w:rPr>
                <w:rFonts w:hint="eastAsia" w:ascii="宋体" w:hAnsi="宋体" w:eastAsia="宋体" w:cs="宋体"/>
                <w:color w:val="auto"/>
                <w:sz w:val="21"/>
                <w:szCs w:val="21"/>
                <w:highlight w:val="none"/>
                <w:shd w:val="clear" w:color="auto" w:fill="auto"/>
                <w:lang w:val="en-US" w:eastAsia="zh-CN"/>
              </w:rPr>
              <w:t>3</w:t>
            </w:r>
            <w:r>
              <w:rPr>
                <w:rFonts w:hint="eastAsia" w:ascii="宋体" w:hAnsi="宋体" w:eastAsia="宋体" w:cs="宋体"/>
                <w:color w:val="auto"/>
                <w:sz w:val="21"/>
                <w:szCs w:val="21"/>
                <w:highlight w:val="none"/>
                <w:shd w:val="clear" w:color="auto" w:fill="auto"/>
              </w:rPr>
              <w:t>.良好的得</w:t>
            </w:r>
            <w:r>
              <w:rPr>
                <w:rFonts w:hint="eastAsia" w:ascii="宋体" w:hAnsi="宋体" w:eastAsia="宋体" w:cs="宋体"/>
                <w:color w:val="auto"/>
                <w:sz w:val="21"/>
                <w:szCs w:val="21"/>
                <w:highlight w:val="none"/>
                <w:shd w:val="clear" w:color="auto" w:fill="auto"/>
                <w:lang w:val="en-US" w:eastAsia="zh-CN"/>
              </w:rPr>
              <w:t>3-4</w:t>
            </w:r>
            <w:r>
              <w:rPr>
                <w:rFonts w:hint="eastAsia" w:ascii="宋体" w:hAnsi="宋体" w:eastAsia="宋体" w:cs="宋体"/>
                <w:color w:val="auto"/>
                <w:sz w:val="21"/>
                <w:szCs w:val="21"/>
                <w:highlight w:val="none"/>
                <w:shd w:val="clear" w:color="auto" w:fill="auto"/>
              </w:rPr>
              <w:t>分，</w:t>
            </w:r>
            <w:r>
              <w:rPr>
                <w:rFonts w:hint="eastAsia" w:ascii="宋体" w:hAnsi="宋体" w:eastAsia="宋体" w:cs="宋体"/>
                <w:color w:val="auto"/>
                <w:sz w:val="21"/>
                <w:szCs w:val="21"/>
                <w:highlight w:val="none"/>
                <w:shd w:val="clear" w:color="auto" w:fill="auto"/>
                <w:lang w:val="en-US" w:eastAsia="zh-CN"/>
              </w:rPr>
              <w:t>4</w:t>
            </w:r>
            <w:r>
              <w:rPr>
                <w:rFonts w:hint="eastAsia" w:ascii="宋体" w:hAnsi="宋体" w:eastAsia="宋体" w:cs="宋体"/>
                <w:color w:val="auto"/>
                <w:sz w:val="21"/>
                <w:szCs w:val="21"/>
                <w:highlight w:val="none"/>
                <w:shd w:val="clear" w:color="auto" w:fill="auto"/>
              </w:rPr>
              <w:t>.优秀的得</w:t>
            </w:r>
            <w:r>
              <w:rPr>
                <w:rFonts w:hint="eastAsia" w:ascii="宋体" w:hAnsi="宋体" w:eastAsia="宋体" w:cs="宋体"/>
                <w:color w:val="auto"/>
                <w:sz w:val="21"/>
                <w:szCs w:val="21"/>
                <w:highlight w:val="none"/>
                <w:shd w:val="clear" w:color="auto" w:fill="auto"/>
                <w:lang w:val="en-US" w:eastAsia="zh-CN"/>
              </w:rPr>
              <w:t>5-6</w:t>
            </w:r>
            <w:r>
              <w:rPr>
                <w:rFonts w:hint="eastAsia" w:ascii="宋体" w:hAnsi="宋体" w:eastAsia="宋体" w:cs="宋体"/>
                <w:color w:val="auto"/>
                <w:sz w:val="21"/>
                <w:szCs w:val="21"/>
                <w:highlight w:val="none"/>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999" w:type="dxa"/>
            <w:vMerge w:val="continue"/>
            <w:vAlign w:val="center"/>
          </w:tcPr>
          <w:p>
            <w:pPr>
              <w:widowControl/>
              <w:jc w:val="center"/>
              <w:rPr>
                <w:rFonts w:ascii="宋体" w:hAnsi="宋体"/>
                <w:b/>
                <w:color w:val="auto"/>
                <w:szCs w:val="21"/>
                <w:highlight w:val="none"/>
              </w:rPr>
            </w:pPr>
          </w:p>
        </w:tc>
        <w:tc>
          <w:tcPr>
            <w:tcW w:w="1040" w:type="dxa"/>
            <w:vMerge w:val="continue"/>
            <w:vAlign w:val="center"/>
          </w:tcPr>
          <w:p>
            <w:pPr>
              <w:widowControl/>
              <w:spacing w:line="360" w:lineRule="auto"/>
              <w:jc w:val="center"/>
              <w:rPr>
                <w:rFonts w:ascii="宋体" w:hAnsi="宋体" w:cs="宋体"/>
                <w:color w:val="auto"/>
                <w:szCs w:val="21"/>
                <w:highlight w:val="none"/>
              </w:rPr>
            </w:pPr>
          </w:p>
        </w:tc>
        <w:tc>
          <w:tcPr>
            <w:tcW w:w="1802" w:type="dxa"/>
            <w:vAlign w:val="center"/>
          </w:tcPr>
          <w:p>
            <w:pPr>
              <w:keepNext w:val="0"/>
              <w:keepLines w:val="0"/>
              <w:pageBreakBefore w:val="0"/>
              <w:kinsoku/>
              <w:wordWrap/>
              <w:overflowPunct/>
              <w:topLinePunct w:val="0"/>
              <w:bidi w:val="0"/>
              <w:spacing w:line="400" w:lineRule="exact"/>
              <w:jc w:val="center"/>
              <w:textAlignment w:val="auto"/>
              <w:rPr>
                <w:rFonts w:ascii="宋体" w:hAnsi="宋体" w:cs="宋体"/>
                <w:color w:val="auto"/>
                <w:kern w:val="0"/>
                <w:szCs w:val="21"/>
                <w:highlight w:val="none"/>
              </w:rPr>
            </w:pPr>
            <w:r>
              <w:rPr>
                <w:rFonts w:hint="eastAsia" w:ascii="宋体" w:hAnsi="宋体" w:eastAsia="宋体" w:cs="宋体"/>
                <w:color w:val="auto"/>
                <w:sz w:val="21"/>
                <w:szCs w:val="21"/>
                <w:highlight w:val="none"/>
                <w:shd w:val="clear" w:color="auto" w:fill="auto"/>
              </w:rPr>
              <w:t>进度管理体系与措施（</w:t>
            </w:r>
            <w:r>
              <w:rPr>
                <w:rFonts w:hint="eastAsia" w:ascii="宋体" w:hAnsi="宋体" w:eastAsia="宋体" w:cs="宋体"/>
                <w:color w:val="auto"/>
                <w:sz w:val="21"/>
                <w:szCs w:val="21"/>
                <w:highlight w:val="none"/>
                <w:shd w:val="clear" w:color="auto" w:fill="auto"/>
                <w:lang w:val="en-US" w:eastAsia="zh-CN"/>
              </w:rPr>
              <w:t>6</w:t>
            </w:r>
            <w:r>
              <w:rPr>
                <w:rFonts w:hint="eastAsia" w:ascii="宋体" w:hAnsi="宋体" w:eastAsia="宋体" w:cs="宋体"/>
                <w:color w:val="auto"/>
                <w:sz w:val="21"/>
                <w:szCs w:val="21"/>
                <w:highlight w:val="none"/>
                <w:shd w:val="clear" w:color="auto" w:fill="auto"/>
              </w:rPr>
              <w:t>分）</w:t>
            </w:r>
          </w:p>
        </w:tc>
        <w:tc>
          <w:tcPr>
            <w:tcW w:w="6203" w:type="dxa"/>
            <w:vAlign w:val="center"/>
          </w:tcPr>
          <w:p>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bCs/>
                <w:color w:val="auto"/>
                <w:sz w:val="21"/>
                <w:szCs w:val="21"/>
                <w:highlight w:val="none"/>
                <w:shd w:val="clear" w:color="auto" w:fill="auto"/>
              </w:rPr>
              <w:t>工作进度安排科学合理、切实可行，</w:t>
            </w:r>
            <w:r>
              <w:rPr>
                <w:rFonts w:hint="eastAsia" w:ascii="宋体" w:hAnsi="宋体" w:eastAsia="宋体" w:cs="宋体"/>
                <w:bCs/>
                <w:color w:val="auto"/>
                <w:sz w:val="21"/>
                <w:szCs w:val="21"/>
                <w:highlight w:val="none"/>
                <w:shd w:val="clear" w:color="auto" w:fill="auto"/>
                <w:lang w:val="en-US" w:eastAsia="zh-CN"/>
              </w:rPr>
              <w:t>承诺</w:t>
            </w:r>
            <w:r>
              <w:rPr>
                <w:rFonts w:hint="eastAsia" w:ascii="宋体" w:hAnsi="宋体" w:eastAsia="宋体" w:cs="宋体"/>
                <w:bCs/>
                <w:color w:val="auto"/>
                <w:sz w:val="21"/>
                <w:szCs w:val="21"/>
                <w:highlight w:val="none"/>
                <w:shd w:val="clear" w:color="auto" w:fill="auto"/>
              </w:rPr>
              <w:t>成果提交计划有效的满足业主单位要求</w:t>
            </w:r>
            <w:r>
              <w:rPr>
                <w:rFonts w:hint="eastAsia" w:ascii="宋体" w:hAnsi="宋体" w:eastAsia="宋体" w:cs="宋体"/>
                <w:color w:val="auto"/>
                <w:sz w:val="21"/>
                <w:szCs w:val="21"/>
                <w:highlight w:val="none"/>
                <w:shd w:val="clear" w:color="auto" w:fill="auto"/>
              </w:rPr>
              <w:t>。1.无进度管理体系与措施不得分；</w:t>
            </w:r>
            <w:r>
              <w:rPr>
                <w:rFonts w:hint="eastAsia" w:ascii="宋体" w:hAnsi="宋体" w:eastAsia="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.合格的得</w:t>
            </w:r>
            <w:r>
              <w:rPr>
                <w:rFonts w:hint="eastAsia" w:ascii="宋体" w:hAnsi="宋体" w:eastAsia="宋体" w:cs="宋体"/>
                <w:color w:val="auto"/>
                <w:sz w:val="21"/>
                <w:szCs w:val="21"/>
                <w:highlight w:val="none"/>
                <w:shd w:val="clear" w:color="auto" w:fill="auto"/>
                <w:lang w:val="en-US" w:eastAsia="zh-CN"/>
              </w:rPr>
              <w:t>1-2</w:t>
            </w:r>
            <w:r>
              <w:rPr>
                <w:rFonts w:hint="eastAsia" w:ascii="宋体" w:hAnsi="宋体" w:eastAsia="宋体" w:cs="宋体"/>
                <w:color w:val="auto"/>
                <w:sz w:val="21"/>
                <w:szCs w:val="21"/>
                <w:highlight w:val="none"/>
                <w:shd w:val="clear" w:color="auto" w:fill="auto"/>
              </w:rPr>
              <w:t>分</w:t>
            </w:r>
            <w:r>
              <w:rPr>
                <w:rFonts w:hint="eastAsia" w:ascii="宋体" w:hAnsi="宋体" w:eastAsia="宋体" w:cs="宋体"/>
                <w:color w:val="auto"/>
                <w:sz w:val="21"/>
                <w:szCs w:val="21"/>
                <w:highlight w:val="none"/>
                <w:shd w:val="clear" w:color="auto" w:fill="auto"/>
                <w:lang w:val="en-US" w:eastAsia="zh-CN"/>
              </w:rPr>
              <w:t>3</w:t>
            </w:r>
            <w:r>
              <w:rPr>
                <w:rFonts w:hint="eastAsia" w:ascii="宋体" w:hAnsi="宋体" w:eastAsia="宋体" w:cs="宋体"/>
                <w:color w:val="auto"/>
                <w:sz w:val="21"/>
                <w:szCs w:val="21"/>
                <w:highlight w:val="none"/>
                <w:shd w:val="clear" w:color="auto" w:fill="auto"/>
              </w:rPr>
              <w:t>.良好的得</w:t>
            </w:r>
            <w:r>
              <w:rPr>
                <w:rFonts w:hint="eastAsia" w:ascii="宋体" w:hAnsi="宋体" w:eastAsia="宋体" w:cs="宋体"/>
                <w:color w:val="auto"/>
                <w:sz w:val="21"/>
                <w:szCs w:val="21"/>
                <w:highlight w:val="none"/>
                <w:shd w:val="clear" w:color="auto" w:fill="auto"/>
                <w:lang w:val="en-US" w:eastAsia="zh-CN"/>
              </w:rPr>
              <w:t>3-4</w:t>
            </w:r>
            <w:r>
              <w:rPr>
                <w:rFonts w:hint="eastAsia" w:ascii="宋体" w:hAnsi="宋体" w:eastAsia="宋体" w:cs="宋体"/>
                <w:color w:val="auto"/>
                <w:sz w:val="21"/>
                <w:szCs w:val="21"/>
                <w:highlight w:val="none"/>
                <w:shd w:val="clear" w:color="auto" w:fill="auto"/>
              </w:rPr>
              <w:t>分，</w:t>
            </w:r>
            <w:r>
              <w:rPr>
                <w:rFonts w:hint="eastAsia" w:ascii="宋体" w:hAnsi="宋体" w:eastAsia="宋体" w:cs="宋体"/>
                <w:color w:val="auto"/>
                <w:sz w:val="21"/>
                <w:szCs w:val="21"/>
                <w:highlight w:val="none"/>
                <w:shd w:val="clear" w:color="auto" w:fill="auto"/>
                <w:lang w:val="en-US" w:eastAsia="zh-CN"/>
              </w:rPr>
              <w:t>4</w:t>
            </w:r>
            <w:r>
              <w:rPr>
                <w:rFonts w:hint="eastAsia" w:ascii="宋体" w:hAnsi="宋体" w:eastAsia="宋体" w:cs="宋体"/>
                <w:color w:val="auto"/>
                <w:sz w:val="21"/>
                <w:szCs w:val="21"/>
                <w:highlight w:val="none"/>
                <w:shd w:val="clear" w:color="auto" w:fill="auto"/>
              </w:rPr>
              <w:t>.优秀的得</w:t>
            </w:r>
            <w:r>
              <w:rPr>
                <w:rFonts w:hint="eastAsia" w:ascii="宋体" w:hAnsi="宋体" w:eastAsia="宋体" w:cs="宋体"/>
                <w:color w:val="auto"/>
                <w:sz w:val="21"/>
                <w:szCs w:val="21"/>
                <w:highlight w:val="none"/>
                <w:shd w:val="clear" w:color="auto" w:fill="auto"/>
                <w:lang w:val="en-US" w:eastAsia="zh-CN"/>
              </w:rPr>
              <w:t>5-6</w:t>
            </w:r>
            <w:r>
              <w:rPr>
                <w:rFonts w:hint="eastAsia" w:ascii="宋体" w:hAnsi="宋体" w:eastAsia="宋体" w:cs="宋体"/>
                <w:color w:val="auto"/>
                <w:sz w:val="21"/>
                <w:szCs w:val="21"/>
                <w:highlight w:val="none"/>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999" w:type="dxa"/>
            <w:vMerge w:val="continue"/>
            <w:vAlign w:val="center"/>
          </w:tcPr>
          <w:p>
            <w:pPr>
              <w:widowControl/>
              <w:jc w:val="center"/>
              <w:rPr>
                <w:rFonts w:ascii="宋体" w:hAnsi="宋体"/>
                <w:b/>
                <w:color w:val="auto"/>
                <w:szCs w:val="21"/>
                <w:highlight w:val="none"/>
              </w:rPr>
            </w:pPr>
          </w:p>
        </w:tc>
        <w:tc>
          <w:tcPr>
            <w:tcW w:w="1040" w:type="dxa"/>
            <w:vMerge w:val="continue"/>
            <w:vAlign w:val="center"/>
          </w:tcPr>
          <w:p>
            <w:pPr>
              <w:widowControl/>
              <w:spacing w:line="360" w:lineRule="auto"/>
              <w:jc w:val="center"/>
              <w:rPr>
                <w:rFonts w:ascii="宋体" w:hAnsi="宋体" w:cs="宋体"/>
                <w:color w:val="auto"/>
                <w:szCs w:val="21"/>
                <w:highlight w:val="none"/>
              </w:rPr>
            </w:pPr>
          </w:p>
        </w:tc>
        <w:tc>
          <w:tcPr>
            <w:tcW w:w="1802" w:type="dxa"/>
            <w:vAlign w:val="center"/>
          </w:tcPr>
          <w:p>
            <w:pPr>
              <w:pStyle w:val="40"/>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风险防范</w:t>
            </w:r>
            <w:r>
              <w:rPr>
                <w:rFonts w:hint="eastAsia" w:ascii="宋体" w:hAnsi="宋体" w:eastAsia="宋体" w:cs="宋体"/>
                <w:color w:val="auto"/>
                <w:sz w:val="21"/>
                <w:szCs w:val="21"/>
                <w:highlight w:val="none"/>
                <w:shd w:val="clear" w:color="auto" w:fill="auto"/>
                <w:lang w:val="en-US" w:eastAsia="zh-CN"/>
              </w:rPr>
              <w:t>方案</w:t>
            </w:r>
          </w:p>
          <w:p>
            <w:pPr>
              <w:pStyle w:val="40"/>
              <w:keepNext w:val="0"/>
              <w:keepLines w:val="0"/>
              <w:pageBreakBefore w:val="0"/>
              <w:kinsoku/>
              <w:wordWrap/>
              <w:overflowPunct/>
              <w:topLinePunct w:val="0"/>
              <w:bidi w:val="0"/>
              <w:spacing w:line="400" w:lineRule="exact"/>
              <w:jc w:val="center"/>
              <w:textAlignment w:val="auto"/>
              <w:rPr>
                <w:rFonts w:ascii="宋体" w:hAnsi="宋体" w:cs="宋体"/>
                <w:color w:val="auto"/>
                <w:szCs w:val="21"/>
                <w:highlight w:val="none"/>
              </w:rPr>
            </w:pP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shd w:val="clear" w:color="auto" w:fill="auto"/>
                <w:lang w:val="en-US" w:eastAsia="zh-CN"/>
              </w:rPr>
              <w:t>6</w:t>
            </w:r>
            <w:r>
              <w:rPr>
                <w:rFonts w:hint="eastAsia" w:ascii="宋体" w:hAnsi="宋体" w:eastAsia="宋体" w:cs="宋体"/>
                <w:color w:val="auto"/>
                <w:sz w:val="21"/>
                <w:szCs w:val="21"/>
                <w:highlight w:val="none"/>
                <w:shd w:val="clear" w:color="auto" w:fill="auto"/>
              </w:rPr>
              <w:t>分）</w:t>
            </w:r>
          </w:p>
        </w:tc>
        <w:tc>
          <w:tcPr>
            <w:tcW w:w="6203" w:type="dxa"/>
            <w:vAlign w:val="center"/>
          </w:tcPr>
          <w:p>
            <w:pPr>
              <w:pStyle w:val="40"/>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shd w:val="clear" w:color="auto" w:fill="auto"/>
                <w:lang w:eastAsia="zh-CN"/>
              </w:rPr>
              <w:t>响应</w:t>
            </w:r>
            <w:r>
              <w:rPr>
                <w:rFonts w:hint="eastAsia" w:ascii="宋体" w:hAnsi="宋体" w:eastAsia="宋体" w:cs="宋体"/>
                <w:color w:val="auto"/>
                <w:sz w:val="21"/>
                <w:szCs w:val="21"/>
                <w:highlight w:val="none"/>
                <w:shd w:val="clear" w:color="auto" w:fill="auto"/>
              </w:rPr>
              <w:t>人在工程造价咨询服务工作中制定切实可行的风险防范</w:t>
            </w:r>
            <w:r>
              <w:rPr>
                <w:rFonts w:hint="eastAsia" w:ascii="宋体" w:hAnsi="宋体" w:eastAsia="宋体" w:cs="宋体"/>
                <w:color w:val="auto"/>
                <w:sz w:val="21"/>
                <w:szCs w:val="21"/>
                <w:highlight w:val="none"/>
                <w:shd w:val="clear" w:color="auto" w:fill="auto"/>
                <w:lang w:val="en-US" w:eastAsia="zh-CN"/>
              </w:rPr>
              <w:t>方案</w:t>
            </w:r>
            <w:r>
              <w:rPr>
                <w:rFonts w:hint="eastAsia" w:ascii="宋体" w:hAnsi="宋体" w:eastAsia="宋体" w:cs="宋体"/>
                <w:color w:val="auto"/>
                <w:sz w:val="21"/>
                <w:szCs w:val="21"/>
                <w:highlight w:val="none"/>
                <w:shd w:val="clear" w:color="auto" w:fill="auto"/>
              </w:rPr>
              <w:t>，如何建立和完善内部管理机制</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1.无风险防范方案不得分；</w:t>
            </w:r>
            <w:r>
              <w:rPr>
                <w:rFonts w:hint="eastAsia" w:ascii="宋体" w:hAnsi="宋体" w:eastAsia="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.合格的得</w:t>
            </w:r>
            <w:r>
              <w:rPr>
                <w:rFonts w:hint="eastAsia" w:ascii="宋体" w:hAnsi="宋体" w:eastAsia="宋体" w:cs="宋体"/>
                <w:color w:val="auto"/>
                <w:sz w:val="21"/>
                <w:szCs w:val="21"/>
                <w:highlight w:val="none"/>
                <w:shd w:val="clear" w:color="auto" w:fill="auto"/>
                <w:lang w:val="en-US" w:eastAsia="zh-CN"/>
              </w:rPr>
              <w:t>1-2</w:t>
            </w:r>
            <w:r>
              <w:rPr>
                <w:rFonts w:hint="eastAsia" w:ascii="宋体" w:hAnsi="宋体" w:eastAsia="宋体" w:cs="宋体"/>
                <w:color w:val="auto"/>
                <w:sz w:val="21"/>
                <w:szCs w:val="21"/>
                <w:highlight w:val="none"/>
                <w:shd w:val="clear" w:color="auto" w:fill="auto"/>
              </w:rPr>
              <w:t>分</w:t>
            </w:r>
            <w:r>
              <w:rPr>
                <w:rFonts w:hint="eastAsia" w:ascii="宋体" w:hAnsi="宋体" w:eastAsia="宋体" w:cs="宋体"/>
                <w:color w:val="auto"/>
                <w:sz w:val="21"/>
                <w:szCs w:val="21"/>
                <w:highlight w:val="none"/>
                <w:shd w:val="clear" w:color="auto" w:fill="auto"/>
                <w:lang w:val="en-US" w:eastAsia="zh-CN"/>
              </w:rPr>
              <w:t>3</w:t>
            </w:r>
            <w:r>
              <w:rPr>
                <w:rFonts w:hint="eastAsia" w:ascii="宋体" w:hAnsi="宋体" w:eastAsia="宋体" w:cs="宋体"/>
                <w:color w:val="auto"/>
                <w:sz w:val="21"/>
                <w:szCs w:val="21"/>
                <w:highlight w:val="none"/>
                <w:shd w:val="clear" w:color="auto" w:fill="auto"/>
              </w:rPr>
              <w:t>.良好的得</w:t>
            </w:r>
            <w:r>
              <w:rPr>
                <w:rFonts w:hint="eastAsia" w:ascii="宋体" w:hAnsi="宋体" w:eastAsia="宋体" w:cs="宋体"/>
                <w:color w:val="auto"/>
                <w:sz w:val="21"/>
                <w:szCs w:val="21"/>
                <w:highlight w:val="none"/>
                <w:shd w:val="clear" w:color="auto" w:fill="auto"/>
                <w:lang w:val="en-US" w:eastAsia="zh-CN"/>
              </w:rPr>
              <w:t>3-4</w:t>
            </w:r>
            <w:r>
              <w:rPr>
                <w:rFonts w:hint="eastAsia" w:ascii="宋体" w:hAnsi="宋体" w:eastAsia="宋体" w:cs="宋体"/>
                <w:color w:val="auto"/>
                <w:sz w:val="21"/>
                <w:szCs w:val="21"/>
                <w:highlight w:val="none"/>
                <w:shd w:val="clear" w:color="auto" w:fill="auto"/>
              </w:rPr>
              <w:t>分，</w:t>
            </w:r>
            <w:r>
              <w:rPr>
                <w:rFonts w:hint="eastAsia" w:ascii="宋体" w:hAnsi="宋体" w:eastAsia="宋体" w:cs="宋体"/>
                <w:color w:val="auto"/>
                <w:sz w:val="21"/>
                <w:szCs w:val="21"/>
                <w:highlight w:val="none"/>
                <w:shd w:val="clear" w:color="auto" w:fill="auto"/>
                <w:lang w:val="en-US" w:eastAsia="zh-CN"/>
              </w:rPr>
              <w:t>4</w:t>
            </w:r>
            <w:r>
              <w:rPr>
                <w:rFonts w:hint="eastAsia" w:ascii="宋体" w:hAnsi="宋体" w:eastAsia="宋体" w:cs="宋体"/>
                <w:color w:val="auto"/>
                <w:sz w:val="21"/>
                <w:szCs w:val="21"/>
                <w:highlight w:val="none"/>
                <w:shd w:val="clear" w:color="auto" w:fill="auto"/>
              </w:rPr>
              <w:t>.优秀的得</w:t>
            </w:r>
            <w:r>
              <w:rPr>
                <w:rFonts w:hint="eastAsia" w:ascii="宋体" w:hAnsi="宋体" w:eastAsia="宋体" w:cs="宋体"/>
                <w:color w:val="auto"/>
                <w:sz w:val="21"/>
                <w:szCs w:val="21"/>
                <w:highlight w:val="none"/>
                <w:shd w:val="clear" w:color="auto" w:fill="auto"/>
                <w:lang w:val="en-US" w:eastAsia="zh-CN"/>
              </w:rPr>
              <w:t>5-6</w:t>
            </w:r>
            <w:r>
              <w:rPr>
                <w:rFonts w:hint="eastAsia" w:ascii="宋体" w:hAnsi="宋体" w:eastAsia="宋体" w:cs="宋体"/>
                <w:color w:val="auto"/>
                <w:sz w:val="21"/>
                <w:szCs w:val="21"/>
                <w:highlight w:val="none"/>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999" w:type="dxa"/>
            <w:vMerge w:val="continue"/>
            <w:vAlign w:val="center"/>
          </w:tcPr>
          <w:p>
            <w:pPr>
              <w:widowControl/>
              <w:jc w:val="center"/>
              <w:rPr>
                <w:rFonts w:ascii="宋体" w:hAnsi="宋体"/>
                <w:b/>
                <w:color w:val="auto"/>
                <w:szCs w:val="21"/>
                <w:highlight w:val="none"/>
              </w:rPr>
            </w:pPr>
          </w:p>
        </w:tc>
        <w:tc>
          <w:tcPr>
            <w:tcW w:w="1040" w:type="dxa"/>
            <w:vMerge w:val="continue"/>
            <w:vAlign w:val="center"/>
          </w:tcPr>
          <w:p>
            <w:pPr>
              <w:widowControl/>
              <w:spacing w:line="360" w:lineRule="auto"/>
              <w:jc w:val="center"/>
              <w:rPr>
                <w:rFonts w:ascii="宋体" w:hAnsi="宋体" w:cs="宋体"/>
                <w:color w:val="auto"/>
                <w:szCs w:val="21"/>
                <w:highlight w:val="none"/>
              </w:rPr>
            </w:pPr>
          </w:p>
        </w:tc>
        <w:tc>
          <w:tcPr>
            <w:tcW w:w="1802" w:type="dxa"/>
            <w:vAlign w:val="center"/>
          </w:tcPr>
          <w:p>
            <w:pPr>
              <w:pStyle w:val="40"/>
              <w:keepNext w:val="0"/>
              <w:keepLines w:val="0"/>
              <w:pageBreakBefore w:val="0"/>
              <w:kinsoku/>
              <w:wordWrap/>
              <w:overflowPunct/>
              <w:topLinePunct w:val="0"/>
              <w:bidi w:val="0"/>
              <w:spacing w:line="400" w:lineRule="exact"/>
              <w:jc w:val="center"/>
              <w:textAlignment w:val="auto"/>
              <w:rPr>
                <w:rFonts w:ascii="宋体" w:hAnsi="宋体" w:cs="宋体"/>
                <w:color w:val="auto"/>
                <w:szCs w:val="21"/>
                <w:highlight w:val="none"/>
              </w:rPr>
            </w:pPr>
            <w:r>
              <w:rPr>
                <w:rFonts w:hint="eastAsia" w:ascii="宋体" w:hAnsi="宋体" w:eastAsia="宋体" w:cs="宋体"/>
                <w:color w:val="auto"/>
                <w:kern w:val="0"/>
                <w:sz w:val="21"/>
                <w:szCs w:val="21"/>
                <w:highlight w:val="none"/>
                <w:shd w:val="clear" w:color="auto" w:fill="auto"/>
              </w:rPr>
              <w:t>针对项目的档案管理</w:t>
            </w:r>
            <w:r>
              <w:rPr>
                <w:rFonts w:hint="eastAsia" w:ascii="宋体" w:hAnsi="宋体" w:eastAsia="宋体" w:cs="宋体"/>
                <w:color w:val="auto"/>
                <w:kern w:val="0"/>
                <w:sz w:val="21"/>
                <w:szCs w:val="21"/>
                <w:highlight w:val="none"/>
                <w:shd w:val="clear" w:color="auto" w:fill="auto"/>
                <w:lang w:val="en-US" w:eastAsia="zh-CN"/>
              </w:rPr>
              <w:t>方案</w:t>
            </w:r>
            <w:r>
              <w:rPr>
                <w:rFonts w:hint="eastAsia" w:ascii="宋体" w:hAnsi="宋体" w:eastAsia="宋体" w:cs="宋体"/>
                <w:color w:val="auto"/>
                <w:kern w:val="0"/>
                <w:sz w:val="21"/>
                <w:szCs w:val="21"/>
                <w:highlight w:val="none"/>
                <w:shd w:val="clear" w:color="auto" w:fill="auto"/>
              </w:rPr>
              <w:t>（</w:t>
            </w:r>
            <w:r>
              <w:rPr>
                <w:rFonts w:hint="eastAsia" w:ascii="宋体" w:hAnsi="宋体" w:eastAsia="宋体" w:cs="宋体"/>
                <w:color w:val="auto"/>
                <w:kern w:val="0"/>
                <w:sz w:val="21"/>
                <w:szCs w:val="21"/>
                <w:highlight w:val="none"/>
                <w:shd w:val="clear" w:color="auto" w:fill="auto"/>
                <w:lang w:val="en-US" w:eastAsia="zh-CN"/>
              </w:rPr>
              <w:t>6</w:t>
            </w:r>
            <w:r>
              <w:rPr>
                <w:rFonts w:hint="eastAsia" w:ascii="宋体" w:hAnsi="宋体" w:eastAsia="宋体" w:cs="宋体"/>
                <w:color w:val="auto"/>
                <w:kern w:val="0"/>
                <w:sz w:val="21"/>
                <w:szCs w:val="21"/>
                <w:highlight w:val="none"/>
                <w:shd w:val="clear" w:color="auto" w:fill="auto"/>
              </w:rPr>
              <w:t>分）</w:t>
            </w:r>
          </w:p>
        </w:tc>
        <w:tc>
          <w:tcPr>
            <w:tcW w:w="6203" w:type="dxa"/>
            <w:vAlign w:val="center"/>
          </w:tcPr>
          <w:p>
            <w:pPr>
              <w:pStyle w:val="40"/>
              <w:keepNext w:val="0"/>
              <w:keepLines w:val="0"/>
              <w:pageBreakBefore w:val="0"/>
              <w:kinsoku/>
              <w:wordWrap/>
              <w:overflowPunct/>
              <w:topLinePunct w:val="0"/>
              <w:bidi w:val="0"/>
              <w:spacing w:line="400" w:lineRule="exact"/>
              <w:jc w:val="left"/>
              <w:textAlignment w:val="auto"/>
              <w:rPr>
                <w:rFonts w:ascii="宋体" w:hAnsi="宋体" w:cs="宋体"/>
                <w:color w:val="auto"/>
                <w:szCs w:val="21"/>
                <w:highlight w:val="none"/>
              </w:rPr>
            </w:pPr>
            <w:r>
              <w:rPr>
                <w:rFonts w:hint="eastAsia" w:ascii="宋体" w:hAnsi="宋体" w:eastAsia="宋体" w:cs="宋体"/>
                <w:color w:val="auto"/>
                <w:kern w:val="0"/>
                <w:sz w:val="21"/>
                <w:szCs w:val="21"/>
                <w:highlight w:val="none"/>
                <w:shd w:val="clear" w:color="auto" w:fill="auto"/>
                <w:lang w:eastAsia="zh-CN"/>
              </w:rPr>
              <w:t>响应</w:t>
            </w:r>
            <w:r>
              <w:rPr>
                <w:rFonts w:hint="eastAsia" w:ascii="宋体" w:hAnsi="宋体" w:eastAsia="宋体" w:cs="宋体"/>
                <w:color w:val="auto"/>
                <w:kern w:val="0"/>
                <w:sz w:val="21"/>
                <w:szCs w:val="21"/>
                <w:highlight w:val="none"/>
                <w:shd w:val="clear" w:color="auto" w:fill="auto"/>
              </w:rPr>
              <w:t>人</w:t>
            </w:r>
            <w:r>
              <w:rPr>
                <w:rFonts w:hint="eastAsia" w:ascii="宋体" w:hAnsi="宋体" w:eastAsia="宋体" w:cs="宋体"/>
                <w:color w:val="auto"/>
                <w:kern w:val="0"/>
                <w:sz w:val="21"/>
                <w:szCs w:val="21"/>
                <w:highlight w:val="none"/>
                <w:shd w:val="clear" w:color="auto" w:fill="auto"/>
                <w:lang w:val="en-US" w:eastAsia="zh-CN"/>
              </w:rPr>
              <w:t>针对本项目</w:t>
            </w:r>
            <w:r>
              <w:rPr>
                <w:rFonts w:hint="eastAsia" w:ascii="宋体" w:hAnsi="宋体" w:eastAsia="宋体" w:cs="宋体"/>
                <w:color w:val="auto"/>
                <w:kern w:val="0"/>
                <w:sz w:val="21"/>
                <w:szCs w:val="21"/>
                <w:highlight w:val="none"/>
                <w:shd w:val="clear" w:color="auto" w:fill="auto"/>
              </w:rPr>
              <w:t>提出的档案管理</w:t>
            </w:r>
            <w:r>
              <w:rPr>
                <w:rFonts w:hint="eastAsia" w:ascii="宋体" w:hAnsi="宋体" w:eastAsia="宋体" w:cs="宋体"/>
                <w:color w:val="auto"/>
                <w:kern w:val="0"/>
                <w:sz w:val="21"/>
                <w:szCs w:val="21"/>
                <w:highlight w:val="none"/>
                <w:shd w:val="clear" w:color="auto" w:fill="auto"/>
                <w:lang w:val="en-US" w:eastAsia="zh-CN"/>
              </w:rPr>
              <w:t>方案</w:t>
            </w:r>
            <w:r>
              <w:rPr>
                <w:rFonts w:hint="eastAsia" w:ascii="宋体" w:hAnsi="宋体" w:eastAsia="宋体" w:cs="宋体"/>
                <w:color w:val="auto"/>
                <w:kern w:val="0"/>
                <w:sz w:val="21"/>
                <w:szCs w:val="21"/>
                <w:highlight w:val="none"/>
                <w:shd w:val="clear" w:color="auto" w:fill="auto"/>
              </w:rPr>
              <w:t>的完善合理,1.无针对项目的档案管理</w:t>
            </w:r>
            <w:r>
              <w:rPr>
                <w:rFonts w:hint="eastAsia" w:ascii="宋体" w:hAnsi="宋体" w:eastAsia="宋体" w:cs="宋体"/>
                <w:color w:val="auto"/>
                <w:kern w:val="0"/>
                <w:sz w:val="21"/>
                <w:szCs w:val="21"/>
                <w:highlight w:val="none"/>
                <w:shd w:val="clear" w:color="auto" w:fill="auto"/>
                <w:lang w:val="en-US" w:eastAsia="zh-CN"/>
              </w:rPr>
              <w:t>方案</w:t>
            </w:r>
            <w:r>
              <w:rPr>
                <w:rFonts w:hint="eastAsia" w:ascii="宋体" w:hAnsi="宋体" w:eastAsia="宋体" w:cs="宋体"/>
                <w:color w:val="auto"/>
                <w:kern w:val="0"/>
                <w:sz w:val="21"/>
                <w:szCs w:val="21"/>
                <w:highlight w:val="none"/>
                <w:shd w:val="clear" w:color="auto" w:fill="auto"/>
              </w:rPr>
              <w:t>不得分；2.合格的得1-2分3.良好的得3-4分，4.优秀的得5-6分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999" w:type="dxa"/>
            <w:vMerge w:val="continue"/>
            <w:vAlign w:val="center"/>
          </w:tcPr>
          <w:p>
            <w:pPr>
              <w:widowControl/>
              <w:jc w:val="center"/>
              <w:rPr>
                <w:rFonts w:ascii="宋体" w:hAnsi="宋体"/>
                <w:b/>
                <w:color w:val="auto"/>
                <w:szCs w:val="21"/>
                <w:highlight w:val="none"/>
              </w:rPr>
            </w:pPr>
          </w:p>
        </w:tc>
        <w:tc>
          <w:tcPr>
            <w:tcW w:w="1040" w:type="dxa"/>
            <w:vMerge w:val="continue"/>
            <w:vAlign w:val="center"/>
          </w:tcPr>
          <w:p>
            <w:pPr>
              <w:widowControl/>
              <w:spacing w:line="360" w:lineRule="auto"/>
              <w:jc w:val="center"/>
              <w:rPr>
                <w:rFonts w:ascii="宋体" w:hAnsi="宋体" w:cs="宋体"/>
                <w:color w:val="auto"/>
                <w:szCs w:val="21"/>
                <w:highlight w:val="none"/>
              </w:rPr>
            </w:pPr>
          </w:p>
        </w:tc>
        <w:tc>
          <w:tcPr>
            <w:tcW w:w="1802" w:type="dxa"/>
            <w:vAlign w:val="center"/>
          </w:tcPr>
          <w:p>
            <w:pPr>
              <w:pStyle w:val="40"/>
              <w:keepNext w:val="0"/>
              <w:keepLines w:val="0"/>
              <w:pageBreakBefore w:val="0"/>
              <w:kinsoku/>
              <w:wordWrap/>
              <w:overflowPunct/>
              <w:topLinePunct w:val="0"/>
              <w:bidi w:val="0"/>
              <w:spacing w:line="400" w:lineRule="exact"/>
              <w:jc w:val="center"/>
              <w:textAlignment w:val="auto"/>
              <w:rPr>
                <w:rFonts w:ascii="宋体" w:hAnsi="宋体" w:cs="宋体"/>
                <w:color w:val="auto"/>
                <w:szCs w:val="21"/>
                <w:highlight w:val="none"/>
              </w:rPr>
            </w:pPr>
            <w:r>
              <w:rPr>
                <w:rFonts w:hint="eastAsia" w:ascii="宋体" w:hAnsi="宋体" w:eastAsia="宋体" w:cs="宋体"/>
                <w:color w:val="auto"/>
                <w:sz w:val="21"/>
                <w:szCs w:val="21"/>
                <w:highlight w:val="none"/>
                <w:shd w:val="clear" w:color="auto" w:fill="auto"/>
              </w:rPr>
              <w:t>合理化建议（</w:t>
            </w:r>
            <w:r>
              <w:rPr>
                <w:rFonts w:hint="eastAsia" w:ascii="宋体" w:hAnsi="宋体" w:eastAsia="宋体" w:cs="宋体"/>
                <w:color w:val="auto"/>
                <w:sz w:val="21"/>
                <w:szCs w:val="21"/>
                <w:highlight w:val="none"/>
                <w:shd w:val="clear" w:color="auto" w:fill="auto"/>
                <w:lang w:val="en-US" w:eastAsia="zh-CN"/>
              </w:rPr>
              <w:t>4</w:t>
            </w:r>
            <w:r>
              <w:rPr>
                <w:rFonts w:hint="eastAsia" w:ascii="宋体" w:hAnsi="宋体" w:eastAsia="宋体" w:cs="宋体"/>
                <w:color w:val="auto"/>
                <w:sz w:val="21"/>
                <w:szCs w:val="21"/>
                <w:highlight w:val="none"/>
                <w:shd w:val="clear" w:color="auto" w:fill="auto"/>
              </w:rPr>
              <w:t>分）</w:t>
            </w:r>
          </w:p>
        </w:tc>
        <w:tc>
          <w:tcPr>
            <w:tcW w:w="6203" w:type="dxa"/>
            <w:vAlign w:val="center"/>
          </w:tcPr>
          <w:p>
            <w:pPr>
              <w:pStyle w:val="40"/>
              <w:keepNext w:val="0"/>
              <w:keepLines w:val="0"/>
              <w:pageBreakBefore w:val="0"/>
              <w:kinsoku/>
              <w:wordWrap/>
              <w:overflowPunct/>
              <w:topLinePunct w:val="0"/>
              <w:bidi w:val="0"/>
              <w:spacing w:line="400" w:lineRule="exact"/>
              <w:jc w:val="left"/>
              <w:textAlignment w:val="auto"/>
              <w:rPr>
                <w:rFonts w:ascii="宋体" w:hAnsi="宋体" w:cs="宋体"/>
                <w:color w:val="auto"/>
                <w:szCs w:val="21"/>
                <w:highlight w:val="none"/>
              </w:rPr>
            </w:pPr>
            <w:r>
              <w:rPr>
                <w:rFonts w:hint="eastAsia" w:ascii="宋体" w:hAnsi="宋体" w:eastAsia="宋体" w:cs="宋体"/>
                <w:color w:val="auto"/>
                <w:sz w:val="21"/>
                <w:szCs w:val="21"/>
                <w:highlight w:val="none"/>
                <w:shd w:val="clear" w:color="auto" w:fill="auto"/>
              </w:rPr>
              <w:t>根据编制的合理化建议的完善性，科学性，前瞻性，</w:t>
            </w:r>
            <w:r>
              <w:rPr>
                <w:rFonts w:hint="eastAsia" w:ascii="宋体" w:hAnsi="宋体" w:eastAsia="宋体" w:cs="宋体"/>
                <w:color w:val="auto"/>
                <w:kern w:val="0"/>
                <w:sz w:val="21"/>
                <w:szCs w:val="21"/>
                <w:highlight w:val="none"/>
                <w:shd w:val="clear" w:color="auto" w:fill="auto"/>
              </w:rPr>
              <w:t>1.无</w:t>
            </w:r>
            <w:r>
              <w:rPr>
                <w:rFonts w:hint="eastAsia" w:ascii="宋体" w:hAnsi="宋体" w:eastAsia="宋体" w:cs="宋体"/>
                <w:color w:val="auto"/>
                <w:sz w:val="21"/>
                <w:szCs w:val="21"/>
                <w:highlight w:val="none"/>
                <w:shd w:val="clear" w:color="auto" w:fill="auto"/>
              </w:rPr>
              <w:t>合理化建议</w:t>
            </w:r>
            <w:r>
              <w:rPr>
                <w:rFonts w:hint="eastAsia" w:ascii="宋体" w:hAnsi="宋体" w:eastAsia="宋体" w:cs="宋体"/>
                <w:color w:val="auto"/>
                <w:kern w:val="0"/>
                <w:sz w:val="21"/>
                <w:szCs w:val="21"/>
                <w:highlight w:val="none"/>
                <w:shd w:val="clear" w:color="auto" w:fill="auto"/>
              </w:rPr>
              <w:t>不得分；2.合格的得</w:t>
            </w:r>
            <w:r>
              <w:rPr>
                <w:rFonts w:hint="eastAsia" w:cs="宋体"/>
                <w:color w:val="auto"/>
                <w:kern w:val="0"/>
                <w:sz w:val="21"/>
                <w:szCs w:val="21"/>
                <w:highlight w:val="none"/>
                <w:shd w:val="clear" w:color="auto" w:fill="auto"/>
                <w:lang w:val="en-US" w:eastAsia="zh-CN"/>
              </w:rPr>
              <w:t>1-2</w:t>
            </w:r>
            <w:r>
              <w:rPr>
                <w:rFonts w:hint="eastAsia" w:ascii="宋体" w:hAnsi="宋体" w:eastAsia="宋体" w:cs="宋体"/>
                <w:color w:val="auto"/>
                <w:kern w:val="0"/>
                <w:sz w:val="21"/>
                <w:szCs w:val="21"/>
                <w:highlight w:val="none"/>
                <w:shd w:val="clear" w:color="auto" w:fill="auto"/>
              </w:rPr>
              <w:t>分3.良好的得</w:t>
            </w:r>
            <w:r>
              <w:rPr>
                <w:rFonts w:hint="eastAsia" w:cs="宋体"/>
                <w:color w:val="auto"/>
                <w:kern w:val="0"/>
                <w:sz w:val="21"/>
                <w:szCs w:val="21"/>
                <w:highlight w:val="none"/>
                <w:shd w:val="clear" w:color="auto" w:fill="auto"/>
                <w:lang w:val="en-US" w:eastAsia="zh-CN"/>
              </w:rPr>
              <w:t>2-3</w:t>
            </w:r>
            <w:r>
              <w:rPr>
                <w:rFonts w:hint="eastAsia" w:ascii="宋体" w:hAnsi="宋体" w:eastAsia="宋体" w:cs="宋体"/>
                <w:color w:val="auto"/>
                <w:kern w:val="0"/>
                <w:sz w:val="21"/>
                <w:szCs w:val="21"/>
                <w:highlight w:val="none"/>
                <w:shd w:val="clear" w:color="auto" w:fill="auto"/>
              </w:rPr>
              <w:t>分，4.优秀的得</w:t>
            </w:r>
            <w:r>
              <w:rPr>
                <w:rFonts w:hint="eastAsia" w:cs="宋体"/>
                <w:color w:val="auto"/>
                <w:kern w:val="0"/>
                <w:sz w:val="21"/>
                <w:szCs w:val="21"/>
                <w:highlight w:val="none"/>
                <w:shd w:val="clear" w:color="auto" w:fill="auto"/>
                <w:lang w:val="en-US" w:eastAsia="zh-CN"/>
              </w:rPr>
              <w:t>3-4</w:t>
            </w:r>
            <w:r>
              <w:rPr>
                <w:rFonts w:hint="eastAsia" w:ascii="宋体" w:hAnsi="宋体" w:eastAsia="宋体" w:cs="宋体"/>
                <w:color w:val="auto"/>
                <w:kern w:val="0"/>
                <w:sz w:val="21"/>
                <w:szCs w:val="21"/>
                <w:highlight w:val="none"/>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999" w:type="dxa"/>
            <w:vMerge w:val="restart"/>
            <w:vAlign w:val="center"/>
          </w:tcPr>
          <w:p>
            <w:pPr>
              <w:widowControl/>
              <w:jc w:val="center"/>
              <w:rPr>
                <w:rFonts w:ascii="宋体" w:hAnsi="宋体"/>
                <w:b/>
                <w:color w:val="auto"/>
                <w:szCs w:val="21"/>
                <w:highlight w:val="none"/>
              </w:rPr>
            </w:pPr>
            <w:r>
              <w:rPr>
                <w:rFonts w:hint="eastAsia" w:ascii="宋体" w:hAnsi="宋体"/>
                <w:b/>
                <w:color w:val="auto"/>
                <w:szCs w:val="21"/>
                <w:highlight w:val="none"/>
              </w:rPr>
              <w:t>（3）</w:t>
            </w:r>
          </w:p>
        </w:tc>
        <w:tc>
          <w:tcPr>
            <w:tcW w:w="1040" w:type="dxa"/>
            <w:vMerge w:val="restart"/>
            <w:vAlign w:val="center"/>
          </w:tcPr>
          <w:p>
            <w:pPr>
              <w:widowControl/>
              <w:spacing w:line="360" w:lineRule="auto"/>
              <w:jc w:val="center"/>
              <w:rPr>
                <w:rFonts w:ascii="宋体" w:hAnsi="宋体"/>
                <w:b/>
                <w:color w:val="auto"/>
                <w:szCs w:val="21"/>
                <w:highlight w:val="none"/>
              </w:rPr>
            </w:pPr>
            <w:r>
              <w:rPr>
                <w:rFonts w:hint="eastAsia" w:ascii="宋体" w:hAnsi="宋体" w:cs="宋体"/>
                <w:b/>
                <w:color w:val="auto"/>
                <w:szCs w:val="21"/>
                <w:highlight w:val="none"/>
                <w:lang w:val="en-US" w:eastAsia="zh-CN"/>
              </w:rPr>
              <w:t>综合部分</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0分）</w:t>
            </w:r>
          </w:p>
        </w:tc>
        <w:tc>
          <w:tcPr>
            <w:tcW w:w="1802" w:type="dxa"/>
            <w:vAlign w:val="center"/>
          </w:tcPr>
          <w:p>
            <w:pPr>
              <w:widowControl/>
              <w:spacing w:line="360" w:lineRule="auto"/>
              <w:jc w:val="center"/>
              <w:rPr>
                <w:rFonts w:ascii="宋体" w:hAnsi="宋体"/>
                <w:color w:val="auto"/>
                <w:szCs w:val="21"/>
                <w:highlight w:val="none"/>
              </w:rPr>
            </w:pPr>
            <w:r>
              <w:rPr>
                <w:rFonts w:hint="eastAsia" w:ascii="宋体" w:hAnsi="宋体" w:cs="宋体"/>
                <w:color w:val="auto"/>
                <w:kern w:val="0"/>
                <w:szCs w:val="21"/>
                <w:highlight w:val="none"/>
              </w:rPr>
              <w:t>认证证书（</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分）</w:t>
            </w:r>
          </w:p>
        </w:tc>
        <w:tc>
          <w:tcPr>
            <w:tcW w:w="6203" w:type="dxa"/>
            <w:vAlign w:val="center"/>
          </w:tcPr>
          <w:p>
            <w:pPr>
              <w:rPr>
                <w:rFonts w:ascii="宋体" w:hAnsi="宋体"/>
                <w:color w:val="auto"/>
                <w:szCs w:val="21"/>
                <w:highlight w:val="none"/>
              </w:rPr>
            </w:pPr>
            <w:r>
              <w:rPr>
                <w:rFonts w:hint="eastAsia" w:ascii="宋体" w:hAnsi="宋体" w:cs="宋体"/>
                <w:color w:val="auto"/>
                <w:szCs w:val="21"/>
                <w:highlight w:val="none"/>
              </w:rPr>
              <w:t>投标人具有</w:t>
            </w:r>
            <w:r>
              <w:rPr>
                <w:rFonts w:ascii="宋体" w:hAnsi="宋体" w:cs="宋体"/>
                <w:color w:val="auto"/>
                <w:szCs w:val="21"/>
                <w:highlight w:val="none"/>
              </w:rPr>
              <w:t>ISO9001</w:t>
            </w:r>
            <w:r>
              <w:rPr>
                <w:rFonts w:hint="eastAsia" w:ascii="宋体" w:hAnsi="宋体" w:cs="宋体"/>
                <w:color w:val="auto"/>
                <w:szCs w:val="21"/>
                <w:highlight w:val="none"/>
              </w:rPr>
              <w:t>质量管理体系认证证书、环境管理体系认证证书、职业健康安全管理体系认证证书的</w:t>
            </w:r>
            <w:r>
              <w:rPr>
                <w:rFonts w:hint="eastAsia" w:hAnsi="宋体" w:cs="宋体"/>
                <w:color w:val="auto"/>
                <w:szCs w:val="21"/>
                <w:highlight w:val="none"/>
              </w:rPr>
              <w:t>，每有一项得</w:t>
            </w:r>
            <w:r>
              <w:rPr>
                <w:rFonts w:hint="eastAsia" w:hAnsi="宋体" w:cs="宋体"/>
                <w:color w:val="auto"/>
                <w:szCs w:val="21"/>
                <w:highlight w:val="none"/>
                <w:lang w:val="en-US" w:eastAsia="zh-CN"/>
              </w:rPr>
              <w:t>1</w:t>
            </w:r>
            <w:r>
              <w:rPr>
                <w:rFonts w:hint="eastAsia" w:hAnsi="宋体" w:cs="宋体"/>
                <w:color w:val="auto"/>
                <w:szCs w:val="21"/>
                <w:highlight w:val="none"/>
              </w:rPr>
              <w:t>分，最多</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999" w:type="dxa"/>
            <w:vMerge w:val="continue"/>
            <w:vAlign w:val="center"/>
          </w:tcPr>
          <w:p>
            <w:pPr>
              <w:widowControl/>
              <w:jc w:val="center"/>
              <w:rPr>
                <w:rFonts w:ascii="宋体" w:hAnsi="宋体"/>
                <w:b/>
                <w:color w:val="auto"/>
                <w:szCs w:val="21"/>
                <w:highlight w:val="none"/>
              </w:rPr>
            </w:pPr>
          </w:p>
        </w:tc>
        <w:tc>
          <w:tcPr>
            <w:tcW w:w="1040" w:type="dxa"/>
            <w:vMerge w:val="continue"/>
            <w:vAlign w:val="center"/>
          </w:tcPr>
          <w:p>
            <w:pPr>
              <w:widowControl/>
              <w:spacing w:line="360" w:lineRule="auto"/>
              <w:jc w:val="center"/>
              <w:rPr>
                <w:rFonts w:ascii="宋体" w:hAnsi="宋体"/>
                <w:b/>
                <w:color w:val="auto"/>
                <w:szCs w:val="21"/>
                <w:highlight w:val="none"/>
              </w:rPr>
            </w:pPr>
          </w:p>
        </w:tc>
        <w:tc>
          <w:tcPr>
            <w:tcW w:w="1802" w:type="dxa"/>
            <w:vAlign w:val="center"/>
          </w:tcPr>
          <w:p>
            <w:pPr>
              <w:widowControl/>
              <w:spacing w:line="360" w:lineRule="auto"/>
              <w:jc w:val="center"/>
              <w:rPr>
                <w:rFonts w:ascii="宋体" w:hAnsi="宋体" w:cs="宋体"/>
                <w:color w:val="auto"/>
                <w:szCs w:val="21"/>
                <w:highlight w:val="none"/>
              </w:rPr>
            </w:pPr>
            <w:r>
              <w:rPr>
                <w:rFonts w:hint="eastAsia" w:ascii="宋体" w:hAnsi="宋体" w:cs="宋体"/>
                <w:bCs/>
                <w:color w:val="auto"/>
                <w:szCs w:val="21"/>
                <w:highlight w:val="none"/>
              </w:rPr>
              <w:t>企业业绩（1</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分）</w:t>
            </w:r>
          </w:p>
        </w:tc>
        <w:tc>
          <w:tcPr>
            <w:tcW w:w="6203" w:type="dxa"/>
            <w:vAlign w:val="center"/>
          </w:tcPr>
          <w:p>
            <w:pPr>
              <w:rPr>
                <w:rFonts w:ascii="宋体" w:cs="宋体"/>
                <w:color w:val="auto"/>
                <w:szCs w:val="21"/>
                <w:highlight w:val="none"/>
              </w:rPr>
            </w:pPr>
            <w:r>
              <w:rPr>
                <w:rFonts w:hint="eastAsia" w:ascii="宋体" w:hAnsi="宋体" w:cs="宋体"/>
                <w:color w:val="auto"/>
                <w:szCs w:val="21"/>
                <w:highlight w:val="none"/>
              </w:rPr>
              <w:t>提供</w:t>
            </w:r>
            <w:r>
              <w:rPr>
                <w:rFonts w:hint="eastAsia" w:ascii="宋体" w:hAnsi="宋体" w:cs="宋体"/>
                <w:color w:val="auto"/>
                <w:szCs w:val="21"/>
                <w:highlight w:val="none"/>
                <w:lang w:val="en-US" w:eastAsia="zh-CN"/>
              </w:rPr>
              <w:t>近三年（2020</w:t>
            </w:r>
            <w:r>
              <w:rPr>
                <w:rFonts w:hint="eastAsia" w:ascii="宋体" w:hAnsi="宋体" w:cs="宋体"/>
                <w:color w:val="auto"/>
                <w:szCs w:val="21"/>
                <w:highlight w:val="none"/>
              </w:rPr>
              <w:t>年</w:t>
            </w:r>
            <w:r>
              <w:rPr>
                <w:rFonts w:ascii="宋体" w:hAnsi="宋体" w:cs="宋体"/>
                <w:color w:val="auto"/>
                <w:szCs w:val="21"/>
                <w:highlight w:val="none"/>
              </w:rPr>
              <w:t>1</w:t>
            </w:r>
            <w:r>
              <w:rPr>
                <w:rFonts w:hint="eastAsia" w:ascii="宋体" w:hAnsi="宋体" w:cs="宋体"/>
                <w:color w:val="auto"/>
                <w:szCs w:val="21"/>
                <w:highlight w:val="none"/>
              </w:rPr>
              <w:t>月</w:t>
            </w:r>
            <w:r>
              <w:rPr>
                <w:rFonts w:ascii="宋体" w:hAnsi="宋体" w:cs="宋体"/>
                <w:color w:val="auto"/>
                <w:szCs w:val="21"/>
                <w:highlight w:val="none"/>
              </w:rPr>
              <w:t>1</w:t>
            </w:r>
            <w:r>
              <w:rPr>
                <w:rFonts w:hint="eastAsia" w:ascii="宋体" w:hAnsi="宋体" w:cs="宋体"/>
                <w:color w:val="auto"/>
                <w:szCs w:val="21"/>
                <w:highlight w:val="none"/>
              </w:rPr>
              <w:t>日以来</w:t>
            </w:r>
            <w:r>
              <w:rPr>
                <w:rFonts w:hint="eastAsia" w:ascii="宋体" w:hAnsi="宋体" w:cs="宋体"/>
                <w:color w:val="auto"/>
                <w:szCs w:val="21"/>
                <w:highlight w:val="none"/>
                <w:lang w:val="en-US" w:eastAsia="zh-CN"/>
              </w:rPr>
              <w:t>）造价咨询服务</w:t>
            </w:r>
            <w:r>
              <w:rPr>
                <w:rFonts w:hint="eastAsia" w:ascii="宋体" w:hAnsi="宋体" w:cs="宋体"/>
                <w:color w:val="auto"/>
                <w:szCs w:val="21"/>
                <w:highlight w:val="none"/>
              </w:rPr>
              <w:t>业绩的，每一</w:t>
            </w:r>
            <w:r>
              <w:rPr>
                <w:rFonts w:hint="eastAsia" w:ascii="宋体" w:hAnsi="宋体" w:cs="宋体"/>
                <w:color w:val="auto"/>
                <w:szCs w:val="21"/>
                <w:highlight w:val="none"/>
                <w:lang w:val="en-US" w:eastAsia="zh-CN"/>
              </w:rPr>
              <w:t>份得4</w:t>
            </w:r>
            <w:r>
              <w:rPr>
                <w:rFonts w:hint="eastAsia" w:ascii="宋体" w:hAnsi="宋体" w:cs="宋体"/>
                <w:color w:val="auto"/>
                <w:szCs w:val="21"/>
                <w:highlight w:val="none"/>
              </w:rPr>
              <w:t>分，最多</w:t>
            </w:r>
            <w:r>
              <w:rPr>
                <w:rFonts w:hint="eastAsia" w:ascii="宋体" w:hAnsi="宋体" w:cs="宋体"/>
                <w:color w:val="auto"/>
                <w:szCs w:val="21"/>
                <w:highlight w:val="none"/>
                <w:lang w:val="en-US" w:eastAsia="zh-CN"/>
              </w:rPr>
              <w:t>得</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pPr>
              <w:rPr>
                <w:rFonts w:ascii="宋体" w:hAnsi="宋体" w:cs="宋体"/>
                <w:color w:val="auto"/>
                <w:szCs w:val="21"/>
                <w:highlight w:val="none"/>
              </w:rPr>
            </w:pPr>
            <w:r>
              <w:rPr>
                <w:rFonts w:hint="eastAsia" w:ascii="宋体" w:hAnsi="宋体" w:cs="宋体"/>
                <w:color w:val="auto"/>
                <w:szCs w:val="21"/>
                <w:highlight w:val="none"/>
              </w:rPr>
              <w:t>注：须提供</w:t>
            </w:r>
            <w:r>
              <w:rPr>
                <w:rFonts w:hint="eastAsia" w:ascii="宋体" w:hAnsi="宋体" w:cs="宋体"/>
                <w:color w:val="auto"/>
                <w:szCs w:val="21"/>
                <w:highlight w:val="none"/>
                <w:lang w:val="en-US" w:eastAsia="zh-CN"/>
              </w:rPr>
              <w:t>合同或成果文件关键页</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999" w:type="dxa"/>
            <w:vMerge w:val="continue"/>
            <w:vAlign w:val="center"/>
          </w:tcPr>
          <w:p>
            <w:pPr>
              <w:widowControl/>
              <w:jc w:val="center"/>
              <w:rPr>
                <w:rFonts w:ascii="宋体" w:hAnsi="宋体"/>
                <w:b/>
                <w:color w:val="auto"/>
                <w:szCs w:val="21"/>
                <w:highlight w:val="none"/>
              </w:rPr>
            </w:pPr>
          </w:p>
        </w:tc>
        <w:tc>
          <w:tcPr>
            <w:tcW w:w="1040" w:type="dxa"/>
            <w:vMerge w:val="continue"/>
            <w:vAlign w:val="center"/>
          </w:tcPr>
          <w:p>
            <w:pPr>
              <w:widowControl/>
              <w:spacing w:line="360" w:lineRule="auto"/>
              <w:jc w:val="center"/>
              <w:rPr>
                <w:rFonts w:ascii="宋体" w:hAnsi="宋体"/>
                <w:b/>
                <w:color w:val="auto"/>
                <w:szCs w:val="21"/>
                <w:highlight w:val="none"/>
              </w:rPr>
            </w:pPr>
          </w:p>
        </w:tc>
        <w:tc>
          <w:tcPr>
            <w:tcW w:w="1802" w:type="dxa"/>
            <w:vAlign w:val="center"/>
          </w:tcPr>
          <w:p>
            <w:pPr>
              <w:widowControl/>
              <w:spacing w:line="360" w:lineRule="auto"/>
              <w:jc w:val="center"/>
              <w:rPr>
                <w:rFonts w:ascii="宋体" w:hAnsi="宋体" w:cs="宋体"/>
                <w:color w:val="auto"/>
                <w:szCs w:val="21"/>
                <w:highlight w:val="none"/>
              </w:rPr>
            </w:pPr>
            <w:r>
              <w:rPr>
                <w:rFonts w:hint="eastAsia" w:ascii="宋体" w:hAnsi="宋体" w:cs="宋体"/>
                <w:bCs/>
                <w:color w:val="auto"/>
                <w:szCs w:val="21"/>
                <w:highlight w:val="none"/>
              </w:rPr>
              <w:t>技术力量（</w:t>
            </w:r>
            <w:r>
              <w:rPr>
                <w:rFonts w:hint="eastAsia" w:ascii="宋体" w:hAnsi="宋体" w:cs="宋体"/>
                <w:bCs/>
                <w:color w:val="auto"/>
                <w:szCs w:val="21"/>
                <w:highlight w:val="none"/>
                <w:lang w:val="en-US" w:eastAsia="zh-CN"/>
              </w:rPr>
              <w:t>26</w:t>
            </w:r>
            <w:r>
              <w:rPr>
                <w:rFonts w:hint="eastAsia" w:ascii="宋体" w:hAnsi="宋体" w:cs="宋体"/>
                <w:bCs/>
                <w:color w:val="auto"/>
                <w:szCs w:val="21"/>
                <w:highlight w:val="none"/>
              </w:rPr>
              <w:t>分）</w:t>
            </w:r>
          </w:p>
        </w:tc>
        <w:tc>
          <w:tcPr>
            <w:tcW w:w="6203" w:type="dxa"/>
            <w:vAlign w:val="center"/>
          </w:tcPr>
          <w:p>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（1）截止2023年12月份投标企业执业人员中注册造价师人数，以6人为基数，达到基数要求的，得4分。在此基础上注册造价师每增加1人得2分，最多加6分;（共10分）</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（2）截至2023年12月份投标企业执业人员中有高级职称的每1人得4分，最多得12分。</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（3）工程造价技术人员专业齐全，提供土木建筑工程、交通运输工程、水利工程和安装工程等专业造价人员相关职业资格证书，每提供一个专业得1分，最多得4分。</w:t>
            </w:r>
          </w:p>
          <w:p>
            <w:pPr>
              <w:rPr>
                <w:rFonts w:ascii="宋体" w:hAnsi="宋体" w:cs="宋体"/>
                <w:color w:val="auto"/>
                <w:szCs w:val="21"/>
                <w:highlight w:val="none"/>
              </w:rPr>
            </w:pPr>
            <w:r>
              <w:rPr>
                <w:rFonts w:hint="eastAsia" w:ascii="宋体" w:hAnsi="宋体" w:cs="宋体"/>
                <w:color w:val="auto"/>
                <w:szCs w:val="21"/>
                <w:highlight w:val="none"/>
                <w:lang w:val="en-US" w:eastAsia="zh-CN"/>
              </w:rPr>
              <w:t>注：须提供资格证书、职称证书复印件和社保证明材料（社保机构出具</w:t>
            </w:r>
            <w:r>
              <w:rPr>
                <w:rFonts w:hint="eastAsia"/>
                <w:bCs/>
                <w:color w:val="auto"/>
                <w:sz w:val="21"/>
                <w:szCs w:val="21"/>
                <w:highlight w:val="none"/>
                <w:lang w:val="en-US" w:eastAsia="zh-CN"/>
              </w:rPr>
              <w:t>2023</w:t>
            </w:r>
            <w:r>
              <w:rPr>
                <w:rFonts w:hint="eastAsia"/>
                <w:bCs/>
                <w:color w:val="auto"/>
                <w:sz w:val="21"/>
                <w:szCs w:val="21"/>
                <w:highlight w:val="none"/>
              </w:rPr>
              <w:t>年1月1日</w:t>
            </w:r>
            <w:r>
              <w:rPr>
                <w:rFonts w:hint="eastAsia" w:ascii="宋体" w:hAnsi="宋体" w:cs="宋体"/>
                <w:color w:val="auto"/>
                <w:szCs w:val="21"/>
                <w:highlight w:val="none"/>
                <w:lang w:val="en-US" w:eastAsia="zh-CN"/>
              </w:rPr>
              <w:t>以来不少于6个月的企业为职工缴纳社保金明细表）。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jc w:val="center"/>
        </w:trPr>
        <w:tc>
          <w:tcPr>
            <w:tcW w:w="999" w:type="dxa"/>
            <w:vMerge w:val="continue"/>
            <w:vAlign w:val="center"/>
          </w:tcPr>
          <w:p>
            <w:pPr>
              <w:widowControl/>
              <w:jc w:val="center"/>
              <w:rPr>
                <w:rFonts w:ascii="宋体" w:hAnsi="宋体"/>
                <w:b/>
                <w:color w:val="auto"/>
                <w:szCs w:val="21"/>
                <w:highlight w:val="none"/>
              </w:rPr>
            </w:pPr>
            <w:bookmarkStart w:id="118" w:name="_Toc2231"/>
          </w:p>
        </w:tc>
        <w:tc>
          <w:tcPr>
            <w:tcW w:w="1040" w:type="dxa"/>
            <w:vMerge w:val="continue"/>
            <w:vAlign w:val="center"/>
          </w:tcPr>
          <w:p>
            <w:pPr>
              <w:widowControl/>
              <w:spacing w:line="360" w:lineRule="auto"/>
              <w:jc w:val="center"/>
              <w:rPr>
                <w:rFonts w:ascii="宋体" w:hAnsi="宋体"/>
                <w:b/>
                <w:color w:val="auto"/>
                <w:szCs w:val="21"/>
                <w:highlight w:val="none"/>
              </w:rPr>
            </w:pPr>
          </w:p>
        </w:tc>
        <w:tc>
          <w:tcPr>
            <w:tcW w:w="1802" w:type="dxa"/>
            <w:vAlign w:val="center"/>
          </w:tcPr>
          <w:p>
            <w:pPr>
              <w:widowControl/>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服务承诺及售后服务</w:t>
            </w:r>
          </w:p>
          <w:p>
            <w:pPr>
              <w:widowControl/>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分）</w:t>
            </w:r>
          </w:p>
        </w:tc>
        <w:tc>
          <w:tcPr>
            <w:tcW w:w="6203" w:type="dxa"/>
            <w:vAlign w:val="center"/>
          </w:tcPr>
          <w:p>
            <w:pPr>
              <w:widowControl/>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承诺安排专职办公文员（负责项目资料对接）的得</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分：需提供联系人姓名、联系电话等，并承诺未经委托方同意擅自更换文员，即视为违约，取消入围资格。（注：专职办公室文员需具有公司缴纳的</w:t>
            </w:r>
            <w:r>
              <w:rPr>
                <w:rFonts w:hint="eastAsia" w:ascii="宋体" w:hAnsi="宋体" w:cs="宋体"/>
                <w:bCs/>
                <w:color w:val="auto"/>
                <w:szCs w:val="21"/>
                <w:highlight w:val="none"/>
                <w:lang w:val="en-US" w:eastAsia="zh-CN"/>
              </w:rPr>
              <w:t>2023</w:t>
            </w:r>
            <w:r>
              <w:rPr>
                <w:rFonts w:hint="eastAsia" w:ascii="宋体" w:hAnsi="宋体" w:cs="宋体"/>
                <w:bCs/>
                <w:color w:val="auto"/>
                <w:szCs w:val="21"/>
                <w:highlight w:val="none"/>
              </w:rPr>
              <w:t>年1月1日以来不少于</w:t>
            </w:r>
            <w:r>
              <w:rPr>
                <w:rFonts w:hint="eastAsia" w:ascii="宋体" w:hAnsi="宋体" w:cs="宋体"/>
                <w:bCs/>
                <w:color w:val="auto"/>
                <w:szCs w:val="21"/>
                <w:highlight w:val="none"/>
                <w:lang w:val="en-US" w:eastAsia="zh-CN"/>
              </w:rPr>
              <w:t>6个月的企业为职工缴纳社保金明细表</w:t>
            </w:r>
            <w:r>
              <w:rPr>
                <w:rFonts w:hint="eastAsia" w:ascii="宋体" w:hAnsi="宋体" w:cs="宋体"/>
                <w:bCs/>
                <w:color w:val="auto"/>
                <w:szCs w:val="21"/>
                <w:highlight w:val="none"/>
              </w:rPr>
              <w:t>）。</w:t>
            </w:r>
          </w:p>
          <w:p>
            <w:pPr>
              <w:widowControl/>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此专职办公文员具有注册造价师证的另加</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分。</w:t>
            </w:r>
          </w:p>
        </w:tc>
      </w:tr>
    </w:tbl>
    <w:p>
      <w:pPr>
        <w:spacing w:line="360" w:lineRule="auto"/>
        <w:ind w:firstLine="422"/>
        <w:outlineLvl w:val="1"/>
        <w:rPr>
          <w:rFonts w:ascii="宋体" w:hAnsi="宋体"/>
          <w:b/>
          <w:bCs/>
          <w:color w:val="auto"/>
          <w:szCs w:val="21"/>
          <w:highlight w:val="none"/>
        </w:rPr>
      </w:pPr>
      <w:r>
        <w:rPr>
          <w:rFonts w:hint="eastAsia" w:ascii="宋体" w:hAnsi="宋体"/>
          <w:b/>
          <w:bCs/>
          <w:color w:val="auto"/>
          <w:szCs w:val="21"/>
          <w:highlight w:val="none"/>
        </w:rPr>
        <w:t>1.评审方法</w:t>
      </w:r>
      <w:bookmarkEnd w:id="118"/>
    </w:p>
    <w:p>
      <w:pPr>
        <w:spacing w:line="360" w:lineRule="auto"/>
        <w:ind w:firstLine="420"/>
        <w:rPr>
          <w:rFonts w:ascii="宋体" w:hAnsi="宋体"/>
          <w:color w:val="auto"/>
          <w:szCs w:val="21"/>
          <w:highlight w:val="none"/>
          <w:lang w:bidi="en-US"/>
        </w:rPr>
      </w:pPr>
      <w:bookmarkStart w:id="119" w:name="_Toc144974568"/>
      <w:bookmarkStart w:id="120" w:name="_Toc281405529"/>
      <w:bookmarkStart w:id="121" w:name="_Toc20837"/>
      <w:bookmarkStart w:id="122" w:name="_Toc6612"/>
      <w:bookmarkStart w:id="123" w:name="_Toc455867817"/>
      <w:bookmarkStart w:id="124" w:name="_Toc24936"/>
      <w:bookmarkStart w:id="125" w:name="_Toc318450723"/>
      <w:bookmarkStart w:id="126" w:name="_Toc490667876"/>
      <w:bookmarkStart w:id="127" w:name="_Toc152042378"/>
      <w:bookmarkStart w:id="128" w:name="_Toc29362"/>
      <w:bookmarkStart w:id="129" w:name="_Toc455080157"/>
      <w:bookmarkStart w:id="130" w:name="_Toc152045601"/>
      <w:bookmarkStart w:id="131" w:name="_Toc466298140"/>
      <w:bookmarkStart w:id="132" w:name="_Toc26131"/>
      <w:r>
        <w:rPr>
          <w:rFonts w:hint="eastAsia" w:ascii="宋体" w:hAnsi="宋体"/>
          <w:color w:val="auto"/>
          <w:szCs w:val="21"/>
          <w:highlight w:val="none"/>
          <w:lang w:bidi="en-US"/>
        </w:rPr>
        <w:t xml:space="preserve">1.1本次评标采用综合评分法。评审小组对满足采购文件实质性要求的响应文件，按照采购文件评分标准进行打分，并按得分由高到低顺序推荐入围候选人。综合评分相等时，以技术部分得分高的优先；技术部分也相等的，由采购人自行确定。  </w:t>
      </w:r>
    </w:p>
    <w:p>
      <w:pPr>
        <w:spacing w:line="360" w:lineRule="auto"/>
        <w:ind w:firstLine="420"/>
        <w:rPr>
          <w:rFonts w:ascii="宋体" w:hAnsi="宋体"/>
          <w:color w:val="auto"/>
          <w:szCs w:val="21"/>
          <w:highlight w:val="none"/>
          <w:lang w:bidi="en-US"/>
        </w:rPr>
      </w:pPr>
      <w:r>
        <w:rPr>
          <w:rFonts w:hint="eastAsia" w:ascii="宋体" w:hAnsi="宋体"/>
          <w:color w:val="auto"/>
          <w:szCs w:val="21"/>
          <w:highlight w:val="none"/>
          <w:lang w:bidi="en-US"/>
        </w:rPr>
        <w:t>1.2 有效响应人的最终得分为评标委员会所有成员所打分值的算术平均值，计分过程中按四舍五入的法则,最终结果取至小数点后2位。</w:t>
      </w:r>
    </w:p>
    <w:p>
      <w:pPr>
        <w:spacing w:line="360" w:lineRule="auto"/>
        <w:ind w:firstLine="420"/>
        <w:rPr>
          <w:rFonts w:ascii="宋体" w:hAnsi="宋体"/>
          <w:color w:val="auto"/>
          <w:szCs w:val="21"/>
          <w:highlight w:val="none"/>
          <w:lang w:bidi="en-US"/>
        </w:rPr>
      </w:pPr>
      <w:r>
        <w:rPr>
          <w:rFonts w:hint="eastAsia" w:ascii="宋体" w:hAnsi="宋体"/>
          <w:color w:val="auto"/>
          <w:szCs w:val="21"/>
          <w:highlight w:val="none"/>
          <w:lang w:bidi="en-US"/>
        </w:rPr>
        <w:t>1.3评标委员会根据综合评分情况，按照评审得分由高到低顺序推荐</w:t>
      </w:r>
      <w:r>
        <w:rPr>
          <w:rFonts w:hint="eastAsia" w:ascii="宋体" w:hAnsi="宋体"/>
          <w:color w:val="auto"/>
          <w:szCs w:val="21"/>
          <w:highlight w:val="none"/>
          <w:lang w:val="en-US" w:eastAsia="zh-CN" w:bidi="en-US"/>
        </w:rPr>
        <w:t>12</w:t>
      </w:r>
      <w:r>
        <w:rPr>
          <w:rFonts w:hint="eastAsia" w:ascii="宋体" w:hAnsi="宋体"/>
          <w:color w:val="auto"/>
          <w:szCs w:val="21"/>
          <w:highlight w:val="none"/>
          <w:lang w:bidi="en-US"/>
        </w:rPr>
        <w:t>名成交候选响应人</w:t>
      </w:r>
      <w:r>
        <w:rPr>
          <w:rFonts w:hint="eastAsia" w:ascii="宋体" w:hAnsi="宋体"/>
          <w:color w:val="auto"/>
          <w:szCs w:val="21"/>
          <w:highlight w:val="none"/>
        </w:rPr>
        <w:t>（入围候选人）</w:t>
      </w:r>
      <w:r>
        <w:rPr>
          <w:rFonts w:hint="eastAsia" w:ascii="宋体" w:hAnsi="宋体"/>
          <w:color w:val="auto"/>
          <w:szCs w:val="21"/>
          <w:highlight w:val="none"/>
          <w:lang w:bidi="en-US"/>
        </w:rPr>
        <w:t>，并编写评审报告。</w:t>
      </w:r>
    </w:p>
    <w:p>
      <w:pPr>
        <w:spacing w:line="360" w:lineRule="auto"/>
        <w:ind w:firstLine="420"/>
        <w:rPr>
          <w:rFonts w:ascii="宋体" w:hAnsi="宋体"/>
          <w:color w:val="auto"/>
          <w:szCs w:val="21"/>
          <w:highlight w:val="none"/>
          <w:lang w:bidi="en-US"/>
        </w:rPr>
      </w:pPr>
      <w:r>
        <w:rPr>
          <w:rFonts w:hint="eastAsia" w:ascii="宋体" w:hAnsi="宋体"/>
          <w:color w:val="auto"/>
          <w:szCs w:val="21"/>
          <w:highlight w:val="none"/>
          <w:lang w:bidi="en-US"/>
        </w:rPr>
        <w:t>1.4根据“信财购【2020】5号文《信阳市政府采购文件歧视性和倾向性禁止条款清单》”要求禁止“将行业协会、商会颁发的企业资质证书、入围目录名单或奖项作为评审条件的（有特殊要求除外）。”规定响应人如提供上述证明材料，评标委员会可视为无效证明材料。</w:t>
      </w:r>
    </w:p>
    <w:p>
      <w:pPr>
        <w:spacing w:line="360" w:lineRule="auto"/>
        <w:rPr>
          <w:rFonts w:ascii="宋体" w:hAnsi="宋体"/>
          <w:b/>
          <w:bCs/>
          <w:color w:val="auto"/>
          <w:szCs w:val="21"/>
          <w:highlight w:val="none"/>
        </w:rPr>
      </w:pPr>
      <w:r>
        <w:rPr>
          <w:rFonts w:hint="eastAsia" w:ascii="宋体" w:hAnsi="宋体"/>
          <w:b/>
          <w:bCs/>
          <w:color w:val="auto"/>
          <w:szCs w:val="21"/>
          <w:highlight w:val="none"/>
        </w:rPr>
        <w:t>2.评审标准</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Start w:id="133" w:name="_Toc31037"/>
      <w:bookmarkStart w:id="134" w:name="_Toc24558"/>
      <w:bookmarkStart w:id="135" w:name="_Toc15813"/>
      <w:bookmarkStart w:id="136" w:name="_Toc466298141"/>
      <w:bookmarkStart w:id="137" w:name="_Toc11223"/>
      <w:bookmarkStart w:id="138" w:name="_Toc6711"/>
      <w:bookmarkStart w:id="139" w:name="_Toc152045602"/>
      <w:bookmarkStart w:id="140" w:name="_Toc2867"/>
      <w:bookmarkStart w:id="141" w:name="_Toc318450724"/>
      <w:bookmarkStart w:id="142" w:name="_Toc490667877"/>
      <w:bookmarkStart w:id="143" w:name="_Toc455867818"/>
      <w:bookmarkStart w:id="144" w:name="_Toc152042379"/>
      <w:bookmarkStart w:id="145" w:name="_Toc21120"/>
      <w:bookmarkStart w:id="146" w:name="_Toc144974569"/>
      <w:bookmarkStart w:id="147" w:name="_Toc281405530"/>
      <w:bookmarkStart w:id="148" w:name="_Toc455080158"/>
      <w:bookmarkStart w:id="149" w:name="_Toc25637"/>
      <w:bookmarkStart w:id="150" w:name="_Toc19934"/>
    </w:p>
    <w:p>
      <w:pPr>
        <w:spacing w:line="360" w:lineRule="auto"/>
        <w:ind w:firstLine="422"/>
        <w:rPr>
          <w:rFonts w:ascii="宋体" w:hAnsi="宋体"/>
          <w:b/>
          <w:bCs/>
          <w:color w:val="auto"/>
          <w:szCs w:val="21"/>
          <w:highlight w:val="none"/>
        </w:rPr>
      </w:pPr>
      <w:r>
        <w:rPr>
          <w:rFonts w:hint="eastAsia" w:ascii="宋体" w:hAnsi="宋体"/>
          <w:b/>
          <w:bCs/>
          <w:color w:val="auto"/>
          <w:szCs w:val="21"/>
          <w:highlight w:val="none"/>
        </w:rPr>
        <w:t>2.1 初步评审标准</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pPr>
        <w:spacing w:line="360" w:lineRule="auto"/>
        <w:ind w:firstLine="420"/>
        <w:rPr>
          <w:rFonts w:ascii="宋体" w:hAnsi="宋体"/>
          <w:color w:val="auto"/>
          <w:szCs w:val="21"/>
          <w:highlight w:val="none"/>
        </w:rPr>
      </w:pPr>
      <w:r>
        <w:rPr>
          <w:rFonts w:hint="eastAsia" w:ascii="宋体" w:hAnsi="宋体"/>
          <w:color w:val="auto"/>
          <w:szCs w:val="21"/>
          <w:highlight w:val="none"/>
        </w:rPr>
        <w:t>2.1.1 资格评审标准：见评审办法前附表；</w:t>
      </w:r>
    </w:p>
    <w:p>
      <w:pPr>
        <w:spacing w:line="360" w:lineRule="auto"/>
        <w:ind w:firstLine="420"/>
        <w:rPr>
          <w:rFonts w:ascii="宋体" w:hAnsi="宋体"/>
          <w:color w:val="auto"/>
          <w:szCs w:val="21"/>
          <w:highlight w:val="none"/>
        </w:rPr>
      </w:pPr>
      <w:r>
        <w:rPr>
          <w:rFonts w:hint="eastAsia" w:ascii="宋体" w:hAnsi="宋体"/>
          <w:color w:val="auto"/>
          <w:szCs w:val="21"/>
          <w:highlight w:val="none"/>
        </w:rPr>
        <w:t>2.1.2符合性评审标准：见评审办法前附表。</w:t>
      </w:r>
    </w:p>
    <w:p>
      <w:pPr>
        <w:pStyle w:val="42"/>
        <w:spacing w:line="360" w:lineRule="auto"/>
        <w:outlineLvl w:val="0"/>
        <w:rPr>
          <w:rFonts w:ascii="宋体" w:hAnsi="宋体" w:eastAsia="宋体"/>
          <w:b/>
          <w:bCs/>
          <w:color w:val="auto"/>
          <w:sz w:val="21"/>
          <w:szCs w:val="21"/>
          <w:highlight w:val="none"/>
        </w:rPr>
      </w:pPr>
      <w:bookmarkStart w:id="151" w:name="_Toc11061"/>
      <w:bookmarkStart w:id="152" w:name="_Toc30189"/>
      <w:bookmarkStart w:id="153" w:name="_Toc318450725"/>
      <w:bookmarkStart w:id="154" w:name="_Toc144974570"/>
      <w:bookmarkStart w:id="155" w:name="_Toc152042380"/>
      <w:bookmarkStart w:id="156" w:name="_Toc281405531"/>
      <w:bookmarkStart w:id="157" w:name="_Toc455080159"/>
      <w:bookmarkStart w:id="158" w:name="_Toc455867819"/>
      <w:bookmarkStart w:id="159" w:name="_Toc152045603"/>
      <w:bookmarkStart w:id="160" w:name="_Toc466298142"/>
      <w:bookmarkStart w:id="161" w:name="_Toc25492"/>
      <w:bookmarkStart w:id="162" w:name="_Toc7284"/>
      <w:bookmarkStart w:id="163" w:name="_Toc16173"/>
      <w:bookmarkStart w:id="164" w:name="_Toc29090"/>
      <w:bookmarkStart w:id="165" w:name="_Toc26179"/>
      <w:bookmarkStart w:id="166" w:name="_Toc24825"/>
      <w:bookmarkStart w:id="167" w:name="_Toc18675"/>
      <w:bookmarkStart w:id="168" w:name="_Toc29386"/>
      <w:bookmarkStart w:id="169" w:name="_Toc12013"/>
      <w:bookmarkStart w:id="170" w:name="_Toc30837"/>
      <w:bookmarkStart w:id="171" w:name="_Toc490667878"/>
      <w:bookmarkStart w:id="172" w:name="_Toc21970"/>
      <w:bookmarkStart w:id="173" w:name="_Toc22439"/>
      <w:r>
        <w:rPr>
          <w:rFonts w:hint="eastAsia" w:ascii="宋体" w:hAnsi="宋体" w:eastAsia="宋体"/>
          <w:b/>
          <w:bCs/>
          <w:color w:val="auto"/>
          <w:sz w:val="21"/>
          <w:szCs w:val="21"/>
          <w:highlight w:val="none"/>
        </w:rPr>
        <w:t>2.2 分值构成与评分标准</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pPr>
        <w:spacing w:line="360" w:lineRule="auto"/>
        <w:ind w:firstLine="420"/>
        <w:rPr>
          <w:rFonts w:ascii="宋体" w:hAnsi="宋体"/>
          <w:color w:val="auto"/>
          <w:szCs w:val="21"/>
          <w:highlight w:val="none"/>
          <w:lang w:bidi="en-US"/>
        </w:rPr>
      </w:pPr>
      <w:r>
        <w:rPr>
          <w:rFonts w:hint="eastAsia" w:ascii="宋体" w:hAnsi="宋体"/>
          <w:color w:val="auto"/>
          <w:szCs w:val="21"/>
          <w:highlight w:val="none"/>
          <w:lang w:bidi="en-US"/>
        </w:rPr>
        <w:t>（1）商务标：见评审办法前附表；</w:t>
      </w:r>
    </w:p>
    <w:p>
      <w:pPr>
        <w:spacing w:line="360" w:lineRule="auto"/>
        <w:ind w:firstLine="420"/>
        <w:rPr>
          <w:rFonts w:ascii="宋体" w:hAnsi="宋体"/>
          <w:color w:val="auto"/>
          <w:szCs w:val="21"/>
          <w:highlight w:val="none"/>
          <w:lang w:bidi="en-US"/>
        </w:rPr>
      </w:pPr>
      <w:r>
        <w:rPr>
          <w:rFonts w:hint="eastAsia" w:ascii="宋体" w:hAnsi="宋体"/>
          <w:color w:val="auto"/>
          <w:szCs w:val="21"/>
          <w:highlight w:val="none"/>
          <w:lang w:bidi="en-US"/>
        </w:rPr>
        <w:t>（2）技术标：见评审办法前附表；</w:t>
      </w:r>
    </w:p>
    <w:p>
      <w:pPr>
        <w:spacing w:line="360" w:lineRule="auto"/>
        <w:ind w:firstLine="420"/>
        <w:rPr>
          <w:rFonts w:ascii="宋体" w:hAnsi="宋体"/>
          <w:color w:val="auto"/>
          <w:szCs w:val="21"/>
          <w:highlight w:val="none"/>
          <w:lang w:bidi="en-US"/>
        </w:rPr>
      </w:pPr>
      <w:r>
        <w:rPr>
          <w:rFonts w:hint="eastAsia" w:ascii="宋体" w:hAnsi="宋体"/>
          <w:color w:val="auto"/>
          <w:szCs w:val="21"/>
          <w:highlight w:val="none"/>
          <w:lang w:bidi="en-US"/>
        </w:rPr>
        <w:t>（3）综合标：见评审办法前附表。</w:t>
      </w:r>
    </w:p>
    <w:p>
      <w:pPr>
        <w:pStyle w:val="43"/>
        <w:spacing w:before="0" w:line="360" w:lineRule="auto"/>
        <w:rPr>
          <w:rFonts w:ascii="宋体" w:hAnsi="宋体"/>
          <w:b/>
          <w:bCs/>
          <w:color w:val="auto"/>
          <w:sz w:val="21"/>
          <w:szCs w:val="21"/>
          <w:highlight w:val="none"/>
        </w:rPr>
      </w:pPr>
      <w:bookmarkStart w:id="174" w:name="_Toc466298143"/>
      <w:bookmarkStart w:id="175" w:name="_Toc29297"/>
      <w:bookmarkStart w:id="176" w:name="_Toc455080160"/>
      <w:bookmarkStart w:id="177" w:name="_Toc455867820"/>
      <w:bookmarkStart w:id="178" w:name="_Toc16479"/>
      <w:bookmarkStart w:id="179" w:name="_Toc30296"/>
      <w:bookmarkStart w:id="180" w:name="_Toc20432"/>
      <w:bookmarkStart w:id="181" w:name="_Toc490667879"/>
      <w:bookmarkStart w:id="182" w:name="_Toc12"/>
      <w:bookmarkStart w:id="183" w:name="_Toc32314"/>
      <w:bookmarkStart w:id="184" w:name="_Toc318450726"/>
      <w:bookmarkStart w:id="185" w:name="_Toc18127"/>
      <w:bookmarkStart w:id="186" w:name="_Toc9052"/>
      <w:bookmarkStart w:id="187" w:name="_Toc17308"/>
      <w:bookmarkStart w:id="188" w:name="_Toc281405532"/>
      <w:r>
        <w:rPr>
          <w:rFonts w:hint="eastAsia" w:ascii="宋体" w:hAnsi="宋体"/>
          <w:b/>
          <w:bCs/>
          <w:color w:val="auto"/>
          <w:sz w:val="21"/>
          <w:szCs w:val="21"/>
          <w:highlight w:val="none"/>
        </w:rPr>
        <w:t>3. 评审程序</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pPr>
        <w:pStyle w:val="42"/>
        <w:spacing w:line="360" w:lineRule="auto"/>
        <w:outlineLvl w:val="0"/>
        <w:rPr>
          <w:rFonts w:ascii="宋体" w:hAnsi="宋体" w:eastAsia="宋体"/>
          <w:b/>
          <w:bCs/>
          <w:color w:val="auto"/>
          <w:sz w:val="21"/>
          <w:szCs w:val="21"/>
          <w:highlight w:val="none"/>
        </w:rPr>
      </w:pPr>
      <w:bookmarkStart w:id="189" w:name="_Toc30491"/>
      <w:bookmarkStart w:id="190" w:name="_Toc14633"/>
      <w:bookmarkStart w:id="191" w:name="_Toc18398"/>
      <w:bookmarkStart w:id="192" w:name="_Toc9433"/>
      <w:bookmarkStart w:id="193" w:name="_Toc29092"/>
      <w:bookmarkStart w:id="194" w:name="_Toc5427"/>
      <w:bookmarkStart w:id="195" w:name="_Toc466298144"/>
      <w:bookmarkStart w:id="196" w:name="_Toc318450727"/>
      <w:bookmarkStart w:id="197" w:name="_Toc7272"/>
      <w:bookmarkStart w:id="198" w:name="_Toc281405533"/>
      <w:bookmarkStart w:id="199" w:name="_Toc12960"/>
      <w:bookmarkStart w:id="200" w:name="_Toc2410"/>
      <w:bookmarkStart w:id="201" w:name="_Toc455867821"/>
      <w:bookmarkStart w:id="202" w:name="_Toc16892"/>
      <w:bookmarkStart w:id="203" w:name="_Toc6326"/>
      <w:bookmarkStart w:id="204" w:name="_Toc30986"/>
      <w:bookmarkStart w:id="205" w:name="_Toc455080161"/>
      <w:bookmarkStart w:id="206" w:name="_Toc18886"/>
      <w:bookmarkStart w:id="207" w:name="_Toc29614"/>
      <w:bookmarkStart w:id="208" w:name="_Toc17271"/>
      <w:bookmarkStart w:id="209" w:name="_Toc490667880"/>
      <w:r>
        <w:rPr>
          <w:rFonts w:hint="eastAsia" w:ascii="宋体" w:hAnsi="宋体" w:eastAsia="宋体"/>
          <w:b/>
          <w:bCs/>
          <w:color w:val="auto"/>
          <w:sz w:val="21"/>
          <w:szCs w:val="21"/>
          <w:highlight w:val="none"/>
        </w:rPr>
        <w:t>3.1 初步评审</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pPr>
        <w:spacing w:line="360" w:lineRule="auto"/>
        <w:ind w:firstLine="420"/>
        <w:rPr>
          <w:rFonts w:ascii="宋体" w:hAnsi="宋体"/>
          <w:b/>
          <w:bCs/>
          <w:color w:val="auto"/>
          <w:szCs w:val="21"/>
          <w:highlight w:val="none"/>
        </w:rPr>
      </w:pPr>
      <w:bookmarkStart w:id="210" w:name="_Toc7121"/>
      <w:bookmarkStart w:id="211" w:name="_Toc22101"/>
      <w:bookmarkStart w:id="212" w:name="_Toc26049"/>
      <w:bookmarkStart w:id="213" w:name="_Toc16964"/>
      <w:bookmarkStart w:id="214" w:name="_Toc455867822"/>
      <w:bookmarkStart w:id="215" w:name="_Toc21032"/>
      <w:bookmarkStart w:id="216" w:name="_Toc466298145"/>
      <w:bookmarkStart w:id="217" w:name="_Toc490667881"/>
      <w:bookmarkStart w:id="218" w:name="_Toc318450728"/>
      <w:bookmarkStart w:id="219" w:name="_Toc13386"/>
      <w:bookmarkStart w:id="220" w:name="_Toc12406"/>
      <w:bookmarkStart w:id="221" w:name="_Toc455080162"/>
      <w:bookmarkStart w:id="222" w:name="_Toc10692"/>
      <w:bookmarkStart w:id="223" w:name="_Toc21570"/>
      <w:bookmarkStart w:id="224" w:name="_Toc26280"/>
      <w:bookmarkStart w:id="225" w:name="_Toc281405534"/>
      <w:r>
        <w:rPr>
          <w:rFonts w:hint="eastAsia" w:ascii="宋体" w:hAnsi="宋体"/>
          <w:color w:val="auto"/>
          <w:szCs w:val="21"/>
          <w:highlight w:val="none"/>
        </w:rPr>
        <w:t>3.1.1只有通过资格审查的响应人才能进入符合性评审。</w:t>
      </w:r>
      <w:r>
        <w:rPr>
          <w:rFonts w:hint="eastAsia" w:ascii="宋体" w:hAnsi="宋体"/>
          <w:color w:val="auto"/>
          <w:szCs w:val="21"/>
          <w:highlight w:val="none"/>
          <w:lang w:bidi="en-US"/>
        </w:rPr>
        <w:t>评标委员会</w:t>
      </w:r>
      <w:r>
        <w:rPr>
          <w:rFonts w:hint="eastAsia" w:ascii="宋体" w:hAnsi="宋体"/>
          <w:color w:val="auto"/>
          <w:szCs w:val="21"/>
          <w:highlight w:val="none"/>
        </w:rPr>
        <w:t>依据评审办法前附表2规定的内容和标准对响应文件进行符合性审查。</w:t>
      </w:r>
      <w:r>
        <w:rPr>
          <w:rFonts w:hint="eastAsia" w:ascii="宋体" w:hAnsi="宋体"/>
          <w:b/>
          <w:bCs/>
          <w:color w:val="auto"/>
          <w:szCs w:val="21"/>
          <w:highlight w:val="none"/>
        </w:rPr>
        <w:t>有一项不符合评审标准的，其投标做无效投标处理，不得进入详细评审。</w:t>
      </w:r>
    </w:p>
    <w:p>
      <w:pPr>
        <w:spacing w:line="360" w:lineRule="auto"/>
        <w:ind w:firstLine="420"/>
        <w:rPr>
          <w:rFonts w:ascii="宋体" w:hAnsi="宋体"/>
          <w:color w:val="auto"/>
          <w:szCs w:val="21"/>
          <w:highlight w:val="none"/>
        </w:rPr>
      </w:pPr>
      <w:r>
        <w:rPr>
          <w:rFonts w:hint="eastAsia" w:ascii="宋体" w:hAnsi="宋体"/>
          <w:color w:val="auto"/>
          <w:szCs w:val="21"/>
          <w:highlight w:val="none"/>
        </w:rPr>
        <w:t>3.1.2 响应人有以下情形之一的，其响应文件作无效处理：</w:t>
      </w:r>
    </w:p>
    <w:p>
      <w:pPr>
        <w:spacing w:line="360" w:lineRule="auto"/>
        <w:ind w:firstLine="420"/>
        <w:rPr>
          <w:rFonts w:ascii="宋体" w:hAnsi="宋体"/>
          <w:color w:val="auto"/>
          <w:szCs w:val="21"/>
          <w:highlight w:val="none"/>
        </w:rPr>
      </w:pPr>
      <w:r>
        <w:rPr>
          <w:rFonts w:hint="eastAsia" w:ascii="宋体" w:hAnsi="宋体"/>
          <w:color w:val="auto"/>
          <w:szCs w:val="21"/>
          <w:highlight w:val="none"/>
        </w:rPr>
        <w:t>（1）串通或弄虚作假或有其他违法行为的；</w:t>
      </w:r>
    </w:p>
    <w:p>
      <w:pPr>
        <w:spacing w:line="360" w:lineRule="auto"/>
        <w:ind w:firstLine="420"/>
        <w:rPr>
          <w:rFonts w:ascii="宋体" w:hAnsi="宋体"/>
          <w:color w:val="auto"/>
          <w:szCs w:val="21"/>
          <w:highlight w:val="none"/>
        </w:rPr>
      </w:pPr>
      <w:r>
        <w:rPr>
          <w:rFonts w:hint="eastAsia" w:ascii="宋体" w:hAnsi="宋体"/>
          <w:color w:val="auto"/>
          <w:szCs w:val="21"/>
          <w:highlight w:val="none"/>
        </w:rPr>
        <w:t>（2）不按</w:t>
      </w:r>
      <w:r>
        <w:rPr>
          <w:rFonts w:hint="eastAsia" w:ascii="宋体" w:hAnsi="宋体"/>
          <w:color w:val="auto"/>
          <w:szCs w:val="21"/>
          <w:highlight w:val="none"/>
          <w:lang w:bidi="en-US"/>
        </w:rPr>
        <w:t>评标委员会</w:t>
      </w:r>
      <w:r>
        <w:rPr>
          <w:rFonts w:hint="eastAsia" w:ascii="宋体" w:hAnsi="宋体"/>
          <w:color w:val="auto"/>
          <w:szCs w:val="21"/>
          <w:highlight w:val="none"/>
        </w:rPr>
        <w:t>要求澄清、说明或补正的；</w:t>
      </w:r>
    </w:p>
    <w:p>
      <w:pPr>
        <w:spacing w:line="360" w:lineRule="auto"/>
        <w:ind w:firstLine="420"/>
        <w:rPr>
          <w:rFonts w:ascii="宋体" w:hAnsi="宋体"/>
          <w:color w:val="auto"/>
          <w:szCs w:val="21"/>
          <w:highlight w:val="none"/>
        </w:rPr>
      </w:pPr>
      <w:r>
        <w:rPr>
          <w:rFonts w:hint="eastAsia" w:ascii="宋体" w:hAnsi="宋体"/>
          <w:color w:val="auto"/>
          <w:szCs w:val="21"/>
          <w:highlight w:val="none"/>
        </w:rPr>
        <w:t>（3）未按规定格式填写、内容不全或关键字迹模糊、无法辨认的；</w:t>
      </w:r>
    </w:p>
    <w:p>
      <w:pPr>
        <w:spacing w:line="360" w:lineRule="auto"/>
        <w:ind w:firstLine="420"/>
        <w:rPr>
          <w:rFonts w:ascii="宋体" w:hAnsi="宋体"/>
          <w:color w:val="auto"/>
          <w:szCs w:val="21"/>
          <w:highlight w:val="none"/>
        </w:rPr>
      </w:pPr>
      <w:r>
        <w:rPr>
          <w:rFonts w:hint="eastAsia" w:ascii="宋体" w:hAnsi="宋体"/>
          <w:color w:val="auto"/>
          <w:szCs w:val="21"/>
          <w:highlight w:val="none"/>
        </w:rPr>
        <w:t>（4）响应文件附有采购人不能接受的条件；</w:t>
      </w:r>
    </w:p>
    <w:p>
      <w:pPr>
        <w:spacing w:line="360" w:lineRule="auto"/>
        <w:ind w:firstLine="420"/>
        <w:rPr>
          <w:rFonts w:ascii="宋体" w:hAnsi="宋体"/>
          <w:color w:val="auto"/>
          <w:szCs w:val="21"/>
          <w:highlight w:val="none"/>
        </w:rPr>
      </w:pPr>
      <w:r>
        <w:rPr>
          <w:rFonts w:hint="eastAsia" w:ascii="宋体" w:hAnsi="宋体"/>
          <w:color w:val="auto"/>
          <w:szCs w:val="21"/>
          <w:highlight w:val="none"/>
        </w:rPr>
        <w:t>（5）不符合采购文件规定的其他实质性要求。</w:t>
      </w:r>
    </w:p>
    <w:p>
      <w:pPr>
        <w:pStyle w:val="42"/>
        <w:spacing w:line="360" w:lineRule="auto"/>
        <w:outlineLvl w:val="0"/>
        <w:rPr>
          <w:rFonts w:ascii="宋体" w:hAnsi="宋体" w:eastAsia="宋体"/>
          <w:b/>
          <w:bCs/>
          <w:color w:val="auto"/>
          <w:sz w:val="21"/>
          <w:szCs w:val="21"/>
          <w:highlight w:val="none"/>
        </w:rPr>
      </w:pPr>
      <w:bookmarkStart w:id="226" w:name="_Toc2757"/>
      <w:bookmarkStart w:id="227" w:name="_Toc1719"/>
      <w:bookmarkStart w:id="228" w:name="_Toc6867"/>
      <w:bookmarkStart w:id="229" w:name="_Toc8804"/>
      <w:bookmarkStart w:id="230" w:name="_Toc11099"/>
      <w:r>
        <w:rPr>
          <w:rFonts w:hint="eastAsia" w:ascii="宋体" w:hAnsi="宋体" w:eastAsia="宋体"/>
          <w:b/>
          <w:bCs/>
          <w:color w:val="auto"/>
          <w:sz w:val="21"/>
          <w:szCs w:val="21"/>
          <w:highlight w:val="none"/>
        </w:rPr>
        <w:t>3.2 详细评审</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spacing w:line="360" w:lineRule="auto"/>
        <w:ind w:firstLine="420"/>
        <w:rPr>
          <w:rFonts w:ascii="宋体" w:hAnsi="宋体"/>
          <w:color w:val="auto"/>
          <w:szCs w:val="21"/>
          <w:highlight w:val="none"/>
        </w:rPr>
      </w:pPr>
      <w:r>
        <w:rPr>
          <w:rFonts w:hint="eastAsia" w:ascii="宋体" w:hAnsi="宋体"/>
          <w:color w:val="auto"/>
          <w:szCs w:val="21"/>
          <w:highlight w:val="none"/>
        </w:rPr>
        <w:t xml:space="preserve">3.2.1 </w:t>
      </w:r>
      <w:r>
        <w:rPr>
          <w:rFonts w:hint="eastAsia" w:ascii="宋体" w:hAnsi="宋体"/>
          <w:color w:val="auto"/>
          <w:szCs w:val="21"/>
          <w:highlight w:val="none"/>
          <w:lang w:bidi="en-US"/>
        </w:rPr>
        <w:t>评标委员会</w:t>
      </w:r>
      <w:r>
        <w:rPr>
          <w:rFonts w:hint="eastAsia" w:ascii="宋体" w:hAnsi="宋体"/>
          <w:color w:val="auto"/>
          <w:szCs w:val="21"/>
          <w:highlight w:val="none"/>
        </w:rPr>
        <w:t>按本章规定的量化因素和分值进行打分，并计算出综合评分得分。</w:t>
      </w:r>
    </w:p>
    <w:p>
      <w:pPr>
        <w:spacing w:line="360" w:lineRule="auto"/>
        <w:ind w:firstLine="420"/>
        <w:rPr>
          <w:rFonts w:ascii="宋体" w:hAnsi="宋体"/>
          <w:color w:val="auto"/>
          <w:szCs w:val="21"/>
          <w:highlight w:val="none"/>
        </w:rPr>
      </w:pPr>
      <w:r>
        <w:rPr>
          <w:rFonts w:hint="eastAsia" w:ascii="宋体" w:hAnsi="宋体"/>
          <w:color w:val="auto"/>
          <w:szCs w:val="21"/>
          <w:highlight w:val="none"/>
        </w:rPr>
        <w:t>3.2.2 评分分值计算保留小数点后两位，小数点后第三位“四舍五入”。</w:t>
      </w:r>
    </w:p>
    <w:p>
      <w:pPr>
        <w:spacing w:line="360" w:lineRule="auto"/>
        <w:ind w:firstLine="420"/>
        <w:rPr>
          <w:rFonts w:ascii="宋体" w:hAnsi="宋体"/>
          <w:color w:val="auto"/>
          <w:szCs w:val="21"/>
          <w:highlight w:val="none"/>
        </w:rPr>
      </w:pPr>
      <w:r>
        <w:rPr>
          <w:rFonts w:hint="eastAsia" w:ascii="宋体" w:hAnsi="宋体"/>
          <w:color w:val="auto"/>
          <w:szCs w:val="21"/>
          <w:highlight w:val="none"/>
        </w:rPr>
        <w:t>3.2.3响应人的最终得分以全部小组成员打分的算术平均值为准，作为该响应人的最终得分。</w:t>
      </w:r>
    </w:p>
    <w:p>
      <w:pPr>
        <w:spacing w:line="360" w:lineRule="auto"/>
        <w:ind w:firstLine="420"/>
        <w:rPr>
          <w:rFonts w:ascii="宋体" w:hAnsi="宋体"/>
          <w:color w:val="auto"/>
          <w:szCs w:val="21"/>
          <w:highlight w:val="none"/>
        </w:rPr>
      </w:pPr>
      <w:r>
        <w:rPr>
          <w:rFonts w:hint="eastAsia" w:ascii="宋体" w:hAnsi="宋体"/>
          <w:color w:val="auto"/>
          <w:szCs w:val="21"/>
          <w:highlight w:val="none"/>
        </w:rPr>
        <w:t>3.2.4在招标过程中，凡遇到采购文件中无界定或界定不清、前后不一致使</w:t>
      </w:r>
      <w:r>
        <w:rPr>
          <w:rFonts w:hint="eastAsia" w:ascii="宋体" w:hAnsi="宋体"/>
          <w:color w:val="auto"/>
          <w:szCs w:val="21"/>
          <w:highlight w:val="none"/>
          <w:lang w:bidi="en-US"/>
        </w:rPr>
        <w:t>评标委员会</w:t>
      </w:r>
      <w:r>
        <w:rPr>
          <w:rFonts w:hint="eastAsia" w:ascii="宋体" w:hAnsi="宋体"/>
          <w:color w:val="auto"/>
          <w:szCs w:val="21"/>
          <w:highlight w:val="none"/>
        </w:rPr>
        <w:t>意见有分歧且又难以协商一致的问题，均由</w:t>
      </w:r>
      <w:r>
        <w:rPr>
          <w:rFonts w:hint="eastAsia" w:ascii="宋体" w:hAnsi="宋体"/>
          <w:color w:val="auto"/>
          <w:szCs w:val="21"/>
          <w:highlight w:val="none"/>
          <w:lang w:bidi="en-US"/>
        </w:rPr>
        <w:t>评标委员会</w:t>
      </w:r>
      <w:r>
        <w:rPr>
          <w:rFonts w:hint="eastAsia" w:ascii="宋体" w:hAnsi="宋体"/>
          <w:color w:val="auto"/>
          <w:szCs w:val="21"/>
          <w:highlight w:val="none"/>
        </w:rPr>
        <w:t>予以表决，获半数以上同意的即为通过，未获半数同意的即为否决。</w:t>
      </w:r>
    </w:p>
    <w:p>
      <w:pPr>
        <w:pStyle w:val="42"/>
        <w:spacing w:line="360" w:lineRule="auto"/>
        <w:outlineLvl w:val="0"/>
        <w:rPr>
          <w:rFonts w:ascii="宋体" w:hAnsi="宋体" w:eastAsia="宋体"/>
          <w:b/>
          <w:bCs/>
          <w:color w:val="auto"/>
          <w:sz w:val="21"/>
          <w:szCs w:val="21"/>
          <w:highlight w:val="none"/>
        </w:rPr>
      </w:pPr>
      <w:bookmarkStart w:id="231" w:name="_Toc7635"/>
      <w:bookmarkStart w:id="232" w:name="_Toc455080163"/>
      <w:bookmarkStart w:id="233" w:name="_Toc23715"/>
      <w:bookmarkStart w:id="234" w:name="_Toc490667882"/>
      <w:bookmarkStart w:id="235" w:name="_Toc12374"/>
      <w:bookmarkStart w:id="236" w:name="_Toc22084"/>
      <w:bookmarkStart w:id="237" w:name="_Toc2657"/>
      <w:bookmarkStart w:id="238" w:name="_Toc8813"/>
      <w:bookmarkStart w:id="239" w:name="_Toc318450729"/>
      <w:bookmarkStart w:id="240" w:name="_Toc455867823"/>
      <w:bookmarkStart w:id="241" w:name="_Toc8342"/>
      <w:bookmarkStart w:id="242" w:name="_Toc466298146"/>
      <w:bookmarkStart w:id="243" w:name="_Toc331"/>
      <w:bookmarkStart w:id="244" w:name="_Toc24862"/>
      <w:bookmarkStart w:id="245" w:name="_Toc28633"/>
      <w:bookmarkStart w:id="246" w:name="_Toc17329"/>
      <w:bookmarkStart w:id="247" w:name="_Toc10153"/>
      <w:bookmarkStart w:id="248" w:name="_Toc1553"/>
      <w:bookmarkStart w:id="249" w:name="_Toc11958"/>
      <w:bookmarkStart w:id="250" w:name="_Toc281405535"/>
      <w:bookmarkStart w:id="251" w:name="_Toc24232"/>
      <w:r>
        <w:rPr>
          <w:rFonts w:hint="eastAsia" w:ascii="宋体" w:hAnsi="宋体" w:eastAsia="宋体"/>
          <w:b/>
          <w:bCs/>
          <w:color w:val="auto"/>
          <w:sz w:val="21"/>
          <w:szCs w:val="21"/>
          <w:highlight w:val="none"/>
        </w:rPr>
        <w:t xml:space="preserve">3.3 </w:t>
      </w:r>
      <w:r>
        <w:rPr>
          <w:rFonts w:hint="eastAsia" w:ascii="宋体" w:hAnsi="宋体"/>
          <w:color w:val="auto"/>
          <w:szCs w:val="21"/>
          <w:highlight w:val="none"/>
        </w:rPr>
        <w:t>响应文件</w:t>
      </w:r>
      <w:r>
        <w:rPr>
          <w:rFonts w:hint="eastAsia" w:ascii="宋体" w:hAnsi="宋体" w:eastAsia="宋体"/>
          <w:b/>
          <w:bCs/>
          <w:color w:val="auto"/>
          <w:sz w:val="21"/>
          <w:szCs w:val="21"/>
          <w:highlight w:val="none"/>
        </w:rPr>
        <w:t>的澄清和补正</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pPr>
        <w:spacing w:line="360" w:lineRule="auto"/>
        <w:ind w:firstLine="420"/>
        <w:rPr>
          <w:rFonts w:ascii="宋体" w:hAnsi="宋体"/>
          <w:color w:val="auto"/>
          <w:szCs w:val="21"/>
          <w:highlight w:val="none"/>
        </w:rPr>
      </w:pPr>
      <w:r>
        <w:rPr>
          <w:rFonts w:hint="eastAsia" w:ascii="宋体" w:hAnsi="宋体"/>
          <w:color w:val="auto"/>
          <w:szCs w:val="21"/>
          <w:highlight w:val="none"/>
        </w:rPr>
        <w:t>3.3.1在招标过程中，</w:t>
      </w:r>
      <w:r>
        <w:rPr>
          <w:rFonts w:hint="eastAsia" w:ascii="宋体" w:hAnsi="宋体"/>
          <w:color w:val="auto"/>
          <w:szCs w:val="21"/>
          <w:highlight w:val="none"/>
          <w:lang w:bidi="en-US"/>
        </w:rPr>
        <w:t>评标委员会</w:t>
      </w:r>
      <w:r>
        <w:rPr>
          <w:rFonts w:hint="eastAsia" w:ascii="宋体" w:hAnsi="宋体"/>
          <w:color w:val="auto"/>
          <w:szCs w:val="21"/>
          <w:highlight w:val="none"/>
        </w:rPr>
        <w:t>可以书面形式要求响应人对所提交的响应文件中不明确的内容进行书面澄清或说明，或者对细微偏离进行补正。</w:t>
      </w:r>
      <w:r>
        <w:rPr>
          <w:rFonts w:hint="eastAsia" w:ascii="宋体" w:hAnsi="宋体"/>
          <w:color w:val="auto"/>
          <w:szCs w:val="21"/>
          <w:highlight w:val="none"/>
          <w:lang w:bidi="en-US"/>
        </w:rPr>
        <w:t>评标委员会</w:t>
      </w:r>
      <w:r>
        <w:rPr>
          <w:rFonts w:hint="eastAsia" w:ascii="宋体" w:hAnsi="宋体"/>
          <w:color w:val="auto"/>
          <w:szCs w:val="21"/>
          <w:highlight w:val="none"/>
        </w:rPr>
        <w:t>不接受响应人主动提出的澄清、说明或补正。</w:t>
      </w:r>
    </w:p>
    <w:p>
      <w:pPr>
        <w:spacing w:line="360" w:lineRule="auto"/>
        <w:ind w:firstLine="420"/>
        <w:rPr>
          <w:rFonts w:ascii="宋体" w:hAnsi="宋体"/>
          <w:color w:val="auto"/>
          <w:szCs w:val="21"/>
          <w:highlight w:val="none"/>
        </w:rPr>
      </w:pPr>
      <w:r>
        <w:rPr>
          <w:rFonts w:hint="eastAsia" w:ascii="宋体" w:hAnsi="宋体"/>
          <w:color w:val="auto"/>
          <w:szCs w:val="21"/>
          <w:highlight w:val="none"/>
        </w:rPr>
        <w:t>3.3.2 澄清、说明和补正不得超出响应文件的范围或者改变响应文件的实质性内容（算术性错误修正的除外）。响应人的书面澄清、说明和补正属于响应文件的组成部分。</w:t>
      </w:r>
    </w:p>
    <w:p>
      <w:pPr>
        <w:spacing w:line="360" w:lineRule="auto"/>
        <w:ind w:firstLine="420"/>
        <w:rPr>
          <w:rFonts w:ascii="宋体" w:hAnsi="宋体"/>
          <w:color w:val="auto"/>
          <w:szCs w:val="21"/>
          <w:highlight w:val="none"/>
        </w:rPr>
      </w:pPr>
      <w:r>
        <w:rPr>
          <w:rFonts w:hint="eastAsia" w:ascii="宋体" w:hAnsi="宋体"/>
          <w:color w:val="auto"/>
          <w:szCs w:val="21"/>
          <w:highlight w:val="none"/>
        </w:rPr>
        <w:t>3.3.3</w:t>
      </w:r>
      <w:r>
        <w:rPr>
          <w:rFonts w:hint="eastAsia" w:ascii="宋体" w:hAnsi="宋体"/>
          <w:color w:val="auto"/>
          <w:szCs w:val="21"/>
          <w:highlight w:val="none"/>
          <w:lang w:bidi="en-US"/>
        </w:rPr>
        <w:t>评标委员会</w:t>
      </w:r>
      <w:r>
        <w:rPr>
          <w:rFonts w:hint="eastAsia" w:ascii="宋体" w:hAnsi="宋体"/>
          <w:color w:val="auto"/>
          <w:szCs w:val="21"/>
          <w:highlight w:val="none"/>
        </w:rPr>
        <w:t>对响应人提交的澄清、说明或补正有疑问的，可以要求响应人进一步澄清、说明或补正，直至满足</w:t>
      </w:r>
      <w:r>
        <w:rPr>
          <w:rFonts w:hint="eastAsia" w:ascii="宋体" w:hAnsi="宋体"/>
          <w:color w:val="auto"/>
          <w:szCs w:val="21"/>
          <w:highlight w:val="none"/>
          <w:lang w:bidi="en-US"/>
        </w:rPr>
        <w:t>评标委员会</w:t>
      </w:r>
      <w:r>
        <w:rPr>
          <w:rFonts w:hint="eastAsia" w:ascii="宋体" w:hAnsi="宋体"/>
          <w:color w:val="auto"/>
          <w:szCs w:val="21"/>
          <w:highlight w:val="none"/>
        </w:rPr>
        <w:t>的要求。</w:t>
      </w:r>
    </w:p>
    <w:p>
      <w:pPr>
        <w:pStyle w:val="42"/>
        <w:spacing w:line="360" w:lineRule="auto"/>
        <w:outlineLvl w:val="0"/>
        <w:rPr>
          <w:rFonts w:ascii="宋体" w:hAnsi="宋体" w:eastAsia="宋体"/>
          <w:b/>
          <w:bCs/>
          <w:color w:val="auto"/>
          <w:sz w:val="21"/>
          <w:szCs w:val="21"/>
          <w:highlight w:val="none"/>
        </w:rPr>
      </w:pPr>
      <w:bookmarkStart w:id="252" w:name="_Toc490667883"/>
      <w:bookmarkStart w:id="253" w:name="_Toc1857"/>
      <w:bookmarkStart w:id="254" w:name="_Toc30053"/>
      <w:bookmarkStart w:id="255" w:name="_Toc19453"/>
      <w:bookmarkStart w:id="256" w:name="_Toc466298147"/>
      <w:bookmarkStart w:id="257" w:name="_Toc19771"/>
      <w:bookmarkStart w:id="258" w:name="_Toc281405536"/>
      <w:bookmarkStart w:id="259" w:name="_Toc318450730"/>
      <w:bookmarkStart w:id="260" w:name="_Toc5903"/>
      <w:bookmarkStart w:id="261" w:name="_Toc19938"/>
      <w:bookmarkStart w:id="262" w:name="_Toc12986"/>
      <w:bookmarkStart w:id="263" w:name="_Toc22986"/>
      <w:bookmarkStart w:id="264" w:name="_Toc455867824"/>
      <w:bookmarkStart w:id="265" w:name="_Toc455080164"/>
      <w:bookmarkStart w:id="266" w:name="_Toc26894"/>
      <w:bookmarkStart w:id="267" w:name="_Toc32183"/>
      <w:bookmarkStart w:id="268" w:name="_Toc22682"/>
      <w:bookmarkStart w:id="269" w:name="_Toc5968"/>
      <w:bookmarkStart w:id="270" w:name="_Toc25219"/>
      <w:bookmarkStart w:id="271" w:name="_Toc14488"/>
      <w:r>
        <w:rPr>
          <w:rFonts w:hint="eastAsia" w:ascii="宋体" w:hAnsi="宋体" w:eastAsia="宋体"/>
          <w:b/>
          <w:bCs/>
          <w:color w:val="auto"/>
          <w:sz w:val="21"/>
          <w:szCs w:val="21"/>
          <w:highlight w:val="none"/>
        </w:rPr>
        <w:t>3.4 评审结果</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pPr>
        <w:spacing w:line="360" w:lineRule="auto"/>
        <w:ind w:firstLine="420"/>
        <w:rPr>
          <w:rFonts w:ascii="宋体" w:hAnsi="宋体"/>
          <w:b/>
          <w:bCs/>
          <w:color w:val="auto"/>
          <w:szCs w:val="21"/>
          <w:highlight w:val="none"/>
        </w:rPr>
      </w:pPr>
      <w:r>
        <w:rPr>
          <w:rFonts w:hint="eastAsia" w:ascii="宋体" w:hAnsi="宋体"/>
          <w:color w:val="auto"/>
          <w:szCs w:val="21"/>
          <w:highlight w:val="none"/>
        </w:rPr>
        <w:t>采购代理机构应当自评审结束之日起2个工作日内将评标报告送交采购人。采购人应当自收到评标报告之日起五个工作日内在评标报告推荐的成交或者成交候选人（入围候选人）中按顺序确定成交响应人。</w:t>
      </w:r>
    </w:p>
    <w:p>
      <w:pPr>
        <w:spacing w:line="360" w:lineRule="auto"/>
        <w:ind w:firstLine="420"/>
        <w:rPr>
          <w:rFonts w:ascii="宋体" w:hAnsi="宋体"/>
          <w:color w:val="auto"/>
          <w:szCs w:val="21"/>
          <w:highlight w:val="none"/>
        </w:rPr>
      </w:pPr>
      <w:r>
        <w:rPr>
          <w:rFonts w:hint="eastAsia" w:ascii="宋体" w:hAnsi="宋体"/>
          <w:color w:val="auto"/>
          <w:szCs w:val="21"/>
          <w:highlight w:val="none"/>
        </w:rPr>
        <w:t>评标结果同时在、《河南省政府采购网》、《新郑市公共资源交易平台》公示。</w:t>
      </w:r>
    </w:p>
    <w:p>
      <w:pPr>
        <w:rPr>
          <w:rFonts w:ascii="宋体" w:hAnsi="宋体"/>
          <w:color w:val="auto"/>
          <w:szCs w:val="21"/>
          <w:highlight w:val="none"/>
        </w:rPr>
      </w:pPr>
      <w:r>
        <w:rPr>
          <w:rFonts w:hint="eastAsia" w:ascii="宋体" w:hAnsi="宋体"/>
          <w:color w:val="auto"/>
          <w:szCs w:val="21"/>
          <w:highlight w:val="none"/>
        </w:rPr>
        <w:br w:type="page"/>
      </w:r>
    </w:p>
    <w:p>
      <w:pPr>
        <w:pStyle w:val="35"/>
        <w:rPr>
          <w:color w:val="auto"/>
          <w:highlight w:val="none"/>
        </w:rPr>
      </w:pPr>
    </w:p>
    <w:p>
      <w:pPr>
        <w:ind w:firstLine="420"/>
        <w:rPr>
          <w:rFonts w:ascii="宋体" w:hAnsi="宋体"/>
          <w:color w:val="auto"/>
          <w:szCs w:val="21"/>
          <w:highlight w:val="none"/>
        </w:rPr>
      </w:pPr>
    </w:p>
    <w:p>
      <w:pPr>
        <w:rPr>
          <w:rFonts w:ascii="宋体" w:hAnsi="宋体"/>
          <w:b/>
          <w:color w:val="auto"/>
          <w:sz w:val="28"/>
          <w:szCs w:val="28"/>
          <w:highlight w:val="none"/>
        </w:rPr>
      </w:pPr>
      <w:r>
        <w:rPr>
          <w:rFonts w:hint="eastAsia" w:ascii="宋体" w:hAnsi="宋体"/>
          <w:b/>
          <w:color w:val="auto"/>
          <w:sz w:val="24"/>
          <w:szCs w:val="20"/>
          <w:highlight w:val="none"/>
        </w:rPr>
        <w:t>附件：无效投标的条件</w:t>
      </w:r>
      <w:bookmarkEnd w:id="112"/>
      <w:bookmarkEnd w:id="113"/>
      <w:bookmarkEnd w:id="114"/>
      <w:bookmarkEnd w:id="115"/>
      <w:bookmarkEnd w:id="116"/>
      <w:bookmarkEnd w:id="117"/>
    </w:p>
    <w:p>
      <w:pPr>
        <w:spacing w:line="360" w:lineRule="auto"/>
        <w:ind w:firstLine="562" w:firstLineChars="200"/>
        <w:jc w:val="center"/>
        <w:rPr>
          <w:rFonts w:ascii="宋体" w:hAnsi="宋体"/>
          <w:b/>
          <w:color w:val="auto"/>
          <w:sz w:val="28"/>
          <w:szCs w:val="28"/>
          <w:highlight w:val="none"/>
        </w:rPr>
      </w:pPr>
      <w:r>
        <w:rPr>
          <w:rFonts w:hint="eastAsia" w:ascii="宋体" w:hAnsi="宋体"/>
          <w:b/>
          <w:color w:val="auto"/>
          <w:sz w:val="28"/>
          <w:szCs w:val="28"/>
          <w:highlight w:val="none"/>
        </w:rPr>
        <w:t>无效投标的条件</w:t>
      </w:r>
    </w:p>
    <w:bookmarkEnd w:id="109"/>
    <w:bookmarkEnd w:id="110"/>
    <w:bookmarkEnd w:id="111"/>
    <w:p>
      <w:pPr>
        <w:spacing w:line="400" w:lineRule="exact"/>
        <w:ind w:firstLine="422"/>
        <w:rPr>
          <w:rFonts w:ascii="宋体" w:hAnsi="宋体" w:cs="宋体"/>
          <w:b/>
          <w:color w:val="auto"/>
          <w:szCs w:val="21"/>
          <w:highlight w:val="none"/>
        </w:rPr>
      </w:pPr>
      <w:bookmarkStart w:id="272" w:name="_Toc424548271"/>
      <w:r>
        <w:rPr>
          <w:rFonts w:hint="eastAsia" w:ascii="宋体" w:hAnsi="宋体" w:cs="宋体"/>
          <w:b/>
          <w:color w:val="auto"/>
          <w:szCs w:val="21"/>
          <w:highlight w:val="none"/>
        </w:rPr>
        <w:t>本附件所集中列示的废标条件，是本章“评标办法”的组成部分，是对第二章“投标人须知”和本章正文部分所规定的废标条件的总结和补充，如果出现相互矛盾的情况，以第二章“投标人须知”和本章正文部分的规定为准。</w:t>
      </w:r>
    </w:p>
    <w:p>
      <w:pPr>
        <w:spacing w:line="400" w:lineRule="exact"/>
        <w:ind w:firstLine="422"/>
        <w:outlineLvl w:val="0"/>
        <w:rPr>
          <w:rFonts w:ascii="宋体" w:hAnsi="宋体" w:cs="宋体"/>
          <w:b/>
          <w:color w:val="auto"/>
          <w:szCs w:val="21"/>
          <w:highlight w:val="none"/>
        </w:rPr>
      </w:pPr>
      <w:bookmarkStart w:id="273" w:name="_Toc27118"/>
      <w:bookmarkStart w:id="274" w:name="_Toc12466"/>
      <w:bookmarkStart w:id="275" w:name="_Toc7786"/>
      <w:bookmarkStart w:id="276" w:name="_Toc24126"/>
      <w:bookmarkStart w:id="277" w:name="_Toc23185"/>
      <w:bookmarkStart w:id="278" w:name="_Toc21627"/>
      <w:bookmarkStart w:id="279" w:name="_Toc4256"/>
      <w:r>
        <w:rPr>
          <w:rFonts w:hint="eastAsia" w:ascii="宋体" w:hAnsi="宋体" w:cs="宋体"/>
          <w:b/>
          <w:color w:val="auto"/>
          <w:szCs w:val="21"/>
          <w:highlight w:val="none"/>
        </w:rPr>
        <w:t>1.未通过第三章评标办法资格评审、符合性评审的；</w:t>
      </w:r>
      <w:bookmarkEnd w:id="273"/>
      <w:bookmarkEnd w:id="274"/>
      <w:bookmarkEnd w:id="275"/>
      <w:bookmarkEnd w:id="276"/>
      <w:bookmarkEnd w:id="277"/>
      <w:bookmarkEnd w:id="278"/>
      <w:bookmarkEnd w:id="279"/>
      <w:r>
        <w:rPr>
          <w:rFonts w:hint="eastAsia" w:ascii="宋体" w:hAnsi="宋体" w:cs="宋体"/>
          <w:b/>
          <w:color w:val="auto"/>
          <w:szCs w:val="21"/>
          <w:highlight w:val="none"/>
        </w:rPr>
        <w:t xml:space="preserve"> </w:t>
      </w:r>
    </w:p>
    <w:p>
      <w:pPr>
        <w:spacing w:line="400" w:lineRule="exact"/>
        <w:ind w:firstLine="211" w:firstLineChars="100"/>
        <w:outlineLvl w:val="0"/>
        <w:rPr>
          <w:rFonts w:ascii="宋体" w:hAnsi="宋体" w:cs="宋体"/>
          <w:b/>
          <w:color w:val="auto"/>
          <w:szCs w:val="21"/>
          <w:highlight w:val="none"/>
        </w:rPr>
      </w:pPr>
      <w:r>
        <w:rPr>
          <w:rFonts w:hint="eastAsia" w:ascii="宋体" w:hAnsi="宋体" w:cs="宋体"/>
          <w:b/>
          <w:color w:val="auto"/>
          <w:szCs w:val="21"/>
          <w:highlight w:val="none"/>
        </w:rPr>
        <w:t xml:space="preserve">  </w:t>
      </w:r>
      <w:bookmarkStart w:id="280" w:name="_Toc15853"/>
      <w:bookmarkStart w:id="281" w:name="_Toc20277"/>
      <w:bookmarkStart w:id="282" w:name="_Toc9192"/>
      <w:bookmarkStart w:id="283" w:name="_Toc21371"/>
      <w:bookmarkStart w:id="284" w:name="_Toc16488"/>
      <w:bookmarkStart w:id="285" w:name="_Toc15624"/>
      <w:bookmarkStart w:id="286" w:name="_Toc10885"/>
      <w:r>
        <w:rPr>
          <w:rFonts w:hint="eastAsia" w:ascii="宋体" w:hAnsi="宋体" w:cs="宋体"/>
          <w:b/>
          <w:color w:val="auto"/>
          <w:szCs w:val="21"/>
          <w:highlight w:val="none"/>
        </w:rPr>
        <w:t>2.不按评标委员会要求澄清、说明或补正的；</w:t>
      </w:r>
      <w:bookmarkEnd w:id="280"/>
      <w:bookmarkEnd w:id="281"/>
      <w:bookmarkEnd w:id="282"/>
      <w:bookmarkEnd w:id="283"/>
      <w:bookmarkEnd w:id="284"/>
      <w:bookmarkEnd w:id="285"/>
      <w:bookmarkEnd w:id="286"/>
    </w:p>
    <w:p>
      <w:pPr>
        <w:spacing w:line="400" w:lineRule="exact"/>
        <w:ind w:firstLine="422"/>
        <w:outlineLvl w:val="0"/>
        <w:rPr>
          <w:rFonts w:ascii="宋体" w:hAnsi="宋体" w:cs="宋体"/>
          <w:b/>
          <w:color w:val="auto"/>
          <w:szCs w:val="21"/>
          <w:highlight w:val="none"/>
        </w:rPr>
      </w:pPr>
      <w:bookmarkStart w:id="287" w:name="_Toc978"/>
      <w:bookmarkStart w:id="288" w:name="_Toc11457"/>
      <w:bookmarkStart w:id="289" w:name="_Toc21306"/>
      <w:bookmarkStart w:id="290" w:name="_Toc12014"/>
      <w:bookmarkStart w:id="291" w:name="_Toc23327"/>
      <w:bookmarkStart w:id="292" w:name="_Toc31121"/>
      <w:bookmarkStart w:id="293" w:name="_Toc20179"/>
      <w:r>
        <w:rPr>
          <w:rFonts w:hint="eastAsia" w:ascii="宋体" w:hAnsi="宋体" w:cs="宋体"/>
          <w:b/>
          <w:color w:val="auto"/>
          <w:szCs w:val="21"/>
          <w:highlight w:val="none"/>
        </w:rPr>
        <w:t>3.有算术性错误，投标人不接受修正价格的；</w:t>
      </w:r>
      <w:bookmarkEnd w:id="287"/>
      <w:bookmarkEnd w:id="288"/>
      <w:bookmarkEnd w:id="289"/>
      <w:bookmarkEnd w:id="290"/>
      <w:bookmarkEnd w:id="291"/>
      <w:bookmarkEnd w:id="292"/>
      <w:bookmarkEnd w:id="293"/>
    </w:p>
    <w:p>
      <w:pPr>
        <w:spacing w:line="400" w:lineRule="exact"/>
        <w:ind w:firstLine="422"/>
        <w:outlineLvl w:val="0"/>
        <w:rPr>
          <w:rFonts w:ascii="宋体" w:hAnsi="宋体" w:cs="宋体"/>
          <w:b/>
          <w:color w:val="auto"/>
          <w:szCs w:val="21"/>
          <w:highlight w:val="none"/>
        </w:rPr>
      </w:pPr>
      <w:bookmarkStart w:id="294" w:name="_Toc15569"/>
      <w:bookmarkStart w:id="295" w:name="_Toc30762"/>
      <w:bookmarkStart w:id="296" w:name="_Toc16903"/>
      <w:bookmarkStart w:id="297" w:name="_Toc4585"/>
      <w:bookmarkStart w:id="298" w:name="_Toc28328"/>
      <w:bookmarkStart w:id="299" w:name="_Toc948"/>
      <w:bookmarkStart w:id="300" w:name="_Toc11317"/>
      <w:r>
        <w:rPr>
          <w:rFonts w:hint="eastAsia" w:ascii="宋体" w:hAnsi="宋体" w:cs="宋体"/>
          <w:b/>
          <w:color w:val="auto"/>
          <w:szCs w:val="21"/>
          <w:highlight w:val="none"/>
        </w:rPr>
        <w:t>4.以他人的名义投标、以行贿手段谋取中标或者以其他弄虚作假方式投标的；</w:t>
      </w:r>
      <w:bookmarkEnd w:id="294"/>
      <w:bookmarkEnd w:id="295"/>
      <w:bookmarkEnd w:id="296"/>
      <w:bookmarkEnd w:id="297"/>
      <w:bookmarkEnd w:id="298"/>
      <w:bookmarkEnd w:id="299"/>
      <w:bookmarkEnd w:id="300"/>
    </w:p>
    <w:p>
      <w:pPr>
        <w:spacing w:line="400" w:lineRule="exact"/>
        <w:ind w:firstLine="422"/>
        <w:outlineLvl w:val="0"/>
        <w:rPr>
          <w:rFonts w:ascii="宋体" w:hAnsi="宋体" w:cs="宋体"/>
          <w:b/>
          <w:color w:val="auto"/>
          <w:szCs w:val="21"/>
          <w:highlight w:val="none"/>
        </w:rPr>
      </w:pPr>
      <w:bookmarkStart w:id="301" w:name="_Toc6643"/>
      <w:bookmarkStart w:id="302" w:name="_Toc18372"/>
      <w:bookmarkStart w:id="303" w:name="_Toc4930"/>
      <w:bookmarkStart w:id="304" w:name="_Toc15135"/>
      <w:bookmarkStart w:id="305" w:name="_Toc29797"/>
      <w:bookmarkStart w:id="306" w:name="_Toc14603"/>
      <w:bookmarkStart w:id="307" w:name="_Toc16865"/>
      <w:r>
        <w:rPr>
          <w:rFonts w:hint="eastAsia" w:ascii="宋体" w:hAnsi="宋体" w:cs="宋体"/>
          <w:b/>
          <w:color w:val="auto"/>
          <w:szCs w:val="21"/>
          <w:highlight w:val="none"/>
        </w:rPr>
        <w:t>5.属于串（围）标行为的；</w:t>
      </w:r>
      <w:bookmarkEnd w:id="301"/>
      <w:bookmarkEnd w:id="302"/>
      <w:bookmarkEnd w:id="303"/>
      <w:bookmarkEnd w:id="304"/>
      <w:bookmarkEnd w:id="305"/>
      <w:bookmarkEnd w:id="306"/>
      <w:bookmarkEnd w:id="307"/>
    </w:p>
    <w:p>
      <w:pPr>
        <w:spacing w:line="400" w:lineRule="exact"/>
        <w:ind w:firstLine="422"/>
        <w:outlineLvl w:val="0"/>
        <w:rPr>
          <w:rFonts w:ascii="宋体" w:hAnsi="宋体" w:cs="宋体"/>
          <w:b/>
          <w:color w:val="auto"/>
          <w:szCs w:val="21"/>
          <w:highlight w:val="none"/>
        </w:rPr>
      </w:pPr>
      <w:bookmarkStart w:id="308" w:name="_Toc22891"/>
      <w:bookmarkStart w:id="309" w:name="_Toc14393"/>
      <w:bookmarkStart w:id="310" w:name="_Toc5716"/>
      <w:bookmarkStart w:id="311" w:name="_Toc26130"/>
      <w:bookmarkStart w:id="312" w:name="_Toc22523"/>
      <w:bookmarkStart w:id="313" w:name="_Toc9492"/>
      <w:bookmarkStart w:id="314" w:name="_Toc9127"/>
      <w:r>
        <w:rPr>
          <w:rFonts w:hint="eastAsia" w:ascii="宋体" w:hAnsi="宋体" w:cs="宋体"/>
          <w:b/>
          <w:color w:val="auto"/>
          <w:szCs w:val="21"/>
          <w:highlight w:val="none"/>
        </w:rPr>
        <w:t>6.评标委员会认定投标人以低于成本报价竞标的；</w:t>
      </w:r>
      <w:bookmarkEnd w:id="308"/>
      <w:bookmarkEnd w:id="309"/>
      <w:bookmarkEnd w:id="310"/>
      <w:bookmarkEnd w:id="311"/>
      <w:bookmarkEnd w:id="312"/>
      <w:bookmarkEnd w:id="313"/>
      <w:bookmarkEnd w:id="314"/>
    </w:p>
    <w:p>
      <w:pPr>
        <w:spacing w:line="400" w:lineRule="exact"/>
        <w:ind w:firstLine="422"/>
        <w:outlineLvl w:val="0"/>
        <w:rPr>
          <w:rFonts w:ascii="宋体" w:hAnsi="宋体" w:cs="宋体"/>
          <w:b/>
          <w:color w:val="auto"/>
          <w:szCs w:val="21"/>
          <w:highlight w:val="none"/>
        </w:rPr>
      </w:pPr>
      <w:bookmarkStart w:id="315" w:name="_Toc15055"/>
      <w:bookmarkStart w:id="316" w:name="_Toc25968"/>
      <w:bookmarkStart w:id="317" w:name="_Toc14218"/>
      <w:bookmarkStart w:id="318" w:name="_Toc14608"/>
      <w:bookmarkStart w:id="319" w:name="_Toc7159"/>
      <w:bookmarkStart w:id="320" w:name="_Toc20367"/>
      <w:bookmarkStart w:id="321" w:name="_Toc12507"/>
      <w:r>
        <w:rPr>
          <w:rFonts w:hint="eastAsia" w:ascii="宋体" w:hAnsi="宋体" w:cs="宋体"/>
          <w:b/>
          <w:color w:val="auto"/>
          <w:szCs w:val="21"/>
          <w:highlight w:val="none"/>
        </w:rPr>
        <w:t>7．明显不符合技术规格、技术标准的要求；</w:t>
      </w:r>
      <w:bookmarkEnd w:id="315"/>
      <w:bookmarkEnd w:id="316"/>
      <w:bookmarkEnd w:id="317"/>
      <w:bookmarkEnd w:id="318"/>
      <w:bookmarkEnd w:id="319"/>
      <w:bookmarkEnd w:id="320"/>
      <w:bookmarkEnd w:id="321"/>
    </w:p>
    <w:p>
      <w:pPr>
        <w:spacing w:line="400" w:lineRule="exact"/>
        <w:ind w:firstLine="422"/>
        <w:outlineLvl w:val="0"/>
        <w:rPr>
          <w:rFonts w:ascii="宋体" w:hAnsi="宋体" w:cs="宋体"/>
          <w:b/>
          <w:color w:val="auto"/>
          <w:szCs w:val="21"/>
          <w:highlight w:val="none"/>
        </w:rPr>
      </w:pPr>
      <w:bookmarkStart w:id="322" w:name="_Toc9419"/>
      <w:bookmarkStart w:id="323" w:name="_Toc6996"/>
      <w:bookmarkStart w:id="324" w:name="_Toc4438"/>
      <w:bookmarkStart w:id="325" w:name="_Toc19385"/>
      <w:bookmarkStart w:id="326" w:name="_Toc335"/>
      <w:bookmarkStart w:id="327" w:name="_Toc14755"/>
      <w:bookmarkStart w:id="328" w:name="_Toc24248"/>
      <w:r>
        <w:rPr>
          <w:rFonts w:hint="eastAsia" w:ascii="宋体" w:hAnsi="宋体" w:cs="宋体"/>
          <w:b/>
          <w:color w:val="auto"/>
          <w:szCs w:val="21"/>
          <w:highlight w:val="none"/>
        </w:rPr>
        <w:t>8.不具备采购文件中规定的资格要求的；</w:t>
      </w:r>
      <w:bookmarkEnd w:id="322"/>
      <w:bookmarkEnd w:id="323"/>
      <w:bookmarkEnd w:id="324"/>
      <w:bookmarkEnd w:id="325"/>
      <w:bookmarkEnd w:id="326"/>
      <w:bookmarkEnd w:id="327"/>
      <w:bookmarkEnd w:id="328"/>
    </w:p>
    <w:p>
      <w:pPr>
        <w:spacing w:line="400" w:lineRule="exact"/>
        <w:ind w:firstLine="211" w:firstLineChars="100"/>
        <w:outlineLvl w:val="0"/>
        <w:rPr>
          <w:rFonts w:ascii="宋体" w:hAnsi="宋体" w:cs="宋体"/>
          <w:b/>
          <w:color w:val="auto"/>
          <w:szCs w:val="21"/>
          <w:highlight w:val="none"/>
        </w:rPr>
      </w:pPr>
      <w:r>
        <w:rPr>
          <w:rFonts w:hint="eastAsia" w:ascii="宋体" w:hAnsi="宋体" w:cs="宋体"/>
          <w:b/>
          <w:color w:val="auto"/>
          <w:szCs w:val="21"/>
          <w:highlight w:val="none"/>
        </w:rPr>
        <w:t xml:space="preserve">  </w:t>
      </w:r>
      <w:bookmarkStart w:id="329" w:name="_Toc10315"/>
      <w:bookmarkStart w:id="330" w:name="_Toc19014"/>
      <w:bookmarkStart w:id="331" w:name="_Toc14823"/>
      <w:bookmarkStart w:id="332" w:name="_Toc23251"/>
      <w:bookmarkStart w:id="333" w:name="_Toc1609"/>
      <w:bookmarkStart w:id="334" w:name="_Toc20482"/>
      <w:bookmarkStart w:id="335" w:name="_Toc19861"/>
      <w:r>
        <w:rPr>
          <w:rFonts w:hint="eastAsia" w:ascii="宋体" w:hAnsi="宋体" w:cs="宋体"/>
          <w:b/>
          <w:color w:val="auto"/>
          <w:szCs w:val="21"/>
          <w:highlight w:val="none"/>
        </w:rPr>
        <w:t>9.文件制作机器码、文件创建标识码有相同的；</w:t>
      </w:r>
      <w:bookmarkEnd w:id="329"/>
      <w:bookmarkEnd w:id="330"/>
      <w:bookmarkEnd w:id="331"/>
      <w:bookmarkEnd w:id="332"/>
      <w:bookmarkEnd w:id="333"/>
      <w:bookmarkEnd w:id="334"/>
      <w:bookmarkEnd w:id="335"/>
    </w:p>
    <w:p>
      <w:pPr>
        <w:ind w:firstLine="422" w:firstLineChars="200"/>
        <w:outlineLvl w:val="0"/>
        <w:rPr>
          <w:rFonts w:ascii="宋体" w:hAnsi="宋体" w:cs="宋体"/>
          <w:b/>
          <w:color w:val="auto"/>
          <w:szCs w:val="21"/>
          <w:highlight w:val="none"/>
        </w:rPr>
      </w:pPr>
      <w:bookmarkStart w:id="336" w:name="_Toc16217"/>
      <w:bookmarkStart w:id="337" w:name="_Toc21923"/>
      <w:bookmarkStart w:id="338" w:name="_Toc13282"/>
      <w:bookmarkStart w:id="339" w:name="_Toc20308"/>
      <w:bookmarkStart w:id="340" w:name="_Toc24524"/>
      <w:bookmarkStart w:id="341" w:name="_Toc1113"/>
      <w:bookmarkStart w:id="342" w:name="_Toc32100"/>
      <w:r>
        <w:rPr>
          <w:rFonts w:hint="eastAsia" w:ascii="宋体" w:hAnsi="宋体" w:cs="宋体"/>
          <w:b/>
          <w:color w:val="auto"/>
          <w:szCs w:val="21"/>
          <w:highlight w:val="none"/>
        </w:rPr>
        <w:t>10．不符合采购文件规定的其他实质性要求及相关法律、法规或规章规定可以废标的其</w:t>
      </w:r>
      <w:bookmarkEnd w:id="336"/>
      <w:bookmarkEnd w:id="337"/>
      <w:bookmarkEnd w:id="338"/>
      <w:bookmarkEnd w:id="339"/>
      <w:bookmarkEnd w:id="340"/>
      <w:bookmarkEnd w:id="341"/>
      <w:bookmarkStart w:id="343" w:name="_Toc16961"/>
      <w:bookmarkStart w:id="344" w:name="_Toc22539"/>
      <w:bookmarkStart w:id="345" w:name="_Toc11636"/>
      <w:bookmarkStart w:id="346" w:name="_Toc2806"/>
      <w:bookmarkStart w:id="347" w:name="_Toc4220"/>
      <w:bookmarkStart w:id="348" w:name="_Toc13162"/>
      <w:r>
        <w:rPr>
          <w:rFonts w:hint="eastAsia" w:ascii="宋体" w:hAnsi="宋体" w:cs="宋体"/>
          <w:b/>
          <w:color w:val="auto"/>
          <w:szCs w:val="21"/>
          <w:highlight w:val="none"/>
        </w:rPr>
        <w:t>他情形。</w:t>
      </w:r>
      <w:bookmarkEnd w:id="342"/>
      <w:bookmarkEnd w:id="343"/>
      <w:bookmarkEnd w:id="344"/>
      <w:bookmarkEnd w:id="345"/>
      <w:bookmarkEnd w:id="346"/>
      <w:bookmarkEnd w:id="347"/>
      <w:bookmarkEnd w:id="348"/>
    </w:p>
    <w:p>
      <w:pPr>
        <w:rPr>
          <w:color w:val="auto"/>
          <w:highlight w:val="none"/>
        </w:rPr>
      </w:pPr>
    </w:p>
    <w:p>
      <w:pPr>
        <w:rPr>
          <w:color w:val="auto"/>
          <w:highlight w:val="none"/>
        </w:rPr>
      </w:pPr>
      <w:r>
        <w:rPr>
          <w:rFonts w:hint="eastAsia"/>
          <w:color w:val="auto"/>
          <w:highlight w:val="none"/>
        </w:rPr>
        <w:br w:type="page"/>
      </w:r>
    </w:p>
    <w:bookmarkEnd w:id="272"/>
    <w:p>
      <w:pPr>
        <w:keepNext/>
        <w:numPr>
          <w:ilvl w:val="0"/>
          <w:numId w:val="5"/>
        </w:numPr>
        <w:spacing w:line="360" w:lineRule="auto"/>
        <w:jc w:val="center"/>
        <w:outlineLvl w:val="0"/>
        <w:rPr>
          <w:rFonts w:hint="eastAsia" w:ascii="宋体" w:hAnsi="宋体" w:eastAsia="宋体" w:cs="Times New Roman"/>
          <w:b/>
          <w:bCs/>
          <w:color w:val="auto"/>
          <w:sz w:val="32"/>
          <w:szCs w:val="32"/>
          <w:highlight w:val="none"/>
        </w:rPr>
      </w:pPr>
      <w:bookmarkStart w:id="349" w:name="_Toc6046"/>
      <w:bookmarkStart w:id="350" w:name="_Toc21446"/>
      <w:r>
        <w:rPr>
          <w:rFonts w:hint="eastAsia" w:ascii="宋体" w:hAnsi="宋体" w:eastAsia="宋体" w:cs="Times New Roman"/>
          <w:b/>
          <w:bCs/>
          <w:color w:val="auto"/>
          <w:sz w:val="32"/>
          <w:szCs w:val="32"/>
          <w:highlight w:val="none"/>
        </w:rPr>
        <w:fldChar w:fldCharType="begin"/>
      </w:r>
      <w:r>
        <w:rPr>
          <w:rFonts w:hint="eastAsia" w:ascii="宋体" w:hAnsi="宋体" w:eastAsia="宋体" w:cs="Times New Roman"/>
          <w:b/>
          <w:bCs/>
          <w:color w:val="auto"/>
          <w:sz w:val="32"/>
          <w:szCs w:val="32"/>
          <w:highlight w:val="none"/>
        </w:rPr>
        <w:instrText xml:space="preserve"> HYPERLINK \l _Toc9366 </w:instrText>
      </w:r>
      <w:r>
        <w:rPr>
          <w:rFonts w:hint="eastAsia" w:ascii="宋体" w:hAnsi="宋体" w:eastAsia="宋体" w:cs="Times New Roman"/>
          <w:b/>
          <w:bCs/>
          <w:color w:val="auto"/>
          <w:sz w:val="32"/>
          <w:szCs w:val="32"/>
          <w:highlight w:val="none"/>
        </w:rPr>
        <w:fldChar w:fldCharType="separate"/>
      </w:r>
      <w:r>
        <w:rPr>
          <w:rFonts w:hint="eastAsia" w:ascii="宋体" w:hAnsi="宋体" w:eastAsia="宋体" w:cs="Times New Roman"/>
          <w:b/>
          <w:bCs/>
          <w:color w:val="auto"/>
          <w:sz w:val="32"/>
          <w:szCs w:val="32"/>
          <w:highlight w:val="none"/>
        </w:rPr>
        <w:t>采购内容及要求</w:t>
      </w:r>
      <w:r>
        <w:rPr>
          <w:rFonts w:hint="eastAsia" w:ascii="宋体" w:hAnsi="宋体" w:eastAsia="宋体" w:cs="Times New Roman"/>
          <w:b/>
          <w:bCs/>
          <w:color w:val="auto"/>
          <w:sz w:val="32"/>
          <w:szCs w:val="32"/>
          <w:highlight w:val="none"/>
        </w:rPr>
        <w:fldChar w:fldCharType="end"/>
      </w:r>
      <w:bookmarkEnd w:id="349"/>
      <w:bookmarkEnd w:id="350"/>
      <w:bookmarkStart w:id="351" w:name="_Toc12746"/>
      <w:bookmarkStart w:id="352" w:name="_Toc417567985"/>
      <w:bookmarkStart w:id="353" w:name="_Toc414956968"/>
    </w:p>
    <w:p>
      <w:pPr>
        <w:spacing w:line="360" w:lineRule="auto"/>
        <w:rPr>
          <w:rFonts w:ascii="宋体" w:cs="宋体"/>
          <w:b/>
          <w:bCs/>
          <w:color w:val="auto"/>
          <w:sz w:val="24"/>
          <w:szCs w:val="24"/>
          <w:highlight w:val="none"/>
        </w:rPr>
      </w:pPr>
      <w:bookmarkStart w:id="354" w:name="_Toc19635_WPSOffice_Level2"/>
      <w:bookmarkStart w:id="355" w:name="_Toc30770_WPSOffice_Level2"/>
      <w:r>
        <w:rPr>
          <w:rFonts w:hint="eastAsia" w:ascii="宋体" w:hAnsi="宋体" w:cs="宋体"/>
          <w:b/>
          <w:color w:val="auto"/>
          <w:sz w:val="24"/>
          <w:szCs w:val="24"/>
          <w:highlight w:val="none"/>
        </w:rPr>
        <w:t>一、项目内容</w:t>
      </w:r>
      <w:r>
        <w:rPr>
          <w:rFonts w:ascii="宋体" w:hAnsi="宋体" w:cs="宋体"/>
          <w:b/>
          <w:color w:val="auto"/>
          <w:sz w:val="24"/>
          <w:szCs w:val="24"/>
          <w:highlight w:val="none"/>
        </w:rPr>
        <w:t>:</w:t>
      </w:r>
      <w:bookmarkEnd w:id="354"/>
      <w:bookmarkEnd w:id="355"/>
      <w:r>
        <w:rPr>
          <w:rFonts w:ascii="宋体" w:hAnsi="宋体" w:cs="宋体"/>
          <w:b/>
          <w:bCs/>
          <w:color w:val="auto"/>
          <w:sz w:val="24"/>
          <w:szCs w:val="24"/>
          <w:highlight w:val="none"/>
        </w:rPr>
        <w:t xml:space="preserve"> </w:t>
      </w:r>
    </w:p>
    <w:p>
      <w:pPr>
        <w:spacing w:line="360" w:lineRule="auto"/>
        <w:ind w:firstLine="360" w:firstLineChars="150"/>
        <w:rPr>
          <w:rFonts w:ascii="宋体" w:cs="宋体"/>
          <w:color w:val="auto"/>
          <w:sz w:val="24"/>
          <w:szCs w:val="24"/>
          <w:highlight w:val="none"/>
        </w:rPr>
      </w:pPr>
      <w:r>
        <w:rPr>
          <w:rFonts w:hint="eastAsia" w:ascii="宋体" w:hAnsi="宋体" w:cs="宋体"/>
          <w:color w:val="auto"/>
          <w:sz w:val="24"/>
          <w:szCs w:val="24"/>
          <w:highlight w:val="none"/>
        </w:rPr>
        <w:t>本次招</w:t>
      </w:r>
      <w:r>
        <w:rPr>
          <w:rFonts w:hint="eastAsia" w:ascii="宋体" w:hAnsi="宋体" w:cs="宋体"/>
          <w:color w:val="auto"/>
          <w:sz w:val="24"/>
          <w:szCs w:val="24"/>
          <w:highlight w:val="none"/>
          <w:lang w:val="en-US" w:eastAsia="zh-CN"/>
        </w:rPr>
        <w:t>16</w:t>
      </w:r>
      <w:r>
        <w:rPr>
          <w:rFonts w:hint="eastAsia" w:ascii="宋体" w:hAnsi="宋体" w:cs="宋体"/>
          <w:color w:val="auto"/>
          <w:sz w:val="24"/>
          <w:szCs w:val="24"/>
          <w:highlight w:val="none"/>
          <w:lang w:eastAsia="zh-CN"/>
        </w:rPr>
        <w:t>家</w:t>
      </w:r>
      <w:r>
        <w:rPr>
          <w:rFonts w:hint="eastAsia" w:ascii="宋体" w:hAnsi="宋体" w:cs="宋体"/>
          <w:color w:val="auto"/>
          <w:sz w:val="24"/>
          <w:szCs w:val="24"/>
          <w:highlight w:val="none"/>
        </w:rPr>
        <w:t>评审</w:t>
      </w:r>
      <w:r>
        <w:rPr>
          <w:rFonts w:hint="eastAsia" w:ascii="宋体" w:hAnsi="宋体" w:cs="宋体"/>
          <w:bCs/>
          <w:color w:val="auto"/>
          <w:sz w:val="24"/>
          <w:szCs w:val="24"/>
          <w:highlight w:val="none"/>
        </w:rPr>
        <w:t>工程造价咨询公司</w:t>
      </w:r>
      <w:r>
        <w:rPr>
          <w:rFonts w:hint="eastAsia" w:ascii="宋体" w:hAnsi="宋体" w:cs="宋体"/>
          <w:color w:val="auto"/>
          <w:sz w:val="24"/>
          <w:szCs w:val="24"/>
          <w:highlight w:val="none"/>
        </w:rPr>
        <w:t>中介机构，为潢川县政府投资建设项目审计提供工程造价咨询服务。</w:t>
      </w:r>
    </w:p>
    <w:p>
      <w:pPr>
        <w:spacing w:line="360" w:lineRule="auto"/>
        <w:rPr>
          <w:rFonts w:ascii="宋体" w:cs="宋体"/>
          <w:color w:val="auto"/>
          <w:sz w:val="24"/>
          <w:szCs w:val="24"/>
          <w:highlight w:val="none"/>
        </w:rPr>
      </w:pPr>
      <w:bookmarkStart w:id="356" w:name="_Toc17766_WPSOffice_Level2"/>
      <w:bookmarkStart w:id="357" w:name="_Toc8403_WPSOffice_Level2"/>
      <w:r>
        <w:rPr>
          <w:rFonts w:hint="eastAsia" w:ascii="宋体" w:hAnsi="宋体" w:cs="宋体"/>
          <w:b/>
          <w:color w:val="auto"/>
          <w:sz w:val="24"/>
          <w:szCs w:val="24"/>
          <w:highlight w:val="none"/>
        </w:rPr>
        <w:t>二、要求：</w:t>
      </w:r>
      <w:bookmarkEnd w:id="356"/>
      <w:bookmarkEnd w:id="357"/>
    </w:p>
    <w:p>
      <w:pPr>
        <w:spacing w:line="36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、中标企业委派的专业技术人员要求：（</w:t>
      </w:r>
      <w:r>
        <w:rPr>
          <w:rFonts w:ascii="宋体" w:hAnsi="宋体" w:cs="宋体"/>
          <w:color w:val="auto"/>
          <w:sz w:val="24"/>
          <w:szCs w:val="24"/>
          <w:highlight w:val="none"/>
        </w:rPr>
        <w:t>1</w:t>
      </w:r>
      <w:r>
        <w:rPr>
          <w:rFonts w:hint="eastAsia" w:ascii="宋体" w:hAnsi="宋体" w:cs="宋体"/>
          <w:color w:val="auto"/>
          <w:sz w:val="24"/>
          <w:szCs w:val="24"/>
          <w:highlight w:val="none"/>
        </w:rPr>
        <w:t>）工程造价相关专业毕业需至少有</w:t>
      </w:r>
      <w:r>
        <w:rPr>
          <w:rFonts w:hint="eastAsia" w:ascii="宋体" w:hAnsi="宋体" w:cs="宋体"/>
          <w:color w:val="auto"/>
          <w:sz w:val="24"/>
          <w:szCs w:val="24"/>
          <w:highlight w:val="none"/>
          <w:u w:val="single"/>
        </w:rPr>
        <w:t>3</w:t>
      </w:r>
      <w:r>
        <w:rPr>
          <w:rFonts w:hint="eastAsia" w:ascii="宋体" w:hAnsi="宋体" w:cs="宋体"/>
          <w:color w:val="auto"/>
          <w:sz w:val="24"/>
          <w:szCs w:val="24"/>
          <w:highlight w:val="none"/>
        </w:rPr>
        <w:t>年以上从事造价专业工作经验，并注册在本公司（</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）能独立完成单项工程结算，熟悉广联达等相关预算软件及图形算量。（</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）具备较强的行业法律法规意识和职业道德。</w:t>
      </w:r>
    </w:p>
    <w:p>
      <w:pPr>
        <w:spacing w:line="36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、投标人必须在投标文件中附明中标后拟委派的专业技术人员存在劳务关系，提供劳务合同、注册资格证书、职业资格证书复印件，并承诺中标后</w:t>
      </w:r>
      <w:r>
        <w:rPr>
          <w:rFonts w:hint="eastAsia" w:ascii="宋体" w:hAnsi="宋体" w:cs="宋体"/>
          <w:color w:val="auto"/>
          <w:sz w:val="24"/>
          <w:szCs w:val="24"/>
          <w:highlight w:val="none"/>
          <w:lang w:val="en-US" w:eastAsia="zh-CN"/>
        </w:rPr>
        <w:t>从事审计局业务工作</w:t>
      </w:r>
      <w:r>
        <w:rPr>
          <w:rFonts w:hint="eastAsia" w:ascii="宋体" w:hAnsi="宋体" w:cs="宋体"/>
          <w:color w:val="auto"/>
          <w:sz w:val="24"/>
          <w:szCs w:val="24"/>
          <w:highlight w:val="none"/>
        </w:rPr>
        <w:t>的专业技术人员必须由投标文件中所附专业技术人员中选取。</w:t>
      </w:r>
    </w:p>
    <w:p>
      <w:pPr>
        <w:spacing w:line="360" w:lineRule="auto"/>
        <w:ind w:firstLine="480" w:firstLineChars="200"/>
        <w:rPr>
          <w:rFonts w:ascii="宋体" w:cs="宋体"/>
          <w:color w:val="auto"/>
          <w:sz w:val="24"/>
          <w:szCs w:val="24"/>
          <w:highlight w:val="none"/>
        </w:rPr>
      </w:pP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、中标或签订合同后，投标人不能兑现投标承诺，或不能满足双方签订的“</w:t>
      </w:r>
      <w:r>
        <w:rPr>
          <w:rFonts w:hint="eastAsia" w:ascii="宋体" w:hAnsi="宋体" w:cs="宋体"/>
          <w:bCs/>
          <w:color w:val="auto"/>
          <w:sz w:val="24"/>
          <w:szCs w:val="24"/>
          <w:highlight w:val="none"/>
          <w:lang w:val="en-US" w:eastAsia="zh-CN"/>
        </w:rPr>
        <w:t>潢川县审计局</w:t>
      </w:r>
      <w:r>
        <w:rPr>
          <w:rFonts w:hint="eastAsia" w:ascii="宋体" w:hAnsi="宋体" w:cs="宋体"/>
          <w:color w:val="auto"/>
          <w:sz w:val="24"/>
          <w:szCs w:val="24"/>
          <w:highlight w:val="none"/>
        </w:rPr>
        <w:t>工程造价咨询机构服务合同、业务委托合同”的视违约，单方可解除合同。</w:t>
      </w:r>
    </w:p>
    <w:p>
      <w:pPr>
        <w:spacing w:line="36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、中标后服务期限</w:t>
      </w:r>
      <w:r>
        <w:rPr>
          <w:rFonts w:hint="eastAsia" w:ascii="宋体" w:hAnsi="宋体" w:cs="宋体"/>
          <w:color w:val="auto"/>
          <w:sz w:val="24"/>
          <w:szCs w:val="24"/>
          <w:highlight w:val="none"/>
          <w:lang w:val="en-US" w:eastAsia="zh-CN"/>
        </w:rPr>
        <w:t>暂定</w:t>
      </w:r>
      <w:r>
        <w:rPr>
          <w:rFonts w:hint="eastAsia" w:ascii="宋体" w:hAnsi="宋体" w:cs="宋体"/>
          <w:color w:val="auto"/>
          <w:sz w:val="24"/>
          <w:szCs w:val="24"/>
          <w:highlight w:val="none"/>
          <w:lang w:eastAsia="zh-CN"/>
        </w:rPr>
        <w:t xml:space="preserve">中标后服务期限暂定2年，合同一年一签，在此基础上签订业务委托合同，服务期满后视情况决定是否续签。 </w:t>
      </w:r>
    </w:p>
    <w:p>
      <w:pPr>
        <w:spacing w:line="36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、收费标准，按照《潢川县聘请社会中介机构及专业技术人员参与政府投资建设项目审计付费标准》和入围中标人投标报价优惠费率执行。</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、入围造价公司需安排专职办公文员，未经委托方同意不得擅自更换文员否则视为违约，取消入围资格。</w:t>
      </w:r>
    </w:p>
    <w:p>
      <w:pPr>
        <w:rPr>
          <w:b/>
          <w:bCs/>
          <w:color w:val="auto"/>
          <w:sz w:val="28"/>
          <w:szCs w:val="32"/>
          <w:highlight w:val="none"/>
        </w:rPr>
      </w:pPr>
      <w:r>
        <w:rPr>
          <w:rFonts w:hint="eastAsia" w:ascii="宋体" w:hAnsi="宋体" w:cs="宋体"/>
          <w:color w:val="auto"/>
          <w:sz w:val="24"/>
          <w:szCs w:val="24"/>
          <w:highlight w:val="none"/>
        </w:rPr>
        <w:br w:type="page"/>
      </w:r>
    </w:p>
    <w:bookmarkEnd w:id="351"/>
    <w:p>
      <w:pPr>
        <w:keepNext/>
        <w:numPr>
          <w:ilvl w:val="0"/>
          <w:numId w:val="5"/>
        </w:numPr>
        <w:spacing w:line="360" w:lineRule="auto"/>
        <w:jc w:val="center"/>
        <w:outlineLvl w:val="0"/>
        <w:rPr>
          <w:rFonts w:hint="eastAsia" w:ascii="宋体" w:hAnsi="宋体" w:eastAsia="宋体" w:cs="Times New Roman"/>
          <w:b/>
          <w:bCs/>
          <w:color w:val="auto"/>
          <w:sz w:val="32"/>
          <w:szCs w:val="32"/>
          <w:highlight w:val="none"/>
        </w:rPr>
      </w:pPr>
      <w:bookmarkStart w:id="358" w:name="_Toc11901"/>
      <w:r>
        <w:rPr>
          <w:rFonts w:hint="eastAsia" w:ascii="宋体" w:hAnsi="宋体" w:eastAsia="宋体" w:cs="Times New Roman"/>
          <w:b/>
          <w:bCs/>
          <w:color w:val="auto"/>
          <w:sz w:val="32"/>
          <w:szCs w:val="32"/>
          <w:highlight w:val="none"/>
        </w:rPr>
        <w:t>框架协议文本</w:t>
      </w:r>
      <w:bookmarkEnd w:id="358"/>
    </w:p>
    <w:p>
      <w:pPr>
        <w:jc w:val="center"/>
        <w:rPr>
          <w:b/>
          <w:bCs/>
          <w:color w:val="auto"/>
          <w:sz w:val="28"/>
          <w:szCs w:val="32"/>
          <w:highlight w:val="none"/>
        </w:rPr>
      </w:pPr>
      <w:bookmarkStart w:id="359" w:name="_Toc16661"/>
      <w:bookmarkStart w:id="360" w:name="_Toc11495"/>
      <w:bookmarkStart w:id="361" w:name="_Toc19829"/>
      <w:bookmarkStart w:id="362" w:name="_Toc3643"/>
      <w:r>
        <w:rPr>
          <w:rFonts w:hint="eastAsia"/>
          <w:b/>
          <w:bCs/>
          <w:color w:val="auto"/>
          <w:sz w:val="28"/>
          <w:szCs w:val="32"/>
          <w:highlight w:val="none"/>
        </w:rPr>
        <w:t>（合同条款格式仅供参考）</w:t>
      </w:r>
      <w:bookmarkEnd w:id="359"/>
      <w:bookmarkEnd w:id="360"/>
      <w:bookmarkEnd w:id="361"/>
      <w:bookmarkEnd w:id="362"/>
    </w:p>
    <w:bookmarkEnd w:id="352"/>
    <w:bookmarkEnd w:id="353"/>
    <w:p>
      <w:pPr>
        <w:jc w:val="center"/>
        <w:rPr>
          <w:b/>
          <w:bCs/>
          <w:color w:val="auto"/>
          <w:sz w:val="28"/>
          <w:szCs w:val="32"/>
          <w:highlight w:val="none"/>
        </w:rPr>
      </w:pPr>
      <w:bookmarkStart w:id="363" w:name="_Toc20293"/>
    </w:p>
    <w:p>
      <w:pPr>
        <w:jc w:val="center"/>
        <w:rPr>
          <w:b/>
          <w:bCs/>
          <w:color w:val="auto"/>
          <w:sz w:val="44"/>
          <w:highlight w:val="none"/>
        </w:rPr>
      </w:pPr>
    </w:p>
    <w:p>
      <w:pPr>
        <w:jc w:val="center"/>
        <w:rPr>
          <w:b/>
          <w:bCs/>
          <w:color w:val="auto"/>
          <w:sz w:val="44"/>
          <w:highlight w:val="none"/>
        </w:rPr>
      </w:pPr>
    </w:p>
    <w:p>
      <w:pPr>
        <w:jc w:val="center"/>
        <w:rPr>
          <w:b/>
          <w:bCs/>
          <w:color w:val="auto"/>
          <w:sz w:val="44"/>
          <w:highlight w:val="none"/>
        </w:rPr>
      </w:pPr>
    </w:p>
    <w:p>
      <w:pPr>
        <w:jc w:val="center"/>
        <w:rPr>
          <w:b/>
          <w:bCs/>
          <w:color w:val="auto"/>
          <w:sz w:val="44"/>
          <w:highlight w:val="none"/>
        </w:rPr>
      </w:pPr>
    </w:p>
    <w:p>
      <w:pPr>
        <w:jc w:val="center"/>
        <w:rPr>
          <w:b/>
          <w:bCs/>
          <w:color w:val="auto"/>
          <w:sz w:val="44"/>
          <w:highlight w:val="none"/>
        </w:rPr>
      </w:pPr>
    </w:p>
    <w:p>
      <w:pPr>
        <w:jc w:val="center"/>
        <w:rPr>
          <w:b/>
          <w:bCs/>
          <w:color w:val="auto"/>
          <w:sz w:val="52"/>
          <w:highlight w:val="none"/>
        </w:rPr>
      </w:pPr>
      <w:bookmarkStart w:id="364" w:name="_Toc16223_WPSOffice_Level2"/>
      <w:r>
        <w:rPr>
          <w:rFonts w:hint="eastAsia"/>
          <w:b/>
          <w:bCs/>
          <w:color w:val="auto"/>
          <w:sz w:val="52"/>
          <w:highlight w:val="none"/>
        </w:rPr>
        <w:t>建设工程造价咨询合同</w:t>
      </w:r>
      <w:bookmarkEnd w:id="364"/>
    </w:p>
    <w:p>
      <w:pPr>
        <w:jc w:val="center"/>
        <w:rPr>
          <w:b/>
          <w:bCs/>
          <w:color w:val="auto"/>
          <w:sz w:val="44"/>
          <w:highlight w:val="none"/>
        </w:rPr>
      </w:pPr>
      <w:r>
        <w:rPr>
          <w:color w:val="auto"/>
          <w:highlight w:val="none"/>
        </w:rPr>
        <mc:AlternateContent>
          <mc:Choice Requires="wpg">
            <w:drawing>
              <wp:anchor distT="0" distB="0" distL="114300" distR="114300" simplePos="0" relativeHeight="251661312" behindDoc="1" locked="0" layoutInCell="1" allowOverlap="1">
                <wp:simplePos x="0" y="0"/>
                <wp:positionH relativeFrom="column">
                  <wp:posOffset>0</wp:posOffset>
                </wp:positionH>
                <wp:positionV relativeFrom="page">
                  <wp:posOffset>8940800</wp:posOffset>
                </wp:positionV>
                <wp:extent cx="2862580" cy="889000"/>
                <wp:effectExtent l="0" t="0" r="13970" b="6350"/>
                <wp:wrapTight wrapText="bothSides">
                  <wp:wrapPolygon>
                    <wp:start x="0" y="0"/>
                    <wp:lineTo x="0" y="21291"/>
                    <wp:lineTo x="17681" y="21291"/>
                    <wp:lineTo x="17681" y="14811"/>
                    <wp:lineTo x="21418" y="14811"/>
                    <wp:lineTo x="21418" y="4629"/>
                    <wp:lineTo x="17681" y="0"/>
                    <wp:lineTo x="0" y="0"/>
                  </wp:wrapPolygon>
                </wp:wrapTight>
                <wp:docPr id="9" name="组合 1"/>
                <wp:cNvGraphicFramePr/>
                <a:graphic xmlns:a="http://schemas.openxmlformats.org/drawingml/2006/main">
                  <a:graphicData uri="http://schemas.microsoft.com/office/word/2010/wordprocessingGroup">
                    <wpg:wgp>
                      <wpg:cNvGrpSpPr/>
                      <wpg:grpSpPr>
                        <a:xfrm>
                          <a:off x="0" y="0"/>
                          <a:ext cx="2862580" cy="889000"/>
                          <a:chOff x="3698" y="12519"/>
                          <a:chExt cx="4508" cy="1400"/>
                        </a:xfrm>
                        <a:effectLst/>
                      </wpg:grpSpPr>
                      <wps:wsp>
                        <wps:cNvPr id="10" name="Text Box 3"/>
                        <wps:cNvSpPr txBox="1">
                          <a:spLocks noChangeArrowheads="1"/>
                        </wps:cNvSpPr>
                        <wps:spPr bwMode="auto">
                          <a:xfrm>
                            <a:off x="3698" y="12519"/>
                            <a:ext cx="3650" cy="1400"/>
                          </a:xfrm>
                          <a:prstGeom prst="rect">
                            <a:avLst/>
                          </a:prstGeom>
                          <a:solidFill>
                            <a:srgbClr val="FFFFFF"/>
                          </a:solidFill>
                          <a:ln>
                            <a:noFill/>
                          </a:ln>
                          <a:effectLst/>
                        </wps:spPr>
                        <wps:txbx>
                          <w:txbxContent>
                            <w:p>
                              <w:pPr>
                                <w:pStyle w:val="3"/>
                                <w:ind w:firstLine="141" w:firstLineChars="50"/>
                                <w:rPr>
                                  <w:b/>
                                  <w:sz w:val="32"/>
                                </w:rPr>
                              </w:pPr>
                              <w:r>
                                <w:rPr>
                                  <w:rFonts w:hint="eastAsia"/>
                                  <w:b/>
                                  <w:sz w:val="28"/>
                                </w:rPr>
                                <w:t>中华人民共和国建设部</w:t>
                              </w:r>
                            </w:p>
                            <w:p>
                              <w:pPr>
                                <w:jc w:val="center"/>
                                <w:rPr>
                                  <w:b/>
                                  <w:sz w:val="24"/>
                                </w:rPr>
                              </w:pPr>
                              <w:r>
                                <w:rPr>
                                  <w:rFonts w:hint="eastAsia"/>
                                  <w:b/>
                                  <w:sz w:val="30"/>
                                </w:rPr>
                                <w:t>国家工商行政管理总局</w:t>
                              </w:r>
                            </w:p>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7193" y="12840"/>
                            <a:ext cx="1013" cy="626"/>
                          </a:xfrm>
                          <a:prstGeom prst="rect">
                            <a:avLst/>
                          </a:prstGeom>
                          <a:solidFill>
                            <a:srgbClr val="FFFFFF"/>
                          </a:solidFill>
                          <a:ln>
                            <a:noFill/>
                          </a:ln>
                          <a:effectLst/>
                        </wps:spPr>
                        <wps:txbx>
                          <w:txbxContent>
                            <w:p>
                              <w:pPr>
                                <w:rPr>
                                  <w:sz w:val="30"/>
                                </w:rPr>
                              </w:pPr>
                              <w:r>
                                <w:rPr>
                                  <w:rFonts w:hint="eastAsia"/>
                                  <w:sz w:val="30"/>
                                </w:rPr>
                                <w:t>制定</w:t>
                              </w:r>
                            </w:p>
                          </w:txbxContent>
                        </wps:txbx>
                        <wps:bodyPr rot="0" vert="horz" wrap="square" lIns="91440" tIns="45720" rIns="91440" bIns="45720" anchor="t" anchorCtr="0" upright="1">
                          <a:noAutofit/>
                        </wps:bodyPr>
                      </wps:wsp>
                    </wpg:wgp>
                  </a:graphicData>
                </a:graphic>
              </wp:anchor>
            </w:drawing>
          </mc:Choice>
          <mc:Fallback>
            <w:pict>
              <v:group id="组合 1" o:spid="_x0000_s1026" o:spt="203" style="position:absolute;left:0pt;margin-left:0pt;margin-top:704pt;height:70pt;width:225.4pt;mso-position-vertical-relative:page;mso-wrap-distance-left:9pt;mso-wrap-distance-right:9pt;z-index:-251655168;mso-width-relative:page;mso-height-relative:page;" coordorigin="3698,12519" coordsize="4508,1400" wrapcoords="0 0 0 21291 17681 21291 17681 14811 21418 14811 21418 4629 17681 0 0 0" o:gfxdata="UEsDBAoAAAAAAIdO4kAAAAAAAAAAAAAAAAAEAAAAZHJzL1BLAwQUAAAACACHTuJAJR8ZDNcAAAAK&#10;AQAADwAAAGRycy9kb3ducmV2LnhtbE2PQUvDQBCF74L/YRnBm92NJlJiNkWKeiqCrSDepsk0Cc3O&#10;huw2af+940lvM+8Nb75XrM6uVxONofNsIVkYUMSVrztuLHzuXu+WoEJErrH3TBYuFGBVXl8VmNd+&#10;5g+atrFREsIhRwttjEOudahachgWfiAW7+BHh1HWsdH1iLOEu17fG/OoHXYsH1ocaN1SddyenIW3&#10;Gefnh+Rl2hwP68v3Lnv/2iRk7e1NYp5ARTrHv2P4xRd0KIVp709cB9VbkCJR1NQsZRI/zYxU2YuU&#10;pSLpstD/K5Q/UEsDBBQAAAAIAIdO4kCPxKJwzgIAAPsHAAAOAAAAZHJzL2Uyb0RvYy54bWztVc1u&#10;1DAQviPxDpbvNMn+sRs1W5WWVkgFKrU8gNdxfkTiMbZ3k3LmwJH34XkQr8HYzm7LtoeqCHFhD1nb&#10;4xnP98039uFR3zZkI7SpQWY0OYgpEZJDXssyox+uz17MKTGWyZw1IEVGb4ShR8vnzw47lYoRVNDk&#10;QhMMIk3aqYxW1qo0igyvRMvMASgh0ViAbpnFqS6jXLMOo7dNNIrjWdSBzpUGLozB1dNgpENE/ZiA&#10;UBQ1F6fA162QNkTVomEWIZmqVoYufbZFIbh9XxRGWNJkFJFa/8VDcLxy32h5yNJSM1XVfEiBPSaF&#10;PUwtqyUeugt1yiwja13fC9XWXIOBwh5waKMAxDOCKJJ4j5tzDWvlsZRpV6od6VioPdafHJa/21xq&#10;UucZXVAiWYsF//n9y49vX0niuOlUmeKWc62u1KUeFsowc3D7QrfuH4GQ3rN6s2NV9JZwXBzNZ6Pp&#10;HAnnaJvPF3E80M4rrI1zG88WKDq0JqNpsgg14dXrwX8yjdHqnJNJcI1uDxa+xhfGYm6Ry3aXXKdQ&#10;n+aWNPNnpF1VTAlfC+MYGUhLEFZg7drBfQU9GQfe/C5HGrE9LmPyXh9GXQD/aIiEk4rJUhxrDV0l&#10;WI7pecYRxM7V8W9S44KsureQY3HY2oIPtMf8QxRuCzCeTQf2HyBQaWPPBbTEDTKqsWN8fLYZSGXp&#10;dosrtIGmzs/qpvETXa5OGk02DLvrzP8ceCzPb9sa6TZLcG7BHFb2aheQBsy2X/VebSZdQX6DBGgI&#10;vYs3Fw4q0J8p6bBvM2o+rZkWlDRvJJK4SCYTRGv9ZDJ9OcKJvmtZ3bUwyTFURi0lYXhiw+WwVrou&#10;KzwplE3CMRJf1IPMtll5zXmZhbT/ut4m9+Q2+Sdye5ksxkPHzpFuLBVLt3JL4gRtrl9no9mgh61a&#10;t1L6rzYvvKerzd91+Cb4bhveL/fo3J17dd6+2c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gUAAFtDb250ZW50X1R5cGVzXS54bWxQSwECFAAK&#10;AAAAAACHTuJAAAAAAAAAAAAAAAAABgAAAAAAAAAAABAAAAAgBAAAX3JlbHMvUEsBAhQAFAAAAAgA&#10;h07iQIoUZjzRAAAAlAEAAAsAAAAAAAAAAQAgAAAARAQAAF9yZWxzLy5yZWxzUEsBAhQACgAAAAAA&#10;h07iQAAAAAAAAAAAAAAAAAQAAAAAAAAAAAAQAAAAAAAAAGRycy9QSwECFAAUAAAACACHTuJAJR8Z&#10;DNcAAAAKAQAADwAAAAAAAAABACAAAAAiAAAAZHJzL2Rvd25yZXYueG1sUEsBAhQAFAAAAAgAh07i&#10;QI/EonDOAgAA+wcAAA4AAAAAAAAAAQAgAAAAJgEAAGRycy9lMm9Eb2MueG1sUEsFBgAAAAAGAAYA&#10;WQEAAGYGAAAAAA==&#10;">
                <o:lock v:ext="edit" aspectratio="f"/>
                <v:shape id="Text Box 3" o:spid="_x0000_s1026" o:spt="202" type="#_x0000_t202" style="position:absolute;left:3698;top:12519;height:1400;width:3650;" fillcolor="#FFFFFF" filled="t" stroked="f" coordsize="21600,21600" o:gfxdata="UEsDBAoAAAAAAIdO4kAAAAAAAAAAAAAAAAAEAAAAZHJzL1BLAwQUAAAACACHTuJAklKocr0AAADb&#10;AAAADwAAAGRycy9kb3ducmV2LnhtbEWPwWrDQAxE74H+w6JCL6FZpzRx62RtaKEl16T+AMWr2CZe&#10;rfFuY/vvq0MhN4kZzTzti8l16kZDaD0bWK8SUMSVty3XBsqfr+c3UCEiW+w8k4GZAhT5w2KPmfUj&#10;H+l2irWSEA4ZGmhi7DOtQ9WQw7DyPbFoFz84jLIOtbYDjhLuOv2SJFvtsGVpaLCnz4aq6+nXGbgc&#10;xuXmfTx/xzI9vm4/sE3Pfjbm6XGd7EBFmuLd/H99sIIv9PKLDK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Uqhy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pPr>
                          <w:pStyle w:val="3"/>
                          <w:ind w:firstLine="141" w:firstLineChars="50"/>
                          <w:rPr>
                            <w:b/>
                            <w:sz w:val="32"/>
                          </w:rPr>
                        </w:pPr>
                        <w:r>
                          <w:rPr>
                            <w:rFonts w:hint="eastAsia"/>
                            <w:b/>
                            <w:sz w:val="28"/>
                          </w:rPr>
                          <w:t>中华人民共和国建设部</w:t>
                        </w:r>
                      </w:p>
                      <w:p>
                        <w:pPr>
                          <w:jc w:val="center"/>
                          <w:rPr>
                            <w:b/>
                            <w:sz w:val="24"/>
                          </w:rPr>
                        </w:pPr>
                        <w:r>
                          <w:rPr>
                            <w:rFonts w:hint="eastAsia"/>
                            <w:b/>
                            <w:sz w:val="30"/>
                          </w:rPr>
                          <w:t>国家工商行政管理总局</w:t>
                        </w:r>
                      </w:p>
                      <w:p/>
                    </w:txbxContent>
                  </v:textbox>
                </v:shape>
                <v:shape id="Text Box 4" o:spid="_x0000_s1026" o:spt="202" type="#_x0000_t202" style="position:absolute;left:7193;top:12840;height:626;width:1013;" fillcolor="#FFFFFF" filled="t" stroked="f" coordsize="21600,21600" o:gfxdata="UEsDBAoAAAAAAIdO4kAAAAAAAAAAAAAAAAAEAAAAZHJzL1BLAwQUAAAACACHTuJAgBL6BLcAAADa&#10;AAAADwAAAGRycy9kb3ducmV2LnhtbEWPzQrCMBCE74LvEFbwIpoq/lajoKB4tfoAa7O2xWZTmmj1&#10;7Y0geBxm5htmtXmZUjypdoVlBcNBBII4tbrgTMHlvO/PQTiPrLG0TAre5GCzbrdWGGvb8Imeic9E&#10;gLCLUUHufRVL6dKcDLqBrYiDd7O1QR9knUldYxPgppSjKJpKgwWHhRwr2uWU3pOHUXA7Nr3Jorke&#10;/GV2Gk+3WMyu9q1UtzOMliA8vfw//GsftYIxfK+EG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AEvoEtwAAANoAAAAP&#10;AAAAAAAAAAEAIAAAACIAAABkcnMvZG93bnJldi54bWxQSwECFAAUAAAACACHTuJAMy8FnjsAAAA5&#10;AAAAEAAAAAAAAAABACAAAAAGAQAAZHJzL3NoYXBleG1sLnhtbFBLBQYAAAAABgAGAFsBAACwAwAA&#10;AAA=&#10;">
                  <v:fill on="t" focussize="0,0"/>
                  <v:stroke on="f"/>
                  <v:imagedata o:title=""/>
                  <o:lock v:ext="edit" aspectratio="f"/>
                  <v:textbox>
                    <w:txbxContent>
                      <w:p>
                        <w:pPr>
                          <w:rPr>
                            <w:sz w:val="30"/>
                          </w:rPr>
                        </w:pPr>
                        <w:r>
                          <w:rPr>
                            <w:rFonts w:hint="eastAsia"/>
                            <w:sz w:val="30"/>
                          </w:rPr>
                          <w:t>制定</w:t>
                        </w:r>
                      </w:p>
                    </w:txbxContent>
                  </v:textbox>
                </v:shape>
                <w10:wrap type="tight"/>
              </v:group>
            </w:pict>
          </mc:Fallback>
        </mc:AlternateContent>
      </w:r>
    </w:p>
    <w:p>
      <w:pPr>
        <w:widowControl/>
        <w:jc w:val="left"/>
        <w:rPr>
          <w:color w:val="auto"/>
          <w:sz w:val="24"/>
          <w:highlight w:val="none"/>
        </w:rPr>
        <w:sectPr>
          <w:headerReference r:id="rId3" w:type="default"/>
          <w:footerReference r:id="rId4" w:type="default"/>
          <w:type w:val="continuous"/>
          <w:pgSz w:w="11906" w:h="16838"/>
          <w:pgMar w:top="1440" w:right="1800" w:bottom="1440" w:left="1800" w:header="851" w:footer="992" w:gutter="0"/>
          <w:cols w:space="720" w:num="1"/>
          <w:docGrid w:type="lines" w:linePitch="312" w:charSpace="0"/>
        </w:sectPr>
      </w:pPr>
    </w:p>
    <w:p>
      <w:pPr>
        <w:spacing w:line="360" w:lineRule="auto"/>
        <w:jc w:val="center"/>
        <w:rPr>
          <w:rFonts w:ascii="宋体"/>
          <w:color w:val="auto"/>
          <w:sz w:val="24"/>
          <w:highlight w:val="none"/>
        </w:rPr>
      </w:pPr>
      <w:bookmarkStart w:id="365" w:name="_Toc22882_WPSOffice_Level2"/>
      <w:r>
        <w:rPr>
          <w:rFonts w:hint="eastAsia" w:ascii="宋体" w:hAnsi="宋体"/>
          <w:color w:val="auto"/>
          <w:sz w:val="24"/>
          <w:highlight w:val="none"/>
        </w:rPr>
        <w:t>第一部分</w:t>
      </w:r>
      <w:r>
        <w:rPr>
          <w:rFonts w:ascii="宋体" w:hAnsi="宋体"/>
          <w:color w:val="auto"/>
          <w:sz w:val="24"/>
          <w:highlight w:val="none"/>
        </w:rPr>
        <w:t xml:space="preserve">  </w:t>
      </w:r>
      <w:r>
        <w:rPr>
          <w:rFonts w:hint="eastAsia" w:ascii="宋体" w:hAnsi="宋体"/>
          <w:color w:val="auto"/>
          <w:sz w:val="24"/>
          <w:highlight w:val="none"/>
        </w:rPr>
        <w:t>建设工程造价咨询合同</w:t>
      </w:r>
      <w:bookmarkEnd w:id="365"/>
    </w:p>
    <w:p>
      <w:pPr>
        <w:spacing w:line="360" w:lineRule="auto"/>
        <w:rPr>
          <w:rFonts w:ascii="宋体"/>
          <w:color w:val="auto"/>
          <w:sz w:val="24"/>
          <w:highlight w:val="none"/>
        </w:rPr>
      </w:pP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（以下简称委托人）</w:t>
      </w:r>
      <w:r>
        <w:rPr>
          <w:rFonts w:ascii="宋体" w:hAnsi="宋体"/>
          <w:color w:val="auto"/>
          <w:sz w:val="24"/>
          <w:highlight w:val="none"/>
          <w:u w:val="single"/>
        </w:rPr>
        <w:t xml:space="preserve">      </w:t>
      </w:r>
      <w:r>
        <w:rPr>
          <w:rFonts w:hint="eastAsia" w:ascii="宋体" w:hAnsi="宋体"/>
          <w:color w:val="auto"/>
          <w:sz w:val="24"/>
          <w:highlight w:val="none"/>
        </w:rPr>
        <w:t>（以下简称咨询人）经过双方协商一致，签订本合同。</w:t>
      </w:r>
    </w:p>
    <w:p>
      <w:pPr>
        <w:spacing w:line="360" w:lineRule="auto"/>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一、委托人委托咨询人为以下项目提供建设工程造价咨询服务：</w:t>
      </w:r>
    </w:p>
    <w:p>
      <w:pPr>
        <w:spacing w:line="360" w:lineRule="auto"/>
        <w:rPr>
          <w:rFonts w:ascii="宋体"/>
          <w:color w:val="auto"/>
          <w:sz w:val="24"/>
          <w:highlight w:val="none"/>
        </w:rPr>
      </w:pPr>
      <w:r>
        <w:rPr>
          <w:rFonts w:ascii="宋体" w:hAnsi="宋体"/>
          <w:color w:val="auto"/>
          <w:sz w:val="24"/>
          <w:highlight w:val="none"/>
        </w:rPr>
        <w:t xml:space="preserve">    1</w:t>
      </w:r>
      <w:r>
        <w:rPr>
          <w:rFonts w:hint="eastAsia" w:ascii="宋体" w:hAnsi="宋体"/>
          <w:color w:val="auto"/>
          <w:sz w:val="24"/>
          <w:highlight w:val="none"/>
        </w:rPr>
        <w:t>、项目名称：</w:t>
      </w:r>
    </w:p>
    <w:p>
      <w:pPr>
        <w:spacing w:line="360" w:lineRule="auto"/>
        <w:ind w:firstLine="48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、服务类别：建设项目全过程造价咨询、工程项目竣工结（决）算审核等委托人委托的咨询业务。</w:t>
      </w:r>
    </w:p>
    <w:p>
      <w:pPr>
        <w:spacing w:line="360" w:lineRule="auto"/>
        <w:ind w:firstLine="480"/>
        <w:rPr>
          <w:rFonts w:ascii="宋体"/>
          <w:color w:val="auto"/>
          <w:sz w:val="24"/>
          <w:highlight w:val="none"/>
        </w:rPr>
      </w:pPr>
      <w:r>
        <w:rPr>
          <w:rFonts w:hint="eastAsia" w:ascii="宋体" w:hAnsi="宋体"/>
          <w:color w:val="auto"/>
          <w:sz w:val="24"/>
          <w:highlight w:val="none"/>
        </w:rPr>
        <w:t>二、本合同的措词和用语与所属建设工程造价咨询合同条件及有关附件同义。</w:t>
      </w:r>
    </w:p>
    <w:p>
      <w:pPr>
        <w:spacing w:line="360" w:lineRule="auto"/>
        <w:ind w:firstLine="480"/>
        <w:rPr>
          <w:rFonts w:ascii="宋体"/>
          <w:color w:val="auto"/>
          <w:sz w:val="24"/>
          <w:highlight w:val="none"/>
        </w:rPr>
      </w:pPr>
      <w:r>
        <w:rPr>
          <w:rFonts w:hint="eastAsia" w:ascii="宋体" w:hAnsi="宋体"/>
          <w:color w:val="auto"/>
          <w:sz w:val="24"/>
          <w:highlight w:val="none"/>
        </w:rPr>
        <w:t>三、下列文件均为本合同的组成部分：</w:t>
      </w:r>
    </w:p>
    <w:p>
      <w:pPr>
        <w:spacing w:line="360" w:lineRule="auto"/>
        <w:ind w:firstLine="48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、建设工程造价咨询合同标准条件；</w:t>
      </w:r>
    </w:p>
    <w:p>
      <w:pPr>
        <w:spacing w:line="360" w:lineRule="auto"/>
        <w:ind w:firstLine="48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、建设工程造价咨询合同专用条件；</w:t>
      </w:r>
    </w:p>
    <w:p>
      <w:pPr>
        <w:spacing w:line="360" w:lineRule="auto"/>
        <w:ind w:firstLine="48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、建设工程造价咨询合同执行中共同签署的补充与修正文件。</w:t>
      </w:r>
    </w:p>
    <w:p>
      <w:pPr>
        <w:spacing w:line="360" w:lineRule="auto"/>
        <w:ind w:firstLine="480"/>
        <w:rPr>
          <w:rFonts w:ascii="宋体"/>
          <w:color w:val="auto"/>
          <w:sz w:val="24"/>
          <w:highlight w:val="none"/>
        </w:rPr>
      </w:pPr>
      <w:r>
        <w:rPr>
          <w:rFonts w:hint="eastAsia" w:ascii="宋体" w:hAnsi="宋体"/>
          <w:color w:val="auto"/>
          <w:sz w:val="24"/>
          <w:highlight w:val="none"/>
        </w:rPr>
        <w:t>四、咨询人同意按照本合同的规定，承担本合同专用条件中议定范围内的建设工程造价咨询业务。</w:t>
      </w:r>
    </w:p>
    <w:p>
      <w:pPr>
        <w:spacing w:line="360" w:lineRule="auto"/>
        <w:ind w:firstLine="480"/>
        <w:rPr>
          <w:rFonts w:ascii="宋体"/>
          <w:color w:val="auto"/>
          <w:sz w:val="24"/>
          <w:highlight w:val="none"/>
        </w:rPr>
      </w:pPr>
      <w:r>
        <w:rPr>
          <w:rFonts w:hint="eastAsia" w:ascii="宋体" w:hAnsi="宋体"/>
          <w:color w:val="auto"/>
          <w:sz w:val="24"/>
          <w:highlight w:val="none"/>
        </w:rPr>
        <w:t>五、委托人同意按照本合同规定的期限、方式、币种、额度向咨询人支付酬金。</w:t>
      </w:r>
    </w:p>
    <w:p>
      <w:pPr>
        <w:spacing w:line="360" w:lineRule="auto"/>
        <w:ind w:left="239" w:leftChars="114" w:firstLine="307" w:firstLineChars="128"/>
        <w:rPr>
          <w:rFonts w:ascii="宋体"/>
          <w:color w:val="auto"/>
          <w:sz w:val="24"/>
          <w:highlight w:val="none"/>
        </w:rPr>
      </w:pPr>
      <w:r>
        <w:rPr>
          <w:rFonts w:hint="eastAsia" w:ascii="宋体" w:hAnsi="宋体"/>
          <w:color w:val="auto"/>
          <w:sz w:val="24"/>
          <w:highlight w:val="none"/>
        </w:rPr>
        <w:t>六、本合同的建设工程造价咨询业务自</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日开始实施，至</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日终结。</w:t>
      </w:r>
    </w:p>
    <w:p>
      <w:pPr>
        <w:spacing w:line="360" w:lineRule="auto"/>
        <w:ind w:firstLine="480"/>
        <w:rPr>
          <w:rFonts w:ascii="宋体"/>
          <w:color w:val="auto"/>
          <w:sz w:val="24"/>
          <w:highlight w:val="none"/>
        </w:rPr>
      </w:pPr>
      <w:r>
        <w:rPr>
          <w:rFonts w:hint="eastAsia" w:ascii="宋体" w:hAnsi="宋体"/>
          <w:color w:val="auto"/>
          <w:sz w:val="24"/>
          <w:highlight w:val="none"/>
        </w:rPr>
        <w:t>七、本合同一式肆份，具有同等法律效力，双方各执贰份。</w:t>
      </w:r>
    </w:p>
    <w:p>
      <w:pPr>
        <w:spacing w:line="360" w:lineRule="auto"/>
        <w:ind w:firstLine="480"/>
        <w:rPr>
          <w:rFonts w:ascii="宋体"/>
          <w:color w:val="auto"/>
          <w:sz w:val="24"/>
          <w:highlight w:val="none"/>
        </w:rPr>
      </w:pPr>
      <w:r>
        <w:rPr>
          <w:rFonts w:hint="eastAsia" w:ascii="宋体" w:hAnsi="宋体"/>
          <w:color w:val="auto"/>
          <w:sz w:val="24"/>
          <w:highlight w:val="none"/>
        </w:rPr>
        <w:t>委</w:t>
      </w:r>
      <w:r>
        <w:rPr>
          <w:rFonts w:ascii="宋体" w:hAnsi="宋体"/>
          <w:color w:val="auto"/>
          <w:sz w:val="24"/>
          <w:highlight w:val="none"/>
        </w:rPr>
        <w:t xml:space="preserve">  </w:t>
      </w:r>
      <w:r>
        <w:rPr>
          <w:rFonts w:hint="eastAsia" w:ascii="宋体" w:hAnsi="宋体"/>
          <w:color w:val="auto"/>
          <w:sz w:val="24"/>
          <w:highlight w:val="none"/>
        </w:rPr>
        <w:t>托</w:t>
      </w:r>
      <w:r>
        <w:rPr>
          <w:rFonts w:ascii="宋体" w:hAnsi="宋体"/>
          <w:color w:val="auto"/>
          <w:sz w:val="24"/>
          <w:highlight w:val="none"/>
        </w:rPr>
        <w:t xml:space="preserve">  </w:t>
      </w:r>
      <w:r>
        <w:rPr>
          <w:rFonts w:hint="eastAsia" w:ascii="宋体" w:hAnsi="宋体"/>
          <w:color w:val="auto"/>
          <w:sz w:val="24"/>
          <w:highlight w:val="none"/>
        </w:rPr>
        <w:t>人：（盖章）</w:t>
      </w:r>
      <w:r>
        <w:rPr>
          <w:rFonts w:ascii="宋体" w:hAnsi="宋体"/>
          <w:color w:val="auto"/>
          <w:sz w:val="24"/>
          <w:highlight w:val="none"/>
        </w:rPr>
        <w:t xml:space="preserve">              </w:t>
      </w:r>
      <w:r>
        <w:rPr>
          <w:rFonts w:hint="eastAsia" w:ascii="宋体" w:hAnsi="宋体"/>
          <w:color w:val="auto"/>
          <w:sz w:val="24"/>
          <w:highlight w:val="none"/>
        </w:rPr>
        <w:t>咨</w:t>
      </w:r>
      <w:r>
        <w:rPr>
          <w:rFonts w:ascii="宋体" w:hAnsi="宋体"/>
          <w:color w:val="auto"/>
          <w:sz w:val="24"/>
          <w:highlight w:val="none"/>
        </w:rPr>
        <w:t xml:space="preserve">  </w:t>
      </w:r>
      <w:r>
        <w:rPr>
          <w:rFonts w:hint="eastAsia" w:ascii="宋体" w:hAnsi="宋体"/>
          <w:color w:val="auto"/>
          <w:sz w:val="24"/>
          <w:highlight w:val="none"/>
        </w:rPr>
        <w:t>询</w:t>
      </w:r>
      <w:r>
        <w:rPr>
          <w:rFonts w:ascii="宋体" w:hAnsi="宋体"/>
          <w:color w:val="auto"/>
          <w:sz w:val="24"/>
          <w:highlight w:val="none"/>
        </w:rPr>
        <w:t xml:space="preserve">  </w:t>
      </w:r>
      <w:r>
        <w:rPr>
          <w:rFonts w:hint="eastAsia" w:ascii="宋体" w:hAnsi="宋体"/>
          <w:color w:val="auto"/>
          <w:sz w:val="24"/>
          <w:highlight w:val="none"/>
        </w:rPr>
        <w:t>人：（盖章）</w:t>
      </w:r>
    </w:p>
    <w:p>
      <w:pPr>
        <w:spacing w:line="360" w:lineRule="auto"/>
        <w:ind w:firstLine="480"/>
        <w:rPr>
          <w:rFonts w:ascii="宋体"/>
          <w:color w:val="auto"/>
          <w:sz w:val="24"/>
          <w:highlight w:val="none"/>
        </w:rPr>
      </w:pPr>
      <w:r>
        <w:rPr>
          <w:rFonts w:hint="eastAsia" w:ascii="宋体" w:hAnsi="宋体"/>
          <w:color w:val="auto"/>
          <w:sz w:val="24"/>
          <w:highlight w:val="none"/>
        </w:rPr>
        <w:t>法定代表人：（签字）</w:t>
      </w:r>
      <w:r>
        <w:rPr>
          <w:rFonts w:ascii="宋体" w:hAnsi="宋体"/>
          <w:color w:val="auto"/>
          <w:sz w:val="24"/>
          <w:highlight w:val="none"/>
        </w:rPr>
        <w:t xml:space="preserve">              </w:t>
      </w:r>
      <w:r>
        <w:rPr>
          <w:rFonts w:hint="eastAsia" w:ascii="宋体" w:hAnsi="宋体"/>
          <w:color w:val="auto"/>
          <w:sz w:val="24"/>
          <w:highlight w:val="none"/>
        </w:rPr>
        <w:t>法定代表人：（签字）</w:t>
      </w:r>
    </w:p>
    <w:p>
      <w:pPr>
        <w:spacing w:line="360" w:lineRule="auto"/>
        <w:ind w:firstLine="480"/>
        <w:rPr>
          <w:rFonts w:ascii="宋体"/>
          <w:color w:val="auto"/>
          <w:sz w:val="24"/>
          <w:highlight w:val="none"/>
        </w:rPr>
      </w:pPr>
      <w:r>
        <w:rPr>
          <w:rFonts w:hint="eastAsia" w:ascii="宋体" w:hAnsi="宋体"/>
          <w:color w:val="auto"/>
          <w:sz w:val="24"/>
          <w:highlight w:val="none"/>
        </w:rPr>
        <w:t>委托代理人：（签字）</w:t>
      </w:r>
      <w:r>
        <w:rPr>
          <w:rFonts w:ascii="宋体" w:hAnsi="宋体"/>
          <w:color w:val="auto"/>
          <w:sz w:val="24"/>
          <w:highlight w:val="none"/>
        </w:rPr>
        <w:t xml:space="preserve">              </w:t>
      </w:r>
      <w:r>
        <w:rPr>
          <w:rFonts w:hint="eastAsia" w:ascii="宋体" w:hAnsi="宋体"/>
          <w:color w:val="auto"/>
          <w:sz w:val="24"/>
          <w:highlight w:val="none"/>
        </w:rPr>
        <w:t>委托代理人：（签字）</w:t>
      </w:r>
    </w:p>
    <w:p>
      <w:pPr>
        <w:spacing w:line="360" w:lineRule="auto"/>
        <w:ind w:firstLine="480"/>
        <w:rPr>
          <w:rFonts w:ascii="宋体"/>
          <w:color w:val="auto"/>
          <w:sz w:val="24"/>
          <w:highlight w:val="none"/>
        </w:rPr>
      </w:pPr>
      <w:r>
        <w:rPr>
          <w:rFonts w:hint="eastAsia" w:ascii="宋体" w:hAnsi="宋体"/>
          <w:color w:val="auto"/>
          <w:sz w:val="24"/>
          <w:highlight w:val="none"/>
        </w:rPr>
        <w:t>住</w:t>
      </w:r>
      <w:r>
        <w:rPr>
          <w:rFonts w:ascii="宋体" w:hAnsi="宋体"/>
          <w:color w:val="auto"/>
          <w:sz w:val="24"/>
          <w:highlight w:val="none"/>
        </w:rPr>
        <w:t xml:space="preserve">    </w:t>
      </w:r>
      <w:r>
        <w:rPr>
          <w:rFonts w:hint="eastAsia" w:ascii="宋体" w:hAnsi="宋体"/>
          <w:color w:val="auto"/>
          <w:sz w:val="24"/>
          <w:highlight w:val="none"/>
        </w:rPr>
        <w:t>所：</w:t>
      </w:r>
      <w:r>
        <w:rPr>
          <w:rFonts w:ascii="宋体" w:hAnsi="宋体"/>
          <w:color w:val="auto"/>
          <w:sz w:val="24"/>
          <w:highlight w:val="none"/>
        </w:rPr>
        <w:t xml:space="preserve">                       </w:t>
      </w:r>
      <w:r>
        <w:rPr>
          <w:rFonts w:hint="eastAsia" w:ascii="宋体" w:hAnsi="宋体"/>
          <w:color w:val="auto"/>
          <w:sz w:val="24"/>
          <w:highlight w:val="none"/>
        </w:rPr>
        <w:t>住</w:t>
      </w:r>
      <w:r>
        <w:rPr>
          <w:rFonts w:ascii="宋体" w:hAnsi="宋体"/>
          <w:color w:val="auto"/>
          <w:sz w:val="24"/>
          <w:highlight w:val="none"/>
        </w:rPr>
        <w:t xml:space="preserve">    </w:t>
      </w:r>
      <w:r>
        <w:rPr>
          <w:rFonts w:hint="eastAsia" w:ascii="宋体" w:hAnsi="宋体"/>
          <w:color w:val="auto"/>
          <w:sz w:val="24"/>
          <w:highlight w:val="none"/>
        </w:rPr>
        <w:t>所：</w:t>
      </w:r>
    </w:p>
    <w:p>
      <w:pPr>
        <w:spacing w:line="360" w:lineRule="auto"/>
        <w:ind w:firstLine="480"/>
        <w:rPr>
          <w:rFonts w:ascii="宋体"/>
          <w:color w:val="auto"/>
          <w:sz w:val="24"/>
          <w:highlight w:val="none"/>
        </w:rPr>
      </w:pPr>
      <w:r>
        <w:rPr>
          <w:rFonts w:hint="eastAsia" w:ascii="宋体" w:hAnsi="宋体"/>
          <w:color w:val="auto"/>
          <w:sz w:val="24"/>
          <w:highlight w:val="none"/>
        </w:rPr>
        <w:t>开户银行：</w:t>
      </w:r>
      <w:r>
        <w:rPr>
          <w:rFonts w:ascii="宋体" w:hAnsi="宋体"/>
          <w:color w:val="auto"/>
          <w:sz w:val="24"/>
          <w:highlight w:val="none"/>
        </w:rPr>
        <w:t xml:space="preserve">                       </w:t>
      </w:r>
      <w:r>
        <w:rPr>
          <w:rFonts w:hint="eastAsia" w:ascii="宋体" w:hAnsi="宋体"/>
          <w:color w:val="auto"/>
          <w:sz w:val="24"/>
          <w:highlight w:val="none"/>
        </w:rPr>
        <w:t>开户银行：</w:t>
      </w:r>
    </w:p>
    <w:p>
      <w:pPr>
        <w:spacing w:line="360" w:lineRule="auto"/>
        <w:ind w:firstLine="480"/>
        <w:rPr>
          <w:rFonts w:ascii="宋体"/>
          <w:color w:val="auto"/>
          <w:sz w:val="24"/>
          <w:highlight w:val="none"/>
        </w:rPr>
      </w:pPr>
      <w:r>
        <w:rPr>
          <w:rFonts w:hint="eastAsia" w:ascii="宋体" w:hAnsi="宋体"/>
          <w:color w:val="auto"/>
          <w:sz w:val="24"/>
          <w:highlight w:val="none"/>
        </w:rPr>
        <w:t>帐</w:t>
      </w:r>
      <w:r>
        <w:rPr>
          <w:rFonts w:ascii="宋体" w:hAnsi="宋体"/>
          <w:color w:val="auto"/>
          <w:sz w:val="24"/>
          <w:highlight w:val="none"/>
        </w:rPr>
        <w:t xml:space="preserve">    </w:t>
      </w:r>
      <w:r>
        <w:rPr>
          <w:rFonts w:hint="eastAsia" w:ascii="宋体" w:hAnsi="宋体"/>
          <w:color w:val="auto"/>
          <w:sz w:val="24"/>
          <w:highlight w:val="none"/>
        </w:rPr>
        <w:t>号：</w:t>
      </w:r>
      <w:r>
        <w:rPr>
          <w:rFonts w:ascii="宋体" w:hAnsi="宋体"/>
          <w:color w:val="auto"/>
          <w:sz w:val="24"/>
          <w:highlight w:val="none"/>
        </w:rPr>
        <w:t xml:space="preserve">                       </w:t>
      </w:r>
      <w:r>
        <w:rPr>
          <w:rFonts w:hint="eastAsia" w:ascii="宋体" w:hAnsi="宋体"/>
          <w:color w:val="auto"/>
          <w:sz w:val="24"/>
          <w:highlight w:val="none"/>
        </w:rPr>
        <w:t>帐</w:t>
      </w:r>
      <w:r>
        <w:rPr>
          <w:rFonts w:ascii="宋体" w:hAnsi="宋体"/>
          <w:color w:val="auto"/>
          <w:sz w:val="24"/>
          <w:highlight w:val="none"/>
        </w:rPr>
        <w:t xml:space="preserve">    </w:t>
      </w:r>
      <w:r>
        <w:rPr>
          <w:rFonts w:hint="eastAsia" w:ascii="宋体" w:hAnsi="宋体"/>
          <w:color w:val="auto"/>
          <w:sz w:val="24"/>
          <w:highlight w:val="none"/>
        </w:rPr>
        <w:t>号：</w:t>
      </w:r>
    </w:p>
    <w:p>
      <w:pPr>
        <w:spacing w:line="360" w:lineRule="auto"/>
        <w:ind w:firstLine="480"/>
        <w:rPr>
          <w:rFonts w:ascii="宋体"/>
          <w:color w:val="auto"/>
          <w:sz w:val="24"/>
          <w:highlight w:val="none"/>
        </w:rPr>
      </w:pPr>
      <w:r>
        <w:rPr>
          <w:rFonts w:hint="eastAsia" w:ascii="宋体" w:hAnsi="宋体"/>
          <w:color w:val="auto"/>
          <w:sz w:val="24"/>
          <w:highlight w:val="none"/>
        </w:rPr>
        <w:t>邮政编码：</w:t>
      </w:r>
      <w:r>
        <w:rPr>
          <w:rFonts w:ascii="宋体" w:hAnsi="宋体"/>
          <w:color w:val="auto"/>
          <w:sz w:val="24"/>
          <w:highlight w:val="none"/>
        </w:rPr>
        <w:t xml:space="preserve">                       </w:t>
      </w:r>
      <w:r>
        <w:rPr>
          <w:rFonts w:hint="eastAsia" w:ascii="宋体" w:hAnsi="宋体"/>
          <w:color w:val="auto"/>
          <w:sz w:val="24"/>
          <w:highlight w:val="none"/>
        </w:rPr>
        <w:t>邮政编码：</w:t>
      </w:r>
    </w:p>
    <w:p>
      <w:pPr>
        <w:spacing w:line="360" w:lineRule="auto"/>
        <w:ind w:firstLine="480"/>
        <w:rPr>
          <w:rFonts w:ascii="宋体"/>
          <w:color w:val="auto"/>
          <w:sz w:val="24"/>
          <w:highlight w:val="none"/>
        </w:rPr>
      </w:pPr>
      <w:r>
        <w:rPr>
          <w:rFonts w:hint="eastAsia" w:ascii="宋体" w:hAnsi="宋体"/>
          <w:color w:val="auto"/>
          <w:sz w:val="24"/>
          <w:highlight w:val="none"/>
        </w:rPr>
        <w:t>电</w:t>
      </w:r>
      <w:r>
        <w:rPr>
          <w:rFonts w:ascii="宋体" w:hAnsi="宋体"/>
          <w:color w:val="auto"/>
          <w:sz w:val="24"/>
          <w:highlight w:val="none"/>
        </w:rPr>
        <w:t xml:space="preserve">    </w:t>
      </w:r>
      <w:r>
        <w:rPr>
          <w:rFonts w:hint="eastAsia" w:ascii="宋体" w:hAnsi="宋体"/>
          <w:color w:val="auto"/>
          <w:sz w:val="24"/>
          <w:highlight w:val="none"/>
        </w:rPr>
        <w:t>话：</w:t>
      </w:r>
      <w:r>
        <w:rPr>
          <w:rFonts w:ascii="宋体" w:hAnsi="宋体"/>
          <w:color w:val="auto"/>
          <w:sz w:val="24"/>
          <w:highlight w:val="none"/>
        </w:rPr>
        <w:t xml:space="preserve">                       </w:t>
      </w:r>
      <w:r>
        <w:rPr>
          <w:rFonts w:hint="eastAsia" w:ascii="宋体" w:hAnsi="宋体"/>
          <w:color w:val="auto"/>
          <w:sz w:val="24"/>
          <w:highlight w:val="none"/>
        </w:rPr>
        <w:t>电</w:t>
      </w:r>
      <w:r>
        <w:rPr>
          <w:rFonts w:ascii="宋体" w:hAnsi="宋体"/>
          <w:color w:val="auto"/>
          <w:sz w:val="24"/>
          <w:highlight w:val="none"/>
        </w:rPr>
        <w:t xml:space="preserve">    </w:t>
      </w:r>
      <w:r>
        <w:rPr>
          <w:rFonts w:hint="eastAsia" w:ascii="宋体" w:hAnsi="宋体"/>
          <w:color w:val="auto"/>
          <w:sz w:val="24"/>
          <w:highlight w:val="none"/>
        </w:rPr>
        <w:t>话：</w:t>
      </w:r>
    </w:p>
    <w:p>
      <w:pPr>
        <w:spacing w:line="360" w:lineRule="auto"/>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r>
        <w:rPr>
          <w:rFonts w:ascii="宋体" w:hAnsi="宋体"/>
          <w:color w:val="auto"/>
          <w:sz w:val="24"/>
          <w:highlight w:val="non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p>
    <w:p>
      <w:pPr>
        <w:spacing w:line="360" w:lineRule="auto"/>
        <w:jc w:val="center"/>
        <w:rPr>
          <w:rFonts w:ascii="宋体"/>
          <w:color w:val="auto"/>
          <w:sz w:val="24"/>
          <w:highlight w:val="none"/>
        </w:rPr>
      </w:pPr>
      <w:r>
        <w:rPr>
          <w:rFonts w:ascii="宋体"/>
          <w:color w:val="auto"/>
          <w:sz w:val="24"/>
          <w:highlight w:val="none"/>
        </w:rPr>
        <w:br w:type="page"/>
      </w:r>
      <w:bookmarkStart w:id="366" w:name="_Toc1382_WPSOffice_Level2"/>
      <w:r>
        <w:rPr>
          <w:rFonts w:hint="eastAsia" w:ascii="宋体" w:hAnsi="宋体"/>
          <w:color w:val="auto"/>
          <w:sz w:val="24"/>
          <w:highlight w:val="none"/>
        </w:rPr>
        <w:t>第二部分</w:t>
      </w:r>
      <w:r>
        <w:rPr>
          <w:rFonts w:ascii="宋体" w:hAnsi="宋体"/>
          <w:color w:val="auto"/>
          <w:sz w:val="24"/>
          <w:highlight w:val="none"/>
        </w:rPr>
        <w:t xml:space="preserve">  </w:t>
      </w:r>
      <w:r>
        <w:rPr>
          <w:rFonts w:hint="eastAsia" w:ascii="宋体" w:hAnsi="宋体"/>
          <w:color w:val="auto"/>
          <w:sz w:val="24"/>
          <w:highlight w:val="none"/>
        </w:rPr>
        <w:t>建设工程造价咨询合同标准条件</w:t>
      </w:r>
      <w:bookmarkEnd w:id="366"/>
    </w:p>
    <w:p>
      <w:pPr>
        <w:spacing w:line="360" w:lineRule="auto"/>
        <w:jc w:val="center"/>
        <w:rPr>
          <w:rFonts w:ascii="宋体"/>
          <w:color w:val="auto"/>
          <w:sz w:val="24"/>
          <w:highlight w:val="none"/>
        </w:rPr>
      </w:pPr>
    </w:p>
    <w:p>
      <w:pPr>
        <w:spacing w:line="360" w:lineRule="auto"/>
        <w:jc w:val="center"/>
        <w:rPr>
          <w:rFonts w:ascii="宋体"/>
          <w:color w:val="auto"/>
          <w:sz w:val="24"/>
          <w:highlight w:val="none"/>
        </w:rPr>
      </w:pPr>
      <w:bookmarkStart w:id="367" w:name="_Toc6502_WPSOffice_Level2"/>
      <w:r>
        <w:rPr>
          <w:rFonts w:hint="eastAsia" w:ascii="宋体" w:hAnsi="宋体"/>
          <w:color w:val="auto"/>
          <w:sz w:val="24"/>
          <w:highlight w:val="none"/>
        </w:rPr>
        <w:t>词语定义、适用语言和法律、法规</w:t>
      </w:r>
      <w:bookmarkEnd w:id="367"/>
    </w:p>
    <w:p>
      <w:pPr>
        <w:spacing w:line="360" w:lineRule="auto"/>
        <w:ind w:firstLine="480" w:firstLineChars="200"/>
        <w:rPr>
          <w:rFonts w:ascii="宋体"/>
          <w:color w:val="auto"/>
          <w:sz w:val="24"/>
          <w:highlight w:val="none"/>
        </w:rPr>
      </w:pPr>
      <w:r>
        <w:rPr>
          <w:rFonts w:hint="eastAsia" w:ascii="宋体" w:hAnsi="宋体"/>
          <w:color w:val="auto"/>
          <w:sz w:val="24"/>
          <w:highlight w:val="none"/>
        </w:rPr>
        <w:t>第一条</w:t>
      </w:r>
      <w:r>
        <w:rPr>
          <w:rFonts w:ascii="宋体" w:hAnsi="宋体"/>
          <w:color w:val="auto"/>
          <w:sz w:val="24"/>
          <w:highlight w:val="none"/>
        </w:rPr>
        <w:t xml:space="preserve">  </w:t>
      </w:r>
      <w:r>
        <w:rPr>
          <w:rFonts w:hint="eastAsia" w:ascii="宋体" w:hAnsi="宋体"/>
          <w:color w:val="auto"/>
          <w:sz w:val="24"/>
          <w:highlight w:val="none"/>
        </w:rPr>
        <w:t>下列名词和用语，除上下文另有规定外具有如下含义。</w:t>
      </w:r>
    </w:p>
    <w:p>
      <w:pPr>
        <w:spacing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、“委托人”是指委托建设工程造价咨询业务和聘用工程造价咨询单位的一方，以及其合法继承人。</w:t>
      </w:r>
    </w:p>
    <w:p>
      <w:pPr>
        <w:spacing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、“咨询人”是指承担建设工程造咨询业务和工程造价咨询责任的一方，以及其合法继承人。</w:t>
      </w:r>
    </w:p>
    <w:p>
      <w:pPr>
        <w:spacing w:line="360" w:lineRule="auto"/>
        <w:ind w:firstLine="480" w:firstLineChars="20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、“第三人”是指除委托人、咨询人以外与本咨询业务有关的当事人。</w:t>
      </w:r>
    </w:p>
    <w:p>
      <w:pPr>
        <w:spacing w:line="360" w:lineRule="auto"/>
        <w:ind w:firstLine="480" w:firstLineChars="200"/>
        <w:rPr>
          <w:rFonts w:ascii="宋体"/>
          <w:color w:val="auto"/>
          <w:sz w:val="24"/>
          <w:highlight w:val="none"/>
        </w:rPr>
      </w:pPr>
      <w:r>
        <w:rPr>
          <w:rFonts w:ascii="宋体" w:hAnsi="宋体"/>
          <w:color w:val="auto"/>
          <w:sz w:val="24"/>
          <w:highlight w:val="none"/>
        </w:rPr>
        <w:t>4</w:t>
      </w:r>
      <w:r>
        <w:rPr>
          <w:rFonts w:hint="eastAsia" w:ascii="宋体" w:hAnsi="宋体"/>
          <w:color w:val="auto"/>
          <w:sz w:val="24"/>
          <w:highlight w:val="none"/>
        </w:rPr>
        <w:t>、“日”是指任何一天零时至第二天零时的时间段。</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第二条</w:t>
      </w:r>
      <w:r>
        <w:rPr>
          <w:rFonts w:ascii="宋体" w:hAnsi="宋体"/>
          <w:color w:val="auto"/>
          <w:sz w:val="24"/>
          <w:highlight w:val="none"/>
        </w:rPr>
        <w:t xml:space="preserve">  </w:t>
      </w:r>
      <w:r>
        <w:rPr>
          <w:rFonts w:hint="eastAsia" w:ascii="宋体" w:hAnsi="宋体"/>
          <w:color w:val="auto"/>
          <w:sz w:val="24"/>
          <w:highlight w:val="none"/>
        </w:rPr>
        <w:t>建设工程造价咨询合同适用的是中国的法律、法规，以及专用条件中议定的部门规章、工程造价有关计价办法和规定或项目所在地的地方法规、地方规章。</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第三条</w:t>
      </w:r>
      <w:r>
        <w:rPr>
          <w:rFonts w:ascii="宋体" w:hAnsi="宋体"/>
          <w:color w:val="auto"/>
          <w:sz w:val="24"/>
          <w:highlight w:val="none"/>
        </w:rPr>
        <w:t xml:space="preserve">  </w:t>
      </w:r>
      <w:r>
        <w:rPr>
          <w:rFonts w:hint="eastAsia" w:ascii="宋体" w:hAnsi="宋体"/>
          <w:color w:val="auto"/>
          <w:sz w:val="24"/>
          <w:highlight w:val="none"/>
        </w:rPr>
        <w:t>建设工程造价咨询合同的书写、解释和说明，以汉语为主导语言。当不同语言文本发生不同解释时，以汉语合同文本为准。</w:t>
      </w:r>
    </w:p>
    <w:p>
      <w:pPr>
        <w:spacing w:line="360" w:lineRule="auto"/>
        <w:ind w:firstLine="480" w:firstLineChars="200"/>
        <w:jc w:val="center"/>
        <w:rPr>
          <w:rFonts w:ascii="宋体"/>
          <w:color w:val="auto"/>
          <w:sz w:val="24"/>
          <w:highlight w:val="none"/>
        </w:rPr>
      </w:pPr>
    </w:p>
    <w:p>
      <w:pPr>
        <w:spacing w:line="360" w:lineRule="auto"/>
        <w:ind w:firstLine="480" w:firstLineChars="200"/>
        <w:jc w:val="center"/>
        <w:rPr>
          <w:rFonts w:ascii="宋体"/>
          <w:color w:val="auto"/>
          <w:sz w:val="24"/>
          <w:highlight w:val="none"/>
        </w:rPr>
      </w:pPr>
      <w:bookmarkStart w:id="368" w:name="_Toc17071_WPSOffice_Level2"/>
      <w:r>
        <w:rPr>
          <w:rFonts w:hint="eastAsia" w:ascii="宋体" w:hAnsi="宋体"/>
          <w:color w:val="auto"/>
          <w:sz w:val="24"/>
          <w:highlight w:val="none"/>
        </w:rPr>
        <w:t>咨询人的义务</w:t>
      </w:r>
      <w:bookmarkEnd w:id="368"/>
    </w:p>
    <w:p>
      <w:pPr>
        <w:spacing w:line="360" w:lineRule="auto"/>
        <w:ind w:firstLine="480" w:firstLineChars="200"/>
        <w:rPr>
          <w:rFonts w:ascii="宋体"/>
          <w:color w:val="auto"/>
          <w:sz w:val="24"/>
          <w:highlight w:val="none"/>
        </w:rPr>
      </w:pPr>
      <w:r>
        <w:rPr>
          <w:rFonts w:hint="eastAsia" w:ascii="宋体" w:hAnsi="宋体"/>
          <w:color w:val="auto"/>
          <w:sz w:val="24"/>
          <w:highlight w:val="none"/>
        </w:rPr>
        <w:t>第四条</w:t>
      </w:r>
      <w:r>
        <w:rPr>
          <w:rFonts w:ascii="宋体" w:hAnsi="宋体"/>
          <w:color w:val="auto"/>
          <w:sz w:val="24"/>
          <w:highlight w:val="none"/>
        </w:rPr>
        <w:t xml:space="preserve">  </w:t>
      </w:r>
      <w:r>
        <w:rPr>
          <w:rFonts w:hint="eastAsia" w:ascii="宋体" w:hAnsi="宋体"/>
          <w:color w:val="auto"/>
          <w:sz w:val="24"/>
          <w:highlight w:val="none"/>
        </w:rPr>
        <w:t>向委托人提供与工程造价咨询业务有关的资料，包括工程造价咨询的资质证书及承担本合同业务的专业人员名单、咨询工作计划等，并按合同专用条件中约定的范围实施咨询业务，</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第五条</w:t>
      </w:r>
      <w:r>
        <w:rPr>
          <w:rFonts w:ascii="宋体" w:hAnsi="宋体"/>
          <w:color w:val="auto"/>
          <w:sz w:val="24"/>
          <w:highlight w:val="none"/>
        </w:rPr>
        <w:t xml:space="preserve">  </w:t>
      </w:r>
      <w:r>
        <w:rPr>
          <w:rFonts w:hint="eastAsia" w:ascii="宋体" w:hAnsi="宋体"/>
          <w:color w:val="auto"/>
          <w:sz w:val="24"/>
          <w:highlight w:val="none"/>
        </w:rPr>
        <w:t>咨询人在履行本合同期间，向委托人提供的服务包括正常服务、附加服务和额外服务。</w:t>
      </w:r>
    </w:p>
    <w:p>
      <w:pPr>
        <w:spacing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、“正常服务”是指双方在专用条件中约定的工程造价咨询工作；</w:t>
      </w:r>
    </w:p>
    <w:p>
      <w:pPr>
        <w:spacing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、“附加服务”是指在“正常服务”以外，经双方书面协议确定的附加服务；</w:t>
      </w:r>
    </w:p>
    <w:p>
      <w:pPr>
        <w:spacing w:line="360" w:lineRule="auto"/>
        <w:ind w:firstLine="480" w:firstLineChars="20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、“额外服务”是指不属于“正常服务”和“附加服务”，但根据合同标准条件第十三条、第二十条和二十二条的规定，咨询人应增加的额外工作量。</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第六条</w:t>
      </w:r>
      <w:r>
        <w:rPr>
          <w:rFonts w:ascii="宋体" w:hAnsi="宋体"/>
          <w:color w:val="auto"/>
          <w:sz w:val="24"/>
          <w:highlight w:val="none"/>
        </w:rPr>
        <w:t xml:space="preserve">  </w:t>
      </w:r>
      <w:r>
        <w:rPr>
          <w:rFonts w:hint="eastAsia" w:ascii="宋体" w:hAnsi="宋体"/>
          <w:color w:val="auto"/>
          <w:sz w:val="24"/>
          <w:highlight w:val="none"/>
        </w:rPr>
        <w:t>在履行合同期间或合同规定期限内，不得泄露与本合同规定业务活动有关的保密资料。</w:t>
      </w:r>
    </w:p>
    <w:p>
      <w:pPr>
        <w:widowControl/>
        <w:jc w:val="left"/>
        <w:rPr>
          <w:rFonts w:ascii="宋体"/>
          <w:color w:val="auto"/>
          <w:sz w:val="24"/>
          <w:highlight w:val="none"/>
        </w:rPr>
      </w:pPr>
      <w:r>
        <w:rPr>
          <w:rFonts w:ascii="宋体"/>
          <w:color w:val="auto"/>
          <w:sz w:val="24"/>
          <w:highlight w:val="none"/>
        </w:rPr>
        <w:br w:type="page"/>
      </w:r>
    </w:p>
    <w:p>
      <w:pPr>
        <w:spacing w:line="360" w:lineRule="auto"/>
        <w:ind w:firstLine="480" w:firstLineChars="200"/>
        <w:rPr>
          <w:rFonts w:ascii="宋体"/>
          <w:color w:val="auto"/>
          <w:sz w:val="24"/>
          <w:highlight w:val="none"/>
        </w:rPr>
      </w:pPr>
    </w:p>
    <w:p>
      <w:pPr>
        <w:spacing w:line="360" w:lineRule="auto"/>
        <w:jc w:val="center"/>
        <w:rPr>
          <w:rFonts w:ascii="宋体"/>
          <w:color w:val="auto"/>
          <w:sz w:val="24"/>
          <w:highlight w:val="none"/>
        </w:rPr>
      </w:pPr>
      <w:bookmarkStart w:id="369" w:name="_Toc20135_WPSOffice_Level2"/>
      <w:r>
        <w:rPr>
          <w:rFonts w:hint="eastAsia" w:ascii="宋体" w:hAnsi="宋体"/>
          <w:color w:val="auto"/>
          <w:sz w:val="24"/>
          <w:highlight w:val="none"/>
        </w:rPr>
        <w:t>委托人的义务</w:t>
      </w:r>
      <w:bookmarkEnd w:id="369"/>
    </w:p>
    <w:p>
      <w:pPr>
        <w:spacing w:line="360" w:lineRule="auto"/>
        <w:ind w:firstLine="480" w:firstLineChars="200"/>
        <w:rPr>
          <w:rFonts w:ascii="宋体"/>
          <w:color w:val="auto"/>
          <w:sz w:val="24"/>
          <w:highlight w:val="none"/>
        </w:rPr>
      </w:pPr>
      <w:r>
        <w:rPr>
          <w:rFonts w:hint="eastAsia" w:ascii="宋体" w:hAnsi="宋体"/>
          <w:color w:val="auto"/>
          <w:sz w:val="24"/>
          <w:highlight w:val="none"/>
        </w:rPr>
        <w:t>第七条</w:t>
      </w:r>
      <w:r>
        <w:rPr>
          <w:rFonts w:ascii="宋体" w:hAnsi="宋体"/>
          <w:color w:val="auto"/>
          <w:sz w:val="24"/>
          <w:highlight w:val="none"/>
        </w:rPr>
        <w:t xml:space="preserve">  </w:t>
      </w:r>
      <w:r>
        <w:rPr>
          <w:rFonts w:hint="eastAsia" w:ascii="宋体" w:hAnsi="宋体"/>
          <w:color w:val="auto"/>
          <w:sz w:val="24"/>
          <w:highlight w:val="none"/>
        </w:rPr>
        <w:t>委托人应负责与本建设工程造价咨询业务有关的协调，为咨询人工作提供外部条件。</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第八条</w:t>
      </w:r>
      <w:r>
        <w:rPr>
          <w:rFonts w:ascii="宋体" w:hAnsi="宋体"/>
          <w:color w:val="auto"/>
          <w:sz w:val="24"/>
          <w:highlight w:val="none"/>
        </w:rPr>
        <w:t xml:space="preserve">  </w:t>
      </w:r>
      <w:r>
        <w:rPr>
          <w:rFonts w:hint="eastAsia" w:ascii="宋体" w:hAnsi="宋体"/>
          <w:color w:val="auto"/>
          <w:sz w:val="24"/>
          <w:highlight w:val="none"/>
        </w:rPr>
        <w:t>委托人应当在约定的时间内，免费向咨询人提供与本项目咨询业务有关的资料。</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第九条</w:t>
      </w:r>
      <w:r>
        <w:rPr>
          <w:rFonts w:ascii="宋体" w:hAnsi="宋体"/>
          <w:color w:val="auto"/>
          <w:sz w:val="24"/>
          <w:highlight w:val="none"/>
        </w:rPr>
        <w:t xml:space="preserve">  </w:t>
      </w:r>
      <w:r>
        <w:rPr>
          <w:rFonts w:hint="eastAsia" w:ascii="宋体" w:hAnsi="宋体"/>
          <w:color w:val="auto"/>
          <w:sz w:val="24"/>
          <w:highlight w:val="none"/>
        </w:rPr>
        <w:t>委托人应当在约定的时间内就咨询人书面提交并要求做出答复的事宜做出书面答复。咨询人要求第三人提供有关资料时，委托人应负责转达及资料转送。</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第十条</w:t>
      </w:r>
      <w:r>
        <w:rPr>
          <w:rFonts w:ascii="宋体" w:hAnsi="宋体"/>
          <w:color w:val="auto"/>
          <w:sz w:val="24"/>
          <w:highlight w:val="none"/>
        </w:rPr>
        <w:t xml:space="preserve">  </w:t>
      </w:r>
      <w:r>
        <w:rPr>
          <w:rFonts w:hint="eastAsia" w:ascii="宋体" w:hAnsi="宋体"/>
          <w:color w:val="auto"/>
          <w:sz w:val="24"/>
          <w:highlight w:val="none"/>
        </w:rPr>
        <w:t>委托人应当授权胜任本咨询业务的代表，负责与咨询人联系。</w:t>
      </w:r>
    </w:p>
    <w:p>
      <w:pPr>
        <w:spacing w:line="360" w:lineRule="auto"/>
        <w:jc w:val="center"/>
        <w:rPr>
          <w:rFonts w:ascii="宋体"/>
          <w:color w:val="auto"/>
          <w:sz w:val="24"/>
          <w:highlight w:val="none"/>
        </w:rPr>
      </w:pPr>
      <w:bookmarkStart w:id="370" w:name="_Toc11322_WPSOffice_Level2"/>
      <w:r>
        <w:rPr>
          <w:rFonts w:hint="eastAsia" w:ascii="宋体" w:hAnsi="宋体"/>
          <w:color w:val="auto"/>
          <w:sz w:val="24"/>
          <w:highlight w:val="none"/>
        </w:rPr>
        <w:t>咨询人的权利</w:t>
      </w:r>
      <w:bookmarkEnd w:id="370"/>
    </w:p>
    <w:p>
      <w:pPr>
        <w:spacing w:line="360" w:lineRule="auto"/>
        <w:ind w:firstLine="480" w:firstLineChars="200"/>
        <w:rPr>
          <w:rFonts w:ascii="宋体"/>
          <w:color w:val="auto"/>
          <w:sz w:val="24"/>
          <w:highlight w:val="none"/>
        </w:rPr>
      </w:pPr>
      <w:r>
        <w:rPr>
          <w:rFonts w:hint="eastAsia" w:ascii="宋体" w:hAnsi="宋体"/>
          <w:color w:val="auto"/>
          <w:sz w:val="24"/>
          <w:highlight w:val="none"/>
        </w:rPr>
        <w:t>第十一条</w:t>
      </w:r>
      <w:r>
        <w:rPr>
          <w:rFonts w:ascii="宋体" w:hAnsi="宋体"/>
          <w:color w:val="auto"/>
          <w:sz w:val="24"/>
          <w:highlight w:val="none"/>
        </w:rPr>
        <w:t xml:space="preserve">  </w:t>
      </w:r>
      <w:r>
        <w:rPr>
          <w:rFonts w:hint="eastAsia" w:ascii="宋体" w:hAnsi="宋体"/>
          <w:color w:val="auto"/>
          <w:sz w:val="24"/>
          <w:highlight w:val="none"/>
        </w:rPr>
        <w:t>委托人在委托的建设工程造价咨询业务范围内，授予咨询人以下权利：</w:t>
      </w:r>
    </w:p>
    <w:p>
      <w:pPr>
        <w:spacing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、咨询人在咨询过程中，如委托人提供的资料不明确时可向委托人提出书面报告。</w:t>
      </w:r>
    </w:p>
    <w:p>
      <w:pPr>
        <w:spacing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、咨询人在咨询过程中，有权对第三人提出与本咨询业务有关的问题进行核对或查问。</w:t>
      </w:r>
    </w:p>
    <w:p>
      <w:pPr>
        <w:spacing w:line="360" w:lineRule="auto"/>
        <w:ind w:firstLine="480" w:firstLineChars="20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、咨询人在咨询过程中，有到工程现场勘察的权利。</w:t>
      </w:r>
    </w:p>
    <w:p>
      <w:pPr>
        <w:spacing w:line="360" w:lineRule="auto"/>
        <w:ind w:firstLine="480" w:firstLineChars="200"/>
        <w:rPr>
          <w:rFonts w:ascii="宋体"/>
          <w:color w:val="auto"/>
          <w:sz w:val="24"/>
          <w:highlight w:val="none"/>
        </w:rPr>
      </w:pPr>
    </w:p>
    <w:p>
      <w:pPr>
        <w:spacing w:line="360" w:lineRule="auto"/>
        <w:jc w:val="center"/>
        <w:rPr>
          <w:rFonts w:ascii="宋体"/>
          <w:color w:val="auto"/>
          <w:sz w:val="24"/>
          <w:highlight w:val="none"/>
        </w:rPr>
      </w:pPr>
      <w:bookmarkStart w:id="371" w:name="_Toc1086_WPSOffice_Level2"/>
      <w:r>
        <w:rPr>
          <w:rFonts w:hint="eastAsia" w:ascii="宋体" w:hAnsi="宋体"/>
          <w:color w:val="auto"/>
          <w:sz w:val="24"/>
          <w:highlight w:val="none"/>
        </w:rPr>
        <w:t>委托人的权利</w:t>
      </w:r>
      <w:bookmarkEnd w:id="371"/>
    </w:p>
    <w:p>
      <w:pPr>
        <w:spacing w:line="360" w:lineRule="auto"/>
        <w:ind w:firstLine="600"/>
        <w:rPr>
          <w:rFonts w:ascii="宋体"/>
          <w:color w:val="auto"/>
          <w:sz w:val="24"/>
          <w:highlight w:val="none"/>
        </w:rPr>
      </w:pPr>
      <w:r>
        <w:rPr>
          <w:rFonts w:hint="eastAsia" w:ascii="宋体" w:hAnsi="宋体"/>
          <w:color w:val="auto"/>
          <w:sz w:val="24"/>
          <w:highlight w:val="none"/>
        </w:rPr>
        <w:t>第十二条</w:t>
      </w:r>
      <w:r>
        <w:rPr>
          <w:rFonts w:ascii="宋体" w:hAnsi="宋体"/>
          <w:color w:val="auto"/>
          <w:sz w:val="24"/>
          <w:highlight w:val="none"/>
        </w:rPr>
        <w:t xml:space="preserve">  </w:t>
      </w:r>
      <w:r>
        <w:rPr>
          <w:rFonts w:hint="eastAsia" w:ascii="宋体" w:hAnsi="宋体"/>
          <w:color w:val="auto"/>
          <w:sz w:val="24"/>
          <w:highlight w:val="none"/>
        </w:rPr>
        <w:t>委托人有下列权利：</w:t>
      </w:r>
    </w:p>
    <w:p>
      <w:pPr>
        <w:spacing w:line="360" w:lineRule="auto"/>
        <w:ind w:firstLine="6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、委托人有权向咨询人询问工作进展情况及相关的内容。</w:t>
      </w:r>
    </w:p>
    <w:p>
      <w:pPr>
        <w:spacing w:line="360" w:lineRule="auto"/>
        <w:ind w:firstLine="6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、委托人有权阐述对具体意见和建议。</w:t>
      </w:r>
    </w:p>
    <w:p>
      <w:pPr>
        <w:spacing w:line="360" w:lineRule="auto"/>
        <w:ind w:firstLine="60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、当委托人认定咨询专业人员不按咨询合同履行其职责，并与第三人串通给委托人造成经济损失的，委托人有权要求更换咨询专业人员，直至终止合同并要求咨询人承担相应的赔偿责任。</w:t>
      </w:r>
    </w:p>
    <w:p>
      <w:pPr>
        <w:spacing w:line="360" w:lineRule="auto"/>
        <w:ind w:firstLine="600"/>
        <w:rPr>
          <w:rFonts w:ascii="宋体"/>
          <w:color w:val="auto"/>
          <w:sz w:val="24"/>
          <w:highlight w:val="none"/>
        </w:rPr>
      </w:pPr>
    </w:p>
    <w:p>
      <w:pPr>
        <w:spacing w:line="360" w:lineRule="auto"/>
        <w:jc w:val="center"/>
        <w:rPr>
          <w:rFonts w:ascii="宋体"/>
          <w:color w:val="auto"/>
          <w:sz w:val="24"/>
          <w:highlight w:val="none"/>
        </w:rPr>
      </w:pPr>
      <w:bookmarkStart w:id="372" w:name="_Toc2665_WPSOffice_Level2"/>
      <w:r>
        <w:rPr>
          <w:rFonts w:hint="eastAsia" w:ascii="宋体" w:hAnsi="宋体"/>
          <w:color w:val="auto"/>
          <w:sz w:val="24"/>
          <w:highlight w:val="none"/>
        </w:rPr>
        <w:t>咨询人的责任</w:t>
      </w:r>
      <w:bookmarkEnd w:id="372"/>
    </w:p>
    <w:p>
      <w:pPr>
        <w:spacing w:line="360" w:lineRule="auto"/>
        <w:ind w:firstLine="600"/>
        <w:rPr>
          <w:rFonts w:ascii="宋体"/>
          <w:color w:val="auto"/>
          <w:sz w:val="24"/>
          <w:highlight w:val="none"/>
        </w:rPr>
      </w:pPr>
      <w:r>
        <w:rPr>
          <w:rFonts w:hint="eastAsia" w:ascii="宋体" w:hAnsi="宋体"/>
          <w:color w:val="auto"/>
          <w:sz w:val="24"/>
          <w:highlight w:val="none"/>
        </w:rPr>
        <w:t>第十三条</w:t>
      </w:r>
      <w:r>
        <w:rPr>
          <w:rFonts w:ascii="宋体" w:hAnsi="宋体"/>
          <w:color w:val="auto"/>
          <w:sz w:val="24"/>
          <w:highlight w:val="none"/>
        </w:rPr>
        <w:t xml:space="preserve">  </w:t>
      </w:r>
      <w:r>
        <w:rPr>
          <w:rFonts w:hint="eastAsia" w:ascii="宋体" w:hAnsi="宋体"/>
          <w:color w:val="auto"/>
          <w:sz w:val="24"/>
          <w:highlight w:val="none"/>
        </w:rPr>
        <w:t>咨询人的责任期即建设工程造价咨询合同有效期。如因非咨询人的责任造成进度的摊迟或延误而超过约定的日期，双方应进一步约定相应延长合同有效期。</w:t>
      </w:r>
    </w:p>
    <w:p>
      <w:pPr>
        <w:spacing w:line="360" w:lineRule="auto"/>
        <w:ind w:firstLine="600"/>
        <w:rPr>
          <w:rFonts w:ascii="宋体"/>
          <w:color w:val="auto"/>
          <w:sz w:val="24"/>
          <w:highlight w:val="none"/>
        </w:rPr>
      </w:pPr>
      <w:r>
        <w:rPr>
          <w:rFonts w:hint="eastAsia" w:ascii="宋体" w:hAnsi="宋体"/>
          <w:color w:val="auto"/>
          <w:sz w:val="24"/>
          <w:highlight w:val="none"/>
        </w:rPr>
        <w:t>第十四条</w:t>
      </w:r>
      <w:r>
        <w:rPr>
          <w:rFonts w:ascii="宋体" w:hAnsi="宋体"/>
          <w:color w:val="auto"/>
          <w:sz w:val="24"/>
          <w:highlight w:val="none"/>
        </w:rPr>
        <w:t xml:space="preserve">  </w:t>
      </w:r>
      <w:r>
        <w:rPr>
          <w:rFonts w:hint="eastAsia" w:ascii="宋体" w:hAnsi="宋体"/>
          <w:color w:val="auto"/>
          <w:sz w:val="24"/>
          <w:highlight w:val="none"/>
        </w:rPr>
        <w:t>咨询人责任期内，应当履行建设工程造价咨询合同中约定的义务，因咨询人的单方过失造成的经济损失，应当向委托人进行赔偿。累计赔偿总额不应超过建设工程造价咨询酬金总额（除去税金）。</w:t>
      </w:r>
    </w:p>
    <w:p>
      <w:pPr>
        <w:spacing w:line="360" w:lineRule="auto"/>
        <w:ind w:firstLine="600"/>
        <w:rPr>
          <w:rFonts w:ascii="宋体"/>
          <w:color w:val="auto"/>
          <w:sz w:val="24"/>
          <w:highlight w:val="none"/>
        </w:rPr>
      </w:pPr>
      <w:r>
        <w:rPr>
          <w:rFonts w:hint="eastAsia" w:ascii="宋体" w:hAnsi="宋体"/>
          <w:color w:val="auto"/>
          <w:sz w:val="24"/>
          <w:highlight w:val="none"/>
        </w:rPr>
        <w:t>第十五条</w:t>
      </w:r>
      <w:r>
        <w:rPr>
          <w:rFonts w:ascii="宋体" w:hAnsi="宋体"/>
          <w:color w:val="auto"/>
          <w:sz w:val="24"/>
          <w:highlight w:val="none"/>
        </w:rPr>
        <w:t xml:space="preserve">  </w:t>
      </w:r>
      <w:r>
        <w:rPr>
          <w:rFonts w:hint="eastAsia" w:ascii="宋体" w:hAnsi="宋体"/>
          <w:color w:val="auto"/>
          <w:sz w:val="24"/>
          <w:highlight w:val="none"/>
        </w:rPr>
        <w:t>咨询人对委托人或第三人所提出的问题不能及时核对或答复，导致合同不能全部或部分履行，咨询人应承担责任。</w:t>
      </w:r>
    </w:p>
    <w:p>
      <w:pPr>
        <w:spacing w:line="360" w:lineRule="auto"/>
        <w:ind w:firstLine="600"/>
        <w:rPr>
          <w:rFonts w:ascii="宋体"/>
          <w:color w:val="auto"/>
          <w:sz w:val="24"/>
          <w:highlight w:val="none"/>
        </w:rPr>
      </w:pPr>
      <w:r>
        <w:rPr>
          <w:rFonts w:hint="eastAsia" w:ascii="宋体" w:hAnsi="宋体"/>
          <w:color w:val="auto"/>
          <w:sz w:val="24"/>
          <w:highlight w:val="none"/>
        </w:rPr>
        <w:t>第十六条</w:t>
      </w:r>
      <w:r>
        <w:rPr>
          <w:rFonts w:ascii="宋体" w:hAnsi="宋体"/>
          <w:color w:val="auto"/>
          <w:sz w:val="24"/>
          <w:highlight w:val="none"/>
        </w:rPr>
        <w:t xml:space="preserve">  </w:t>
      </w:r>
      <w:r>
        <w:rPr>
          <w:rFonts w:hint="eastAsia" w:ascii="宋体" w:hAnsi="宋体"/>
          <w:color w:val="auto"/>
          <w:sz w:val="24"/>
          <w:highlight w:val="none"/>
        </w:rPr>
        <w:t>咨询人向委托人提出赔偿要求不能成立时，则应补偿由于该赔偿或其他要求所导致委托人的各种费用的支出。</w:t>
      </w:r>
    </w:p>
    <w:p>
      <w:pPr>
        <w:spacing w:line="360" w:lineRule="auto"/>
        <w:ind w:firstLine="600"/>
        <w:rPr>
          <w:rFonts w:ascii="宋体"/>
          <w:color w:val="auto"/>
          <w:sz w:val="24"/>
          <w:highlight w:val="none"/>
        </w:rPr>
      </w:pPr>
    </w:p>
    <w:p>
      <w:pPr>
        <w:spacing w:line="360" w:lineRule="auto"/>
        <w:jc w:val="center"/>
        <w:rPr>
          <w:rFonts w:ascii="宋体"/>
          <w:color w:val="auto"/>
          <w:sz w:val="24"/>
          <w:highlight w:val="none"/>
        </w:rPr>
      </w:pPr>
      <w:bookmarkStart w:id="373" w:name="_Toc27633_WPSOffice_Level2"/>
      <w:r>
        <w:rPr>
          <w:rFonts w:hint="eastAsia" w:ascii="宋体" w:hAnsi="宋体"/>
          <w:color w:val="auto"/>
          <w:sz w:val="24"/>
          <w:highlight w:val="none"/>
        </w:rPr>
        <w:t>委托人的责任</w:t>
      </w:r>
      <w:bookmarkEnd w:id="373"/>
    </w:p>
    <w:p>
      <w:pPr>
        <w:spacing w:line="360" w:lineRule="auto"/>
        <w:ind w:firstLine="600"/>
        <w:rPr>
          <w:rFonts w:ascii="宋体"/>
          <w:color w:val="auto"/>
          <w:sz w:val="24"/>
          <w:highlight w:val="none"/>
        </w:rPr>
      </w:pPr>
      <w:r>
        <w:rPr>
          <w:rFonts w:hint="eastAsia" w:ascii="宋体" w:hAnsi="宋体"/>
          <w:color w:val="auto"/>
          <w:sz w:val="24"/>
          <w:highlight w:val="none"/>
        </w:rPr>
        <w:t>第十七条</w:t>
      </w:r>
      <w:r>
        <w:rPr>
          <w:rFonts w:ascii="宋体" w:hAnsi="宋体"/>
          <w:color w:val="auto"/>
          <w:sz w:val="24"/>
          <w:highlight w:val="none"/>
        </w:rPr>
        <w:t xml:space="preserve">  </w:t>
      </w:r>
      <w:r>
        <w:rPr>
          <w:rFonts w:hint="eastAsia" w:ascii="宋体" w:hAnsi="宋体"/>
          <w:color w:val="auto"/>
          <w:sz w:val="24"/>
          <w:highlight w:val="none"/>
        </w:rPr>
        <w:t>委托人应当履行建设工程造价咨询合同约定的义务，如有违反则应当承担违约责任，赔偿给咨询人造成的损失。</w:t>
      </w:r>
    </w:p>
    <w:p>
      <w:pPr>
        <w:spacing w:line="360" w:lineRule="auto"/>
        <w:ind w:firstLine="600"/>
        <w:rPr>
          <w:rFonts w:ascii="宋体"/>
          <w:color w:val="auto"/>
          <w:sz w:val="24"/>
          <w:highlight w:val="none"/>
        </w:rPr>
      </w:pPr>
      <w:r>
        <w:rPr>
          <w:rFonts w:hint="eastAsia" w:ascii="宋体" w:hAnsi="宋体"/>
          <w:color w:val="auto"/>
          <w:sz w:val="24"/>
          <w:highlight w:val="none"/>
        </w:rPr>
        <w:t>第十八条</w:t>
      </w:r>
      <w:r>
        <w:rPr>
          <w:rFonts w:ascii="宋体" w:hAnsi="宋体"/>
          <w:color w:val="auto"/>
          <w:sz w:val="24"/>
          <w:highlight w:val="none"/>
        </w:rPr>
        <w:t xml:space="preserve">  </w:t>
      </w:r>
      <w:r>
        <w:rPr>
          <w:rFonts w:hint="eastAsia" w:ascii="宋体" w:hAnsi="宋体"/>
          <w:color w:val="auto"/>
          <w:sz w:val="24"/>
          <w:highlight w:val="none"/>
        </w:rPr>
        <w:t>委托人如果向咨询人提出赔偿或其他要求不能成立时，则应补偿由于该赔偿或其他要求所导致咨询人的各种费用的支出。</w:t>
      </w:r>
    </w:p>
    <w:p>
      <w:pPr>
        <w:spacing w:line="360" w:lineRule="auto"/>
        <w:ind w:firstLine="600"/>
        <w:rPr>
          <w:rFonts w:ascii="宋体"/>
          <w:color w:val="auto"/>
          <w:sz w:val="24"/>
          <w:highlight w:val="none"/>
        </w:rPr>
      </w:pPr>
    </w:p>
    <w:p>
      <w:pPr>
        <w:spacing w:line="360" w:lineRule="auto"/>
        <w:jc w:val="center"/>
        <w:rPr>
          <w:rFonts w:ascii="宋体"/>
          <w:color w:val="auto"/>
          <w:sz w:val="24"/>
          <w:highlight w:val="none"/>
        </w:rPr>
      </w:pPr>
      <w:bookmarkStart w:id="374" w:name="_Toc20271_WPSOffice_Level2"/>
      <w:r>
        <w:rPr>
          <w:rFonts w:hint="eastAsia" w:ascii="宋体" w:hAnsi="宋体"/>
          <w:color w:val="auto"/>
          <w:sz w:val="24"/>
          <w:highlight w:val="none"/>
        </w:rPr>
        <w:t>合同生效，变更与终止</w:t>
      </w:r>
      <w:bookmarkEnd w:id="374"/>
    </w:p>
    <w:p>
      <w:pPr>
        <w:spacing w:line="360" w:lineRule="auto"/>
        <w:ind w:firstLine="600"/>
        <w:rPr>
          <w:rFonts w:ascii="宋体"/>
          <w:color w:val="auto"/>
          <w:sz w:val="24"/>
          <w:highlight w:val="none"/>
        </w:rPr>
      </w:pPr>
      <w:r>
        <w:rPr>
          <w:rFonts w:hint="eastAsia" w:ascii="宋体" w:hAnsi="宋体"/>
          <w:color w:val="auto"/>
          <w:sz w:val="24"/>
          <w:highlight w:val="none"/>
        </w:rPr>
        <w:t>第十九条</w:t>
      </w:r>
      <w:r>
        <w:rPr>
          <w:rFonts w:ascii="宋体" w:hAnsi="宋体"/>
          <w:color w:val="auto"/>
          <w:sz w:val="24"/>
          <w:highlight w:val="none"/>
        </w:rPr>
        <w:t xml:space="preserve">  </w:t>
      </w:r>
      <w:r>
        <w:rPr>
          <w:rFonts w:hint="eastAsia" w:ascii="宋体" w:hAnsi="宋体"/>
          <w:color w:val="auto"/>
          <w:sz w:val="24"/>
          <w:highlight w:val="none"/>
        </w:rPr>
        <w:t>本合同自双方签字盖章之日起生效。</w:t>
      </w:r>
    </w:p>
    <w:p>
      <w:pPr>
        <w:spacing w:line="360" w:lineRule="auto"/>
        <w:ind w:firstLine="600"/>
        <w:rPr>
          <w:rFonts w:ascii="宋体"/>
          <w:color w:val="auto"/>
          <w:sz w:val="24"/>
          <w:highlight w:val="none"/>
        </w:rPr>
      </w:pPr>
      <w:r>
        <w:rPr>
          <w:rFonts w:hint="eastAsia" w:ascii="宋体" w:hAnsi="宋体"/>
          <w:color w:val="auto"/>
          <w:sz w:val="24"/>
          <w:highlight w:val="none"/>
        </w:rPr>
        <w:t>第二十条</w:t>
      </w:r>
      <w:r>
        <w:rPr>
          <w:rFonts w:ascii="宋体" w:hAnsi="宋体"/>
          <w:color w:val="auto"/>
          <w:sz w:val="24"/>
          <w:highlight w:val="none"/>
        </w:rPr>
        <w:t xml:space="preserve">  </w:t>
      </w:r>
      <w:r>
        <w:rPr>
          <w:rFonts w:hint="eastAsia" w:ascii="宋体" w:hAnsi="宋体"/>
          <w:color w:val="auto"/>
          <w:sz w:val="24"/>
          <w:highlight w:val="none"/>
        </w:rPr>
        <w:t>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spacing w:line="360" w:lineRule="auto"/>
        <w:ind w:firstLine="600"/>
        <w:rPr>
          <w:rFonts w:ascii="宋体"/>
          <w:color w:val="auto"/>
          <w:sz w:val="24"/>
          <w:highlight w:val="none"/>
        </w:rPr>
      </w:pPr>
      <w:r>
        <w:rPr>
          <w:rFonts w:hint="eastAsia" w:ascii="宋体" w:hAnsi="宋体"/>
          <w:color w:val="auto"/>
          <w:sz w:val="24"/>
          <w:highlight w:val="none"/>
        </w:rPr>
        <w:t>第二十一条</w:t>
      </w:r>
      <w:r>
        <w:rPr>
          <w:rFonts w:ascii="宋体" w:hAnsi="宋体"/>
          <w:color w:val="auto"/>
          <w:sz w:val="24"/>
          <w:highlight w:val="none"/>
        </w:rPr>
        <w:t xml:space="preserve">  </w:t>
      </w:r>
      <w:r>
        <w:rPr>
          <w:rFonts w:hint="eastAsia" w:ascii="宋体" w:hAnsi="宋体"/>
          <w:color w:val="auto"/>
          <w:sz w:val="24"/>
          <w:highlight w:val="none"/>
        </w:rPr>
        <w:t>当事人一方要求变更或解除合同时，则应当在</w:t>
      </w:r>
      <w:r>
        <w:rPr>
          <w:rFonts w:ascii="宋体" w:hAnsi="宋体"/>
          <w:color w:val="auto"/>
          <w:sz w:val="24"/>
          <w:highlight w:val="none"/>
        </w:rPr>
        <w:t>14</w:t>
      </w:r>
      <w:r>
        <w:rPr>
          <w:rFonts w:hint="eastAsia" w:ascii="宋体" w:hAnsi="宋体"/>
          <w:color w:val="auto"/>
          <w:sz w:val="24"/>
          <w:highlight w:val="none"/>
        </w:rPr>
        <w:t>日前通知对方；因变更或解除合同使一方遭受损失的，应由责任方负责赔偿。</w:t>
      </w:r>
    </w:p>
    <w:p>
      <w:pPr>
        <w:spacing w:line="360" w:lineRule="auto"/>
        <w:ind w:firstLine="600"/>
        <w:rPr>
          <w:rFonts w:ascii="宋体"/>
          <w:color w:val="auto"/>
          <w:sz w:val="24"/>
          <w:highlight w:val="none"/>
        </w:rPr>
      </w:pPr>
      <w:r>
        <w:rPr>
          <w:rFonts w:hint="eastAsia" w:ascii="宋体" w:hAnsi="宋体"/>
          <w:color w:val="auto"/>
          <w:sz w:val="24"/>
          <w:highlight w:val="none"/>
        </w:rPr>
        <w:t>第二十二条</w:t>
      </w:r>
      <w:r>
        <w:rPr>
          <w:rFonts w:ascii="宋体" w:hAnsi="宋体"/>
          <w:color w:val="auto"/>
          <w:sz w:val="24"/>
          <w:highlight w:val="none"/>
        </w:rPr>
        <w:t xml:space="preserve">  </w:t>
      </w:r>
      <w:r>
        <w:rPr>
          <w:rFonts w:hint="eastAsia" w:ascii="宋体" w:hAnsi="宋体"/>
          <w:color w:val="auto"/>
          <w:sz w:val="24"/>
          <w:highlight w:val="none"/>
        </w:rPr>
        <w:t>咨询人由于非自身原因暂停或终止执行建设工程造价咨询业务，由此而增加的恢复执行建设工程造价咨询业务的工作，应视为额外服务，有权得到额外的时间和酬金。</w:t>
      </w:r>
    </w:p>
    <w:p>
      <w:pPr>
        <w:spacing w:line="360" w:lineRule="auto"/>
        <w:ind w:firstLine="600"/>
        <w:rPr>
          <w:rFonts w:ascii="宋体"/>
          <w:color w:val="auto"/>
          <w:sz w:val="24"/>
          <w:highlight w:val="none"/>
        </w:rPr>
      </w:pPr>
      <w:r>
        <w:rPr>
          <w:rFonts w:hint="eastAsia" w:ascii="宋体" w:hAnsi="宋体"/>
          <w:color w:val="auto"/>
          <w:sz w:val="24"/>
          <w:highlight w:val="none"/>
        </w:rPr>
        <w:t>第二十三条</w:t>
      </w:r>
      <w:r>
        <w:rPr>
          <w:rFonts w:ascii="宋体" w:hAnsi="宋体"/>
          <w:color w:val="auto"/>
          <w:sz w:val="24"/>
          <w:highlight w:val="none"/>
        </w:rPr>
        <w:t xml:space="preserve">  </w:t>
      </w:r>
      <w:r>
        <w:rPr>
          <w:rFonts w:hint="eastAsia" w:ascii="宋体" w:hAnsi="宋体"/>
          <w:color w:val="auto"/>
          <w:sz w:val="24"/>
          <w:highlight w:val="none"/>
        </w:rPr>
        <w:t>变更或解除合同的通知或协议应当采取书面形式，新的协议未达成之前，原合同仍然有效。</w:t>
      </w:r>
    </w:p>
    <w:p>
      <w:pPr>
        <w:spacing w:line="360" w:lineRule="auto"/>
        <w:ind w:firstLine="600"/>
        <w:rPr>
          <w:rFonts w:ascii="宋体"/>
          <w:color w:val="auto"/>
          <w:sz w:val="24"/>
          <w:highlight w:val="none"/>
        </w:rPr>
      </w:pPr>
    </w:p>
    <w:p>
      <w:pPr>
        <w:spacing w:line="360" w:lineRule="auto"/>
        <w:jc w:val="center"/>
        <w:rPr>
          <w:rFonts w:ascii="宋体"/>
          <w:color w:val="auto"/>
          <w:sz w:val="24"/>
          <w:highlight w:val="none"/>
        </w:rPr>
      </w:pPr>
      <w:bookmarkStart w:id="375" w:name="_Toc8736_WPSOffice_Level2"/>
      <w:r>
        <w:rPr>
          <w:rFonts w:hint="eastAsia" w:ascii="宋体" w:hAnsi="宋体"/>
          <w:color w:val="auto"/>
          <w:sz w:val="24"/>
          <w:highlight w:val="none"/>
        </w:rPr>
        <w:t>咨询业务的酬金</w:t>
      </w:r>
      <w:bookmarkEnd w:id="375"/>
    </w:p>
    <w:p>
      <w:pPr>
        <w:spacing w:line="360" w:lineRule="auto"/>
        <w:ind w:firstLine="570"/>
        <w:rPr>
          <w:rFonts w:ascii="宋体"/>
          <w:color w:val="auto"/>
          <w:sz w:val="24"/>
          <w:highlight w:val="none"/>
        </w:rPr>
      </w:pPr>
      <w:r>
        <w:rPr>
          <w:rFonts w:hint="eastAsia" w:ascii="宋体" w:hAnsi="宋体"/>
          <w:color w:val="auto"/>
          <w:sz w:val="24"/>
          <w:highlight w:val="none"/>
        </w:rPr>
        <w:t>第二十四条</w:t>
      </w:r>
      <w:r>
        <w:rPr>
          <w:rFonts w:ascii="宋体" w:hAnsi="宋体"/>
          <w:color w:val="auto"/>
          <w:sz w:val="24"/>
          <w:highlight w:val="none"/>
        </w:rPr>
        <w:t xml:space="preserve">   </w:t>
      </w:r>
      <w:r>
        <w:rPr>
          <w:rFonts w:hint="eastAsia" w:ascii="宋体" w:hAnsi="宋体"/>
          <w:color w:val="auto"/>
          <w:sz w:val="24"/>
          <w:highlight w:val="none"/>
        </w:rPr>
        <w:t>正常的建设工程造价咨询业务，附加工作和额外工作的酬金，按照建设工程造价咨询合同专用条件约定的方法和投标费率计取，并按约定的时间和数额支付。</w:t>
      </w:r>
    </w:p>
    <w:p>
      <w:pPr>
        <w:spacing w:line="360" w:lineRule="auto"/>
        <w:ind w:firstLine="570"/>
        <w:rPr>
          <w:rFonts w:ascii="宋体"/>
          <w:color w:val="auto"/>
          <w:sz w:val="24"/>
          <w:highlight w:val="none"/>
        </w:rPr>
      </w:pPr>
      <w:r>
        <w:rPr>
          <w:rFonts w:hint="eastAsia" w:ascii="宋体" w:hAnsi="宋体"/>
          <w:color w:val="auto"/>
          <w:sz w:val="24"/>
          <w:highlight w:val="none"/>
        </w:rPr>
        <w:t>第二十五条</w:t>
      </w:r>
      <w:r>
        <w:rPr>
          <w:rFonts w:ascii="宋体" w:hAnsi="宋体"/>
          <w:color w:val="auto"/>
          <w:sz w:val="24"/>
          <w:highlight w:val="none"/>
        </w:rPr>
        <w:t xml:space="preserve">  </w:t>
      </w:r>
      <w:r>
        <w:rPr>
          <w:rFonts w:hint="eastAsia" w:ascii="宋体" w:hAnsi="宋体"/>
          <w:color w:val="auto"/>
          <w:sz w:val="24"/>
          <w:highlight w:val="none"/>
        </w:rPr>
        <w:t>如果委托人在规定的支付期限内未支付建设工程造价咨询酬金，自规定支付之日起，应当向咨询人补偿应支付的酬金利息。利息额按规定支付期限最后一日银行活期贷款乘以拖欠酬金时间计算。</w:t>
      </w:r>
    </w:p>
    <w:p>
      <w:pPr>
        <w:spacing w:line="360" w:lineRule="auto"/>
        <w:ind w:firstLine="570"/>
        <w:rPr>
          <w:rFonts w:ascii="宋体"/>
          <w:color w:val="auto"/>
          <w:sz w:val="24"/>
          <w:highlight w:val="none"/>
        </w:rPr>
      </w:pPr>
      <w:r>
        <w:rPr>
          <w:rFonts w:hint="eastAsia" w:ascii="宋体" w:hAnsi="宋体"/>
          <w:color w:val="auto"/>
          <w:sz w:val="24"/>
          <w:highlight w:val="none"/>
        </w:rPr>
        <w:t>第二十六条</w:t>
      </w:r>
      <w:r>
        <w:rPr>
          <w:rFonts w:ascii="宋体" w:hAnsi="宋体"/>
          <w:color w:val="auto"/>
          <w:sz w:val="24"/>
          <w:highlight w:val="none"/>
        </w:rPr>
        <w:t xml:space="preserve">  </w:t>
      </w:r>
      <w:r>
        <w:rPr>
          <w:rFonts w:hint="eastAsia" w:ascii="宋体" w:hAnsi="宋体"/>
          <w:color w:val="auto"/>
          <w:sz w:val="24"/>
          <w:highlight w:val="none"/>
        </w:rPr>
        <w:t>如果委托人对咨询人提交的支付通知书中酬金或部分酬金项目提出导议，应当在收到支付通知书两日内向咨询人发出异议的通知，但委托人不得拖延其无异议酬金项目的支付。</w:t>
      </w:r>
    </w:p>
    <w:p>
      <w:pPr>
        <w:spacing w:line="360" w:lineRule="auto"/>
        <w:ind w:firstLine="570"/>
        <w:rPr>
          <w:rFonts w:ascii="宋体"/>
          <w:color w:val="auto"/>
          <w:sz w:val="24"/>
          <w:highlight w:val="none"/>
        </w:rPr>
      </w:pPr>
      <w:r>
        <w:rPr>
          <w:rFonts w:hint="eastAsia" w:ascii="宋体" w:hAnsi="宋体"/>
          <w:color w:val="auto"/>
          <w:sz w:val="24"/>
          <w:highlight w:val="none"/>
        </w:rPr>
        <w:t>第二十七条</w:t>
      </w:r>
      <w:r>
        <w:rPr>
          <w:rFonts w:ascii="宋体" w:hAnsi="宋体"/>
          <w:color w:val="auto"/>
          <w:sz w:val="24"/>
          <w:highlight w:val="none"/>
        </w:rPr>
        <w:t xml:space="preserve">  </w:t>
      </w:r>
      <w:r>
        <w:rPr>
          <w:rFonts w:hint="eastAsia" w:ascii="宋体" w:hAnsi="宋体"/>
          <w:color w:val="auto"/>
          <w:sz w:val="24"/>
          <w:highlight w:val="none"/>
        </w:rPr>
        <w:t>支付建设工程造价咨询酬金所采取的货币币种、汇率由合同专用条件约定。</w:t>
      </w:r>
    </w:p>
    <w:p>
      <w:pPr>
        <w:spacing w:line="360" w:lineRule="auto"/>
        <w:ind w:firstLine="570"/>
        <w:rPr>
          <w:rFonts w:ascii="宋体"/>
          <w:color w:val="auto"/>
          <w:sz w:val="24"/>
          <w:highlight w:val="none"/>
        </w:rPr>
      </w:pPr>
    </w:p>
    <w:p>
      <w:pPr>
        <w:spacing w:line="360" w:lineRule="auto"/>
        <w:jc w:val="center"/>
        <w:rPr>
          <w:rFonts w:ascii="宋体"/>
          <w:color w:val="auto"/>
          <w:sz w:val="24"/>
          <w:highlight w:val="none"/>
        </w:rPr>
      </w:pPr>
      <w:bookmarkStart w:id="376" w:name="_Toc14014_WPSOffice_Level2"/>
      <w:r>
        <w:rPr>
          <w:rFonts w:hint="eastAsia" w:ascii="宋体" w:hAnsi="宋体"/>
          <w:color w:val="auto"/>
          <w:sz w:val="24"/>
          <w:highlight w:val="none"/>
        </w:rPr>
        <w:t>其</w:t>
      </w:r>
      <w:r>
        <w:rPr>
          <w:rFonts w:ascii="宋体" w:hAnsi="宋体"/>
          <w:color w:val="auto"/>
          <w:sz w:val="24"/>
          <w:highlight w:val="none"/>
        </w:rPr>
        <w:t xml:space="preserve">    </w:t>
      </w:r>
      <w:r>
        <w:rPr>
          <w:rFonts w:hint="eastAsia" w:ascii="宋体" w:hAnsi="宋体"/>
          <w:color w:val="auto"/>
          <w:sz w:val="24"/>
          <w:highlight w:val="none"/>
        </w:rPr>
        <w:t>他</w:t>
      </w:r>
      <w:bookmarkEnd w:id="376"/>
    </w:p>
    <w:p>
      <w:pPr>
        <w:spacing w:line="360" w:lineRule="auto"/>
        <w:ind w:firstLine="570"/>
        <w:rPr>
          <w:rFonts w:ascii="宋体"/>
          <w:color w:val="auto"/>
          <w:sz w:val="24"/>
          <w:highlight w:val="none"/>
        </w:rPr>
      </w:pPr>
      <w:r>
        <w:rPr>
          <w:rFonts w:hint="eastAsia" w:ascii="宋体" w:hAnsi="宋体"/>
          <w:color w:val="auto"/>
          <w:sz w:val="24"/>
          <w:highlight w:val="none"/>
        </w:rPr>
        <w:t>第二十八条</w:t>
      </w:r>
      <w:r>
        <w:rPr>
          <w:rFonts w:ascii="宋体" w:hAnsi="宋体"/>
          <w:color w:val="auto"/>
          <w:sz w:val="24"/>
          <w:highlight w:val="none"/>
        </w:rPr>
        <w:t xml:space="preserve">  </w:t>
      </w:r>
      <w:r>
        <w:rPr>
          <w:rFonts w:hint="eastAsia" w:ascii="宋体" w:hAnsi="宋体"/>
          <w:color w:val="auto"/>
          <w:sz w:val="24"/>
          <w:highlight w:val="none"/>
        </w:rPr>
        <w:t>因建设工程造价咨询业务的需要，咨询人在合同约定外的外出考察，经委托人同意，其所需费用由委托人负责。</w:t>
      </w:r>
    </w:p>
    <w:p>
      <w:pPr>
        <w:spacing w:line="360" w:lineRule="auto"/>
        <w:ind w:firstLine="570"/>
        <w:rPr>
          <w:rFonts w:ascii="宋体"/>
          <w:color w:val="auto"/>
          <w:sz w:val="24"/>
          <w:highlight w:val="none"/>
        </w:rPr>
      </w:pPr>
      <w:r>
        <w:rPr>
          <w:rFonts w:hint="eastAsia" w:ascii="宋体" w:hAnsi="宋体"/>
          <w:color w:val="auto"/>
          <w:sz w:val="24"/>
          <w:highlight w:val="none"/>
        </w:rPr>
        <w:t>第二十九条</w:t>
      </w:r>
      <w:r>
        <w:rPr>
          <w:rFonts w:ascii="宋体" w:hAnsi="宋体"/>
          <w:color w:val="auto"/>
          <w:sz w:val="24"/>
          <w:highlight w:val="none"/>
        </w:rPr>
        <w:t xml:space="preserve">  </w:t>
      </w:r>
      <w:r>
        <w:rPr>
          <w:rFonts w:hint="eastAsia" w:ascii="宋体" w:hAnsi="宋体"/>
          <w:color w:val="auto"/>
          <w:sz w:val="24"/>
          <w:highlight w:val="none"/>
        </w:rPr>
        <w:t>咨询人如需外聘专家协助，在委托的建设工程造价咨询业务范围内其费用由咨询人承担；在委托的建设工程造价咨询业务范围以外经委托人认可其费用由委托人承担。</w:t>
      </w:r>
    </w:p>
    <w:p>
      <w:pPr>
        <w:spacing w:line="360" w:lineRule="auto"/>
        <w:ind w:firstLine="570"/>
        <w:rPr>
          <w:rFonts w:ascii="宋体"/>
          <w:color w:val="auto"/>
          <w:sz w:val="24"/>
          <w:highlight w:val="none"/>
        </w:rPr>
      </w:pPr>
      <w:r>
        <w:rPr>
          <w:rFonts w:hint="eastAsia" w:ascii="宋体" w:hAnsi="宋体"/>
          <w:color w:val="auto"/>
          <w:sz w:val="24"/>
          <w:highlight w:val="none"/>
        </w:rPr>
        <w:t>第三十条</w:t>
      </w:r>
      <w:r>
        <w:rPr>
          <w:rFonts w:ascii="宋体" w:hAnsi="宋体"/>
          <w:color w:val="auto"/>
          <w:sz w:val="24"/>
          <w:highlight w:val="none"/>
        </w:rPr>
        <w:t xml:space="preserve">  </w:t>
      </w:r>
      <w:r>
        <w:rPr>
          <w:rFonts w:hint="eastAsia" w:ascii="宋体" w:hAnsi="宋体"/>
          <w:color w:val="auto"/>
          <w:sz w:val="24"/>
          <w:highlight w:val="none"/>
        </w:rPr>
        <w:t>未经对方的书面同意，各方均不得转让合同约定的权利和义务。</w:t>
      </w:r>
    </w:p>
    <w:p>
      <w:pPr>
        <w:spacing w:line="360" w:lineRule="auto"/>
        <w:ind w:firstLine="570"/>
        <w:rPr>
          <w:rFonts w:ascii="宋体"/>
          <w:color w:val="auto"/>
          <w:sz w:val="24"/>
          <w:highlight w:val="none"/>
        </w:rPr>
      </w:pPr>
      <w:r>
        <w:rPr>
          <w:rFonts w:hint="eastAsia" w:ascii="宋体" w:hAnsi="宋体"/>
          <w:color w:val="auto"/>
          <w:sz w:val="24"/>
          <w:highlight w:val="none"/>
        </w:rPr>
        <w:t>第三十一条</w:t>
      </w:r>
      <w:r>
        <w:rPr>
          <w:rFonts w:ascii="宋体" w:hAnsi="宋体"/>
          <w:color w:val="auto"/>
          <w:sz w:val="24"/>
          <w:highlight w:val="none"/>
        </w:rPr>
        <w:t xml:space="preserve">  </w:t>
      </w:r>
      <w:r>
        <w:rPr>
          <w:rFonts w:hint="eastAsia" w:ascii="宋体" w:hAnsi="宋体"/>
          <w:color w:val="auto"/>
          <w:sz w:val="24"/>
          <w:highlight w:val="none"/>
        </w:rPr>
        <w:t>除委托人书面同意外，咨询人及咨询专业人员不应接受建设工程造价咨询合同约定以外的与工程造价咨询项目有关的任何报酬。</w:t>
      </w:r>
    </w:p>
    <w:p>
      <w:pPr>
        <w:spacing w:line="360" w:lineRule="auto"/>
        <w:ind w:firstLine="570"/>
        <w:rPr>
          <w:rFonts w:ascii="宋体"/>
          <w:color w:val="auto"/>
          <w:sz w:val="24"/>
          <w:highlight w:val="none"/>
        </w:rPr>
      </w:pPr>
      <w:r>
        <w:rPr>
          <w:rFonts w:hint="eastAsia" w:ascii="宋体" w:hAnsi="宋体"/>
          <w:color w:val="auto"/>
          <w:sz w:val="24"/>
          <w:highlight w:val="none"/>
        </w:rPr>
        <w:t>咨询人不得参与可能与合同规定的与委托人利益相冲突的任何活动。</w:t>
      </w:r>
    </w:p>
    <w:p>
      <w:pPr>
        <w:spacing w:line="360" w:lineRule="auto"/>
        <w:jc w:val="center"/>
        <w:rPr>
          <w:rFonts w:ascii="宋体"/>
          <w:color w:val="auto"/>
          <w:sz w:val="24"/>
          <w:highlight w:val="none"/>
        </w:rPr>
      </w:pPr>
    </w:p>
    <w:p>
      <w:pPr>
        <w:spacing w:line="360" w:lineRule="auto"/>
        <w:jc w:val="center"/>
        <w:rPr>
          <w:rFonts w:ascii="宋体"/>
          <w:color w:val="auto"/>
          <w:sz w:val="24"/>
          <w:highlight w:val="none"/>
        </w:rPr>
      </w:pPr>
      <w:bookmarkStart w:id="377" w:name="_Toc1601_WPSOffice_Level2"/>
      <w:r>
        <w:rPr>
          <w:rFonts w:hint="eastAsia" w:ascii="宋体" w:hAnsi="宋体"/>
          <w:color w:val="auto"/>
          <w:sz w:val="24"/>
          <w:highlight w:val="none"/>
        </w:rPr>
        <w:t>合同争议的解决</w:t>
      </w:r>
      <w:bookmarkEnd w:id="377"/>
    </w:p>
    <w:p>
      <w:pPr>
        <w:spacing w:line="360" w:lineRule="auto"/>
        <w:ind w:firstLine="570"/>
        <w:rPr>
          <w:rFonts w:ascii="宋体"/>
          <w:color w:val="auto"/>
          <w:sz w:val="24"/>
          <w:highlight w:val="none"/>
        </w:rPr>
      </w:pPr>
      <w:r>
        <w:rPr>
          <w:rFonts w:hint="eastAsia" w:ascii="宋体" w:hAnsi="宋体"/>
          <w:color w:val="auto"/>
          <w:sz w:val="24"/>
          <w:highlight w:val="none"/>
        </w:rPr>
        <w:t>第三十二条</w:t>
      </w:r>
      <w:r>
        <w:rPr>
          <w:rFonts w:ascii="宋体" w:hAnsi="宋体"/>
          <w:color w:val="auto"/>
          <w:sz w:val="24"/>
          <w:highlight w:val="none"/>
        </w:rPr>
        <w:t xml:space="preserve">  </w:t>
      </w:r>
      <w:r>
        <w:rPr>
          <w:rFonts w:hint="eastAsia" w:ascii="宋体" w:hAnsi="宋体"/>
          <w:color w:val="auto"/>
          <w:sz w:val="24"/>
          <w:highlight w:val="none"/>
        </w:rPr>
        <w:t>因违约或终止合同而引起的损失和损害的赔偿，委托人与咨询人之间应当协商解决；如未能达成一致，可提交有关主管部门调解；协商或调解不成的，根据双方约定提交仲裁机关仲裁，或向人民法院提起诉讼。</w:t>
      </w:r>
    </w:p>
    <w:p>
      <w:pPr>
        <w:spacing w:line="360" w:lineRule="auto"/>
        <w:jc w:val="center"/>
        <w:rPr>
          <w:rFonts w:ascii="宋体"/>
          <w:color w:val="auto"/>
          <w:sz w:val="24"/>
          <w:highlight w:val="none"/>
        </w:rPr>
      </w:pPr>
      <w:r>
        <w:rPr>
          <w:rFonts w:ascii="宋体"/>
          <w:color w:val="auto"/>
          <w:sz w:val="24"/>
          <w:highlight w:val="none"/>
        </w:rPr>
        <w:br w:type="page"/>
      </w:r>
      <w:bookmarkStart w:id="378" w:name="_Toc3734_WPSOffice_Level2"/>
      <w:r>
        <w:rPr>
          <w:rFonts w:hint="eastAsia" w:ascii="宋体" w:hAnsi="宋体"/>
          <w:color w:val="auto"/>
          <w:sz w:val="24"/>
          <w:highlight w:val="none"/>
        </w:rPr>
        <w:t>第三部分</w:t>
      </w:r>
      <w:r>
        <w:rPr>
          <w:rFonts w:ascii="宋体" w:hAnsi="宋体"/>
          <w:color w:val="auto"/>
          <w:sz w:val="24"/>
          <w:highlight w:val="none"/>
        </w:rPr>
        <w:t xml:space="preserve">  </w:t>
      </w:r>
      <w:r>
        <w:rPr>
          <w:rFonts w:hint="eastAsia" w:ascii="宋体" w:hAnsi="宋体"/>
          <w:color w:val="auto"/>
          <w:sz w:val="24"/>
          <w:highlight w:val="none"/>
        </w:rPr>
        <w:t>建设工程造价咨询合同专用条件</w:t>
      </w:r>
      <w:bookmarkEnd w:id="378"/>
    </w:p>
    <w:p>
      <w:pPr>
        <w:spacing w:line="360" w:lineRule="auto"/>
        <w:ind w:firstLine="570"/>
        <w:rPr>
          <w:rFonts w:ascii="宋体"/>
          <w:color w:val="auto"/>
          <w:sz w:val="24"/>
          <w:highlight w:val="none"/>
        </w:rPr>
      </w:pPr>
    </w:p>
    <w:p>
      <w:pPr>
        <w:spacing w:line="360" w:lineRule="auto"/>
        <w:ind w:firstLine="570"/>
        <w:rPr>
          <w:rFonts w:ascii="宋体"/>
          <w:color w:val="auto"/>
          <w:sz w:val="24"/>
          <w:highlight w:val="none"/>
        </w:rPr>
      </w:pPr>
      <w:r>
        <w:rPr>
          <w:rFonts w:hint="eastAsia" w:ascii="宋体" w:hAnsi="宋体"/>
          <w:color w:val="auto"/>
          <w:sz w:val="24"/>
          <w:highlight w:val="none"/>
        </w:rPr>
        <w:t>第二条</w:t>
      </w:r>
      <w:r>
        <w:rPr>
          <w:rFonts w:ascii="宋体" w:hAnsi="宋体"/>
          <w:color w:val="auto"/>
          <w:sz w:val="24"/>
          <w:highlight w:val="none"/>
        </w:rPr>
        <w:t xml:space="preserve">  </w:t>
      </w:r>
      <w:r>
        <w:rPr>
          <w:rFonts w:hint="eastAsia" w:ascii="宋体" w:hAnsi="宋体"/>
          <w:color w:val="auto"/>
          <w:sz w:val="24"/>
          <w:highlight w:val="none"/>
        </w:rPr>
        <w:t>本合同适用的法律、法规及工程造价计价办法和规定：</w:t>
      </w:r>
    </w:p>
    <w:p>
      <w:pPr>
        <w:spacing w:line="360" w:lineRule="auto"/>
        <w:ind w:firstLine="570"/>
        <w:rPr>
          <w:rFonts w:ascii="宋体"/>
          <w:color w:val="auto"/>
          <w:sz w:val="24"/>
          <w:highlight w:val="none"/>
        </w:rPr>
      </w:pPr>
      <w:r>
        <w:rPr>
          <w:rFonts w:hint="eastAsia" w:ascii="宋体" w:hAnsi="宋体"/>
          <w:color w:val="auto"/>
          <w:sz w:val="24"/>
          <w:highlight w:val="none"/>
        </w:rPr>
        <w:t>第四条</w:t>
      </w:r>
      <w:r>
        <w:rPr>
          <w:rFonts w:ascii="宋体" w:hAnsi="宋体"/>
          <w:color w:val="auto"/>
          <w:sz w:val="24"/>
          <w:highlight w:val="none"/>
        </w:rPr>
        <w:t xml:space="preserve">  </w:t>
      </w:r>
      <w:r>
        <w:rPr>
          <w:rFonts w:hint="eastAsia" w:ascii="宋体" w:hAnsi="宋体"/>
          <w:color w:val="auto"/>
          <w:sz w:val="24"/>
          <w:highlight w:val="none"/>
        </w:rPr>
        <w:t>建设工程造价咨询业务范围：</w:t>
      </w:r>
    </w:p>
    <w:p>
      <w:pPr>
        <w:spacing w:line="360" w:lineRule="auto"/>
        <w:ind w:firstLine="570"/>
        <w:rPr>
          <w:rFonts w:ascii="宋体"/>
          <w:color w:val="auto"/>
          <w:sz w:val="24"/>
          <w:highlight w:val="none"/>
        </w:rPr>
      </w:pPr>
      <w:r>
        <w:rPr>
          <w:rFonts w:hint="eastAsia" w:ascii="宋体" w:hAnsi="宋体"/>
          <w:color w:val="auto"/>
          <w:sz w:val="24"/>
          <w:highlight w:val="none"/>
        </w:rPr>
        <w:t>“建设工程造价咨询业务”是指以下服务类别的咨询业务：</w:t>
      </w:r>
    </w:p>
    <w:p>
      <w:pPr>
        <w:spacing w:line="360" w:lineRule="auto"/>
        <w:ind w:firstLine="57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A</w:t>
      </w:r>
      <w:r>
        <w:rPr>
          <w:rFonts w:hint="eastAsia" w:ascii="宋体" w:hAnsi="宋体"/>
          <w:color w:val="auto"/>
          <w:sz w:val="24"/>
          <w:highlight w:val="none"/>
        </w:rPr>
        <w:t>类）建设项目可行性研究投资估算的编制、审核及项目经济评价。</w:t>
      </w:r>
    </w:p>
    <w:p>
      <w:pPr>
        <w:spacing w:line="360" w:lineRule="auto"/>
        <w:ind w:firstLine="57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B</w:t>
      </w:r>
      <w:r>
        <w:rPr>
          <w:rFonts w:hint="eastAsia" w:ascii="宋体" w:hAnsi="宋体"/>
          <w:color w:val="auto"/>
          <w:sz w:val="24"/>
          <w:highlight w:val="none"/>
        </w:rPr>
        <w:t>类）建设工程概算、预算、结（决）算、竣工结（决）算的编制、审核；</w:t>
      </w:r>
    </w:p>
    <w:p>
      <w:pPr>
        <w:spacing w:line="360" w:lineRule="auto"/>
        <w:ind w:firstLine="57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C</w:t>
      </w:r>
      <w:r>
        <w:rPr>
          <w:rFonts w:hint="eastAsia" w:ascii="宋体" w:hAnsi="宋体"/>
          <w:color w:val="auto"/>
          <w:sz w:val="24"/>
          <w:highlight w:val="none"/>
        </w:rPr>
        <w:t>类）建设工程招标标底、投标报价的编制、审核；</w:t>
      </w:r>
    </w:p>
    <w:p>
      <w:pPr>
        <w:spacing w:line="360" w:lineRule="auto"/>
        <w:ind w:firstLine="57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D</w:t>
      </w:r>
      <w:r>
        <w:rPr>
          <w:rFonts w:hint="eastAsia" w:ascii="宋体" w:hAnsi="宋体"/>
          <w:color w:val="auto"/>
          <w:sz w:val="24"/>
          <w:highlight w:val="none"/>
        </w:rPr>
        <w:t>类）工程洽商、变更及合同争议的鉴定与索赔；</w:t>
      </w:r>
    </w:p>
    <w:p>
      <w:pPr>
        <w:spacing w:line="360" w:lineRule="auto"/>
        <w:ind w:firstLine="57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E</w:t>
      </w:r>
      <w:r>
        <w:rPr>
          <w:rFonts w:hint="eastAsia" w:ascii="宋体" w:hAnsi="宋体"/>
          <w:color w:val="auto"/>
          <w:sz w:val="24"/>
          <w:highlight w:val="none"/>
        </w:rPr>
        <w:t>类）编制工程造价计价依据及对工程造价进行监控和提供有关工程造价信息资料等。</w:t>
      </w:r>
    </w:p>
    <w:p>
      <w:pPr>
        <w:spacing w:line="360" w:lineRule="auto"/>
        <w:ind w:firstLine="570"/>
        <w:rPr>
          <w:rFonts w:ascii="宋体"/>
          <w:color w:val="auto"/>
          <w:sz w:val="24"/>
          <w:highlight w:val="none"/>
        </w:rPr>
      </w:pPr>
      <w:r>
        <w:rPr>
          <w:rFonts w:hint="eastAsia" w:ascii="宋体" w:hAnsi="宋体"/>
          <w:color w:val="auto"/>
          <w:sz w:val="24"/>
          <w:highlight w:val="none"/>
        </w:rPr>
        <w:t>第八条</w:t>
      </w:r>
      <w:r>
        <w:rPr>
          <w:rFonts w:ascii="宋体" w:hAnsi="宋体"/>
          <w:color w:val="auto"/>
          <w:sz w:val="24"/>
          <w:highlight w:val="none"/>
        </w:rPr>
        <w:t xml:space="preserve">  </w:t>
      </w:r>
      <w:r>
        <w:rPr>
          <w:rFonts w:hint="eastAsia" w:ascii="宋体" w:hAnsi="宋体"/>
          <w:color w:val="auto"/>
          <w:sz w:val="24"/>
          <w:highlight w:val="none"/>
        </w:rPr>
        <w:t>双方约定的委托人应提供的建设工程造价咨询材料及提供时间：</w:t>
      </w:r>
    </w:p>
    <w:p>
      <w:pPr>
        <w:spacing w:line="360" w:lineRule="auto"/>
        <w:ind w:firstLine="570"/>
        <w:rPr>
          <w:rFonts w:ascii="宋体"/>
          <w:color w:val="auto"/>
          <w:sz w:val="24"/>
          <w:highlight w:val="none"/>
        </w:rPr>
      </w:pPr>
      <w:r>
        <w:rPr>
          <w:rFonts w:hint="eastAsia" w:ascii="宋体" w:hAnsi="宋体"/>
          <w:color w:val="auto"/>
          <w:sz w:val="24"/>
          <w:highlight w:val="none"/>
        </w:rPr>
        <w:t>第九条</w:t>
      </w:r>
      <w:r>
        <w:rPr>
          <w:rFonts w:ascii="宋体" w:hAnsi="宋体"/>
          <w:color w:val="auto"/>
          <w:sz w:val="24"/>
          <w:highlight w:val="none"/>
        </w:rPr>
        <w:t xml:space="preserve">  </w:t>
      </w:r>
      <w:r>
        <w:rPr>
          <w:rFonts w:hint="eastAsia" w:ascii="宋体" w:hAnsi="宋体"/>
          <w:color w:val="auto"/>
          <w:sz w:val="24"/>
          <w:highlight w:val="none"/>
        </w:rPr>
        <w:t>委托人应在</w:t>
      </w:r>
      <w:r>
        <w:rPr>
          <w:rFonts w:ascii="宋体" w:hAnsi="宋体"/>
          <w:color w:val="auto"/>
          <w:sz w:val="24"/>
          <w:highlight w:val="none"/>
        </w:rPr>
        <w:t xml:space="preserve">  </w:t>
      </w:r>
      <w:r>
        <w:rPr>
          <w:rFonts w:hint="eastAsia" w:ascii="宋体" w:hAnsi="宋体"/>
          <w:color w:val="auto"/>
          <w:sz w:val="24"/>
          <w:highlight w:val="none"/>
        </w:rPr>
        <w:t>日内对咨询人书面提交并要求做出答复的事宜做出书面答复。</w:t>
      </w:r>
    </w:p>
    <w:p>
      <w:pPr>
        <w:spacing w:line="360" w:lineRule="auto"/>
        <w:ind w:firstLine="570"/>
        <w:rPr>
          <w:rFonts w:ascii="宋体"/>
          <w:color w:val="auto"/>
          <w:sz w:val="24"/>
          <w:highlight w:val="none"/>
        </w:rPr>
      </w:pPr>
      <w:r>
        <w:rPr>
          <w:rFonts w:hint="eastAsia" w:ascii="宋体" w:hAnsi="宋体"/>
          <w:color w:val="auto"/>
          <w:sz w:val="24"/>
          <w:highlight w:val="none"/>
        </w:rPr>
        <w:t>第十四条</w:t>
      </w:r>
      <w:r>
        <w:rPr>
          <w:rFonts w:ascii="宋体" w:hAnsi="宋体"/>
          <w:color w:val="auto"/>
          <w:sz w:val="24"/>
          <w:highlight w:val="none"/>
        </w:rPr>
        <w:t xml:space="preserve">  </w:t>
      </w:r>
      <w:r>
        <w:rPr>
          <w:rFonts w:hint="eastAsia" w:ascii="宋体" w:hAnsi="宋体"/>
          <w:color w:val="auto"/>
          <w:sz w:val="24"/>
          <w:highlight w:val="none"/>
        </w:rPr>
        <w:t>咨询人在其责任期内如果失职，同意按以下办法承担因单方责任而造成的经济损失。</w:t>
      </w:r>
    </w:p>
    <w:p>
      <w:pPr>
        <w:spacing w:line="360" w:lineRule="auto"/>
        <w:ind w:firstLine="570"/>
        <w:rPr>
          <w:rFonts w:ascii="宋体"/>
          <w:color w:val="auto"/>
          <w:sz w:val="24"/>
          <w:highlight w:val="none"/>
        </w:rPr>
      </w:pPr>
      <w:r>
        <w:rPr>
          <w:rFonts w:hint="eastAsia" w:ascii="宋体" w:hAnsi="宋体"/>
          <w:color w:val="auto"/>
          <w:sz w:val="24"/>
          <w:highlight w:val="none"/>
        </w:rPr>
        <w:t>赔偿金</w:t>
      </w:r>
      <w:r>
        <w:rPr>
          <w:rFonts w:ascii="宋体" w:hAnsi="宋体"/>
          <w:color w:val="auto"/>
          <w:sz w:val="24"/>
          <w:highlight w:val="none"/>
        </w:rPr>
        <w:t>=</w:t>
      </w:r>
      <w:r>
        <w:rPr>
          <w:rFonts w:hint="eastAsia" w:ascii="宋体" w:hAnsi="宋体"/>
          <w:color w:val="auto"/>
          <w:sz w:val="24"/>
          <w:highlight w:val="none"/>
        </w:rPr>
        <w:t>直接经济损失</w:t>
      </w:r>
      <w:r>
        <w:rPr>
          <w:rFonts w:ascii="宋体" w:hAnsi="宋体"/>
          <w:color w:val="auto"/>
          <w:sz w:val="24"/>
          <w:highlight w:val="none"/>
        </w:rPr>
        <w:t xml:space="preserve">  </w:t>
      </w:r>
      <w:r>
        <w:rPr>
          <w:rFonts w:hint="eastAsia" w:ascii="宋体" w:hAnsi="宋体"/>
          <w:color w:val="auto"/>
          <w:sz w:val="24"/>
          <w:highlight w:val="none"/>
        </w:rPr>
        <w:t>酬金比率（扣除税金）</w:t>
      </w:r>
    </w:p>
    <w:p>
      <w:pPr>
        <w:spacing w:line="360" w:lineRule="auto"/>
        <w:ind w:firstLine="570"/>
        <w:rPr>
          <w:rFonts w:ascii="宋体"/>
          <w:color w:val="auto"/>
          <w:sz w:val="24"/>
          <w:highlight w:val="none"/>
        </w:rPr>
      </w:pPr>
      <w:r>
        <w:rPr>
          <w:rFonts w:hint="eastAsia" w:ascii="宋体" w:hAnsi="宋体"/>
          <w:color w:val="auto"/>
          <w:sz w:val="24"/>
          <w:highlight w:val="none"/>
        </w:rPr>
        <w:t>第二十四条</w:t>
      </w:r>
      <w:r>
        <w:rPr>
          <w:rFonts w:ascii="宋体" w:hAnsi="宋体"/>
          <w:color w:val="auto"/>
          <w:sz w:val="24"/>
          <w:highlight w:val="none"/>
        </w:rPr>
        <w:t xml:space="preserve">  </w:t>
      </w:r>
      <w:r>
        <w:rPr>
          <w:rFonts w:hint="eastAsia" w:ascii="宋体" w:hAnsi="宋体"/>
          <w:color w:val="auto"/>
          <w:sz w:val="24"/>
          <w:highlight w:val="none"/>
        </w:rPr>
        <w:t>委托人同意按以下的计算方法、支付时间与金额，支付咨询人的正常服务酬金：详见附加协议条款。</w:t>
      </w:r>
    </w:p>
    <w:p>
      <w:pPr>
        <w:spacing w:line="360" w:lineRule="auto"/>
        <w:ind w:firstLine="570"/>
        <w:rPr>
          <w:rFonts w:ascii="宋体"/>
          <w:color w:val="auto"/>
          <w:sz w:val="24"/>
          <w:highlight w:val="none"/>
        </w:rPr>
      </w:pPr>
      <w:r>
        <w:rPr>
          <w:rFonts w:hint="eastAsia" w:ascii="宋体" w:hAnsi="宋体"/>
          <w:color w:val="auto"/>
          <w:sz w:val="24"/>
          <w:highlight w:val="none"/>
        </w:rPr>
        <w:t>委托人同意以下计算方法、支付时间与金额，支付附加服务酬金；</w:t>
      </w:r>
    </w:p>
    <w:p>
      <w:pPr>
        <w:spacing w:line="360" w:lineRule="auto"/>
        <w:ind w:firstLine="570"/>
        <w:rPr>
          <w:rFonts w:ascii="宋体"/>
          <w:color w:val="auto"/>
          <w:sz w:val="24"/>
          <w:highlight w:val="none"/>
        </w:rPr>
      </w:pPr>
      <w:r>
        <w:rPr>
          <w:rFonts w:hint="eastAsia" w:ascii="宋体" w:hAnsi="宋体"/>
          <w:color w:val="auto"/>
          <w:sz w:val="24"/>
          <w:highlight w:val="none"/>
        </w:rPr>
        <w:t>委托人同意按以下计算方法、支付时间与金额，支付额外服务酬金：</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第二十七条</w:t>
      </w:r>
      <w:r>
        <w:rPr>
          <w:rFonts w:ascii="宋体" w:hAnsi="宋体"/>
          <w:color w:val="auto"/>
          <w:sz w:val="24"/>
          <w:highlight w:val="none"/>
        </w:rPr>
        <w:t xml:space="preserve">  </w:t>
      </w:r>
      <w:r>
        <w:rPr>
          <w:rFonts w:hint="eastAsia" w:ascii="宋体" w:hAnsi="宋体"/>
          <w:color w:val="auto"/>
          <w:sz w:val="24"/>
          <w:highlight w:val="none"/>
        </w:rPr>
        <w:t>双方同意用人民币支付酬金。</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第三十二条</w:t>
      </w:r>
      <w:r>
        <w:rPr>
          <w:rFonts w:ascii="宋体" w:hAnsi="宋体"/>
          <w:color w:val="auto"/>
          <w:sz w:val="24"/>
          <w:highlight w:val="none"/>
        </w:rPr>
        <w:t xml:space="preserve">  </w:t>
      </w:r>
      <w:r>
        <w:rPr>
          <w:rFonts w:hint="eastAsia" w:ascii="宋体" w:hAnsi="宋体"/>
          <w:color w:val="auto"/>
          <w:sz w:val="24"/>
          <w:highlight w:val="none"/>
        </w:rPr>
        <w:t>建设工程造价咨询合同在履行过程中发生争议，委托人与咨询人应及时协商解决；如未能达成一致，可提交有关主管部门调解；协商或调解不成的，按下列第二种方式解决：</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（一）提交当地仲裁委托会仲裁；</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（二）依法向人民法院起诉。</w:t>
      </w:r>
    </w:p>
    <w:p>
      <w:pPr>
        <w:spacing w:line="360" w:lineRule="auto"/>
        <w:ind w:firstLine="480" w:firstLineChars="200"/>
        <w:rPr>
          <w:rFonts w:ascii="宋体"/>
          <w:color w:val="auto"/>
          <w:sz w:val="24"/>
          <w:highlight w:val="none"/>
        </w:rPr>
      </w:pPr>
    </w:p>
    <w:p>
      <w:pPr>
        <w:spacing w:line="360" w:lineRule="auto"/>
        <w:ind w:firstLine="480" w:firstLineChars="200"/>
        <w:rPr>
          <w:rFonts w:ascii="宋体"/>
          <w:color w:val="auto"/>
          <w:sz w:val="24"/>
          <w:highlight w:val="none"/>
        </w:rPr>
      </w:pPr>
    </w:p>
    <w:p>
      <w:pPr>
        <w:spacing w:line="360" w:lineRule="auto"/>
        <w:rPr>
          <w:rFonts w:hint="default"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合同附件：1采购需求</w:t>
      </w:r>
    </w:p>
    <w:p>
      <w:pPr>
        <w:spacing w:line="360" w:lineRule="auto"/>
        <w:rPr>
          <w:rFonts w:ascii="宋体" w:cs="宋体"/>
          <w:b/>
          <w:bCs/>
          <w:color w:val="auto"/>
          <w:sz w:val="24"/>
          <w:szCs w:val="24"/>
          <w:highlight w:val="none"/>
        </w:rPr>
      </w:pPr>
      <w:r>
        <w:rPr>
          <w:rFonts w:hint="eastAsia" w:ascii="宋体" w:hAnsi="宋体" w:cs="宋体"/>
          <w:b/>
          <w:color w:val="auto"/>
          <w:sz w:val="24"/>
          <w:szCs w:val="24"/>
          <w:highlight w:val="none"/>
        </w:rPr>
        <w:t>一、项目内容</w:t>
      </w:r>
      <w:r>
        <w:rPr>
          <w:rFonts w:ascii="宋体" w:hAnsi="宋体" w:cs="宋体"/>
          <w:b/>
          <w:color w:val="auto"/>
          <w:sz w:val="24"/>
          <w:szCs w:val="24"/>
          <w:highlight w:val="none"/>
        </w:rPr>
        <w:t>:</w:t>
      </w:r>
      <w:r>
        <w:rPr>
          <w:rFonts w:ascii="宋体" w:hAnsi="宋体" w:cs="宋体"/>
          <w:b/>
          <w:bCs/>
          <w:color w:val="auto"/>
          <w:sz w:val="24"/>
          <w:szCs w:val="24"/>
          <w:highlight w:val="none"/>
        </w:rPr>
        <w:t xml:space="preserve"> </w:t>
      </w:r>
    </w:p>
    <w:p>
      <w:pPr>
        <w:spacing w:line="360" w:lineRule="auto"/>
        <w:ind w:firstLine="360" w:firstLineChars="150"/>
        <w:rPr>
          <w:rFonts w:ascii="宋体" w:cs="宋体"/>
          <w:color w:val="auto"/>
          <w:sz w:val="24"/>
          <w:szCs w:val="24"/>
          <w:highlight w:val="none"/>
        </w:rPr>
      </w:pPr>
      <w:r>
        <w:rPr>
          <w:rFonts w:hint="eastAsia" w:ascii="宋体" w:hAnsi="宋体" w:cs="宋体"/>
          <w:color w:val="auto"/>
          <w:sz w:val="24"/>
          <w:szCs w:val="24"/>
          <w:highlight w:val="none"/>
        </w:rPr>
        <w:t>本次招</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家</w:t>
      </w:r>
      <w:r>
        <w:rPr>
          <w:rFonts w:hint="eastAsia" w:ascii="宋体" w:hAnsi="宋体" w:cs="宋体"/>
          <w:color w:val="auto"/>
          <w:sz w:val="24"/>
          <w:szCs w:val="24"/>
          <w:highlight w:val="none"/>
        </w:rPr>
        <w:t>评审</w:t>
      </w:r>
      <w:r>
        <w:rPr>
          <w:rFonts w:hint="eastAsia" w:ascii="宋体" w:hAnsi="宋体" w:cs="宋体"/>
          <w:bCs/>
          <w:color w:val="auto"/>
          <w:sz w:val="24"/>
          <w:szCs w:val="24"/>
          <w:highlight w:val="none"/>
        </w:rPr>
        <w:t>工程造价咨询公司</w:t>
      </w:r>
      <w:r>
        <w:rPr>
          <w:rFonts w:hint="eastAsia" w:ascii="宋体" w:hAnsi="宋体" w:cs="宋体"/>
          <w:color w:val="auto"/>
          <w:sz w:val="24"/>
          <w:szCs w:val="24"/>
          <w:highlight w:val="none"/>
        </w:rPr>
        <w:t>中介机构，对财政性资金项目的造价进行评审。</w:t>
      </w:r>
    </w:p>
    <w:p>
      <w:pPr>
        <w:spacing w:line="360" w:lineRule="auto"/>
        <w:rPr>
          <w:rFonts w:ascii="宋体" w:cs="宋体"/>
          <w:color w:val="auto"/>
          <w:sz w:val="24"/>
          <w:szCs w:val="24"/>
          <w:highlight w:val="none"/>
        </w:rPr>
      </w:pPr>
      <w:r>
        <w:rPr>
          <w:rFonts w:hint="eastAsia" w:ascii="宋体" w:hAnsi="宋体" w:cs="宋体"/>
          <w:b/>
          <w:color w:val="auto"/>
          <w:sz w:val="24"/>
          <w:szCs w:val="24"/>
          <w:highlight w:val="none"/>
        </w:rPr>
        <w:t>二、要求：</w:t>
      </w:r>
    </w:p>
    <w:p>
      <w:pPr>
        <w:spacing w:line="36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1、中标企业要委派</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名及以上专业技术人员到</w:t>
      </w:r>
      <w:r>
        <w:rPr>
          <w:rFonts w:hint="eastAsia" w:ascii="宋体" w:hAnsi="宋体" w:cs="宋体"/>
          <w:color w:val="auto"/>
          <w:sz w:val="24"/>
          <w:szCs w:val="24"/>
          <w:highlight w:val="none"/>
          <w:lang w:eastAsia="zh-CN"/>
        </w:rPr>
        <w:t>潢川县审计局</w:t>
      </w:r>
      <w:r>
        <w:rPr>
          <w:rFonts w:hint="eastAsia" w:ascii="宋体" w:hAnsi="宋体" w:cs="宋体"/>
          <w:color w:val="auto"/>
          <w:sz w:val="24"/>
          <w:szCs w:val="24"/>
          <w:highlight w:val="none"/>
        </w:rPr>
        <w:t>现场集中办公，</w:t>
      </w:r>
      <w:r>
        <w:rPr>
          <w:rFonts w:hint="eastAsia" w:ascii="宋体" w:hAnsi="宋体" w:cs="宋体"/>
          <w:color w:val="auto"/>
          <w:sz w:val="24"/>
          <w:szCs w:val="24"/>
          <w:highlight w:val="none"/>
          <w:shd w:val="clear" w:color="auto" w:fill="FFFFFF"/>
        </w:rPr>
        <w:t>不得委派非投标备案人员，不委派或不按规定委派</w:t>
      </w:r>
      <w:r>
        <w:rPr>
          <w:rFonts w:hint="eastAsia" w:ascii="宋体" w:hAnsi="宋体" w:cs="宋体"/>
          <w:color w:val="auto"/>
          <w:sz w:val="24"/>
          <w:szCs w:val="24"/>
          <w:highlight w:val="none"/>
        </w:rPr>
        <w:t>视为违约，取消入围资格。</w:t>
      </w:r>
    </w:p>
    <w:p>
      <w:pPr>
        <w:spacing w:line="36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2、中标企业委派的专业技术人员要求：（</w:t>
      </w:r>
      <w:r>
        <w:rPr>
          <w:rFonts w:ascii="宋体" w:hAnsi="宋体" w:cs="宋体"/>
          <w:color w:val="auto"/>
          <w:sz w:val="24"/>
          <w:szCs w:val="24"/>
          <w:highlight w:val="none"/>
        </w:rPr>
        <w:t>1</w:t>
      </w:r>
      <w:r>
        <w:rPr>
          <w:rFonts w:hint="eastAsia" w:ascii="宋体" w:hAnsi="宋体" w:cs="宋体"/>
          <w:color w:val="auto"/>
          <w:sz w:val="24"/>
          <w:szCs w:val="24"/>
          <w:highlight w:val="none"/>
        </w:rPr>
        <w:t>）工程造价相关专业毕业需至少有</w:t>
      </w:r>
      <w:r>
        <w:rPr>
          <w:rFonts w:hint="eastAsia" w:ascii="宋体" w:hAnsi="宋体" w:cs="宋体"/>
          <w:color w:val="auto"/>
          <w:sz w:val="24"/>
          <w:szCs w:val="24"/>
          <w:highlight w:val="none"/>
          <w:u w:val="single"/>
        </w:rPr>
        <w:t>3</w:t>
      </w:r>
      <w:r>
        <w:rPr>
          <w:rFonts w:hint="eastAsia" w:ascii="宋体" w:hAnsi="宋体" w:cs="宋体"/>
          <w:color w:val="auto"/>
          <w:sz w:val="24"/>
          <w:szCs w:val="24"/>
          <w:highlight w:val="none"/>
        </w:rPr>
        <w:t>年以上从事造价专业工作经验，并注册在本公司（</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）能独立完成单项工程结算，熟悉广联达等相关预算软件及图形算量。（</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）具备较强的行业法律法规意识和职业道德。</w:t>
      </w:r>
    </w:p>
    <w:p>
      <w:pPr>
        <w:spacing w:line="36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3、投标人必须在投标文件中附明中标后拟委派的专业技术人员存在劳务关系，提供劳务合同、注册资格证书、职业资格证书复印件，并承诺中标后所委派到</w:t>
      </w:r>
      <w:r>
        <w:rPr>
          <w:rFonts w:hint="eastAsia" w:ascii="宋体" w:hAnsi="宋体" w:cs="宋体"/>
          <w:color w:val="auto"/>
          <w:sz w:val="24"/>
          <w:szCs w:val="24"/>
          <w:highlight w:val="none"/>
          <w:lang w:val="en-US" w:eastAsia="zh-CN"/>
        </w:rPr>
        <w:t>审计局</w:t>
      </w:r>
      <w:r>
        <w:rPr>
          <w:rFonts w:hint="eastAsia" w:ascii="宋体" w:hAnsi="宋体" w:cs="宋体"/>
          <w:color w:val="auto"/>
          <w:sz w:val="24"/>
          <w:szCs w:val="24"/>
          <w:highlight w:val="none"/>
        </w:rPr>
        <w:t>集中办公的专业技术人员必须由投标文件中所附专业技术人员中选取。</w:t>
      </w:r>
    </w:p>
    <w:p>
      <w:pPr>
        <w:spacing w:line="360" w:lineRule="auto"/>
        <w:ind w:firstLine="480" w:firstLineChars="200"/>
        <w:rPr>
          <w:rFonts w:ascii="宋体" w:cs="宋体"/>
          <w:color w:val="auto"/>
          <w:sz w:val="24"/>
          <w:szCs w:val="24"/>
          <w:highlight w:val="none"/>
        </w:rPr>
      </w:pPr>
      <w:r>
        <w:rPr>
          <w:rFonts w:hint="eastAsia" w:ascii="宋体" w:hAnsi="宋体" w:cs="宋体"/>
          <w:bCs/>
          <w:color w:val="auto"/>
          <w:sz w:val="24"/>
          <w:szCs w:val="24"/>
          <w:highlight w:val="none"/>
        </w:rPr>
        <w:t>4、中标或签订合同后，投标人不能兑现投标承诺，或不能满足双方签订的“</w:t>
      </w:r>
      <w:r>
        <w:rPr>
          <w:rFonts w:hint="eastAsia" w:ascii="宋体" w:hAnsi="宋体" w:cs="宋体"/>
          <w:bCs/>
          <w:color w:val="auto"/>
          <w:sz w:val="24"/>
          <w:szCs w:val="24"/>
          <w:highlight w:val="none"/>
          <w:lang w:val="en-US" w:eastAsia="zh-CN"/>
        </w:rPr>
        <w:t>潢川县审计局</w:t>
      </w:r>
      <w:r>
        <w:rPr>
          <w:rFonts w:hint="eastAsia" w:ascii="宋体" w:hAnsi="宋体" w:cs="宋体"/>
          <w:color w:val="auto"/>
          <w:sz w:val="24"/>
          <w:szCs w:val="24"/>
          <w:highlight w:val="none"/>
        </w:rPr>
        <w:t>工程造价咨询机构服务合同、业务委托合同”的视违约，单方可解除合同。</w:t>
      </w:r>
    </w:p>
    <w:p>
      <w:pPr>
        <w:spacing w:line="36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5、中标后服务期限</w:t>
      </w:r>
      <w:r>
        <w:rPr>
          <w:rFonts w:hint="eastAsia" w:ascii="宋体" w:hAnsi="宋体" w:cs="宋体"/>
          <w:color w:val="auto"/>
          <w:sz w:val="24"/>
          <w:szCs w:val="24"/>
          <w:highlight w:val="none"/>
          <w:lang w:val="en-US" w:eastAsia="zh-CN"/>
        </w:rPr>
        <w:t>暂定</w:t>
      </w:r>
      <w:r>
        <w:rPr>
          <w:rFonts w:hint="eastAsia" w:ascii="宋体" w:hAnsi="宋体" w:cs="宋体"/>
          <w:color w:val="auto"/>
          <w:sz w:val="24"/>
          <w:szCs w:val="24"/>
          <w:highlight w:val="none"/>
          <w:lang w:eastAsia="zh-CN"/>
        </w:rPr>
        <w:t xml:space="preserve">中标后服务期限暂定2年，合同一年一签，在此基础上签订业务委托合同，服务期满后视情况决定是否续签。 </w:t>
      </w:r>
    </w:p>
    <w:p>
      <w:pPr>
        <w:spacing w:line="36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、收费标准，按照《潢川县聘请社会中介机构及专业技术人员参与政府投资建设项目审计付费标准》和入围中标人投标报价优惠费率执行。</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、入围造价公司需安排专职办公文员，未经委托方同意不得擅自更换文员否则视为违约，取消入围资格。</w:t>
      </w:r>
    </w:p>
    <w:p>
      <w:pPr>
        <w:spacing w:line="360" w:lineRule="auto"/>
        <w:ind w:firstLine="480" w:firstLineChars="200"/>
        <w:rPr>
          <w:rFonts w:ascii="宋体"/>
          <w:color w:val="auto"/>
          <w:sz w:val="24"/>
          <w:highlight w:val="none"/>
        </w:rPr>
        <w:sectPr>
          <w:pgSz w:w="11906" w:h="16838"/>
          <w:pgMar w:top="1440" w:right="1797" w:bottom="1440" w:left="1797" w:header="851" w:footer="992" w:gutter="0"/>
          <w:cols w:space="720" w:num="1"/>
          <w:docGrid w:type="lines" w:linePitch="312" w:charSpace="0"/>
        </w:sectPr>
      </w:pPr>
    </w:p>
    <w:p>
      <w:pPr>
        <w:spacing w:line="360" w:lineRule="auto"/>
        <w:ind w:firstLine="482" w:firstLineChars="200"/>
        <w:rPr>
          <w:rFonts w:hint="eastAsia" w:ascii="宋体" w:hAnsi="宋体" w:cs="宋体"/>
          <w:b/>
          <w:color w:val="auto"/>
          <w:sz w:val="24"/>
          <w:szCs w:val="24"/>
          <w:highlight w:val="none"/>
          <w:lang w:val="en-US" w:eastAsia="zh-CN"/>
        </w:rPr>
      </w:pPr>
      <w:bookmarkStart w:id="379" w:name="_Toc29737_WPSOffice_Level2"/>
      <w:r>
        <w:rPr>
          <w:rFonts w:hint="eastAsia" w:ascii="宋体" w:hAnsi="宋体" w:cs="宋体"/>
          <w:b/>
          <w:color w:val="auto"/>
          <w:sz w:val="24"/>
          <w:szCs w:val="24"/>
          <w:highlight w:val="none"/>
          <w:lang w:val="en-US" w:eastAsia="zh-CN"/>
        </w:rPr>
        <w:t>合同附件2、</w:t>
      </w:r>
      <w:bookmarkEnd w:id="379"/>
    </w:p>
    <w:tbl>
      <w:tblPr>
        <w:tblStyle w:val="28"/>
        <w:tblW w:w="138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6"/>
        <w:gridCol w:w="1306"/>
        <w:gridCol w:w="2108"/>
        <w:gridCol w:w="2395"/>
        <w:gridCol w:w="2088"/>
        <w:gridCol w:w="2465"/>
        <w:gridCol w:w="21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3830"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附加协议条款：潢川县聘请社会中介机构及专业技术人员参与政府投资建设项目审计付费标准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8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划分标准（万元）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初审</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&lt;1000</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≥1000且&lt;5000</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≥5000且&lt;10000</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≥10000且&lt;50000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基本费</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绩效费</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审核费总额不超过送审金额的2%</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审核费总额不超过送审金额的1.2%</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审核费总额不超过送审金额的1%</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审核费总额不超过送审金额的0.6%</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审核费另行约定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24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误差率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3%＜初审误差率≤4%</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4%＜初审误差率≤5%</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5%＜误差率≤6%</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初审误差率在6%以上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全额付费</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扣减初审绩效费的10%</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扣减初审绩效费的35%</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扣减初审绩效费的60%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不付费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24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初审费用总金额超过30万的按≤30万计算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复审</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&lt;1000</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≥1000且&lt;5000</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≥5000且&lt;10000</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≥10000且&lt;50000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基本费</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绩效费</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复核审核费另行约定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24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复审费用总金额超过30万的按≤30万计算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138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1.初审或复审取费金额不足3000元的，按3000元计算。                                                                                                           2.上述扣减初审绩效费，不分段计算。[初审误差率=（初审金额-复核审定金额）/初审金额] 。                                           3.社会中介机构未能在合同规定的时间内完成审计任务并出具初审或复核审计结果的，且不是县审计局的原因造成的，应当扣减审核费用。扣减标准为每天1000元。                                                                                                                   4.需要聘请专家参与初审或复核的，按相关规定标准付费。实际参与工作时间由县审计局投资审计中心负责考核。                      5.未尽事项按照《信阳市审计局聘请社会中介机构及专业技术人员参与政府投资建设项目审计管理办法（试行）》（信审﹝2020﹞24号）文件条款执行。</w:t>
            </w:r>
          </w:p>
        </w:tc>
      </w:tr>
    </w:tbl>
    <w:p>
      <w:pPr>
        <w:spacing w:line="360" w:lineRule="auto"/>
        <w:ind w:firstLine="643" w:firstLineChars="200"/>
        <w:rPr>
          <w:b/>
          <w:color w:val="auto"/>
          <w:sz w:val="32"/>
          <w:szCs w:val="32"/>
          <w:highlight w:val="none"/>
        </w:rPr>
      </w:pPr>
    </w:p>
    <w:p>
      <w:pPr>
        <w:spacing w:line="360" w:lineRule="auto"/>
        <w:jc w:val="center"/>
        <w:rPr>
          <w:rFonts w:ascii="宋体"/>
          <w:b/>
          <w:bCs/>
          <w:color w:val="auto"/>
          <w:sz w:val="24"/>
          <w:highlight w:val="none"/>
        </w:rPr>
        <w:sectPr>
          <w:pgSz w:w="16838" w:h="11906" w:orient="landscape"/>
          <w:pgMar w:top="1797" w:right="1440" w:bottom="1797" w:left="1440" w:header="567" w:footer="567" w:gutter="0"/>
          <w:cols w:space="720" w:num="1"/>
          <w:docGrid w:linePitch="381" w:charSpace="0"/>
        </w:sectPr>
      </w:pPr>
    </w:p>
    <w:p>
      <w:pPr>
        <w:spacing w:line="360" w:lineRule="auto"/>
        <w:jc w:val="center"/>
        <w:rPr>
          <w:rFonts w:ascii="宋体"/>
          <w:b/>
          <w:bCs/>
          <w:color w:val="auto"/>
          <w:sz w:val="24"/>
          <w:highlight w:val="none"/>
        </w:rPr>
      </w:pPr>
      <w:bookmarkStart w:id="380" w:name="_Toc24105_WPSOffice_Level2"/>
      <w:r>
        <w:rPr>
          <w:rFonts w:hint="eastAsia" w:ascii="宋体" w:hAnsi="宋体"/>
          <w:b/>
          <w:bCs/>
          <w:color w:val="auto"/>
          <w:sz w:val="24"/>
          <w:highlight w:val="none"/>
        </w:rPr>
        <w:t>《建设工程造价咨询合同》使用说明</w:t>
      </w:r>
      <w:bookmarkEnd w:id="380"/>
    </w:p>
    <w:p>
      <w:pPr>
        <w:spacing w:line="360" w:lineRule="auto"/>
        <w:jc w:val="center"/>
        <w:rPr>
          <w:rFonts w:ascii="宋体"/>
          <w:b/>
          <w:bCs/>
          <w:color w:val="auto"/>
          <w:sz w:val="24"/>
          <w:highlight w:val="none"/>
        </w:rPr>
      </w:pPr>
    </w:p>
    <w:p>
      <w:pPr>
        <w:spacing w:line="360" w:lineRule="auto"/>
        <w:ind w:firstLine="573"/>
        <w:rPr>
          <w:rFonts w:ascii="宋体"/>
          <w:color w:val="auto"/>
          <w:sz w:val="24"/>
          <w:highlight w:val="none"/>
        </w:rPr>
      </w:pPr>
      <w:r>
        <w:rPr>
          <w:rFonts w:hint="eastAsia" w:ascii="宋体" w:hAnsi="宋体"/>
          <w:color w:val="auto"/>
          <w:sz w:val="24"/>
          <w:highlight w:val="none"/>
        </w:rPr>
        <w:t>《建设工程造价咨询合同》包括《建设工程造价咨询合同标准条件》和《建设工程造价咨询合同专用条件》（以下简称《标准条件》、《专用条件》）。</w:t>
      </w:r>
    </w:p>
    <w:p>
      <w:pPr>
        <w:spacing w:line="360" w:lineRule="auto"/>
        <w:ind w:firstLine="573"/>
        <w:rPr>
          <w:rFonts w:ascii="宋体"/>
          <w:color w:val="auto"/>
          <w:sz w:val="24"/>
          <w:highlight w:val="none"/>
        </w:rPr>
      </w:pPr>
      <w:r>
        <w:rPr>
          <w:rFonts w:hint="eastAsia" w:ascii="宋体" w:hAnsi="宋体"/>
          <w:color w:val="auto"/>
          <w:sz w:val="24"/>
          <w:highlight w:val="none"/>
        </w:rPr>
        <w:t>《标准条件》适宜于各类建设工程项目造价咨询委托，委托人和咨询人都应当遵守。《专用条件》是根据建设工程项目特点和条件，由委托人和咨询人协商一致后进行填写。双方如果认为需要，还可在其中增加约定的补充条款和修正条款。</w:t>
      </w:r>
    </w:p>
    <w:p>
      <w:pPr>
        <w:spacing w:line="360" w:lineRule="auto"/>
        <w:ind w:firstLine="573"/>
        <w:rPr>
          <w:rFonts w:ascii="宋体"/>
          <w:color w:val="auto"/>
          <w:sz w:val="24"/>
          <w:highlight w:val="none"/>
        </w:rPr>
      </w:pPr>
      <w:r>
        <w:rPr>
          <w:rFonts w:hint="eastAsia" w:ascii="宋体" w:hAnsi="宋体"/>
          <w:color w:val="auto"/>
          <w:sz w:val="24"/>
          <w:highlight w:val="none"/>
        </w:rPr>
        <w:t>《专用条件》的填写说明：</w:t>
      </w:r>
    </w:p>
    <w:p>
      <w:pPr>
        <w:spacing w:line="360" w:lineRule="auto"/>
        <w:ind w:firstLine="573"/>
        <w:rPr>
          <w:rFonts w:ascii="宋体"/>
          <w:color w:val="auto"/>
          <w:sz w:val="24"/>
          <w:highlight w:val="none"/>
        </w:rPr>
      </w:pPr>
      <w:r>
        <w:rPr>
          <w:rFonts w:hint="eastAsia" w:ascii="宋体" w:hAnsi="宋体"/>
          <w:color w:val="auto"/>
          <w:sz w:val="24"/>
          <w:highlight w:val="none"/>
        </w:rPr>
        <w:t>《专用条件》应当对应《标准条件》的顺序进行填写。例如：第二条要根据建设工程的具体情况，如工程类别、建设地点等填写所适用的部门或地方法律法规及工程造价有关办法和规定。</w:t>
      </w:r>
    </w:p>
    <w:p>
      <w:pPr>
        <w:spacing w:line="360" w:lineRule="auto"/>
        <w:ind w:firstLine="573"/>
        <w:rPr>
          <w:rFonts w:ascii="宋体"/>
          <w:color w:val="auto"/>
          <w:sz w:val="24"/>
          <w:highlight w:val="none"/>
        </w:rPr>
      </w:pPr>
      <w:r>
        <w:rPr>
          <w:rFonts w:hint="eastAsia" w:ascii="宋体" w:hAnsi="宋体"/>
          <w:color w:val="auto"/>
          <w:sz w:val="24"/>
          <w:highlight w:val="none"/>
        </w:rPr>
        <w:t>第四条在协商和写明“建设工程造价咨询业务范围”时首先应明确项目范围如工程项目、单项工程或单位工程以及所承担咨询业务与工程总承包合同或分包合同所涵盖工程范围相一致。其次应明确项目建设不同阶段如可行性研究、设计，招投标阶段或全过程工程造价咨询中投资估算、概算或预算的内容等。</w:t>
      </w:r>
    </w:p>
    <w:p>
      <w:pPr>
        <w:spacing w:line="360" w:lineRule="auto"/>
        <w:ind w:firstLine="573"/>
        <w:rPr>
          <w:rFonts w:ascii="宋体"/>
          <w:color w:val="auto"/>
          <w:sz w:val="24"/>
          <w:highlight w:val="none"/>
        </w:rPr>
      </w:pPr>
      <w:r>
        <w:rPr>
          <w:rFonts w:hint="eastAsia" w:ascii="宋体" w:hAnsi="宋体"/>
          <w:color w:val="auto"/>
          <w:sz w:val="24"/>
          <w:highlight w:val="none"/>
        </w:rPr>
        <w:t>在填写工程造价咨询酬金标准时应根据委托人委托的建设工程项目内容繁简程序，工作量大小、双方约定，一般应当在签订合同时预付</w:t>
      </w:r>
      <w:r>
        <w:rPr>
          <w:rFonts w:ascii="宋体" w:hAnsi="宋体"/>
          <w:color w:val="auto"/>
          <w:sz w:val="24"/>
          <w:highlight w:val="none"/>
        </w:rPr>
        <w:t>30%</w:t>
      </w:r>
      <w:r>
        <w:rPr>
          <w:rFonts w:hint="eastAsia" w:ascii="宋体" w:hAnsi="宋体"/>
          <w:color w:val="auto"/>
          <w:sz w:val="24"/>
          <w:highlight w:val="none"/>
        </w:rPr>
        <w:t>的预付款</w:t>
      </w:r>
      <w:r>
        <w:rPr>
          <w:rFonts w:ascii="宋体" w:hAnsi="宋体"/>
          <w:color w:val="auto"/>
          <w:sz w:val="24"/>
          <w:highlight w:val="none"/>
          <w:u w:val="single"/>
        </w:rPr>
        <w:t xml:space="preserve">   </w:t>
      </w:r>
      <w:r>
        <w:rPr>
          <w:rFonts w:hint="eastAsia" w:ascii="宋体" w:hAnsi="宋体"/>
          <w:color w:val="auto"/>
          <w:sz w:val="24"/>
          <w:highlight w:val="none"/>
        </w:rPr>
        <w:t>元，当工作时完成</w:t>
      </w:r>
      <w:r>
        <w:rPr>
          <w:rFonts w:ascii="宋体" w:hAnsi="宋体"/>
          <w:color w:val="auto"/>
          <w:sz w:val="24"/>
          <w:highlight w:val="none"/>
        </w:rPr>
        <w:t>70%</w:t>
      </w:r>
      <w:r>
        <w:rPr>
          <w:rFonts w:hint="eastAsia" w:ascii="宋体" w:hAnsi="宋体"/>
          <w:color w:val="auto"/>
          <w:sz w:val="24"/>
          <w:highlight w:val="none"/>
        </w:rPr>
        <w:t>时，预付</w:t>
      </w:r>
      <w:r>
        <w:rPr>
          <w:rFonts w:ascii="宋体" w:hAnsi="宋体"/>
          <w:color w:val="auto"/>
          <w:sz w:val="24"/>
          <w:highlight w:val="none"/>
        </w:rPr>
        <w:t>70%</w:t>
      </w:r>
      <w:r>
        <w:rPr>
          <w:rFonts w:hint="eastAsia" w:ascii="宋体" w:hAnsi="宋体"/>
          <w:color w:val="auto"/>
          <w:sz w:val="24"/>
          <w:highlight w:val="none"/>
        </w:rPr>
        <w:t>的工程款</w:t>
      </w:r>
      <w:r>
        <w:rPr>
          <w:rFonts w:ascii="宋体" w:hAnsi="宋体"/>
          <w:color w:val="auto"/>
          <w:sz w:val="24"/>
          <w:highlight w:val="none"/>
          <w:u w:val="single"/>
        </w:rPr>
        <w:t xml:space="preserve">  </w:t>
      </w:r>
      <w:r>
        <w:rPr>
          <w:rFonts w:hint="eastAsia" w:ascii="宋体" w:hAnsi="宋体"/>
          <w:color w:val="auto"/>
          <w:sz w:val="24"/>
          <w:highlight w:val="none"/>
        </w:rPr>
        <w:t>元，剩余部分等咨询结果定案时一次付清。如果由于委托人及第三人的阻碍或延误而使咨询人发生额外服务也应当支付酬金，并应约定好酬金的计算方法及支付时间，在写明其支付时间时应写明其后的多少天内支付。</w:t>
      </w:r>
    </w:p>
    <w:p>
      <w:pPr>
        <w:jc w:val="center"/>
        <w:rPr>
          <w:rFonts w:ascii="宋体" w:hAnsi="宋体"/>
          <w:color w:val="auto"/>
          <w:sz w:val="24"/>
          <w:highlight w:val="none"/>
        </w:rPr>
      </w:pPr>
      <w:r>
        <w:rPr>
          <w:rFonts w:hint="eastAsia" w:ascii="宋体" w:hAnsi="宋体"/>
          <w:color w:val="auto"/>
          <w:sz w:val="24"/>
          <w:highlight w:val="none"/>
        </w:rPr>
        <w:t>如果经双方协商同意，可以设立奖罚条款，但必须是对等的。</w:t>
      </w:r>
    </w:p>
    <w:p>
      <w:pPr>
        <w:rPr>
          <w:rFonts w:ascii="宋体" w:hAnsi="宋体"/>
          <w:color w:val="auto"/>
          <w:sz w:val="24"/>
          <w:highlight w:val="none"/>
        </w:rPr>
      </w:pPr>
      <w:r>
        <w:rPr>
          <w:rFonts w:hint="eastAsia" w:ascii="宋体" w:hAnsi="宋体"/>
          <w:color w:val="auto"/>
          <w:sz w:val="24"/>
          <w:highlight w:val="none"/>
        </w:rPr>
        <w:br w:type="page"/>
      </w:r>
    </w:p>
    <w:p>
      <w:pPr>
        <w:jc w:val="center"/>
        <w:rPr>
          <w:b/>
          <w:bCs/>
          <w:color w:val="auto"/>
          <w:sz w:val="40"/>
          <w:szCs w:val="40"/>
          <w:highlight w:val="none"/>
        </w:rPr>
      </w:pPr>
    </w:p>
    <w:p>
      <w:pPr>
        <w:jc w:val="center"/>
        <w:outlineLvl w:val="0"/>
        <w:rPr>
          <w:b/>
          <w:bCs/>
          <w:color w:val="auto"/>
          <w:sz w:val="40"/>
          <w:szCs w:val="40"/>
          <w:highlight w:val="none"/>
        </w:rPr>
      </w:pPr>
      <w:bookmarkStart w:id="381" w:name="_Toc19623"/>
      <w:r>
        <w:rPr>
          <w:rFonts w:hint="eastAsia"/>
          <w:b/>
          <w:bCs/>
          <w:color w:val="auto"/>
          <w:sz w:val="40"/>
          <w:szCs w:val="40"/>
          <w:highlight w:val="none"/>
        </w:rPr>
        <w:t>第六章 响应文件格式</w:t>
      </w:r>
      <w:bookmarkEnd w:id="363"/>
      <w:bookmarkEnd w:id="381"/>
    </w:p>
    <w:p>
      <w:pPr>
        <w:pStyle w:val="15"/>
        <w:spacing w:before="240" w:beforeLines="100" w:after="240" w:afterLines="100" w:line="600" w:lineRule="exact"/>
        <w:rPr>
          <w:b/>
          <w:color w:val="auto"/>
          <w:sz w:val="36"/>
          <w:szCs w:val="36"/>
          <w:highlight w:val="none"/>
        </w:rPr>
      </w:pPr>
      <w:r>
        <w:rPr>
          <w:rFonts w:hint="eastAsia"/>
          <w:b/>
          <w:color w:val="auto"/>
          <w:sz w:val="36"/>
          <w:szCs w:val="36"/>
          <w:highlight w:val="none"/>
          <w:u w:val="single"/>
        </w:rPr>
        <w:t xml:space="preserve">                                     项目</w:t>
      </w:r>
    </w:p>
    <w:p>
      <w:pPr>
        <w:pStyle w:val="15"/>
        <w:spacing w:before="240" w:beforeLines="100" w:after="240" w:afterLines="100"/>
        <w:jc w:val="center"/>
        <w:rPr>
          <w:b/>
          <w:bCs/>
          <w:color w:val="auto"/>
          <w:sz w:val="84"/>
          <w:szCs w:val="84"/>
          <w:highlight w:val="none"/>
        </w:rPr>
      </w:pPr>
      <w:bookmarkStart w:id="382" w:name="_Toc12140_WPSOffice_Level2"/>
      <w:bookmarkStart w:id="383" w:name="_Toc20997_WPSOffice_Level2"/>
      <w:bookmarkStart w:id="384" w:name="_Toc7248_WPSOffice_Level1"/>
      <w:r>
        <w:rPr>
          <w:rFonts w:hint="eastAsia"/>
          <w:b/>
          <w:bCs/>
          <w:color w:val="auto"/>
          <w:sz w:val="84"/>
          <w:szCs w:val="84"/>
          <w:highlight w:val="none"/>
          <w:lang w:val="en-US" w:eastAsia="zh-CN"/>
        </w:rPr>
        <w:t>响应</w:t>
      </w:r>
      <w:r>
        <w:rPr>
          <w:rFonts w:hint="eastAsia"/>
          <w:b/>
          <w:bCs/>
          <w:color w:val="auto"/>
          <w:sz w:val="84"/>
          <w:szCs w:val="84"/>
          <w:highlight w:val="none"/>
        </w:rPr>
        <w:t>文件</w:t>
      </w:r>
      <w:bookmarkEnd w:id="382"/>
      <w:bookmarkEnd w:id="383"/>
      <w:bookmarkEnd w:id="384"/>
    </w:p>
    <w:p>
      <w:pPr>
        <w:pStyle w:val="15"/>
        <w:spacing w:before="240" w:beforeLines="100" w:after="240" w:afterLines="100"/>
        <w:jc w:val="center"/>
        <w:rPr>
          <w:bCs/>
          <w:color w:val="auto"/>
          <w:sz w:val="28"/>
          <w:szCs w:val="28"/>
          <w:highlight w:val="none"/>
        </w:rPr>
      </w:pPr>
      <w:r>
        <w:rPr>
          <w:rFonts w:hint="eastAsia"/>
          <w:color w:val="auto"/>
          <w:sz w:val="28"/>
          <w:szCs w:val="28"/>
          <w:highlight w:val="none"/>
        </w:rPr>
        <w:t>采购编号：</w:t>
      </w:r>
    </w:p>
    <w:p>
      <w:pPr>
        <w:pStyle w:val="15"/>
        <w:spacing w:before="240" w:beforeLines="100" w:after="240" w:afterLines="100" w:line="600" w:lineRule="exact"/>
        <w:jc w:val="center"/>
        <w:rPr>
          <w:b/>
          <w:bCs/>
          <w:color w:val="auto"/>
          <w:sz w:val="32"/>
          <w:highlight w:val="none"/>
          <w:u w:val="single"/>
        </w:rPr>
      </w:pPr>
    </w:p>
    <w:p>
      <w:pPr>
        <w:pStyle w:val="15"/>
        <w:spacing w:before="240" w:beforeLines="100" w:after="240" w:afterLines="100" w:line="600" w:lineRule="exact"/>
        <w:rPr>
          <w:b/>
          <w:bCs/>
          <w:color w:val="auto"/>
          <w:sz w:val="32"/>
          <w:highlight w:val="none"/>
          <w:u w:val="single"/>
        </w:rPr>
      </w:pPr>
    </w:p>
    <w:p>
      <w:pPr>
        <w:pStyle w:val="15"/>
        <w:spacing w:before="240" w:beforeLines="100" w:after="240" w:afterLines="100" w:line="600" w:lineRule="exact"/>
        <w:rPr>
          <w:b/>
          <w:bCs/>
          <w:color w:val="auto"/>
          <w:sz w:val="32"/>
          <w:highlight w:val="none"/>
          <w:u w:val="single"/>
        </w:rPr>
      </w:pPr>
    </w:p>
    <w:p>
      <w:pPr>
        <w:pStyle w:val="15"/>
        <w:spacing w:before="240" w:beforeLines="100" w:after="240" w:afterLines="100" w:line="600" w:lineRule="exact"/>
        <w:rPr>
          <w:b/>
          <w:bCs/>
          <w:color w:val="auto"/>
          <w:sz w:val="32"/>
          <w:highlight w:val="none"/>
          <w:u w:val="single"/>
        </w:rPr>
      </w:pPr>
    </w:p>
    <w:p>
      <w:pPr>
        <w:pStyle w:val="15"/>
        <w:spacing w:before="240" w:beforeLines="100" w:after="240" w:afterLines="100" w:line="600" w:lineRule="exact"/>
        <w:jc w:val="center"/>
        <w:rPr>
          <w:b/>
          <w:bCs/>
          <w:color w:val="auto"/>
          <w:sz w:val="32"/>
          <w:highlight w:val="none"/>
          <w:u w:val="single"/>
        </w:rPr>
      </w:pPr>
    </w:p>
    <w:p>
      <w:pPr>
        <w:pStyle w:val="15"/>
        <w:spacing w:before="240" w:beforeLines="100" w:after="240" w:afterLines="100" w:line="600" w:lineRule="exact"/>
        <w:jc w:val="center"/>
        <w:rPr>
          <w:b/>
          <w:bCs/>
          <w:color w:val="auto"/>
          <w:sz w:val="32"/>
          <w:highlight w:val="none"/>
          <w:u w:val="single"/>
        </w:rPr>
      </w:pPr>
      <w:bookmarkStart w:id="385" w:name="_Toc95_WPSOffice_Level1"/>
      <w:bookmarkStart w:id="386" w:name="_Toc18702_WPSOffice_Level2"/>
      <w:bookmarkStart w:id="387" w:name="_Toc14326_WPSOffice_Level2"/>
      <w:r>
        <w:rPr>
          <w:rFonts w:hint="eastAsia"/>
          <w:b/>
          <w:bCs/>
          <w:color w:val="auto"/>
          <w:sz w:val="32"/>
          <w:highlight w:val="none"/>
        </w:rPr>
        <w:t>投</w:t>
      </w:r>
      <w:r>
        <w:rPr>
          <w:b/>
          <w:bCs/>
          <w:color w:val="auto"/>
          <w:sz w:val="32"/>
          <w:highlight w:val="none"/>
        </w:rPr>
        <w:t xml:space="preserve">  </w:t>
      </w:r>
      <w:r>
        <w:rPr>
          <w:rFonts w:hint="eastAsia"/>
          <w:b/>
          <w:bCs/>
          <w:color w:val="auto"/>
          <w:sz w:val="32"/>
          <w:highlight w:val="none"/>
        </w:rPr>
        <w:t>标</w:t>
      </w:r>
      <w:r>
        <w:rPr>
          <w:b/>
          <w:bCs/>
          <w:color w:val="auto"/>
          <w:sz w:val="32"/>
          <w:highlight w:val="none"/>
        </w:rPr>
        <w:t xml:space="preserve">  </w:t>
      </w:r>
      <w:r>
        <w:rPr>
          <w:rFonts w:hint="eastAsia"/>
          <w:b/>
          <w:bCs/>
          <w:color w:val="auto"/>
          <w:sz w:val="32"/>
          <w:highlight w:val="none"/>
        </w:rPr>
        <w:t>人：</w:t>
      </w:r>
      <w:r>
        <w:rPr>
          <w:b/>
          <w:bCs/>
          <w:color w:val="auto"/>
          <w:sz w:val="32"/>
          <w:highlight w:val="none"/>
          <w:u w:val="single"/>
        </w:rPr>
        <w:t xml:space="preserve">                       </w:t>
      </w:r>
      <w:r>
        <w:rPr>
          <w:rFonts w:hint="eastAsia"/>
          <w:b/>
          <w:bCs/>
          <w:color w:val="auto"/>
          <w:sz w:val="32"/>
          <w:highlight w:val="none"/>
        </w:rPr>
        <w:t>（</w:t>
      </w:r>
      <w:r>
        <w:rPr>
          <w:rFonts w:hint="eastAsia"/>
          <w:b/>
          <w:bCs/>
          <w:color w:val="auto"/>
          <w:sz w:val="32"/>
          <w:highlight w:val="none"/>
          <w:lang w:eastAsia="zh-CN"/>
        </w:rPr>
        <w:t>单位电子签章</w:t>
      </w:r>
      <w:r>
        <w:rPr>
          <w:rFonts w:hint="eastAsia"/>
          <w:b/>
          <w:bCs/>
          <w:color w:val="auto"/>
          <w:sz w:val="32"/>
          <w:highlight w:val="none"/>
        </w:rPr>
        <w:t>）</w:t>
      </w:r>
      <w:bookmarkEnd w:id="385"/>
      <w:bookmarkEnd w:id="386"/>
      <w:bookmarkEnd w:id="387"/>
    </w:p>
    <w:p>
      <w:pPr>
        <w:pStyle w:val="15"/>
        <w:spacing w:before="240" w:beforeLines="100" w:after="240" w:afterLines="100" w:line="600" w:lineRule="exact"/>
        <w:jc w:val="center"/>
        <w:rPr>
          <w:b/>
          <w:bCs/>
          <w:color w:val="auto"/>
          <w:sz w:val="30"/>
          <w:szCs w:val="30"/>
          <w:highlight w:val="none"/>
        </w:rPr>
      </w:pPr>
      <w:bookmarkStart w:id="388" w:name="_Toc28599_WPSOffice_Level1"/>
      <w:bookmarkStart w:id="389" w:name="_Toc29320_WPSOffice_Level1"/>
      <w:bookmarkStart w:id="390" w:name="_Toc29509_WPSOffice_Level1"/>
      <w:r>
        <w:rPr>
          <w:rFonts w:hint="eastAsia"/>
          <w:b/>
          <w:bCs/>
          <w:color w:val="auto"/>
          <w:sz w:val="30"/>
          <w:szCs w:val="30"/>
          <w:highlight w:val="none"/>
        </w:rPr>
        <w:t>法定代表人或其委托代理人：</w:t>
      </w:r>
      <w:r>
        <w:rPr>
          <w:b/>
          <w:bCs/>
          <w:color w:val="auto"/>
          <w:sz w:val="30"/>
          <w:szCs w:val="30"/>
          <w:highlight w:val="none"/>
          <w:u w:val="single"/>
        </w:rPr>
        <w:t xml:space="preserve">          </w:t>
      </w:r>
      <w:r>
        <w:rPr>
          <w:rFonts w:hint="eastAsia"/>
          <w:b/>
          <w:bCs/>
          <w:color w:val="auto"/>
          <w:sz w:val="30"/>
          <w:szCs w:val="30"/>
          <w:highlight w:val="none"/>
        </w:rPr>
        <w:t>（</w:t>
      </w:r>
      <w:r>
        <w:rPr>
          <w:rFonts w:hint="eastAsia"/>
          <w:b/>
          <w:bCs/>
          <w:color w:val="auto"/>
          <w:sz w:val="30"/>
          <w:szCs w:val="30"/>
          <w:highlight w:val="none"/>
          <w:lang w:eastAsia="zh-CN"/>
        </w:rPr>
        <w:t>电子签名或签名或盖章</w:t>
      </w:r>
      <w:r>
        <w:rPr>
          <w:rFonts w:hint="eastAsia"/>
          <w:b/>
          <w:bCs/>
          <w:color w:val="auto"/>
          <w:sz w:val="30"/>
          <w:szCs w:val="30"/>
          <w:highlight w:val="none"/>
        </w:rPr>
        <w:t>）</w:t>
      </w:r>
      <w:bookmarkEnd w:id="388"/>
      <w:bookmarkEnd w:id="389"/>
      <w:bookmarkEnd w:id="390"/>
    </w:p>
    <w:p>
      <w:pPr>
        <w:pStyle w:val="13"/>
        <w:spacing w:line="500" w:lineRule="exact"/>
        <w:ind w:left="0" w:leftChars="0" w:firstLine="2129" w:firstLineChars="707"/>
        <w:rPr>
          <w:b/>
          <w:bCs/>
          <w:color w:val="auto"/>
          <w:sz w:val="30"/>
          <w:szCs w:val="30"/>
          <w:highlight w:val="none"/>
        </w:rPr>
      </w:pPr>
    </w:p>
    <w:p>
      <w:pPr>
        <w:pStyle w:val="13"/>
        <w:spacing w:line="500" w:lineRule="exact"/>
        <w:ind w:left="0" w:leftChars="0" w:firstLine="0" w:firstLineChars="0"/>
        <w:jc w:val="center"/>
        <w:rPr>
          <w:b/>
          <w:bCs/>
          <w:color w:val="auto"/>
          <w:sz w:val="30"/>
          <w:szCs w:val="30"/>
          <w:highlight w:val="none"/>
        </w:rPr>
      </w:pPr>
      <w:bookmarkStart w:id="391" w:name="_Toc27496_WPSOffice_Level1"/>
      <w:bookmarkStart w:id="392" w:name="_Toc9210_WPSOffice_Level1"/>
      <w:bookmarkStart w:id="393" w:name="_Toc6397_WPSOffice_Level1"/>
      <w:r>
        <w:rPr>
          <w:rFonts w:hint="eastAsia"/>
          <w:b/>
          <w:bCs/>
          <w:color w:val="auto"/>
          <w:sz w:val="30"/>
          <w:szCs w:val="30"/>
          <w:highlight w:val="none"/>
        </w:rPr>
        <w:t>日</w:t>
      </w:r>
      <w:r>
        <w:rPr>
          <w:b/>
          <w:bCs/>
          <w:color w:val="auto"/>
          <w:sz w:val="30"/>
          <w:szCs w:val="30"/>
          <w:highlight w:val="none"/>
        </w:rPr>
        <w:t xml:space="preserve">      </w:t>
      </w:r>
      <w:r>
        <w:rPr>
          <w:rFonts w:hint="eastAsia"/>
          <w:b/>
          <w:bCs/>
          <w:color w:val="auto"/>
          <w:sz w:val="30"/>
          <w:szCs w:val="30"/>
          <w:highlight w:val="none"/>
        </w:rPr>
        <w:t>期：</w:t>
      </w:r>
      <w:r>
        <w:rPr>
          <w:b/>
          <w:bCs/>
          <w:color w:val="auto"/>
          <w:sz w:val="30"/>
          <w:szCs w:val="30"/>
          <w:highlight w:val="none"/>
        </w:rPr>
        <w:t xml:space="preserve">       </w:t>
      </w:r>
      <w:r>
        <w:rPr>
          <w:rFonts w:hint="eastAsia"/>
          <w:b/>
          <w:bCs/>
          <w:color w:val="auto"/>
          <w:sz w:val="30"/>
          <w:szCs w:val="30"/>
          <w:highlight w:val="none"/>
        </w:rPr>
        <w:t>年</w:t>
      </w:r>
      <w:r>
        <w:rPr>
          <w:b/>
          <w:bCs/>
          <w:color w:val="auto"/>
          <w:sz w:val="30"/>
          <w:szCs w:val="30"/>
          <w:highlight w:val="none"/>
        </w:rPr>
        <w:t xml:space="preserve">    </w:t>
      </w:r>
      <w:r>
        <w:rPr>
          <w:rFonts w:hint="eastAsia"/>
          <w:b/>
          <w:bCs/>
          <w:color w:val="auto"/>
          <w:sz w:val="30"/>
          <w:szCs w:val="30"/>
          <w:highlight w:val="none"/>
        </w:rPr>
        <w:t>月</w:t>
      </w:r>
      <w:r>
        <w:rPr>
          <w:b/>
          <w:bCs/>
          <w:color w:val="auto"/>
          <w:sz w:val="30"/>
          <w:szCs w:val="30"/>
          <w:highlight w:val="none"/>
        </w:rPr>
        <w:t xml:space="preserve">    </w:t>
      </w:r>
      <w:r>
        <w:rPr>
          <w:rFonts w:hint="eastAsia"/>
          <w:b/>
          <w:bCs/>
          <w:color w:val="auto"/>
          <w:sz w:val="30"/>
          <w:szCs w:val="30"/>
          <w:highlight w:val="none"/>
        </w:rPr>
        <w:t>日</w:t>
      </w:r>
      <w:bookmarkEnd w:id="391"/>
      <w:bookmarkEnd w:id="392"/>
      <w:bookmarkEnd w:id="393"/>
    </w:p>
    <w:p>
      <w:pPr>
        <w:jc w:val="center"/>
        <w:rPr>
          <w:b/>
          <w:color w:val="auto"/>
          <w:sz w:val="28"/>
          <w:szCs w:val="28"/>
          <w:highlight w:val="none"/>
        </w:rPr>
      </w:pPr>
    </w:p>
    <w:p>
      <w:pPr>
        <w:jc w:val="center"/>
        <w:rPr>
          <w:b/>
          <w:color w:val="auto"/>
          <w:sz w:val="28"/>
          <w:szCs w:val="28"/>
          <w:highlight w:val="none"/>
        </w:rPr>
      </w:pPr>
    </w:p>
    <w:p>
      <w:pPr>
        <w:jc w:val="center"/>
        <w:rPr>
          <w:b/>
          <w:color w:val="auto"/>
          <w:sz w:val="28"/>
          <w:szCs w:val="28"/>
          <w:highlight w:val="none"/>
        </w:rPr>
      </w:pPr>
    </w:p>
    <w:p>
      <w:pPr>
        <w:jc w:val="center"/>
        <w:rPr>
          <w:b/>
          <w:color w:val="auto"/>
          <w:sz w:val="28"/>
          <w:szCs w:val="28"/>
          <w:highlight w:val="none"/>
        </w:rPr>
      </w:pPr>
    </w:p>
    <w:p>
      <w:pPr>
        <w:pStyle w:val="39"/>
        <w:rPr>
          <w:b/>
          <w:color w:val="auto"/>
          <w:sz w:val="28"/>
          <w:szCs w:val="28"/>
          <w:highlight w:val="none"/>
        </w:rPr>
      </w:pPr>
    </w:p>
    <w:p>
      <w:pPr>
        <w:pStyle w:val="22"/>
        <w:rPr>
          <w:b/>
          <w:color w:val="auto"/>
          <w:sz w:val="28"/>
          <w:szCs w:val="28"/>
          <w:highlight w:val="none"/>
        </w:rPr>
      </w:pPr>
    </w:p>
    <w:p>
      <w:pPr>
        <w:pStyle w:val="22"/>
        <w:rPr>
          <w:b/>
          <w:color w:val="auto"/>
          <w:sz w:val="28"/>
          <w:szCs w:val="28"/>
          <w:highlight w:val="none"/>
        </w:rPr>
      </w:pPr>
    </w:p>
    <w:p>
      <w:pPr>
        <w:pStyle w:val="39"/>
        <w:rPr>
          <w:b/>
          <w:color w:val="auto"/>
          <w:sz w:val="28"/>
          <w:szCs w:val="28"/>
          <w:highlight w:val="none"/>
        </w:rPr>
      </w:pPr>
    </w:p>
    <w:p>
      <w:pPr>
        <w:jc w:val="center"/>
        <w:rPr>
          <w:b/>
          <w:color w:val="auto"/>
          <w:sz w:val="28"/>
          <w:szCs w:val="28"/>
          <w:highlight w:val="none"/>
        </w:rPr>
      </w:pPr>
    </w:p>
    <w:p>
      <w:pPr>
        <w:jc w:val="center"/>
        <w:rPr>
          <w:b/>
          <w:color w:val="auto"/>
          <w:sz w:val="28"/>
          <w:szCs w:val="28"/>
          <w:highlight w:val="none"/>
        </w:rPr>
      </w:pPr>
    </w:p>
    <w:p>
      <w:pPr>
        <w:jc w:val="center"/>
        <w:rPr>
          <w:b/>
          <w:color w:val="auto"/>
          <w:sz w:val="28"/>
          <w:szCs w:val="28"/>
          <w:highlight w:val="none"/>
        </w:rPr>
      </w:pPr>
      <w:bookmarkStart w:id="394" w:name="_Toc1475_WPSOffice_Level1"/>
      <w:bookmarkStart w:id="395" w:name="_Toc13908_WPSOffice_Level2"/>
      <w:bookmarkStart w:id="396" w:name="_Toc12394_WPSOffice_Level2"/>
      <w:r>
        <w:rPr>
          <w:rFonts w:hint="eastAsia"/>
          <w:b/>
          <w:color w:val="auto"/>
          <w:sz w:val="28"/>
          <w:szCs w:val="28"/>
          <w:highlight w:val="none"/>
          <w:lang w:eastAsia="zh-CN"/>
        </w:rPr>
        <w:t>响应文件</w:t>
      </w:r>
      <w:r>
        <w:rPr>
          <w:rFonts w:hint="eastAsia"/>
          <w:b/>
          <w:color w:val="auto"/>
          <w:sz w:val="28"/>
          <w:szCs w:val="28"/>
          <w:highlight w:val="none"/>
        </w:rPr>
        <w:t>目录</w:t>
      </w:r>
      <w:bookmarkEnd w:id="394"/>
      <w:bookmarkEnd w:id="395"/>
      <w:bookmarkEnd w:id="396"/>
    </w:p>
    <w:p>
      <w:pPr>
        <w:pStyle w:val="8"/>
        <w:numPr>
          <w:ilvl w:val="1"/>
          <w:numId w:val="0"/>
        </w:numPr>
        <w:tabs>
          <w:tab w:val="left" w:pos="420"/>
        </w:tabs>
        <w:ind w:left="420"/>
        <w:outlineLvl w:val="9"/>
        <w:rPr>
          <w:color w:val="auto"/>
          <w:szCs w:val="28"/>
          <w:highlight w:val="none"/>
        </w:rPr>
      </w:pPr>
    </w:p>
    <w:p>
      <w:pPr>
        <w:jc w:val="center"/>
        <w:rPr>
          <w:color w:val="auto"/>
          <w:highlight w:val="none"/>
        </w:rPr>
      </w:pPr>
      <w:bookmarkStart w:id="397" w:name="_Toc5715_WPSOffice_Level2"/>
      <w:bookmarkStart w:id="398" w:name="_Toc27921_WPSOffice_Level2"/>
      <w:r>
        <w:rPr>
          <w:rFonts w:hint="eastAsia"/>
          <w:b/>
          <w:color w:val="auto"/>
          <w:sz w:val="28"/>
          <w:szCs w:val="28"/>
          <w:highlight w:val="none"/>
        </w:rPr>
        <w:t>第一部分</w:t>
      </w:r>
      <w:r>
        <w:rPr>
          <w:b/>
          <w:color w:val="auto"/>
          <w:sz w:val="28"/>
          <w:szCs w:val="28"/>
          <w:highlight w:val="none"/>
        </w:rPr>
        <w:t xml:space="preserve">  </w:t>
      </w:r>
      <w:bookmarkEnd w:id="397"/>
      <w:r>
        <w:rPr>
          <w:rFonts w:hint="eastAsia"/>
          <w:b/>
          <w:color w:val="auto"/>
          <w:sz w:val="28"/>
          <w:szCs w:val="28"/>
          <w:highlight w:val="none"/>
          <w:lang w:eastAsia="zh-CN"/>
        </w:rPr>
        <w:t>响应文件</w:t>
      </w:r>
      <w:r>
        <w:rPr>
          <w:rFonts w:hint="eastAsia"/>
          <w:b/>
          <w:color w:val="auto"/>
          <w:sz w:val="28"/>
          <w:szCs w:val="28"/>
          <w:highlight w:val="none"/>
        </w:rPr>
        <w:t>正文</w:t>
      </w:r>
      <w:bookmarkEnd w:id="398"/>
    </w:p>
    <w:p>
      <w:pPr>
        <w:jc w:val="center"/>
        <w:rPr>
          <w:rFonts w:ascii="宋体"/>
          <w:b/>
          <w:color w:val="auto"/>
          <w:sz w:val="24"/>
          <w:highlight w:val="none"/>
        </w:rPr>
      </w:pPr>
    </w:p>
    <w:p>
      <w:pPr>
        <w:numPr>
          <w:ilvl w:val="0"/>
          <w:numId w:val="6"/>
        </w:numPr>
        <w:spacing w:line="360" w:lineRule="auto"/>
        <w:rPr>
          <w:rFonts w:ascii="宋体"/>
          <w:color w:val="auto"/>
          <w:szCs w:val="21"/>
          <w:highlight w:val="none"/>
        </w:rPr>
      </w:pPr>
      <w:r>
        <w:rPr>
          <w:rFonts w:hint="eastAsia" w:ascii="宋体" w:hAnsi="宋体"/>
          <w:color w:val="auto"/>
          <w:szCs w:val="21"/>
          <w:highlight w:val="none"/>
        </w:rPr>
        <w:t>法定代表人身份证明（</w:t>
      </w:r>
      <w:r>
        <w:rPr>
          <w:rFonts w:hint="eastAsia" w:ascii="宋体" w:hAnsi="宋体" w:cs="宋体"/>
          <w:color w:val="auto"/>
          <w:kern w:val="0"/>
          <w:szCs w:val="21"/>
          <w:highlight w:val="none"/>
        </w:rPr>
        <w:t>适</w:t>
      </w:r>
      <w:r>
        <w:rPr>
          <w:rFonts w:hint="eastAsia" w:ascii="宋体" w:hAnsi="宋体" w:cs="宋体"/>
          <w:color w:val="auto"/>
          <w:spacing w:val="-2"/>
          <w:kern w:val="0"/>
          <w:szCs w:val="21"/>
          <w:highlight w:val="none"/>
        </w:rPr>
        <w:t>用</w:t>
      </w:r>
      <w:r>
        <w:rPr>
          <w:rFonts w:hint="eastAsia" w:ascii="宋体" w:hAnsi="宋体" w:cs="宋体"/>
          <w:color w:val="auto"/>
          <w:kern w:val="0"/>
          <w:szCs w:val="21"/>
          <w:highlight w:val="none"/>
        </w:rPr>
        <w:t>于</w:t>
      </w:r>
      <w:r>
        <w:rPr>
          <w:rFonts w:hint="eastAsia" w:ascii="宋体" w:hAnsi="宋体" w:cs="宋体"/>
          <w:color w:val="auto"/>
          <w:spacing w:val="-2"/>
          <w:kern w:val="0"/>
          <w:szCs w:val="21"/>
          <w:highlight w:val="none"/>
        </w:rPr>
        <w:t>无</w:t>
      </w:r>
      <w:r>
        <w:rPr>
          <w:rFonts w:hint="eastAsia" w:ascii="宋体" w:hAnsi="宋体" w:cs="宋体"/>
          <w:color w:val="auto"/>
          <w:kern w:val="0"/>
          <w:szCs w:val="21"/>
          <w:highlight w:val="none"/>
        </w:rPr>
        <w:t>委</w:t>
      </w:r>
      <w:r>
        <w:rPr>
          <w:rFonts w:hint="eastAsia" w:ascii="宋体" w:hAnsi="宋体" w:cs="宋体"/>
          <w:color w:val="auto"/>
          <w:spacing w:val="-2"/>
          <w:kern w:val="0"/>
          <w:szCs w:val="21"/>
          <w:highlight w:val="none"/>
        </w:rPr>
        <w:t>托</w:t>
      </w:r>
      <w:r>
        <w:rPr>
          <w:rFonts w:hint="eastAsia" w:ascii="宋体" w:hAnsi="宋体" w:cs="宋体"/>
          <w:color w:val="auto"/>
          <w:kern w:val="0"/>
          <w:szCs w:val="21"/>
          <w:highlight w:val="none"/>
        </w:rPr>
        <w:t>代</w:t>
      </w:r>
      <w:r>
        <w:rPr>
          <w:rFonts w:hint="eastAsia" w:ascii="宋体" w:hAnsi="宋体" w:cs="宋体"/>
          <w:color w:val="auto"/>
          <w:spacing w:val="-2"/>
          <w:kern w:val="0"/>
          <w:szCs w:val="21"/>
          <w:highlight w:val="none"/>
        </w:rPr>
        <w:t>理</w:t>
      </w:r>
      <w:r>
        <w:rPr>
          <w:rFonts w:hint="eastAsia" w:ascii="宋体" w:hAnsi="宋体" w:cs="宋体"/>
          <w:color w:val="auto"/>
          <w:kern w:val="0"/>
          <w:szCs w:val="21"/>
          <w:highlight w:val="none"/>
        </w:rPr>
        <w:t>人</w:t>
      </w:r>
      <w:r>
        <w:rPr>
          <w:rFonts w:hint="eastAsia" w:ascii="宋体" w:hAnsi="宋体" w:cs="宋体"/>
          <w:color w:val="auto"/>
          <w:spacing w:val="-2"/>
          <w:kern w:val="0"/>
          <w:szCs w:val="21"/>
          <w:highlight w:val="none"/>
        </w:rPr>
        <w:t>的</w:t>
      </w:r>
      <w:r>
        <w:rPr>
          <w:rFonts w:hint="eastAsia" w:ascii="宋体" w:hAnsi="宋体" w:cs="宋体"/>
          <w:color w:val="auto"/>
          <w:kern w:val="0"/>
          <w:szCs w:val="21"/>
          <w:highlight w:val="none"/>
        </w:rPr>
        <w:t>情况</w:t>
      </w:r>
      <w:r>
        <w:rPr>
          <w:rFonts w:hint="eastAsia" w:ascii="宋体" w:hAnsi="宋体"/>
          <w:color w:val="auto"/>
          <w:szCs w:val="21"/>
          <w:highlight w:val="none"/>
        </w:rPr>
        <w:t>）</w:t>
      </w:r>
    </w:p>
    <w:p>
      <w:pPr>
        <w:numPr>
          <w:ilvl w:val="0"/>
          <w:numId w:val="7"/>
        </w:numPr>
        <w:spacing w:line="360" w:lineRule="auto"/>
        <w:rPr>
          <w:rFonts w:ascii="宋体"/>
          <w:color w:val="auto"/>
          <w:szCs w:val="21"/>
          <w:highlight w:val="none"/>
        </w:rPr>
      </w:pPr>
      <w:r>
        <w:rPr>
          <w:rFonts w:hint="eastAsia" w:ascii="宋体" w:hAnsi="宋体"/>
          <w:color w:val="auto"/>
          <w:szCs w:val="21"/>
          <w:highlight w:val="none"/>
        </w:rPr>
        <w:t>法定代表人授权委托书（</w:t>
      </w:r>
      <w:r>
        <w:rPr>
          <w:rFonts w:hint="eastAsia" w:ascii="宋体" w:hAnsi="宋体" w:cs="宋体"/>
          <w:color w:val="auto"/>
          <w:spacing w:val="-2"/>
          <w:kern w:val="0"/>
          <w:szCs w:val="21"/>
          <w:highlight w:val="none"/>
        </w:rPr>
        <w:t>适</w:t>
      </w:r>
      <w:r>
        <w:rPr>
          <w:rFonts w:hint="eastAsia" w:ascii="宋体" w:hAnsi="宋体" w:cs="宋体"/>
          <w:color w:val="auto"/>
          <w:kern w:val="0"/>
          <w:szCs w:val="21"/>
          <w:highlight w:val="none"/>
        </w:rPr>
        <w:t>用</w:t>
      </w:r>
      <w:r>
        <w:rPr>
          <w:rFonts w:hint="eastAsia" w:ascii="宋体" w:hAnsi="宋体" w:cs="宋体"/>
          <w:color w:val="auto"/>
          <w:spacing w:val="-2"/>
          <w:kern w:val="0"/>
          <w:szCs w:val="21"/>
          <w:highlight w:val="none"/>
        </w:rPr>
        <w:t>于</w:t>
      </w:r>
      <w:r>
        <w:rPr>
          <w:rFonts w:hint="eastAsia" w:ascii="宋体" w:hAnsi="宋体" w:cs="宋体"/>
          <w:color w:val="auto"/>
          <w:kern w:val="0"/>
          <w:szCs w:val="21"/>
          <w:highlight w:val="none"/>
        </w:rPr>
        <w:t>有委</w:t>
      </w:r>
      <w:r>
        <w:rPr>
          <w:rFonts w:hint="eastAsia" w:ascii="宋体" w:hAnsi="宋体" w:cs="宋体"/>
          <w:color w:val="auto"/>
          <w:spacing w:val="-2"/>
          <w:kern w:val="0"/>
          <w:szCs w:val="21"/>
          <w:highlight w:val="none"/>
        </w:rPr>
        <w:t>托</w:t>
      </w:r>
      <w:r>
        <w:rPr>
          <w:rFonts w:hint="eastAsia" w:ascii="宋体" w:hAnsi="宋体" w:cs="宋体"/>
          <w:color w:val="auto"/>
          <w:kern w:val="0"/>
          <w:szCs w:val="21"/>
          <w:highlight w:val="none"/>
        </w:rPr>
        <w:t>代</w:t>
      </w:r>
      <w:r>
        <w:rPr>
          <w:rFonts w:hint="eastAsia" w:ascii="宋体" w:hAnsi="宋体" w:cs="宋体"/>
          <w:color w:val="auto"/>
          <w:spacing w:val="-2"/>
          <w:kern w:val="0"/>
          <w:szCs w:val="21"/>
          <w:highlight w:val="none"/>
        </w:rPr>
        <w:t>理</w:t>
      </w:r>
      <w:r>
        <w:rPr>
          <w:rFonts w:hint="eastAsia" w:ascii="宋体" w:hAnsi="宋体" w:cs="宋体"/>
          <w:color w:val="auto"/>
          <w:kern w:val="0"/>
          <w:szCs w:val="21"/>
          <w:highlight w:val="none"/>
        </w:rPr>
        <w:t>人</w:t>
      </w:r>
      <w:r>
        <w:rPr>
          <w:rFonts w:hint="eastAsia" w:ascii="宋体" w:hAnsi="宋体" w:cs="宋体"/>
          <w:color w:val="auto"/>
          <w:spacing w:val="-2"/>
          <w:kern w:val="0"/>
          <w:szCs w:val="21"/>
          <w:highlight w:val="none"/>
        </w:rPr>
        <w:t>的</w:t>
      </w:r>
      <w:r>
        <w:rPr>
          <w:rFonts w:hint="eastAsia" w:ascii="宋体" w:hAnsi="宋体" w:cs="宋体"/>
          <w:color w:val="auto"/>
          <w:kern w:val="0"/>
          <w:szCs w:val="21"/>
          <w:highlight w:val="none"/>
        </w:rPr>
        <w:t>情</w:t>
      </w:r>
      <w:r>
        <w:rPr>
          <w:rFonts w:hint="eastAsia" w:ascii="宋体" w:hAnsi="宋体" w:cs="宋体"/>
          <w:color w:val="auto"/>
          <w:spacing w:val="-2"/>
          <w:kern w:val="0"/>
          <w:szCs w:val="21"/>
          <w:highlight w:val="none"/>
        </w:rPr>
        <w:t>况</w:t>
      </w:r>
      <w:r>
        <w:rPr>
          <w:rFonts w:hint="eastAsia" w:ascii="宋体" w:hAnsi="宋体"/>
          <w:color w:val="auto"/>
          <w:szCs w:val="21"/>
          <w:highlight w:val="none"/>
        </w:rPr>
        <w:t>）</w:t>
      </w:r>
    </w:p>
    <w:p>
      <w:pPr>
        <w:numPr>
          <w:ilvl w:val="0"/>
          <w:numId w:val="7"/>
        </w:numPr>
        <w:spacing w:line="360" w:lineRule="auto"/>
        <w:rPr>
          <w:rFonts w:ascii="宋体"/>
          <w:color w:val="auto"/>
          <w:szCs w:val="21"/>
          <w:highlight w:val="none"/>
        </w:rPr>
      </w:pPr>
      <w:r>
        <w:rPr>
          <w:rFonts w:hint="eastAsia" w:ascii="宋体" w:hAnsi="宋体"/>
          <w:color w:val="auto"/>
          <w:szCs w:val="21"/>
          <w:highlight w:val="none"/>
        </w:rPr>
        <w:t>投标函</w:t>
      </w:r>
    </w:p>
    <w:p>
      <w:pPr>
        <w:numPr>
          <w:ilvl w:val="0"/>
          <w:numId w:val="7"/>
        </w:numPr>
        <w:spacing w:line="360" w:lineRule="auto"/>
        <w:rPr>
          <w:rFonts w:ascii="宋体"/>
          <w:color w:val="auto"/>
          <w:szCs w:val="21"/>
          <w:highlight w:val="none"/>
        </w:rPr>
      </w:pPr>
      <w:r>
        <w:rPr>
          <w:rFonts w:hint="eastAsia" w:ascii="宋体" w:hAnsi="宋体"/>
          <w:color w:val="auto"/>
          <w:szCs w:val="21"/>
          <w:highlight w:val="none"/>
        </w:rPr>
        <w:t>投标报价表格</w:t>
      </w:r>
    </w:p>
    <w:p>
      <w:pPr>
        <w:numPr>
          <w:ilvl w:val="0"/>
          <w:numId w:val="8"/>
        </w:numPr>
        <w:tabs>
          <w:tab w:val="left" w:pos="1080"/>
          <w:tab w:val="clear" w:pos="420"/>
        </w:tabs>
        <w:spacing w:line="360" w:lineRule="auto"/>
        <w:ind w:firstLine="120"/>
        <w:rPr>
          <w:rFonts w:ascii="宋体"/>
          <w:color w:val="auto"/>
          <w:szCs w:val="21"/>
          <w:highlight w:val="none"/>
        </w:rPr>
      </w:pPr>
      <w:r>
        <w:rPr>
          <w:rFonts w:hint="eastAsia" w:ascii="宋体" w:hAnsi="宋体"/>
          <w:color w:val="auto"/>
          <w:szCs w:val="21"/>
          <w:highlight w:val="none"/>
        </w:rPr>
        <w:t>开标一览表</w:t>
      </w:r>
    </w:p>
    <w:p>
      <w:pPr>
        <w:numPr>
          <w:ilvl w:val="0"/>
          <w:numId w:val="7"/>
        </w:numPr>
        <w:spacing w:line="360" w:lineRule="auto"/>
        <w:rPr>
          <w:rFonts w:ascii="宋体"/>
          <w:color w:val="auto"/>
          <w:szCs w:val="21"/>
          <w:highlight w:val="none"/>
        </w:rPr>
      </w:pPr>
      <w:r>
        <w:rPr>
          <w:rFonts w:hint="eastAsia" w:ascii="宋体" w:hAnsi="宋体"/>
          <w:color w:val="auto"/>
          <w:szCs w:val="21"/>
          <w:highlight w:val="none"/>
          <w:lang w:val="en-US" w:eastAsia="zh-CN"/>
        </w:rPr>
        <w:t>技术部分</w:t>
      </w:r>
    </w:p>
    <w:p>
      <w:pPr>
        <w:numPr>
          <w:ilvl w:val="0"/>
          <w:numId w:val="7"/>
        </w:numPr>
        <w:spacing w:line="360" w:lineRule="auto"/>
        <w:rPr>
          <w:rFonts w:ascii="宋体"/>
          <w:color w:val="auto"/>
          <w:szCs w:val="21"/>
          <w:highlight w:val="none"/>
        </w:rPr>
      </w:pPr>
      <w:r>
        <w:rPr>
          <w:rFonts w:hint="eastAsia" w:ascii="宋体" w:hAnsi="宋体"/>
          <w:color w:val="auto"/>
          <w:szCs w:val="21"/>
          <w:highlight w:val="none"/>
        </w:rPr>
        <w:t>近三年完成的类似项目情况表</w:t>
      </w:r>
    </w:p>
    <w:p>
      <w:pPr>
        <w:numPr>
          <w:ilvl w:val="0"/>
          <w:numId w:val="7"/>
        </w:numPr>
        <w:spacing w:line="360" w:lineRule="auto"/>
        <w:rPr>
          <w:rFonts w:ascii="宋体"/>
          <w:color w:val="auto"/>
          <w:szCs w:val="21"/>
          <w:highlight w:val="none"/>
        </w:rPr>
      </w:pPr>
      <w:r>
        <w:rPr>
          <w:rFonts w:hint="eastAsia" w:ascii="宋体" w:hAnsi="宋体"/>
          <w:color w:val="auto"/>
          <w:szCs w:val="21"/>
          <w:highlight w:val="none"/>
        </w:rPr>
        <w:t>人员配备状况</w:t>
      </w:r>
    </w:p>
    <w:p>
      <w:pPr>
        <w:numPr>
          <w:ilvl w:val="0"/>
          <w:numId w:val="9"/>
        </w:numPr>
        <w:tabs>
          <w:tab w:val="left" w:pos="1080"/>
          <w:tab w:val="clear" w:pos="420"/>
        </w:tabs>
        <w:spacing w:line="360" w:lineRule="auto"/>
        <w:ind w:firstLine="120"/>
        <w:rPr>
          <w:rFonts w:ascii="宋体"/>
          <w:color w:val="auto"/>
          <w:szCs w:val="21"/>
          <w:highlight w:val="none"/>
          <w:lang w:val="zh-CN"/>
        </w:rPr>
      </w:pPr>
      <w:r>
        <w:rPr>
          <w:rFonts w:hint="eastAsia" w:ascii="宋体" w:hAnsi="宋体"/>
          <w:color w:val="auto"/>
          <w:szCs w:val="21"/>
          <w:highlight w:val="none"/>
          <w:lang w:val="zh-CN"/>
        </w:rPr>
        <w:t>拟派主要人员汇总表</w:t>
      </w:r>
    </w:p>
    <w:p>
      <w:pPr>
        <w:numPr>
          <w:ilvl w:val="0"/>
          <w:numId w:val="9"/>
        </w:numPr>
        <w:tabs>
          <w:tab w:val="left" w:pos="1080"/>
          <w:tab w:val="clear" w:pos="420"/>
        </w:tabs>
        <w:spacing w:line="360" w:lineRule="auto"/>
        <w:ind w:firstLine="120"/>
        <w:rPr>
          <w:rFonts w:ascii="宋体"/>
          <w:color w:val="auto"/>
          <w:szCs w:val="21"/>
          <w:highlight w:val="none"/>
          <w:lang w:val="zh-CN"/>
        </w:rPr>
      </w:pPr>
      <w:r>
        <w:rPr>
          <w:rFonts w:hint="eastAsia" w:ascii="宋体" w:hAnsi="宋体"/>
          <w:color w:val="auto"/>
          <w:szCs w:val="21"/>
          <w:highlight w:val="none"/>
          <w:lang w:val="zh-CN"/>
        </w:rPr>
        <w:t>主要人员简历表</w:t>
      </w:r>
    </w:p>
    <w:p>
      <w:pPr>
        <w:numPr>
          <w:ilvl w:val="0"/>
          <w:numId w:val="7"/>
        </w:numPr>
        <w:spacing w:line="360" w:lineRule="auto"/>
        <w:rPr>
          <w:rFonts w:ascii="宋体"/>
          <w:color w:val="auto"/>
          <w:szCs w:val="21"/>
          <w:highlight w:val="none"/>
        </w:rPr>
      </w:pPr>
      <w:r>
        <w:rPr>
          <w:rFonts w:hint="eastAsia" w:ascii="宋体" w:hAnsi="宋体"/>
          <w:color w:val="auto"/>
          <w:szCs w:val="21"/>
          <w:highlight w:val="none"/>
        </w:rPr>
        <w:t>反商业贿赂承诺书</w:t>
      </w:r>
    </w:p>
    <w:p>
      <w:pPr>
        <w:numPr>
          <w:ilvl w:val="0"/>
          <w:numId w:val="7"/>
        </w:numPr>
        <w:spacing w:line="360" w:lineRule="auto"/>
        <w:rPr>
          <w:rFonts w:ascii="宋体"/>
          <w:color w:val="auto"/>
          <w:szCs w:val="21"/>
          <w:highlight w:val="none"/>
        </w:rPr>
      </w:pPr>
      <w:r>
        <w:rPr>
          <w:rFonts w:hint="eastAsia" w:ascii="宋体" w:hAnsi="宋体"/>
          <w:color w:val="auto"/>
          <w:szCs w:val="21"/>
          <w:highlight w:val="none"/>
        </w:rPr>
        <w:t>中小企业声明函（如有）</w:t>
      </w:r>
    </w:p>
    <w:p>
      <w:pPr>
        <w:numPr>
          <w:ilvl w:val="0"/>
          <w:numId w:val="7"/>
        </w:numPr>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残疾人福利性单位声明函（如有）</w:t>
      </w:r>
    </w:p>
    <w:p>
      <w:pPr>
        <w:numPr>
          <w:ilvl w:val="0"/>
          <w:numId w:val="7"/>
        </w:numPr>
        <w:spacing w:line="360" w:lineRule="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监狱企业证明文件（如有）</w:t>
      </w:r>
    </w:p>
    <w:p>
      <w:pPr>
        <w:numPr>
          <w:ilvl w:val="0"/>
          <w:numId w:val="7"/>
        </w:numPr>
        <w:spacing w:line="360" w:lineRule="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其他资料</w:t>
      </w:r>
    </w:p>
    <w:p>
      <w:pPr>
        <w:pStyle w:val="8"/>
        <w:numPr>
          <w:ilvl w:val="1"/>
          <w:numId w:val="0"/>
        </w:numPr>
        <w:tabs>
          <w:tab w:val="left" w:pos="420"/>
        </w:tabs>
        <w:ind w:left="420"/>
        <w:outlineLvl w:val="9"/>
        <w:rPr>
          <w:color w:val="auto"/>
          <w:szCs w:val="21"/>
          <w:highlight w:val="none"/>
        </w:rPr>
      </w:pPr>
    </w:p>
    <w:p>
      <w:pPr>
        <w:jc w:val="center"/>
        <w:rPr>
          <w:b/>
          <w:color w:val="auto"/>
          <w:sz w:val="28"/>
          <w:szCs w:val="28"/>
          <w:highlight w:val="none"/>
        </w:rPr>
      </w:pPr>
      <w:bookmarkStart w:id="399" w:name="_Toc28220_WPSOffice_Level2"/>
      <w:bookmarkStart w:id="400" w:name="_Toc7002_WPSOffice_Level2"/>
      <w:r>
        <w:rPr>
          <w:rFonts w:hint="eastAsia"/>
          <w:b/>
          <w:color w:val="auto"/>
          <w:sz w:val="28"/>
          <w:szCs w:val="28"/>
          <w:highlight w:val="none"/>
        </w:rPr>
        <w:t>第二部分</w:t>
      </w:r>
      <w:r>
        <w:rPr>
          <w:b/>
          <w:color w:val="auto"/>
          <w:sz w:val="28"/>
          <w:szCs w:val="28"/>
          <w:highlight w:val="none"/>
        </w:rPr>
        <w:t xml:space="preserve">   </w:t>
      </w:r>
      <w:r>
        <w:rPr>
          <w:rFonts w:hint="eastAsia"/>
          <w:b/>
          <w:color w:val="auto"/>
          <w:sz w:val="28"/>
          <w:szCs w:val="28"/>
          <w:highlight w:val="none"/>
        </w:rPr>
        <w:t>资格审查</w:t>
      </w:r>
      <w:bookmarkEnd w:id="399"/>
      <w:r>
        <w:rPr>
          <w:rFonts w:hint="eastAsia"/>
          <w:b/>
          <w:color w:val="auto"/>
          <w:sz w:val="28"/>
          <w:szCs w:val="28"/>
          <w:highlight w:val="none"/>
        </w:rPr>
        <w:t>文件</w:t>
      </w:r>
      <w:bookmarkEnd w:id="400"/>
    </w:p>
    <w:p>
      <w:pPr>
        <w:spacing w:line="360" w:lineRule="auto"/>
        <w:rPr>
          <w:rFonts w:ascii="宋体"/>
          <w:color w:val="auto"/>
          <w:szCs w:val="21"/>
          <w:highlight w:val="none"/>
        </w:rPr>
      </w:pPr>
    </w:p>
    <w:p>
      <w:pPr>
        <w:tabs>
          <w:tab w:val="left" w:pos="1080"/>
        </w:tabs>
        <w:spacing w:line="360" w:lineRule="auto"/>
        <w:rPr>
          <w:rFonts w:ascii="宋体"/>
          <w:color w:val="auto"/>
          <w:szCs w:val="21"/>
          <w:highlight w:val="none"/>
        </w:rPr>
      </w:pPr>
      <w:r>
        <w:rPr>
          <w:rFonts w:hint="eastAsia" w:ascii="宋体" w:hAnsi="宋体"/>
          <w:color w:val="auto"/>
          <w:szCs w:val="21"/>
          <w:highlight w:val="none"/>
        </w:rPr>
        <w:t>一、投标人资格声明函</w:t>
      </w:r>
    </w:p>
    <w:p>
      <w:pPr>
        <w:tabs>
          <w:tab w:val="left" w:pos="1080"/>
        </w:tabs>
        <w:spacing w:line="360" w:lineRule="auto"/>
        <w:rPr>
          <w:rFonts w:ascii="宋体"/>
          <w:color w:val="auto"/>
          <w:szCs w:val="21"/>
          <w:highlight w:val="none"/>
        </w:rPr>
      </w:pPr>
      <w:r>
        <w:rPr>
          <w:rFonts w:hint="eastAsia" w:ascii="宋体" w:hAnsi="宋体"/>
          <w:color w:val="auto"/>
          <w:szCs w:val="21"/>
          <w:highlight w:val="none"/>
        </w:rPr>
        <w:t>二、投标人基本情况</w:t>
      </w:r>
    </w:p>
    <w:p>
      <w:pPr>
        <w:tabs>
          <w:tab w:val="left" w:pos="1080"/>
        </w:tabs>
        <w:spacing w:line="360" w:lineRule="auto"/>
        <w:rPr>
          <w:rFonts w:ascii="宋体"/>
          <w:color w:val="auto"/>
          <w:szCs w:val="21"/>
          <w:highlight w:val="none"/>
        </w:rPr>
      </w:pPr>
      <w:r>
        <w:rPr>
          <w:rFonts w:hint="eastAsia" w:ascii="宋体" w:hAnsi="宋体"/>
          <w:color w:val="auto"/>
          <w:szCs w:val="21"/>
          <w:highlight w:val="none"/>
        </w:rPr>
        <w:t>三、投标人资格证明文件</w:t>
      </w:r>
    </w:p>
    <w:p>
      <w:pPr>
        <w:pStyle w:val="8"/>
        <w:tabs>
          <w:tab w:val="left" w:pos="420"/>
        </w:tabs>
        <w:jc w:val="left"/>
        <w:outlineLvl w:val="9"/>
        <w:rPr>
          <w:color w:val="auto"/>
          <w:sz w:val="36"/>
          <w:highlight w:val="none"/>
        </w:rPr>
      </w:pPr>
      <w:r>
        <w:rPr>
          <w:color w:val="auto"/>
          <w:sz w:val="36"/>
          <w:highlight w:val="none"/>
        </w:rPr>
        <w:br w:type="page"/>
      </w:r>
      <w:bookmarkStart w:id="401" w:name="_Toc17342"/>
      <w:bookmarkStart w:id="402" w:name="_Toc10050"/>
      <w:bookmarkStart w:id="403" w:name="_Toc26039"/>
      <w:bookmarkStart w:id="404" w:name="_Toc312133589"/>
    </w:p>
    <w:p>
      <w:pPr>
        <w:jc w:val="center"/>
        <w:rPr>
          <w:b/>
          <w:color w:val="auto"/>
          <w:sz w:val="28"/>
          <w:szCs w:val="28"/>
          <w:highlight w:val="none"/>
        </w:rPr>
      </w:pPr>
    </w:p>
    <w:p>
      <w:pPr>
        <w:jc w:val="center"/>
        <w:rPr>
          <w:b/>
          <w:color w:val="auto"/>
          <w:sz w:val="28"/>
          <w:szCs w:val="28"/>
          <w:highlight w:val="none"/>
        </w:rPr>
      </w:pPr>
    </w:p>
    <w:p>
      <w:pPr>
        <w:jc w:val="center"/>
        <w:rPr>
          <w:b/>
          <w:color w:val="auto"/>
          <w:sz w:val="28"/>
          <w:szCs w:val="28"/>
          <w:highlight w:val="none"/>
        </w:rPr>
      </w:pPr>
    </w:p>
    <w:p>
      <w:pPr>
        <w:jc w:val="center"/>
        <w:rPr>
          <w:b/>
          <w:color w:val="auto"/>
          <w:sz w:val="28"/>
          <w:szCs w:val="28"/>
          <w:highlight w:val="none"/>
        </w:rPr>
      </w:pPr>
    </w:p>
    <w:p>
      <w:pPr>
        <w:jc w:val="center"/>
        <w:rPr>
          <w:b/>
          <w:color w:val="auto"/>
          <w:sz w:val="28"/>
          <w:szCs w:val="28"/>
          <w:highlight w:val="none"/>
        </w:rPr>
      </w:pPr>
    </w:p>
    <w:p>
      <w:pPr>
        <w:jc w:val="center"/>
        <w:rPr>
          <w:b/>
          <w:color w:val="auto"/>
          <w:sz w:val="28"/>
          <w:szCs w:val="28"/>
          <w:highlight w:val="none"/>
        </w:rPr>
      </w:pPr>
    </w:p>
    <w:p>
      <w:pPr>
        <w:jc w:val="center"/>
        <w:rPr>
          <w:b/>
          <w:color w:val="auto"/>
          <w:sz w:val="28"/>
          <w:szCs w:val="28"/>
          <w:highlight w:val="none"/>
        </w:rPr>
      </w:pPr>
    </w:p>
    <w:p>
      <w:pPr>
        <w:jc w:val="center"/>
        <w:rPr>
          <w:b/>
          <w:color w:val="auto"/>
          <w:sz w:val="28"/>
          <w:szCs w:val="28"/>
          <w:highlight w:val="none"/>
        </w:rPr>
      </w:pPr>
    </w:p>
    <w:p>
      <w:pPr>
        <w:jc w:val="center"/>
        <w:rPr>
          <w:b/>
          <w:color w:val="auto"/>
          <w:sz w:val="28"/>
          <w:szCs w:val="28"/>
          <w:highlight w:val="none"/>
        </w:rPr>
      </w:pPr>
    </w:p>
    <w:p>
      <w:pPr>
        <w:jc w:val="center"/>
        <w:rPr>
          <w:b/>
          <w:color w:val="auto"/>
          <w:sz w:val="28"/>
          <w:szCs w:val="28"/>
          <w:highlight w:val="none"/>
        </w:rPr>
      </w:pPr>
    </w:p>
    <w:p>
      <w:pPr>
        <w:jc w:val="center"/>
        <w:rPr>
          <w:color w:val="auto"/>
          <w:highlight w:val="none"/>
        </w:rPr>
      </w:pPr>
      <w:bookmarkStart w:id="405" w:name="_Toc26365_WPSOffice_Level1"/>
      <w:r>
        <w:rPr>
          <w:rFonts w:hint="eastAsia"/>
          <w:b/>
          <w:color w:val="auto"/>
          <w:sz w:val="28"/>
          <w:szCs w:val="28"/>
          <w:highlight w:val="none"/>
        </w:rPr>
        <w:t>第一部分</w:t>
      </w:r>
      <w:r>
        <w:rPr>
          <w:b/>
          <w:color w:val="auto"/>
          <w:sz w:val="28"/>
          <w:szCs w:val="28"/>
          <w:highlight w:val="none"/>
        </w:rPr>
        <w:t xml:space="preserve">  </w:t>
      </w:r>
      <w:r>
        <w:rPr>
          <w:rFonts w:hint="eastAsia"/>
          <w:b/>
          <w:color w:val="auto"/>
          <w:sz w:val="28"/>
          <w:szCs w:val="28"/>
          <w:highlight w:val="none"/>
          <w:lang w:eastAsia="zh-CN"/>
        </w:rPr>
        <w:t>响应文件</w:t>
      </w:r>
      <w:r>
        <w:rPr>
          <w:rFonts w:hint="eastAsia"/>
          <w:b/>
          <w:color w:val="auto"/>
          <w:sz w:val="28"/>
          <w:szCs w:val="28"/>
          <w:highlight w:val="none"/>
        </w:rPr>
        <w:t>正文</w:t>
      </w:r>
      <w:bookmarkEnd w:id="405"/>
    </w:p>
    <w:p>
      <w:pPr>
        <w:pStyle w:val="8"/>
        <w:tabs>
          <w:tab w:val="left" w:pos="420"/>
        </w:tabs>
        <w:jc w:val="center"/>
        <w:outlineLvl w:val="9"/>
        <w:rPr>
          <w:color w:val="auto"/>
          <w:sz w:val="36"/>
          <w:highlight w:val="none"/>
        </w:rPr>
      </w:pPr>
    </w:p>
    <w:p>
      <w:pPr>
        <w:pStyle w:val="8"/>
        <w:pageBreakBefore/>
        <w:tabs>
          <w:tab w:val="left" w:pos="420"/>
        </w:tabs>
        <w:jc w:val="center"/>
        <w:rPr>
          <w:color w:val="auto"/>
          <w:highlight w:val="none"/>
        </w:rPr>
      </w:pPr>
      <w:bookmarkStart w:id="406" w:name="_Toc29807_WPSOffice_Level2"/>
      <w:r>
        <w:rPr>
          <w:rFonts w:hint="eastAsia"/>
          <w:color w:val="auto"/>
          <w:sz w:val="24"/>
          <w:szCs w:val="24"/>
          <w:highlight w:val="none"/>
        </w:rPr>
        <w:t>一、法定代表人身份证明</w:t>
      </w:r>
      <w:bookmarkEnd w:id="401"/>
      <w:bookmarkEnd w:id="402"/>
      <w:bookmarkEnd w:id="403"/>
      <w:bookmarkEnd w:id="406"/>
    </w:p>
    <w:p>
      <w:pPr>
        <w:autoSpaceDE w:val="0"/>
        <w:autoSpaceDN w:val="0"/>
        <w:adjustRightInd w:val="0"/>
        <w:spacing w:line="480" w:lineRule="auto"/>
        <w:rPr>
          <w:rFonts w:ascii="宋体" w:cs="宋体"/>
          <w:color w:val="auto"/>
          <w:kern w:val="0"/>
          <w:szCs w:val="21"/>
          <w:highlight w:val="none"/>
        </w:rPr>
      </w:pPr>
    </w:p>
    <w:p>
      <w:pPr>
        <w:autoSpaceDE w:val="0"/>
        <w:autoSpaceDN w:val="0"/>
        <w:adjustRightInd w:val="0"/>
        <w:spacing w:line="480" w:lineRule="auto"/>
        <w:rPr>
          <w:rFonts w:ascii="宋体" w:cs="宋体"/>
          <w:color w:val="auto"/>
          <w:kern w:val="0"/>
          <w:szCs w:val="21"/>
          <w:highlight w:val="none"/>
          <w:u w:val="single"/>
        </w:rPr>
      </w:pPr>
      <w:r>
        <w:rPr>
          <w:rFonts w:hint="eastAsia" w:ascii="宋体" w:hAnsi="宋体" w:cs="宋体"/>
          <w:color w:val="auto"/>
          <w:kern w:val="0"/>
          <w:szCs w:val="21"/>
          <w:highlight w:val="none"/>
        </w:rPr>
        <w:t>投标人名称：</w:t>
      </w:r>
      <w:r>
        <w:rPr>
          <w:rFonts w:ascii="宋体" w:hAnsi="宋体" w:cs="宋体"/>
          <w:color w:val="auto"/>
          <w:kern w:val="0"/>
          <w:szCs w:val="21"/>
          <w:highlight w:val="none"/>
          <w:u w:val="single"/>
        </w:rPr>
        <w:t xml:space="preserve">                          </w:t>
      </w:r>
    </w:p>
    <w:p>
      <w:pPr>
        <w:autoSpaceDE w:val="0"/>
        <w:autoSpaceDN w:val="0"/>
        <w:adjustRightInd w:val="0"/>
        <w:spacing w:line="480" w:lineRule="auto"/>
        <w:rPr>
          <w:rFonts w:ascii="宋体" w:cs="宋体"/>
          <w:color w:val="auto"/>
          <w:kern w:val="0"/>
          <w:szCs w:val="21"/>
          <w:highlight w:val="none"/>
          <w:u w:val="single"/>
        </w:rPr>
      </w:pPr>
      <w:r>
        <w:rPr>
          <w:rFonts w:hint="eastAsia" w:ascii="宋体" w:hAnsi="宋体" w:cs="宋体"/>
          <w:color w:val="auto"/>
          <w:kern w:val="0"/>
          <w:szCs w:val="21"/>
          <w:highlight w:val="none"/>
        </w:rPr>
        <w:t>姓名：</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性别：</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年龄：</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职务：</w:t>
      </w:r>
      <w:r>
        <w:rPr>
          <w:rFonts w:ascii="宋体" w:hAnsi="宋体" w:cs="宋体"/>
          <w:color w:val="auto"/>
          <w:kern w:val="0"/>
          <w:szCs w:val="21"/>
          <w:highlight w:val="none"/>
          <w:u w:val="single"/>
        </w:rPr>
        <w:t xml:space="preserve">                 </w:t>
      </w:r>
    </w:p>
    <w:p>
      <w:pPr>
        <w:autoSpaceDE w:val="0"/>
        <w:autoSpaceDN w:val="0"/>
        <w:adjustRightInd w:val="0"/>
        <w:spacing w:line="480" w:lineRule="auto"/>
        <w:rPr>
          <w:rFonts w:ascii="宋体" w:cs="宋体"/>
          <w:color w:val="auto"/>
          <w:kern w:val="0"/>
          <w:szCs w:val="21"/>
          <w:highlight w:val="none"/>
        </w:rPr>
      </w:pPr>
      <w:r>
        <w:rPr>
          <w:rFonts w:hint="eastAsia" w:ascii="宋体" w:hAnsi="宋体" w:cs="宋体"/>
          <w:color w:val="auto"/>
          <w:kern w:val="0"/>
          <w:szCs w:val="21"/>
          <w:highlight w:val="none"/>
        </w:rPr>
        <w:t>系</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（投标人名称）的法定代表人。</w:t>
      </w:r>
    </w:p>
    <w:p>
      <w:pPr>
        <w:autoSpaceDE w:val="0"/>
        <w:autoSpaceDN w:val="0"/>
        <w:adjustRightInd w:val="0"/>
        <w:spacing w:line="480" w:lineRule="auto"/>
        <w:rPr>
          <w:rFonts w:ascii="宋体" w:cs="宋体"/>
          <w:color w:val="auto"/>
          <w:kern w:val="0"/>
          <w:szCs w:val="21"/>
          <w:highlight w:val="none"/>
        </w:rPr>
      </w:pPr>
      <w:r>
        <w:rPr>
          <w:rFonts w:hint="eastAsia" w:ascii="宋体" w:hAnsi="宋体" w:cs="宋体"/>
          <w:color w:val="auto"/>
          <w:kern w:val="0"/>
          <w:szCs w:val="21"/>
          <w:highlight w:val="none"/>
        </w:rPr>
        <w:t>特此证明。</w:t>
      </w:r>
    </w:p>
    <w:p>
      <w:pPr>
        <w:autoSpaceDE w:val="0"/>
        <w:autoSpaceDN w:val="0"/>
        <w:adjustRightInd w:val="0"/>
        <w:spacing w:line="480" w:lineRule="auto"/>
        <w:rPr>
          <w:rFonts w:ascii="宋体" w:cs="宋体"/>
          <w:color w:val="auto"/>
          <w:kern w:val="0"/>
          <w:szCs w:val="21"/>
          <w:highlight w:val="none"/>
        </w:rPr>
      </w:pPr>
      <w:r>
        <w:rPr>
          <w:rFonts w:hint="eastAsia" w:ascii="宋体" w:hAnsi="宋体" w:cs="宋体"/>
          <w:color w:val="auto"/>
          <w:kern w:val="0"/>
          <w:szCs w:val="21"/>
          <w:highlight w:val="none"/>
        </w:rPr>
        <w:t>附：法定代表人身份证复印件。</w:t>
      </w:r>
      <w:r>
        <w:rPr>
          <w:rFonts w:ascii="宋体" w:hAnsi="宋体" w:cs="宋体"/>
          <w:color w:val="auto"/>
          <w:kern w:val="0"/>
          <w:szCs w:val="21"/>
          <w:highlight w:val="none"/>
        </w:rPr>
        <w:t xml:space="preserve"> </w:t>
      </w:r>
    </w:p>
    <w:p>
      <w:pPr>
        <w:autoSpaceDE w:val="0"/>
        <w:autoSpaceDN w:val="0"/>
        <w:adjustRightInd w:val="0"/>
        <w:spacing w:line="480" w:lineRule="auto"/>
        <w:rPr>
          <w:rFonts w:ascii="宋体" w:cs="宋体"/>
          <w:color w:val="auto"/>
          <w:kern w:val="0"/>
          <w:szCs w:val="21"/>
          <w:highlight w:val="none"/>
        </w:rPr>
      </w:pPr>
      <w:r>
        <w:rPr>
          <w:rFonts w:hint="eastAsia" w:ascii="宋体" w:hAnsi="宋体" w:cs="宋体"/>
          <w:color w:val="auto"/>
          <w:kern w:val="0"/>
          <w:szCs w:val="21"/>
          <w:highlight w:val="none"/>
        </w:rPr>
        <w:t>注：本身份证明需由投标人加盖单位公章。</w:t>
      </w:r>
    </w:p>
    <w:p>
      <w:pPr>
        <w:autoSpaceDE w:val="0"/>
        <w:autoSpaceDN w:val="0"/>
        <w:adjustRightInd w:val="0"/>
        <w:spacing w:line="480" w:lineRule="auto"/>
        <w:rPr>
          <w:rFonts w:ascii="宋体" w:cs="宋体"/>
          <w:color w:val="auto"/>
          <w:kern w:val="0"/>
          <w:szCs w:val="21"/>
          <w:highlight w:val="none"/>
        </w:rPr>
      </w:pPr>
    </w:p>
    <w:p>
      <w:pPr>
        <w:autoSpaceDE w:val="0"/>
        <w:autoSpaceDN w:val="0"/>
        <w:adjustRightInd w:val="0"/>
        <w:spacing w:line="480" w:lineRule="auto"/>
        <w:rPr>
          <w:rFonts w:ascii="宋体" w:cs="宋体"/>
          <w:color w:val="auto"/>
          <w:kern w:val="0"/>
          <w:szCs w:val="21"/>
          <w:highlight w:val="none"/>
        </w:rPr>
      </w:pPr>
    </w:p>
    <w:p>
      <w:pPr>
        <w:autoSpaceDE w:val="0"/>
        <w:autoSpaceDN w:val="0"/>
        <w:adjustRightInd w:val="0"/>
        <w:spacing w:line="480" w:lineRule="auto"/>
        <w:rPr>
          <w:rFonts w:ascii="宋体" w:cs="宋体"/>
          <w:color w:val="auto"/>
          <w:kern w:val="0"/>
          <w:szCs w:val="21"/>
          <w:highlight w:val="none"/>
        </w:rPr>
      </w:pPr>
    </w:p>
    <w:p>
      <w:pPr>
        <w:autoSpaceDE w:val="0"/>
        <w:autoSpaceDN w:val="0"/>
        <w:adjustRightInd w:val="0"/>
        <w:spacing w:line="480" w:lineRule="auto"/>
        <w:rPr>
          <w:rFonts w:ascii="宋体" w:cs="宋体"/>
          <w:color w:val="auto"/>
          <w:kern w:val="0"/>
          <w:szCs w:val="21"/>
          <w:highlight w:val="none"/>
        </w:rPr>
      </w:pPr>
    </w:p>
    <w:p>
      <w:pPr>
        <w:rPr>
          <w:rFonts w:ascii="宋体"/>
          <w:color w:val="auto"/>
          <w:szCs w:val="21"/>
          <w:highlight w:val="none"/>
        </w:rPr>
      </w:pPr>
      <w:r>
        <w:rPr>
          <w:rFonts w:hint="eastAsia" w:ascii="宋体" w:hAnsi="宋体"/>
          <w:color w:val="auto"/>
          <w:szCs w:val="21"/>
          <w:highlight w:val="none"/>
        </w:rPr>
        <w:t>投标人：</w:t>
      </w:r>
      <w:r>
        <w:rPr>
          <w:rFonts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单位电子签章</w:t>
      </w:r>
      <w:r>
        <w:rPr>
          <w:rFonts w:hint="eastAsia" w:ascii="宋体" w:hAnsi="宋体"/>
          <w:color w:val="auto"/>
          <w:szCs w:val="21"/>
          <w:highlight w:val="none"/>
        </w:rPr>
        <w:t>）</w:t>
      </w:r>
    </w:p>
    <w:p>
      <w:pPr>
        <w:rPr>
          <w:rFonts w:ascii="宋体"/>
          <w:color w:val="auto"/>
          <w:szCs w:val="21"/>
          <w:highlight w:val="none"/>
        </w:rPr>
      </w:pPr>
      <w:r>
        <w:rPr>
          <w:rFonts w:ascii="宋体" w:hAnsi="宋体"/>
          <w:color w:val="auto"/>
          <w:szCs w:val="21"/>
          <w:highlight w:val="none"/>
        </w:rPr>
        <w:t xml:space="preserve">     </w:t>
      </w:r>
    </w:p>
    <w:p>
      <w:pPr>
        <w:tabs>
          <w:tab w:val="left" w:pos="5380"/>
          <w:tab w:val="left" w:pos="6520"/>
          <w:tab w:val="left" w:pos="7680"/>
        </w:tabs>
        <w:autoSpaceDE w:val="0"/>
        <w:autoSpaceDN w:val="0"/>
        <w:adjustRightInd w:val="0"/>
        <w:ind w:right="-20" w:firstLine="1050" w:firstLineChars="500"/>
        <w:jc w:val="left"/>
        <w:rPr>
          <w:rFonts w:ascii="宋体" w:cs="宋体"/>
          <w:color w:val="auto"/>
          <w:kern w:val="0"/>
          <w:szCs w:val="21"/>
          <w:highlight w:val="none"/>
        </w:rPr>
      </w:pPr>
      <w:r>
        <w:rPr>
          <w:rFonts w:ascii="宋体" w:hAnsi="宋体" w:cs="宋体"/>
          <w:color w:val="auto"/>
          <w:kern w:val="0"/>
          <w:szCs w:val="21"/>
          <w:highlight w:val="none"/>
          <w:u w:val="single"/>
        </w:rPr>
        <w:t xml:space="preserve">     </w:t>
      </w:r>
      <w:r>
        <w:rPr>
          <w:rFonts w:ascii="宋体" w:hAnsi="宋体" w:cs="宋体"/>
          <w:color w:val="auto"/>
          <w:spacing w:val="43"/>
          <w:kern w:val="0"/>
          <w:szCs w:val="21"/>
          <w:highlight w:val="none"/>
          <w:u w:val="single"/>
        </w:rPr>
        <w:t xml:space="preserve"> </w:t>
      </w:r>
      <w:r>
        <w:rPr>
          <w:rFonts w:hint="eastAsia" w:ascii="宋体" w:hAnsi="宋体" w:cs="宋体"/>
          <w:color w:val="auto"/>
          <w:kern w:val="0"/>
          <w:szCs w:val="21"/>
          <w:highlight w:val="none"/>
        </w:rPr>
        <w:t>年</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pPr>
        <w:tabs>
          <w:tab w:val="left" w:pos="5340"/>
          <w:tab w:val="left" w:pos="6180"/>
          <w:tab w:val="left" w:pos="7020"/>
        </w:tabs>
        <w:autoSpaceDE w:val="0"/>
        <w:autoSpaceDN w:val="0"/>
        <w:adjustRightInd w:val="0"/>
        <w:ind w:left="4721" w:right="-20"/>
        <w:rPr>
          <w:rFonts w:ascii="宋体" w:cs="宋体"/>
          <w:color w:val="auto"/>
          <w:kern w:val="0"/>
          <w:szCs w:val="21"/>
          <w:highlight w:val="none"/>
        </w:rPr>
      </w:pPr>
    </w:p>
    <w:p>
      <w:pPr>
        <w:rPr>
          <w:color w:val="auto"/>
          <w:highlight w:val="none"/>
        </w:rPr>
      </w:pPr>
      <w:r>
        <w:rPr>
          <w:color w:val="auto"/>
          <w:highlight w:val="none"/>
        </w:rPr>
        <w:br w:type="page"/>
      </w:r>
    </w:p>
    <w:p>
      <w:pPr>
        <w:pStyle w:val="8"/>
        <w:numPr>
          <w:ilvl w:val="0"/>
          <w:numId w:val="10"/>
        </w:numPr>
        <w:jc w:val="center"/>
        <w:rPr>
          <w:color w:val="auto"/>
          <w:sz w:val="24"/>
          <w:szCs w:val="24"/>
          <w:highlight w:val="none"/>
        </w:rPr>
      </w:pPr>
      <w:bookmarkStart w:id="407" w:name="_Toc27410_WPSOffice_Level2"/>
      <w:bookmarkStart w:id="408" w:name="_Toc14148"/>
      <w:r>
        <w:rPr>
          <w:rFonts w:hint="eastAsia"/>
          <w:color w:val="auto"/>
          <w:sz w:val="24"/>
          <w:szCs w:val="24"/>
          <w:highlight w:val="none"/>
        </w:rPr>
        <w:t>法定代表人授权委托书</w:t>
      </w:r>
      <w:bookmarkEnd w:id="404"/>
      <w:bookmarkEnd w:id="407"/>
      <w:bookmarkEnd w:id="408"/>
    </w:p>
    <w:p>
      <w:pPr>
        <w:autoSpaceDE w:val="0"/>
        <w:autoSpaceDN w:val="0"/>
        <w:adjustRightInd w:val="0"/>
        <w:spacing w:line="200" w:lineRule="exact"/>
        <w:rPr>
          <w:rFonts w:ascii="微软雅黑" w:eastAsia="微软雅黑" w:cs="微软雅黑"/>
          <w:color w:val="auto"/>
          <w:kern w:val="0"/>
          <w:sz w:val="20"/>
          <w:szCs w:val="20"/>
          <w:highlight w:val="none"/>
        </w:rPr>
      </w:pPr>
    </w:p>
    <w:p>
      <w:pPr>
        <w:tabs>
          <w:tab w:val="left" w:pos="3880"/>
        </w:tabs>
        <w:autoSpaceDE w:val="0"/>
        <w:autoSpaceDN w:val="0"/>
        <w:adjustRightInd w:val="0"/>
        <w:spacing w:line="360" w:lineRule="auto"/>
        <w:ind w:firstLine="420" w:firstLineChars="200"/>
        <w:rPr>
          <w:rFonts w:ascii="宋体"/>
          <w:color w:val="auto"/>
          <w:szCs w:val="21"/>
          <w:highlight w:val="none"/>
        </w:rPr>
      </w:pPr>
      <w:r>
        <w:rPr>
          <w:rFonts w:hint="eastAsia" w:ascii="宋体" w:hAnsi="宋体"/>
          <w:color w:val="auto"/>
          <w:szCs w:val="21"/>
          <w:highlight w:val="none"/>
        </w:rPr>
        <w:t>本人</w:t>
      </w:r>
      <w:r>
        <w:rPr>
          <w:rFonts w:ascii="宋体" w:hAnsi="宋体"/>
          <w:color w:val="auto"/>
          <w:szCs w:val="21"/>
          <w:highlight w:val="none"/>
          <w:u w:val="single"/>
        </w:rPr>
        <w:t xml:space="preserve">                  </w:t>
      </w:r>
      <w:r>
        <w:rPr>
          <w:rFonts w:hint="eastAsia" w:ascii="宋体" w:hAnsi="宋体"/>
          <w:color w:val="auto"/>
          <w:szCs w:val="21"/>
          <w:highlight w:val="none"/>
        </w:rPr>
        <w:t>（姓名）系</w:t>
      </w:r>
      <w:r>
        <w:rPr>
          <w:rFonts w:ascii="宋体" w:hAnsi="宋体"/>
          <w:color w:val="auto"/>
          <w:szCs w:val="21"/>
          <w:highlight w:val="none"/>
          <w:u w:val="single"/>
        </w:rPr>
        <w:t xml:space="preserve">                      </w:t>
      </w:r>
      <w:r>
        <w:rPr>
          <w:rFonts w:hint="eastAsia" w:ascii="宋体" w:hAnsi="宋体"/>
          <w:color w:val="auto"/>
          <w:szCs w:val="21"/>
          <w:highlight w:val="none"/>
        </w:rPr>
        <w:t>（投标人名称）的法定代表人，现委托</w:t>
      </w:r>
      <w:r>
        <w:rPr>
          <w:rFonts w:ascii="宋体" w:hAnsi="宋体"/>
          <w:color w:val="auto"/>
          <w:szCs w:val="21"/>
          <w:highlight w:val="none"/>
          <w:u w:val="single"/>
        </w:rPr>
        <w:t xml:space="preserve">                 </w:t>
      </w:r>
      <w:r>
        <w:rPr>
          <w:rFonts w:hint="eastAsia" w:ascii="宋体" w:hAnsi="宋体"/>
          <w:color w:val="auto"/>
          <w:szCs w:val="21"/>
          <w:highlight w:val="none"/>
        </w:rPr>
        <w:t>（姓名、职务）为我方代理人。</w:t>
      </w:r>
      <w:r>
        <w:rPr>
          <w:rFonts w:hint="eastAsia" w:ascii="宋体" w:hAnsi="宋体" w:cs="宋体"/>
          <w:color w:val="auto"/>
          <w:kern w:val="0"/>
          <w:position w:val="-2"/>
          <w:szCs w:val="21"/>
          <w:highlight w:val="none"/>
        </w:rPr>
        <w:t>代理</w:t>
      </w:r>
      <w:r>
        <w:rPr>
          <w:rFonts w:hint="eastAsia" w:ascii="宋体" w:hAnsi="宋体" w:cs="宋体"/>
          <w:color w:val="auto"/>
          <w:spacing w:val="-2"/>
          <w:kern w:val="0"/>
          <w:position w:val="-2"/>
          <w:szCs w:val="21"/>
          <w:highlight w:val="none"/>
        </w:rPr>
        <w:t>人</w:t>
      </w:r>
      <w:r>
        <w:rPr>
          <w:rFonts w:hint="eastAsia" w:ascii="宋体" w:hAnsi="宋体" w:cs="宋体"/>
          <w:color w:val="auto"/>
          <w:kern w:val="0"/>
          <w:position w:val="-2"/>
          <w:szCs w:val="21"/>
          <w:highlight w:val="none"/>
        </w:rPr>
        <w:t>根据授权，</w:t>
      </w:r>
      <w:r>
        <w:rPr>
          <w:rFonts w:hint="eastAsia" w:ascii="宋体" w:hAnsi="宋体" w:cs="宋体"/>
          <w:color w:val="auto"/>
          <w:spacing w:val="-2"/>
          <w:kern w:val="0"/>
          <w:position w:val="-2"/>
          <w:szCs w:val="21"/>
          <w:highlight w:val="none"/>
        </w:rPr>
        <w:t>以</w:t>
      </w:r>
      <w:r>
        <w:rPr>
          <w:rFonts w:hint="eastAsia" w:ascii="宋体" w:hAnsi="宋体" w:cs="宋体"/>
          <w:color w:val="auto"/>
          <w:kern w:val="0"/>
          <w:position w:val="-2"/>
          <w:szCs w:val="21"/>
          <w:highlight w:val="none"/>
        </w:rPr>
        <w:t>我方名</w:t>
      </w:r>
      <w:r>
        <w:rPr>
          <w:rFonts w:hint="eastAsia" w:ascii="宋体" w:hAnsi="宋体"/>
          <w:color w:val="auto"/>
          <w:szCs w:val="21"/>
          <w:highlight w:val="none"/>
        </w:rPr>
        <w:t>义签署、澄清确认、递交、撤回、修改招标项目</w:t>
      </w:r>
      <w:r>
        <w:rPr>
          <w:rFonts w:hint="eastAsia" w:ascii="宋体" w:hAnsi="宋体"/>
          <w:color w:val="auto"/>
          <w:szCs w:val="21"/>
          <w:highlight w:val="none"/>
          <w:lang w:eastAsia="zh-CN"/>
        </w:rPr>
        <w:t>响应文件</w:t>
      </w:r>
      <w:r>
        <w:rPr>
          <w:rFonts w:hint="eastAsia" w:ascii="宋体" w:hAnsi="宋体"/>
          <w:color w:val="auto"/>
          <w:szCs w:val="21"/>
          <w:highlight w:val="none"/>
        </w:rPr>
        <w:t>、签订合同和处理有关事宜，其法律后果由我方承担。</w:t>
      </w:r>
    </w:p>
    <w:p>
      <w:pPr>
        <w:spacing w:line="360" w:lineRule="auto"/>
        <w:ind w:firstLine="420"/>
        <w:rPr>
          <w:rFonts w:ascii="宋体"/>
          <w:color w:val="auto"/>
          <w:szCs w:val="21"/>
          <w:highlight w:val="none"/>
        </w:rPr>
      </w:pPr>
    </w:p>
    <w:p>
      <w:pPr>
        <w:spacing w:line="500" w:lineRule="exact"/>
        <w:ind w:firstLine="420" w:firstLineChars="200"/>
        <w:rPr>
          <w:rFonts w:ascii="宋体"/>
          <w:color w:val="auto"/>
          <w:szCs w:val="21"/>
          <w:highlight w:val="none"/>
          <w:u w:val="single"/>
        </w:rPr>
      </w:pPr>
      <w:r>
        <w:rPr>
          <w:rFonts w:hint="eastAsia" w:ascii="宋体" w:hAnsi="宋体"/>
          <w:color w:val="auto"/>
          <w:szCs w:val="21"/>
          <w:highlight w:val="none"/>
        </w:rPr>
        <w:t>委托期限：</w:t>
      </w:r>
      <w:r>
        <w:rPr>
          <w:rFonts w:ascii="宋体" w:hAnsi="宋体"/>
          <w:color w:val="auto"/>
          <w:szCs w:val="21"/>
          <w:highlight w:val="none"/>
          <w:u w:val="single"/>
        </w:rPr>
        <w:t xml:space="preserve">                  </w:t>
      </w:r>
    </w:p>
    <w:p>
      <w:pPr>
        <w:spacing w:line="500" w:lineRule="exact"/>
        <w:ind w:firstLine="420" w:firstLineChars="200"/>
        <w:rPr>
          <w:rFonts w:ascii="宋体"/>
          <w:color w:val="auto"/>
          <w:szCs w:val="21"/>
          <w:highlight w:val="none"/>
        </w:rPr>
      </w:pPr>
      <w:r>
        <w:rPr>
          <w:rFonts w:hint="eastAsia" w:ascii="宋体" w:hAnsi="宋体"/>
          <w:color w:val="auto"/>
          <w:szCs w:val="21"/>
          <w:highlight w:val="none"/>
        </w:rPr>
        <w:t>代理人无转委托权。</w:t>
      </w:r>
    </w:p>
    <w:p>
      <w:pPr>
        <w:spacing w:line="500" w:lineRule="exact"/>
        <w:ind w:firstLine="420" w:firstLineChars="200"/>
        <w:rPr>
          <w:rFonts w:ascii="宋体"/>
          <w:color w:val="auto"/>
          <w:szCs w:val="21"/>
          <w:highlight w:val="none"/>
        </w:rPr>
      </w:pPr>
      <w:r>
        <w:rPr>
          <w:rFonts w:hint="eastAsia" w:ascii="宋体" w:hAnsi="宋体"/>
          <w:color w:val="auto"/>
          <w:szCs w:val="21"/>
          <w:highlight w:val="none"/>
        </w:rPr>
        <w:t>附：</w:t>
      </w:r>
      <w:r>
        <w:rPr>
          <w:rFonts w:hint="eastAsia" w:ascii="宋体" w:hAnsi="宋体" w:cs="宋体"/>
          <w:color w:val="auto"/>
          <w:spacing w:val="-2"/>
          <w:kern w:val="0"/>
          <w:szCs w:val="21"/>
          <w:highlight w:val="none"/>
        </w:rPr>
        <w:t>法</w:t>
      </w:r>
      <w:r>
        <w:rPr>
          <w:rFonts w:hint="eastAsia" w:ascii="宋体" w:hAnsi="宋体" w:cs="宋体"/>
          <w:color w:val="auto"/>
          <w:kern w:val="0"/>
          <w:szCs w:val="21"/>
          <w:highlight w:val="none"/>
        </w:rPr>
        <w:t>定</w:t>
      </w:r>
      <w:r>
        <w:rPr>
          <w:rFonts w:hint="eastAsia" w:ascii="宋体" w:hAnsi="宋体" w:cs="宋体"/>
          <w:color w:val="auto"/>
          <w:spacing w:val="-2"/>
          <w:kern w:val="0"/>
          <w:szCs w:val="21"/>
          <w:highlight w:val="none"/>
        </w:rPr>
        <w:t>代</w:t>
      </w:r>
      <w:r>
        <w:rPr>
          <w:rFonts w:hint="eastAsia" w:ascii="宋体" w:hAnsi="宋体" w:cs="宋体"/>
          <w:color w:val="auto"/>
          <w:kern w:val="0"/>
          <w:szCs w:val="21"/>
          <w:highlight w:val="none"/>
        </w:rPr>
        <w:t>表</w:t>
      </w:r>
      <w:r>
        <w:rPr>
          <w:rFonts w:hint="eastAsia" w:ascii="宋体" w:hAnsi="宋体" w:cs="宋体"/>
          <w:color w:val="auto"/>
          <w:spacing w:val="-2"/>
          <w:kern w:val="0"/>
          <w:szCs w:val="21"/>
          <w:highlight w:val="none"/>
        </w:rPr>
        <w:t>人</w:t>
      </w:r>
      <w:r>
        <w:rPr>
          <w:rFonts w:hint="eastAsia" w:ascii="宋体" w:hAnsi="宋体" w:cs="宋体"/>
          <w:color w:val="auto"/>
          <w:kern w:val="0"/>
          <w:szCs w:val="21"/>
          <w:highlight w:val="none"/>
        </w:rPr>
        <w:t>身</w:t>
      </w:r>
      <w:r>
        <w:rPr>
          <w:rFonts w:hint="eastAsia" w:ascii="宋体" w:hAnsi="宋体" w:cs="宋体"/>
          <w:color w:val="auto"/>
          <w:spacing w:val="-2"/>
          <w:kern w:val="0"/>
          <w:szCs w:val="21"/>
          <w:highlight w:val="none"/>
        </w:rPr>
        <w:t>份</w:t>
      </w:r>
      <w:r>
        <w:rPr>
          <w:rFonts w:hint="eastAsia" w:ascii="宋体" w:hAnsi="宋体" w:cs="宋体"/>
          <w:color w:val="auto"/>
          <w:kern w:val="0"/>
          <w:szCs w:val="21"/>
          <w:highlight w:val="none"/>
        </w:rPr>
        <w:t>证</w:t>
      </w:r>
      <w:r>
        <w:rPr>
          <w:rFonts w:hint="eastAsia" w:ascii="宋体" w:hAnsi="宋体" w:cs="宋体"/>
          <w:color w:val="auto"/>
          <w:spacing w:val="-2"/>
          <w:kern w:val="0"/>
          <w:szCs w:val="21"/>
          <w:highlight w:val="none"/>
        </w:rPr>
        <w:t>复</w:t>
      </w:r>
      <w:r>
        <w:rPr>
          <w:rFonts w:hint="eastAsia" w:ascii="宋体" w:hAnsi="宋体" w:cs="宋体"/>
          <w:color w:val="auto"/>
          <w:kern w:val="0"/>
          <w:szCs w:val="21"/>
          <w:highlight w:val="none"/>
        </w:rPr>
        <w:t>印件</w:t>
      </w:r>
      <w:r>
        <w:rPr>
          <w:rFonts w:hint="eastAsia" w:ascii="宋体" w:hAnsi="宋体" w:cs="宋体"/>
          <w:color w:val="auto"/>
          <w:spacing w:val="-2"/>
          <w:kern w:val="0"/>
          <w:szCs w:val="21"/>
          <w:highlight w:val="none"/>
        </w:rPr>
        <w:t>及</w:t>
      </w:r>
      <w:r>
        <w:rPr>
          <w:rFonts w:hint="eastAsia" w:ascii="宋体" w:hAnsi="宋体" w:cs="宋体"/>
          <w:color w:val="auto"/>
          <w:kern w:val="0"/>
          <w:szCs w:val="21"/>
          <w:highlight w:val="none"/>
        </w:rPr>
        <w:t>委</w:t>
      </w:r>
      <w:r>
        <w:rPr>
          <w:rFonts w:hint="eastAsia" w:ascii="宋体" w:hAnsi="宋体" w:cs="宋体"/>
          <w:color w:val="auto"/>
          <w:spacing w:val="-2"/>
          <w:kern w:val="0"/>
          <w:szCs w:val="21"/>
          <w:highlight w:val="none"/>
        </w:rPr>
        <w:t>托</w:t>
      </w:r>
      <w:r>
        <w:rPr>
          <w:rFonts w:hint="eastAsia" w:ascii="宋体" w:hAnsi="宋体" w:cs="宋体"/>
          <w:color w:val="auto"/>
          <w:kern w:val="0"/>
          <w:szCs w:val="21"/>
          <w:highlight w:val="none"/>
        </w:rPr>
        <w:t>代</w:t>
      </w:r>
      <w:r>
        <w:rPr>
          <w:rFonts w:hint="eastAsia" w:ascii="宋体" w:hAnsi="宋体" w:cs="宋体"/>
          <w:color w:val="auto"/>
          <w:spacing w:val="-2"/>
          <w:kern w:val="0"/>
          <w:szCs w:val="21"/>
          <w:highlight w:val="none"/>
        </w:rPr>
        <w:t>理</w:t>
      </w:r>
      <w:r>
        <w:rPr>
          <w:rFonts w:hint="eastAsia" w:ascii="宋体" w:hAnsi="宋体" w:cs="宋体"/>
          <w:color w:val="auto"/>
          <w:kern w:val="0"/>
          <w:szCs w:val="21"/>
          <w:highlight w:val="none"/>
        </w:rPr>
        <w:t>人</w:t>
      </w:r>
      <w:r>
        <w:rPr>
          <w:rFonts w:hint="eastAsia" w:ascii="宋体" w:hAnsi="宋体" w:cs="宋体"/>
          <w:color w:val="auto"/>
          <w:spacing w:val="-2"/>
          <w:kern w:val="0"/>
          <w:szCs w:val="21"/>
          <w:highlight w:val="none"/>
        </w:rPr>
        <w:t>身</w:t>
      </w:r>
      <w:r>
        <w:rPr>
          <w:rFonts w:hint="eastAsia" w:ascii="宋体" w:hAnsi="宋体" w:cs="宋体"/>
          <w:color w:val="auto"/>
          <w:kern w:val="0"/>
          <w:szCs w:val="21"/>
          <w:highlight w:val="none"/>
        </w:rPr>
        <w:t>份</w:t>
      </w:r>
      <w:r>
        <w:rPr>
          <w:rFonts w:hint="eastAsia" w:ascii="宋体" w:hAnsi="宋体" w:cs="宋体"/>
          <w:color w:val="auto"/>
          <w:spacing w:val="-2"/>
          <w:kern w:val="0"/>
          <w:szCs w:val="21"/>
          <w:highlight w:val="none"/>
        </w:rPr>
        <w:t>证</w:t>
      </w:r>
      <w:r>
        <w:rPr>
          <w:rFonts w:hint="eastAsia" w:ascii="宋体" w:hAnsi="宋体" w:cs="宋体"/>
          <w:color w:val="auto"/>
          <w:kern w:val="0"/>
          <w:szCs w:val="21"/>
          <w:highlight w:val="none"/>
        </w:rPr>
        <w:t>复印件</w:t>
      </w:r>
    </w:p>
    <w:p>
      <w:pPr>
        <w:spacing w:line="500" w:lineRule="exact"/>
        <w:rPr>
          <w:rFonts w:ascii="宋体"/>
          <w:color w:val="auto"/>
          <w:szCs w:val="21"/>
          <w:highlight w:val="none"/>
        </w:rPr>
      </w:pPr>
    </w:p>
    <w:p>
      <w:pPr>
        <w:spacing w:line="500" w:lineRule="exact"/>
        <w:rPr>
          <w:rFonts w:ascii="宋体"/>
          <w:color w:val="auto"/>
          <w:szCs w:val="21"/>
          <w:highlight w:val="none"/>
        </w:rPr>
      </w:pPr>
    </w:p>
    <w:p>
      <w:pPr>
        <w:spacing w:line="480" w:lineRule="auto"/>
        <w:rPr>
          <w:rFonts w:ascii="宋体"/>
          <w:color w:val="auto"/>
          <w:szCs w:val="21"/>
          <w:highlight w:val="none"/>
        </w:rPr>
      </w:pPr>
      <w:r>
        <w:rPr>
          <w:rFonts w:hint="eastAsia" w:ascii="宋体" w:hAnsi="宋体"/>
          <w:color w:val="auto"/>
          <w:szCs w:val="21"/>
          <w:highlight w:val="none"/>
        </w:rPr>
        <w:t>投标人：</w:t>
      </w:r>
      <w:r>
        <w:rPr>
          <w:rFonts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单位电子签章</w:t>
      </w:r>
      <w:r>
        <w:rPr>
          <w:rFonts w:hint="eastAsia" w:ascii="宋体" w:hAnsi="宋体"/>
          <w:color w:val="auto"/>
          <w:szCs w:val="21"/>
          <w:highlight w:val="none"/>
        </w:rPr>
        <w:t>）</w:t>
      </w:r>
    </w:p>
    <w:p>
      <w:pPr>
        <w:pStyle w:val="39"/>
        <w:spacing w:line="480" w:lineRule="auto"/>
        <w:rPr>
          <w:rFonts w:hAnsi="宋体"/>
          <w:color w:val="auto"/>
          <w:kern w:val="2"/>
          <w:sz w:val="21"/>
          <w:szCs w:val="21"/>
          <w:highlight w:val="none"/>
        </w:rPr>
      </w:pPr>
      <w:r>
        <w:rPr>
          <w:rFonts w:hint="eastAsia" w:hAnsi="宋体"/>
          <w:color w:val="auto"/>
          <w:kern w:val="2"/>
          <w:sz w:val="21"/>
          <w:szCs w:val="21"/>
          <w:highlight w:val="none"/>
        </w:rPr>
        <w:t>法定代表人：</w:t>
      </w:r>
      <w:r>
        <w:rPr>
          <w:rFonts w:hAnsi="宋体"/>
          <w:color w:val="auto"/>
          <w:szCs w:val="21"/>
          <w:highlight w:val="none"/>
          <w:u w:val="single"/>
        </w:rPr>
        <w:t xml:space="preserve">                    </w:t>
      </w:r>
      <w:r>
        <w:rPr>
          <w:rFonts w:hint="eastAsia" w:hAnsi="宋体"/>
          <w:color w:val="auto"/>
          <w:kern w:val="2"/>
          <w:sz w:val="21"/>
          <w:szCs w:val="21"/>
          <w:highlight w:val="none"/>
        </w:rPr>
        <w:t>（</w:t>
      </w:r>
      <w:r>
        <w:rPr>
          <w:rFonts w:hint="eastAsia" w:hAnsi="宋体"/>
          <w:color w:val="auto"/>
          <w:kern w:val="2"/>
          <w:sz w:val="21"/>
          <w:szCs w:val="21"/>
          <w:highlight w:val="none"/>
          <w:lang w:eastAsia="zh-CN"/>
        </w:rPr>
        <w:t>电子签名或签名或盖章</w:t>
      </w:r>
      <w:r>
        <w:rPr>
          <w:rFonts w:hint="eastAsia" w:hAnsi="宋体"/>
          <w:color w:val="auto"/>
          <w:kern w:val="2"/>
          <w:sz w:val="21"/>
          <w:szCs w:val="21"/>
          <w:highlight w:val="none"/>
        </w:rPr>
        <w:t>）</w:t>
      </w:r>
    </w:p>
    <w:p>
      <w:pPr>
        <w:pStyle w:val="39"/>
        <w:spacing w:line="480" w:lineRule="auto"/>
        <w:rPr>
          <w:rFonts w:hAnsi="宋体"/>
          <w:color w:val="auto"/>
          <w:kern w:val="2"/>
          <w:sz w:val="21"/>
          <w:szCs w:val="21"/>
          <w:highlight w:val="none"/>
        </w:rPr>
      </w:pPr>
      <w:r>
        <w:rPr>
          <w:rFonts w:hint="eastAsia" w:hAnsi="宋体"/>
          <w:color w:val="auto"/>
          <w:kern w:val="2"/>
          <w:sz w:val="21"/>
          <w:szCs w:val="21"/>
          <w:highlight w:val="none"/>
        </w:rPr>
        <w:t>身份证号：</w:t>
      </w:r>
      <w:r>
        <w:rPr>
          <w:rFonts w:hAnsi="宋体"/>
          <w:color w:val="auto"/>
          <w:kern w:val="2"/>
          <w:sz w:val="21"/>
          <w:szCs w:val="21"/>
          <w:highlight w:val="none"/>
          <w:u w:val="single"/>
        </w:rPr>
        <w:t xml:space="preserve">                                </w:t>
      </w:r>
    </w:p>
    <w:p>
      <w:pPr>
        <w:rPr>
          <w:rFonts w:ascii="宋体"/>
          <w:color w:val="auto"/>
          <w:szCs w:val="21"/>
          <w:highlight w:val="none"/>
        </w:rPr>
      </w:pPr>
    </w:p>
    <w:p>
      <w:pPr>
        <w:tabs>
          <w:tab w:val="left" w:pos="5380"/>
          <w:tab w:val="left" w:pos="6520"/>
          <w:tab w:val="left" w:pos="7680"/>
        </w:tabs>
        <w:autoSpaceDE w:val="0"/>
        <w:autoSpaceDN w:val="0"/>
        <w:adjustRightInd w:val="0"/>
        <w:ind w:right="-20" w:firstLine="1050" w:firstLineChars="500"/>
        <w:jc w:val="left"/>
        <w:rPr>
          <w:rFonts w:ascii="宋体" w:cs="宋体"/>
          <w:color w:val="auto"/>
          <w:kern w:val="0"/>
          <w:szCs w:val="21"/>
          <w:highlight w:val="none"/>
        </w:rPr>
      </w:pPr>
      <w:r>
        <w:rPr>
          <w:rFonts w:ascii="宋体" w:hAnsi="宋体" w:cs="宋体"/>
          <w:color w:val="auto"/>
          <w:kern w:val="0"/>
          <w:szCs w:val="21"/>
          <w:highlight w:val="none"/>
          <w:u w:val="single"/>
        </w:rPr>
        <w:t xml:space="preserve">     </w:t>
      </w:r>
      <w:r>
        <w:rPr>
          <w:rFonts w:ascii="宋体" w:hAnsi="宋体" w:cs="宋体"/>
          <w:color w:val="auto"/>
          <w:spacing w:val="43"/>
          <w:kern w:val="0"/>
          <w:szCs w:val="21"/>
          <w:highlight w:val="none"/>
          <w:u w:val="single"/>
        </w:rPr>
        <w:t xml:space="preserve"> </w:t>
      </w:r>
      <w:r>
        <w:rPr>
          <w:rFonts w:hint="eastAsia" w:ascii="宋体" w:hAnsi="宋体" w:cs="宋体"/>
          <w:color w:val="auto"/>
          <w:kern w:val="0"/>
          <w:szCs w:val="21"/>
          <w:highlight w:val="none"/>
        </w:rPr>
        <w:t>年</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pPr>
        <w:spacing w:line="500" w:lineRule="exact"/>
        <w:rPr>
          <w:rFonts w:ascii="宋体"/>
          <w:color w:val="auto"/>
          <w:szCs w:val="21"/>
          <w:highlight w:val="none"/>
        </w:rPr>
      </w:pPr>
    </w:p>
    <w:p>
      <w:pPr>
        <w:rPr>
          <w:color w:val="auto"/>
          <w:highlight w:val="none"/>
        </w:rPr>
      </w:pPr>
    </w:p>
    <w:p>
      <w:pPr>
        <w:rPr>
          <w:rFonts w:ascii="宋体"/>
          <w:bCs/>
          <w:color w:val="auto"/>
          <w:szCs w:val="21"/>
          <w:highlight w:val="none"/>
        </w:rPr>
      </w:pPr>
    </w:p>
    <w:p>
      <w:pPr>
        <w:rPr>
          <w:rFonts w:ascii="宋体"/>
          <w:bCs/>
          <w:color w:val="auto"/>
          <w:szCs w:val="21"/>
          <w:highlight w:val="none"/>
        </w:rPr>
      </w:pPr>
    </w:p>
    <w:p>
      <w:pPr>
        <w:rPr>
          <w:rFonts w:ascii="宋体"/>
          <w:bCs/>
          <w:color w:val="auto"/>
          <w:szCs w:val="21"/>
          <w:highlight w:val="none"/>
        </w:rPr>
      </w:pPr>
    </w:p>
    <w:p>
      <w:pPr>
        <w:rPr>
          <w:rFonts w:ascii="宋体"/>
          <w:bCs/>
          <w:color w:val="auto"/>
          <w:szCs w:val="21"/>
          <w:highlight w:val="none"/>
        </w:rPr>
      </w:pPr>
    </w:p>
    <w:p>
      <w:pPr>
        <w:rPr>
          <w:rFonts w:ascii="宋体"/>
          <w:bCs/>
          <w:color w:val="auto"/>
          <w:szCs w:val="21"/>
          <w:highlight w:val="none"/>
        </w:rPr>
      </w:pPr>
    </w:p>
    <w:p>
      <w:pPr>
        <w:rPr>
          <w:rFonts w:ascii="宋体"/>
          <w:bCs/>
          <w:color w:val="auto"/>
          <w:szCs w:val="21"/>
          <w:highlight w:val="none"/>
        </w:rPr>
      </w:pPr>
    </w:p>
    <w:p>
      <w:pPr>
        <w:rPr>
          <w:rFonts w:ascii="宋体"/>
          <w:bCs/>
          <w:color w:val="auto"/>
          <w:szCs w:val="21"/>
          <w:highlight w:val="none"/>
        </w:rPr>
      </w:pPr>
    </w:p>
    <w:p>
      <w:pPr>
        <w:rPr>
          <w:rFonts w:ascii="宋体"/>
          <w:bCs/>
          <w:color w:val="auto"/>
          <w:szCs w:val="21"/>
          <w:highlight w:val="none"/>
        </w:rPr>
      </w:pPr>
    </w:p>
    <w:p>
      <w:pPr>
        <w:rPr>
          <w:rFonts w:ascii="宋体"/>
          <w:bCs/>
          <w:color w:val="auto"/>
          <w:szCs w:val="21"/>
          <w:highlight w:val="none"/>
        </w:rPr>
      </w:pPr>
    </w:p>
    <w:p>
      <w:pPr>
        <w:rPr>
          <w:rFonts w:ascii="宋体"/>
          <w:bCs/>
          <w:color w:val="auto"/>
          <w:szCs w:val="21"/>
          <w:highlight w:val="none"/>
        </w:rPr>
      </w:pPr>
    </w:p>
    <w:p>
      <w:pPr>
        <w:rPr>
          <w:rFonts w:ascii="宋体"/>
          <w:bCs/>
          <w:color w:val="auto"/>
          <w:szCs w:val="21"/>
          <w:highlight w:val="none"/>
        </w:rPr>
      </w:pPr>
    </w:p>
    <w:p>
      <w:pPr>
        <w:rPr>
          <w:rFonts w:ascii="宋体"/>
          <w:bCs/>
          <w:color w:val="auto"/>
          <w:szCs w:val="21"/>
          <w:highlight w:val="none"/>
        </w:rPr>
      </w:pPr>
    </w:p>
    <w:p>
      <w:pPr>
        <w:rPr>
          <w:rFonts w:ascii="宋体"/>
          <w:bCs/>
          <w:color w:val="auto"/>
          <w:szCs w:val="21"/>
          <w:highlight w:val="none"/>
        </w:rPr>
      </w:pPr>
    </w:p>
    <w:p>
      <w:pPr>
        <w:rPr>
          <w:rFonts w:ascii="宋体"/>
          <w:bCs/>
          <w:color w:val="auto"/>
          <w:szCs w:val="21"/>
          <w:highlight w:val="none"/>
        </w:rPr>
      </w:pPr>
    </w:p>
    <w:p>
      <w:pPr>
        <w:rPr>
          <w:rFonts w:ascii="宋体"/>
          <w:bCs/>
          <w:color w:val="auto"/>
          <w:szCs w:val="21"/>
          <w:highlight w:val="none"/>
        </w:rPr>
      </w:pPr>
    </w:p>
    <w:p>
      <w:pPr>
        <w:rPr>
          <w:rFonts w:ascii="宋体"/>
          <w:bCs/>
          <w:color w:val="auto"/>
          <w:szCs w:val="21"/>
          <w:highlight w:val="none"/>
        </w:rPr>
      </w:pPr>
    </w:p>
    <w:p>
      <w:pPr>
        <w:rPr>
          <w:rFonts w:ascii="宋体"/>
          <w:bCs/>
          <w:color w:val="auto"/>
          <w:szCs w:val="21"/>
          <w:highlight w:val="none"/>
        </w:rPr>
      </w:pPr>
    </w:p>
    <w:p>
      <w:pPr>
        <w:pStyle w:val="8"/>
        <w:pageBreakBefore/>
        <w:numPr>
          <w:ilvl w:val="0"/>
          <w:numId w:val="10"/>
        </w:numPr>
        <w:jc w:val="center"/>
        <w:rPr>
          <w:color w:val="auto"/>
          <w:sz w:val="24"/>
          <w:szCs w:val="24"/>
          <w:highlight w:val="none"/>
        </w:rPr>
      </w:pPr>
      <w:bookmarkStart w:id="409" w:name="_Toc14454_WPSOffice_Level2"/>
      <w:r>
        <w:rPr>
          <w:rFonts w:hint="eastAsia"/>
          <w:color w:val="auto"/>
          <w:sz w:val="24"/>
          <w:szCs w:val="24"/>
          <w:highlight w:val="none"/>
        </w:rPr>
        <w:t>投标函</w:t>
      </w:r>
      <w:bookmarkEnd w:id="409"/>
    </w:p>
    <w:p>
      <w:pPr>
        <w:spacing w:line="440" w:lineRule="exact"/>
        <w:rPr>
          <w:rFonts w:hint="eastAsia" w:ascii="宋体" w:eastAsia="宋体"/>
          <w:color w:val="auto"/>
          <w:szCs w:val="21"/>
          <w:highlight w:val="none"/>
          <w:u w:val="single"/>
          <w:lang w:eastAsia="zh-CN"/>
        </w:rPr>
      </w:pPr>
      <w:r>
        <w:rPr>
          <w:rFonts w:hint="eastAsia" w:ascii="宋体" w:hAnsi="宋体"/>
          <w:color w:val="auto"/>
          <w:szCs w:val="21"/>
          <w:highlight w:val="none"/>
        </w:rPr>
        <w:t>致：</w:t>
      </w:r>
      <w:r>
        <w:rPr>
          <w:rFonts w:hint="eastAsia" w:ascii="宋体" w:hAnsi="宋体"/>
          <w:color w:val="auto"/>
          <w:szCs w:val="21"/>
          <w:highlight w:val="none"/>
          <w:u w:val="single"/>
          <w:lang w:eastAsia="zh-CN"/>
        </w:rPr>
        <w:t>潢川县审计局</w:t>
      </w:r>
    </w:p>
    <w:p>
      <w:pPr>
        <w:pStyle w:val="14"/>
        <w:numPr>
          <w:ilvl w:val="0"/>
          <w:numId w:val="11"/>
        </w:numPr>
        <w:tabs>
          <w:tab w:val="left" w:pos="0"/>
          <w:tab w:val="clear" w:pos="420"/>
        </w:tabs>
        <w:spacing w:after="0" w:line="440" w:lineRule="exact"/>
        <w:ind w:left="0" w:firstLine="315" w:firstLineChars="150"/>
        <w:jc w:val="left"/>
        <w:rPr>
          <w:rFonts w:ascii="宋体" w:hAnsi="宋体" w:eastAsia="宋体"/>
          <w:color w:val="auto"/>
          <w:sz w:val="21"/>
          <w:szCs w:val="21"/>
          <w:highlight w:val="none"/>
        </w:rPr>
      </w:pPr>
      <w:r>
        <w:rPr>
          <w:rFonts w:hint="eastAsia" w:ascii="宋体" w:hAnsi="宋体" w:eastAsia="宋体"/>
          <w:color w:val="auto"/>
          <w:sz w:val="21"/>
          <w:szCs w:val="21"/>
          <w:highlight w:val="none"/>
        </w:rPr>
        <w:t>我方已仔细研究了</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rPr>
        <w:t>招标项目招标文件的全部内容，愿以报价费率</w:t>
      </w:r>
      <w:r>
        <w:rPr>
          <w:rFonts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（大写</w:t>
      </w:r>
      <w:r>
        <w:rPr>
          <w:rFonts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）的投标报价，按合同约定完成本服务项目，中标后服务期限暂定</w:t>
      </w:r>
      <w:r>
        <w:rPr>
          <w:rFonts w:hint="eastAsia" w:ascii="宋体" w:hAnsi="宋体" w:eastAsia="宋体"/>
          <w:color w:val="auto"/>
          <w:sz w:val="21"/>
          <w:szCs w:val="21"/>
          <w:highlight w:val="none"/>
          <w:lang w:val="en-US" w:eastAsia="zh-CN"/>
        </w:rPr>
        <w:t>2</w:t>
      </w:r>
      <w:r>
        <w:rPr>
          <w:rFonts w:hint="eastAsia" w:ascii="宋体" w:hAnsi="宋体" w:eastAsia="宋体"/>
          <w:color w:val="auto"/>
          <w:sz w:val="21"/>
          <w:szCs w:val="21"/>
          <w:highlight w:val="none"/>
        </w:rPr>
        <w:t>年，合同一年一签，在此基础上签订业务委托合同，服务期满后视情况决定是否续签，</w:t>
      </w:r>
      <w:r>
        <w:rPr>
          <w:rFonts w:hint="eastAsia" w:ascii="宋体" w:hAnsi="宋体" w:eastAsia="宋体"/>
          <w:color w:val="auto"/>
          <w:sz w:val="21"/>
          <w:szCs w:val="21"/>
          <w:highlight w:val="none"/>
          <w:lang w:val="en-US" w:eastAsia="zh-CN"/>
        </w:rPr>
        <w:t>服务要求</w:t>
      </w:r>
      <w:r>
        <w:rPr>
          <w:rFonts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。投标报价包含服务费、税金、培训费、办公费等一切费用。我方</w:t>
      </w:r>
      <w:r>
        <w:rPr>
          <w:rFonts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（接受</w:t>
      </w:r>
      <w:r>
        <w:rPr>
          <w:rFonts w:ascii="宋体" w:hAnsi="宋体" w:eastAsia="宋体"/>
          <w:color w:val="auto"/>
          <w:sz w:val="21"/>
          <w:szCs w:val="21"/>
          <w:highlight w:val="none"/>
        </w:rPr>
        <w:t>/</w:t>
      </w:r>
      <w:r>
        <w:rPr>
          <w:rFonts w:hint="eastAsia" w:ascii="宋体" w:hAnsi="宋体" w:eastAsia="宋体"/>
          <w:color w:val="auto"/>
          <w:sz w:val="21"/>
          <w:szCs w:val="21"/>
          <w:highlight w:val="none"/>
        </w:rPr>
        <w:t>不接受）招标文件约定的付款方式。</w:t>
      </w:r>
    </w:p>
    <w:p>
      <w:pPr>
        <w:pStyle w:val="14"/>
        <w:numPr>
          <w:ilvl w:val="0"/>
          <w:numId w:val="11"/>
        </w:numPr>
        <w:tabs>
          <w:tab w:val="left" w:pos="0"/>
          <w:tab w:val="clear" w:pos="420"/>
        </w:tabs>
        <w:spacing w:after="0" w:line="440" w:lineRule="exact"/>
        <w:ind w:left="0" w:firstLine="315" w:firstLineChars="150"/>
        <w:jc w:val="left"/>
        <w:rPr>
          <w:rFonts w:ascii="宋体" w:hAnsi="宋体" w:eastAsia="宋体"/>
          <w:color w:val="auto"/>
          <w:sz w:val="21"/>
          <w:szCs w:val="21"/>
          <w:highlight w:val="none"/>
        </w:rPr>
      </w:pPr>
      <w:r>
        <w:rPr>
          <w:rFonts w:hint="eastAsia" w:ascii="宋体" w:hAnsi="宋体" w:eastAsia="宋体"/>
          <w:color w:val="auto"/>
          <w:sz w:val="21"/>
          <w:szCs w:val="21"/>
          <w:highlight w:val="none"/>
        </w:rPr>
        <w:t>如果我方中标，我方将按招标文件的规定签订并严格履行合同中的责任和义务，在签订合同时不向你方提出附加条件，在合同约定的期限内完成合同规定的全部内容。</w:t>
      </w:r>
    </w:p>
    <w:p>
      <w:pPr>
        <w:pStyle w:val="14"/>
        <w:numPr>
          <w:ilvl w:val="0"/>
          <w:numId w:val="11"/>
        </w:numPr>
        <w:tabs>
          <w:tab w:val="left" w:pos="720"/>
          <w:tab w:val="clear" w:pos="420"/>
        </w:tabs>
        <w:spacing w:after="0" w:line="440" w:lineRule="exact"/>
        <w:ind w:left="0"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rPr>
        <w:t>我方已详细审查全部招标文件，包括修改文件以及全部参考资料和有关附件。我们完全理解并同意放弃对这方面有不明及误解的权力。</w:t>
      </w:r>
    </w:p>
    <w:p>
      <w:pPr>
        <w:pStyle w:val="14"/>
        <w:numPr>
          <w:ilvl w:val="0"/>
          <w:numId w:val="11"/>
        </w:numPr>
        <w:tabs>
          <w:tab w:val="left" w:pos="720"/>
          <w:tab w:val="clear" w:pos="420"/>
        </w:tabs>
        <w:spacing w:after="0" w:line="440" w:lineRule="exact"/>
        <w:ind w:hanging="60"/>
        <w:rPr>
          <w:rFonts w:ascii="宋体" w:hAnsi="宋体" w:eastAsia="宋体"/>
          <w:color w:val="auto"/>
          <w:sz w:val="21"/>
          <w:szCs w:val="21"/>
          <w:highlight w:val="none"/>
        </w:rPr>
      </w:pPr>
      <w:r>
        <w:rPr>
          <w:rFonts w:hint="eastAsia" w:ascii="宋体" w:hAnsi="宋体" w:eastAsia="宋体"/>
          <w:color w:val="auto"/>
          <w:sz w:val="21"/>
          <w:szCs w:val="21"/>
          <w:highlight w:val="none"/>
        </w:rPr>
        <w:t>投标有效期为提交</w:t>
      </w:r>
      <w:r>
        <w:rPr>
          <w:rFonts w:hint="eastAsia" w:ascii="宋体" w:hAnsi="宋体" w:eastAsia="宋体"/>
          <w:color w:val="auto"/>
          <w:sz w:val="21"/>
          <w:szCs w:val="21"/>
          <w:highlight w:val="none"/>
          <w:lang w:eastAsia="zh-CN"/>
        </w:rPr>
        <w:t>响应文件</w:t>
      </w:r>
      <w:r>
        <w:rPr>
          <w:rFonts w:hint="eastAsia" w:ascii="宋体" w:hAnsi="宋体" w:eastAsia="宋体"/>
          <w:color w:val="auto"/>
          <w:sz w:val="21"/>
          <w:szCs w:val="21"/>
          <w:highlight w:val="none"/>
        </w:rPr>
        <w:t>的截止之日起</w:t>
      </w:r>
      <w:r>
        <w:rPr>
          <w:rFonts w:ascii="宋体" w:hAnsi="宋体" w:eastAsia="宋体"/>
          <w:color w:val="auto"/>
          <w:sz w:val="21"/>
          <w:szCs w:val="21"/>
          <w:highlight w:val="none"/>
          <w:u w:val="single"/>
        </w:rPr>
        <w:t xml:space="preserve">  60  </w:t>
      </w:r>
      <w:r>
        <w:rPr>
          <w:rFonts w:hint="eastAsia" w:ascii="宋体" w:hAnsi="宋体" w:eastAsia="宋体"/>
          <w:color w:val="auto"/>
          <w:sz w:val="21"/>
          <w:szCs w:val="21"/>
          <w:highlight w:val="none"/>
        </w:rPr>
        <w:t>日历天。</w:t>
      </w:r>
    </w:p>
    <w:p>
      <w:pPr>
        <w:pStyle w:val="14"/>
        <w:numPr>
          <w:ilvl w:val="0"/>
          <w:numId w:val="11"/>
        </w:numPr>
        <w:tabs>
          <w:tab w:val="left" w:pos="720"/>
          <w:tab w:val="clear" w:pos="420"/>
        </w:tabs>
        <w:spacing w:after="0" w:line="440" w:lineRule="exact"/>
        <w:ind w:left="0" w:firstLine="360"/>
        <w:rPr>
          <w:rFonts w:ascii="宋体" w:hAnsi="宋体" w:eastAsia="宋体"/>
          <w:color w:val="auto"/>
          <w:sz w:val="21"/>
          <w:szCs w:val="21"/>
          <w:highlight w:val="none"/>
        </w:rPr>
      </w:pPr>
      <w:r>
        <w:rPr>
          <w:rFonts w:hint="eastAsia" w:ascii="宋体" w:hAnsi="宋体" w:eastAsia="宋体"/>
          <w:color w:val="auto"/>
          <w:sz w:val="21"/>
          <w:szCs w:val="21"/>
          <w:highlight w:val="none"/>
        </w:rPr>
        <w:t>我方在此声明，所递交的</w:t>
      </w:r>
      <w:r>
        <w:rPr>
          <w:rFonts w:hint="eastAsia" w:ascii="宋体" w:hAnsi="宋体" w:eastAsia="宋体"/>
          <w:color w:val="auto"/>
          <w:sz w:val="21"/>
          <w:szCs w:val="21"/>
          <w:highlight w:val="none"/>
          <w:lang w:eastAsia="zh-CN"/>
        </w:rPr>
        <w:t>响应文件</w:t>
      </w:r>
      <w:r>
        <w:rPr>
          <w:rFonts w:hint="eastAsia" w:ascii="宋体" w:hAnsi="宋体" w:eastAsia="宋体"/>
          <w:color w:val="auto"/>
          <w:sz w:val="21"/>
          <w:szCs w:val="21"/>
          <w:highlight w:val="none"/>
        </w:rPr>
        <w:t>及有关资料内容完整、真实和准确，且不存在第二章“投标人须知”第</w:t>
      </w:r>
      <w:r>
        <w:rPr>
          <w:rFonts w:ascii="宋体" w:hAnsi="宋体" w:eastAsia="宋体"/>
          <w:color w:val="auto"/>
          <w:sz w:val="21"/>
          <w:szCs w:val="21"/>
          <w:highlight w:val="none"/>
        </w:rPr>
        <w:t xml:space="preserve"> 1.2.12 </w:t>
      </w:r>
      <w:r>
        <w:rPr>
          <w:rFonts w:hint="eastAsia" w:ascii="宋体" w:hAnsi="宋体" w:eastAsia="宋体"/>
          <w:color w:val="auto"/>
          <w:sz w:val="21"/>
          <w:szCs w:val="21"/>
          <w:highlight w:val="none"/>
        </w:rPr>
        <w:t>项规定的任何一种情形。</w:t>
      </w:r>
    </w:p>
    <w:p>
      <w:pPr>
        <w:pStyle w:val="14"/>
        <w:numPr>
          <w:ilvl w:val="0"/>
          <w:numId w:val="11"/>
        </w:numPr>
        <w:tabs>
          <w:tab w:val="left" w:pos="720"/>
          <w:tab w:val="clear" w:pos="420"/>
        </w:tabs>
        <w:spacing w:after="0" w:line="440" w:lineRule="exact"/>
        <w:ind w:left="0" w:firstLine="360"/>
        <w:rPr>
          <w:rFonts w:ascii="宋体" w:hAnsi="宋体" w:eastAsia="宋体"/>
          <w:color w:val="auto"/>
          <w:sz w:val="21"/>
          <w:szCs w:val="21"/>
          <w:highlight w:val="none"/>
        </w:rPr>
      </w:pPr>
      <w:r>
        <w:rPr>
          <w:rFonts w:hint="eastAsia" w:ascii="宋体" w:hAnsi="宋体" w:eastAsia="宋体"/>
          <w:color w:val="auto"/>
          <w:sz w:val="21"/>
          <w:szCs w:val="21"/>
          <w:highlight w:val="none"/>
        </w:rPr>
        <w:t>我方同意提供按照贵方可能要求的与其投标有关的一切数据或资料，完全理解贵方不一定接受最低价的投标或收到的任何投标。</w:t>
      </w:r>
    </w:p>
    <w:p>
      <w:pPr>
        <w:pStyle w:val="14"/>
        <w:numPr>
          <w:ilvl w:val="0"/>
          <w:numId w:val="11"/>
        </w:numPr>
        <w:tabs>
          <w:tab w:val="left" w:pos="720"/>
          <w:tab w:val="clear" w:pos="420"/>
        </w:tabs>
        <w:spacing w:after="0" w:line="440" w:lineRule="exact"/>
        <w:ind w:left="0" w:firstLine="360"/>
        <w:rPr>
          <w:rFonts w:ascii="宋体" w:hAnsi="宋体" w:eastAsia="宋体"/>
          <w:color w:val="auto"/>
          <w:sz w:val="21"/>
          <w:szCs w:val="21"/>
          <w:highlight w:val="none"/>
        </w:rPr>
      </w:pPr>
      <w:r>
        <w:rPr>
          <w:rFonts w:hint="eastAsia" w:ascii="宋体" w:hAnsi="宋体" w:eastAsia="宋体"/>
          <w:color w:val="auto"/>
          <w:sz w:val="21"/>
          <w:szCs w:val="21"/>
          <w:highlight w:val="none"/>
        </w:rPr>
        <w:t>我方承诺提供按照贵方要求的与投标有关的一切数据及资料，完全理解贵方不一定要接受最低的报价或收到的任何投标。</w:t>
      </w:r>
    </w:p>
    <w:p>
      <w:pPr>
        <w:pStyle w:val="14"/>
        <w:tabs>
          <w:tab w:val="left" w:pos="720"/>
        </w:tabs>
        <w:spacing w:after="0" w:line="440" w:lineRule="exact"/>
        <w:ind w:left="360"/>
        <w:rPr>
          <w:rFonts w:ascii="宋体" w:hAnsi="宋体" w:eastAsia="宋体"/>
          <w:color w:val="auto"/>
          <w:sz w:val="21"/>
          <w:szCs w:val="21"/>
          <w:highlight w:val="none"/>
        </w:rPr>
      </w:pPr>
    </w:p>
    <w:p>
      <w:pPr>
        <w:spacing w:line="500" w:lineRule="exact"/>
        <w:rPr>
          <w:rFonts w:ascii="宋体"/>
          <w:color w:val="auto"/>
          <w:szCs w:val="21"/>
          <w:highlight w:val="none"/>
        </w:rPr>
      </w:pPr>
      <w:r>
        <w:rPr>
          <w:rFonts w:hint="eastAsia" w:ascii="宋体" w:hAnsi="宋体"/>
          <w:color w:val="auto"/>
          <w:szCs w:val="21"/>
          <w:highlight w:val="none"/>
        </w:rPr>
        <w:t>　　　　　　　</w:t>
      </w:r>
      <w:r>
        <w:rPr>
          <w:rFonts w:ascii="宋体" w:hAnsi="宋体"/>
          <w:color w:val="auto"/>
          <w:szCs w:val="21"/>
          <w:highlight w:val="none"/>
        </w:rPr>
        <w:t xml:space="preserve">        </w:t>
      </w:r>
      <w:r>
        <w:rPr>
          <w:rFonts w:hint="eastAsia" w:ascii="宋体" w:hAnsi="宋体"/>
          <w:color w:val="auto"/>
          <w:szCs w:val="21"/>
          <w:highlight w:val="none"/>
        </w:rPr>
        <w:t>投标人：</w:t>
      </w:r>
      <w:r>
        <w:rPr>
          <w:rFonts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单位电子签章</w:t>
      </w:r>
      <w:r>
        <w:rPr>
          <w:rFonts w:hint="eastAsia" w:ascii="宋体" w:hAnsi="宋体"/>
          <w:color w:val="auto"/>
          <w:szCs w:val="21"/>
          <w:highlight w:val="none"/>
        </w:rPr>
        <w:t>）</w:t>
      </w:r>
    </w:p>
    <w:p>
      <w:pPr>
        <w:spacing w:line="440" w:lineRule="exact"/>
        <w:rPr>
          <w:rFonts w:asci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法定代表人或其委托代理人：</w:t>
      </w:r>
      <w:r>
        <w:rPr>
          <w:rFonts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电子签名或签名或盖章</w:t>
      </w:r>
      <w:r>
        <w:rPr>
          <w:rFonts w:hint="eastAsia" w:ascii="宋体" w:hAnsi="宋体"/>
          <w:color w:val="auto"/>
          <w:szCs w:val="21"/>
          <w:highlight w:val="none"/>
        </w:rPr>
        <w:t>）</w:t>
      </w:r>
    </w:p>
    <w:p>
      <w:pPr>
        <w:spacing w:line="440" w:lineRule="exact"/>
        <w:ind w:firstLine="2310" w:firstLineChars="1100"/>
        <w:rPr>
          <w:rFonts w:ascii="宋体"/>
          <w:color w:val="auto"/>
          <w:szCs w:val="21"/>
          <w:highlight w:val="none"/>
        </w:rPr>
      </w:pPr>
      <w:r>
        <w:rPr>
          <w:rFonts w:hint="eastAsia" w:ascii="宋体" w:hAnsi="宋体"/>
          <w:color w:val="auto"/>
          <w:szCs w:val="21"/>
          <w:highlight w:val="none"/>
        </w:rPr>
        <w:t>地址：</w:t>
      </w:r>
    </w:p>
    <w:p>
      <w:pPr>
        <w:spacing w:line="440" w:lineRule="exact"/>
        <w:ind w:firstLine="2310" w:firstLineChars="1100"/>
        <w:rPr>
          <w:rFonts w:ascii="宋体"/>
          <w:color w:val="auto"/>
          <w:szCs w:val="21"/>
          <w:highlight w:val="none"/>
        </w:rPr>
      </w:pPr>
      <w:r>
        <w:rPr>
          <w:rFonts w:hint="eastAsia"/>
          <w:color w:val="auto"/>
          <w:highlight w:val="none"/>
        </w:rPr>
        <w:t>邮政编码：</w:t>
      </w:r>
    </w:p>
    <w:p>
      <w:pPr>
        <w:spacing w:line="440" w:lineRule="exact"/>
        <w:ind w:firstLine="2310" w:firstLineChars="1100"/>
        <w:rPr>
          <w:rFonts w:ascii="宋体"/>
          <w:color w:val="auto"/>
          <w:szCs w:val="21"/>
          <w:highlight w:val="none"/>
        </w:rPr>
      </w:pPr>
      <w:r>
        <w:rPr>
          <w:rFonts w:hint="eastAsia" w:ascii="宋体" w:hAnsi="宋体"/>
          <w:color w:val="auto"/>
          <w:szCs w:val="21"/>
          <w:highlight w:val="none"/>
        </w:rPr>
        <w:t>电话：</w:t>
      </w:r>
      <w:r>
        <w:rPr>
          <w:rFonts w:ascii="宋体" w:hAnsi="宋体"/>
          <w:color w:val="auto"/>
          <w:szCs w:val="21"/>
          <w:highlight w:val="none"/>
        </w:rPr>
        <w:t xml:space="preserve"> </w:t>
      </w:r>
    </w:p>
    <w:p>
      <w:pPr>
        <w:spacing w:line="440" w:lineRule="exact"/>
        <w:ind w:firstLine="2310" w:firstLineChars="1100"/>
        <w:rPr>
          <w:rFonts w:asci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hint="eastAsia" w:ascii="宋体" w:hAnsi="宋体"/>
          <w:color w:val="auto"/>
          <w:szCs w:val="21"/>
          <w:highlight w:val="none"/>
        </w:rPr>
        <w:t>日</w:t>
      </w:r>
    </w:p>
    <w:p>
      <w:pPr>
        <w:spacing w:line="440" w:lineRule="exact"/>
        <w:rPr>
          <w:rFonts w:ascii="宋体"/>
          <w:color w:val="auto"/>
          <w:szCs w:val="21"/>
          <w:highlight w:val="none"/>
        </w:rPr>
      </w:pPr>
      <w:r>
        <w:rPr>
          <w:rFonts w:ascii="宋体" w:hAnsi="宋体"/>
          <w:color w:val="auto"/>
          <w:szCs w:val="21"/>
          <w:highlight w:val="none"/>
        </w:rPr>
        <w:t xml:space="preserve">   </w:t>
      </w:r>
    </w:p>
    <w:p>
      <w:pPr>
        <w:spacing w:line="360" w:lineRule="auto"/>
        <w:ind w:left="840"/>
        <w:rPr>
          <w:rFonts w:ascii="宋体"/>
          <w:color w:val="auto"/>
          <w:szCs w:val="21"/>
          <w:highlight w:val="none"/>
        </w:rPr>
      </w:pPr>
    </w:p>
    <w:p>
      <w:pPr>
        <w:spacing w:line="360" w:lineRule="auto"/>
        <w:ind w:left="840"/>
        <w:rPr>
          <w:rFonts w:ascii="宋体"/>
          <w:color w:val="auto"/>
          <w:szCs w:val="21"/>
          <w:highlight w:val="none"/>
        </w:rPr>
      </w:pPr>
    </w:p>
    <w:p>
      <w:pPr>
        <w:spacing w:line="360" w:lineRule="auto"/>
        <w:ind w:left="840"/>
        <w:rPr>
          <w:rFonts w:ascii="宋体"/>
          <w:color w:val="auto"/>
          <w:szCs w:val="21"/>
          <w:highlight w:val="none"/>
        </w:rPr>
      </w:pPr>
    </w:p>
    <w:p>
      <w:pPr>
        <w:pStyle w:val="10"/>
        <w:rPr>
          <w:rFonts w:ascii="宋体"/>
          <w:color w:val="auto"/>
          <w:szCs w:val="21"/>
          <w:highlight w:val="none"/>
        </w:rPr>
      </w:pPr>
      <w:bookmarkStart w:id="410" w:name="_Toc312133598"/>
    </w:p>
    <w:p>
      <w:pPr>
        <w:pStyle w:val="10"/>
        <w:rPr>
          <w:rFonts w:ascii="宋体"/>
          <w:color w:val="auto"/>
          <w:szCs w:val="21"/>
          <w:highlight w:val="none"/>
        </w:rPr>
      </w:pPr>
    </w:p>
    <w:p>
      <w:pPr>
        <w:pStyle w:val="10"/>
        <w:rPr>
          <w:rFonts w:ascii="宋体"/>
          <w:color w:val="auto"/>
          <w:szCs w:val="21"/>
          <w:highlight w:val="none"/>
        </w:rPr>
      </w:pPr>
    </w:p>
    <w:p>
      <w:pPr>
        <w:pStyle w:val="10"/>
        <w:numPr>
          <w:ilvl w:val="0"/>
          <w:numId w:val="10"/>
        </w:numPr>
        <w:jc w:val="center"/>
        <w:outlineLvl w:val="1"/>
        <w:rPr>
          <w:rFonts w:ascii="宋体"/>
          <w:b/>
          <w:bCs/>
          <w:color w:val="auto"/>
          <w:sz w:val="24"/>
          <w:highlight w:val="none"/>
        </w:rPr>
        <w:sectPr>
          <w:pgSz w:w="11906" w:h="16838"/>
          <w:pgMar w:top="1304" w:right="1797" w:bottom="1304" w:left="1797" w:header="777" w:footer="641" w:gutter="0"/>
          <w:cols w:space="720" w:num="1"/>
          <w:docGrid w:linePitch="1" w:charSpace="0"/>
        </w:sectPr>
      </w:pPr>
    </w:p>
    <w:p>
      <w:pPr>
        <w:pStyle w:val="10"/>
        <w:numPr>
          <w:ilvl w:val="0"/>
          <w:numId w:val="10"/>
        </w:numPr>
        <w:tabs>
          <w:tab w:val="clear" w:pos="420"/>
        </w:tabs>
        <w:jc w:val="center"/>
        <w:outlineLvl w:val="1"/>
        <w:rPr>
          <w:rFonts w:ascii="宋体"/>
          <w:b/>
          <w:bCs/>
          <w:color w:val="auto"/>
          <w:sz w:val="24"/>
          <w:highlight w:val="none"/>
        </w:rPr>
      </w:pPr>
      <w:bookmarkStart w:id="411" w:name="_Toc25545"/>
      <w:bookmarkStart w:id="412" w:name="_Toc22418_WPSOffice_Level2"/>
      <w:r>
        <w:rPr>
          <w:rFonts w:hint="eastAsia" w:ascii="宋体" w:hAnsi="宋体"/>
          <w:b/>
          <w:color w:val="auto"/>
          <w:szCs w:val="21"/>
          <w:highlight w:val="none"/>
        </w:rPr>
        <w:t>投标报价表格</w:t>
      </w:r>
      <w:bookmarkEnd w:id="410"/>
      <w:bookmarkEnd w:id="411"/>
      <w:bookmarkEnd w:id="412"/>
    </w:p>
    <w:p>
      <w:pPr>
        <w:pStyle w:val="9"/>
        <w:ind w:left="420"/>
        <w:jc w:val="center"/>
        <w:rPr>
          <w:rFonts w:ascii="宋体"/>
          <w:color w:val="auto"/>
          <w:sz w:val="21"/>
          <w:szCs w:val="21"/>
          <w:highlight w:val="none"/>
        </w:rPr>
      </w:pPr>
      <w:bookmarkStart w:id="413" w:name="_Toc4072"/>
      <w:bookmarkStart w:id="414" w:name="_Toc463003910"/>
      <w:bookmarkStart w:id="415" w:name="_Toc495304002"/>
      <w:r>
        <w:rPr>
          <w:rFonts w:hint="eastAsia" w:ascii="宋体" w:hAnsi="宋体"/>
          <w:color w:val="auto"/>
          <w:sz w:val="21"/>
          <w:szCs w:val="21"/>
          <w:highlight w:val="none"/>
        </w:rPr>
        <w:t>（一）开标一览表</w:t>
      </w:r>
      <w:bookmarkEnd w:id="413"/>
      <w:bookmarkEnd w:id="414"/>
      <w:bookmarkEnd w:id="415"/>
    </w:p>
    <w:tbl>
      <w:tblPr>
        <w:tblStyle w:val="28"/>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0"/>
        <w:gridCol w:w="2342"/>
        <w:gridCol w:w="3069"/>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atLeast"/>
          <w:jc w:val="center"/>
        </w:trPr>
        <w:tc>
          <w:tcPr>
            <w:tcW w:w="2922" w:type="dxa"/>
            <w:gridSpan w:val="2"/>
            <w:tcMar>
              <w:top w:w="15" w:type="dxa"/>
              <w:left w:w="15" w:type="dxa"/>
              <w:bottom w:w="0" w:type="dxa"/>
              <w:right w:w="15" w:type="dxa"/>
            </w:tcMar>
            <w:vAlign w:val="center"/>
          </w:tcPr>
          <w:p>
            <w:pPr>
              <w:spacing w:line="360" w:lineRule="exact"/>
              <w:jc w:val="center"/>
              <w:rPr>
                <w:rFonts w:ascii="宋体" w:cs="宋体"/>
                <w:bCs/>
                <w:color w:val="auto"/>
                <w:szCs w:val="21"/>
                <w:highlight w:val="none"/>
              </w:rPr>
            </w:pPr>
            <w:r>
              <w:rPr>
                <w:rFonts w:hint="eastAsia" w:ascii="宋体" w:hAnsi="宋体" w:cs="宋体"/>
                <w:bCs/>
                <w:color w:val="auto"/>
                <w:szCs w:val="21"/>
                <w:highlight w:val="none"/>
              </w:rPr>
              <w:t>项目名称</w:t>
            </w:r>
          </w:p>
        </w:tc>
        <w:tc>
          <w:tcPr>
            <w:tcW w:w="6138" w:type="dxa"/>
            <w:gridSpan w:val="2"/>
            <w:tcMar>
              <w:top w:w="15" w:type="dxa"/>
              <w:left w:w="15" w:type="dxa"/>
              <w:bottom w:w="0" w:type="dxa"/>
              <w:right w:w="15" w:type="dxa"/>
            </w:tcMar>
            <w:vAlign w:val="center"/>
          </w:tcPr>
          <w:p>
            <w:pPr>
              <w:spacing w:line="360" w:lineRule="exact"/>
              <w:jc w:val="both"/>
              <w:rPr>
                <w:rFonts w:asci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atLeast"/>
          <w:jc w:val="center"/>
        </w:trPr>
        <w:tc>
          <w:tcPr>
            <w:tcW w:w="2922" w:type="dxa"/>
            <w:gridSpan w:val="2"/>
            <w:tcMar>
              <w:top w:w="15" w:type="dxa"/>
              <w:left w:w="15" w:type="dxa"/>
              <w:bottom w:w="0" w:type="dxa"/>
              <w:right w:w="15" w:type="dxa"/>
            </w:tcMar>
            <w:vAlign w:val="center"/>
          </w:tcPr>
          <w:p>
            <w:pPr>
              <w:spacing w:line="360" w:lineRule="exact"/>
              <w:jc w:val="center"/>
              <w:rPr>
                <w:rFonts w:ascii="宋体" w:cs="宋体"/>
                <w:bCs/>
                <w:color w:val="auto"/>
                <w:szCs w:val="21"/>
                <w:highlight w:val="none"/>
              </w:rPr>
            </w:pPr>
            <w:r>
              <w:rPr>
                <w:rFonts w:hint="eastAsia" w:ascii="宋体" w:hAnsi="宋体" w:cs="宋体"/>
                <w:bCs/>
                <w:color w:val="auto"/>
                <w:szCs w:val="21"/>
                <w:highlight w:val="none"/>
              </w:rPr>
              <w:t>投标人名称</w:t>
            </w:r>
          </w:p>
        </w:tc>
        <w:tc>
          <w:tcPr>
            <w:tcW w:w="6138" w:type="dxa"/>
            <w:gridSpan w:val="2"/>
            <w:tcMar>
              <w:top w:w="15" w:type="dxa"/>
              <w:left w:w="15" w:type="dxa"/>
              <w:bottom w:w="0" w:type="dxa"/>
              <w:right w:w="15" w:type="dxa"/>
            </w:tcMar>
            <w:vAlign w:val="center"/>
          </w:tcPr>
          <w:p>
            <w:pPr>
              <w:spacing w:line="360" w:lineRule="exact"/>
              <w:jc w:val="center"/>
              <w:rPr>
                <w:rFonts w:asci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2922" w:type="dxa"/>
            <w:gridSpan w:val="2"/>
            <w:tcMar>
              <w:top w:w="15" w:type="dxa"/>
              <w:left w:w="15" w:type="dxa"/>
              <w:bottom w:w="0" w:type="dxa"/>
              <w:right w:w="15" w:type="dxa"/>
            </w:tcMar>
            <w:vAlign w:val="center"/>
          </w:tcPr>
          <w:p>
            <w:pPr>
              <w:spacing w:line="360" w:lineRule="exact"/>
              <w:jc w:val="center"/>
              <w:rPr>
                <w:rFonts w:ascii="宋体" w:cs="宋体"/>
                <w:bCs/>
                <w:color w:val="auto"/>
                <w:szCs w:val="21"/>
                <w:highlight w:val="none"/>
              </w:rPr>
            </w:pPr>
            <w:r>
              <w:rPr>
                <w:rFonts w:hint="eastAsia" w:ascii="宋体" w:hAnsi="宋体" w:cs="宋体"/>
                <w:bCs/>
                <w:color w:val="auto"/>
                <w:szCs w:val="21"/>
                <w:highlight w:val="none"/>
              </w:rPr>
              <w:t>投标报价（报价费率）</w:t>
            </w:r>
          </w:p>
        </w:tc>
        <w:tc>
          <w:tcPr>
            <w:tcW w:w="6138" w:type="dxa"/>
            <w:gridSpan w:val="2"/>
            <w:tcMar>
              <w:top w:w="15" w:type="dxa"/>
              <w:left w:w="15" w:type="dxa"/>
              <w:bottom w:w="0" w:type="dxa"/>
              <w:right w:w="15" w:type="dxa"/>
            </w:tcMar>
            <w:vAlign w:val="center"/>
          </w:tcPr>
          <w:p>
            <w:pPr>
              <w:spacing w:line="360" w:lineRule="auto"/>
              <w:rPr>
                <w:rFonts w:ascii="宋体"/>
                <w:color w:val="auto"/>
                <w:sz w:val="24"/>
                <w:highlight w:val="none"/>
                <w:u w:val="single"/>
              </w:rPr>
            </w:pPr>
            <w:r>
              <w:rPr>
                <w:rFonts w:hint="eastAsia" w:ascii="宋体" w:hAnsi="宋体"/>
                <w:color w:val="auto"/>
                <w:sz w:val="24"/>
                <w:highlight w:val="none"/>
              </w:rPr>
              <w:t>小写：</w:t>
            </w:r>
            <w:r>
              <w:rPr>
                <w:rFonts w:ascii="宋体" w:hAnsi="宋体"/>
                <w:color w:val="auto"/>
                <w:sz w:val="24"/>
                <w:highlight w:val="none"/>
                <w:u w:val="single"/>
              </w:rPr>
              <w:t xml:space="preserve">         %</w:t>
            </w:r>
          </w:p>
          <w:p>
            <w:pPr>
              <w:spacing w:line="360" w:lineRule="auto"/>
              <w:rPr>
                <w:rFonts w:ascii="宋体" w:cs="宋体"/>
                <w:color w:val="auto"/>
                <w:highlight w:val="none"/>
                <w:u w:val="single"/>
              </w:rPr>
            </w:pPr>
            <w:r>
              <w:rPr>
                <w:rFonts w:hint="eastAsia" w:ascii="宋体" w:hAnsi="宋体"/>
                <w:color w:val="auto"/>
                <w:sz w:val="24"/>
                <w:highlight w:val="none"/>
              </w:rPr>
              <w:t>大写：</w:t>
            </w:r>
            <w:r>
              <w:rPr>
                <w:rFonts w:ascii="宋体" w:hAnsi="宋体"/>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8" w:hRule="atLeast"/>
          <w:jc w:val="center"/>
        </w:trPr>
        <w:tc>
          <w:tcPr>
            <w:tcW w:w="2922" w:type="dxa"/>
            <w:gridSpan w:val="2"/>
            <w:tcMar>
              <w:top w:w="15" w:type="dxa"/>
              <w:left w:w="15" w:type="dxa"/>
              <w:bottom w:w="0" w:type="dxa"/>
              <w:right w:w="15" w:type="dxa"/>
            </w:tcMar>
            <w:vAlign w:val="center"/>
          </w:tcPr>
          <w:p>
            <w:pPr>
              <w:spacing w:line="360" w:lineRule="exact"/>
              <w:jc w:val="center"/>
              <w:rPr>
                <w:rFonts w:ascii="宋体" w:cs="宋体"/>
                <w:bCs/>
                <w:color w:val="auto"/>
                <w:szCs w:val="21"/>
                <w:highlight w:val="none"/>
              </w:rPr>
            </w:pPr>
            <w:r>
              <w:rPr>
                <w:rFonts w:hint="eastAsia" w:ascii="宋体" w:hAnsi="宋体" w:cs="宋体"/>
                <w:bCs/>
                <w:color w:val="auto"/>
                <w:szCs w:val="21"/>
                <w:highlight w:val="none"/>
              </w:rPr>
              <w:t>投标内容</w:t>
            </w:r>
          </w:p>
        </w:tc>
        <w:tc>
          <w:tcPr>
            <w:tcW w:w="6138" w:type="dxa"/>
            <w:gridSpan w:val="2"/>
            <w:tcMar>
              <w:top w:w="15" w:type="dxa"/>
              <w:left w:w="15" w:type="dxa"/>
              <w:bottom w:w="0" w:type="dxa"/>
              <w:right w:w="15" w:type="dxa"/>
            </w:tcMar>
            <w:vAlign w:val="center"/>
          </w:tcPr>
          <w:p>
            <w:pPr>
              <w:spacing w:line="360" w:lineRule="auto"/>
              <w:rPr>
                <w:rFonts w:asci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jc w:val="center"/>
        </w:trPr>
        <w:tc>
          <w:tcPr>
            <w:tcW w:w="2922" w:type="dxa"/>
            <w:gridSpan w:val="2"/>
            <w:vMerge w:val="restart"/>
            <w:tcMar>
              <w:top w:w="15" w:type="dxa"/>
              <w:left w:w="15" w:type="dxa"/>
              <w:bottom w:w="0" w:type="dxa"/>
              <w:right w:w="15" w:type="dxa"/>
            </w:tcMar>
            <w:vAlign w:val="center"/>
          </w:tcPr>
          <w:p>
            <w:pPr>
              <w:spacing w:line="360" w:lineRule="exact"/>
              <w:jc w:val="center"/>
              <w:rPr>
                <w:rFonts w:ascii="宋体" w:cs="宋体"/>
                <w:bCs/>
                <w:color w:val="auto"/>
                <w:szCs w:val="21"/>
                <w:highlight w:val="none"/>
              </w:rPr>
            </w:pPr>
            <w:r>
              <w:rPr>
                <w:rFonts w:hint="eastAsia" w:ascii="宋体" w:hAnsi="宋体" w:cs="宋体"/>
                <w:bCs/>
                <w:color w:val="auto"/>
                <w:szCs w:val="21"/>
                <w:highlight w:val="none"/>
                <w:lang w:val="en-US" w:eastAsia="zh-CN"/>
              </w:rPr>
              <w:t>项目</w:t>
            </w:r>
            <w:r>
              <w:rPr>
                <w:rFonts w:hint="eastAsia" w:ascii="宋体" w:hAnsi="宋体" w:cs="宋体"/>
                <w:bCs/>
                <w:color w:val="auto"/>
                <w:szCs w:val="21"/>
                <w:highlight w:val="none"/>
              </w:rPr>
              <w:t>负责人</w:t>
            </w:r>
          </w:p>
        </w:tc>
        <w:tc>
          <w:tcPr>
            <w:tcW w:w="3069" w:type="dxa"/>
            <w:tcMar>
              <w:top w:w="15" w:type="dxa"/>
              <w:left w:w="15" w:type="dxa"/>
              <w:bottom w:w="0" w:type="dxa"/>
              <w:right w:w="15" w:type="dxa"/>
            </w:tcMar>
            <w:vAlign w:val="center"/>
          </w:tcPr>
          <w:p>
            <w:pPr>
              <w:spacing w:line="360" w:lineRule="exact"/>
              <w:rPr>
                <w:rFonts w:ascii="宋体" w:cs="宋体"/>
                <w:bCs/>
                <w:color w:val="auto"/>
                <w:szCs w:val="21"/>
                <w:highlight w:val="none"/>
              </w:rPr>
            </w:pPr>
            <w:r>
              <w:rPr>
                <w:rFonts w:hint="eastAsia" w:ascii="宋体" w:hAnsi="宋体" w:cs="宋体"/>
                <w:bCs/>
                <w:color w:val="auto"/>
                <w:szCs w:val="21"/>
                <w:highlight w:val="none"/>
              </w:rPr>
              <w:t>姓名：</w:t>
            </w:r>
          </w:p>
        </w:tc>
        <w:tc>
          <w:tcPr>
            <w:tcW w:w="3069" w:type="dxa"/>
            <w:tcMar>
              <w:top w:w="15" w:type="dxa"/>
              <w:left w:w="15" w:type="dxa"/>
              <w:bottom w:w="0" w:type="dxa"/>
              <w:right w:w="15" w:type="dxa"/>
            </w:tcMar>
            <w:vAlign w:val="center"/>
          </w:tcPr>
          <w:p>
            <w:pPr>
              <w:spacing w:line="360" w:lineRule="exact"/>
              <w:rPr>
                <w:rFonts w:ascii="宋体" w:cs="宋体"/>
                <w:bCs/>
                <w:color w:val="auto"/>
                <w:szCs w:val="21"/>
                <w:highlight w:val="none"/>
              </w:rPr>
            </w:pPr>
            <w:r>
              <w:rPr>
                <w:rFonts w:hint="eastAsia" w:ascii="宋体" w:hAnsi="宋体" w:cs="宋体"/>
                <w:bCs/>
                <w:color w:val="auto"/>
                <w:szCs w:val="21"/>
                <w:highlight w:val="none"/>
              </w:rPr>
              <w:t>注册证书编号：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2922" w:type="dxa"/>
            <w:gridSpan w:val="2"/>
            <w:vMerge w:val="continue"/>
            <w:tcMar>
              <w:top w:w="15" w:type="dxa"/>
              <w:left w:w="15" w:type="dxa"/>
              <w:bottom w:w="0" w:type="dxa"/>
              <w:right w:w="15" w:type="dxa"/>
            </w:tcMar>
            <w:vAlign w:val="center"/>
          </w:tcPr>
          <w:p>
            <w:pPr>
              <w:spacing w:line="360" w:lineRule="auto"/>
              <w:ind w:firstLine="420" w:firstLineChars="200"/>
              <w:rPr>
                <w:color w:val="auto"/>
                <w:highlight w:val="none"/>
              </w:rPr>
            </w:pPr>
          </w:p>
        </w:tc>
        <w:tc>
          <w:tcPr>
            <w:tcW w:w="3069" w:type="dxa"/>
            <w:tcMar>
              <w:top w:w="15" w:type="dxa"/>
              <w:left w:w="15" w:type="dxa"/>
              <w:bottom w:w="0" w:type="dxa"/>
              <w:right w:w="15" w:type="dxa"/>
            </w:tcMar>
            <w:vAlign w:val="center"/>
          </w:tcPr>
          <w:p>
            <w:pPr>
              <w:spacing w:line="360" w:lineRule="exact"/>
              <w:rPr>
                <w:rFonts w:ascii="宋体" w:cs="宋体"/>
                <w:bCs/>
                <w:color w:val="auto"/>
                <w:szCs w:val="21"/>
                <w:highlight w:val="none"/>
              </w:rPr>
            </w:pPr>
            <w:r>
              <w:rPr>
                <w:rFonts w:hint="eastAsia" w:ascii="宋体" w:hAnsi="宋体" w:cs="宋体"/>
                <w:bCs/>
                <w:color w:val="auto"/>
                <w:szCs w:val="21"/>
                <w:highlight w:val="none"/>
              </w:rPr>
              <w:t>注册证书专业：</w:t>
            </w:r>
          </w:p>
        </w:tc>
        <w:tc>
          <w:tcPr>
            <w:tcW w:w="3069" w:type="dxa"/>
            <w:tcMar>
              <w:top w:w="15" w:type="dxa"/>
              <w:left w:w="15" w:type="dxa"/>
              <w:bottom w:w="0" w:type="dxa"/>
              <w:right w:w="15" w:type="dxa"/>
            </w:tcMar>
            <w:vAlign w:val="center"/>
          </w:tcPr>
          <w:p>
            <w:pPr>
              <w:spacing w:line="360" w:lineRule="exact"/>
              <w:rPr>
                <w:rFonts w:ascii="宋体" w:cs="宋体"/>
                <w:bCs/>
                <w:color w:val="auto"/>
                <w:szCs w:val="21"/>
                <w:highlight w:val="none"/>
              </w:rPr>
            </w:pPr>
            <w:r>
              <w:rPr>
                <w:rFonts w:hint="eastAsia" w:ascii="宋体" w:hAnsi="宋体" w:cs="宋体"/>
                <w:bCs/>
                <w:color w:val="auto"/>
                <w:szCs w:val="21"/>
                <w:highlight w:val="none"/>
              </w:rPr>
              <w:t>注册证书等级：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2922" w:type="dxa"/>
            <w:gridSpan w:val="2"/>
            <w:vMerge w:val="continue"/>
            <w:tcMar>
              <w:top w:w="15" w:type="dxa"/>
              <w:left w:w="15" w:type="dxa"/>
              <w:bottom w:w="0" w:type="dxa"/>
              <w:right w:w="15" w:type="dxa"/>
            </w:tcMar>
            <w:vAlign w:val="center"/>
          </w:tcPr>
          <w:p>
            <w:pPr>
              <w:spacing w:line="360" w:lineRule="auto"/>
              <w:ind w:firstLine="420" w:firstLineChars="200"/>
              <w:rPr>
                <w:color w:val="auto"/>
                <w:highlight w:val="none"/>
              </w:rPr>
            </w:pPr>
          </w:p>
        </w:tc>
        <w:tc>
          <w:tcPr>
            <w:tcW w:w="6138" w:type="dxa"/>
            <w:gridSpan w:val="2"/>
            <w:tcMar>
              <w:top w:w="15" w:type="dxa"/>
              <w:left w:w="15" w:type="dxa"/>
              <w:bottom w:w="0" w:type="dxa"/>
              <w:right w:w="15" w:type="dxa"/>
            </w:tcMar>
            <w:vAlign w:val="center"/>
          </w:tcPr>
          <w:p>
            <w:pPr>
              <w:spacing w:line="360" w:lineRule="exact"/>
              <w:rPr>
                <w:rFonts w:ascii="宋体" w:cs="宋体"/>
                <w:bCs/>
                <w:color w:val="auto"/>
                <w:szCs w:val="21"/>
                <w:highlight w:val="none"/>
              </w:rPr>
            </w:pPr>
            <w:r>
              <w:rPr>
                <w:rFonts w:hint="eastAsia" w:ascii="宋体" w:hAnsi="宋体" w:cs="宋体"/>
                <w:bCs/>
                <w:color w:val="auto"/>
                <w:szCs w:val="21"/>
                <w:highlight w:val="none"/>
              </w:rPr>
              <w:t>职称等级：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2922" w:type="dxa"/>
            <w:gridSpan w:val="2"/>
            <w:tcMar>
              <w:top w:w="15" w:type="dxa"/>
              <w:left w:w="15" w:type="dxa"/>
              <w:bottom w:w="0" w:type="dxa"/>
              <w:right w:w="15" w:type="dxa"/>
            </w:tcMar>
            <w:vAlign w:val="center"/>
          </w:tcPr>
          <w:p>
            <w:pPr>
              <w:spacing w:line="360" w:lineRule="exact"/>
              <w:jc w:val="center"/>
              <w:rPr>
                <w:rFonts w:ascii="宋体" w:cs="宋体"/>
                <w:bCs/>
                <w:color w:val="auto"/>
                <w:szCs w:val="21"/>
                <w:highlight w:val="none"/>
              </w:rPr>
            </w:pPr>
            <w:r>
              <w:rPr>
                <w:rFonts w:hint="eastAsia" w:ascii="宋体" w:hAnsi="宋体" w:cs="宋体"/>
                <w:bCs/>
                <w:color w:val="auto"/>
                <w:szCs w:val="21"/>
                <w:highlight w:val="none"/>
              </w:rPr>
              <w:t>服务期限</w:t>
            </w:r>
          </w:p>
        </w:tc>
        <w:tc>
          <w:tcPr>
            <w:tcW w:w="6138" w:type="dxa"/>
            <w:gridSpan w:val="2"/>
            <w:tcMar>
              <w:top w:w="15" w:type="dxa"/>
              <w:left w:w="15" w:type="dxa"/>
              <w:bottom w:w="0" w:type="dxa"/>
              <w:right w:w="15" w:type="dxa"/>
            </w:tcMar>
            <w:vAlign w:val="center"/>
          </w:tcPr>
          <w:p>
            <w:pPr>
              <w:spacing w:line="360" w:lineRule="exact"/>
              <w:rPr>
                <w:rFonts w:asci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2922" w:type="dxa"/>
            <w:gridSpan w:val="2"/>
            <w:tcMar>
              <w:top w:w="15" w:type="dxa"/>
              <w:left w:w="15" w:type="dxa"/>
              <w:bottom w:w="0" w:type="dxa"/>
              <w:right w:w="15" w:type="dxa"/>
            </w:tcMar>
            <w:vAlign w:val="center"/>
          </w:tcPr>
          <w:p>
            <w:pPr>
              <w:spacing w:line="36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服务要求</w:t>
            </w:r>
          </w:p>
        </w:tc>
        <w:tc>
          <w:tcPr>
            <w:tcW w:w="6138" w:type="dxa"/>
            <w:gridSpan w:val="2"/>
            <w:tcMar>
              <w:top w:w="15" w:type="dxa"/>
              <w:left w:w="15" w:type="dxa"/>
              <w:bottom w:w="0" w:type="dxa"/>
              <w:right w:w="15" w:type="dxa"/>
            </w:tcMar>
            <w:vAlign w:val="center"/>
          </w:tcPr>
          <w:p>
            <w:pPr>
              <w:spacing w:line="360" w:lineRule="auto"/>
              <w:rPr>
                <w:rFonts w:asci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2922" w:type="dxa"/>
            <w:gridSpan w:val="2"/>
            <w:tcMar>
              <w:top w:w="15" w:type="dxa"/>
              <w:left w:w="15" w:type="dxa"/>
              <w:bottom w:w="0" w:type="dxa"/>
              <w:right w:w="15" w:type="dxa"/>
            </w:tcMar>
            <w:vAlign w:val="center"/>
          </w:tcPr>
          <w:p>
            <w:pPr>
              <w:spacing w:line="36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其他</w:t>
            </w:r>
          </w:p>
        </w:tc>
        <w:tc>
          <w:tcPr>
            <w:tcW w:w="6138" w:type="dxa"/>
            <w:gridSpan w:val="2"/>
            <w:tcMar>
              <w:top w:w="15" w:type="dxa"/>
              <w:left w:w="15" w:type="dxa"/>
              <w:bottom w:w="0" w:type="dxa"/>
              <w:right w:w="15" w:type="dxa"/>
            </w:tcMar>
            <w:vAlign w:val="center"/>
          </w:tcPr>
          <w:p>
            <w:pPr>
              <w:spacing w:line="360" w:lineRule="exact"/>
              <w:rPr>
                <w:rFonts w:asci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580" w:type="dxa"/>
            <w:tcBorders>
              <w:left w:val="nil"/>
              <w:bottom w:val="nil"/>
              <w:right w:val="nil"/>
            </w:tcBorders>
            <w:tcMar>
              <w:top w:w="15" w:type="dxa"/>
              <w:left w:w="15" w:type="dxa"/>
              <w:bottom w:w="0" w:type="dxa"/>
              <w:right w:w="15" w:type="dxa"/>
            </w:tcMar>
            <w:vAlign w:val="center"/>
          </w:tcPr>
          <w:p>
            <w:pPr>
              <w:spacing w:line="360" w:lineRule="exact"/>
              <w:jc w:val="center"/>
              <w:rPr>
                <w:rFonts w:ascii="宋体"/>
                <w:color w:val="auto"/>
                <w:szCs w:val="21"/>
                <w:highlight w:val="none"/>
              </w:rPr>
            </w:pPr>
            <w:r>
              <w:rPr>
                <w:rFonts w:hint="eastAsia" w:ascii="宋体" w:hAnsi="宋体"/>
                <w:color w:val="auto"/>
                <w:szCs w:val="21"/>
                <w:highlight w:val="none"/>
              </w:rPr>
              <w:t>说明：</w:t>
            </w:r>
          </w:p>
        </w:tc>
        <w:tc>
          <w:tcPr>
            <w:tcW w:w="8480" w:type="dxa"/>
            <w:gridSpan w:val="3"/>
            <w:tcBorders>
              <w:left w:val="nil"/>
              <w:bottom w:val="nil"/>
              <w:right w:val="nil"/>
            </w:tcBorders>
            <w:tcMar>
              <w:top w:w="15" w:type="dxa"/>
              <w:left w:w="15" w:type="dxa"/>
              <w:bottom w:w="0" w:type="dxa"/>
              <w:right w:w="15" w:type="dxa"/>
            </w:tcMar>
            <w:vAlign w:val="center"/>
          </w:tcPr>
          <w:p>
            <w:pPr>
              <w:numPr>
                <w:ilvl w:val="0"/>
                <w:numId w:val="12"/>
              </w:numPr>
              <w:spacing w:line="360" w:lineRule="exact"/>
              <w:ind w:firstLine="210" w:firstLineChars="100"/>
              <w:rPr>
                <w:rFonts w:ascii="宋体" w:cs="宋体"/>
                <w:bCs/>
                <w:color w:val="auto"/>
                <w:szCs w:val="21"/>
                <w:highlight w:val="none"/>
              </w:rPr>
            </w:pPr>
            <w:r>
              <w:rPr>
                <w:rFonts w:hint="eastAsia" w:ascii="宋体" w:hAnsi="宋体" w:cs="宋体"/>
                <w:bCs/>
                <w:color w:val="auto"/>
                <w:szCs w:val="21"/>
                <w:highlight w:val="none"/>
              </w:rPr>
              <w:t>只能报一个优惠率，不接受有任何可选择性的报价费率。本报价为一次性唯一报价；</w:t>
            </w:r>
          </w:p>
          <w:p>
            <w:pPr>
              <w:spacing w:line="360" w:lineRule="exact"/>
              <w:ind w:firstLine="210" w:firstLineChars="100"/>
              <w:rPr>
                <w:rFonts w:ascii="宋体" w:cs="宋体"/>
                <w:bCs/>
                <w:color w:val="auto"/>
                <w:szCs w:val="21"/>
                <w:highlight w:val="none"/>
              </w:rPr>
            </w:pPr>
            <w:r>
              <w:rPr>
                <w:rFonts w:ascii="宋体" w:hAnsi="宋体" w:cs="宋体"/>
                <w:bCs/>
                <w:color w:val="auto"/>
                <w:szCs w:val="21"/>
                <w:highlight w:val="none"/>
              </w:rPr>
              <w:t>2</w:t>
            </w:r>
            <w:r>
              <w:rPr>
                <w:rFonts w:hint="eastAsia" w:ascii="宋体" w:hAnsi="宋体" w:cs="宋体"/>
                <w:bCs/>
                <w:color w:val="auto"/>
                <w:szCs w:val="21"/>
                <w:highlight w:val="none"/>
              </w:rPr>
              <w:t>、上述报价包含一切由供方承担的费用；</w:t>
            </w:r>
          </w:p>
          <w:p>
            <w:pPr>
              <w:spacing w:line="360" w:lineRule="exact"/>
              <w:ind w:firstLine="210" w:firstLineChars="100"/>
              <w:rPr>
                <w:rFonts w:ascii="宋体" w:cs="宋体"/>
                <w:bCs/>
                <w:color w:val="auto"/>
                <w:szCs w:val="21"/>
                <w:highlight w:val="none"/>
              </w:rPr>
            </w:pPr>
            <w:r>
              <w:rPr>
                <w:rFonts w:ascii="宋体" w:hAnsi="宋体" w:cs="宋体"/>
                <w:bCs/>
                <w:color w:val="auto"/>
                <w:szCs w:val="21"/>
                <w:highlight w:val="none"/>
              </w:rPr>
              <w:t>3</w:t>
            </w: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潢川县聘请社会中介机构及专业技术人员参与政府投资建设项目审计付费标准</w:t>
            </w:r>
            <w:r>
              <w:rPr>
                <w:rFonts w:hint="eastAsia" w:ascii="宋体" w:hAnsi="宋体" w:cs="宋体"/>
                <w:bCs/>
                <w:color w:val="auto"/>
                <w:szCs w:val="21"/>
                <w:highlight w:val="none"/>
              </w:rPr>
              <w:t>》为服务收费的最高限价，投标机构报价高于该付费标准的，视同废标。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 w:hRule="atLeast"/>
          <w:jc w:val="center"/>
        </w:trPr>
        <w:tc>
          <w:tcPr>
            <w:tcW w:w="580" w:type="dxa"/>
            <w:tcBorders>
              <w:top w:val="nil"/>
              <w:left w:val="nil"/>
              <w:bottom w:val="nil"/>
              <w:right w:val="nil"/>
            </w:tcBorders>
            <w:tcMar>
              <w:top w:w="15" w:type="dxa"/>
              <w:left w:w="15" w:type="dxa"/>
              <w:bottom w:w="0" w:type="dxa"/>
              <w:right w:w="15" w:type="dxa"/>
            </w:tcMar>
            <w:vAlign w:val="center"/>
          </w:tcPr>
          <w:p>
            <w:pPr>
              <w:spacing w:line="360" w:lineRule="exact"/>
              <w:rPr>
                <w:rFonts w:ascii="宋体"/>
                <w:color w:val="auto"/>
                <w:szCs w:val="21"/>
                <w:highlight w:val="none"/>
              </w:rPr>
            </w:pPr>
          </w:p>
        </w:tc>
        <w:tc>
          <w:tcPr>
            <w:tcW w:w="8480" w:type="dxa"/>
            <w:gridSpan w:val="3"/>
            <w:tcBorders>
              <w:top w:val="nil"/>
              <w:left w:val="nil"/>
              <w:bottom w:val="nil"/>
              <w:right w:val="nil"/>
            </w:tcBorders>
            <w:tcMar>
              <w:top w:w="15" w:type="dxa"/>
              <w:left w:w="15" w:type="dxa"/>
              <w:bottom w:w="0" w:type="dxa"/>
              <w:right w:w="15" w:type="dxa"/>
            </w:tcMar>
            <w:vAlign w:val="center"/>
          </w:tcPr>
          <w:p>
            <w:pPr>
              <w:spacing w:line="360" w:lineRule="exact"/>
              <w:ind w:firstLine="210" w:firstLineChars="100"/>
              <w:rPr>
                <w:rFonts w:ascii="宋体" w:cs="宋体"/>
                <w:bCs/>
                <w:color w:val="auto"/>
                <w:szCs w:val="21"/>
                <w:highlight w:val="none"/>
              </w:rPr>
            </w:pPr>
          </w:p>
        </w:tc>
      </w:tr>
    </w:tbl>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r>
        <w:rPr>
          <w:rFonts w:hint="eastAsia" w:ascii="宋体" w:hAnsi="宋体"/>
          <w:color w:val="auto"/>
          <w:szCs w:val="21"/>
          <w:highlight w:val="none"/>
        </w:rPr>
        <w:t>投标人：</w:t>
      </w:r>
      <w:r>
        <w:rPr>
          <w:rFonts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单位电子签章</w:t>
      </w:r>
      <w:r>
        <w:rPr>
          <w:rFonts w:hint="eastAsia" w:ascii="宋体" w:hAnsi="宋体"/>
          <w:color w:val="auto"/>
          <w:szCs w:val="21"/>
          <w:highlight w:val="none"/>
        </w:rPr>
        <w:t>）</w:t>
      </w:r>
    </w:p>
    <w:p>
      <w:pPr>
        <w:rPr>
          <w:rFonts w:ascii="宋体"/>
          <w:color w:val="auto"/>
          <w:szCs w:val="21"/>
          <w:highlight w:val="none"/>
        </w:rPr>
      </w:pPr>
      <w:r>
        <w:rPr>
          <w:rFonts w:ascii="宋体" w:hAnsi="宋体"/>
          <w:color w:val="auto"/>
          <w:szCs w:val="21"/>
          <w:highlight w:val="none"/>
        </w:rPr>
        <w:t xml:space="preserve">     </w:t>
      </w:r>
    </w:p>
    <w:p>
      <w:pPr>
        <w:rPr>
          <w:rFonts w:ascii="宋体"/>
          <w:color w:val="auto"/>
          <w:szCs w:val="21"/>
          <w:highlight w:val="none"/>
        </w:rPr>
      </w:pPr>
      <w:r>
        <w:rPr>
          <w:rFonts w:hint="eastAsia" w:ascii="宋体" w:hAnsi="宋体"/>
          <w:color w:val="auto"/>
          <w:szCs w:val="21"/>
          <w:highlight w:val="none"/>
        </w:rPr>
        <w:t>法定代表人或其委托代理人：</w:t>
      </w:r>
      <w:r>
        <w:rPr>
          <w:rFonts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电子签名或签名或盖章</w:t>
      </w:r>
      <w:r>
        <w:rPr>
          <w:rFonts w:hint="eastAsia" w:ascii="宋体" w:hAnsi="宋体"/>
          <w:color w:val="auto"/>
          <w:szCs w:val="21"/>
          <w:highlight w:val="none"/>
        </w:rPr>
        <w:t>）</w:t>
      </w:r>
    </w:p>
    <w:p>
      <w:pPr>
        <w:rPr>
          <w:rFonts w:ascii="宋体"/>
          <w:color w:val="auto"/>
          <w:szCs w:val="21"/>
          <w:highlight w:val="none"/>
        </w:rPr>
      </w:pPr>
    </w:p>
    <w:p>
      <w:pPr>
        <w:tabs>
          <w:tab w:val="left" w:pos="5380"/>
          <w:tab w:val="left" w:pos="6520"/>
          <w:tab w:val="left" w:pos="7680"/>
        </w:tabs>
        <w:autoSpaceDE w:val="0"/>
        <w:autoSpaceDN w:val="0"/>
        <w:adjustRightInd w:val="0"/>
        <w:ind w:right="-20" w:firstLine="1050" w:firstLineChars="500"/>
        <w:jc w:val="left"/>
        <w:rPr>
          <w:rFonts w:ascii="宋体"/>
          <w:color w:val="auto"/>
          <w:szCs w:val="21"/>
          <w:highlight w:val="none"/>
        </w:rPr>
      </w:pPr>
      <w:r>
        <w:rPr>
          <w:rFonts w:ascii="宋体" w:hAnsi="宋体" w:cs="宋体"/>
          <w:color w:val="auto"/>
          <w:kern w:val="0"/>
          <w:szCs w:val="21"/>
          <w:highlight w:val="none"/>
          <w:u w:val="single"/>
        </w:rPr>
        <w:t xml:space="preserve">     </w:t>
      </w:r>
      <w:r>
        <w:rPr>
          <w:rFonts w:ascii="宋体" w:hAnsi="宋体" w:cs="宋体"/>
          <w:color w:val="auto"/>
          <w:spacing w:val="43"/>
          <w:kern w:val="0"/>
          <w:szCs w:val="21"/>
          <w:highlight w:val="none"/>
          <w:u w:val="single"/>
        </w:rPr>
        <w:t xml:space="preserve"> </w:t>
      </w:r>
      <w:r>
        <w:rPr>
          <w:rFonts w:hint="eastAsia" w:ascii="宋体" w:hAnsi="宋体" w:cs="宋体"/>
          <w:color w:val="auto"/>
          <w:kern w:val="0"/>
          <w:szCs w:val="21"/>
          <w:highlight w:val="none"/>
        </w:rPr>
        <w:t>年</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pPr>
        <w:rPr>
          <w:rFonts w:ascii="宋体"/>
          <w:color w:val="auto"/>
          <w:szCs w:val="21"/>
          <w:highlight w:val="none"/>
        </w:rPr>
        <w:sectPr>
          <w:pgSz w:w="11906" w:h="16838"/>
          <w:pgMar w:top="1417" w:right="1417" w:bottom="1417" w:left="1417" w:header="777" w:footer="641" w:gutter="0"/>
          <w:cols w:space="720" w:num="1"/>
          <w:docGrid w:linePitch="1" w:charSpace="0"/>
        </w:sectPr>
      </w:pPr>
    </w:p>
    <w:p>
      <w:pPr>
        <w:rPr>
          <w:rFonts w:ascii="宋体"/>
          <w:color w:val="auto"/>
          <w:szCs w:val="21"/>
          <w:highlight w:val="none"/>
        </w:rPr>
      </w:pPr>
    </w:p>
    <w:p>
      <w:pPr>
        <w:rPr>
          <w:rFonts w:ascii="宋体"/>
          <w:color w:val="auto"/>
          <w:sz w:val="28"/>
          <w:szCs w:val="28"/>
          <w:highlight w:val="none"/>
        </w:rPr>
      </w:pPr>
    </w:p>
    <w:p>
      <w:pPr>
        <w:pStyle w:val="10"/>
        <w:numPr>
          <w:ilvl w:val="0"/>
          <w:numId w:val="10"/>
        </w:numPr>
        <w:tabs>
          <w:tab w:val="clear" w:pos="420"/>
        </w:tabs>
        <w:jc w:val="center"/>
        <w:outlineLvl w:val="1"/>
        <w:rPr>
          <w:rFonts w:ascii="宋体"/>
          <w:b/>
          <w:color w:val="auto"/>
          <w:sz w:val="28"/>
          <w:szCs w:val="28"/>
          <w:highlight w:val="none"/>
        </w:rPr>
      </w:pPr>
      <w:bookmarkStart w:id="416" w:name="_Toc312133599"/>
      <w:r>
        <w:rPr>
          <w:rFonts w:hint="eastAsia" w:ascii="宋体"/>
          <w:b/>
          <w:color w:val="auto"/>
          <w:sz w:val="28"/>
          <w:szCs w:val="28"/>
          <w:highlight w:val="none"/>
          <w:lang w:val="en-US" w:eastAsia="zh-CN"/>
        </w:rPr>
        <w:t>技术部分</w:t>
      </w:r>
    </w:p>
    <w:p>
      <w:pPr>
        <w:rPr>
          <w:color w:val="auto"/>
          <w:sz w:val="21"/>
          <w:szCs w:val="22"/>
          <w:highlight w:val="none"/>
        </w:rPr>
      </w:pPr>
    </w:p>
    <w:p>
      <w:pPr>
        <w:rPr>
          <w:color w:val="auto"/>
          <w:sz w:val="21"/>
          <w:szCs w:val="22"/>
          <w:highlight w:val="none"/>
        </w:rPr>
      </w:pPr>
    </w:p>
    <w:p>
      <w:pPr>
        <w:pStyle w:val="10"/>
        <w:ind w:firstLine="480"/>
        <w:jc w:val="center"/>
        <w:rPr>
          <w:rFonts w:hint="eastAsia" w:ascii="宋体"/>
          <w:color w:val="auto"/>
          <w:sz w:val="32"/>
          <w:szCs w:val="22"/>
          <w:highlight w:val="none"/>
        </w:rPr>
      </w:pPr>
      <w:r>
        <w:rPr>
          <w:rFonts w:hint="eastAsia" w:ascii="宋体"/>
          <w:color w:val="auto"/>
          <w:sz w:val="32"/>
          <w:szCs w:val="22"/>
          <w:highlight w:val="none"/>
          <w:lang w:eastAsia="zh-CN"/>
        </w:rPr>
        <w:t>（</w:t>
      </w:r>
      <w:r>
        <w:rPr>
          <w:rFonts w:hint="eastAsia" w:ascii="宋体"/>
          <w:color w:val="auto"/>
          <w:sz w:val="32"/>
          <w:szCs w:val="22"/>
          <w:highlight w:val="none"/>
          <w:lang w:val="en-US" w:eastAsia="zh-CN"/>
        </w:rPr>
        <w:t>1</w:t>
      </w:r>
      <w:r>
        <w:rPr>
          <w:rFonts w:hint="eastAsia" w:ascii="宋体"/>
          <w:color w:val="auto"/>
          <w:sz w:val="32"/>
          <w:szCs w:val="22"/>
          <w:highlight w:val="none"/>
          <w:lang w:eastAsia="zh-CN"/>
        </w:rPr>
        <w:t>）</w:t>
      </w:r>
      <w:r>
        <w:rPr>
          <w:rFonts w:hint="eastAsia" w:ascii="宋体"/>
          <w:color w:val="auto"/>
          <w:sz w:val="32"/>
          <w:szCs w:val="22"/>
          <w:highlight w:val="none"/>
        </w:rPr>
        <w:t>总体工作方案</w:t>
      </w:r>
    </w:p>
    <w:p>
      <w:pPr>
        <w:pStyle w:val="10"/>
        <w:ind w:firstLine="480"/>
        <w:jc w:val="center"/>
        <w:rPr>
          <w:rFonts w:hint="eastAsia" w:ascii="宋体"/>
          <w:color w:val="auto"/>
          <w:sz w:val="32"/>
          <w:szCs w:val="22"/>
          <w:highlight w:val="none"/>
        </w:rPr>
      </w:pPr>
    </w:p>
    <w:p>
      <w:pPr>
        <w:pStyle w:val="10"/>
        <w:ind w:firstLine="480"/>
        <w:jc w:val="center"/>
        <w:rPr>
          <w:rFonts w:hint="eastAsia" w:ascii="宋体"/>
          <w:color w:val="auto"/>
          <w:sz w:val="32"/>
          <w:szCs w:val="22"/>
          <w:highlight w:val="none"/>
        </w:rPr>
      </w:pPr>
    </w:p>
    <w:p>
      <w:pPr>
        <w:pStyle w:val="10"/>
        <w:ind w:firstLine="480"/>
        <w:jc w:val="center"/>
        <w:rPr>
          <w:rFonts w:hint="eastAsia" w:ascii="宋体"/>
          <w:color w:val="auto"/>
          <w:sz w:val="32"/>
          <w:szCs w:val="22"/>
          <w:highlight w:val="none"/>
        </w:rPr>
      </w:pPr>
      <w:r>
        <w:rPr>
          <w:rFonts w:hint="eastAsia" w:ascii="宋体"/>
          <w:color w:val="auto"/>
          <w:sz w:val="32"/>
          <w:szCs w:val="22"/>
          <w:highlight w:val="none"/>
          <w:lang w:eastAsia="zh-CN"/>
        </w:rPr>
        <w:t>（</w:t>
      </w:r>
      <w:r>
        <w:rPr>
          <w:rFonts w:hint="eastAsia" w:ascii="宋体"/>
          <w:color w:val="auto"/>
          <w:sz w:val="32"/>
          <w:szCs w:val="22"/>
          <w:highlight w:val="none"/>
          <w:lang w:val="en-US" w:eastAsia="zh-CN"/>
        </w:rPr>
        <w:t>2</w:t>
      </w:r>
      <w:r>
        <w:rPr>
          <w:rFonts w:hint="eastAsia" w:ascii="宋体"/>
          <w:color w:val="auto"/>
          <w:sz w:val="32"/>
          <w:szCs w:val="22"/>
          <w:highlight w:val="none"/>
          <w:lang w:eastAsia="zh-CN"/>
        </w:rPr>
        <w:t>）</w:t>
      </w:r>
      <w:r>
        <w:rPr>
          <w:rFonts w:hint="eastAsia" w:ascii="宋体"/>
          <w:color w:val="auto"/>
          <w:sz w:val="32"/>
          <w:szCs w:val="22"/>
          <w:highlight w:val="none"/>
        </w:rPr>
        <w:t>机构设置与管理制度</w:t>
      </w:r>
    </w:p>
    <w:p>
      <w:pPr>
        <w:pStyle w:val="10"/>
        <w:ind w:firstLine="480"/>
        <w:jc w:val="center"/>
        <w:rPr>
          <w:rFonts w:hint="eastAsia" w:ascii="宋体"/>
          <w:color w:val="auto"/>
          <w:sz w:val="32"/>
          <w:szCs w:val="22"/>
          <w:highlight w:val="none"/>
        </w:rPr>
      </w:pPr>
    </w:p>
    <w:p>
      <w:pPr>
        <w:pStyle w:val="10"/>
        <w:ind w:firstLine="480"/>
        <w:jc w:val="center"/>
        <w:rPr>
          <w:rFonts w:hint="eastAsia" w:ascii="宋体"/>
          <w:color w:val="auto"/>
          <w:sz w:val="32"/>
          <w:szCs w:val="22"/>
          <w:highlight w:val="none"/>
        </w:rPr>
      </w:pPr>
    </w:p>
    <w:p>
      <w:pPr>
        <w:pStyle w:val="10"/>
        <w:ind w:firstLine="480"/>
        <w:jc w:val="center"/>
        <w:rPr>
          <w:rFonts w:hint="eastAsia" w:ascii="宋体"/>
          <w:color w:val="auto"/>
          <w:sz w:val="32"/>
          <w:szCs w:val="22"/>
          <w:highlight w:val="none"/>
        </w:rPr>
      </w:pPr>
      <w:r>
        <w:rPr>
          <w:rFonts w:hint="eastAsia" w:ascii="宋体"/>
          <w:color w:val="auto"/>
          <w:sz w:val="32"/>
          <w:szCs w:val="22"/>
          <w:highlight w:val="none"/>
          <w:lang w:eastAsia="zh-CN"/>
        </w:rPr>
        <w:t>（</w:t>
      </w:r>
      <w:r>
        <w:rPr>
          <w:rFonts w:hint="eastAsia" w:ascii="宋体"/>
          <w:color w:val="auto"/>
          <w:sz w:val="32"/>
          <w:szCs w:val="22"/>
          <w:highlight w:val="none"/>
          <w:lang w:val="en-US" w:eastAsia="zh-CN"/>
        </w:rPr>
        <w:t>3</w:t>
      </w:r>
      <w:r>
        <w:rPr>
          <w:rFonts w:hint="eastAsia" w:ascii="宋体"/>
          <w:color w:val="auto"/>
          <w:sz w:val="32"/>
          <w:szCs w:val="22"/>
          <w:highlight w:val="none"/>
          <w:lang w:eastAsia="zh-CN"/>
        </w:rPr>
        <w:t>）</w:t>
      </w:r>
      <w:r>
        <w:rPr>
          <w:rFonts w:hint="eastAsia" w:ascii="宋体"/>
          <w:color w:val="auto"/>
          <w:sz w:val="32"/>
          <w:szCs w:val="22"/>
          <w:highlight w:val="none"/>
        </w:rPr>
        <w:t>质量控制措施和程序</w:t>
      </w:r>
    </w:p>
    <w:p>
      <w:pPr>
        <w:pStyle w:val="10"/>
        <w:ind w:firstLine="480"/>
        <w:jc w:val="center"/>
        <w:rPr>
          <w:rFonts w:hint="eastAsia" w:ascii="宋体"/>
          <w:color w:val="auto"/>
          <w:sz w:val="32"/>
          <w:szCs w:val="22"/>
          <w:highlight w:val="none"/>
        </w:rPr>
      </w:pPr>
    </w:p>
    <w:p>
      <w:pPr>
        <w:pStyle w:val="10"/>
        <w:ind w:firstLine="480"/>
        <w:jc w:val="center"/>
        <w:rPr>
          <w:rFonts w:hint="eastAsia" w:ascii="宋体"/>
          <w:color w:val="auto"/>
          <w:sz w:val="32"/>
          <w:szCs w:val="22"/>
          <w:highlight w:val="none"/>
        </w:rPr>
      </w:pPr>
    </w:p>
    <w:p>
      <w:pPr>
        <w:pStyle w:val="10"/>
        <w:ind w:firstLine="480"/>
        <w:jc w:val="center"/>
        <w:rPr>
          <w:rFonts w:hint="eastAsia" w:ascii="宋体"/>
          <w:color w:val="auto"/>
          <w:sz w:val="32"/>
          <w:szCs w:val="22"/>
          <w:highlight w:val="none"/>
        </w:rPr>
      </w:pPr>
      <w:r>
        <w:rPr>
          <w:rFonts w:hint="eastAsia" w:ascii="宋体"/>
          <w:color w:val="auto"/>
          <w:sz w:val="32"/>
          <w:szCs w:val="22"/>
          <w:highlight w:val="none"/>
          <w:lang w:eastAsia="zh-CN"/>
        </w:rPr>
        <w:t>（</w:t>
      </w:r>
      <w:r>
        <w:rPr>
          <w:rFonts w:hint="eastAsia" w:ascii="宋体"/>
          <w:color w:val="auto"/>
          <w:sz w:val="32"/>
          <w:szCs w:val="22"/>
          <w:highlight w:val="none"/>
          <w:lang w:val="en-US" w:eastAsia="zh-CN"/>
        </w:rPr>
        <w:t>4</w:t>
      </w:r>
      <w:r>
        <w:rPr>
          <w:rFonts w:hint="eastAsia" w:ascii="宋体"/>
          <w:color w:val="auto"/>
          <w:sz w:val="32"/>
          <w:szCs w:val="22"/>
          <w:highlight w:val="none"/>
          <w:lang w:eastAsia="zh-CN"/>
        </w:rPr>
        <w:t>）</w:t>
      </w:r>
      <w:r>
        <w:rPr>
          <w:rFonts w:hint="eastAsia" w:ascii="宋体"/>
          <w:color w:val="auto"/>
          <w:sz w:val="32"/>
          <w:szCs w:val="22"/>
          <w:highlight w:val="none"/>
        </w:rPr>
        <w:t>进度管理体系与措施</w:t>
      </w:r>
    </w:p>
    <w:p>
      <w:pPr>
        <w:pStyle w:val="10"/>
        <w:ind w:firstLine="480"/>
        <w:jc w:val="center"/>
        <w:rPr>
          <w:rFonts w:hint="eastAsia" w:ascii="宋体"/>
          <w:color w:val="auto"/>
          <w:sz w:val="32"/>
          <w:szCs w:val="22"/>
          <w:highlight w:val="none"/>
        </w:rPr>
      </w:pPr>
    </w:p>
    <w:p>
      <w:pPr>
        <w:pStyle w:val="10"/>
        <w:ind w:firstLine="480"/>
        <w:jc w:val="center"/>
        <w:rPr>
          <w:rFonts w:hint="eastAsia" w:ascii="宋体"/>
          <w:color w:val="auto"/>
          <w:sz w:val="32"/>
          <w:szCs w:val="22"/>
          <w:highlight w:val="none"/>
        </w:rPr>
      </w:pPr>
    </w:p>
    <w:p>
      <w:pPr>
        <w:pStyle w:val="10"/>
        <w:ind w:firstLine="480"/>
        <w:jc w:val="center"/>
        <w:rPr>
          <w:rFonts w:hint="eastAsia" w:ascii="宋体"/>
          <w:color w:val="auto"/>
          <w:sz w:val="32"/>
          <w:szCs w:val="22"/>
          <w:highlight w:val="none"/>
        </w:rPr>
      </w:pPr>
      <w:r>
        <w:rPr>
          <w:rFonts w:hint="eastAsia" w:ascii="宋体"/>
          <w:color w:val="auto"/>
          <w:sz w:val="32"/>
          <w:szCs w:val="22"/>
          <w:highlight w:val="none"/>
          <w:lang w:eastAsia="zh-CN"/>
        </w:rPr>
        <w:t>（</w:t>
      </w:r>
      <w:r>
        <w:rPr>
          <w:rFonts w:hint="eastAsia" w:ascii="宋体"/>
          <w:color w:val="auto"/>
          <w:sz w:val="32"/>
          <w:szCs w:val="22"/>
          <w:highlight w:val="none"/>
          <w:lang w:val="en-US" w:eastAsia="zh-CN"/>
        </w:rPr>
        <w:t>5</w:t>
      </w:r>
      <w:r>
        <w:rPr>
          <w:rFonts w:hint="eastAsia" w:ascii="宋体"/>
          <w:color w:val="auto"/>
          <w:sz w:val="32"/>
          <w:szCs w:val="22"/>
          <w:highlight w:val="none"/>
          <w:lang w:eastAsia="zh-CN"/>
        </w:rPr>
        <w:t>）</w:t>
      </w:r>
      <w:r>
        <w:rPr>
          <w:rFonts w:hint="eastAsia" w:ascii="宋体"/>
          <w:color w:val="auto"/>
          <w:sz w:val="32"/>
          <w:szCs w:val="22"/>
          <w:highlight w:val="none"/>
        </w:rPr>
        <w:t>风险防范方案</w:t>
      </w:r>
    </w:p>
    <w:p>
      <w:pPr>
        <w:pStyle w:val="10"/>
        <w:ind w:firstLine="480"/>
        <w:jc w:val="center"/>
        <w:rPr>
          <w:rFonts w:hint="eastAsia" w:ascii="宋体"/>
          <w:color w:val="auto"/>
          <w:sz w:val="32"/>
          <w:szCs w:val="22"/>
          <w:highlight w:val="none"/>
        </w:rPr>
      </w:pPr>
    </w:p>
    <w:p>
      <w:pPr>
        <w:pStyle w:val="10"/>
        <w:ind w:firstLine="480"/>
        <w:jc w:val="center"/>
        <w:rPr>
          <w:rFonts w:hint="eastAsia" w:ascii="宋体"/>
          <w:color w:val="auto"/>
          <w:sz w:val="32"/>
          <w:szCs w:val="22"/>
          <w:highlight w:val="none"/>
        </w:rPr>
      </w:pPr>
    </w:p>
    <w:p>
      <w:pPr>
        <w:pStyle w:val="10"/>
        <w:ind w:firstLine="480"/>
        <w:jc w:val="center"/>
        <w:rPr>
          <w:rFonts w:hint="eastAsia" w:ascii="宋体"/>
          <w:color w:val="auto"/>
          <w:sz w:val="32"/>
          <w:szCs w:val="22"/>
          <w:highlight w:val="none"/>
        </w:rPr>
      </w:pPr>
      <w:r>
        <w:rPr>
          <w:rFonts w:hint="eastAsia" w:ascii="宋体"/>
          <w:color w:val="auto"/>
          <w:sz w:val="32"/>
          <w:szCs w:val="22"/>
          <w:highlight w:val="none"/>
          <w:lang w:eastAsia="zh-CN"/>
        </w:rPr>
        <w:t>（</w:t>
      </w:r>
      <w:r>
        <w:rPr>
          <w:rFonts w:hint="eastAsia" w:ascii="宋体"/>
          <w:color w:val="auto"/>
          <w:sz w:val="32"/>
          <w:szCs w:val="22"/>
          <w:highlight w:val="none"/>
          <w:lang w:val="en-US" w:eastAsia="zh-CN"/>
        </w:rPr>
        <w:t>6</w:t>
      </w:r>
      <w:r>
        <w:rPr>
          <w:rFonts w:hint="eastAsia" w:ascii="宋体"/>
          <w:color w:val="auto"/>
          <w:sz w:val="32"/>
          <w:szCs w:val="22"/>
          <w:highlight w:val="none"/>
          <w:lang w:eastAsia="zh-CN"/>
        </w:rPr>
        <w:t>）</w:t>
      </w:r>
      <w:r>
        <w:rPr>
          <w:rFonts w:hint="eastAsia" w:ascii="宋体"/>
          <w:color w:val="auto"/>
          <w:sz w:val="32"/>
          <w:szCs w:val="22"/>
          <w:highlight w:val="none"/>
        </w:rPr>
        <w:t>针对项目的档案管理方案</w:t>
      </w:r>
    </w:p>
    <w:p>
      <w:pPr>
        <w:pStyle w:val="10"/>
        <w:ind w:firstLine="480"/>
        <w:jc w:val="center"/>
        <w:rPr>
          <w:rFonts w:hint="eastAsia" w:ascii="宋体"/>
          <w:color w:val="auto"/>
          <w:sz w:val="32"/>
          <w:szCs w:val="22"/>
          <w:highlight w:val="none"/>
        </w:rPr>
      </w:pPr>
    </w:p>
    <w:p>
      <w:pPr>
        <w:pStyle w:val="10"/>
        <w:ind w:firstLine="480"/>
        <w:jc w:val="center"/>
        <w:rPr>
          <w:rFonts w:hint="eastAsia" w:ascii="宋体"/>
          <w:color w:val="auto"/>
          <w:sz w:val="32"/>
          <w:szCs w:val="22"/>
          <w:highlight w:val="none"/>
        </w:rPr>
      </w:pPr>
    </w:p>
    <w:p>
      <w:pPr>
        <w:pStyle w:val="10"/>
        <w:ind w:firstLine="480"/>
        <w:jc w:val="center"/>
        <w:rPr>
          <w:rFonts w:ascii="宋体"/>
          <w:color w:val="auto"/>
          <w:sz w:val="32"/>
          <w:szCs w:val="22"/>
          <w:highlight w:val="none"/>
        </w:rPr>
      </w:pPr>
      <w:r>
        <w:rPr>
          <w:rFonts w:hint="eastAsia" w:ascii="宋体"/>
          <w:color w:val="auto"/>
          <w:sz w:val="32"/>
          <w:szCs w:val="22"/>
          <w:highlight w:val="none"/>
          <w:lang w:eastAsia="zh-CN"/>
        </w:rPr>
        <w:t>（</w:t>
      </w:r>
      <w:r>
        <w:rPr>
          <w:rFonts w:hint="eastAsia" w:ascii="宋体"/>
          <w:color w:val="auto"/>
          <w:sz w:val="32"/>
          <w:szCs w:val="22"/>
          <w:highlight w:val="none"/>
          <w:lang w:val="en-US" w:eastAsia="zh-CN"/>
        </w:rPr>
        <w:t>7</w:t>
      </w:r>
      <w:r>
        <w:rPr>
          <w:rFonts w:hint="eastAsia" w:ascii="宋体"/>
          <w:color w:val="auto"/>
          <w:sz w:val="32"/>
          <w:szCs w:val="22"/>
          <w:highlight w:val="none"/>
          <w:lang w:eastAsia="zh-CN"/>
        </w:rPr>
        <w:t>）</w:t>
      </w:r>
      <w:r>
        <w:rPr>
          <w:rFonts w:hint="eastAsia" w:ascii="宋体"/>
          <w:color w:val="auto"/>
          <w:sz w:val="32"/>
          <w:szCs w:val="22"/>
          <w:highlight w:val="none"/>
        </w:rPr>
        <w:t>合理化建议</w:t>
      </w:r>
    </w:p>
    <w:p>
      <w:pPr>
        <w:pStyle w:val="10"/>
        <w:ind w:firstLine="480"/>
        <w:rPr>
          <w:rFonts w:ascii="宋体"/>
          <w:color w:val="auto"/>
          <w:sz w:val="24"/>
          <w:highlight w:val="none"/>
        </w:rPr>
      </w:pPr>
    </w:p>
    <w:p>
      <w:pPr>
        <w:rPr>
          <w:rFonts w:ascii="宋体"/>
          <w:color w:val="auto"/>
          <w:sz w:val="24"/>
          <w:highlight w:val="none"/>
        </w:rPr>
      </w:pPr>
      <w:r>
        <w:rPr>
          <w:rFonts w:ascii="宋体"/>
          <w:color w:val="auto"/>
          <w:sz w:val="24"/>
          <w:highlight w:val="none"/>
        </w:rPr>
        <w:br w:type="page"/>
      </w:r>
    </w:p>
    <w:p>
      <w:pPr>
        <w:pStyle w:val="10"/>
        <w:ind w:firstLine="480"/>
        <w:rPr>
          <w:rFonts w:ascii="宋体"/>
          <w:color w:val="auto"/>
          <w:sz w:val="24"/>
          <w:highlight w:val="none"/>
        </w:rPr>
      </w:pPr>
    </w:p>
    <w:p>
      <w:pPr>
        <w:pStyle w:val="8"/>
        <w:numPr>
          <w:ilvl w:val="0"/>
          <w:numId w:val="10"/>
        </w:numPr>
        <w:jc w:val="center"/>
        <w:rPr>
          <w:color w:val="auto"/>
          <w:highlight w:val="none"/>
        </w:rPr>
      </w:pPr>
      <w:bookmarkStart w:id="417" w:name="_Toc19458_WPSOffice_Level2"/>
      <w:bookmarkStart w:id="418" w:name="_Toc24912"/>
      <w:r>
        <w:rPr>
          <w:rFonts w:hint="eastAsia"/>
          <w:color w:val="auto"/>
          <w:sz w:val="24"/>
          <w:szCs w:val="24"/>
          <w:highlight w:val="none"/>
        </w:rPr>
        <w:t>近三年完成的类似业绩情况表</w:t>
      </w:r>
      <w:bookmarkEnd w:id="417"/>
      <w:bookmarkEnd w:id="418"/>
    </w:p>
    <w:p>
      <w:pPr>
        <w:pStyle w:val="10"/>
        <w:ind w:firstLine="480"/>
        <w:rPr>
          <w:color w:val="auto"/>
          <w:highlight w:val="none"/>
        </w:rPr>
      </w:pPr>
      <w:r>
        <w:rPr>
          <w:rFonts w:ascii="宋体" w:hAnsi="宋体"/>
          <w:color w:val="auto"/>
          <w:sz w:val="24"/>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序号：</w:t>
      </w:r>
      <w:r>
        <w:rPr>
          <w:rFonts w:ascii="宋体" w:hAnsi="宋体"/>
          <w:color w:val="auto"/>
          <w:sz w:val="24"/>
          <w:highlight w:val="none"/>
        </w:rPr>
        <w:t xml:space="preserve">  </w:t>
      </w:r>
    </w:p>
    <w:tbl>
      <w:tblPr>
        <w:tblStyle w:val="28"/>
        <w:tblW w:w="9082" w:type="dxa"/>
        <w:jc w:val="center"/>
        <w:tblLayout w:type="fixed"/>
        <w:tblCellMar>
          <w:top w:w="0" w:type="dxa"/>
          <w:left w:w="0" w:type="dxa"/>
          <w:bottom w:w="0" w:type="dxa"/>
          <w:right w:w="0" w:type="dxa"/>
        </w:tblCellMar>
      </w:tblPr>
      <w:tblGrid>
        <w:gridCol w:w="2417"/>
        <w:gridCol w:w="6665"/>
      </w:tblGrid>
      <w:tr>
        <w:tblPrEx>
          <w:tblCellMar>
            <w:top w:w="0" w:type="dxa"/>
            <w:left w:w="0" w:type="dxa"/>
            <w:bottom w:w="0" w:type="dxa"/>
            <w:right w:w="0" w:type="dxa"/>
          </w:tblCellMar>
        </w:tblPrEx>
        <w:trPr>
          <w:trHeight w:val="643"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80" w:lineRule="exact"/>
              <w:jc w:val="center"/>
              <w:rPr>
                <w:rFonts w:ascii="宋体" w:cs="宋体"/>
                <w:color w:val="auto"/>
                <w:kern w:val="0"/>
                <w:szCs w:val="21"/>
                <w:highlight w:val="none"/>
              </w:rPr>
            </w:pPr>
            <w:r>
              <w:rPr>
                <w:rFonts w:hint="eastAsia" w:ascii="宋体" w:hAnsi="宋体" w:cs="宋体"/>
                <w:color w:val="auto"/>
                <w:kern w:val="0"/>
                <w:szCs w:val="21"/>
                <w:highlight w:val="none"/>
              </w:rPr>
              <w:t>项目</w:t>
            </w:r>
            <w:r>
              <w:rPr>
                <w:rFonts w:hint="eastAsia" w:ascii="宋体" w:hAnsi="宋体" w:cs="宋体"/>
                <w:color w:val="auto"/>
                <w:spacing w:val="-2"/>
                <w:kern w:val="0"/>
                <w:szCs w:val="21"/>
                <w:highlight w:val="none"/>
              </w:rPr>
              <w:t>名</w:t>
            </w:r>
            <w:r>
              <w:rPr>
                <w:rFonts w:hint="eastAsia" w:ascii="宋体" w:hAnsi="宋体" w:cs="宋体"/>
                <w:color w:val="auto"/>
                <w:kern w:val="0"/>
                <w:szCs w:val="21"/>
                <w:highlight w:val="none"/>
              </w:rPr>
              <w:t>称</w:t>
            </w:r>
          </w:p>
        </w:tc>
        <w:tc>
          <w:tcPr>
            <w:tcW w:w="66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80" w:lineRule="exact"/>
              <w:ind w:firstLine="420" w:firstLineChars="200"/>
              <w:jc w:val="center"/>
              <w:rPr>
                <w:rFonts w:ascii="宋体" w:cs="宋体"/>
                <w:color w:val="auto"/>
                <w:kern w:val="0"/>
                <w:szCs w:val="21"/>
                <w:highlight w:val="none"/>
              </w:rPr>
            </w:pPr>
          </w:p>
        </w:tc>
      </w:tr>
      <w:tr>
        <w:tblPrEx>
          <w:tblCellMar>
            <w:top w:w="0" w:type="dxa"/>
            <w:left w:w="0" w:type="dxa"/>
            <w:bottom w:w="0" w:type="dxa"/>
            <w:right w:w="0" w:type="dxa"/>
          </w:tblCellMar>
        </w:tblPrEx>
        <w:trPr>
          <w:trHeight w:val="68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80" w:lineRule="exact"/>
              <w:jc w:val="center"/>
              <w:rPr>
                <w:rFonts w:ascii="宋体" w:cs="宋体"/>
                <w:color w:val="auto"/>
                <w:kern w:val="0"/>
                <w:szCs w:val="21"/>
                <w:highlight w:val="none"/>
              </w:rPr>
            </w:pPr>
            <w:r>
              <w:rPr>
                <w:rFonts w:hint="eastAsia" w:ascii="宋体" w:hAnsi="宋体" w:cs="宋体"/>
                <w:color w:val="auto"/>
                <w:kern w:val="0"/>
                <w:szCs w:val="21"/>
                <w:highlight w:val="none"/>
              </w:rPr>
              <w:t>项目</w:t>
            </w:r>
            <w:r>
              <w:rPr>
                <w:rFonts w:hint="eastAsia" w:ascii="宋体" w:hAnsi="宋体" w:cs="宋体"/>
                <w:color w:val="auto"/>
                <w:spacing w:val="-2"/>
                <w:kern w:val="0"/>
                <w:szCs w:val="21"/>
                <w:highlight w:val="none"/>
              </w:rPr>
              <w:t>所</w:t>
            </w:r>
            <w:r>
              <w:rPr>
                <w:rFonts w:hint="eastAsia" w:ascii="宋体" w:hAnsi="宋体" w:cs="宋体"/>
                <w:color w:val="auto"/>
                <w:kern w:val="0"/>
                <w:szCs w:val="21"/>
                <w:highlight w:val="none"/>
              </w:rPr>
              <w:t>在地</w:t>
            </w:r>
          </w:p>
        </w:tc>
        <w:tc>
          <w:tcPr>
            <w:tcW w:w="66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80" w:lineRule="exact"/>
              <w:ind w:firstLine="420" w:firstLineChars="200"/>
              <w:jc w:val="center"/>
              <w:rPr>
                <w:rFonts w:ascii="宋体" w:cs="宋体"/>
                <w:color w:val="auto"/>
                <w:kern w:val="0"/>
                <w:szCs w:val="21"/>
                <w:highlight w:val="none"/>
              </w:rPr>
            </w:pPr>
          </w:p>
        </w:tc>
      </w:tr>
      <w:tr>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80" w:lineRule="exact"/>
              <w:jc w:val="center"/>
              <w:rPr>
                <w:rFonts w:ascii="宋体" w:cs="宋体"/>
                <w:color w:val="auto"/>
                <w:kern w:val="0"/>
                <w:szCs w:val="21"/>
                <w:highlight w:val="none"/>
              </w:rPr>
            </w:pPr>
            <w:r>
              <w:rPr>
                <w:rFonts w:hint="eastAsia" w:ascii="宋体" w:hAnsi="宋体" w:cs="宋体"/>
                <w:color w:val="auto"/>
                <w:kern w:val="0"/>
                <w:szCs w:val="21"/>
                <w:highlight w:val="none"/>
              </w:rPr>
              <w:t>发包</w:t>
            </w:r>
            <w:r>
              <w:rPr>
                <w:rFonts w:hint="eastAsia" w:ascii="宋体" w:hAnsi="宋体" w:cs="宋体"/>
                <w:color w:val="auto"/>
                <w:spacing w:val="-2"/>
                <w:kern w:val="0"/>
                <w:szCs w:val="21"/>
                <w:highlight w:val="none"/>
              </w:rPr>
              <w:t>人</w:t>
            </w:r>
            <w:r>
              <w:rPr>
                <w:rFonts w:hint="eastAsia" w:ascii="宋体" w:hAnsi="宋体" w:cs="宋体"/>
                <w:color w:val="auto"/>
                <w:kern w:val="0"/>
                <w:szCs w:val="21"/>
                <w:highlight w:val="none"/>
              </w:rPr>
              <w:t>名称</w:t>
            </w:r>
          </w:p>
        </w:tc>
        <w:tc>
          <w:tcPr>
            <w:tcW w:w="66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80" w:lineRule="exact"/>
              <w:ind w:firstLine="420" w:firstLineChars="200"/>
              <w:jc w:val="center"/>
              <w:rPr>
                <w:rFonts w:ascii="宋体" w:cs="宋体"/>
                <w:color w:val="auto"/>
                <w:kern w:val="0"/>
                <w:szCs w:val="21"/>
                <w:highlight w:val="none"/>
              </w:rPr>
            </w:pPr>
          </w:p>
        </w:tc>
      </w:tr>
      <w:tr>
        <w:tblPrEx>
          <w:tblCellMar>
            <w:top w:w="0" w:type="dxa"/>
            <w:left w:w="0" w:type="dxa"/>
            <w:bottom w:w="0" w:type="dxa"/>
            <w:right w:w="0" w:type="dxa"/>
          </w:tblCellMar>
        </w:tblPrEx>
        <w:trPr>
          <w:trHeight w:val="680"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80" w:lineRule="exact"/>
              <w:jc w:val="center"/>
              <w:rPr>
                <w:rFonts w:ascii="宋体" w:cs="宋体"/>
                <w:color w:val="auto"/>
                <w:kern w:val="0"/>
                <w:szCs w:val="21"/>
                <w:highlight w:val="none"/>
              </w:rPr>
            </w:pPr>
            <w:r>
              <w:rPr>
                <w:rFonts w:hint="eastAsia" w:ascii="宋体" w:hAnsi="宋体" w:cs="宋体"/>
                <w:color w:val="auto"/>
                <w:kern w:val="0"/>
                <w:szCs w:val="21"/>
                <w:highlight w:val="none"/>
              </w:rPr>
              <w:t>发包</w:t>
            </w:r>
            <w:r>
              <w:rPr>
                <w:rFonts w:hint="eastAsia" w:ascii="宋体" w:hAnsi="宋体" w:cs="宋体"/>
                <w:color w:val="auto"/>
                <w:spacing w:val="-2"/>
                <w:kern w:val="0"/>
                <w:szCs w:val="21"/>
                <w:highlight w:val="none"/>
              </w:rPr>
              <w:t>人</w:t>
            </w:r>
            <w:r>
              <w:rPr>
                <w:rFonts w:hint="eastAsia" w:ascii="宋体" w:hAnsi="宋体" w:cs="宋体"/>
                <w:color w:val="auto"/>
                <w:kern w:val="0"/>
                <w:szCs w:val="21"/>
                <w:highlight w:val="none"/>
              </w:rPr>
              <w:t>地址</w:t>
            </w:r>
          </w:p>
        </w:tc>
        <w:tc>
          <w:tcPr>
            <w:tcW w:w="66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80" w:lineRule="exact"/>
              <w:ind w:firstLine="420" w:firstLineChars="200"/>
              <w:jc w:val="center"/>
              <w:rPr>
                <w:rFonts w:ascii="宋体" w:cs="宋体"/>
                <w:color w:val="auto"/>
                <w:kern w:val="0"/>
                <w:szCs w:val="21"/>
                <w:highlight w:val="none"/>
              </w:rPr>
            </w:pPr>
          </w:p>
        </w:tc>
      </w:tr>
      <w:tr>
        <w:tblPrEx>
          <w:tblCellMar>
            <w:top w:w="0" w:type="dxa"/>
            <w:left w:w="0" w:type="dxa"/>
            <w:bottom w:w="0" w:type="dxa"/>
            <w:right w:w="0" w:type="dxa"/>
          </w:tblCellMar>
        </w:tblPrEx>
        <w:trPr>
          <w:trHeight w:val="68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80" w:lineRule="exact"/>
              <w:jc w:val="center"/>
              <w:rPr>
                <w:rFonts w:ascii="宋体" w:cs="宋体"/>
                <w:color w:val="auto"/>
                <w:kern w:val="0"/>
                <w:szCs w:val="21"/>
                <w:highlight w:val="none"/>
              </w:rPr>
            </w:pPr>
            <w:r>
              <w:rPr>
                <w:rFonts w:hint="eastAsia" w:ascii="宋体" w:hAnsi="宋体" w:cs="宋体"/>
                <w:color w:val="auto"/>
                <w:kern w:val="0"/>
                <w:szCs w:val="21"/>
                <w:highlight w:val="none"/>
              </w:rPr>
              <w:t>发包</w:t>
            </w:r>
            <w:r>
              <w:rPr>
                <w:rFonts w:hint="eastAsia" w:ascii="宋体" w:hAnsi="宋体" w:cs="宋体"/>
                <w:color w:val="auto"/>
                <w:spacing w:val="-2"/>
                <w:kern w:val="0"/>
                <w:szCs w:val="21"/>
                <w:highlight w:val="none"/>
              </w:rPr>
              <w:t>人</w:t>
            </w:r>
            <w:r>
              <w:rPr>
                <w:rFonts w:hint="eastAsia" w:ascii="宋体" w:hAnsi="宋体" w:cs="宋体"/>
                <w:color w:val="auto"/>
                <w:kern w:val="0"/>
                <w:szCs w:val="21"/>
                <w:highlight w:val="none"/>
              </w:rPr>
              <w:t>电话</w:t>
            </w:r>
          </w:p>
        </w:tc>
        <w:tc>
          <w:tcPr>
            <w:tcW w:w="66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80" w:lineRule="exact"/>
              <w:ind w:firstLine="420" w:firstLineChars="200"/>
              <w:jc w:val="center"/>
              <w:rPr>
                <w:rFonts w:ascii="宋体" w:cs="宋体"/>
                <w:color w:val="auto"/>
                <w:kern w:val="0"/>
                <w:szCs w:val="21"/>
                <w:highlight w:val="none"/>
              </w:rPr>
            </w:pPr>
          </w:p>
        </w:tc>
      </w:tr>
      <w:tr>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80" w:lineRule="exact"/>
              <w:jc w:val="center"/>
              <w:rPr>
                <w:rFonts w:ascii="宋体" w:cs="宋体"/>
                <w:color w:val="auto"/>
                <w:kern w:val="0"/>
                <w:szCs w:val="21"/>
                <w:highlight w:val="none"/>
              </w:rPr>
            </w:pPr>
            <w:r>
              <w:rPr>
                <w:rFonts w:hint="eastAsia" w:ascii="宋体" w:hAnsi="宋体" w:cs="宋体"/>
                <w:color w:val="auto"/>
                <w:kern w:val="0"/>
                <w:szCs w:val="21"/>
                <w:highlight w:val="none"/>
              </w:rPr>
              <w:t>合同</w:t>
            </w:r>
            <w:r>
              <w:rPr>
                <w:rFonts w:hint="eastAsia" w:ascii="宋体" w:hAnsi="宋体" w:cs="宋体"/>
                <w:color w:val="auto"/>
                <w:spacing w:val="-2"/>
                <w:kern w:val="0"/>
                <w:szCs w:val="21"/>
                <w:highlight w:val="none"/>
              </w:rPr>
              <w:t>价</w:t>
            </w:r>
            <w:r>
              <w:rPr>
                <w:rFonts w:hint="eastAsia" w:ascii="宋体" w:hAnsi="宋体" w:cs="宋体"/>
                <w:color w:val="auto"/>
                <w:kern w:val="0"/>
                <w:szCs w:val="21"/>
                <w:highlight w:val="none"/>
              </w:rPr>
              <w:t>格</w:t>
            </w:r>
          </w:p>
        </w:tc>
        <w:tc>
          <w:tcPr>
            <w:tcW w:w="66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80" w:lineRule="exact"/>
              <w:ind w:firstLine="420" w:firstLineChars="200"/>
              <w:jc w:val="center"/>
              <w:rPr>
                <w:rFonts w:ascii="宋体" w:cs="宋体"/>
                <w:color w:val="auto"/>
                <w:kern w:val="0"/>
                <w:szCs w:val="21"/>
                <w:highlight w:val="none"/>
              </w:rPr>
            </w:pPr>
          </w:p>
        </w:tc>
      </w:tr>
      <w:tr>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80" w:lineRule="exact"/>
              <w:jc w:val="center"/>
              <w:rPr>
                <w:rFonts w:ascii="宋体" w:cs="宋体"/>
                <w:color w:val="auto"/>
                <w:kern w:val="0"/>
                <w:szCs w:val="21"/>
                <w:highlight w:val="none"/>
              </w:rPr>
            </w:pPr>
            <w:r>
              <w:rPr>
                <w:rFonts w:hint="eastAsia" w:ascii="宋体" w:hAnsi="宋体" w:cs="宋体"/>
                <w:color w:val="auto"/>
                <w:spacing w:val="-2"/>
                <w:kern w:val="0"/>
                <w:szCs w:val="21"/>
                <w:highlight w:val="none"/>
              </w:rPr>
              <w:t>服</w:t>
            </w:r>
            <w:r>
              <w:rPr>
                <w:rFonts w:hint="eastAsia" w:ascii="宋体" w:hAnsi="宋体" w:cs="宋体"/>
                <w:color w:val="auto"/>
                <w:kern w:val="0"/>
                <w:szCs w:val="21"/>
                <w:highlight w:val="none"/>
              </w:rPr>
              <w:t>务</w:t>
            </w:r>
            <w:r>
              <w:rPr>
                <w:rFonts w:hint="eastAsia" w:ascii="宋体" w:hAnsi="宋体" w:cs="宋体"/>
                <w:color w:val="auto"/>
                <w:spacing w:val="-2"/>
                <w:kern w:val="0"/>
                <w:szCs w:val="21"/>
                <w:highlight w:val="none"/>
              </w:rPr>
              <w:t>期</w:t>
            </w:r>
            <w:r>
              <w:rPr>
                <w:rFonts w:hint="eastAsia" w:ascii="宋体" w:hAnsi="宋体" w:cs="宋体"/>
                <w:color w:val="auto"/>
                <w:kern w:val="0"/>
                <w:szCs w:val="21"/>
                <w:highlight w:val="none"/>
              </w:rPr>
              <w:t>限</w:t>
            </w:r>
          </w:p>
        </w:tc>
        <w:tc>
          <w:tcPr>
            <w:tcW w:w="66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80" w:lineRule="exact"/>
              <w:ind w:firstLine="420" w:firstLineChars="200"/>
              <w:jc w:val="center"/>
              <w:rPr>
                <w:rFonts w:ascii="宋体" w:cs="宋体"/>
                <w:color w:val="auto"/>
                <w:kern w:val="0"/>
                <w:szCs w:val="21"/>
                <w:highlight w:val="none"/>
              </w:rPr>
            </w:pPr>
          </w:p>
        </w:tc>
      </w:tr>
      <w:tr>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80" w:lineRule="exact"/>
              <w:jc w:val="center"/>
              <w:rPr>
                <w:rFonts w:ascii="宋体" w:cs="宋体"/>
                <w:color w:val="auto"/>
                <w:kern w:val="0"/>
                <w:szCs w:val="21"/>
                <w:highlight w:val="none"/>
              </w:rPr>
            </w:pPr>
            <w:r>
              <w:rPr>
                <w:rFonts w:hint="eastAsia" w:ascii="宋体" w:hAnsi="宋体" w:cs="宋体"/>
                <w:color w:val="auto"/>
                <w:kern w:val="0"/>
                <w:szCs w:val="21"/>
                <w:highlight w:val="none"/>
              </w:rPr>
              <w:t>项目</w:t>
            </w:r>
            <w:r>
              <w:rPr>
                <w:rFonts w:hint="eastAsia" w:ascii="宋体" w:hAnsi="宋体" w:cs="宋体"/>
                <w:color w:val="auto"/>
                <w:spacing w:val="-2"/>
                <w:kern w:val="0"/>
                <w:szCs w:val="21"/>
                <w:highlight w:val="none"/>
              </w:rPr>
              <w:t>负</w:t>
            </w:r>
            <w:r>
              <w:rPr>
                <w:rFonts w:hint="eastAsia" w:ascii="宋体" w:hAnsi="宋体" w:cs="宋体"/>
                <w:color w:val="auto"/>
                <w:kern w:val="0"/>
                <w:szCs w:val="21"/>
                <w:highlight w:val="none"/>
              </w:rPr>
              <w:t>责人</w:t>
            </w:r>
          </w:p>
        </w:tc>
        <w:tc>
          <w:tcPr>
            <w:tcW w:w="66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80" w:lineRule="exact"/>
              <w:ind w:firstLine="420" w:firstLineChars="200"/>
              <w:jc w:val="center"/>
              <w:rPr>
                <w:rFonts w:ascii="宋体" w:cs="宋体"/>
                <w:color w:val="auto"/>
                <w:kern w:val="0"/>
                <w:szCs w:val="21"/>
                <w:highlight w:val="none"/>
              </w:rPr>
            </w:pPr>
          </w:p>
        </w:tc>
      </w:tr>
      <w:tr>
        <w:tblPrEx>
          <w:tblCellMar>
            <w:top w:w="0" w:type="dxa"/>
            <w:left w:w="0" w:type="dxa"/>
            <w:bottom w:w="0" w:type="dxa"/>
            <w:right w:w="0" w:type="dxa"/>
          </w:tblCellMar>
        </w:tblPrEx>
        <w:trPr>
          <w:trHeight w:val="2243"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80" w:lineRule="exact"/>
              <w:jc w:val="center"/>
              <w:rPr>
                <w:rFonts w:ascii="宋体" w:cs="宋体"/>
                <w:color w:val="auto"/>
                <w:kern w:val="0"/>
                <w:szCs w:val="21"/>
                <w:highlight w:val="none"/>
              </w:rPr>
            </w:pPr>
            <w:r>
              <w:rPr>
                <w:rFonts w:hint="eastAsia" w:ascii="宋体" w:hAnsi="宋体" w:cs="宋体"/>
                <w:color w:val="auto"/>
                <w:kern w:val="0"/>
                <w:szCs w:val="21"/>
                <w:highlight w:val="none"/>
              </w:rPr>
              <w:t>项目</w:t>
            </w:r>
            <w:r>
              <w:rPr>
                <w:rFonts w:hint="eastAsia" w:ascii="宋体" w:hAnsi="宋体" w:cs="宋体"/>
                <w:color w:val="auto"/>
                <w:spacing w:val="-2"/>
                <w:kern w:val="0"/>
                <w:szCs w:val="21"/>
                <w:highlight w:val="none"/>
              </w:rPr>
              <w:t>描</w:t>
            </w:r>
            <w:r>
              <w:rPr>
                <w:rFonts w:hint="eastAsia" w:ascii="宋体" w:hAnsi="宋体" w:cs="宋体"/>
                <w:color w:val="auto"/>
                <w:kern w:val="0"/>
                <w:szCs w:val="21"/>
                <w:highlight w:val="none"/>
              </w:rPr>
              <w:t>述</w:t>
            </w:r>
          </w:p>
        </w:tc>
        <w:tc>
          <w:tcPr>
            <w:tcW w:w="66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80" w:lineRule="exact"/>
              <w:ind w:firstLine="420" w:firstLineChars="200"/>
              <w:jc w:val="center"/>
              <w:rPr>
                <w:rFonts w:ascii="宋体" w:cs="宋体"/>
                <w:color w:val="auto"/>
                <w:kern w:val="0"/>
                <w:szCs w:val="21"/>
                <w:highlight w:val="none"/>
              </w:rPr>
            </w:pPr>
          </w:p>
        </w:tc>
      </w:tr>
      <w:tr>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80" w:lineRule="exact"/>
              <w:jc w:val="center"/>
              <w:rPr>
                <w:rFonts w:ascii="宋体" w:cs="宋体"/>
                <w:color w:val="auto"/>
                <w:kern w:val="0"/>
                <w:szCs w:val="21"/>
                <w:highlight w:val="none"/>
              </w:rPr>
            </w:pPr>
            <w:r>
              <w:rPr>
                <w:rFonts w:hint="eastAsia" w:ascii="宋体" w:hAnsi="宋体" w:cs="宋体"/>
                <w:color w:val="auto"/>
                <w:kern w:val="0"/>
                <w:szCs w:val="21"/>
                <w:highlight w:val="none"/>
              </w:rPr>
              <w:t>备注</w:t>
            </w:r>
          </w:p>
        </w:tc>
        <w:tc>
          <w:tcPr>
            <w:tcW w:w="66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80" w:lineRule="exact"/>
              <w:ind w:firstLine="420" w:firstLineChars="200"/>
              <w:jc w:val="center"/>
              <w:rPr>
                <w:rFonts w:ascii="宋体" w:cs="宋体"/>
                <w:color w:val="auto"/>
                <w:kern w:val="0"/>
                <w:szCs w:val="21"/>
                <w:highlight w:val="none"/>
              </w:rPr>
            </w:pPr>
          </w:p>
        </w:tc>
      </w:tr>
    </w:tbl>
    <w:p>
      <w:pPr>
        <w:spacing w:line="360" w:lineRule="auto"/>
        <w:ind w:firstLine="630" w:firstLineChars="300"/>
        <w:rPr>
          <w:rFonts w:ascii="宋体"/>
          <w:color w:val="auto"/>
          <w:szCs w:val="21"/>
          <w:highlight w:val="none"/>
        </w:rPr>
      </w:pPr>
      <w:r>
        <w:rPr>
          <w:rFonts w:hint="eastAsia" w:ascii="宋体" w:hAnsi="宋体"/>
          <w:color w:val="auto"/>
          <w:szCs w:val="21"/>
          <w:highlight w:val="none"/>
        </w:rPr>
        <w:t>备注：本表后</w:t>
      </w:r>
      <w:r>
        <w:rPr>
          <w:rFonts w:hint="eastAsia" w:ascii="宋体" w:hAnsi="宋体"/>
          <w:color w:val="auto"/>
          <w:szCs w:val="21"/>
          <w:highlight w:val="none"/>
          <w:lang w:val="en-US" w:eastAsia="zh-CN"/>
        </w:rPr>
        <w:t>合同或成果文件关键页</w:t>
      </w:r>
      <w:r>
        <w:rPr>
          <w:rFonts w:hint="eastAsia" w:ascii="宋体" w:hAnsi="宋体"/>
          <w:color w:val="auto"/>
          <w:szCs w:val="21"/>
          <w:highlight w:val="none"/>
        </w:rPr>
        <w:t>。每张表格只填写一个业绩，并标明序号。</w:t>
      </w:r>
    </w:p>
    <w:p>
      <w:pPr>
        <w:rPr>
          <w:color w:val="auto"/>
          <w:highlight w:val="none"/>
        </w:rPr>
      </w:pPr>
    </w:p>
    <w:p>
      <w:pPr>
        <w:pStyle w:val="10"/>
        <w:ind w:firstLine="480"/>
        <w:rPr>
          <w:rFonts w:ascii="宋体"/>
          <w:color w:val="auto"/>
          <w:sz w:val="24"/>
          <w:highlight w:val="none"/>
        </w:rPr>
      </w:pPr>
    </w:p>
    <w:p>
      <w:pPr>
        <w:pStyle w:val="10"/>
        <w:ind w:firstLine="480"/>
        <w:rPr>
          <w:rFonts w:ascii="宋体"/>
          <w:color w:val="auto"/>
          <w:sz w:val="24"/>
          <w:highlight w:val="none"/>
        </w:rPr>
      </w:pPr>
    </w:p>
    <w:p>
      <w:pPr>
        <w:pStyle w:val="10"/>
        <w:ind w:firstLine="480"/>
        <w:rPr>
          <w:rFonts w:ascii="宋体"/>
          <w:color w:val="auto"/>
          <w:sz w:val="24"/>
          <w:highlight w:val="none"/>
        </w:rPr>
      </w:pPr>
    </w:p>
    <w:p>
      <w:pPr>
        <w:pStyle w:val="10"/>
        <w:ind w:firstLine="480"/>
        <w:rPr>
          <w:rFonts w:ascii="宋体"/>
          <w:color w:val="auto"/>
          <w:sz w:val="24"/>
          <w:highlight w:val="none"/>
        </w:rPr>
      </w:pPr>
    </w:p>
    <w:p>
      <w:pPr>
        <w:pStyle w:val="10"/>
        <w:ind w:firstLine="480"/>
        <w:rPr>
          <w:rFonts w:ascii="宋体"/>
          <w:color w:val="auto"/>
          <w:sz w:val="24"/>
          <w:highlight w:val="none"/>
        </w:rPr>
      </w:pPr>
    </w:p>
    <w:p>
      <w:pPr>
        <w:pStyle w:val="8"/>
        <w:pageBreakBefore/>
        <w:numPr>
          <w:ilvl w:val="0"/>
          <w:numId w:val="10"/>
        </w:numPr>
        <w:jc w:val="center"/>
        <w:rPr>
          <w:color w:val="auto"/>
          <w:sz w:val="24"/>
          <w:szCs w:val="24"/>
          <w:highlight w:val="none"/>
        </w:rPr>
      </w:pPr>
      <w:bookmarkStart w:id="419" w:name="_Toc405_WPSOffice_Level2"/>
      <w:bookmarkStart w:id="420" w:name="_Toc7138"/>
      <w:bookmarkStart w:id="421" w:name="_Toc17039"/>
      <w:bookmarkStart w:id="422" w:name="_Toc25484"/>
      <w:r>
        <w:rPr>
          <w:rFonts w:hint="eastAsia"/>
          <w:color w:val="auto"/>
          <w:sz w:val="24"/>
          <w:szCs w:val="24"/>
          <w:highlight w:val="none"/>
          <w:lang w:val="zh-CN"/>
        </w:rPr>
        <w:t>人员配备状况</w:t>
      </w:r>
      <w:bookmarkEnd w:id="419"/>
      <w:bookmarkEnd w:id="420"/>
      <w:bookmarkEnd w:id="421"/>
      <w:bookmarkEnd w:id="422"/>
    </w:p>
    <w:p>
      <w:pPr>
        <w:pStyle w:val="9"/>
        <w:numPr>
          <w:ilvl w:val="0"/>
          <w:numId w:val="13"/>
        </w:numPr>
        <w:jc w:val="center"/>
        <w:rPr>
          <w:rFonts w:ascii="宋体"/>
          <w:color w:val="auto"/>
          <w:sz w:val="21"/>
          <w:szCs w:val="21"/>
          <w:highlight w:val="none"/>
          <w:lang w:val="zh-CN"/>
        </w:rPr>
      </w:pPr>
      <w:bookmarkStart w:id="423" w:name="_Toc9151"/>
      <w:r>
        <w:rPr>
          <w:rFonts w:hint="eastAsia" w:ascii="宋体" w:hAnsi="宋体"/>
          <w:color w:val="auto"/>
          <w:sz w:val="21"/>
          <w:szCs w:val="21"/>
          <w:highlight w:val="none"/>
          <w:lang w:val="zh-CN"/>
        </w:rPr>
        <w:t>拟</w:t>
      </w:r>
      <w:bookmarkStart w:id="424" w:name="_Toc6509"/>
      <w:r>
        <w:rPr>
          <w:rFonts w:hint="eastAsia" w:ascii="宋体" w:hAnsi="宋体"/>
          <w:color w:val="auto"/>
          <w:sz w:val="21"/>
          <w:szCs w:val="21"/>
          <w:highlight w:val="none"/>
          <w:lang w:val="zh-CN"/>
        </w:rPr>
        <w:t>派主要人员汇总表</w:t>
      </w:r>
      <w:bookmarkEnd w:id="423"/>
      <w:bookmarkEnd w:id="424"/>
    </w:p>
    <w:bookmarkEnd w:id="416"/>
    <w:tbl>
      <w:tblPr>
        <w:tblStyle w:val="28"/>
        <w:tblW w:w="9082" w:type="dxa"/>
        <w:jc w:val="center"/>
        <w:tblLayout w:type="fixed"/>
        <w:tblCellMar>
          <w:top w:w="0" w:type="dxa"/>
          <w:left w:w="0" w:type="dxa"/>
          <w:bottom w:w="0" w:type="dxa"/>
          <w:right w:w="0" w:type="dxa"/>
        </w:tblCellMar>
      </w:tblPr>
      <w:tblGrid>
        <w:gridCol w:w="893"/>
        <w:gridCol w:w="1396"/>
        <w:gridCol w:w="782"/>
        <w:gridCol w:w="966"/>
        <w:gridCol w:w="791"/>
        <w:gridCol w:w="1297"/>
        <w:gridCol w:w="1052"/>
        <w:gridCol w:w="887"/>
        <w:gridCol w:w="1018"/>
      </w:tblGrid>
      <w:tr>
        <w:tblPrEx>
          <w:tblCellMar>
            <w:top w:w="0" w:type="dxa"/>
            <w:left w:w="0" w:type="dxa"/>
            <w:bottom w:w="0" w:type="dxa"/>
            <w:right w:w="0" w:type="dxa"/>
          </w:tblCellMar>
        </w:tblPrEx>
        <w:trPr>
          <w:trHeight w:val="581" w:hRule="exact"/>
          <w:jc w:val="center"/>
        </w:trPr>
        <w:tc>
          <w:tcPr>
            <w:tcW w:w="893"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4" w:line="260" w:lineRule="exact"/>
              <w:jc w:val="center"/>
              <w:rPr>
                <w:rFonts w:ascii="宋体" w:cs="宋体"/>
                <w:color w:val="auto"/>
                <w:kern w:val="0"/>
                <w:szCs w:val="21"/>
                <w:highlight w:val="none"/>
              </w:rPr>
            </w:pPr>
            <w:bookmarkStart w:id="425" w:name="_Toc312133600"/>
          </w:p>
          <w:p>
            <w:pPr>
              <w:autoSpaceDE w:val="0"/>
              <w:autoSpaceDN w:val="0"/>
              <w:adjustRightInd w:val="0"/>
              <w:ind w:left="191" w:right="-20"/>
              <w:rPr>
                <w:rFonts w:ascii="宋体" w:cs="宋体"/>
                <w:color w:val="auto"/>
                <w:kern w:val="0"/>
                <w:szCs w:val="21"/>
                <w:highlight w:val="none"/>
              </w:rPr>
            </w:pPr>
            <w:r>
              <w:rPr>
                <w:rFonts w:hint="eastAsia" w:ascii="宋体" w:hAnsi="宋体" w:cs="宋体"/>
                <w:color w:val="auto"/>
                <w:kern w:val="0"/>
                <w:szCs w:val="21"/>
                <w:highlight w:val="none"/>
              </w:rPr>
              <w:t>序号</w:t>
            </w:r>
          </w:p>
        </w:tc>
        <w:tc>
          <w:tcPr>
            <w:tcW w:w="1396"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4" w:line="260" w:lineRule="exact"/>
              <w:jc w:val="center"/>
              <w:rPr>
                <w:rFonts w:ascii="宋体" w:cs="宋体"/>
                <w:color w:val="auto"/>
                <w:kern w:val="0"/>
                <w:szCs w:val="21"/>
                <w:highlight w:val="none"/>
              </w:rPr>
            </w:pPr>
          </w:p>
          <w:p>
            <w:pPr>
              <w:autoSpaceDE w:val="0"/>
              <w:autoSpaceDN w:val="0"/>
              <w:adjustRightInd w:val="0"/>
              <w:ind w:left="105" w:right="-20"/>
              <w:rPr>
                <w:rFonts w:ascii="宋体" w:cs="宋体"/>
                <w:color w:val="auto"/>
                <w:kern w:val="0"/>
                <w:szCs w:val="21"/>
                <w:highlight w:val="none"/>
              </w:rPr>
            </w:pPr>
            <w:r>
              <w:rPr>
                <w:rFonts w:hint="eastAsia" w:ascii="宋体" w:hAnsi="宋体" w:cs="宋体"/>
                <w:color w:val="auto"/>
                <w:kern w:val="0"/>
                <w:szCs w:val="21"/>
                <w:highlight w:val="none"/>
              </w:rPr>
              <w:t>本项</w:t>
            </w:r>
            <w:r>
              <w:rPr>
                <w:rFonts w:hint="eastAsia" w:ascii="宋体" w:hAnsi="宋体" w:cs="宋体"/>
                <w:color w:val="auto"/>
                <w:spacing w:val="-2"/>
                <w:kern w:val="0"/>
                <w:szCs w:val="21"/>
                <w:highlight w:val="none"/>
              </w:rPr>
              <w:t>目</w:t>
            </w:r>
            <w:r>
              <w:rPr>
                <w:rFonts w:hint="eastAsia" w:ascii="宋体" w:hAnsi="宋体" w:cs="宋体"/>
                <w:color w:val="auto"/>
                <w:kern w:val="0"/>
                <w:szCs w:val="21"/>
                <w:highlight w:val="none"/>
              </w:rPr>
              <w:t>任职</w:t>
            </w:r>
          </w:p>
        </w:tc>
        <w:tc>
          <w:tcPr>
            <w:tcW w:w="782"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4" w:line="260" w:lineRule="exact"/>
              <w:jc w:val="center"/>
              <w:rPr>
                <w:rFonts w:ascii="宋体" w:cs="宋体"/>
                <w:color w:val="auto"/>
                <w:kern w:val="0"/>
                <w:szCs w:val="21"/>
                <w:highlight w:val="none"/>
              </w:rPr>
            </w:pPr>
          </w:p>
          <w:p>
            <w:pPr>
              <w:autoSpaceDE w:val="0"/>
              <w:autoSpaceDN w:val="0"/>
              <w:adjustRightInd w:val="0"/>
              <w:ind w:right="-20"/>
              <w:jc w:val="center"/>
              <w:rPr>
                <w:rFonts w:ascii="宋体" w:cs="宋体"/>
                <w:color w:val="auto"/>
                <w:kern w:val="0"/>
                <w:szCs w:val="21"/>
                <w:highlight w:val="none"/>
              </w:rPr>
            </w:pPr>
            <w:r>
              <w:rPr>
                <w:rFonts w:hint="eastAsia" w:ascii="宋体" w:hAnsi="宋体" w:cs="宋体"/>
                <w:color w:val="auto"/>
                <w:kern w:val="0"/>
                <w:szCs w:val="21"/>
                <w:highlight w:val="none"/>
              </w:rPr>
              <w:t>姓名</w:t>
            </w:r>
          </w:p>
        </w:tc>
        <w:tc>
          <w:tcPr>
            <w:tcW w:w="966"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3" w:line="442" w:lineRule="exact"/>
              <w:ind w:left="189" w:right="120"/>
              <w:jc w:val="center"/>
              <w:rPr>
                <w:rFonts w:ascii="宋体" w:cs="宋体"/>
                <w:color w:val="auto"/>
                <w:kern w:val="0"/>
                <w:szCs w:val="21"/>
                <w:highlight w:val="none"/>
              </w:rPr>
            </w:pPr>
            <w:r>
              <w:rPr>
                <w:rFonts w:hint="eastAsia" w:ascii="宋体" w:hAnsi="宋体" w:cs="宋体"/>
                <w:color w:val="auto"/>
                <w:kern w:val="0"/>
                <w:szCs w:val="21"/>
                <w:highlight w:val="none"/>
              </w:rPr>
              <w:t>职称</w:t>
            </w:r>
          </w:p>
        </w:tc>
        <w:tc>
          <w:tcPr>
            <w:tcW w:w="791"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3" w:line="442" w:lineRule="exact"/>
              <w:ind w:left="131" w:right="60"/>
              <w:jc w:val="center"/>
              <w:rPr>
                <w:rFonts w:ascii="宋体" w:cs="宋体"/>
                <w:color w:val="auto"/>
                <w:kern w:val="0"/>
                <w:szCs w:val="21"/>
                <w:highlight w:val="none"/>
              </w:rPr>
            </w:pPr>
            <w:r>
              <w:rPr>
                <w:rFonts w:hint="eastAsia" w:ascii="宋体" w:hAnsi="宋体" w:cs="宋体"/>
                <w:color w:val="auto"/>
                <w:kern w:val="0"/>
                <w:szCs w:val="21"/>
                <w:highlight w:val="none"/>
              </w:rPr>
              <w:t>专业</w:t>
            </w:r>
          </w:p>
        </w:tc>
        <w:tc>
          <w:tcPr>
            <w:tcW w:w="3236"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ind w:left="405" w:right="-20"/>
              <w:jc w:val="center"/>
              <w:rPr>
                <w:rFonts w:ascii="宋体" w:cs="宋体"/>
                <w:color w:val="auto"/>
                <w:kern w:val="0"/>
                <w:szCs w:val="21"/>
                <w:highlight w:val="none"/>
              </w:rPr>
            </w:pPr>
            <w:r>
              <w:rPr>
                <w:rFonts w:hint="eastAsia" w:ascii="宋体" w:hAnsi="宋体" w:cs="宋体"/>
                <w:color w:val="auto"/>
                <w:kern w:val="0"/>
                <w:szCs w:val="21"/>
                <w:highlight w:val="none"/>
              </w:rPr>
              <w:t>执业</w:t>
            </w:r>
            <w:r>
              <w:rPr>
                <w:rFonts w:hint="eastAsia" w:ascii="宋体" w:hAnsi="宋体" w:cs="宋体"/>
                <w:color w:val="auto"/>
                <w:spacing w:val="-2"/>
                <w:kern w:val="0"/>
                <w:szCs w:val="21"/>
                <w:highlight w:val="none"/>
              </w:rPr>
              <w:t>或</w:t>
            </w:r>
            <w:r>
              <w:rPr>
                <w:rFonts w:hint="eastAsia" w:ascii="宋体" w:hAnsi="宋体" w:cs="宋体"/>
                <w:color w:val="auto"/>
                <w:kern w:val="0"/>
                <w:szCs w:val="21"/>
                <w:highlight w:val="none"/>
              </w:rPr>
              <w:t>职</w:t>
            </w:r>
            <w:r>
              <w:rPr>
                <w:rFonts w:hint="eastAsia" w:ascii="宋体" w:hAnsi="宋体" w:cs="宋体"/>
                <w:color w:val="auto"/>
                <w:spacing w:val="-2"/>
                <w:kern w:val="0"/>
                <w:szCs w:val="21"/>
                <w:highlight w:val="none"/>
              </w:rPr>
              <w:t>业</w:t>
            </w:r>
            <w:r>
              <w:rPr>
                <w:rFonts w:hint="eastAsia" w:ascii="宋体" w:hAnsi="宋体" w:cs="宋体"/>
                <w:color w:val="auto"/>
                <w:kern w:val="0"/>
                <w:szCs w:val="21"/>
                <w:highlight w:val="none"/>
              </w:rPr>
              <w:t>资</w:t>
            </w:r>
            <w:r>
              <w:rPr>
                <w:rFonts w:hint="eastAsia" w:ascii="宋体" w:hAnsi="宋体" w:cs="宋体"/>
                <w:color w:val="auto"/>
                <w:spacing w:val="-2"/>
                <w:kern w:val="0"/>
                <w:szCs w:val="21"/>
                <w:highlight w:val="none"/>
              </w:rPr>
              <w:t>格</w:t>
            </w:r>
            <w:r>
              <w:rPr>
                <w:rFonts w:hint="eastAsia" w:ascii="宋体" w:hAnsi="宋体" w:cs="宋体"/>
                <w:color w:val="auto"/>
                <w:kern w:val="0"/>
                <w:szCs w:val="21"/>
                <w:highlight w:val="none"/>
              </w:rPr>
              <w:t>证明</w:t>
            </w:r>
          </w:p>
        </w:tc>
        <w:tc>
          <w:tcPr>
            <w:tcW w:w="101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ind w:left="349" w:right="-20"/>
              <w:rPr>
                <w:rFonts w:ascii="宋体" w:cs="宋体"/>
                <w:color w:val="auto"/>
                <w:kern w:val="0"/>
                <w:szCs w:val="21"/>
                <w:highlight w:val="none"/>
              </w:rPr>
            </w:pPr>
            <w:r>
              <w:rPr>
                <w:rFonts w:hint="eastAsia" w:ascii="宋体" w:hAnsi="宋体" w:cs="宋体"/>
                <w:color w:val="auto"/>
                <w:kern w:val="0"/>
                <w:szCs w:val="21"/>
                <w:highlight w:val="none"/>
              </w:rPr>
              <w:t>备注</w:t>
            </w:r>
          </w:p>
        </w:tc>
      </w:tr>
      <w:tr>
        <w:tblPrEx>
          <w:tblCellMar>
            <w:top w:w="0" w:type="dxa"/>
            <w:left w:w="0" w:type="dxa"/>
            <w:bottom w:w="0" w:type="dxa"/>
            <w:right w:w="0" w:type="dxa"/>
          </w:tblCellMar>
        </w:tblPrEx>
        <w:trPr>
          <w:trHeight w:val="449" w:hRule="exact"/>
          <w:jc w:val="center"/>
        </w:trPr>
        <w:tc>
          <w:tcPr>
            <w:tcW w:w="893"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ind w:left="349" w:right="-20"/>
              <w:jc w:val="center"/>
              <w:rPr>
                <w:rFonts w:ascii="宋体" w:cs="宋体"/>
                <w:color w:val="auto"/>
                <w:kern w:val="0"/>
                <w:szCs w:val="21"/>
                <w:highlight w:val="none"/>
              </w:rPr>
            </w:pPr>
          </w:p>
        </w:tc>
        <w:tc>
          <w:tcPr>
            <w:tcW w:w="1396"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ind w:left="349" w:right="-20"/>
              <w:jc w:val="center"/>
              <w:rPr>
                <w:rFonts w:ascii="宋体" w:cs="宋体"/>
                <w:color w:val="auto"/>
                <w:kern w:val="0"/>
                <w:szCs w:val="21"/>
                <w:highlight w:val="none"/>
              </w:rPr>
            </w:pPr>
          </w:p>
        </w:tc>
        <w:tc>
          <w:tcPr>
            <w:tcW w:w="782"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ind w:left="349" w:right="-20"/>
              <w:jc w:val="center"/>
              <w:rPr>
                <w:rFonts w:ascii="宋体" w:cs="宋体"/>
                <w:color w:val="auto"/>
                <w:kern w:val="0"/>
                <w:szCs w:val="21"/>
                <w:highlight w:val="none"/>
              </w:rPr>
            </w:pPr>
          </w:p>
        </w:tc>
        <w:tc>
          <w:tcPr>
            <w:tcW w:w="966"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ind w:left="349" w:right="-20"/>
              <w:jc w:val="center"/>
              <w:rPr>
                <w:rFonts w:ascii="宋体" w:cs="宋体"/>
                <w:color w:val="auto"/>
                <w:kern w:val="0"/>
                <w:szCs w:val="21"/>
                <w:highlight w:val="none"/>
              </w:rPr>
            </w:pPr>
          </w:p>
        </w:tc>
        <w:tc>
          <w:tcPr>
            <w:tcW w:w="791"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ind w:left="349" w:right="-20"/>
              <w:jc w:val="center"/>
              <w:rPr>
                <w:rFonts w:ascii="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ind w:left="141" w:right="-20"/>
              <w:jc w:val="center"/>
              <w:rPr>
                <w:rFonts w:ascii="宋体" w:cs="宋体"/>
                <w:color w:val="auto"/>
                <w:kern w:val="0"/>
                <w:szCs w:val="21"/>
                <w:highlight w:val="none"/>
              </w:rPr>
            </w:pPr>
            <w:r>
              <w:rPr>
                <w:rFonts w:hint="eastAsia" w:ascii="宋体" w:hAnsi="宋体" w:cs="宋体"/>
                <w:color w:val="auto"/>
                <w:kern w:val="0"/>
                <w:szCs w:val="21"/>
                <w:highlight w:val="none"/>
              </w:rPr>
              <w:t>证书</w:t>
            </w:r>
            <w:r>
              <w:rPr>
                <w:rFonts w:hint="eastAsia" w:ascii="宋体" w:hAnsi="宋体" w:cs="宋体"/>
                <w:color w:val="auto"/>
                <w:spacing w:val="-2"/>
                <w:kern w:val="0"/>
                <w:szCs w:val="21"/>
                <w:highlight w:val="none"/>
              </w:rPr>
              <w:t>名</w:t>
            </w:r>
            <w:r>
              <w:rPr>
                <w:rFonts w:hint="eastAsia" w:ascii="宋体" w:hAnsi="宋体" w:cs="宋体"/>
                <w:color w:val="auto"/>
                <w:kern w:val="0"/>
                <w:szCs w:val="21"/>
                <w:highlight w:val="none"/>
              </w:rPr>
              <w:t>称</w:t>
            </w:r>
          </w:p>
        </w:tc>
        <w:tc>
          <w:tcPr>
            <w:tcW w:w="105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ind w:left="138" w:right="-20" w:firstLine="210" w:firstLineChars="100"/>
              <w:rPr>
                <w:rFonts w:ascii="宋体" w:cs="宋体"/>
                <w:color w:val="auto"/>
                <w:kern w:val="0"/>
                <w:szCs w:val="21"/>
                <w:highlight w:val="none"/>
              </w:rPr>
            </w:pPr>
            <w:r>
              <w:rPr>
                <w:rFonts w:hint="eastAsia" w:ascii="宋体" w:hAnsi="宋体" w:cs="宋体"/>
                <w:color w:val="auto"/>
                <w:kern w:val="0"/>
                <w:szCs w:val="21"/>
                <w:highlight w:val="none"/>
              </w:rPr>
              <w:t>级别</w:t>
            </w:r>
          </w:p>
        </w:tc>
        <w:tc>
          <w:tcPr>
            <w:tcW w:w="88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ind w:left="220" w:right="-20"/>
              <w:rPr>
                <w:rFonts w:ascii="宋体" w:cs="宋体"/>
                <w:color w:val="auto"/>
                <w:kern w:val="0"/>
                <w:szCs w:val="21"/>
                <w:highlight w:val="none"/>
              </w:rPr>
            </w:pPr>
            <w:r>
              <w:rPr>
                <w:rFonts w:hint="eastAsia" w:ascii="宋体" w:hAnsi="宋体" w:cs="宋体"/>
                <w:color w:val="auto"/>
                <w:kern w:val="0"/>
                <w:szCs w:val="21"/>
                <w:highlight w:val="none"/>
              </w:rPr>
              <w:t>证号</w:t>
            </w:r>
          </w:p>
        </w:tc>
        <w:tc>
          <w:tcPr>
            <w:tcW w:w="101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r>
      <w:tr>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r>
      <w:tr>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r>
      <w:tr>
        <w:tblPrEx>
          <w:tblCellMar>
            <w:top w:w="0" w:type="dxa"/>
            <w:left w:w="0" w:type="dxa"/>
            <w:bottom w:w="0" w:type="dxa"/>
            <w:right w:w="0" w:type="dxa"/>
          </w:tblCellMar>
        </w:tblPrEx>
        <w:trPr>
          <w:trHeight w:val="452"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r>
      <w:tr>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r>
      <w:tr>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r>
      <w:tr>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r>
      <w:tr>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r>
      <w:tr>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r>
      <w:tr>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r>
      <w:tr>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r>
      <w:tr>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r>
      <w:tr>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r>
      <w:tr>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r>
      <w:tr>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r>
      <w:tr>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r>
      <w:tr>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r>
      <w:tr>
        <w:tblPrEx>
          <w:tblCellMar>
            <w:top w:w="0" w:type="dxa"/>
            <w:left w:w="0" w:type="dxa"/>
            <w:bottom w:w="0" w:type="dxa"/>
            <w:right w:w="0" w:type="dxa"/>
          </w:tblCellMar>
        </w:tblPrEx>
        <w:trPr>
          <w:trHeight w:val="452"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r>
      <w:tr>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r>
      <w:tr>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r>
      <w:tr>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r>
      <w:tr>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cs="宋体"/>
                <w:color w:val="auto"/>
                <w:kern w:val="0"/>
                <w:szCs w:val="21"/>
                <w:highlight w:val="none"/>
              </w:rPr>
            </w:pPr>
          </w:p>
        </w:tc>
      </w:tr>
    </w:tbl>
    <w:p>
      <w:pPr>
        <w:autoSpaceDE w:val="0"/>
        <w:autoSpaceDN w:val="0"/>
        <w:adjustRightInd w:val="0"/>
        <w:rPr>
          <w:color w:val="auto"/>
          <w:kern w:val="0"/>
          <w:sz w:val="24"/>
          <w:szCs w:val="24"/>
          <w:highlight w:val="none"/>
        </w:rPr>
        <w:sectPr>
          <w:pgSz w:w="11906" w:h="16838"/>
          <w:pgMar w:top="1417" w:right="1417" w:bottom="1417" w:left="1417" w:header="777" w:footer="641" w:gutter="0"/>
          <w:cols w:space="720" w:num="1"/>
        </w:sectPr>
      </w:pPr>
    </w:p>
    <w:p>
      <w:pPr>
        <w:rPr>
          <w:color w:val="auto"/>
          <w:highlight w:val="none"/>
        </w:rPr>
      </w:pPr>
    </w:p>
    <w:p>
      <w:pPr>
        <w:pStyle w:val="9"/>
        <w:numPr>
          <w:ilvl w:val="0"/>
          <w:numId w:val="13"/>
        </w:numPr>
        <w:spacing w:line="360" w:lineRule="auto"/>
        <w:jc w:val="center"/>
        <w:rPr>
          <w:rFonts w:ascii="宋体" w:hAnsi="宋体" w:cs="宋体"/>
          <w:color w:val="auto"/>
          <w:sz w:val="21"/>
          <w:szCs w:val="21"/>
          <w:highlight w:val="none"/>
          <w:lang w:val="zh-CN"/>
        </w:rPr>
      </w:pPr>
      <w:bookmarkStart w:id="426" w:name="_Toc8542"/>
      <w:r>
        <w:rPr>
          <w:rFonts w:hint="eastAsia" w:ascii="宋体" w:hAnsi="宋体" w:cs="宋体"/>
          <w:color w:val="auto"/>
          <w:sz w:val="21"/>
          <w:szCs w:val="21"/>
          <w:highlight w:val="none"/>
        </w:rPr>
        <w:t>主要人员简历表</w:t>
      </w:r>
      <w:bookmarkEnd w:id="426"/>
    </w:p>
    <w:tbl>
      <w:tblPr>
        <w:tblStyle w:val="28"/>
        <w:tblW w:w="9082" w:type="dxa"/>
        <w:jc w:val="center"/>
        <w:tblLayout w:type="fixed"/>
        <w:tblCellMar>
          <w:top w:w="0" w:type="dxa"/>
          <w:left w:w="0" w:type="dxa"/>
          <w:bottom w:w="0" w:type="dxa"/>
          <w:right w:w="0" w:type="dxa"/>
        </w:tblCellMar>
      </w:tblPr>
      <w:tblGrid>
        <w:gridCol w:w="1263"/>
        <w:gridCol w:w="382"/>
        <w:gridCol w:w="737"/>
        <w:gridCol w:w="1020"/>
        <w:gridCol w:w="1136"/>
        <w:gridCol w:w="753"/>
        <w:gridCol w:w="1343"/>
        <w:gridCol w:w="427"/>
        <w:gridCol w:w="2021"/>
      </w:tblGrid>
      <w:tr>
        <w:tblPrEx>
          <w:tblCellMar>
            <w:top w:w="0" w:type="dxa"/>
            <w:left w:w="0" w:type="dxa"/>
            <w:bottom w:w="0" w:type="dxa"/>
            <w:right w:w="0" w:type="dxa"/>
          </w:tblCellMar>
        </w:tblPrEx>
        <w:trPr>
          <w:trHeight w:val="890" w:hRule="exact"/>
          <w:jc w:val="center"/>
        </w:trPr>
        <w:tc>
          <w:tcPr>
            <w:tcW w:w="126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before="9" w:line="260" w:lineRule="exact"/>
              <w:rPr>
                <w:rFonts w:ascii="宋体" w:cs="宋体"/>
                <w:color w:val="auto"/>
                <w:kern w:val="0"/>
                <w:szCs w:val="21"/>
                <w:highlight w:val="none"/>
              </w:rPr>
            </w:pPr>
          </w:p>
          <w:p>
            <w:pPr>
              <w:tabs>
                <w:tab w:val="left" w:pos="680"/>
              </w:tabs>
              <w:autoSpaceDE w:val="0"/>
              <w:autoSpaceDN w:val="0"/>
              <w:adjustRightInd w:val="0"/>
              <w:ind w:left="273" w:right="-20"/>
              <w:rPr>
                <w:rFonts w:ascii="宋体" w:cs="宋体"/>
                <w:color w:val="auto"/>
                <w:kern w:val="0"/>
                <w:szCs w:val="21"/>
                <w:highlight w:val="none"/>
              </w:rPr>
            </w:pPr>
            <w:r>
              <w:rPr>
                <w:rFonts w:hint="eastAsia" w:ascii="宋体" w:hAnsi="宋体" w:cs="宋体"/>
                <w:color w:val="auto"/>
                <w:kern w:val="0"/>
                <w:szCs w:val="21"/>
                <w:highlight w:val="none"/>
              </w:rPr>
              <w:t>姓</w:t>
            </w:r>
            <w:r>
              <w:rPr>
                <w:rFonts w:ascii="宋体" w:cs="宋体"/>
                <w:color w:val="auto"/>
                <w:kern w:val="0"/>
                <w:szCs w:val="21"/>
                <w:highlight w:val="none"/>
              </w:rPr>
              <w:tab/>
            </w:r>
            <w:r>
              <w:rPr>
                <w:rFonts w:hint="eastAsia" w:ascii="宋体" w:hAnsi="宋体" w:cs="宋体"/>
                <w:color w:val="auto"/>
                <w:kern w:val="0"/>
                <w:szCs w:val="21"/>
                <w:highlight w:val="none"/>
              </w:rPr>
              <w:t>名</w:t>
            </w:r>
          </w:p>
        </w:tc>
        <w:tc>
          <w:tcPr>
            <w:tcW w:w="1119"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cs="宋体"/>
                <w:color w:val="auto"/>
                <w:kern w:val="0"/>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before="9" w:line="260" w:lineRule="exact"/>
              <w:rPr>
                <w:rFonts w:ascii="宋体" w:cs="宋体"/>
                <w:color w:val="auto"/>
                <w:kern w:val="0"/>
                <w:szCs w:val="21"/>
                <w:highlight w:val="none"/>
              </w:rPr>
            </w:pPr>
          </w:p>
          <w:p>
            <w:pPr>
              <w:autoSpaceDE w:val="0"/>
              <w:autoSpaceDN w:val="0"/>
              <w:adjustRightInd w:val="0"/>
              <w:ind w:left="263" w:right="-20"/>
              <w:rPr>
                <w:rFonts w:ascii="宋体" w:cs="宋体"/>
                <w:color w:val="auto"/>
                <w:kern w:val="0"/>
                <w:szCs w:val="21"/>
                <w:highlight w:val="none"/>
              </w:rPr>
            </w:pPr>
            <w:r>
              <w:rPr>
                <w:rFonts w:hint="eastAsia" w:ascii="宋体" w:hAnsi="宋体" w:cs="宋体"/>
                <w:color w:val="auto"/>
                <w:kern w:val="0"/>
                <w:szCs w:val="21"/>
                <w:highlight w:val="none"/>
              </w:rPr>
              <w:t>年龄</w:t>
            </w:r>
          </w:p>
        </w:tc>
        <w:tc>
          <w:tcPr>
            <w:tcW w:w="113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cs="宋体"/>
                <w:color w:val="auto"/>
                <w:kern w:val="0"/>
                <w:szCs w:val="21"/>
                <w:highlight w:val="none"/>
              </w:rPr>
            </w:pPr>
          </w:p>
        </w:tc>
        <w:tc>
          <w:tcPr>
            <w:tcW w:w="2523" w:type="dxa"/>
            <w:gridSpan w:val="3"/>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before="2" w:line="440" w:lineRule="exact"/>
              <w:ind w:left="652" w:right="50" w:hanging="523"/>
              <w:rPr>
                <w:rFonts w:ascii="宋体" w:cs="宋体"/>
                <w:color w:val="auto"/>
                <w:kern w:val="0"/>
                <w:szCs w:val="21"/>
                <w:highlight w:val="none"/>
              </w:rPr>
            </w:pPr>
            <w:r>
              <w:rPr>
                <w:rFonts w:hint="eastAsia" w:ascii="宋体" w:hAnsi="宋体" w:cs="宋体"/>
                <w:color w:val="auto"/>
                <w:kern w:val="0"/>
                <w:szCs w:val="21"/>
                <w:highlight w:val="none"/>
              </w:rPr>
              <w:t>执业</w:t>
            </w:r>
            <w:r>
              <w:rPr>
                <w:rFonts w:hint="eastAsia" w:ascii="宋体" w:hAnsi="宋体" w:cs="宋体"/>
                <w:color w:val="auto"/>
                <w:spacing w:val="-2"/>
                <w:kern w:val="0"/>
                <w:szCs w:val="21"/>
                <w:highlight w:val="none"/>
              </w:rPr>
              <w:t>资</w:t>
            </w:r>
            <w:r>
              <w:rPr>
                <w:rFonts w:hint="eastAsia" w:ascii="宋体" w:hAnsi="宋体" w:cs="宋体"/>
                <w:color w:val="auto"/>
                <w:kern w:val="0"/>
                <w:szCs w:val="21"/>
                <w:highlight w:val="none"/>
              </w:rPr>
              <w:t>格</w:t>
            </w:r>
            <w:r>
              <w:rPr>
                <w:rFonts w:hint="eastAsia" w:ascii="宋体" w:hAnsi="宋体" w:cs="宋体"/>
                <w:color w:val="auto"/>
                <w:spacing w:val="-2"/>
                <w:kern w:val="0"/>
                <w:szCs w:val="21"/>
                <w:highlight w:val="none"/>
              </w:rPr>
              <w:t>证</w:t>
            </w:r>
            <w:r>
              <w:rPr>
                <w:rFonts w:hint="eastAsia" w:ascii="宋体" w:hAnsi="宋体" w:cs="宋体"/>
                <w:color w:val="auto"/>
                <w:kern w:val="0"/>
                <w:szCs w:val="21"/>
                <w:highlight w:val="none"/>
              </w:rPr>
              <w:t>书</w:t>
            </w:r>
            <w:r>
              <w:rPr>
                <w:rFonts w:hint="eastAsia" w:ascii="宋体" w:hAnsi="宋体" w:cs="宋体"/>
                <w:color w:val="auto"/>
                <w:spacing w:val="-2"/>
                <w:kern w:val="0"/>
                <w:szCs w:val="21"/>
                <w:highlight w:val="none"/>
              </w:rPr>
              <w:t>（</w:t>
            </w:r>
            <w:r>
              <w:rPr>
                <w:rFonts w:hint="eastAsia" w:ascii="宋体" w:hAnsi="宋体" w:cs="宋体"/>
                <w:color w:val="auto"/>
                <w:kern w:val="0"/>
                <w:szCs w:val="21"/>
                <w:highlight w:val="none"/>
              </w:rPr>
              <w:t>或</w:t>
            </w:r>
            <w:r>
              <w:rPr>
                <w:rFonts w:hint="eastAsia" w:ascii="宋体" w:hAnsi="宋体" w:cs="宋体"/>
                <w:color w:val="auto"/>
                <w:spacing w:val="-2"/>
                <w:kern w:val="0"/>
                <w:szCs w:val="21"/>
                <w:highlight w:val="none"/>
              </w:rPr>
              <w:t>上</w:t>
            </w:r>
            <w:r>
              <w:rPr>
                <w:rFonts w:hint="eastAsia" w:ascii="宋体" w:hAnsi="宋体" w:cs="宋体"/>
                <w:color w:val="auto"/>
                <w:kern w:val="0"/>
                <w:szCs w:val="21"/>
                <w:highlight w:val="none"/>
              </w:rPr>
              <w:t>岗</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证书</w:t>
            </w:r>
            <w:r>
              <w:rPr>
                <w:rFonts w:hint="eastAsia" w:ascii="宋体" w:hAnsi="宋体" w:cs="宋体"/>
                <w:color w:val="auto"/>
                <w:spacing w:val="-2"/>
                <w:kern w:val="0"/>
                <w:szCs w:val="21"/>
                <w:highlight w:val="none"/>
              </w:rPr>
              <w:t>）</w:t>
            </w:r>
            <w:r>
              <w:rPr>
                <w:rFonts w:hint="eastAsia" w:ascii="宋体" w:hAnsi="宋体" w:cs="宋体"/>
                <w:color w:val="auto"/>
                <w:kern w:val="0"/>
                <w:szCs w:val="21"/>
                <w:highlight w:val="none"/>
              </w:rPr>
              <w:t>名称</w:t>
            </w:r>
          </w:p>
        </w:tc>
        <w:tc>
          <w:tcPr>
            <w:tcW w:w="20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cs="宋体"/>
                <w:color w:val="auto"/>
                <w:kern w:val="0"/>
                <w:szCs w:val="21"/>
                <w:highlight w:val="none"/>
              </w:rPr>
            </w:pPr>
          </w:p>
        </w:tc>
      </w:tr>
      <w:tr>
        <w:tblPrEx>
          <w:tblCellMar>
            <w:top w:w="0" w:type="dxa"/>
            <w:left w:w="0" w:type="dxa"/>
            <w:bottom w:w="0" w:type="dxa"/>
            <w:right w:w="0" w:type="dxa"/>
          </w:tblCellMar>
        </w:tblPrEx>
        <w:trPr>
          <w:trHeight w:val="698" w:hRule="exact"/>
          <w:jc w:val="center"/>
        </w:trPr>
        <w:tc>
          <w:tcPr>
            <w:tcW w:w="126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before="3" w:line="170" w:lineRule="exact"/>
              <w:rPr>
                <w:rFonts w:ascii="宋体" w:cs="宋体"/>
                <w:color w:val="auto"/>
                <w:kern w:val="0"/>
                <w:szCs w:val="21"/>
                <w:highlight w:val="none"/>
              </w:rPr>
            </w:pPr>
          </w:p>
          <w:p>
            <w:pPr>
              <w:tabs>
                <w:tab w:val="left" w:pos="680"/>
              </w:tabs>
              <w:autoSpaceDE w:val="0"/>
              <w:autoSpaceDN w:val="0"/>
              <w:adjustRightInd w:val="0"/>
              <w:ind w:left="273" w:right="-20"/>
              <w:rPr>
                <w:rFonts w:ascii="宋体" w:cs="宋体"/>
                <w:color w:val="auto"/>
                <w:kern w:val="0"/>
                <w:szCs w:val="21"/>
                <w:highlight w:val="none"/>
              </w:rPr>
            </w:pPr>
            <w:r>
              <w:rPr>
                <w:rFonts w:hint="eastAsia" w:ascii="宋体" w:hAnsi="宋体" w:cs="宋体"/>
                <w:color w:val="auto"/>
                <w:kern w:val="0"/>
                <w:szCs w:val="21"/>
                <w:highlight w:val="none"/>
              </w:rPr>
              <w:t>职</w:t>
            </w:r>
            <w:r>
              <w:rPr>
                <w:rFonts w:ascii="宋体" w:cs="宋体"/>
                <w:color w:val="auto"/>
                <w:kern w:val="0"/>
                <w:szCs w:val="21"/>
                <w:highlight w:val="none"/>
              </w:rPr>
              <w:tab/>
            </w:r>
            <w:r>
              <w:rPr>
                <w:rFonts w:hint="eastAsia" w:ascii="宋体" w:hAnsi="宋体" w:cs="宋体"/>
                <w:color w:val="auto"/>
                <w:kern w:val="0"/>
                <w:szCs w:val="21"/>
                <w:highlight w:val="none"/>
              </w:rPr>
              <w:t>称</w:t>
            </w:r>
          </w:p>
        </w:tc>
        <w:tc>
          <w:tcPr>
            <w:tcW w:w="1119"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cs="宋体"/>
                <w:color w:val="auto"/>
                <w:kern w:val="0"/>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before="3" w:line="170" w:lineRule="exact"/>
              <w:rPr>
                <w:rFonts w:ascii="宋体" w:cs="宋体"/>
                <w:color w:val="auto"/>
                <w:kern w:val="0"/>
                <w:szCs w:val="21"/>
                <w:highlight w:val="none"/>
              </w:rPr>
            </w:pPr>
          </w:p>
          <w:p>
            <w:pPr>
              <w:autoSpaceDE w:val="0"/>
              <w:autoSpaceDN w:val="0"/>
              <w:adjustRightInd w:val="0"/>
              <w:ind w:left="263" w:right="-20"/>
              <w:rPr>
                <w:rFonts w:ascii="宋体" w:cs="宋体"/>
                <w:color w:val="auto"/>
                <w:kern w:val="0"/>
                <w:szCs w:val="21"/>
                <w:highlight w:val="none"/>
              </w:rPr>
            </w:pPr>
            <w:r>
              <w:rPr>
                <w:rFonts w:hint="eastAsia" w:ascii="宋体" w:hAnsi="宋体" w:cs="宋体"/>
                <w:color w:val="auto"/>
                <w:kern w:val="0"/>
                <w:szCs w:val="21"/>
                <w:highlight w:val="none"/>
              </w:rPr>
              <w:t>学历</w:t>
            </w:r>
          </w:p>
        </w:tc>
        <w:tc>
          <w:tcPr>
            <w:tcW w:w="113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cs="宋体"/>
                <w:color w:val="auto"/>
                <w:kern w:val="0"/>
                <w:szCs w:val="21"/>
                <w:highlight w:val="none"/>
              </w:rPr>
            </w:pPr>
          </w:p>
        </w:tc>
        <w:tc>
          <w:tcPr>
            <w:tcW w:w="2523" w:type="dxa"/>
            <w:gridSpan w:val="3"/>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before="3" w:line="170" w:lineRule="exact"/>
              <w:rPr>
                <w:rFonts w:ascii="宋体" w:cs="宋体"/>
                <w:color w:val="auto"/>
                <w:kern w:val="0"/>
                <w:szCs w:val="21"/>
                <w:highlight w:val="none"/>
              </w:rPr>
            </w:pPr>
          </w:p>
          <w:p>
            <w:pPr>
              <w:autoSpaceDE w:val="0"/>
              <w:autoSpaceDN w:val="0"/>
              <w:adjustRightInd w:val="0"/>
              <w:ind w:left="443" w:right="-20"/>
              <w:rPr>
                <w:rFonts w:ascii="宋体" w:cs="宋体"/>
                <w:color w:val="auto"/>
                <w:kern w:val="0"/>
                <w:szCs w:val="21"/>
                <w:highlight w:val="none"/>
              </w:rPr>
            </w:pPr>
            <w:r>
              <w:rPr>
                <w:rFonts w:hint="eastAsia" w:ascii="宋体" w:hAnsi="宋体" w:cs="宋体"/>
                <w:color w:val="auto"/>
                <w:kern w:val="0"/>
                <w:szCs w:val="21"/>
                <w:highlight w:val="none"/>
              </w:rPr>
              <w:t>拟在</w:t>
            </w:r>
            <w:r>
              <w:rPr>
                <w:rFonts w:hint="eastAsia" w:ascii="宋体" w:hAnsi="宋体" w:cs="宋体"/>
                <w:color w:val="auto"/>
                <w:spacing w:val="-2"/>
                <w:kern w:val="0"/>
                <w:szCs w:val="21"/>
                <w:highlight w:val="none"/>
              </w:rPr>
              <w:t>本</w:t>
            </w:r>
            <w:r>
              <w:rPr>
                <w:rFonts w:hint="eastAsia" w:ascii="宋体" w:hAnsi="宋体" w:cs="宋体"/>
                <w:color w:val="auto"/>
                <w:kern w:val="0"/>
                <w:szCs w:val="21"/>
                <w:highlight w:val="none"/>
              </w:rPr>
              <w:t>项</w:t>
            </w:r>
            <w:r>
              <w:rPr>
                <w:rFonts w:hint="eastAsia" w:ascii="宋体" w:hAnsi="宋体" w:cs="宋体"/>
                <w:color w:val="auto"/>
                <w:spacing w:val="-2"/>
                <w:kern w:val="0"/>
                <w:szCs w:val="21"/>
                <w:highlight w:val="none"/>
              </w:rPr>
              <w:t>目</w:t>
            </w:r>
            <w:r>
              <w:rPr>
                <w:rFonts w:hint="eastAsia" w:ascii="宋体" w:hAnsi="宋体" w:cs="宋体"/>
                <w:color w:val="auto"/>
                <w:kern w:val="0"/>
                <w:szCs w:val="21"/>
                <w:highlight w:val="none"/>
              </w:rPr>
              <w:t>任职</w:t>
            </w:r>
          </w:p>
        </w:tc>
        <w:tc>
          <w:tcPr>
            <w:tcW w:w="20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cs="宋体"/>
                <w:color w:val="auto"/>
                <w:kern w:val="0"/>
                <w:szCs w:val="21"/>
                <w:highlight w:val="none"/>
              </w:rPr>
            </w:pPr>
          </w:p>
        </w:tc>
      </w:tr>
      <w:tr>
        <w:tblPrEx>
          <w:tblCellMar>
            <w:top w:w="0" w:type="dxa"/>
            <w:left w:w="0" w:type="dxa"/>
            <w:bottom w:w="0" w:type="dxa"/>
            <w:right w:w="0" w:type="dxa"/>
          </w:tblCellMar>
        </w:tblPrEx>
        <w:trPr>
          <w:trHeight w:val="701" w:hRule="exact"/>
          <w:jc w:val="center"/>
        </w:trPr>
        <w:tc>
          <w:tcPr>
            <w:tcW w:w="126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before="6" w:line="170" w:lineRule="exact"/>
              <w:rPr>
                <w:rFonts w:ascii="宋体" w:cs="宋体"/>
                <w:color w:val="auto"/>
                <w:kern w:val="0"/>
                <w:szCs w:val="21"/>
                <w:highlight w:val="none"/>
              </w:rPr>
            </w:pPr>
          </w:p>
          <w:p>
            <w:pPr>
              <w:autoSpaceDE w:val="0"/>
              <w:autoSpaceDN w:val="0"/>
              <w:adjustRightInd w:val="0"/>
              <w:ind w:left="167" w:right="-20"/>
              <w:rPr>
                <w:rFonts w:ascii="宋体" w:cs="宋体"/>
                <w:color w:val="auto"/>
                <w:kern w:val="0"/>
                <w:szCs w:val="21"/>
                <w:highlight w:val="none"/>
              </w:rPr>
            </w:pPr>
            <w:r>
              <w:rPr>
                <w:rFonts w:hint="eastAsia" w:ascii="宋体" w:hAnsi="宋体" w:cs="宋体"/>
                <w:color w:val="auto"/>
                <w:kern w:val="0"/>
                <w:szCs w:val="21"/>
                <w:highlight w:val="none"/>
              </w:rPr>
              <w:t>工作</w:t>
            </w:r>
            <w:r>
              <w:rPr>
                <w:rFonts w:hint="eastAsia" w:ascii="宋体" w:hAnsi="宋体" w:cs="宋体"/>
                <w:color w:val="auto"/>
                <w:spacing w:val="-2"/>
                <w:kern w:val="0"/>
                <w:szCs w:val="21"/>
                <w:highlight w:val="none"/>
              </w:rPr>
              <w:t>年</w:t>
            </w:r>
            <w:r>
              <w:rPr>
                <w:rFonts w:hint="eastAsia" w:ascii="宋体" w:hAnsi="宋体" w:cs="宋体"/>
                <w:color w:val="auto"/>
                <w:kern w:val="0"/>
                <w:szCs w:val="21"/>
                <w:highlight w:val="none"/>
              </w:rPr>
              <w:t>限</w:t>
            </w:r>
          </w:p>
        </w:tc>
        <w:tc>
          <w:tcPr>
            <w:tcW w:w="3275"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cs="宋体"/>
                <w:color w:val="auto"/>
                <w:kern w:val="0"/>
                <w:szCs w:val="21"/>
                <w:highlight w:val="none"/>
              </w:rPr>
            </w:pPr>
          </w:p>
        </w:tc>
        <w:tc>
          <w:tcPr>
            <w:tcW w:w="2523" w:type="dxa"/>
            <w:gridSpan w:val="3"/>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before="6" w:line="170" w:lineRule="exact"/>
              <w:rPr>
                <w:rFonts w:ascii="宋体" w:cs="宋体"/>
                <w:color w:val="auto"/>
                <w:kern w:val="0"/>
                <w:szCs w:val="21"/>
                <w:highlight w:val="none"/>
              </w:rPr>
            </w:pPr>
          </w:p>
          <w:p>
            <w:pPr>
              <w:autoSpaceDE w:val="0"/>
              <w:autoSpaceDN w:val="0"/>
              <w:adjustRightInd w:val="0"/>
              <w:ind w:left="337" w:right="-20"/>
              <w:jc w:val="center"/>
              <w:rPr>
                <w:rFonts w:ascii="宋体" w:cs="宋体"/>
                <w:color w:val="auto"/>
                <w:kern w:val="0"/>
                <w:szCs w:val="21"/>
                <w:highlight w:val="none"/>
              </w:rPr>
            </w:pPr>
            <w:r>
              <w:rPr>
                <w:rFonts w:hint="eastAsia" w:ascii="宋体" w:hAnsi="宋体" w:cs="宋体"/>
                <w:color w:val="auto"/>
                <w:spacing w:val="-2"/>
                <w:kern w:val="0"/>
                <w:szCs w:val="21"/>
                <w:highlight w:val="none"/>
              </w:rPr>
              <w:t>从事本行业工</w:t>
            </w:r>
            <w:r>
              <w:rPr>
                <w:rFonts w:hint="eastAsia" w:ascii="宋体" w:hAnsi="宋体" w:cs="宋体"/>
                <w:color w:val="auto"/>
                <w:kern w:val="0"/>
                <w:szCs w:val="21"/>
                <w:highlight w:val="none"/>
              </w:rPr>
              <w:t>作</w:t>
            </w:r>
            <w:r>
              <w:rPr>
                <w:rFonts w:hint="eastAsia" w:ascii="宋体" w:hAnsi="宋体" w:cs="宋体"/>
                <w:color w:val="auto"/>
                <w:spacing w:val="-2"/>
                <w:kern w:val="0"/>
                <w:szCs w:val="21"/>
                <w:highlight w:val="none"/>
              </w:rPr>
              <w:t>年</w:t>
            </w:r>
            <w:r>
              <w:rPr>
                <w:rFonts w:hint="eastAsia" w:ascii="宋体" w:hAnsi="宋体" w:cs="宋体"/>
                <w:color w:val="auto"/>
                <w:kern w:val="0"/>
                <w:szCs w:val="21"/>
                <w:highlight w:val="none"/>
              </w:rPr>
              <w:t>限</w:t>
            </w:r>
          </w:p>
        </w:tc>
        <w:tc>
          <w:tcPr>
            <w:tcW w:w="20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cs="宋体"/>
                <w:color w:val="auto"/>
                <w:kern w:val="0"/>
                <w:szCs w:val="21"/>
                <w:highlight w:val="none"/>
              </w:rPr>
            </w:pPr>
          </w:p>
        </w:tc>
      </w:tr>
      <w:tr>
        <w:tblPrEx>
          <w:tblCellMar>
            <w:top w:w="0" w:type="dxa"/>
            <w:left w:w="0" w:type="dxa"/>
            <w:bottom w:w="0" w:type="dxa"/>
            <w:right w:w="0" w:type="dxa"/>
          </w:tblCellMar>
        </w:tblPrEx>
        <w:trPr>
          <w:trHeight w:val="710" w:hRule="exact"/>
          <w:jc w:val="center"/>
        </w:trPr>
        <w:tc>
          <w:tcPr>
            <w:tcW w:w="126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before="8" w:line="170" w:lineRule="exact"/>
              <w:rPr>
                <w:rFonts w:ascii="宋体" w:cs="宋体"/>
                <w:color w:val="auto"/>
                <w:kern w:val="0"/>
                <w:szCs w:val="21"/>
                <w:highlight w:val="none"/>
              </w:rPr>
            </w:pPr>
          </w:p>
          <w:p>
            <w:pPr>
              <w:autoSpaceDE w:val="0"/>
              <w:autoSpaceDN w:val="0"/>
              <w:adjustRightInd w:val="0"/>
              <w:ind w:left="167" w:right="-20"/>
              <w:rPr>
                <w:rFonts w:ascii="宋体" w:cs="宋体"/>
                <w:color w:val="auto"/>
                <w:kern w:val="0"/>
                <w:szCs w:val="21"/>
                <w:highlight w:val="none"/>
              </w:rPr>
            </w:pPr>
            <w:r>
              <w:rPr>
                <w:rFonts w:hint="eastAsia" w:ascii="宋体" w:hAnsi="宋体" w:cs="宋体"/>
                <w:color w:val="auto"/>
                <w:kern w:val="0"/>
                <w:szCs w:val="21"/>
                <w:highlight w:val="none"/>
              </w:rPr>
              <w:t>毕业</w:t>
            </w:r>
            <w:r>
              <w:rPr>
                <w:rFonts w:hint="eastAsia" w:ascii="宋体" w:hAnsi="宋体" w:cs="宋体"/>
                <w:color w:val="auto"/>
                <w:spacing w:val="-2"/>
                <w:kern w:val="0"/>
                <w:szCs w:val="21"/>
                <w:highlight w:val="none"/>
              </w:rPr>
              <w:t>学</w:t>
            </w:r>
            <w:r>
              <w:rPr>
                <w:rFonts w:hint="eastAsia" w:ascii="宋体" w:hAnsi="宋体" w:cs="宋体"/>
                <w:color w:val="auto"/>
                <w:kern w:val="0"/>
                <w:szCs w:val="21"/>
                <w:highlight w:val="none"/>
              </w:rPr>
              <w:t>校</w:t>
            </w:r>
          </w:p>
        </w:tc>
        <w:tc>
          <w:tcPr>
            <w:tcW w:w="7819" w:type="dxa"/>
            <w:gridSpan w:val="8"/>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before="8" w:line="170" w:lineRule="exact"/>
              <w:rPr>
                <w:rFonts w:ascii="宋体" w:cs="宋体"/>
                <w:color w:val="auto"/>
                <w:kern w:val="0"/>
                <w:szCs w:val="21"/>
                <w:highlight w:val="none"/>
              </w:rPr>
            </w:pPr>
          </w:p>
          <w:p>
            <w:pPr>
              <w:tabs>
                <w:tab w:val="left" w:pos="3340"/>
                <w:tab w:val="left" w:pos="4620"/>
              </w:tabs>
              <w:autoSpaceDE w:val="0"/>
              <w:autoSpaceDN w:val="0"/>
              <w:adjustRightInd w:val="0"/>
              <w:ind w:left="1257" w:right="-20"/>
              <w:rPr>
                <w:rFonts w:ascii="宋体" w:cs="宋体"/>
                <w:color w:val="auto"/>
                <w:kern w:val="0"/>
                <w:szCs w:val="21"/>
                <w:highlight w:val="none"/>
              </w:rPr>
            </w:pPr>
            <w:r>
              <w:rPr>
                <w:rFonts w:hint="eastAsia" w:ascii="宋体" w:hAnsi="宋体" w:cs="宋体"/>
                <w:color w:val="auto"/>
                <w:kern w:val="0"/>
                <w:szCs w:val="21"/>
                <w:highlight w:val="none"/>
              </w:rPr>
              <w:t>年毕</w:t>
            </w:r>
            <w:r>
              <w:rPr>
                <w:rFonts w:hint="eastAsia" w:ascii="宋体" w:hAnsi="宋体" w:cs="宋体"/>
                <w:color w:val="auto"/>
                <w:spacing w:val="-2"/>
                <w:kern w:val="0"/>
                <w:szCs w:val="21"/>
                <w:highlight w:val="none"/>
              </w:rPr>
              <w:t>业</w:t>
            </w:r>
            <w:r>
              <w:rPr>
                <w:rFonts w:hint="eastAsia" w:ascii="宋体" w:hAnsi="宋体" w:cs="宋体"/>
                <w:color w:val="auto"/>
                <w:kern w:val="0"/>
                <w:szCs w:val="21"/>
                <w:highlight w:val="none"/>
              </w:rPr>
              <w:t>于</w:t>
            </w:r>
            <w:r>
              <w:rPr>
                <w:rFonts w:ascii="宋体" w:cs="宋体"/>
                <w:color w:val="auto"/>
                <w:kern w:val="0"/>
                <w:szCs w:val="21"/>
                <w:highlight w:val="none"/>
              </w:rPr>
              <w:tab/>
            </w:r>
            <w:r>
              <w:rPr>
                <w:rFonts w:hint="eastAsia" w:ascii="宋体" w:hAnsi="宋体" w:cs="宋体"/>
                <w:color w:val="auto"/>
                <w:spacing w:val="-2"/>
                <w:kern w:val="0"/>
                <w:szCs w:val="21"/>
                <w:highlight w:val="none"/>
              </w:rPr>
              <w:t>学</w:t>
            </w:r>
            <w:r>
              <w:rPr>
                <w:rFonts w:hint="eastAsia" w:ascii="宋体" w:hAnsi="宋体" w:cs="宋体"/>
                <w:color w:val="auto"/>
                <w:kern w:val="0"/>
                <w:szCs w:val="21"/>
                <w:highlight w:val="none"/>
              </w:rPr>
              <w:t>校</w:t>
            </w:r>
            <w:r>
              <w:rPr>
                <w:rFonts w:ascii="宋体" w:cs="宋体"/>
                <w:color w:val="auto"/>
                <w:kern w:val="0"/>
                <w:szCs w:val="21"/>
                <w:highlight w:val="none"/>
              </w:rPr>
              <w:tab/>
            </w:r>
            <w:r>
              <w:rPr>
                <w:rFonts w:hint="eastAsia" w:ascii="宋体" w:hAnsi="宋体" w:cs="宋体"/>
                <w:color w:val="auto"/>
                <w:kern w:val="0"/>
                <w:szCs w:val="21"/>
                <w:highlight w:val="none"/>
              </w:rPr>
              <w:t>专业</w:t>
            </w:r>
          </w:p>
        </w:tc>
      </w:tr>
      <w:tr>
        <w:tblPrEx>
          <w:tblCellMar>
            <w:top w:w="0" w:type="dxa"/>
            <w:left w:w="0" w:type="dxa"/>
            <w:bottom w:w="0" w:type="dxa"/>
            <w:right w:w="0" w:type="dxa"/>
          </w:tblCellMar>
        </w:tblPrEx>
        <w:trPr>
          <w:trHeight w:val="694" w:hRule="exact"/>
          <w:jc w:val="center"/>
        </w:trPr>
        <w:tc>
          <w:tcPr>
            <w:tcW w:w="9082" w:type="dxa"/>
            <w:gridSpan w:val="9"/>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before="1" w:line="170" w:lineRule="exact"/>
              <w:rPr>
                <w:rFonts w:ascii="宋体" w:cs="宋体"/>
                <w:color w:val="auto"/>
                <w:kern w:val="0"/>
                <w:szCs w:val="21"/>
                <w:highlight w:val="none"/>
              </w:rPr>
            </w:pPr>
          </w:p>
          <w:p>
            <w:pPr>
              <w:autoSpaceDE w:val="0"/>
              <w:autoSpaceDN w:val="0"/>
              <w:adjustRightInd w:val="0"/>
              <w:ind w:left="102" w:right="-20"/>
              <w:rPr>
                <w:rFonts w:ascii="宋体" w:cs="宋体"/>
                <w:color w:val="auto"/>
                <w:kern w:val="0"/>
                <w:szCs w:val="21"/>
                <w:highlight w:val="none"/>
              </w:rPr>
            </w:pPr>
            <w:r>
              <w:rPr>
                <w:rFonts w:hint="eastAsia" w:ascii="宋体" w:hAnsi="宋体" w:cs="宋体"/>
                <w:color w:val="auto"/>
                <w:kern w:val="0"/>
                <w:szCs w:val="21"/>
                <w:highlight w:val="none"/>
              </w:rPr>
              <w:t>主要</w:t>
            </w:r>
            <w:r>
              <w:rPr>
                <w:rFonts w:hint="eastAsia" w:ascii="宋体" w:hAnsi="宋体" w:cs="宋体"/>
                <w:color w:val="auto"/>
                <w:spacing w:val="-2"/>
                <w:kern w:val="0"/>
                <w:szCs w:val="21"/>
                <w:highlight w:val="none"/>
              </w:rPr>
              <w:t>工</w:t>
            </w:r>
            <w:r>
              <w:rPr>
                <w:rFonts w:hint="eastAsia" w:ascii="宋体" w:hAnsi="宋体" w:cs="宋体"/>
                <w:color w:val="auto"/>
                <w:kern w:val="0"/>
                <w:szCs w:val="21"/>
                <w:highlight w:val="none"/>
              </w:rPr>
              <w:t>作</w:t>
            </w:r>
            <w:r>
              <w:rPr>
                <w:rFonts w:hint="eastAsia" w:ascii="宋体" w:hAnsi="宋体" w:cs="宋体"/>
                <w:color w:val="auto"/>
                <w:spacing w:val="-2"/>
                <w:kern w:val="0"/>
                <w:szCs w:val="21"/>
                <w:highlight w:val="none"/>
              </w:rPr>
              <w:t>经</w:t>
            </w:r>
            <w:r>
              <w:rPr>
                <w:rFonts w:hint="eastAsia" w:ascii="宋体" w:hAnsi="宋体" w:cs="宋体"/>
                <w:color w:val="auto"/>
                <w:kern w:val="0"/>
                <w:szCs w:val="21"/>
                <w:highlight w:val="none"/>
              </w:rPr>
              <w:t>历</w:t>
            </w:r>
          </w:p>
        </w:tc>
      </w:tr>
      <w:tr>
        <w:tblPrEx>
          <w:tblCellMar>
            <w:top w:w="0" w:type="dxa"/>
            <w:left w:w="0" w:type="dxa"/>
            <w:bottom w:w="0" w:type="dxa"/>
            <w:right w:w="0" w:type="dxa"/>
          </w:tblCellMar>
        </w:tblPrEx>
        <w:trPr>
          <w:trHeight w:val="718" w:hRule="exact"/>
          <w:jc w:val="center"/>
        </w:trPr>
        <w:tc>
          <w:tcPr>
            <w:tcW w:w="164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before="3" w:line="180" w:lineRule="exact"/>
              <w:rPr>
                <w:rFonts w:ascii="宋体" w:cs="宋体"/>
                <w:color w:val="auto"/>
                <w:kern w:val="0"/>
                <w:szCs w:val="21"/>
                <w:highlight w:val="none"/>
              </w:rPr>
            </w:pPr>
          </w:p>
          <w:p>
            <w:pPr>
              <w:tabs>
                <w:tab w:val="left" w:pos="860"/>
              </w:tabs>
              <w:autoSpaceDE w:val="0"/>
              <w:autoSpaceDN w:val="0"/>
              <w:adjustRightInd w:val="0"/>
              <w:ind w:left="450" w:right="-20"/>
              <w:rPr>
                <w:rFonts w:ascii="宋体" w:cs="宋体"/>
                <w:color w:val="auto"/>
                <w:kern w:val="0"/>
                <w:szCs w:val="21"/>
                <w:highlight w:val="none"/>
              </w:rPr>
            </w:pPr>
            <w:r>
              <w:rPr>
                <w:rFonts w:hint="eastAsia" w:ascii="宋体" w:hAnsi="宋体" w:cs="宋体"/>
                <w:color w:val="auto"/>
                <w:kern w:val="0"/>
                <w:szCs w:val="21"/>
                <w:highlight w:val="none"/>
              </w:rPr>
              <w:t>时</w:t>
            </w:r>
            <w:r>
              <w:rPr>
                <w:rFonts w:ascii="宋体" w:cs="宋体"/>
                <w:color w:val="auto"/>
                <w:kern w:val="0"/>
                <w:szCs w:val="21"/>
                <w:highlight w:val="none"/>
              </w:rPr>
              <w:tab/>
            </w:r>
            <w:r>
              <w:rPr>
                <w:rFonts w:hint="eastAsia" w:ascii="宋体" w:hAnsi="宋体" w:cs="宋体"/>
                <w:color w:val="auto"/>
                <w:kern w:val="0"/>
                <w:szCs w:val="21"/>
                <w:highlight w:val="none"/>
              </w:rPr>
              <w:t>间</w:t>
            </w:r>
          </w:p>
        </w:tc>
        <w:tc>
          <w:tcPr>
            <w:tcW w:w="3646"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before="3" w:line="180" w:lineRule="exact"/>
              <w:rPr>
                <w:rFonts w:ascii="宋体" w:cs="宋体"/>
                <w:color w:val="auto"/>
                <w:kern w:val="0"/>
                <w:szCs w:val="21"/>
                <w:highlight w:val="none"/>
              </w:rPr>
            </w:pPr>
          </w:p>
          <w:p>
            <w:pPr>
              <w:autoSpaceDE w:val="0"/>
              <w:autoSpaceDN w:val="0"/>
              <w:adjustRightInd w:val="0"/>
              <w:ind w:left="864" w:right="-20"/>
              <w:rPr>
                <w:rFonts w:ascii="宋体" w:cs="宋体"/>
                <w:color w:val="auto"/>
                <w:kern w:val="0"/>
                <w:szCs w:val="21"/>
                <w:highlight w:val="none"/>
              </w:rPr>
            </w:pPr>
            <w:r>
              <w:rPr>
                <w:rFonts w:hint="eastAsia" w:ascii="宋体" w:hAnsi="宋体" w:cs="宋体"/>
                <w:color w:val="auto"/>
                <w:kern w:val="0"/>
                <w:szCs w:val="21"/>
                <w:highlight w:val="none"/>
              </w:rPr>
              <w:t>参加</w:t>
            </w:r>
            <w:r>
              <w:rPr>
                <w:rFonts w:hint="eastAsia" w:ascii="宋体" w:hAnsi="宋体" w:cs="宋体"/>
                <w:color w:val="auto"/>
                <w:spacing w:val="-2"/>
                <w:kern w:val="0"/>
                <w:szCs w:val="21"/>
                <w:highlight w:val="none"/>
              </w:rPr>
              <w:t>过</w:t>
            </w:r>
            <w:r>
              <w:rPr>
                <w:rFonts w:hint="eastAsia" w:ascii="宋体" w:hAnsi="宋体" w:cs="宋体"/>
                <w:color w:val="auto"/>
                <w:kern w:val="0"/>
                <w:szCs w:val="21"/>
                <w:highlight w:val="none"/>
              </w:rPr>
              <w:t>的</w:t>
            </w:r>
            <w:r>
              <w:rPr>
                <w:rFonts w:hint="eastAsia" w:ascii="宋体" w:hAnsi="宋体" w:cs="宋体"/>
                <w:color w:val="auto"/>
                <w:spacing w:val="-2"/>
                <w:kern w:val="0"/>
                <w:szCs w:val="21"/>
                <w:highlight w:val="none"/>
              </w:rPr>
              <w:t>类</w:t>
            </w:r>
            <w:r>
              <w:rPr>
                <w:rFonts w:hint="eastAsia" w:ascii="宋体" w:hAnsi="宋体" w:cs="宋体"/>
                <w:color w:val="auto"/>
                <w:kern w:val="0"/>
                <w:szCs w:val="21"/>
                <w:highlight w:val="none"/>
              </w:rPr>
              <w:t>似</w:t>
            </w:r>
            <w:r>
              <w:rPr>
                <w:rFonts w:hint="eastAsia" w:ascii="宋体" w:hAnsi="宋体" w:cs="宋体"/>
                <w:color w:val="auto"/>
                <w:spacing w:val="-2"/>
                <w:kern w:val="0"/>
                <w:szCs w:val="21"/>
                <w:highlight w:val="none"/>
              </w:rPr>
              <w:t>项</w:t>
            </w:r>
            <w:r>
              <w:rPr>
                <w:rFonts w:hint="eastAsia" w:ascii="宋体" w:hAnsi="宋体" w:cs="宋体"/>
                <w:color w:val="auto"/>
                <w:kern w:val="0"/>
                <w:szCs w:val="21"/>
                <w:highlight w:val="none"/>
              </w:rPr>
              <w:t>目</w:t>
            </w:r>
          </w:p>
        </w:tc>
        <w:tc>
          <w:tcPr>
            <w:tcW w:w="134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before="3" w:line="180" w:lineRule="exact"/>
              <w:rPr>
                <w:rFonts w:ascii="宋体" w:cs="宋体"/>
                <w:color w:val="auto"/>
                <w:kern w:val="0"/>
                <w:szCs w:val="21"/>
                <w:highlight w:val="none"/>
              </w:rPr>
            </w:pPr>
          </w:p>
          <w:p>
            <w:pPr>
              <w:autoSpaceDE w:val="0"/>
              <w:autoSpaceDN w:val="0"/>
              <w:adjustRightInd w:val="0"/>
              <w:ind w:left="203" w:right="-20"/>
              <w:rPr>
                <w:rFonts w:ascii="宋体" w:cs="宋体"/>
                <w:color w:val="auto"/>
                <w:kern w:val="0"/>
                <w:szCs w:val="21"/>
                <w:highlight w:val="none"/>
              </w:rPr>
            </w:pPr>
            <w:r>
              <w:rPr>
                <w:rFonts w:hint="eastAsia" w:ascii="宋体" w:hAnsi="宋体" w:cs="宋体"/>
                <w:color w:val="auto"/>
                <w:kern w:val="0"/>
                <w:szCs w:val="21"/>
                <w:highlight w:val="none"/>
              </w:rPr>
              <w:t>担任</w:t>
            </w:r>
            <w:r>
              <w:rPr>
                <w:rFonts w:hint="eastAsia" w:ascii="宋体" w:hAnsi="宋体" w:cs="宋体"/>
                <w:color w:val="auto"/>
                <w:spacing w:val="-2"/>
                <w:kern w:val="0"/>
                <w:szCs w:val="21"/>
                <w:highlight w:val="none"/>
              </w:rPr>
              <w:t>职</w:t>
            </w:r>
            <w:r>
              <w:rPr>
                <w:rFonts w:hint="eastAsia" w:ascii="宋体" w:hAnsi="宋体" w:cs="宋体"/>
                <w:color w:val="auto"/>
                <w:kern w:val="0"/>
                <w:szCs w:val="21"/>
                <w:highlight w:val="none"/>
              </w:rPr>
              <w:t>务</w:t>
            </w:r>
          </w:p>
        </w:tc>
        <w:tc>
          <w:tcPr>
            <w:tcW w:w="2448"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before="3" w:line="180" w:lineRule="exact"/>
              <w:rPr>
                <w:rFonts w:ascii="宋体" w:cs="宋体"/>
                <w:color w:val="auto"/>
                <w:kern w:val="0"/>
                <w:szCs w:val="21"/>
                <w:highlight w:val="none"/>
              </w:rPr>
            </w:pPr>
          </w:p>
          <w:p>
            <w:pPr>
              <w:autoSpaceDE w:val="0"/>
              <w:autoSpaceDN w:val="0"/>
              <w:adjustRightInd w:val="0"/>
              <w:ind w:left="301" w:right="-20"/>
              <w:rPr>
                <w:rFonts w:asci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2"/>
                <w:kern w:val="0"/>
                <w:szCs w:val="21"/>
                <w:highlight w:val="none"/>
              </w:rPr>
              <w:t>人</w:t>
            </w:r>
            <w:r>
              <w:rPr>
                <w:rFonts w:hint="eastAsia" w:ascii="宋体" w:hAnsi="宋体" w:cs="宋体"/>
                <w:color w:val="auto"/>
                <w:kern w:val="0"/>
                <w:szCs w:val="21"/>
                <w:highlight w:val="none"/>
              </w:rPr>
              <w:t>及</w:t>
            </w:r>
            <w:r>
              <w:rPr>
                <w:rFonts w:hint="eastAsia" w:ascii="宋体" w:hAnsi="宋体" w:cs="宋体"/>
                <w:color w:val="auto"/>
                <w:spacing w:val="-2"/>
                <w:kern w:val="0"/>
                <w:szCs w:val="21"/>
                <w:highlight w:val="none"/>
              </w:rPr>
              <w:t>联</w:t>
            </w:r>
            <w:r>
              <w:rPr>
                <w:rFonts w:hint="eastAsia" w:ascii="宋体" w:hAnsi="宋体" w:cs="宋体"/>
                <w:color w:val="auto"/>
                <w:kern w:val="0"/>
                <w:szCs w:val="21"/>
                <w:highlight w:val="none"/>
              </w:rPr>
              <w:t>系</w:t>
            </w:r>
            <w:r>
              <w:rPr>
                <w:rFonts w:hint="eastAsia" w:ascii="宋体" w:hAnsi="宋体" w:cs="宋体"/>
                <w:color w:val="auto"/>
                <w:spacing w:val="-2"/>
                <w:kern w:val="0"/>
                <w:szCs w:val="21"/>
                <w:highlight w:val="none"/>
              </w:rPr>
              <w:t>电</w:t>
            </w:r>
            <w:r>
              <w:rPr>
                <w:rFonts w:hint="eastAsia" w:ascii="宋体" w:hAnsi="宋体" w:cs="宋体"/>
                <w:color w:val="auto"/>
                <w:kern w:val="0"/>
                <w:szCs w:val="21"/>
                <w:highlight w:val="none"/>
              </w:rPr>
              <w:t>话</w:t>
            </w:r>
          </w:p>
        </w:tc>
      </w:tr>
      <w:tr>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cs="宋体"/>
                <w:color w:val="auto"/>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cs="宋体"/>
                <w:color w:val="auto"/>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cs="宋体"/>
                <w:color w:val="auto"/>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cs="宋体"/>
                <w:color w:val="auto"/>
                <w:kern w:val="0"/>
                <w:szCs w:val="21"/>
                <w:highlight w:val="none"/>
              </w:rPr>
            </w:pPr>
          </w:p>
        </w:tc>
      </w:tr>
      <w:tr>
        <w:tblPrEx>
          <w:tblCellMar>
            <w:top w:w="0" w:type="dxa"/>
            <w:left w:w="0" w:type="dxa"/>
            <w:bottom w:w="0" w:type="dxa"/>
            <w:right w:w="0" w:type="dxa"/>
          </w:tblCellMar>
        </w:tblPrEx>
        <w:trPr>
          <w:trHeight w:val="698" w:hRule="exact"/>
          <w:jc w:val="center"/>
        </w:trPr>
        <w:tc>
          <w:tcPr>
            <w:tcW w:w="164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cs="宋体"/>
                <w:color w:val="auto"/>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cs="宋体"/>
                <w:color w:val="auto"/>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cs="宋体"/>
                <w:color w:val="auto"/>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cs="宋体"/>
                <w:color w:val="auto"/>
                <w:kern w:val="0"/>
                <w:szCs w:val="21"/>
                <w:highlight w:val="none"/>
              </w:rPr>
            </w:pPr>
          </w:p>
        </w:tc>
      </w:tr>
      <w:tr>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cs="宋体"/>
                <w:color w:val="auto"/>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cs="宋体"/>
                <w:color w:val="auto"/>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cs="宋体"/>
                <w:color w:val="auto"/>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cs="宋体"/>
                <w:color w:val="auto"/>
                <w:kern w:val="0"/>
                <w:szCs w:val="21"/>
                <w:highlight w:val="none"/>
              </w:rPr>
            </w:pPr>
          </w:p>
        </w:tc>
      </w:tr>
      <w:tr>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cs="宋体"/>
                <w:color w:val="auto"/>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cs="宋体"/>
                <w:color w:val="auto"/>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cs="宋体"/>
                <w:color w:val="auto"/>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cs="宋体"/>
                <w:color w:val="auto"/>
                <w:kern w:val="0"/>
                <w:szCs w:val="21"/>
                <w:highlight w:val="none"/>
              </w:rPr>
            </w:pPr>
          </w:p>
        </w:tc>
      </w:tr>
      <w:tr>
        <w:tblPrEx>
          <w:tblCellMar>
            <w:top w:w="0" w:type="dxa"/>
            <w:left w:w="0" w:type="dxa"/>
            <w:bottom w:w="0" w:type="dxa"/>
            <w:right w:w="0" w:type="dxa"/>
          </w:tblCellMar>
        </w:tblPrEx>
        <w:trPr>
          <w:trHeight w:val="699" w:hRule="exact"/>
          <w:jc w:val="center"/>
        </w:trPr>
        <w:tc>
          <w:tcPr>
            <w:tcW w:w="164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cs="宋体"/>
                <w:color w:val="auto"/>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cs="宋体"/>
                <w:color w:val="auto"/>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cs="宋体"/>
                <w:color w:val="auto"/>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cs="宋体"/>
                <w:color w:val="auto"/>
                <w:kern w:val="0"/>
                <w:szCs w:val="21"/>
                <w:highlight w:val="none"/>
              </w:rPr>
            </w:pPr>
          </w:p>
        </w:tc>
      </w:tr>
      <w:tr>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cs="宋体"/>
                <w:color w:val="auto"/>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cs="宋体"/>
                <w:color w:val="auto"/>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cs="宋体"/>
                <w:color w:val="auto"/>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cs="宋体"/>
                <w:color w:val="auto"/>
                <w:kern w:val="0"/>
                <w:szCs w:val="21"/>
                <w:highlight w:val="none"/>
              </w:rPr>
            </w:pPr>
          </w:p>
        </w:tc>
      </w:tr>
      <w:tr>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cs="宋体"/>
                <w:color w:val="auto"/>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cs="宋体"/>
                <w:color w:val="auto"/>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cs="宋体"/>
                <w:color w:val="auto"/>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cs="宋体"/>
                <w:color w:val="auto"/>
                <w:kern w:val="0"/>
                <w:szCs w:val="21"/>
                <w:highlight w:val="none"/>
              </w:rPr>
            </w:pPr>
          </w:p>
        </w:tc>
      </w:tr>
    </w:tbl>
    <w:p>
      <w:pPr>
        <w:autoSpaceDE w:val="0"/>
        <w:autoSpaceDN w:val="0"/>
        <w:adjustRightInd w:val="0"/>
        <w:spacing w:line="110" w:lineRule="exact"/>
        <w:rPr>
          <w:color w:val="auto"/>
          <w:kern w:val="0"/>
          <w:sz w:val="11"/>
          <w:szCs w:val="11"/>
          <w:highlight w:val="none"/>
        </w:rPr>
      </w:pPr>
    </w:p>
    <w:bookmarkEnd w:id="425"/>
    <w:p>
      <w:pPr>
        <w:autoSpaceDE w:val="0"/>
        <w:autoSpaceDN w:val="0"/>
        <w:adjustRightInd w:val="0"/>
        <w:spacing w:line="360" w:lineRule="auto"/>
        <w:ind w:left="102" w:right="-23"/>
        <w:rPr>
          <w:rFonts w:ascii="宋体"/>
          <w:b/>
          <w:color w:val="auto"/>
          <w:spacing w:val="10"/>
          <w:kern w:val="0"/>
          <w:szCs w:val="21"/>
          <w:highlight w:val="none"/>
        </w:rPr>
      </w:pPr>
      <w:r>
        <w:rPr>
          <w:rFonts w:hint="eastAsia" w:ascii="宋体" w:hAnsi="宋体" w:cs="宋体"/>
          <w:color w:val="auto"/>
          <w:kern w:val="0"/>
          <w:szCs w:val="21"/>
          <w:highlight w:val="none"/>
        </w:rPr>
        <w:t>注：项目负责人应附</w:t>
      </w:r>
      <w:r>
        <w:rPr>
          <w:rFonts w:hint="eastAsia" w:ascii="宋体" w:hAnsi="宋体" w:cs="宋体"/>
          <w:color w:val="auto"/>
          <w:spacing w:val="-2"/>
          <w:kern w:val="0"/>
          <w:szCs w:val="21"/>
          <w:highlight w:val="none"/>
        </w:rPr>
        <w:t>注册执业资格证书、职称证、劳务合同、</w:t>
      </w:r>
      <w:r>
        <w:rPr>
          <w:rFonts w:hint="eastAsia" w:ascii="宋体" w:hAnsi="宋体" w:cs="宋体"/>
          <w:color w:val="auto"/>
          <w:highlight w:val="none"/>
        </w:rPr>
        <w:t>本单位缴纳的社会保险证明</w:t>
      </w:r>
      <w:r>
        <w:rPr>
          <w:rFonts w:hint="eastAsia" w:ascii="宋体" w:hAnsi="宋体" w:cs="宋体"/>
          <w:color w:val="auto"/>
          <w:spacing w:val="-2"/>
          <w:kern w:val="0"/>
          <w:szCs w:val="21"/>
          <w:highlight w:val="none"/>
        </w:rPr>
        <w:t>复印件，管理过的项目业绩（如有）须附合同协议书复印件等</w:t>
      </w:r>
      <w:r>
        <w:rPr>
          <w:rFonts w:hint="eastAsia" w:ascii="宋体" w:hAnsi="宋体" w:cs="宋体"/>
          <w:color w:val="auto"/>
          <w:kern w:val="0"/>
          <w:szCs w:val="21"/>
          <w:highlight w:val="none"/>
        </w:rPr>
        <w:t>相</w:t>
      </w:r>
      <w:r>
        <w:rPr>
          <w:rFonts w:hint="eastAsia" w:ascii="宋体" w:hAnsi="宋体" w:cs="宋体"/>
          <w:color w:val="auto"/>
          <w:spacing w:val="-2"/>
          <w:kern w:val="0"/>
          <w:szCs w:val="21"/>
          <w:highlight w:val="none"/>
        </w:rPr>
        <w:t>关</w:t>
      </w:r>
      <w:r>
        <w:rPr>
          <w:rFonts w:hint="eastAsia" w:ascii="宋体" w:hAnsi="宋体" w:cs="宋体"/>
          <w:color w:val="auto"/>
          <w:kern w:val="0"/>
          <w:szCs w:val="21"/>
          <w:highlight w:val="none"/>
        </w:rPr>
        <w:t>证</w:t>
      </w:r>
      <w:r>
        <w:rPr>
          <w:rFonts w:hint="eastAsia" w:ascii="宋体" w:hAnsi="宋体" w:cs="宋体"/>
          <w:color w:val="auto"/>
          <w:spacing w:val="-2"/>
          <w:kern w:val="0"/>
          <w:szCs w:val="21"/>
          <w:highlight w:val="none"/>
        </w:rPr>
        <w:t>明</w:t>
      </w:r>
      <w:r>
        <w:rPr>
          <w:rFonts w:hint="eastAsia" w:ascii="宋体" w:hAnsi="宋体" w:cs="宋体"/>
          <w:color w:val="auto"/>
          <w:kern w:val="0"/>
          <w:szCs w:val="21"/>
          <w:highlight w:val="none"/>
        </w:rPr>
        <w:t>材</w:t>
      </w:r>
      <w:r>
        <w:rPr>
          <w:rFonts w:hint="eastAsia" w:ascii="宋体" w:hAnsi="宋体" w:cs="宋体"/>
          <w:color w:val="auto"/>
          <w:spacing w:val="-2"/>
          <w:kern w:val="0"/>
          <w:szCs w:val="21"/>
          <w:highlight w:val="none"/>
        </w:rPr>
        <w:t>料</w:t>
      </w:r>
      <w:r>
        <w:rPr>
          <w:rFonts w:hint="eastAsia" w:ascii="宋体" w:hAnsi="宋体" w:cs="宋体"/>
          <w:color w:val="auto"/>
          <w:kern w:val="0"/>
          <w:szCs w:val="21"/>
          <w:highlight w:val="none"/>
        </w:rPr>
        <w:t>。</w:t>
      </w:r>
    </w:p>
    <w:p>
      <w:pPr>
        <w:pStyle w:val="9"/>
        <w:numPr>
          <w:ilvl w:val="0"/>
          <w:numId w:val="0"/>
        </w:numPr>
        <w:spacing w:line="360" w:lineRule="auto"/>
        <w:ind w:leftChars="0"/>
        <w:jc w:val="center"/>
        <w:rPr>
          <w:color w:val="auto"/>
          <w:sz w:val="24"/>
          <w:szCs w:val="24"/>
          <w:highlight w:val="none"/>
          <w:lang w:val="zh-CN"/>
        </w:rPr>
      </w:pPr>
      <w:r>
        <w:rPr>
          <w:rFonts w:ascii="宋体" w:hAnsi="宋体"/>
          <w:color w:val="auto"/>
          <w:szCs w:val="24"/>
          <w:highlight w:val="none"/>
          <w:lang w:val="zh-CN"/>
        </w:rPr>
        <w:br w:type="page"/>
      </w:r>
      <w:bookmarkStart w:id="427" w:name="_Toc339972632"/>
      <w:bookmarkStart w:id="428" w:name="_Toc6058_WPSOffice_Level2"/>
      <w:bookmarkStart w:id="429" w:name="_Toc15610"/>
      <w:bookmarkStart w:id="430" w:name="_Toc355809725"/>
      <w:bookmarkStart w:id="431" w:name="_Toc275795959"/>
      <w:r>
        <w:rPr>
          <w:rFonts w:hint="eastAsia" w:ascii="宋体" w:hAnsi="宋体"/>
          <w:color w:val="auto"/>
          <w:szCs w:val="24"/>
          <w:highlight w:val="none"/>
          <w:lang w:val="en-US" w:eastAsia="zh-CN"/>
        </w:rPr>
        <w:t>七、</w:t>
      </w:r>
      <w:r>
        <w:rPr>
          <w:rFonts w:hint="eastAsia"/>
          <w:color w:val="auto"/>
          <w:sz w:val="24"/>
          <w:szCs w:val="24"/>
          <w:highlight w:val="none"/>
          <w:lang w:val="zh-CN"/>
        </w:rPr>
        <w:t>反商业贿赂承诺书</w:t>
      </w:r>
      <w:bookmarkEnd w:id="427"/>
      <w:bookmarkEnd w:id="428"/>
      <w:bookmarkEnd w:id="429"/>
      <w:bookmarkEnd w:id="430"/>
      <w:bookmarkEnd w:id="431"/>
    </w:p>
    <w:p>
      <w:pPr>
        <w:spacing w:line="480" w:lineRule="exact"/>
        <w:rPr>
          <w:rFonts w:ascii="宋体"/>
          <w:color w:val="auto"/>
          <w:szCs w:val="21"/>
          <w:highlight w:val="none"/>
        </w:rPr>
      </w:pPr>
    </w:p>
    <w:p>
      <w:pPr>
        <w:spacing w:line="480" w:lineRule="exact"/>
        <w:rPr>
          <w:rFonts w:ascii="宋体"/>
          <w:color w:val="auto"/>
          <w:szCs w:val="21"/>
          <w:highlight w:val="none"/>
        </w:rPr>
      </w:pPr>
      <w:r>
        <w:rPr>
          <w:rFonts w:hint="eastAsia" w:ascii="宋体" w:hAnsi="宋体"/>
          <w:color w:val="auto"/>
          <w:szCs w:val="21"/>
          <w:highlight w:val="none"/>
        </w:rPr>
        <w:t>我公司承诺：</w:t>
      </w:r>
    </w:p>
    <w:p>
      <w:pPr>
        <w:spacing w:line="480" w:lineRule="exact"/>
        <w:ind w:firstLine="555"/>
        <w:rPr>
          <w:rFonts w:ascii="宋体"/>
          <w:color w:val="auto"/>
          <w:szCs w:val="21"/>
          <w:highlight w:val="none"/>
        </w:rPr>
      </w:pPr>
      <w:r>
        <w:rPr>
          <w:rFonts w:hint="eastAsia" w:ascii="宋体" w:hAnsi="宋体"/>
          <w:color w:val="auto"/>
          <w:szCs w:val="21"/>
          <w:highlight w:val="none"/>
        </w:rPr>
        <w:t>在</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项目</w:t>
      </w:r>
      <w:r>
        <w:rPr>
          <w:rFonts w:hint="eastAsia" w:ascii="宋体" w:hAnsi="宋体"/>
          <w:color w:val="auto"/>
          <w:szCs w:val="21"/>
          <w:highlight w:val="none"/>
        </w:rPr>
        <w:t>采购活动中，我公司保证做到：</w:t>
      </w:r>
    </w:p>
    <w:p>
      <w:pPr>
        <w:spacing w:line="480" w:lineRule="exact"/>
        <w:ind w:firstLine="555"/>
        <w:rPr>
          <w:rFonts w:ascii="宋体"/>
          <w:color w:val="auto"/>
          <w:szCs w:val="21"/>
          <w:highlight w:val="none"/>
        </w:rPr>
      </w:pPr>
      <w:r>
        <w:rPr>
          <w:rFonts w:ascii="宋体" w:hAnsi="宋体"/>
          <w:color w:val="auto"/>
          <w:szCs w:val="21"/>
          <w:highlight w:val="none"/>
        </w:rPr>
        <w:t xml:space="preserve">1. </w:t>
      </w:r>
      <w:r>
        <w:rPr>
          <w:rFonts w:hint="eastAsia" w:ascii="宋体" w:hAnsi="宋体"/>
          <w:color w:val="auto"/>
          <w:szCs w:val="21"/>
          <w:highlight w:val="none"/>
        </w:rPr>
        <w:t>公平竞争参加本次采购活动。</w:t>
      </w:r>
    </w:p>
    <w:p>
      <w:pPr>
        <w:spacing w:line="480" w:lineRule="exact"/>
        <w:ind w:firstLine="556"/>
        <w:rPr>
          <w:rFonts w:ascii="宋体"/>
          <w:color w:val="auto"/>
          <w:szCs w:val="21"/>
          <w:highlight w:val="none"/>
        </w:rPr>
      </w:pPr>
      <w:r>
        <w:rPr>
          <w:rFonts w:ascii="宋体" w:hAnsi="宋体"/>
          <w:color w:val="auto"/>
          <w:szCs w:val="21"/>
          <w:highlight w:val="none"/>
        </w:rPr>
        <w:t xml:space="preserve">2. </w:t>
      </w:r>
      <w:r>
        <w:rPr>
          <w:rFonts w:hint="eastAsia" w:ascii="宋体" w:hAnsi="宋体"/>
          <w:color w:val="auto"/>
          <w:szCs w:val="21"/>
          <w:highlight w:val="none"/>
        </w:rPr>
        <w:t>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480" w:lineRule="exact"/>
        <w:ind w:firstLine="556"/>
        <w:rPr>
          <w:rFonts w:ascii="宋体"/>
          <w:color w:val="auto"/>
          <w:szCs w:val="21"/>
          <w:highlight w:val="none"/>
        </w:rPr>
      </w:pPr>
      <w:r>
        <w:rPr>
          <w:rFonts w:ascii="宋体" w:hAnsi="宋体"/>
          <w:color w:val="auto"/>
          <w:szCs w:val="21"/>
          <w:highlight w:val="none"/>
        </w:rPr>
        <w:t xml:space="preserve">3. </w:t>
      </w:r>
      <w:r>
        <w:rPr>
          <w:rFonts w:hint="eastAsia" w:ascii="宋体" w:hAnsi="宋体"/>
          <w:color w:val="auto"/>
          <w:szCs w:val="21"/>
          <w:highlight w:val="none"/>
        </w:rPr>
        <w:t>若出现上述行为，我公司及参与投标的工作人员愿意接受按照国家法律法规等有关规定给予的处罚。</w:t>
      </w:r>
    </w:p>
    <w:p>
      <w:pPr>
        <w:spacing w:line="480" w:lineRule="exact"/>
        <w:ind w:firstLine="556"/>
        <w:rPr>
          <w:rFonts w:ascii="宋体"/>
          <w:color w:val="auto"/>
          <w:szCs w:val="21"/>
          <w:highlight w:val="none"/>
        </w:rPr>
      </w:pPr>
    </w:p>
    <w:p>
      <w:pPr>
        <w:spacing w:line="480" w:lineRule="exact"/>
        <w:ind w:firstLine="556"/>
        <w:rPr>
          <w:rFonts w:ascii="宋体"/>
          <w:color w:val="auto"/>
          <w:szCs w:val="21"/>
          <w:highlight w:val="none"/>
        </w:rPr>
      </w:pPr>
    </w:p>
    <w:p>
      <w:pPr>
        <w:spacing w:line="480" w:lineRule="exact"/>
        <w:ind w:firstLine="556"/>
        <w:rPr>
          <w:rFonts w:ascii="宋体"/>
          <w:color w:val="auto"/>
          <w:szCs w:val="21"/>
          <w:highlight w:val="none"/>
        </w:rPr>
      </w:pPr>
    </w:p>
    <w:p>
      <w:pPr>
        <w:spacing w:line="360" w:lineRule="auto"/>
        <w:ind w:firstLine="2862" w:firstLineChars="1363"/>
        <w:rPr>
          <w:rFonts w:ascii="宋体"/>
          <w:color w:val="auto"/>
          <w:szCs w:val="21"/>
          <w:highlight w:val="none"/>
        </w:rPr>
      </w:pPr>
      <w:r>
        <w:rPr>
          <w:rFonts w:hint="eastAsia" w:ascii="宋体" w:hAnsi="宋体"/>
          <w:color w:val="auto"/>
          <w:szCs w:val="21"/>
          <w:highlight w:val="none"/>
        </w:rPr>
        <w:t>投</w:t>
      </w:r>
      <w:r>
        <w:rPr>
          <w:rFonts w:ascii="宋体" w:hAnsi="宋体"/>
          <w:color w:val="auto"/>
          <w:szCs w:val="21"/>
          <w:highlight w:val="none"/>
        </w:rPr>
        <w:t xml:space="preserve">          </w:t>
      </w:r>
      <w:r>
        <w:rPr>
          <w:rFonts w:hint="eastAsia" w:ascii="宋体" w:hAnsi="宋体"/>
          <w:color w:val="auto"/>
          <w:szCs w:val="21"/>
          <w:highlight w:val="none"/>
        </w:rPr>
        <w:t>标</w:t>
      </w:r>
      <w:r>
        <w:rPr>
          <w:rFonts w:ascii="宋体" w:hAnsi="宋体"/>
          <w:color w:val="auto"/>
          <w:szCs w:val="21"/>
          <w:highlight w:val="none"/>
        </w:rPr>
        <w:t xml:space="preserve">          </w:t>
      </w:r>
      <w:r>
        <w:rPr>
          <w:rFonts w:hint="eastAsia" w:ascii="宋体" w:hAnsi="宋体"/>
          <w:color w:val="auto"/>
          <w:szCs w:val="21"/>
          <w:highlight w:val="none"/>
        </w:rPr>
        <w:t>人：</w:t>
      </w:r>
      <w:r>
        <w:rPr>
          <w:rFonts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单位电子签章</w:t>
      </w:r>
      <w:r>
        <w:rPr>
          <w:rFonts w:hint="eastAsia" w:ascii="宋体" w:hAnsi="宋体"/>
          <w:color w:val="auto"/>
          <w:szCs w:val="21"/>
          <w:highlight w:val="none"/>
        </w:rPr>
        <w:t>）</w:t>
      </w:r>
    </w:p>
    <w:p>
      <w:pPr>
        <w:spacing w:line="360" w:lineRule="auto"/>
        <w:ind w:firstLine="2880"/>
        <w:rPr>
          <w:rFonts w:ascii="宋体"/>
          <w:color w:val="auto"/>
          <w:szCs w:val="21"/>
          <w:highlight w:val="none"/>
        </w:rPr>
      </w:pPr>
      <w:r>
        <w:rPr>
          <w:rFonts w:hint="eastAsia" w:ascii="宋体" w:hAnsi="宋体"/>
          <w:color w:val="auto"/>
          <w:szCs w:val="21"/>
          <w:highlight w:val="none"/>
        </w:rPr>
        <w:t>公司法人代表（</w:t>
      </w:r>
      <w:r>
        <w:rPr>
          <w:rFonts w:hint="eastAsia" w:ascii="宋体" w:hAnsi="宋体"/>
          <w:color w:val="auto"/>
          <w:szCs w:val="21"/>
          <w:highlight w:val="none"/>
          <w:lang w:eastAsia="zh-CN"/>
        </w:rPr>
        <w:t>电子签名或签名或盖章</w:t>
      </w:r>
      <w:r>
        <w:rPr>
          <w:rFonts w:hint="eastAsia" w:ascii="宋体" w:hAnsi="宋体"/>
          <w:color w:val="auto"/>
          <w:szCs w:val="21"/>
          <w:highlight w:val="none"/>
        </w:rPr>
        <w:t>）：</w:t>
      </w:r>
    </w:p>
    <w:p>
      <w:pPr>
        <w:spacing w:line="360" w:lineRule="auto"/>
        <w:ind w:firstLine="2880"/>
        <w:rPr>
          <w:rFonts w:ascii="宋体"/>
          <w:color w:val="auto"/>
          <w:szCs w:val="21"/>
          <w:highlight w:val="none"/>
        </w:rPr>
      </w:pPr>
      <w:r>
        <w:rPr>
          <w:rFonts w:hint="eastAsia" w:ascii="宋体" w:hAnsi="宋体"/>
          <w:color w:val="auto"/>
          <w:szCs w:val="21"/>
          <w:highlight w:val="none"/>
        </w:rPr>
        <w:t>法人授权代表（签字或盖章）：</w:t>
      </w:r>
    </w:p>
    <w:p>
      <w:pPr>
        <w:spacing w:line="360" w:lineRule="auto"/>
        <w:rPr>
          <w:rFonts w:asci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日</w:t>
      </w:r>
      <w:r>
        <w:rPr>
          <w:rFonts w:ascii="宋体" w:hAnsi="宋体"/>
          <w:color w:val="auto"/>
          <w:szCs w:val="21"/>
          <w:highlight w:val="none"/>
        </w:rPr>
        <w:t xml:space="preserve">                     </w:t>
      </w:r>
      <w:r>
        <w:rPr>
          <w:rFonts w:hint="eastAsia" w:ascii="宋体" w:hAnsi="宋体"/>
          <w:color w:val="auto"/>
          <w:szCs w:val="21"/>
          <w:highlight w:val="none"/>
        </w:rPr>
        <w:t>期：</w:t>
      </w:r>
      <w:r>
        <w:rPr>
          <w:rFonts w:ascii="宋体" w:hAnsi="宋体"/>
          <w:color w:val="auto"/>
          <w:szCs w:val="21"/>
          <w:highlight w:val="non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hint="eastAsia" w:ascii="宋体" w:hAnsi="宋体"/>
          <w:color w:val="auto"/>
          <w:szCs w:val="21"/>
          <w:highlight w:val="none"/>
        </w:rPr>
        <w:t>日</w:t>
      </w:r>
    </w:p>
    <w:p>
      <w:pPr>
        <w:spacing w:line="480" w:lineRule="exact"/>
        <w:ind w:firstLine="555"/>
        <w:rPr>
          <w:rFonts w:ascii="宋体"/>
          <w:color w:val="auto"/>
          <w:szCs w:val="21"/>
          <w:highlight w:val="none"/>
        </w:rPr>
      </w:pPr>
    </w:p>
    <w:p>
      <w:pPr>
        <w:rPr>
          <w:rFonts w:ascii="宋体"/>
          <w:color w:val="auto"/>
          <w:szCs w:val="21"/>
          <w:highlight w:val="none"/>
        </w:rPr>
      </w:pPr>
    </w:p>
    <w:p>
      <w:pPr>
        <w:pStyle w:val="8"/>
        <w:numPr>
          <w:ilvl w:val="0"/>
          <w:numId w:val="0"/>
        </w:numPr>
        <w:ind w:leftChars="0"/>
        <w:jc w:val="center"/>
        <w:rPr>
          <w:color w:val="auto"/>
          <w:sz w:val="24"/>
          <w:szCs w:val="24"/>
          <w:highlight w:val="none"/>
        </w:rPr>
      </w:pPr>
      <w:r>
        <w:rPr>
          <w:color w:val="auto"/>
          <w:sz w:val="21"/>
          <w:szCs w:val="21"/>
          <w:highlight w:val="none"/>
        </w:rPr>
        <w:br w:type="page"/>
      </w:r>
      <w:bookmarkStart w:id="432" w:name="_Toc5200"/>
      <w:bookmarkStart w:id="433" w:name="_Toc8817_WPSOffice_Level2"/>
      <w:r>
        <w:rPr>
          <w:rFonts w:hint="eastAsia"/>
          <w:color w:val="auto"/>
          <w:sz w:val="21"/>
          <w:szCs w:val="21"/>
          <w:highlight w:val="none"/>
          <w:lang w:val="en-US" w:eastAsia="zh-CN"/>
        </w:rPr>
        <w:t>八、中</w:t>
      </w:r>
      <w:r>
        <w:rPr>
          <w:rFonts w:hint="eastAsia"/>
          <w:color w:val="auto"/>
          <w:sz w:val="24"/>
          <w:szCs w:val="24"/>
          <w:highlight w:val="none"/>
        </w:rPr>
        <w:t>小</w:t>
      </w:r>
      <w:r>
        <w:rPr>
          <w:rFonts w:hint="eastAsia"/>
          <w:color w:val="auto"/>
          <w:sz w:val="24"/>
          <w:szCs w:val="24"/>
          <w:highlight w:val="none"/>
          <w:lang w:val="en-US" w:eastAsia="zh-CN"/>
        </w:rPr>
        <w:t>微</w:t>
      </w:r>
      <w:r>
        <w:rPr>
          <w:rFonts w:hint="eastAsia"/>
          <w:color w:val="auto"/>
          <w:sz w:val="24"/>
          <w:szCs w:val="24"/>
          <w:highlight w:val="none"/>
        </w:rPr>
        <w:t>企业声明函（如有）</w:t>
      </w:r>
      <w:bookmarkEnd w:id="432"/>
      <w:bookmarkEnd w:id="433"/>
    </w:p>
    <w:p>
      <w:pPr>
        <w:tabs>
          <w:tab w:val="left" w:pos="630"/>
        </w:tabs>
        <w:spacing w:line="360" w:lineRule="auto"/>
        <w:ind w:firstLine="444" w:firstLineChars="200"/>
        <w:rPr>
          <w:rFonts w:ascii="宋体" w:cs="宋体"/>
          <w:color w:val="auto"/>
          <w:spacing w:val="6"/>
          <w:szCs w:val="21"/>
          <w:highlight w:val="none"/>
        </w:rPr>
      </w:pPr>
      <w:r>
        <w:rPr>
          <w:rFonts w:hint="eastAsia" w:ascii="宋体" w:hAnsi="宋体" w:cs="宋体"/>
          <w:color w:val="auto"/>
          <w:spacing w:val="6"/>
          <w:szCs w:val="21"/>
          <w:highlight w:val="none"/>
        </w:rPr>
        <w:t>本公司郑重声明，根据《政府采购促进中小企业发展暂行办法》（财库</w:t>
      </w:r>
      <w:r>
        <w:rPr>
          <w:rFonts w:ascii="宋体" w:hAnsi="宋体" w:cs="宋体"/>
          <w:color w:val="auto"/>
          <w:spacing w:val="6"/>
          <w:szCs w:val="21"/>
          <w:highlight w:val="none"/>
        </w:rPr>
        <w:t>[2011]181</w:t>
      </w:r>
      <w:r>
        <w:rPr>
          <w:rFonts w:hint="eastAsia" w:ascii="宋体" w:hAnsi="宋体" w:cs="宋体"/>
          <w:color w:val="auto"/>
          <w:spacing w:val="6"/>
          <w:szCs w:val="21"/>
          <w:highlight w:val="none"/>
        </w:rPr>
        <w:t>号）的规定，本公司为</w:t>
      </w:r>
      <w:r>
        <w:rPr>
          <w:rFonts w:ascii="宋体" w:hAnsi="宋体" w:cs="宋体"/>
          <w:color w:val="auto"/>
          <w:spacing w:val="6"/>
          <w:szCs w:val="21"/>
          <w:highlight w:val="none"/>
          <w:u w:val="single"/>
        </w:rPr>
        <w:t>______</w:t>
      </w:r>
      <w:r>
        <w:rPr>
          <w:rFonts w:hint="eastAsia" w:ascii="宋体" w:hAnsi="宋体" w:cs="宋体"/>
          <w:color w:val="auto"/>
          <w:spacing w:val="6"/>
          <w:szCs w:val="21"/>
          <w:highlight w:val="none"/>
        </w:rPr>
        <w:t>（请填写：中型、小型、微型）企业。即，本公司满足以下条件：</w:t>
      </w:r>
    </w:p>
    <w:p>
      <w:pPr>
        <w:spacing w:line="360" w:lineRule="auto"/>
        <w:ind w:firstLine="444" w:firstLineChars="200"/>
        <w:rPr>
          <w:rFonts w:ascii="宋体" w:cs="宋体"/>
          <w:color w:val="auto"/>
          <w:spacing w:val="6"/>
          <w:szCs w:val="21"/>
          <w:highlight w:val="none"/>
        </w:rPr>
      </w:pPr>
      <w:r>
        <w:rPr>
          <w:rFonts w:ascii="宋体" w:hAnsi="宋体" w:cs="宋体"/>
          <w:color w:val="auto"/>
          <w:spacing w:val="6"/>
          <w:szCs w:val="21"/>
          <w:highlight w:val="none"/>
        </w:rPr>
        <w:t>1.</w:t>
      </w:r>
      <w:r>
        <w:rPr>
          <w:rFonts w:hint="eastAsia" w:ascii="宋体" w:hAnsi="宋体" w:cs="宋体"/>
          <w:color w:val="auto"/>
          <w:spacing w:val="6"/>
          <w:szCs w:val="21"/>
          <w:highlight w:val="none"/>
        </w:rPr>
        <w:t>根据《工业和信息化部、国家统计局、国家发展和改革委员会、财政部关于印发中小企业划型标准规定的通知》（工信部联企业</w:t>
      </w:r>
      <w:r>
        <w:rPr>
          <w:rFonts w:ascii="宋体" w:hAnsi="宋体" w:cs="宋体"/>
          <w:color w:val="auto"/>
          <w:spacing w:val="6"/>
          <w:szCs w:val="21"/>
          <w:highlight w:val="none"/>
        </w:rPr>
        <w:t>[2011]300</w:t>
      </w:r>
      <w:r>
        <w:rPr>
          <w:rFonts w:hint="eastAsia" w:ascii="宋体" w:hAnsi="宋体" w:cs="宋体"/>
          <w:color w:val="auto"/>
          <w:spacing w:val="6"/>
          <w:szCs w:val="21"/>
          <w:highlight w:val="none"/>
        </w:rPr>
        <w:t>号）规定的划分标准，本公司为</w:t>
      </w:r>
      <w:r>
        <w:rPr>
          <w:rFonts w:hint="eastAsia" w:ascii="宋体" w:hAnsi="宋体" w:cs="宋体"/>
          <w:color w:val="auto"/>
          <w:spacing w:val="6"/>
          <w:szCs w:val="21"/>
          <w:highlight w:val="none"/>
          <w:u w:val="single"/>
          <w:lang w:val="en-US" w:eastAsia="zh-CN"/>
        </w:rPr>
        <w:t xml:space="preserve">      </w:t>
      </w:r>
      <w:r>
        <w:rPr>
          <w:rFonts w:hint="eastAsia" w:ascii="宋体" w:hAnsi="宋体" w:cs="宋体"/>
          <w:color w:val="auto"/>
          <w:spacing w:val="6"/>
          <w:szCs w:val="21"/>
          <w:highlight w:val="none"/>
        </w:rPr>
        <w:t>（请填写：中型、小型、微型）企业。</w:t>
      </w:r>
    </w:p>
    <w:p>
      <w:pPr>
        <w:spacing w:line="360" w:lineRule="auto"/>
        <w:ind w:firstLine="444" w:firstLineChars="200"/>
        <w:rPr>
          <w:rFonts w:hint="eastAsia" w:ascii="宋体" w:hAnsi="宋体" w:cs="宋体"/>
          <w:color w:val="auto"/>
          <w:spacing w:val="6"/>
          <w:szCs w:val="21"/>
          <w:highlight w:val="none"/>
        </w:rPr>
      </w:pPr>
    </w:p>
    <w:p>
      <w:pPr>
        <w:spacing w:line="360" w:lineRule="auto"/>
        <w:ind w:firstLine="444" w:firstLineChars="200"/>
        <w:rPr>
          <w:rFonts w:ascii="宋体" w:cs="宋体"/>
          <w:color w:val="auto"/>
          <w:spacing w:val="6"/>
          <w:szCs w:val="21"/>
          <w:highlight w:val="none"/>
        </w:rPr>
      </w:pPr>
      <w:r>
        <w:rPr>
          <w:rFonts w:hint="eastAsia" w:ascii="宋体" w:hAnsi="宋体" w:cs="宋体"/>
          <w:color w:val="auto"/>
          <w:spacing w:val="6"/>
          <w:szCs w:val="21"/>
          <w:highlight w:val="none"/>
        </w:rPr>
        <w:t>本公司对上述声明的真实性负责。如有虚假，将依法承担相应责任。</w:t>
      </w:r>
    </w:p>
    <w:p>
      <w:pPr>
        <w:spacing w:line="360" w:lineRule="auto"/>
        <w:ind w:firstLine="444" w:firstLineChars="200"/>
        <w:rPr>
          <w:rFonts w:ascii="宋体" w:cs="宋体"/>
          <w:color w:val="auto"/>
          <w:spacing w:val="6"/>
          <w:szCs w:val="21"/>
          <w:highlight w:val="none"/>
        </w:rPr>
      </w:pPr>
    </w:p>
    <w:p>
      <w:pPr>
        <w:pStyle w:val="2"/>
        <w:rPr>
          <w:rFonts w:ascii="宋体" w:cs="宋体"/>
          <w:color w:val="auto"/>
          <w:spacing w:val="6"/>
          <w:szCs w:val="21"/>
          <w:highlight w:val="none"/>
        </w:rPr>
      </w:pPr>
    </w:p>
    <w:p>
      <w:pPr>
        <w:rPr>
          <w:rFonts w:ascii="宋体" w:cs="宋体"/>
          <w:color w:val="auto"/>
          <w:spacing w:val="6"/>
          <w:szCs w:val="21"/>
          <w:highlight w:val="none"/>
        </w:rPr>
      </w:pPr>
    </w:p>
    <w:p>
      <w:pPr>
        <w:pStyle w:val="2"/>
        <w:rPr>
          <w:rFonts w:ascii="宋体" w:cs="宋体"/>
          <w:color w:val="auto"/>
          <w:spacing w:val="6"/>
          <w:szCs w:val="21"/>
          <w:highlight w:val="none"/>
        </w:rPr>
      </w:pPr>
    </w:p>
    <w:p>
      <w:pPr>
        <w:rPr>
          <w:color w:val="auto"/>
          <w:highlight w:val="none"/>
        </w:rPr>
      </w:pPr>
    </w:p>
    <w:p>
      <w:pPr>
        <w:spacing w:line="360" w:lineRule="auto"/>
        <w:jc w:val="center"/>
        <w:rPr>
          <w:rFonts w:ascii="宋体" w:cs="宋体"/>
          <w:color w:val="auto"/>
          <w:spacing w:val="6"/>
          <w:szCs w:val="21"/>
          <w:highlight w:val="none"/>
        </w:rPr>
      </w:pPr>
      <w:r>
        <w:rPr>
          <w:rFonts w:ascii="宋体" w:hAnsi="宋体" w:cs="宋体"/>
          <w:color w:val="auto"/>
          <w:spacing w:val="6"/>
          <w:szCs w:val="21"/>
          <w:highlight w:val="none"/>
        </w:rPr>
        <w:t xml:space="preserve">                                               </w:t>
      </w:r>
      <w:r>
        <w:rPr>
          <w:rFonts w:hint="eastAsia" w:ascii="宋体" w:hAnsi="宋体" w:cs="宋体"/>
          <w:color w:val="auto"/>
          <w:spacing w:val="6"/>
          <w:szCs w:val="21"/>
          <w:highlight w:val="none"/>
        </w:rPr>
        <w:t>投标人：</w:t>
      </w:r>
      <w:r>
        <w:rPr>
          <w:rFonts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w:t>
      </w:r>
      <w:r>
        <w:rPr>
          <w:rFonts w:hint="eastAsia" w:ascii="宋体" w:hAnsi="宋体"/>
          <w:color w:val="auto"/>
          <w:szCs w:val="21"/>
          <w:highlight w:val="none"/>
          <w:lang w:eastAsia="zh-CN"/>
        </w:rPr>
        <w:t>单位电子签章</w:t>
      </w:r>
      <w:r>
        <w:rPr>
          <w:rFonts w:hint="eastAsia" w:ascii="宋体" w:hAnsi="宋体" w:cs="宋体"/>
          <w:color w:val="auto"/>
          <w:spacing w:val="6"/>
          <w:szCs w:val="21"/>
          <w:highlight w:val="none"/>
        </w:rPr>
        <w:t>）</w:t>
      </w:r>
    </w:p>
    <w:p>
      <w:pPr>
        <w:jc w:val="center"/>
        <w:rPr>
          <w:rFonts w:asci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日期：</w:t>
      </w:r>
      <w:r>
        <w:rPr>
          <w:rFonts w:ascii="宋体" w:hAnsi="宋体"/>
          <w:color w:val="auto"/>
          <w:szCs w:val="21"/>
          <w:highlight w:val="non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hint="eastAsia" w:ascii="宋体" w:hAnsi="宋体"/>
          <w:color w:val="auto"/>
          <w:szCs w:val="21"/>
          <w:highlight w:val="none"/>
        </w:rPr>
        <w:t>日</w:t>
      </w:r>
    </w:p>
    <w:p>
      <w:pPr>
        <w:spacing w:line="360" w:lineRule="auto"/>
        <w:rPr>
          <w:rFonts w:ascii="宋体" w:cs="宋体"/>
          <w:color w:val="auto"/>
          <w:spacing w:val="6"/>
          <w:szCs w:val="21"/>
          <w:highlight w:val="none"/>
        </w:rPr>
      </w:pPr>
    </w:p>
    <w:p>
      <w:pPr>
        <w:spacing w:line="360" w:lineRule="auto"/>
        <w:rPr>
          <w:rFonts w:ascii="宋体" w:cs="宋体"/>
          <w:color w:val="auto"/>
          <w:spacing w:val="6"/>
          <w:szCs w:val="21"/>
          <w:highlight w:val="none"/>
        </w:rPr>
      </w:pPr>
    </w:p>
    <w:p>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财政部、工信部关于印发《政府采购促进中小企业发展暂行办法》的通知（财库〔</w:t>
      </w:r>
      <w:r>
        <w:rPr>
          <w:rFonts w:ascii="宋体" w:hAnsi="宋体" w:cs="宋体"/>
          <w:color w:val="auto"/>
          <w:szCs w:val="21"/>
          <w:highlight w:val="none"/>
        </w:rPr>
        <w:t>2011</w:t>
      </w:r>
      <w:r>
        <w:rPr>
          <w:rFonts w:hint="eastAsia" w:ascii="宋体" w:hAnsi="宋体" w:cs="宋体"/>
          <w:color w:val="auto"/>
          <w:szCs w:val="21"/>
          <w:highlight w:val="none"/>
        </w:rPr>
        <w:t>〕</w:t>
      </w:r>
      <w:r>
        <w:rPr>
          <w:rFonts w:ascii="宋体" w:hAnsi="宋体" w:cs="宋体"/>
          <w:color w:val="auto"/>
          <w:szCs w:val="21"/>
          <w:highlight w:val="none"/>
        </w:rPr>
        <w:t>181</w:t>
      </w:r>
      <w:r>
        <w:rPr>
          <w:rFonts w:hint="eastAsia" w:ascii="宋体" w:hAnsi="宋体" w:cs="宋体"/>
          <w:color w:val="auto"/>
          <w:szCs w:val="21"/>
          <w:highlight w:val="none"/>
        </w:rPr>
        <w:t>号）第二条规定：中小企业（含中型、小型、微型企业）应当同时符合以下条件：</w:t>
      </w:r>
    </w:p>
    <w:p>
      <w:pPr>
        <w:spacing w:line="360" w:lineRule="auto"/>
        <w:ind w:firstLine="420" w:firstLineChars="200"/>
        <w:rPr>
          <w:rFonts w:ascii="宋体" w:cs="宋体"/>
          <w:color w:val="auto"/>
          <w:szCs w:val="21"/>
          <w:highlight w:val="none"/>
        </w:rPr>
      </w:pPr>
      <w:r>
        <w:rPr>
          <w:rFonts w:ascii="宋体" w:hAnsi="宋体" w:cs="宋体"/>
          <w:bCs/>
          <w:color w:val="auto"/>
          <w:szCs w:val="21"/>
          <w:highlight w:val="none"/>
        </w:rPr>
        <w:t xml:space="preserve">1. </w:t>
      </w:r>
      <w:r>
        <w:rPr>
          <w:rFonts w:hint="eastAsia" w:ascii="宋体" w:hAnsi="宋体" w:cs="宋体"/>
          <w:color w:val="auto"/>
          <w:szCs w:val="21"/>
          <w:highlight w:val="none"/>
        </w:rPr>
        <w:t>符合中小企业划分标准（见工业和信息化部国家统计局国家发展和改革委员会财政部《关于印发中小企业划型标准规定的通知》（工信部联企业〔</w:t>
      </w:r>
      <w:r>
        <w:rPr>
          <w:rFonts w:ascii="宋体" w:hAnsi="宋体" w:cs="宋体"/>
          <w:color w:val="auto"/>
          <w:szCs w:val="21"/>
          <w:highlight w:val="none"/>
        </w:rPr>
        <w:t>2011</w:t>
      </w:r>
      <w:r>
        <w:rPr>
          <w:rFonts w:hint="eastAsia" w:ascii="宋体" w:hAnsi="宋体" w:cs="宋体"/>
          <w:color w:val="auto"/>
          <w:szCs w:val="21"/>
          <w:highlight w:val="none"/>
        </w:rPr>
        <w:t>〕</w:t>
      </w:r>
      <w:r>
        <w:rPr>
          <w:rFonts w:ascii="宋体" w:hAnsi="宋体" w:cs="宋体"/>
          <w:color w:val="auto"/>
          <w:szCs w:val="21"/>
          <w:highlight w:val="none"/>
        </w:rPr>
        <w:t>300</w:t>
      </w:r>
      <w:r>
        <w:rPr>
          <w:rFonts w:hint="eastAsia" w:ascii="宋体" w:hAnsi="宋体" w:cs="宋体"/>
          <w:color w:val="auto"/>
          <w:szCs w:val="21"/>
          <w:highlight w:val="none"/>
        </w:rPr>
        <w:t>号</w:t>
      </w:r>
      <w:r>
        <w:rPr>
          <w:rFonts w:ascii="宋体" w:hAnsi="宋体" w:cs="宋体"/>
          <w:color w:val="auto"/>
          <w:szCs w:val="21"/>
          <w:highlight w:val="none"/>
        </w:rPr>
        <w:t>)</w:t>
      </w:r>
      <w:r>
        <w:rPr>
          <w:rFonts w:hint="eastAsia" w:ascii="宋体" w:hAnsi="宋体" w:cs="宋体"/>
          <w:color w:val="auto"/>
          <w:szCs w:val="21"/>
          <w:highlight w:val="none"/>
        </w:rPr>
        <w:t>）；</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2. </w:t>
      </w:r>
      <w:r>
        <w:rPr>
          <w:rFonts w:hint="eastAsia" w:ascii="宋体" w:hAnsi="宋体" w:cs="宋体"/>
          <w:color w:val="auto"/>
          <w:szCs w:val="21"/>
          <w:highlight w:val="none"/>
        </w:rPr>
        <w:t>提供本企业制造的货物、承担的工程或者服务，或者提供其他小微企业制造的货物。本项所称货物不包括使用大型企业注册商标的货物。</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3. </w:t>
      </w:r>
      <w:r>
        <w:rPr>
          <w:rFonts w:hint="eastAsia" w:ascii="宋体" w:hAnsi="宋体" w:cs="宋体"/>
          <w:color w:val="auto"/>
          <w:szCs w:val="21"/>
          <w:highlight w:val="none"/>
        </w:rPr>
        <w:t>本办法所称中小企业划分标准，是指国务院有关部门根据企业从业人员、营业收入、资产总额等指标制定的中小企业划型标准。</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4. </w:t>
      </w:r>
      <w:r>
        <w:rPr>
          <w:rFonts w:hint="eastAsia" w:ascii="宋体" w:hAnsi="宋体" w:cs="宋体"/>
          <w:color w:val="auto"/>
          <w:szCs w:val="21"/>
          <w:highlight w:val="none"/>
        </w:rPr>
        <w:t>小型、微型企业提供中型企业制造的货物的，视同为中型企业。</w:t>
      </w:r>
    </w:p>
    <w:p>
      <w:pPr>
        <w:spacing w:line="360" w:lineRule="auto"/>
        <w:rPr>
          <w:rFonts w:ascii="宋体" w:cs="宋体"/>
          <w:color w:val="auto"/>
          <w:szCs w:val="21"/>
          <w:highlight w:val="none"/>
        </w:rPr>
      </w:pPr>
    </w:p>
    <w:p>
      <w:pPr>
        <w:widowControl/>
        <w:spacing w:line="360" w:lineRule="auto"/>
        <w:rPr>
          <w:rFonts w:ascii="宋体" w:cs="宋体"/>
          <w:b/>
          <w:color w:val="auto"/>
          <w:szCs w:val="21"/>
          <w:highlight w:val="none"/>
        </w:rPr>
      </w:pPr>
      <w:r>
        <w:rPr>
          <w:rFonts w:hint="eastAsia" w:ascii="宋体" w:hAnsi="宋体" w:cs="宋体"/>
          <w:b/>
          <w:color w:val="auto"/>
          <w:szCs w:val="21"/>
          <w:highlight w:val="none"/>
        </w:rPr>
        <w:t>（提醒：如果投标人不满足小型、微型企业的认定标准，或所投产品的制造商不符合小型、微型企业认定标准的，则不需要提供《</w:t>
      </w:r>
      <w:r>
        <w:rPr>
          <w:rFonts w:hint="eastAsia" w:ascii="宋体" w:hAnsi="宋体" w:cs="宋体"/>
          <w:b/>
          <w:color w:val="auto"/>
          <w:szCs w:val="21"/>
          <w:highlight w:val="none"/>
          <w:lang w:val="en-US" w:eastAsia="zh-CN"/>
        </w:rPr>
        <w:t>中小微</w:t>
      </w:r>
      <w:r>
        <w:rPr>
          <w:rFonts w:hint="eastAsia" w:ascii="宋体" w:hAnsi="宋体" w:cs="宋体"/>
          <w:b/>
          <w:color w:val="auto"/>
          <w:szCs w:val="21"/>
          <w:highlight w:val="none"/>
        </w:rPr>
        <w:t>企业声明函》。否则，因此导致虚假投标的后果由投标人自行承担。）</w:t>
      </w:r>
    </w:p>
    <w:p>
      <w:pPr>
        <w:rPr>
          <w:color w:val="auto"/>
          <w:highlight w:val="none"/>
        </w:rPr>
      </w:pPr>
    </w:p>
    <w:p>
      <w:pPr>
        <w:pStyle w:val="25"/>
        <w:widowControl w:val="0"/>
        <w:spacing w:before="0" w:beforeAutospacing="0" w:after="0" w:afterAutospacing="0" w:line="546" w:lineRule="exact"/>
        <w:jc w:val="both"/>
        <w:rPr>
          <w:rFonts w:hint="eastAsia"/>
          <w:color w:val="auto"/>
          <w:kern w:val="2"/>
          <w:sz w:val="21"/>
          <w:szCs w:val="21"/>
          <w:highlight w:val="none"/>
          <w:shd w:val="clear" w:color="auto" w:fill="auto"/>
        </w:rPr>
      </w:pPr>
      <w:bookmarkStart w:id="434" w:name="OLE_LINK14"/>
      <w:bookmarkStart w:id="435" w:name="OLE_LINK13"/>
    </w:p>
    <w:p>
      <w:pPr>
        <w:pStyle w:val="25"/>
        <w:widowControl w:val="0"/>
        <w:spacing w:before="0" w:beforeAutospacing="0" w:after="0" w:afterAutospacing="0" w:line="546" w:lineRule="exact"/>
        <w:jc w:val="both"/>
        <w:rPr>
          <w:rFonts w:hint="eastAsia"/>
          <w:color w:val="auto"/>
          <w:kern w:val="2"/>
          <w:sz w:val="21"/>
          <w:szCs w:val="21"/>
          <w:highlight w:val="none"/>
          <w:shd w:val="clear" w:color="auto" w:fill="auto"/>
        </w:rPr>
      </w:pPr>
    </w:p>
    <w:p>
      <w:pPr>
        <w:pStyle w:val="25"/>
        <w:widowControl w:val="0"/>
        <w:spacing w:before="0" w:beforeAutospacing="0" w:after="0" w:afterAutospacing="0" w:line="546" w:lineRule="exact"/>
        <w:jc w:val="both"/>
        <w:rPr>
          <w:rFonts w:hint="eastAsia"/>
          <w:color w:val="auto"/>
          <w:kern w:val="2"/>
          <w:sz w:val="21"/>
          <w:szCs w:val="21"/>
          <w:highlight w:val="none"/>
          <w:shd w:val="clear" w:color="auto" w:fill="auto"/>
        </w:rPr>
      </w:pPr>
    </w:p>
    <w:p>
      <w:pPr>
        <w:pStyle w:val="25"/>
        <w:widowControl w:val="0"/>
        <w:spacing w:before="0" w:beforeAutospacing="0" w:after="0" w:afterAutospacing="0" w:line="546" w:lineRule="exact"/>
        <w:jc w:val="both"/>
        <w:rPr>
          <w:rFonts w:hint="eastAsia"/>
          <w:color w:val="auto"/>
          <w:kern w:val="2"/>
          <w:sz w:val="21"/>
          <w:szCs w:val="21"/>
          <w:highlight w:val="none"/>
          <w:shd w:val="clear" w:color="auto" w:fill="auto"/>
        </w:rPr>
      </w:pPr>
    </w:p>
    <w:p>
      <w:pPr>
        <w:pStyle w:val="25"/>
        <w:widowControl w:val="0"/>
        <w:spacing w:before="0" w:beforeAutospacing="0" w:after="0" w:afterAutospacing="0" w:line="546" w:lineRule="exact"/>
        <w:jc w:val="both"/>
        <w:rPr>
          <w:rFonts w:hint="eastAsia"/>
          <w:color w:val="auto"/>
          <w:kern w:val="2"/>
          <w:sz w:val="21"/>
          <w:szCs w:val="21"/>
          <w:highlight w:val="none"/>
          <w:shd w:val="clear" w:color="auto" w:fill="auto"/>
        </w:rPr>
      </w:pPr>
      <w:r>
        <w:rPr>
          <w:color w:val="auto"/>
          <w:highlight w:val="none"/>
          <w:shd w:val="clear" w:color="auto" w:fill="auto"/>
        </w:rPr>
        <w:drawing>
          <wp:anchor distT="0" distB="0" distL="114300" distR="114300" simplePos="0" relativeHeight="251662336" behindDoc="0" locked="0" layoutInCell="1" allowOverlap="1">
            <wp:simplePos x="0" y="0"/>
            <wp:positionH relativeFrom="column">
              <wp:posOffset>-144780</wp:posOffset>
            </wp:positionH>
            <wp:positionV relativeFrom="paragraph">
              <wp:posOffset>135255</wp:posOffset>
            </wp:positionV>
            <wp:extent cx="5909310" cy="8040370"/>
            <wp:effectExtent l="0" t="0" r="15240" b="1778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5909310" cy="8040370"/>
                    </a:xfrm>
                    <a:prstGeom prst="rect">
                      <a:avLst/>
                    </a:prstGeom>
                    <a:noFill/>
                    <a:ln>
                      <a:noFill/>
                    </a:ln>
                  </pic:spPr>
                </pic:pic>
              </a:graphicData>
            </a:graphic>
          </wp:anchor>
        </w:drawing>
      </w:r>
    </w:p>
    <w:p>
      <w:pPr>
        <w:pStyle w:val="25"/>
        <w:widowControl w:val="0"/>
        <w:spacing w:before="0" w:beforeAutospacing="0" w:after="0" w:afterAutospacing="0" w:line="546" w:lineRule="exact"/>
        <w:jc w:val="both"/>
        <w:rPr>
          <w:rFonts w:hint="eastAsia"/>
          <w:color w:val="auto"/>
          <w:kern w:val="2"/>
          <w:sz w:val="21"/>
          <w:szCs w:val="21"/>
          <w:highlight w:val="none"/>
          <w:shd w:val="clear" w:color="auto" w:fill="auto"/>
        </w:rPr>
      </w:pPr>
    </w:p>
    <w:p>
      <w:pPr>
        <w:pStyle w:val="25"/>
        <w:widowControl w:val="0"/>
        <w:spacing w:before="0" w:beforeAutospacing="0" w:after="0" w:afterAutospacing="0" w:line="546" w:lineRule="exact"/>
        <w:jc w:val="both"/>
        <w:rPr>
          <w:rFonts w:hint="eastAsia"/>
          <w:color w:val="auto"/>
          <w:kern w:val="2"/>
          <w:sz w:val="21"/>
          <w:szCs w:val="21"/>
          <w:highlight w:val="none"/>
          <w:shd w:val="clear" w:color="auto" w:fill="auto"/>
        </w:rPr>
      </w:pPr>
    </w:p>
    <w:p>
      <w:pPr>
        <w:pStyle w:val="25"/>
        <w:widowControl w:val="0"/>
        <w:spacing w:before="0" w:beforeAutospacing="0" w:after="0" w:afterAutospacing="0" w:line="546" w:lineRule="exact"/>
        <w:jc w:val="both"/>
        <w:rPr>
          <w:rFonts w:hint="eastAsia"/>
          <w:color w:val="auto"/>
          <w:kern w:val="2"/>
          <w:sz w:val="21"/>
          <w:szCs w:val="21"/>
          <w:highlight w:val="none"/>
          <w:shd w:val="clear" w:color="auto" w:fill="auto"/>
        </w:rPr>
      </w:pPr>
    </w:p>
    <w:p>
      <w:pPr>
        <w:pStyle w:val="25"/>
        <w:widowControl w:val="0"/>
        <w:spacing w:before="0" w:beforeAutospacing="0" w:after="0" w:afterAutospacing="0" w:line="546" w:lineRule="exact"/>
        <w:jc w:val="both"/>
        <w:rPr>
          <w:rFonts w:hint="eastAsia"/>
          <w:color w:val="auto"/>
          <w:kern w:val="2"/>
          <w:sz w:val="21"/>
          <w:szCs w:val="21"/>
          <w:highlight w:val="none"/>
          <w:shd w:val="clear" w:color="auto" w:fill="auto"/>
        </w:rPr>
      </w:pPr>
    </w:p>
    <w:p>
      <w:pPr>
        <w:pStyle w:val="25"/>
        <w:widowControl w:val="0"/>
        <w:spacing w:before="0" w:beforeAutospacing="0" w:after="0" w:afterAutospacing="0" w:line="546" w:lineRule="exact"/>
        <w:jc w:val="both"/>
        <w:rPr>
          <w:rFonts w:hint="eastAsia" w:cs="宋体"/>
          <w:b/>
          <w:color w:val="auto"/>
          <w:kern w:val="2"/>
          <w:sz w:val="21"/>
          <w:szCs w:val="21"/>
          <w:highlight w:val="none"/>
          <w:shd w:val="clear" w:color="auto" w:fill="auto"/>
        </w:rPr>
      </w:pPr>
    </w:p>
    <w:p>
      <w:pPr>
        <w:pStyle w:val="8"/>
        <w:numPr>
          <w:ilvl w:val="0"/>
          <w:numId w:val="0"/>
        </w:numPr>
        <w:ind w:leftChars="0"/>
        <w:jc w:val="center"/>
        <w:rPr>
          <w:color w:val="auto"/>
          <w:sz w:val="24"/>
          <w:szCs w:val="24"/>
          <w:highlight w:val="none"/>
        </w:rPr>
      </w:pPr>
      <w:r>
        <w:rPr>
          <w:color w:val="auto"/>
          <w:sz w:val="24"/>
          <w:szCs w:val="24"/>
          <w:highlight w:val="none"/>
        </w:rPr>
        <w:br w:type="page"/>
      </w:r>
      <w:bookmarkStart w:id="436" w:name="_Toc1718_WPSOffice_Level2"/>
      <w:bookmarkStart w:id="437" w:name="_Toc17830"/>
      <w:r>
        <w:rPr>
          <w:rFonts w:hint="eastAsia"/>
          <w:color w:val="auto"/>
          <w:sz w:val="24"/>
          <w:szCs w:val="24"/>
          <w:highlight w:val="none"/>
          <w:lang w:val="en-US" w:eastAsia="zh-CN"/>
        </w:rPr>
        <w:t>九、</w:t>
      </w:r>
      <w:r>
        <w:rPr>
          <w:rFonts w:hint="eastAsia"/>
          <w:bCs/>
          <w:color w:val="auto"/>
          <w:sz w:val="24"/>
          <w:szCs w:val="24"/>
          <w:highlight w:val="none"/>
        </w:rPr>
        <w:t>残疾人福利性单位声明函（如有）</w:t>
      </w:r>
      <w:bookmarkEnd w:id="436"/>
      <w:bookmarkEnd w:id="437"/>
    </w:p>
    <w:bookmarkEnd w:id="434"/>
    <w:bookmarkEnd w:id="435"/>
    <w:p>
      <w:pPr>
        <w:spacing w:line="360" w:lineRule="auto"/>
        <w:rPr>
          <w:rFonts w:ascii="宋体" w:cs="宋体"/>
          <w:b/>
          <w:color w:val="auto"/>
          <w:spacing w:val="6"/>
          <w:szCs w:val="21"/>
          <w:highlight w:val="none"/>
        </w:rPr>
      </w:pPr>
    </w:p>
    <w:p>
      <w:pPr>
        <w:spacing w:line="360" w:lineRule="auto"/>
        <w:ind w:firstLine="444" w:firstLineChars="200"/>
        <w:rPr>
          <w:rFonts w:ascii="宋体" w:cs="宋体"/>
          <w:color w:val="auto"/>
          <w:spacing w:val="6"/>
          <w:szCs w:val="21"/>
          <w:highlight w:val="none"/>
        </w:rPr>
      </w:pPr>
      <w:r>
        <w:rPr>
          <w:rFonts w:hint="eastAsia" w:ascii="宋体" w:hAnsi="宋体" w:cs="宋体"/>
          <w:color w:val="auto"/>
          <w:spacing w:val="6"/>
          <w:szCs w:val="21"/>
          <w:highlight w:val="none"/>
        </w:rPr>
        <w:t>本单位郑重声明，根据《财政部</w:t>
      </w:r>
      <w:r>
        <w:rPr>
          <w:rFonts w:ascii="宋体" w:hAnsi="宋体" w:cs="宋体"/>
          <w:color w:val="auto"/>
          <w:spacing w:val="6"/>
          <w:szCs w:val="21"/>
          <w:highlight w:val="none"/>
        </w:rPr>
        <w:t xml:space="preserve"> </w:t>
      </w:r>
      <w:r>
        <w:rPr>
          <w:rFonts w:hint="eastAsia" w:ascii="宋体" w:hAnsi="宋体" w:cs="宋体"/>
          <w:color w:val="auto"/>
          <w:spacing w:val="6"/>
          <w:szCs w:val="21"/>
          <w:highlight w:val="none"/>
        </w:rPr>
        <w:t>民政部</w:t>
      </w:r>
      <w:r>
        <w:rPr>
          <w:rFonts w:ascii="宋体" w:hAnsi="宋体" w:cs="宋体"/>
          <w:color w:val="auto"/>
          <w:spacing w:val="6"/>
          <w:szCs w:val="21"/>
          <w:highlight w:val="none"/>
        </w:rPr>
        <w:t xml:space="preserve"> </w:t>
      </w:r>
      <w:r>
        <w:rPr>
          <w:rFonts w:hint="eastAsia" w:ascii="宋体" w:hAnsi="宋体" w:cs="宋体"/>
          <w:color w:val="auto"/>
          <w:spacing w:val="6"/>
          <w:szCs w:val="21"/>
          <w:highlight w:val="none"/>
        </w:rPr>
        <w:t>中国残疾人联合会关于促进残疾人就业政府采购政策的通知》（财库</w:t>
      </w:r>
      <w:r>
        <w:rPr>
          <w:rFonts w:hint="eastAsia" w:ascii="宋体" w:hAnsi="宋体" w:cs="宋体"/>
          <w:color w:val="auto"/>
          <w:szCs w:val="21"/>
          <w:highlight w:val="none"/>
        </w:rPr>
        <w:t>〔</w:t>
      </w:r>
      <w:r>
        <w:rPr>
          <w:rFonts w:ascii="宋体" w:hAnsi="宋体" w:cs="宋体"/>
          <w:color w:val="auto"/>
          <w:szCs w:val="21"/>
          <w:highlight w:val="none"/>
        </w:rPr>
        <w:t>2017</w:t>
      </w:r>
      <w:r>
        <w:rPr>
          <w:rFonts w:hint="eastAsia" w:ascii="宋体" w:hAnsi="宋体" w:cs="宋体"/>
          <w:color w:val="auto"/>
          <w:szCs w:val="21"/>
          <w:highlight w:val="none"/>
        </w:rPr>
        <w:t>〕</w:t>
      </w:r>
      <w:r>
        <w:rPr>
          <w:rFonts w:ascii="宋体" w:hAnsi="宋体" w:cs="宋体"/>
          <w:color w:val="auto"/>
          <w:szCs w:val="21"/>
          <w:highlight w:val="none"/>
        </w:rPr>
        <w:t xml:space="preserve"> 141</w:t>
      </w:r>
      <w:r>
        <w:rPr>
          <w:rFonts w:hint="eastAsia" w:ascii="宋体" w:hAnsi="宋体" w:cs="宋体"/>
          <w:color w:val="auto"/>
          <w:spacing w:val="6"/>
          <w:szCs w:val="21"/>
          <w:highlight w:val="none"/>
        </w:rPr>
        <w:t>号）的规定，本单位为符合条件的残疾人福利性单位，且本单位参加</w:t>
      </w:r>
      <w:r>
        <w:rPr>
          <w:rFonts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单位的</w:t>
      </w:r>
      <w:r>
        <w:rPr>
          <w:rFonts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项目采购活动提供本单位制造的货物（由本单位承担工程</w:t>
      </w:r>
      <w:r>
        <w:rPr>
          <w:rFonts w:ascii="宋体" w:hAnsi="宋体" w:cs="宋体"/>
          <w:color w:val="auto"/>
          <w:spacing w:val="6"/>
          <w:szCs w:val="21"/>
          <w:highlight w:val="none"/>
        </w:rPr>
        <w:t>/</w:t>
      </w:r>
      <w:r>
        <w:rPr>
          <w:rFonts w:hint="eastAsia" w:ascii="宋体" w:hAnsi="宋体" w:cs="宋体"/>
          <w:color w:val="auto"/>
          <w:spacing w:val="6"/>
          <w:szCs w:val="21"/>
          <w:highlight w:val="none"/>
        </w:rPr>
        <w:t>提供服务），或者提供其他残疾人福利性单位制造的货物（不包括使用非残疾人福利性单位注册商标的货物）。</w:t>
      </w:r>
    </w:p>
    <w:p>
      <w:pPr>
        <w:spacing w:line="360" w:lineRule="auto"/>
        <w:ind w:firstLine="444" w:firstLineChars="200"/>
        <w:rPr>
          <w:rFonts w:ascii="宋体" w:cs="宋体"/>
          <w:color w:val="auto"/>
          <w:spacing w:val="6"/>
          <w:szCs w:val="21"/>
          <w:highlight w:val="none"/>
        </w:rPr>
      </w:pPr>
      <w:r>
        <w:rPr>
          <w:rFonts w:hint="eastAsia" w:ascii="宋体" w:hAnsi="宋体" w:cs="宋体"/>
          <w:color w:val="auto"/>
          <w:spacing w:val="6"/>
          <w:szCs w:val="21"/>
          <w:highlight w:val="none"/>
        </w:rPr>
        <w:t>本单位对上述声明的真实性负责。如有虚假，将依法承担相应责任。</w:t>
      </w:r>
    </w:p>
    <w:p>
      <w:pPr>
        <w:spacing w:line="360" w:lineRule="auto"/>
        <w:ind w:firstLine="444" w:firstLineChars="200"/>
        <w:rPr>
          <w:rFonts w:ascii="宋体" w:cs="宋体"/>
          <w:color w:val="auto"/>
          <w:spacing w:val="6"/>
          <w:szCs w:val="21"/>
          <w:highlight w:val="none"/>
        </w:rPr>
      </w:pPr>
    </w:p>
    <w:p>
      <w:pPr>
        <w:spacing w:line="360" w:lineRule="auto"/>
        <w:ind w:firstLine="444" w:firstLineChars="200"/>
        <w:rPr>
          <w:rFonts w:ascii="宋体" w:cs="宋体"/>
          <w:color w:val="auto"/>
          <w:spacing w:val="6"/>
          <w:szCs w:val="21"/>
          <w:highlight w:val="none"/>
        </w:rPr>
      </w:pPr>
    </w:p>
    <w:p>
      <w:pPr>
        <w:spacing w:line="360" w:lineRule="auto"/>
        <w:jc w:val="right"/>
        <w:rPr>
          <w:rFonts w:ascii="宋体" w:cs="宋体"/>
          <w:color w:val="auto"/>
          <w:spacing w:val="6"/>
          <w:szCs w:val="21"/>
          <w:highlight w:val="none"/>
        </w:rPr>
      </w:pPr>
      <w:r>
        <w:rPr>
          <w:rFonts w:ascii="宋体" w:hAnsi="宋体" w:cs="宋体"/>
          <w:color w:val="auto"/>
          <w:spacing w:val="6"/>
          <w:szCs w:val="21"/>
          <w:highlight w:val="none"/>
        </w:rPr>
        <w:t xml:space="preserve">               </w:t>
      </w:r>
      <w:r>
        <w:rPr>
          <w:rFonts w:hint="eastAsia" w:ascii="宋体" w:hAnsi="宋体" w:cs="宋体"/>
          <w:color w:val="auto"/>
          <w:spacing w:val="6"/>
          <w:szCs w:val="21"/>
          <w:highlight w:val="none"/>
        </w:rPr>
        <w:t>投标人：</w:t>
      </w:r>
      <w:r>
        <w:rPr>
          <w:rFonts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w:t>
      </w:r>
      <w:r>
        <w:rPr>
          <w:rFonts w:hint="eastAsia" w:ascii="宋体" w:hAnsi="宋体"/>
          <w:color w:val="auto"/>
          <w:szCs w:val="21"/>
          <w:highlight w:val="none"/>
          <w:lang w:eastAsia="zh-CN"/>
        </w:rPr>
        <w:t>单位电子签章</w:t>
      </w:r>
      <w:r>
        <w:rPr>
          <w:rFonts w:hint="eastAsia" w:ascii="宋体" w:hAnsi="宋体" w:cs="宋体"/>
          <w:color w:val="auto"/>
          <w:spacing w:val="6"/>
          <w:szCs w:val="21"/>
          <w:highlight w:val="none"/>
        </w:rPr>
        <w:t>）</w:t>
      </w:r>
    </w:p>
    <w:p>
      <w:pPr>
        <w:jc w:val="center"/>
        <w:rPr>
          <w:rFonts w:asci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日期：</w:t>
      </w:r>
      <w:r>
        <w:rPr>
          <w:rFonts w:ascii="宋体" w:hAnsi="宋体"/>
          <w:color w:val="auto"/>
          <w:szCs w:val="21"/>
          <w:highlight w:val="non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hint="eastAsia" w:ascii="宋体" w:hAnsi="宋体"/>
          <w:color w:val="auto"/>
          <w:szCs w:val="21"/>
          <w:highlight w:val="none"/>
        </w:rPr>
        <w:t>日</w:t>
      </w:r>
    </w:p>
    <w:p>
      <w:pPr>
        <w:rPr>
          <w:rFonts w:ascii="宋体"/>
          <w:color w:val="auto"/>
          <w:szCs w:val="21"/>
          <w:highlight w:val="none"/>
        </w:rPr>
      </w:pPr>
    </w:p>
    <w:p>
      <w:pPr>
        <w:tabs>
          <w:tab w:val="left" w:pos="840"/>
        </w:tabs>
        <w:autoSpaceDE w:val="0"/>
        <w:autoSpaceDN w:val="0"/>
        <w:adjustRightInd w:val="0"/>
        <w:spacing w:line="360" w:lineRule="auto"/>
        <w:jc w:val="center"/>
        <w:rPr>
          <w:rFonts w:ascii="宋体"/>
          <w:b/>
          <w:color w:val="auto"/>
          <w:sz w:val="24"/>
          <w:highlight w:val="none"/>
        </w:rPr>
      </w:pPr>
    </w:p>
    <w:p>
      <w:pPr>
        <w:widowControl/>
        <w:spacing w:line="360" w:lineRule="auto"/>
        <w:rPr>
          <w:rFonts w:ascii="宋体" w:cs="宋体"/>
          <w:b/>
          <w:color w:val="auto"/>
          <w:szCs w:val="21"/>
          <w:highlight w:val="none"/>
        </w:rPr>
      </w:pPr>
      <w:r>
        <w:rPr>
          <w:rFonts w:hint="eastAsia" w:ascii="宋体" w:hAnsi="宋体" w:cs="宋体"/>
          <w:b/>
          <w:color w:val="auto"/>
          <w:szCs w:val="21"/>
          <w:highlight w:val="none"/>
        </w:rPr>
        <w:t>（提醒：如果投标人</w:t>
      </w:r>
      <w:r>
        <w:rPr>
          <w:rFonts w:hint="eastAsia" w:ascii="宋体" w:hAnsi="宋体" w:cs="宋体"/>
          <w:b/>
          <w:color w:val="auto"/>
          <w:spacing w:val="10"/>
          <w:kern w:val="0"/>
          <w:szCs w:val="21"/>
          <w:highlight w:val="none"/>
        </w:rPr>
        <w:t>不是残疾人福利性单位</w:t>
      </w:r>
      <w:r>
        <w:rPr>
          <w:rFonts w:hint="eastAsia" w:ascii="宋体" w:hAnsi="宋体" w:cs="宋体"/>
          <w:b/>
          <w:color w:val="auto"/>
          <w:szCs w:val="21"/>
          <w:highlight w:val="none"/>
        </w:rPr>
        <w:t>，则不需要提供《残疾人福利性单位声明函</w:t>
      </w:r>
    </w:p>
    <w:p>
      <w:pPr>
        <w:widowControl/>
        <w:spacing w:line="360" w:lineRule="auto"/>
        <w:rPr>
          <w:rFonts w:ascii="宋体" w:cs="宋体"/>
          <w:b/>
          <w:color w:val="auto"/>
          <w:szCs w:val="21"/>
          <w:highlight w:val="none"/>
        </w:rPr>
      </w:pPr>
      <w:r>
        <w:rPr>
          <w:rFonts w:hint="eastAsia" w:ascii="宋体" w:hAnsi="宋体" w:cs="宋体"/>
          <w:b/>
          <w:color w:val="auto"/>
          <w:szCs w:val="21"/>
          <w:highlight w:val="none"/>
        </w:rPr>
        <w:t>》。否则，因此导致虚假投标的后果由投标人自行承担。）</w:t>
      </w:r>
    </w:p>
    <w:p>
      <w:pPr>
        <w:tabs>
          <w:tab w:val="left" w:pos="840"/>
        </w:tabs>
        <w:autoSpaceDE w:val="0"/>
        <w:autoSpaceDN w:val="0"/>
        <w:adjustRightInd w:val="0"/>
        <w:spacing w:line="360" w:lineRule="auto"/>
        <w:jc w:val="center"/>
        <w:rPr>
          <w:rFonts w:ascii="宋体"/>
          <w:b/>
          <w:color w:val="auto"/>
          <w:sz w:val="24"/>
          <w:highlight w:val="none"/>
        </w:rPr>
      </w:pPr>
    </w:p>
    <w:p>
      <w:pPr>
        <w:spacing w:line="360" w:lineRule="auto"/>
        <w:rPr>
          <w:color w:val="auto"/>
          <w:highlight w:val="none"/>
        </w:rPr>
      </w:pPr>
      <w:r>
        <w:rPr>
          <w:rFonts w:hint="eastAsia"/>
          <w:color w:val="auto"/>
          <w:highlight w:val="none"/>
        </w:rPr>
        <w:t>《财政部民政部中国残疾人联合会关于促进残疾人就业政府采购政策的通知》（财库（</w:t>
      </w:r>
      <w:r>
        <w:rPr>
          <w:color w:val="auto"/>
          <w:highlight w:val="none"/>
        </w:rPr>
        <w:t>2017</w:t>
      </w:r>
      <w:r>
        <w:rPr>
          <w:rFonts w:hint="eastAsia"/>
          <w:color w:val="auto"/>
          <w:highlight w:val="none"/>
        </w:rPr>
        <w:t>〔</w:t>
      </w:r>
      <w:r>
        <w:rPr>
          <w:color w:val="auto"/>
          <w:highlight w:val="none"/>
        </w:rPr>
        <w:t>141</w:t>
      </w:r>
      <w:r>
        <w:rPr>
          <w:rFonts w:hint="eastAsia"/>
          <w:color w:val="auto"/>
          <w:highlight w:val="none"/>
        </w:rPr>
        <w:t>〕号）的规定：</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1. </w:t>
      </w:r>
      <w:r>
        <w:rPr>
          <w:rFonts w:hint="eastAsia" w:ascii="宋体" w:hAnsi="宋体" w:cs="宋体"/>
          <w:color w:val="auto"/>
          <w:szCs w:val="21"/>
          <w:highlight w:val="none"/>
        </w:rPr>
        <w:t>享受政府采购支持政策的残疾人福利性单位应当同时满足以下条件：</w:t>
      </w:r>
    </w:p>
    <w:p>
      <w:pPr>
        <w:spacing w:line="360" w:lineRule="auto"/>
        <w:rPr>
          <w:color w:val="auto"/>
          <w:highlight w:val="none"/>
        </w:rPr>
      </w:pPr>
      <w:r>
        <w:rPr>
          <w:rFonts w:hint="eastAsia"/>
          <w:color w:val="auto"/>
          <w:highlight w:val="none"/>
        </w:rPr>
        <w:t>（</w:t>
      </w:r>
      <w:r>
        <w:rPr>
          <w:color w:val="auto"/>
          <w:highlight w:val="none"/>
        </w:rPr>
        <w:t>1</w:t>
      </w:r>
      <w:r>
        <w:rPr>
          <w:rFonts w:hint="eastAsia"/>
          <w:color w:val="auto"/>
          <w:highlight w:val="none"/>
        </w:rPr>
        <w:t>）安置的残疾人占本单位在职职工人数的比例不低于</w:t>
      </w:r>
      <w:r>
        <w:rPr>
          <w:color w:val="auto"/>
          <w:highlight w:val="none"/>
        </w:rPr>
        <w:t>25%</w:t>
      </w:r>
      <w:r>
        <w:rPr>
          <w:rFonts w:hint="eastAsia"/>
          <w:color w:val="auto"/>
          <w:highlight w:val="none"/>
        </w:rPr>
        <w:t>（含</w:t>
      </w:r>
      <w:r>
        <w:rPr>
          <w:color w:val="auto"/>
          <w:highlight w:val="none"/>
        </w:rPr>
        <w:t>25%</w:t>
      </w:r>
      <w:r>
        <w:rPr>
          <w:rFonts w:hint="eastAsia"/>
          <w:color w:val="auto"/>
          <w:highlight w:val="none"/>
        </w:rPr>
        <w:t>），并且安置的残疾人人数不少于</w:t>
      </w:r>
      <w:r>
        <w:rPr>
          <w:color w:val="auto"/>
          <w:highlight w:val="none"/>
        </w:rPr>
        <w:t>10</w:t>
      </w:r>
      <w:r>
        <w:rPr>
          <w:rFonts w:hint="eastAsia"/>
          <w:color w:val="auto"/>
          <w:highlight w:val="none"/>
        </w:rPr>
        <w:t>人（含</w:t>
      </w:r>
      <w:r>
        <w:rPr>
          <w:color w:val="auto"/>
          <w:highlight w:val="none"/>
        </w:rPr>
        <w:t>10</w:t>
      </w:r>
      <w:r>
        <w:rPr>
          <w:rFonts w:hint="eastAsia"/>
          <w:color w:val="auto"/>
          <w:highlight w:val="none"/>
        </w:rPr>
        <w:t>人）；</w:t>
      </w:r>
    </w:p>
    <w:p>
      <w:pPr>
        <w:spacing w:line="360" w:lineRule="auto"/>
        <w:rPr>
          <w:color w:val="auto"/>
          <w:highlight w:val="none"/>
        </w:rPr>
      </w:pPr>
      <w:r>
        <w:rPr>
          <w:rFonts w:hint="eastAsia"/>
          <w:color w:val="auto"/>
          <w:highlight w:val="none"/>
        </w:rPr>
        <w:t>（</w:t>
      </w:r>
      <w:r>
        <w:rPr>
          <w:color w:val="auto"/>
          <w:highlight w:val="none"/>
        </w:rPr>
        <w:t>2</w:t>
      </w:r>
      <w:r>
        <w:rPr>
          <w:rFonts w:hint="eastAsia"/>
          <w:color w:val="auto"/>
          <w:highlight w:val="none"/>
        </w:rPr>
        <w:t>）依法与安置的每位残疾人签订了一年以上（含一年）的劳动合同或服务协议；</w:t>
      </w:r>
    </w:p>
    <w:p>
      <w:pPr>
        <w:spacing w:line="360" w:lineRule="auto"/>
        <w:rPr>
          <w:color w:val="auto"/>
          <w:highlight w:val="none"/>
        </w:rPr>
      </w:pPr>
      <w:r>
        <w:rPr>
          <w:rFonts w:hint="eastAsia"/>
          <w:color w:val="auto"/>
          <w:highlight w:val="none"/>
        </w:rPr>
        <w:t>（</w:t>
      </w:r>
      <w:r>
        <w:rPr>
          <w:color w:val="auto"/>
          <w:highlight w:val="none"/>
        </w:rPr>
        <w:t>3</w:t>
      </w:r>
      <w:r>
        <w:rPr>
          <w:rFonts w:hint="eastAsia"/>
          <w:color w:val="auto"/>
          <w:highlight w:val="none"/>
        </w:rPr>
        <w:t>）为安置的每位残疾人按月足额缴纳了基本养老保险、基本医疗保险、失业保险、工伤保险和生育保险等社会保险费；</w:t>
      </w:r>
    </w:p>
    <w:p>
      <w:pPr>
        <w:spacing w:line="360" w:lineRule="auto"/>
        <w:rPr>
          <w:color w:val="auto"/>
          <w:highlight w:val="none"/>
        </w:rPr>
      </w:pPr>
      <w:r>
        <w:rPr>
          <w:rFonts w:hint="eastAsia"/>
          <w:color w:val="auto"/>
          <w:highlight w:val="none"/>
        </w:rPr>
        <w:t>（</w:t>
      </w:r>
      <w:r>
        <w:rPr>
          <w:color w:val="auto"/>
          <w:highlight w:val="none"/>
        </w:rPr>
        <w:t>4</w:t>
      </w:r>
      <w:r>
        <w:rPr>
          <w:rFonts w:hint="eastAsia"/>
          <w:color w:val="auto"/>
          <w:highlight w:val="none"/>
        </w:rPr>
        <w:t>）通过银行等金融机构向安置的每位残疾人，按月支付了不低于单位所在区县适用的经省级人民政府批准的月最低工资标准的工资；</w:t>
      </w:r>
    </w:p>
    <w:p>
      <w:pPr>
        <w:spacing w:line="360" w:lineRule="auto"/>
        <w:rPr>
          <w:color w:val="auto"/>
          <w:highlight w:val="none"/>
        </w:rPr>
      </w:pPr>
      <w:r>
        <w:rPr>
          <w:rFonts w:hint="eastAsia"/>
          <w:color w:val="auto"/>
          <w:highlight w:val="none"/>
        </w:rPr>
        <w:t>（</w:t>
      </w:r>
      <w:r>
        <w:rPr>
          <w:color w:val="auto"/>
          <w:highlight w:val="none"/>
        </w:rPr>
        <w:t>5</w:t>
      </w:r>
      <w:r>
        <w:rPr>
          <w:rFonts w:hint="eastAsia"/>
          <w:color w:val="auto"/>
          <w:highlight w:val="none"/>
        </w:rPr>
        <w:t>）提供本单位制造的货物、承担的工程或者服务（以下简称产品），或者提供其他残疾人福利性单位制造的货物（不包括使用非残疾人福利性单位注册商标的货物）。</w:t>
      </w:r>
    </w:p>
    <w:p>
      <w:pPr>
        <w:spacing w:line="360" w:lineRule="auto"/>
        <w:ind w:firstLine="420" w:firstLineChars="200"/>
        <w:rPr>
          <w:rFonts w:ascii="宋体"/>
          <w:b/>
          <w:color w:val="auto"/>
          <w:sz w:val="24"/>
          <w:highlight w:val="none"/>
        </w:rPr>
      </w:pPr>
      <w:r>
        <w:rPr>
          <w:rFonts w:ascii="宋体" w:hAnsi="宋体" w:cs="宋体"/>
          <w:color w:val="auto"/>
          <w:szCs w:val="21"/>
          <w:highlight w:val="none"/>
        </w:rPr>
        <w:t xml:space="preserve">2. </w:t>
      </w:r>
      <w:r>
        <w:rPr>
          <w:rFonts w:hint="eastAsia" w:ascii="宋体" w:hAnsi="宋体" w:cs="宋体"/>
          <w:color w:val="auto"/>
          <w:szCs w:val="21"/>
          <w:highlight w:val="none"/>
        </w:rPr>
        <w:t>中标人为残疾人福利性单位的，采购人或者其委托的采购代理机构应当随中标、成交结果同时公告其《残疾人福利性单位声明函》，接受社会监督。</w:t>
      </w:r>
    </w:p>
    <w:p>
      <w:pPr>
        <w:rPr>
          <w:color w:val="auto"/>
          <w:highlight w:val="none"/>
        </w:rPr>
      </w:pPr>
    </w:p>
    <w:p>
      <w:pPr>
        <w:pStyle w:val="3"/>
        <w:rPr>
          <w:color w:val="auto"/>
          <w:highlight w:val="none"/>
        </w:rPr>
      </w:pPr>
    </w:p>
    <w:p>
      <w:pPr>
        <w:rPr>
          <w:color w:val="auto"/>
          <w:highlight w:val="none"/>
        </w:rPr>
      </w:pPr>
    </w:p>
    <w:p>
      <w:pPr>
        <w:pStyle w:val="3"/>
        <w:rPr>
          <w:color w:val="auto"/>
          <w:highlight w:val="none"/>
        </w:rPr>
      </w:pPr>
    </w:p>
    <w:p>
      <w:pPr>
        <w:rPr>
          <w:color w:val="auto"/>
          <w:highlight w:val="none"/>
        </w:rPr>
      </w:pPr>
    </w:p>
    <w:p>
      <w:pPr>
        <w:pStyle w:val="3"/>
        <w:rPr>
          <w:color w:val="auto"/>
          <w:highlight w:val="none"/>
        </w:rPr>
      </w:pPr>
    </w:p>
    <w:p>
      <w:pPr>
        <w:pStyle w:val="8"/>
        <w:numPr>
          <w:ilvl w:val="0"/>
          <w:numId w:val="0"/>
        </w:numPr>
        <w:ind w:leftChars="0"/>
        <w:jc w:val="center"/>
        <w:rPr>
          <w:rFonts w:ascii="宋体" w:hAnsi="宋体"/>
          <w:color w:val="auto"/>
          <w:sz w:val="28"/>
          <w:szCs w:val="28"/>
          <w:highlight w:val="none"/>
          <w:shd w:val="clear" w:color="auto" w:fill="auto"/>
        </w:rPr>
      </w:pPr>
      <w:r>
        <w:rPr>
          <w:rFonts w:hint="eastAsia" w:ascii="宋体" w:hAnsi="宋体"/>
          <w:color w:val="auto"/>
          <w:sz w:val="28"/>
          <w:szCs w:val="28"/>
          <w:highlight w:val="none"/>
          <w:shd w:val="clear" w:color="auto" w:fill="auto"/>
          <w:lang w:val="en-US" w:eastAsia="zh-CN"/>
        </w:rPr>
        <w:t>十、</w:t>
      </w:r>
      <w:r>
        <w:rPr>
          <w:rFonts w:hint="eastAsia" w:ascii="宋体" w:hAnsi="宋体"/>
          <w:color w:val="auto"/>
          <w:sz w:val="28"/>
          <w:szCs w:val="28"/>
          <w:highlight w:val="none"/>
          <w:shd w:val="clear" w:color="auto" w:fill="auto"/>
        </w:rPr>
        <w:t>监狱企业证明文件（如有）</w:t>
      </w:r>
    </w:p>
    <w:p>
      <w:pPr>
        <w:ind w:firstLine="420"/>
        <w:rPr>
          <w:rFonts w:ascii="宋体" w:hAnsi="宋体"/>
          <w:color w:val="auto"/>
          <w:highlight w:val="none"/>
          <w:shd w:val="clear" w:color="auto" w:fill="auto"/>
        </w:rPr>
      </w:pPr>
    </w:p>
    <w:p>
      <w:pPr>
        <w:spacing w:line="360" w:lineRule="auto"/>
        <w:ind w:firstLine="42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根据财政部、司法部联合印发《关于政府采购支持监狱企业发展有关问题的通知》（财库【2014】68号）文件规定，凡监狱企业参加政府采购活动视同小型、微型企业，享受评审价格</w:t>
      </w:r>
      <w:r>
        <w:rPr>
          <w:rFonts w:hint="eastAsia" w:ascii="宋体" w:hAnsi="宋体"/>
          <w:color w:val="auto"/>
          <w:szCs w:val="21"/>
          <w:highlight w:val="none"/>
          <w:shd w:val="clear" w:color="auto" w:fill="auto"/>
          <w:lang w:val="en-US" w:eastAsia="zh-CN"/>
        </w:rPr>
        <w:t>扣除</w:t>
      </w:r>
      <w:r>
        <w:rPr>
          <w:rFonts w:hint="eastAsia" w:ascii="宋体" w:hAnsi="宋体"/>
          <w:color w:val="auto"/>
          <w:szCs w:val="21"/>
          <w:highlight w:val="none"/>
          <w:shd w:val="clear" w:color="auto" w:fill="auto"/>
        </w:rPr>
        <w:t>的政府采购优惠政策。此次若有监狱企业参加投标的其报价享受1</w:t>
      </w:r>
      <w:r>
        <w:rPr>
          <w:rFonts w:hint="eastAsia" w:ascii="宋体" w:hAnsi="宋体"/>
          <w:color w:val="auto"/>
          <w:szCs w:val="21"/>
          <w:highlight w:val="none"/>
          <w:shd w:val="clear" w:color="auto" w:fill="auto"/>
          <w:lang w:val="en-US" w:eastAsia="zh-CN"/>
        </w:rPr>
        <w:t>5</w:t>
      </w:r>
      <w:r>
        <w:rPr>
          <w:rFonts w:hint="eastAsia" w:ascii="宋体" w:hAnsi="宋体"/>
          <w:color w:val="auto"/>
          <w:szCs w:val="21"/>
          <w:highlight w:val="none"/>
          <w:shd w:val="clear" w:color="auto" w:fill="auto"/>
        </w:rPr>
        <w:t>%的价格</w:t>
      </w:r>
      <w:r>
        <w:rPr>
          <w:rFonts w:hint="eastAsia" w:ascii="宋体" w:hAnsi="宋体"/>
          <w:color w:val="auto"/>
          <w:szCs w:val="21"/>
          <w:highlight w:val="none"/>
          <w:shd w:val="clear" w:color="auto" w:fill="auto"/>
          <w:lang w:val="en-US" w:eastAsia="zh-CN"/>
        </w:rPr>
        <w:t>扣除</w:t>
      </w:r>
      <w:r>
        <w:rPr>
          <w:rFonts w:hint="eastAsia" w:ascii="宋体" w:hAnsi="宋体"/>
          <w:color w:val="auto"/>
          <w:szCs w:val="21"/>
          <w:highlight w:val="none"/>
          <w:shd w:val="clear" w:color="auto" w:fill="auto"/>
        </w:rPr>
        <w:t>，但必须提供由省级以上监狱管理局、戒毒管理局（含新疆生产建设兵团）出具的属于监狱企业的证明文件，否则评审时不予价格</w:t>
      </w:r>
      <w:r>
        <w:rPr>
          <w:rFonts w:hint="eastAsia" w:ascii="宋体" w:hAnsi="宋体"/>
          <w:color w:val="auto"/>
          <w:szCs w:val="21"/>
          <w:highlight w:val="none"/>
          <w:shd w:val="clear" w:color="auto" w:fill="auto"/>
          <w:lang w:val="en-US" w:eastAsia="zh-CN"/>
        </w:rPr>
        <w:t>扣除</w:t>
      </w:r>
      <w:r>
        <w:rPr>
          <w:rFonts w:hint="eastAsia" w:ascii="宋体" w:hAnsi="宋体"/>
          <w:color w:val="auto"/>
          <w:szCs w:val="21"/>
          <w:highlight w:val="none"/>
          <w:shd w:val="clear" w:color="auto" w:fill="auto"/>
        </w:rPr>
        <w:t>优惠。</w:t>
      </w:r>
    </w:p>
    <w:p>
      <w:pPr>
        <w:spacing w:line="360" w:lineRule="auto"/>
        <w:ind w:firstLine="420"/>
        <w:jc w:val="center"/>
        <w:rPr>
          <w:rFonts w:ascii="宋体" w:hAnsi="宋体"/>
          <w:color w:val="auto"/>
          <w:szCs w:val="21"/>
          <w:highlight w:val="none"/>
          <w:shd w:val="clear" w:color="auto" w:fill="auto"/>
        </w:rPr>
      </w:pPr>
    </w:p>
    <w:p>
      <w:pPr>
        <w:spacing w:line="360" w:lineRule="auto"/>
        <w:ind w:firstLine="420"/>
        <w:jc w:val="center"/>
        <w:rPr>
          <w:rFonts w:ascii="宋体" w:hAnsi="宋体"/>
          <w:color w:val="auto"/>
          <w:szCs w:val="21"/>
          <w:highlight w:val="none"/>
          <w:shd w:val="clear" w:color="auto" w:fill="auto"/>
        </w:rPr>
      </w:pPr>
    </w:p>
    <w:p>
      <w:pPr>
        <w:spacing w:line="360" w:lineRule="auto"/>
        <w:ind w:firstLine="42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注：在</w:t>
      </w:r>
      <w:r>
        <w:rPr>
          <w:rFonts w:hint="eastAsia" w:ascii="宋体" w:hAnsi="宋体"/>
          <w:color w:val="auto"/>
          <w:szCs w:val="21"/>
          <w:highlight w:val="none"/>
          <w:shd w:val="clear" w:color="auto" w:fill="auto"/>
          <w:lang w:val="en-US" w:eastAsia="zh-CN"/>
        </w:rPr>
        <w:t>响应文件</w:t>
      </w:r>
      <w:r>
        <w:rPr>
          <w:rFonts w:hint="eastAsia" w:ascii="宋体" w:hAnsi="宋体"/>
          <w:color w:val="auto"/>
          <w:szCs w:val="21"/>
          <w:highlight w:val="none"/>
          <w:shd w:val="clear" w:color="auto" w:fill="auto"/>
        </w:rPr>
        <w:t>中附扫描件。</w:t>
      </w:r>
    </w:p>
    <w:p>
      <w:pPr>
        <w:bidi w:val="0"/>
        <w:rPr>
          <w:color w:val="auto"/>
          <w:highlight w:val="none"/>
        </w:rPr>
      </w:pPr>
    </w:p>
    <w:p>
      <w:pPr>
        <w:spacing w:line="360" w:lineRule="auto"/>
        <w:ind w:firstLine="444" w:firstLineChars="200"/>
        <w:rPr>
          <w:rFonts w:ascii="宋体" w:cs="宋体"/>
          <w:color w:val="auto"/>
          <w:spacing w:val="6"/>
          <w:szCs w:val="21"/>
          <w:highlight w:val="none"/>
        </w:rPr>
      </w:pPr>
    </w:p>
    <w:p>
      <w:pPr>
        <w:spacing w:line="360" w:lineRule="auto"/>
        <w:jc w:val="right"/>
        <w:rPr>
          <w:rFonts w:ascii="宋体" w:cs="宋体"/>
          <w:color w:val="auto"/>
          <w:spacing w:val="6"/>
          <w:szCs w:val="21"/>
          <w:highlight w:val="none"/>
        </w:rPr>
      </w:pPr>
      <w:r>
        <w:rPr>
          <w:rFonts w:ascii="宋体" w:hAnsi="宋体" w:cs="宋体"/>
          <w:color w:val="auto"/>
          <w:spacing w:val="6"/>
          <w:szCs w:val="21"/>
          <w:highlight w:val="none"/>
        </w:rPr>
        <w:t xml:space="preserve">               </w:t>
      </w:r>
      <w:r>
        <w:rPr>
          <w:rFonts w:hint="eastAsia" w:ascii="宋体" w:hAnsi="宋体" w:cs="宋体"/>
          <w:color w:val="auto"/>
          <w:spacing w:val="6"/>
          <w:szCs w:val="21"/>
          <w:highlight w:val="none"/>
        </w:rPr>
        <w:t>投标人：</w:t>
      </w:r>
      <w:r>
        <w:rPr>
          <w:rFonts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w:t>
      </w:r>
      <w:r>
        <w:rPr>
          <w:rFonts w:hint="eastAsia" w:ascii="宋体" w:hAnsi="宋体"/>
          <w:color w:val="auto"/>
          <w:szCs w:val="21"/>
          <w:highlight w:val="none"/>
          <w:lang w:eastAsia="zh-CN"/>
        </w:rPr>
        <w:t>单位电子签章</w:t>
      </w:r>
      <w:r>
        <w:rPr>
          <w:rFonts w:hint="eastAsia" w:ascii="宋体" w:hAnsi="宋体" w:cs="宋体"/>
          <w:color w:val="auto"/>
          <w:spacing w:val="6"/>
          <w:szCs w:val="21"/>
          <w:highlight w:val="none"/>
        </w:rPr>
        <w:t>）</w:t>
      </w:r>
    </w:p>
    <w:p>
      <w:pPr>
        <w:jc w:val="center"/>
        <w:rPr>
          <w:rFonts w:asci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日期：</w:t>
      </w:r>
      <w:r>
        <w:rPr>
          <w:rFonts w:ascii="宋体" w:hAnsi="宋体"/>
          <w:color w:val="auto"/>
          <w:szCs w:val="21"/>
          <w:highlight w:val="non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hint="eastAsia" w:ascii="宋体" w:hAnsi="宋体"/>
          <w:color w:val="auto"/>
          <w:szCs w:val="21"/>
          <w:highlight w:val="none"/>
        </w:rPr>
        <w:t>日</w:t>
      </w:r>
    </w:p>
    <w:p>
      <w:pPr>
        <w:rPr>
          <w:rFonts w:ascii="宋体"/>
          <w:color w:val="auto"/>
          <w:szCs w:val="21"/>
          <w:highlight w:val="none"/>
        </w:rPr>
      </w:pPr>
    </w:p>
    <w:p>
      <w:pPr>
        <w:tabs>
          <w:tab w:val="left" w:pos="840"/>
        </w:tabs>
        <w:autoSpaceDE w:val="0"/>
        <w:autoSpaceDN w:val="0"/>
        <w:adjustRightInd w:val="0"/>
        <w:spacing w:line="360" w:lineRule="auto"/>
        <w:jc w:val="center"/>
        <w:rPr>
          <w:rFonts w:ascii="宋体"/>
          <w:b/>
          <w:color w:val="auto"/>
          <w:sz w:val="24"/>
          <w:highlight w:val="none"/>
        </w:rPr>
      </w:pPr>
    </w:p>
    <w:p>
      <w:pPr>
        <w:bidi w:val="0"/>
        <w:rPr>
          <w:color w:val="auto"/>
          <w:highlight w:val="none"/>
        </w:rPr>
      </w:pPr>
    </w:p>
    <w:p>
      <w:pPr>
        <w:pStyle w:val="3"/>
        <w:rPr>
          <w:color w:val="auto"/>
          <w:highlight w:val="none"/>
        </w:rPr>
      </w:pPr>
    </w:p>
    <w:p>
      <w:pPr>
        <w:rPr>
          <w:color w:val="auto"/>
          <w:highlight w:val="none"/>
        </w:rPr>
      </w:pPr>
    </w:p>
    <w:p>
      <w:pPr>
        <w:pStyle w:val="3"/>
        <w:rPr>
          <w:color w:val="auto"/>
          <w:highlight w:val="none"/>
        </w:rPr>
      </w:pPr>
    </w:p>
    <w:p>
      <w:pPr>
        <w:rPr>
          <w:color w:val="auto"/>
          <w:highlight w:val="none"/>
        </w:rPr>
      </w:pPr>
    </w:p>
    <w:p>
      <w:pPr>
        <w:pStyle w:val="3"/>
        <w:rPr>
          <w:color w:val="auto"/>
          <w:highlight w:val="none"/>
        </w:rPr>
      </w:pPr>
    </w:p>
    <w:p>
      <w:pPr>
        <w:rPr>
          <w:color w:val="auto"/>
          <w:highlight w:val="none"/>
        </w:rPr>
      </w:pPr>
    </w:p>
    <w:p>
      <w:pPr>
        <w:pStyle w:val="3"/>
        <w:rPr>
          <w:color w:val="auto"/>
          <w:highlight w:val="none"/>
        </w:rPr>
      </w:pPr>
    </w:p>
    <w:p>
      <w:pPr>
        <w:rPr>
          <w:color w:val="auto"/>
          <w:highlight w:val="none"/>
        </w:rPr>
      </w:pPr>
    </w:p>
    <w:p>
      <w:pPr>
        <w:pStyle w:val="3"/>
        <w:rPr>
          <w:color w:val="auto"/>
          <w:highlight w:val="none"/>
        </w:rPr>
      </w:pPr>
    </w:p>
    <w:p>
      <w:pPr>
        <w:rPr>
          <w:color w:val="auto"/>
          <w:highlight w:val="none"/>
        </w:rPr>
      </w:pPr>
    </w:p>
    <w:p>
      <w:pPr>
        <w:pStyle w:val="3"/>
        <w:rPr>
          <w:color w:val="auto"/>
          <w:highlight w:val="none"/>
        </w:rPr>
      </w:pPr>
    </w:p>
    <w:p>
      <w:pPr>
        <w:rPr>
          <w:color w:val="auto"/>
          <w:highlight w:val="none"/>
        </w:rPr>
      </w:pPr>
    </w:p>
    <w:p>
      <w:pPr>
        <w:pStyle w:val="3"/>
        <w:rPr>
          <w:color w:val="auto"/>
          <w:highlight w:val="none"/>
        </w:rPr>
      </w:pPr>
    </w:p>
    <w:p>
      <w:pPr>
        <w:rPr>
          <w:color w:val="auto"/>
          <w:highlight w:val="none"/>
        </w:rPr>
      </w:pPr>
    </w:p>
    <w:p>
      <w:pPr>
        <w:pStyle w:val="3"/>
        <w:rPr>
          <w:color w:val="auto"/>
          <w:highlight w:val="none"/>
        </w:rPr>
      </w:pPr>
    </w:p>
    <w:p>
      <w:pPr>
        <w:rPr>
          <w:color w:val="auto"/>
          <w:highlight w:val="none"/>
        </w:rPr>
      </w:pPr>
    </w:p>
    <w:p>
      <w:pPr>
        <w:pStyle w:val="3"/>
        <w:rPr>
          <w:color w:val="auto"/>
          <w:highlight w:val="none"/>
        </w:rPr>
      </w:pPr>
    </w:p>
    <w:p>
      <w:pPr>
        <w:rPr>
          <w:color w:val="auto"/>
          <w:highlight w:val="none"/>
        </w:rPr>
      </w:pPr>
    </w:p>
    <w:p>
      <w:pPr>
        <w:pStyle w:val="3"/>
        <w:rPr>
          <w:color w:val="auto"/>
          <w:highlight w:val="none"/>
        </w:rPr>
      </w:pPr>
    </w:p>
    <w:p>
      <w:pPr>
        <w:rPr>
          <w:color w:val="auto"/>
          <w:highlight w:val="none"/>
        </w:rPr>
      </w:pPr>
    </w:p>
    <w:p>
      <w:pPr>
        <w:pStyle w:val="3"/>
        <w:rPr>
          <w:color w:val="auto"/>
          <w:highlight w:val="none"/>
        </w:rPr>
      </w:pPr>
    </w:p>
    <w:p>
      <w:pPr>
        <w:rPr>
          <w:color w:val="auto"/>
          <w:highlight w:val="none"/>
        </w:rPr>
      </w:pPr>
    </w:p>
    <w:p>
      <w:pPr>
        <w:pStyle w:val="3"/>
        <w:rPr>
          <w:color w:val="auto"/>
          <w:highlight w:val="none"/>
        </w:rPr>
      </w:pPr>
    </w:p>
    <w:p>
      <w:pPr>
        <w:rPr>
          <w:color w:val="auto"/>
          <w:highlight w:val="none"/>
        </w:rPr>
      </w:pPr>
    </w:p>
    <w:p>
      <w:pPr>
        <w:pStyle w:val="3"/>
        <w:rPr>
          <w:color w:val="auto"/>
          <w:highlight w:val="none"/>
        </w:rPr>
      </w:pPr>
    </w:p>
    <w:p>
      <w:pPr>
        <w:rPr>
          <w:color w:val="auto"/>
          <w:highlight w:val="none"/>
        </w:rPr>
      </w:pPr>
    </w:p>
    <w:p>
      <w:pPr>
        <w:pStyle w:val="3"/>
        <w:jc w:val="center"/>
        <w:rPr>
          <w:rFonts w:hint="default" w:ascii="宋体" w:hAnsi="宋体" w:eastAsia="宋体" w:cs="Times New Roman"/>
          <w:b/>
          <w:color w:val="auto"/>
          <w:kern w:val="0"/>
          <w:sz w:val="28"/>
          <w:szCs w:val="28"/>
          <w:highlight w:val="none"/>
          <w:shd w:val="clear" w:color="auto" w:fill="auto"/>
          <w:lang w:val="en-US" w:eastAsia="zh-CN" w:bidi="ar-SA"/>
        </w:rPr>
      </w:pPr>
      <w:r>
        <w:rPr>
          <w:rFonts w:hint="eastAsia" w:ascii="宋体" w:hAnsi="宋体" w:eastAsia="宋体" w:cs="Times New Roman"/>
          <w:b/>
          <w:color w:val="auto"/>
          <w:kern w:val="0"/>
          <w:sz w:val="28"/>
          <w:szCs w:val="28"/>
          <w:highlight w:val="none"/>
          <w:shd w:val="clear" w:color="auto" w:fill="auto"/>
          <w:lang w:val="en-US" w:eastAsia="zh-CN" w:bidi="ar-SA"/>
        </w:rPr>
        <w:t>十一、其他资料</w:t>
      </w:r>
    </w:p>
    <w:p>
      <w:pPr>
        <w:rPr>
          <w:rFonts w:hint="eastAsia" w:ascii="宋体" w:hAnsi="宋体" w:cs="宋体"/>
          <w:color w:val="auto"/>
          <w:szCs w:val="21"/>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ascii="宋体" w:hAnsi="宋体" w:cs="宋体"/>
          <w:color w:val="auto"/>
          <w:szCs w:val="21"/>
          <w:highlight w:val="none"/>
        </w:rPr>
        <w:t>ISO9001</w:t>
      </w:r>
      <w:r>
        <w:rPr>
          <w:rFonts w:hint="eastAsia" w:ascii="宋体" w:hAnsi="宋体" w:cs="宋体"/>
          <w:color w:val="auto"/>
          <w:szCs w:val="21"/>
          <w:highlight w:val="none"/>
        </w:rPr>
        <w:t>质量管理体系认证证书、环境管理体系认证证书、职业健康安全管理体系认证证书</w:t>
      </w:r>
    </w:p>
    <w:p>
      <w:pPr>
        <w:pStyle w:val="3"/>
        <w:rPr>
          <w:rFonts w:hint="eastAsia"/>
          <w:color w:val="auto"/>
          <w:highlight w:val="none"/>
        </w:rPr>
      </w:pPr>
    </w:p>
    <w:p>
      <w:pPr>
        <w:pStyle w:val="3"/>
        <w:rPr>
          <w:rFonts w:hint="eastAsia"/>
          <w:color w:val="auto"/>
          <w:highlight w:val="none"/>
        </w:rPr>
      </w:pPr>
    </w:p>
    <w:p>
      <w:pPr>
        <w:rPr>
          <w:rFonts w:hint="eastAsia"/>
          <w:color w:val="auto"/>
          <w:highlight w:val="none"/>
          <w:lang w:eastAsia="zh-CN"/>
        </w:rPr>
      </w:pPr>
      <w:r>
        <w:rPr>
          <w:rFonts w:hint="eastAsia"/>
          <w:color w:val="auto"/>
          <w:highlight w:val="none"/>
          <w:lang w:eastAsia="zh-CN"/>
        </w:rPr>
        <w:br w:type="page"/>
      </w:r>
    </w:p>
    <w:p>
      <w:pPr>
        <w:rPr>
          <w:rFonts w:hint="eastAsia"/>
          <w:color w:val="auto"/>
          <w:highlight w:val="none"/>
          <w:lang w:eastAsia="zh-CN"/>
        </w:rPr>
      </w:pPr>
    </w:p>
    <w:p>
      <w:pPr>
        <w:bidi w:val="0"/>
        <w:jc w:val="center"/>
        <w:rPr>
          <w:b/>
          <w:bCs/>
          <w:color w:val="auto"/>
          <w:highlight w:val="none"/>
        </w:rPr>
      </w:pPr>
      <w:r>
        <w:rPr>
          <w:b/>
          <w:bCs/>
          <w:color w:val="auto"/>
          <w:highlight w:val="none"/>
        </w:rPr>
        <w:t>(</w:t>
      </w:r>
      <w:r>
        <w:rPr>
          <w:rFonts w:hint="eastAsia"/>
          <w:b/>
          <w:bCs/>
          <w:color w:val="auto"/>
          <w:highlight w:val="none"/>
          <w:lang w:val="en-US" w:eastAsia="zh-CN"/>
        </w:rPr>
        <w:t>二</w:t>
      </w:r>
      <w:r>
        <w:rPr>
          <w:b/>
          <w:bCs/>
          <w:color w:val="auto"/>
          <w:highlight w:val="none"/>
        </w:rPr>
        <w:t>)</w:t>
      </w:r>
      <w:r>
        <w:rPr>
          <w:rFonts w:hint="eastAsia"/>
          <w:b/>
          <w:bCs/>
          <w:color w:val="auto"/>
          <w:highlight w:val="none"/>
        </w:rPr>
        <w:t>专职文员承诺</w:t>
      </w:r>
    </w:p>
    <w:p>
      <w:pPr>
        <w:pStyle w:val="39"/>
        <w:jc w:val="center"/>
        <w:rPr>
          <w:rFonts w:hAnsi="宋体"/>
          <w:color w:val="auto"/>
          <w:kern w:val="2"/>
          <w:sz w:val="21"/>
          <w:szCs w:val="21"/>
          <w:highlight w:val="none"/>
        </w:rPr>
      </w:pPr>
    </w:p>
    <w:p>
      <w:pPr>
        <w:pStyle w:val="39"/>
        <w:jc w:val="center"/>
        <w:rPr>
          <w:rFonts w:hint="eastAsia" w:hAnsi="宋体"/>
          <w:color w:val="auto"/>
          <w:kern w:val="2"/>
          <w:sz w:val="21"/>
          <w:szCs w:val="21"/>
          <w:highlight w:val="none"/>
        </w:rPr>
      </w:pPr>
      <w:r>
        <w:rPr>
          <w:rFonts w:hint="eastAsia" w:hAnsi="宋体"/>
          <w:color w:val="auto"/>
          <w:kern w:val="2"/>
          <w:sz w:val="21"/>
          <w:szCs w:val="21"/>
          <w:highlight w:val="none"/>
        </w:rPr>
        <w:t>承诺安排专职办公文员（负责项目资料对接）：需提供联系人姓名、联系电话等，并承诺未经委托方同意擅自更换文员，即视为违约，取消入围资格。（注：专职办公室文员需具有公司缴纳的</w:t>
      </w:r>
      <w:r>
        <w:rPr>
          <w:rFonts w:hint="eastAsia" w:hAnsi="宋体"/>
          <w:color w:val="auto"/>
          <w:kern w:val="2"/>
          <w:sz w:val="21"/>
          <w:szCs w:val="21"/>
          <w:highlight w:val="none"/>
          <w:lang w:val="en-US" w:eastAsia="zh-CN"/>
        </w:rPr>
        <w:t>2023</w:t>
      </w:r>
      <w:r>
        <w:rPr>
          <w:rFonts w:hint="eastAsia" w:hAnsi="宋体"/>
          <w:color w:val="auto"/>
          <w:kern w:val="2"/>
          <w:sz w:val="21"/>
          <w:szCs w:val="21"/>
          <w:highlight w:val="none"/>
        </w:rPr>
        <w:t>年1月1日以来不少于6个月的企业为职工缴纳社保金明细表）。</w:t>
      </w:r>
    </w:p>
    <w:p>
      <w:pPr>
        <w:pStyle w:val="39"/>
        <w:jc w:val="center"/>
        <w:rPr>
          <w:rFonts w:hAnsi="宋体"/>
          <w:color w:val="auto"/>
          <w:kern w:val="2"/>
          <w:sz w:val="21"/>
          <w:szCs w:val="21"/>
          <w:highlight w:val="none"/>
        </w:rPr>
      </w:pPr>
      <w:r>
        <w:rPr>
          <w:rFonts w:hint="eastAsia" w:hAnsi="宋体"/>
          <w:color w:val="auto"/>
          <w:kern w:val="2"/>
          <w:sz w:val="21"/>
          <w:szCs w:val="21"/>
          <w:highlight w:val="none"/>
        </w:rPr>
        <w:t>（格式自拟）</w:t>
      </w:r>
    </w:p>
    <w:p>
      <w:pPr>
        <w:pStyle w:val="39"/>
        <w:jc w:val="center"/>
        <w:rPr>
          <w:rFonts w:hAnsi="宋体"/>
          <w:color w:val="auto"/>
          <w:kern w:val="2"/>
          <w:sz w:val="21"/>
          <w:szCs w:val="21"/>
          <w:highlight w:val="none"/>
        </w:rPr>
      </w:pPr>
    </w:p>
    <w:p>
      <w:pPr>
        <w:spacing w:line="360" w:lineRule="auto"/>
        <w:ind w:firstLine="2862" w:firstLineChars="1363"/>
        <w:rPr>
          <w:rFonts w:ascii="宋体"/>
          <w:color w:val="auto"/>
          <w:szCs w:val="21"/>
          <w:highlight w:val="none"/>
        </w:rPr>
      </w:pPr>
    </w:p>
    <w:p>
      <w:pPr>
        <w:pStyle w:val="3"/>
        <w:rPr>
          <w:rFonts w:ascii="宋体"/>
          <w:color w:val="auto"/>
          <w:szCs w:val="21"/>
          <w:highlight w:val="none"/>
        </w:rPr>
      </w:pPr>
    </w:p>
    <w:p>
      <w:pPr>
        <w:rPr>
          <w:rFonts w:ascii="宋体"/>
          <w:color w:val="auto"/>
          <w:szCs w:val="21"/>
          <w:highlight w:val="none"/>
        </w:rPr>
      </w:pPr>
    </w:p>
    <w:p>
      <w:pPr>
        <w:pStyle w:val="3"/>
        <w:rPr>
          <w:color w:val="auto"/>
          <w:highlight w:val="none"/>
        </w:rPr>
      </w:pPr>
    </w:p>
    <w:p>
      <w:pPr>
        <w:spacing w:line="360" w:lineRule="auto"/>
        <w:ind w:firstLine="2862" w:firstLineChars="1363"/>
        <w:rPr>
          <w:rFonts w:ascii="宋体"/>
          <w:color w:val="auto"/>
          <w:szCs w:val="21"/>
          <w:highlight w:val="none"/>
        </w:rPr>
      </w:pPr>
      <w:r>
        <w:rPr>
          <w:rFonts w:hint="eastAsia" w:ascii="宋体" w:hAnsi="宋体"/>
          <w:color w:val="auto"/>
          <w:szCs w:val="21"/>
          <w:highlight w:val="none"/>
        </w:rPr>
        <w:t>投</w:t>
      </w:r>
      <w:r>
        <w:rPr>
          <w:rFonts w:ascii="宋体" w:hAnsi="宋体"/>
          <w:color w:val="auto"/>
          <w:szCs w:val="21"/>
          <w:highlight w:val="none"/>
        </w:rPr>
        <w:t xml:space="preserve">          </w:t>
      </w:r>
      <w:r>
        <w:rPr>
          <w:rFonts w:hint="eastAsia" w:ascii="宋体" w:hAnsi="宋体"/>
          <w:color w:val="auto"/>
          <w:szCs w:val="21"/>
          <w:highlight w:val="none"/>
        </w:rPr>
        <w:t>标</w:t>
      </w:r>
      <w:r>
        <w:rPr>
          <w:rFonts w:ascii="宋体" w:hAnsi="宋体"/>
          <w:color w:val="auto"/>
          <w:szCs w:val="21"/>
          <w:highlight w:val="none"/>
        </w:rPr>
        <w:t xml:space="preserve">          </w:t>
      </w:r>
      <w:r>
        <w:rPr>
          <w:rFonts w:hint="eastAsia" w:ascii="宋体" w:hAnsi="宋体"/>
          <w:color w:val="auto"/>
          <w:szCs w:val="21"/>
          <w:highlight w:val="none"/>
        </w:rPr>
        <w:t>人：</w:t>
      </w:r>
      <w:r>
        <w:rPr>
          <w:rFonts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单位电子签章</w:t>
      </w:r>
      <w:r>
        <w:rPr>
          <w:rFonts w:hint="eastAsia" w:ascii="宋体" w:hAnsi="宋体"/>
          <w:color w:val="auto"/>
          <w:szCs w:val="21"/>
          <w:highlight w:val="none"/>
        </w:rPr>
        <w:t>）</w:t>
      </w:r>
    </w:p>
    <w:p>
      <w:pPr>
        <w:spacing w:line="360" w:lineRule="auto"/>
        <w:ind w:firstLine="2880"/>
        <w:rPr>
          <w:rFonts w:ascii="宋体"/>
          <w:color w:val="auto"/>
          <w:szCs w:val="21"/>
          <w:highlight w:val="none"/>
          <w:u w:val="single"/>
        </w:rPr>
      </w:pPr>
      <w:r>
        <w:rPr>
          <w:rFonts w:hint="eastAsia" w:ascii="宋体" w:hAnsi="宋体"/>
          <w:color w:val="auto"/>
          <w:szCs w:val="21"/>
          <w:highlight w:val="none"/>
        </w:rPr>
        <w:t>法人授权代表（签字或盖章）：</w:t>
      </w:r>
      <w:r>
        <w:rPr>
          <w:rFonts w:ascii="宋体" w:hAnsi="宋体"/>
          <w:color w:val="auto"/>
          <w:szCs w:val="21"/>
          <w:highlight w:val="none"/>
          <w:u w:val="single"/>
        </w:rPr>
        <w:t xml:space="preserve">                         </w:t>
      </w:r>
    </w:p>
    <w:p>
      <w:pPr>
        <w:spacing w:line="360" w:lineRule="auto"/>
        <w:rPr>
          <w:rFonts w:ascii="宋体"/>
          <w:color w:val="auto"/>
          <w:szCs w:val="21"/>
          <w:highlight w:val="none"/>
        </w:rPr>
      </w:pPr>
      <w:r>
        <w:rPr>
          <w:rFonts w:ascii="宋体" w:hAnsi="宋体"/>
          <w:color w:val="auto"/>
          <w:szCs w:val="21"/>
          <w:highlight w:val="none"/>
        </w:rPr>
        <w:t xml:space="preserve">                          </w:t>
      </w:r>
    </w:p>
    <w:p>
      <w:pPr>
        <w:spacing w:line="360" w:lineRule="auto"/>
        <w:ind w:firstLine="2730" w:firstLineChars="1300"/>
        <w:rPr>
          <w:rFonts w:asci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日</w:t>
      </w:r>
      <w:r>
        <w:rPr>
          <w:rFonts w:ascii="宋体" w:hAnsi="宋体"/>
          <w:color w:val="auto"/>
          <w:szCs w:val="21"/>
          <w:highlight w:val="none"/>
        </w:rPr>
        <w:t xml:space="preserve">                     </w:t>
      </w:r>
      <w:r>
        <w:rPr>
          <w:rFonts w:hint="eastAsia" w:ascii="宋体" w:hAnsi="宋体"/>
          <w:color w:val="auto"/>
          <w:szCs w:val="21"/>
          <w:highlight w:val="none"/>
        </w:rPr>
        <w:t>期：</w:t>
      </w:r>
      <w:r>
        <w:rPr>
          <w:rFonts w:ascii="宋体" w:hAnsi="宋体"/>
          <w:color w:val="auto"/>
          <w:szCs w:val="21"/>
          <w:highlight w:val="non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hint="eastAsia" w:ascii="宋体" w:hAnsi="宋体"/>
          <w:color w:val="auto"/>
          <w:szCs w:val="21"/>
          <w:highlight w:val="none"/>
        </w:rPr>
        <w:t>日</w:t>
      </w:r>
    </w:p>
    <w:p>
      <w:pPr>
        <w:pStyle w:val="39"/>
        <w:jc w:val="center"/>
        <w:rPr>
          <w:rFonts w:hAnsi="宋体"/>
          <w:color w:val="auto"/>
          <w:kern w:val="2"/>
          <w:sz w:val="21"/>
          <w:szCs w:val="21"/>
          <w:highlight w:val="none"/>
        </w:rPr>
      </w:pPr>
    </w:p>
    <w:p>
      <w:pPr>
        <w:pStyle w:val="39"/>
        <w:pageBreakBefore/>
        <w:numPr>
          <w:ilvl w:val="0"/>
          <w:numId w:val="0"/>
        </w:numPr>
        <w:jc w:val="center"/>
        <w:rPr>
          <w:rFonts w:hAnsi="宋体" w:cs="Times New Roman"/>
          <w:b/>
          <w:color w:val="auto"/>
          <w:kern w:val="2"/>
          <w:sz w:val="21"/>
          <w:szCs w:val="21"/>
          <w:highlight w:val="none"/>
        </w:rPr>
      </w:pPr>
      <w:r>
        <w:rPr>
          <w:rFonts w:hint="eastAsia" w:hAnsi="宋体" w:cs="Times New Roman"/>
          <w:b/>
          <w:color w:val="auto"/>
          <w:kern w:val="2"/>
          <w:sz w:val="21"/>
          <w:szCs w:val="21"/>
          <w:highlight w:val="none"/>
          <w:lang w:eastAsia="zh-CN"/>
        </w:rPr>
        <w:t>（</w:t>
      </w:r>
      <w:r>
        <w:rPr>
          <w:rFonts w:hint="eastAsia" w:hAnsi="宋体" w:cs="Times New Roman"/>
          <w:b/>
          <w:color w:val="auto"/>
          <w:kern w:val="2"/>
          <w:sz w:val="21"/>
          <w:szCs w:val="21"/>
          <w:highlight w:val="none"/>
          <w:lang w:val="en-US" w:eastAsia="zh-CN"/>
        </w:rPr>
        <w:t>三</w:t>
      </w:r>
      <w:r>
        <w:rPr>
          <w:rFonts w:hint="eastAsia" w:hAnsi="宋体" w:cs="Times New Roman"/>
          <w:b/>
          <w:color w:val="auto"/>
          <w:kern w:val="2"/>
          <w:sz w:val="21"/>
          <w:szCs w:val="21"/>
          <w:highlight w:val="none"/>
          <w:lang w:eastAsia="zh-CN"/>
        </w:rPr>
        <w:t>）</w:t>
      </w:r>
      <w:r>
        <w:rPr>
          <w:rFonts w:hint="eastAsia" w:hAnsi="宋体" w:cs="Times New Roman"/>
          <w:b/>
          <w:color w:val="auto"/>
          <w:kern w:val="2"/>
          <w:sz w:val="21"/>
          <w:szCs w:val="21"/>
          <w:highlight w:val="none"/>
        </w:rPr>
        <w:t>其他优惠条件</w:t>
      </w:r>
    </w:p>
    <w:p>
      <w:pPr>
        <w:pStyle w:val="39"/>
        <w:rPr>
          <w:rFonts w:hAnsi="宋体"/>
          <w:color w:val="auto"/>
          <w:kern w:val="2"/>
          <w:sz w:val="21"/>
          <w:szCs w:val="21"/>
          <w:highlight w:val="none"/>
        </w:rPr>
      </w:pPr>
    </w:p>
    <w:p>
      <w:pPr>
        <w:pStyle w:val="39"/>
        <w:rPr>
          <w:rFonts w:hAnsi="宋体"/>
          <w:color w:val="auto"/>
          <w:kern w:val="2"/>
          <w:sz w:val="21"/>
          <w:szCs w:val="21"/>
          <w:highlight w:val="none"/>
        </w:rPr>
      </w:pPr>
    </w:p>
    <w:p>
      <w:pPr>
        <w:pStyle w:val="39"/>
        <w:ind w:firstLine="420" w:firstLineChars="200"/>
        <w:rPr>
          <w:rFonts w:hAnsi="宋体"/>
          <w:color w:val="auto"/>
          <w:kern w:val="2"/>
          <w:sz w:val="21"/>
          <w:szCs w:val="21"/>
          <w:highlight w:val="none"/>
        </w:rPr>
      </w:pPr>
      <w:r>
        <w:rPr>
          <w:rFonts w:hint="eastAsia" w:hAnsi="宋体"/>
          <w:color w:val="auto"/>
          <w:kern w:val="2"/>
          <w:sz w:val="21"/>
          <w:szCs w:val="21"/>
          <w:highlight w:val="none"/>
        </w:rPr>
        <w:t>投标人针对本项目另作出如下实质性优惠承诺：</w:t>
      </w:r>
    </w:p>
    <w:p>
      <w:pPr>
        <w:pStyle w:val="39"/>
        <w:jc w:val="center"/>
        <w:rPr>
          <w:rFonts w:hAnsi="宋体"/>
          <w:color w:val="auto"/>
          <w:kern w:val="2"/>
          <w:sz w:val="21"/>
          <w:szCs w:val="21"/>
          <w:highlight w:val="none"/>
        </w:rPr>
      </w:pPr>
      <w:r>
        <w:rPr>
          <w:rFonts w:hint="eastAsia" w:hAnsi="宋体"/>
          <w:color w:val="auto"/>
          <w:kern w:val="2"/>
          <w:sz w:val="21"/>
          <w:szCs w:val="21"/>
          <w:highlight w:val="none"/>
        </w:rPr>
        <w:t>（格式、内容自拟）</w:t>
      </w:r>
    </w:p>
    <w:p>
      <w:pPr>
        <w:pStyle w:val="39"/>
        <w:jc w:val="center"/>
        <w:rPr>
          <w:rFonts w:hAnsi="宋体"/>
          <w:color w:val="auto"/>
          <w:kern w:val="2"/>
          <w:sz w:val="21"/>
          <w:szCs w:val="21"/>
          <w:highlight w:val="none"/>
        </w:rPr>
      </w:pPr>
    </w:p>
    <w:p>
      <w:pPr>
        <w:spacing w:line="360" w:lineRule="auto"/>
        <w:ind w:firstLine="2862" w:firstLineChars="1363"/>
        <w:rPr>
          <w:rFonts w:ascii="宋体"/>
          <w:color w:val="auto"/>
          <w:szCs w:val="21"/>
          <w:highlight w:val="none"/>
        </w:rPr>
      </w:pPr>
    </w:p>
    <w:p>
      <w:pPr>
        <w:spacing w:line="360" w:lineRule="auto"/>
        <w:ind w:firstLine="2862" w:firstLineChars="1363"/>
        <w:rPr>
          <w:rFonts w:ascii="宋体"/>
          <w:color w:val="auto"/>
          <w:szCs w:val="21"/>
          <w:highlight w:val="none"/>
        </w:rPr>
      </w:pPr>
      <w:r>
        <w:rPr>
          <w:rFonts w:hint="eastAsia" w:ascii="宋体" w:hAnsi="宋体"/>
          <w:color w:val="auto"/>
          <w:szCs w:val="21"/>
          <w:highlight w:val="none"/>
        </w:rPr>
        <w:t>投</w:t>
      </w:r>
      <w:r>
        <w:rPr>
          <w:rFonts w:ascii="宋体" w:hAnsi="宋体"/>
          <w:color w:val="auto"/>
          <w:szCs w:val="21"/>
          <w:highlight w:val="none"/>
        </w:rPr>
        <w:t xml:space="preserve">          </w:t>
      </w:r>
      <w:r>
        <w:rPr>
          <w:rFonts w:hint="eastAsia" w:ascii="宋体" w:hAnsi="宋体"/>
          <w:color w:val="auto"/>
          <w:szCs w:val="21"/>
          <w:highlight w:val="none"/>
        </w:rPr>
        <w:t>标</w:t>
      </w:r>
      <w:r>
        <w:rPr>
          <w:rFonts w:ascii="宋体" w:hAnsi="宋体"/>
          <w:color w:val="auto"/>
          <w:szCs w:val="21"/>
          <w:highlight w:val="none"/>
        </w:rPr>
        <w:t xml:space="preserve">          </w:t>
      </w:r>
      <w:r>
        <w:rPr>
          <w:rFonts w:hint="eastAsia" w:ascii="宋体" w:hAnsi="宋体"/>
          <w:color w:val="auto"/>
          <w:szCs w:val="21"/>
          <w:highlight w:val="none"/>
        </w:rPr>
        <w:t>人：</w:t>
      </w:r>
      <w:r>
        <w:rPr>
          <w:rFonts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单位电子签章</w:t>
      </w:r>
      <w:r>
        <w:rPr>
          <w:rFonts w:hint="eastAsia" w:ascii="宋体" w:hAnsi="宋体"/>
          <w:color w:val="auto"/>
          <w:szCs w:val="21"/>
          <w:highlight w:val="none"/>
        </w:rPr>
        <w:t>）</w:t>
      </w:r>
    </w:p>
    <w:p>
      <w:pPr>
        <w:spacing w:line="360" w:lineRule="auto"/>
        <w:ind w:firstLine="2880"/>
        <w:rPr>
          <w:rFonts w:ascii="宋体"/>
          <w:color w:val="auto"/>
          <w:szCs w:val="21"/>
          <w:highlight w:val="none"/>
        </w:rPr>
      </w:pPr>
    </w:p>
    <w:p>
      <w:pPr>
        <w:spacing w:line="360" w:lineRule="auto"/>
        <w:ind w:firstLine="2880"/>
        <w:rPr>
          <w:rFonts w:ascii="宋体"/>
          <w:color w:val="auto"/>
          <w:szCs w:val="21"/>
          <w:highlight w:val="none"/>
          <w:u w:val="single"/>
        </w:rPr>
      </w:pPr>
      <w:r>
        <w:rPr>
          <w:rFonts w:hint="eastAsia" w:ascii="宋体" w:hAnsi="宋体"/>
          <w:color w:val="auto"/>
          <w:szCs w:val="21"/>
          <w:highlight w:val="none"/>
        </w:rPr>
        <w:t>公司法人代表（</w:t>
      </w:r>
      <w:r>
        <w:rPr>
          <w:rFonts w:hint="eastAsia" w:ascii="宋体" w:hAnsi="宋体"/>
          <w:color w:val="auto"/>
          <w:szCs w:val="21"/>
          <w:highlight w:val="none"/>
          <w:lang w:eastAsia="zh-CN"/>
        </w:rPr>
        <w:t>电子签名或签名或盖章</w:t>
      </w:r>
      <w:r>
        <w:rPr>
          <w:rFonts w:hint="eastAsia" w:ascii="宋体" w:hAnsi="宋体"/>
          <w:color w:val="auto"/>
          <w:szCs w:val="21"/>
          <w:highlight w:val="none"/>
        </w:rPr>
        <w:t>）：</w:t>
      </w:r>
      <w:r>
        <w:rPr>
          <w:rFonts w:ascii="宋体" w:hAnsi="宋体"/>
          <w:color w:val="auto"/>
          <w:szCs w:val="21"/>
          <w:highlight w:val="none"/>
          <w:u w:val="single"/>
        </w:rPr>
        <w:t xml:space="preserve">                      </w:t>
      </w:r>
    </w:p>
    <w:p>
      <w:pPr>
        <w:spacing w:line="360" w:lineRule="auto"/>
        <w:ind w:firstLine="2880"/>
        <w:rPr>
          <w:rFonts w:ascii="宋体"/>
          <w:color w:val="auto"/>
          <w:szCs w:val="21"/>
          <w:highlight w:val="none"/>
        </w:rPr>
      </w:pPr>
    </w:p>
    <w:p>
      <w:pPr>
        <w:spacing w:line="360" w:lineRule="auto"/>
        <w:ind w:firstLine="2880"/>
        <w:rPr>
          <w:rFonts w:ascii="宋体"/>
          <w:color w:val="auto"/>
          <w:szCs w:val="21"/>
          <w:highlight w:val="none"/>
          <w:u w:val="single"/>
        </w:rPr>
      </w:pPr>
      <w:r>
        <w:rPr>
          <w:rFonts w:hint="eastAsia" w:ascii="宋体" w:hAnsi="宋体"/>
          <w:color w:val="auto"/>
          <w:szCs w:val="21"/>
          <w:highlight w:val="none"/>
        </w:rPr>
        <w:t>法人授权代表（签字或盖章）：</w:t>
      </w:r>
      <w:r>
        <w:rPr>
          <w:rFonts w:ascii="宋体" w:hAnsi="宋体"/>
          <w:color w:val="auto"/>
          <w:szCs w:val="21"/>
          <w:highlight w:val="none"/>
          <w:u w:val="single"/>
        </w:rPr>
        <w:t xml:space="preserve">                         </w:t>
      </w:r>
    </w:p>
    <w:p>
      <w:pPr>
        <w:spacing w:line="360" w:lineRule="auto"/>
        <w:rPr>
          <w:rFonts w:ascii="宋体"/>
          <w:color w:val="auto"/>
          <w:szCs w:val="21"/>
          <w:highlight w:val="none"/>
        </w:rPr>
      </w:pPr>
      <w:r>
        <w:rPr>
          <w:rFonts w:ascii="宋体" w:hAnsi="宋体"/>
          <w:color w:val="auto"/>
          <w:szCs w:val="21"/>
          <w:highlight w:val="none"/>
        </w:rPr>
        <w:t xml:space="preserve">                          </w:t>
      </w:r>
    </w:p>
    <w:p>
      <w:pPr>
        <w:spacing w:line="360" w:lineRule="auto"/>
        <w:ind w:firstLine="2730" w:firstLineChars="1300"/>
        <w:rPr>
          <w:rFonts w:hAnsi="宋体"/>
          <w:b/>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日</w:t>
      </w:r>
      <w:r>
        <w:rPr>
          <w:rFonts w:ascii="宋体" w:hAnsi="宋体"/>
          <w:color w:val="auto"/>
          <w:szCs w:val="21"/>
          <w:highlight w:val="none"/>
        </w:rPr>
        <w:t xml:space="preserve">                     </w:t>
      </w:r>
      <w:r>
        <w:rPr>
          <w:rFonts w:hint="eastAsia" w:ascii="宋体" w:hAnsi="宋体"/>
          <w:color w:val="auto"/>
          <w:szCs w:val="21"/>
          <w:highlight w:val="none"/>
        </w:rPr>
        <w:t>期：</w:t>
      </w:r>
      <w:r>
        <w:rPr>
          <w:rFonts w:ascii="宋体" w:hAnsi="宋体"/>
          <w:color w:val="auto"/>
          <w:szCs w:val="21"/>
          <w:highlight w:val="non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hint="eastAsia" w:ascii="宋体" w:hAnsi="宋体"/>
          <w:color w:val="auto"/>
          <w:szCs w:val="21"/>
          <w:highlight w:val="none"/>
        </w:rPr>
        <w:t>日</w:t>
      </w:r>
    </w:p>
    <w:p>
      <w:pPr>
        <w:pStyle w:val="39"/>
        <w:pageBreakBefore/>
        <w:spacing w:line="360" w:lineRule="auto"/>
        <w:ind w:left="420"/>
        <w:jc w:val="center"/>
        <w:rPr>
          <w:rFonts w:hAnsi="宋体" w:cs="Times New Roman"/>
          <w:b/>
          <w:color w:val="auto"/>
          <w:kern w:val="2"/>
          <w:sz w:val="21"/>
          <w:szCs w:val="21"/>
          <w:highlight w:val="none"/>
        </w:rPr>
      </w:pPr>
      <w:r>
        <w:rPr>
          <w:rFonts w:hint="eastAsia" w:hAnsi="宋体" w:cs="Times New Roman"/>
          <w:b/>
          <w:color w:val="auto"/>
          <w:kern w:val="2"/>
          <w:sz w:val="21"/>
          <w:szCs w:val="21"/>
          <w:highlight w:val="none"/>
        </w:rPr>
        <w:t>（</w:t>
      </w:r>
      <w:r>
        <w:rPr>
          <w:rFonts w:hint="eastAsia" w:hAnsi="宋体" w:cs="Times New Roman"/>
          <w:b/>
          <w:color w:val="auto"/>
          <w:kern w:val="2"/>
          <w:sz w:val="21"/>
          <w:szCs w:val="21"/>
          <w:highlight w:val="none"/>
          <w:lang w:val="en-US" w:eastAsia="zh-CN"/>
        </w:rPr>
        <w:t>四</w:t>
      </w:r>
      <w:r>
        <w:rPr>
          <w:rFonts w:hint="eastAsia" w:hAnsi="宋体" w:cs="Times New Roman"/>
          <w:b/>
          <w:color w:val="auto"/>
          <w:kern w:val="2"/>
          <w:sz w:val="21"/>
          <w:szCs w:val="21"/>
          <w:highlight w:val="none"/>
        </w:rPr>
        <w:t>）招标文件要求或规定的其他资料</w:t>
      </w:r>
    </w:p>
    <w:p>
      <w:pPr>
        <w:pStyle w:val="39"/>
        <w:spacing w:line="360" w:lineRule="auto"/>
        <w:jc w:val="center"/>
        <w:rPr>
          <w:rFonts w:hAnsi="宋体" w:cs="Times New Roman"/>
          <w:b/>
          <w:color w:val="auto"/>
          <w:kern w:val="2"/>
          <w:sz w:val="21"/>
          <w:szCs w:val="21"/>
          <w:highlight w:val="none"/>
        </w:rPr>
      </w:pPr>
    </w:p>
    <w:p>
      <w:pPr>
        <w:pStyle w:val="39"/>
        <w:spacing w:line="360" w:lineRule="auto"/>
        <w:jc w:val="center"/>
        <w:rPr>
          <w:rFonts w:hAnsi="宋体" w:cs="Times New Roman"/>
          <w:b/>
          <w:color w:val="auto"/>
          <w:kern w:val="2"/>
          <w:sz w:val="21"/>
          <w:szCs w:val="21"/>
          <w:highlight w:val="none"/>
        </w:rPr>
      </w:pPr>
    </w:p>
    <w:p>
      <w:pPr>
        <w:pStyle w:val="39"/>
        <w:spacing w:line="360" w:lineRule="auto"/>
        <w:ind w:left="420"/>
        <w:jc w:val="center"/>
        <w:rPr>
          <w:rFonts w:hAnsi="宋体" w:cs="Times New Roman"/>
          <w:b/>
          <w:color w:val="auto"/>
          <w:kern w:val="2"/>
          <w:sz w:val="21"/>
          <w:szCs w:val="21"/>
          <w:highlight w:val="none"/>
        </w:rPr>
      </w:pPr>
      <w:r>
        <w:rPr>
          <w:rFonts w:hint="eastAsia" w:hAnsi="宋体" w:cs="Times New Roman"/>
          <w:b/>
          <w:color w:val="auto"/>
          <w:kern w:val="2"/>
          <w:sz w:val="21"/>
          <w:szCs w:val="21"/>
          <w:highlight w:val="none"/>
        </w:rPr>
        <w:t>（</w:t>
      </w:r>
      <w:r>
        <w:rPr>
          <w:rFonts w:hint="eastAsia" w:hAnsi="宋体" w:cs="Times New Roman"/>
          <w:b/>
          <w:color w:val="auto"/>
          <w:kern w:val="2"/>
          <w:sz w:val="21"/>
          <w:szCs w:val="21"/>
          <w:highlight w:val="none"/>
          <w:lang w:val="en-US" w:eastAsia="zh-CN"/>
        </w:rPr>
        <w:t>五</w:t>
      </w:r>
      <w:r>
        <w:rPr>
          <w:rFonts w:hint="eastAsia" w:hAnsi="宋体" w:cs="Times New Roman"/>
          <w:b/>
          <w:color w:val="auto"/>
          <w:kern w:val="2"/>
          <w:sz w:val="21"/>
          <w:szCs w:val="21"/>
          <w:highlight w:val="none"/>
        </w:rPr>
        <w:t>）投标人认为需附的其他资料</w:t>
      </w:r>
    </w:p>
    <w:p>
      <w:pPr>
        <w:pStyle w:val="39"/>
        <w:jc w:val="center"/>
        <w:rPr>
          <w:rFonts w:hAnsi="宋体"/>
          <w:color w:val="auto"/>
          <w:kern w:val="2"/>
          <w:sz w:val="21"/>
          <w:szCs w:val="21"/>
          <w:highlight w:val="none"/>
        </w:rPr>
      </w:pPr>
    </w:p>
    <w:p>
      <w:pPr>
        <w:pStyle w:val="39"/>
        <w:jc w:val="center"/>
        <w:rPr>
          <w:rFonts w:hAnsi="宋体"/>
          <w:color w:val="auto"/>
          <w:kern w:val="2"/>
          <w:sz w:val="21"/>
          <w:szCs w:val="21"/>
          <w:highlight w:val="none"/>
        </w:rPr>
      </w:pPr>
    </w:p>
    <w:p>
      <w:pPr>
        <w:pStyle w:val="39"/>
        <w:jc w:val="center"/>
        <w:rPr>
          <w:rFonts w:hAnsi="宋体"/>
          <w:color w:val="auto"/>
          <w:kern w:val="2"/>
          <w:sz w:val="21"/>
          <w:szCs w:val="21"/>
          <w:highlight w:val="none"/>
        </w:rPr>
      </w:pPr>
    </w:p>
    <w:p>
      <w:pPr>
        <w:pStyle w:val="39"/>
        <w:jc w:val="center"/>
        <w:rPr>
          <w:rFonts w:hAnsi="宋体"/>
          <w:color w:val="auto"/>
          <w:kern w:val="2"/>
          <w:sz w:val="21"/>
          <w:szCs w:val="21"/>
          <w:highlight w:val="none"/>
        </w:rPr>
      </w:pPr>
    </w:p>
    <w:p>
      <w:pPr>
        <w:pStyle w:val="39"/>
        <w:jc w:val="center"/>
        <w:rPr>
          <w:rFonts w:hAnsi="宋体"/>
          <w:color w:val="auto"/>
          <w:kern w:val="2"/>
          <w:sz w:val="21"/>
          <w:szCs w:val="21"/>
          <w:highlight w:val="none"/>
        </w:rPr>
      </w:pPr>
    </w:p>
    <w:p>
      <w:pPr>
        <w:pStyle w:val="39"/>
        <w:jc w:val="center"/>
        <w:rPr>
          <w:rFonts w:hAnsi="宋体"/>
          <w:color w:val="auto"/>
          <w:kern w:val="2"/>
          <w:sz w:val="21"/>
          <w:szCs w:val="21"/>
          <w:highlight w:val="none"/>
        </w:rPr>
      </w:pPr>
    </w:p>
    <w:p>
      <w:pPr>
        <w:pStyle w:val="39"/>
        <w:jc w:val="center"/>
        <w:rPr>
          <w:rFonts w:hAnsi="宋体"/>
          <w:color w:val="auto"/>
          <w:kern w:val="2"/>
          <w:sz w:val="21"/>
          <w:szCs w:val="21"/>
          <w:highlight w:val="none"/>
        </w:rPr>
      </w:pPr>
    </w:p>
    <w:p>
      <w:pPr>
        <w:pStyle w:val="39"/>
        <w:jc w:val="center"/>
        <w:rPr>
          <w:rFonts w:hAnsi="宋体"/>
          <w:color w:val="auto"/>
          <w:kern w:val="2"/>
          <w:sz w:val="21"/>
          <w:szCs w:val="21"/>
          <w:highlight w:val="none"/>
        </w:rPr>
      </w:pPr>
    </w:p>
    <w:p>
      <w:pPr>
        <w:pStyle w:val="39"/>
        <w:jc w:val="center"/>
        <w:rPr>
          <w:rFonts w:hAnsi="宋体"/>
          <w:color w:val="auto"/>
          <w:kern w:val="2"/>
          <w:sz w:val="21"/>
          <w:szCs w:val="21"/>
          <w:highlight w:val="none"/>
        </w:rPr>
      </w:pPr>
    </w:p>
    <w:p>
      <w:pPr>
        <w:pStyle w:val="39"/>
        <w:jc w:val="center"/>
        <w:rPr>
          <w:rFonts w:hAnsi="宋体"/>
          <w:color w:val="auto"/>
          <w:kern w:val="2"/>
          <w:sz w:val="21"/>
          <w:szCs w:val="21"/>
          <w:highlight w:val="none"/>
        </w:rPr>
      </w:pPr>
    </w:p>
    <w:p>
      <w:pPr>
        <w:pStyle w:val="39"/>
        <w:jc w:val="center"/>
        <w:rPr>
          <w:rFonts w:hAnsi="宋体"/>
          <w:color w:val="auto"/>
          <w:kern w:val="2"/>
          <w:sz w:val="21"/>
          <w:szCs w:val="21"/>
          <w:highlight w:val="none"/>
        </w:rPr>
      </w:pPr>
    </w:p>
    <w:p>
      <w:pPr>
        <w:pStyle w:val="39"/>
        <w:jc w:val="center"/>
        <w:rPr>
          <w:rFonts w:hAnsi="宋体"/>
          <w:color w:val="auto"/>
          <w:kern w:val="2"/>
          <w:sz w:val="21"/>
          <w:szCs w:val="21"/>
          <w:highlight w:val="none"/>
        </w:rPr>
      </w:pPr>
    </w:p>
    <w:p>
      <w:pPr>
        <w:pStyle w:val="39"/>
        <w:jc w:val="center"/>
        <w:rPr>
          <w:rFonts w:hAnsi="宋体"/>
          <w:color w:val="auto"/>
          <w:kern w:val="2"/>
          <w:sz w:val="21"/>
          <w:szCs w:val="21"/>
          <w:highlight w:val="none"/>
        </w:rPr>
      </w:pPr>
    </w:p>
    <w:p>
      <w:pPr>
        <w:pStyle w:val="39"/>
        <w:jc w:val="center"/>
        <w:rPr>
          <w:rFonts w:hAnsi="宋体"/>
          <w:color w:val="auto"/>
          <w:kern w:val="2"/>
          <w:sz w:val="21"/>
          <w:szCs w:val="21"/>
          <w:highlight w:val="none"/>
        </w:rPr>
      </w:pPr>
    </w:p>
    <w:p>
      <w:pPr>
        <w:pStyle w:val="39"/>
        <w:jc w:val="center"/>
        <w:rPr>
          <w:rFonts w:hAnsi="宋体"/>
          <w:color w:val="auto"/>
          <w:kern w:val="2"/>
          <w:sz w:val="21"/>
          <w:szCs w:val="21"/>
          <w:highlight w:val="none"/>
        </w:rPr>
      </w:pPr>
    </w:p>
    <w:p>
      <w:pPr>
        <w:pStyle w:val="39"/>
        <w:jc w:val="center"/>
        <w:rPr>
          <w:rFonts w:hAnsi="宋体"/>
          <w:color w:val="auto"/>
          <w:kern w:val="2"/>
          <w:sz w:val="21"/>
          <w:szCs w:val="21"/>
          <w:highlight w:val="none"/>
        </w:rPr>
      </w:pPr>
    </w:p>
    <w:p>
      <w:pPr>
        <w:pStyle w:val="39"/>
        <w:jc w:val="center"/>
        <w:rPr>
          <w:rFonts w:hAnsi="宋体"/>
          <w:color w:val="auto"/>
          <w:kern w:val="2"/>
          <w:sz w:val="21"/>
          <w:szCs w:val="21"/>
          <w:highlight w:val="none"/>
        </w:rPr>
      </w:pPr>
    </w:p>
    <w:p>
      <w:pPr>
        <w:pStyle w:val="39"/>
        <w:jc w:val="center"/>
        <w:rPr>
          <w:rFonts w:hAnsi="宋体"/>
          <w:color w:val="auto"/>
          <w:kern w:val="2"/>
          <w:sz w:val="21"/>
          <w:szCs w:val="21"/>
          <w:highlight w:val="none"/>
        </w:rPr>
      </w:pPr>
    </w:p>
    <w:p>
      <w:pPr>
        <w:pStyle w:val="39"/>
        <w:jc w:val="center"/>
        <w:rPr>
          <w:rFonts w:hAnsi="宋体"/>
          <w:color w:val="auto"/>
          <w:kern w:val="2"/>
          <w:sz w:val="21"/>
          <w:szCs w:val="21"/>
          <w:highlight w:val="none"/>
        </w:rPr>
      </w:pPr>
    </w:p>
    <w:p>
      <w:pPr>
        <w:pStyle w:val="39"/>
        <w:jc w:val="center"/>
        <w:rPr>
          <w:rFonts w:hAnsi="宋体"/>
          <w:color w:val="auto"/>
          <w:kern w:val="2"/>
          <w:sz w:val="21"/>
          <w:szCs w:val="21"/>
          <w:highlight w:val="none"/>
        </w:rPr>
      </w:pPr>
    </w:p>
    <w:p>
      <w:pPr>
        <w:pStyle w:val="39"/>
        <w:jc w:val="center"/>
        <w:rPr>
          <w:rFonts w:hAnsi="宋体"/>
          <w:color w:val="auto"/>
          <w:kern w:val="2"/>
          <w:sz w:val="21"/>
          <w:szCs w:val="21"/>
          <w:highlight w:val="none"/>
        </w:rPr>
      </w:pPr>
    </w:p>
    <w:p>
      <w:pPr>
        <w:pStyle w:val="39"/>
        <w:jc w:val="center"/>
        <w:rPr>
          <w:rFonts w:hAnsi="宋体"/>
          <w:color w:val="auto"/>
          <w:kern w:val="2"/>
          <w:sz w:val="21"/>
          <w:szCs w:val="21"/>
          <w:highlight w:val="none"/>
        </w:rPr>
      </w:pPr>
    </w:p>
    <w:p>
      <w:pPr>
        <w:pStyle w:val="39"/>
        <w:jc w:val="center"/>
        <w:rPr>
          <w:rFonts w:hAnsi="宋体"/>
          <w:color w:val="auto"/>
          <w:kern w:val="2"/>
          <w:sz w:val="21"/>
          <w:szCs w:val="21"/>
          <w:highlight w:val="none"/>
        </w:rPr>
      </w:pPr>
    </w:p>
    <w:p>
      <w:pPr>
        <w:pStyle w:val="39"/>
        <w:jc w:val="center"/>
        <w:rPr>
          <w:rFonts w:hAnsi="宋体"/>
          <w:color w:val="auto"/>
          <w:kern w:val="2"/>
          <w:sz w:val="21"/>
          <w:szCs w:val="21"/>
          <w:highlight w:val="none"/>
        </w:rPr>
      </w:pPr>
    </w:p>
    <w:p>
      <w:pPr>
        <w:pStyle w:val="39"/>
        <w:jc w:val="center"/>
        <w:rPr>
          <w:rFonts w:hAnsi="宋体"/>
          <w:color w:val="auto"/>
          <w:kern w:val="2"/>
          <w:sz w:val="21"/>
          <w:szCs w:val="21"/>
          <w:highlight w:val="none"/>
        </w:rPr>
      </w:pPr>
    </w:p>
    <w:p>
      <w:pPr>
        <w:pStyle w:val="39"/>
        <w:jc w:val="center"/>
        <w:rPr>
          <w:rFonts w:hAnsi="宋体"/>
          <w:color w:val="auto"/>
          <w:kern w:val="2"/>
          <w:sz w:val="21"/>
          <w:szCs w:val="21"/>
          <w:highlight w:val="none"/>
        </w:rPr>
      </w:pPr>
    </w:p>
    <w:p>
      <w:pPr>
        <w:pStyle w:val="39"/>
        <w:jc w:val="center"/>
        <w:rPr>
          <w:rFonts w:hAnsi="宋体"/>
          <w:color w:val="auto"/>
          <w:kern w:val="2"/>
          <w:sz w:val="21"/>
          <w:szCs w:val="21"/>
          <w:highlight w:val="none"/>
        </w:rPr>
      </w:pPr>
    </w:p>
    <w:p>
      <w:pPr>
        <w:pStyle w:val="39"/>
        <w:jc w:val="center"/>
        <w:rPr>
          <w:rFonts w:hAnsi="宋体"/>
          <w:color w:val="auto"/>
          <w:kern w:val="2"/>
          <w:sz w:val="21"/>
          <w:szCs w:val="21"/>
          <w:highlight w:val="none"/>
        </w:rPr>
      </w:pPr>
    </w:p>
    <w:p>
      <w:pPr>
        <w:pStyle w:val="39"/>
        <w:jc w:val="center"/>
        <w:rPr>
          <w:rFonts w:hAnsi="宋体"/>
          <w:color w:val="auto"/>
          <w:kern w:val="2"/>
          <w:sz w:val="21"/>
          <w:szCs w:val="21"/>
          <w:highlight w:val="none"/>
        </w:rPr>
      </w:pPr>
    </w:p>
    <w:p>
      <w:pPr>
        <w:pStyle w:val="39"/>
        <w:jc w:val="center"/>
        <w:rPr>
          <w:rFonts w:hAnsi="宋体"/>
          <w:color w:val="auto"/>
          <w:kern w:val="2"/>
          <w:sz w:val="21"/>
          <w:szCs w:val="21"/>
          <w:highlight w:val="none"/>
        </w:rPr>
      </w:pPr>
    </w:p>
    <w:p>
      <w:pPr>
        <w:pStyle w:val="39"/>
        <w:jc w:val="center"/>
        <w:rPr>
          <w:rFonts w:hAnsi="宋体"/>
          <w:color w:val="auto"/>
          <w:kern w:val="2"/>
          <w:sz w:val="21"/>
          <w:szCs w:val="21"/>
          <w:highlight w:val="none"/>
        </w:rPr>
      </w:pPr>
    </w:p>
    <w:p>
      <w:pPr>
        <w:pStyle w:val="22"/>
        <w:rPr>
          <w:rFonts w:hAnsi="宋体"/>
          <w:color w:val="auto"/>
          <w:kern w:val="2"/>
          <w:sz w:val="21"/>
          <w:szCs w:val="21"/>
          <w:highlight w:val="none"/>
        </w:rPr>
      </w:pPr>
    </w:p>
    <w:p>
      <w:pPr>
        <w:pStyle w:val="22"/>
        <w:rPr>
          <w:rFonts w:hAnsi="宋体"/>
          <w:color w:val="auto"/>
          <w:kern w:val="2"/>
          <w:sz w:val="21"/>
          <w:szCs w:val="21"/>
          <w:highlight w:val="none"/>
        </w:rPr>
      </w:pPr>
    </w:p>
    <w:p>
      <w:pPr>
        <w:pStyle w:val="22"/>
        <w:rPr>
          <w:rFonts w:hAnsi="宋体"/>
          <w:color w:val="auto"/>
          <w:kern w:val="2"/>
          <w:sz w:val="21"/>
          <w:szCs w:val="21"/>
          <w:highlight w:val="none"/>
        </w:rPr>
      </w:pPr>
    </w:p>
    <w:p>
      <w:pPr>
        <w:pStyle w:val="22"/>
        <w:rPr>
          <w:rFonts w:hAnsi="宋体"/>
          <w:color w:val="auto"/>
          <w:kern w:val="2"/>
          <w:sz w:val="21"/>
          <w:szCs w:val="21"/>
          <w:highlight w:val="none"/>
        </w:rPr>
      </w:pPr>
    </w:p>
    <w:p>
      <w:pPr>
        <w:pStyle w:val="22"/>
        <w:rPr>
          <w:rFonts w:hAnsi="宋体"/>
          <w:color w:val="auto"/>
          <w:kern w:val="2"/>
          <w:sz w:val="21"/>
          <w:szCs w:val="21"/>
          <w:highlight w:val="none"/>
        </w:rPr>
      </w:pPr>
    </w:p>
    <w:p>
      <w:pPr>
        <w:pStyle w:val="22"/>
        <w:rPr>
          <w:rFonts w:hAnsi="宋体"/>
          <w:color w:val="auto"/>
          <w:kern w:val="2"/>
          <w:sz w:val="21"/>
          <w:szCs w:val="21"/>
          <w:highlight w:val="none"/>
        </w:rPr>
      </w:pPr>
    </w:p>
    <w:p>
      <w:pPr>
        <w:pStyle w:val="22"/>
        <w:rPr>
          <w:rFonts w:hAnsi="宋体"/>
          <w:color w:val="auto"/>
          <w:kern w:val="2"/>
          <w:sz w:val="21"/>
          <w:szCs w:val="21"/>
          <w:highlight w:val="none"/>
        </w:rPr>
      </w:pPr>
    </w:p>
    <w:p>
      <w:pPr>
        <w:pStyle w:val="22"/>
        <w:rPr>
          <w:rFonts w:hAnsi="宋体"/>
          <w:color w:val="auto"/>
          <w:kern w:val="2"/>
          <w:sz w:val="21"/>
          <w:szCs w:val="21"/>
          <w:highlight w:val="none"/>
        </w:rPr>
      </w:pPr>
    </w:p>
    <w:p>
      <w:pPr>
        <w:pStyle w:val="39"/>
        <w:jc w:val="center"/>
        <w:rPr>
          <w:rFonts w:hAnsi="宋体"/>
          <w:color w:val="auto"/>
          <w:kern w:val="2"/>
          <w:sz w:val="21"/>
          <w:szCs w:val="21"/>
          <w:highlight w:val="none"/>
        </w:rPr>
      </w:pPr>
    </w:p>
    <w:p>
      <w:pPr>
        <w:pStyle w:val="39"/>
        <w:jc w:val="center"/>
        <w:rPr>
          <w:rFonts w:hAnsi="宋体"/>
          <w:color w:val="auto"/>
          <w:kern w:val="2"/>
          <w:sz w:val="21"/>
          <w:szCs w:val="21"/>
          <w:highlight w:val="none"/>
        </w:rPr>
      </w:pPr>
    </w:p>
    <w:p>
      <w:pPr>
        <w:widowControl/>
        <w:spacing w:line="360" w:lineRule="auto"/>
        <w:ind w:firstLine="420"/>
        <w:rPr>
          <w:rFonts w:ascii="宋体" w:cs="宋体"/>
          <w:b/>
          <w:bCs/>
          <w:color w:val="auto"/>
          <w:kern w:val="0"/>
          <w:highlight w:val="none"/>
        </w:rPr>
      </w:pPr>
    </w:p>
    <w:p>
      <w:pPr>
        <w:widowControl/>
        <w:spacing w:line="360" w:lineRule="auto"/>
        <w:ind w:firstLine="420"/>
        <w:rPr>
          <w:rFonts w:ascii="宋体" w:cs="宋体"/>
          <w:b/>
          <w:bCs/>
          <w:color w:val="auto"/>
          <w:kern w:val="0"/>
          <w:highlight w:val="none"/>
        </w:rPr>
      </w:pPr>
    </w:p>
    <w:p>
      <w:pPr>
        <w:widowControl/>
        <w:spacing w:line="360" w:lineRule="auto"/>
        <w:ind w:firstLine="420"/>
        <w:rPr>
          <w:rFonts w:ascii="宋体" w:cs="宋体"/>
          <w:b/>
          <w:bCs/>
          <w:color w:val="auto"/>
          <w:kern w:val="0"/>
          <w:highlight w:val="none"/>
        </w:rPr>
      </w:pPr>
    </w:p>
    <w:p>
      <w:pPr>
        <w:widowControl/>
        <w:spacing w:line="360" w:lineRule="auto"/>
        <w:ind w:firstLine="420"/>
        <w:rPr>
          <w:rFonts w:ascii="宋体" w:cs="宋体"/>
          <w:b/>
          <w:bCs/>
          <w:color w:val="auto"/>
          <w:kern w:val="0"/>
          <w:highlight w:val="none"/>
        </w:rPr>
      </w:pPr>
    </w:p>
    <w:p>
      <w:pPr>
        <w:rPr>
          <w:color w:val="auto"/>
          <w:highlight w:val="none"/>
        </w:rPr>
      </w:pPr>
    </w:p>
    <w:p>
      <w:pPr>
        <w:pStyle w:val="8"/>
        <w:numPr>
          <w:ilvl w:val="0"/>
          <w:numId w:val="14"/>
        </w:numPr>
        <w:tabs>
          <w:tab w:val="left" w:pos="420"/>
        </w:tabs>
        <w:jc w:val="center"/>
        <w:rPr>
          <w:color w:val="auto"/>
          <w:highlight w:val="none"/>
        </w:rPr>
      </w:pPr>
      <w:r>
        <w:rPr>
          <w:color w:val="auto"/>
          <w:highlight w:val="none"/>
        </w:rPr>
        <w:t xml:space="preserve">   </w:t>
      </w:r>
      <w:bookmarkStart w:id="438" w:name="_Toc7330_WPSOffice_Level1"/>
      <w:r>
        <w:rPr>
          <w:rFonts w:hint="eastAsia"/>
          <w:color w:val="auto"/>
          <w:highlight w:val="none"/>
        </w:rPr>
        <w:t>资格审查文件</w:t>
      </w:r>
      <w:bookmarkEnd w:id="438"/>
    </w:p>
    <w:p>
      <w:pPr>
        <w:rPr>
          <w:color w:val="auto"/>
          <w:highlight w:val="none"/>
        </w:rPr>
      </w:pPr>
    </w:p>
    <w:p>
      <w:pPr>
        <w:pStyle w:val="39"/>
        <w:rPr>
          <w:rFonts w:hAnsi="宋体"/>
          <w:color w:val="auto"/>
          <w:szCs w:val="21"/>
          <w:highlight w:val="none"/>
        </w:rPr>
      </w:pPr>
    </w:p>
    <w:p>
      <w:pPr>
        <w:pStyle w:val="39"/>
        <w:rPr>
          <w:rFonts w:hAnsi="宋体"/>
          <w:color w:val="auto"/>
          <w:szCs w:val="21"/>
          <w:highlight w:val="none"/>
        </w:rPr>
      </w:pPr>
    </w:p>
    <w:p>
      <w:pPr>
        <w:pStyle w:val="39"/>
        <w:rPr>
          <w:rFonts w:hAnsi="宋体"/>
          <w:color w:val="auto"/>
          <w:szCs w:val="21"/>
          <w:highlight w:val="none"/>
        </w:rPr>
      </w:pPr>
    </w:p>
    <w:p>
      <w:pPr>
        <w:rPr>
          <w:color w:val="auto"/>
          <w:highlight w:val="none"/>
        </w:rPr>
      </w:pPr>
    </w:p>
    <w:p>
      <w:pPr>
        <w:pStyle w:val="8"/>
        <w:numPr>
          <w:ilvl w:val="0"/>
          <w:numId w:val="15"/>
        </w:numPr>
        <w:jc w:val="center"/>
        <w:rPr>
          <w:bCs/>
          <w:color w:val="auto"/>
          <w:sz w:val="24"/>
          <w:szCs w:val="24"/>
          <w:highlight w:val="none"/>
        </w:rPr>
      </w:pPr>
      <w:bookmarkStart w:id="439" w:name="_Toc21563"/>
      <w:bookmarkStart w:id="440" w:name="_Toc1725_WPSOffice_Level1"/>
      <w:r>
        <w:rPr>
          <w:rFonts w:hint="eastAsia"/>
          <w:bCs/>
          <w:color w:val="auto"/>
          <w:sz w:val="24"/>
          <w:szCs w:val="24"/>
          <w:highlight w:val="none"/>
        </w:rPr>
        <w:t>投标人资格声明函</w:t>
      </w:r>
      <w:bookmarkEnd w:id="439"/>
      <w:bookmarkEnd w:id="440"/>
    </w:p>
    <w:p>
      <w:pPr>
        <w:spacing w:line="360" w:lineRule="auto"/>
        <w:rPr>
          <w:color w:val="auto"/>
          <w:highlight w:val="none"/>
        </w:rPr>
      </w:pPr>
      <w:r>
        <w:rPr>
          <w:rFonts w:hint="eastAsia"/>
          <w:color w:val="auto"/>
          <w:highlight w:val="none"/>
          <w:u w:val="single"/>
        </w:rPr>
        <w:t>致</w:t>
      </w:r>
      <w:r>
        <w:rPr>
          <w:rFonts w:hint="eastAsia"/>
          <w:color w:val="auto"/>
          <w:highlight w:val="none"/>
          <w:u w:val="single"/>
          <w:lang w:eastAsia="zh-CN"/>
        </w:rPr>
        <w:t>潢川县审计局</w:t>
      </w:r>
      <w:r>
        <w:rPr>
          <w:rFonts w:hint="eastAsia"/>
          <w:color w:val="auto"/>
          <w:highlight w:val="none"/>
        </w:rPr>
        <w:t>：</w:t>
      </w:r>
    </w:p>
    <w:p>
      <w:pPr>
        <w:spacing w:line="360" w:lineRule="auto"/>
        <w:ind w:firstLine="450"/>
        <w:rPr>
          <w:rFonts w:ascii="宋体" w:cs="宋体"/>
          <w:color w:val="auto"/>
          <w:szCs w:val="21"/>
          <w:highlight w:val="none"/>
        </w:rPr>
      </w:pPr>
      <w:r>
        <w:rPr>
          <w:rFonts w:hint="eastAsia" w:ascii="宋体" w:hAnsi="宋体" w:cs="宋体"/>
          <w:color w:val="auto"/>
          <w:szCs w:val="21"/>
          <w:highlight w:val="none"/>
        </w:rPr>
        <w:t>关于贵方</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项目</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，本公司愿意参加投标，提供</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文件中规定的服务内容，并声明提交的下列文件是准确的和真实的。</w:t>
      </w:r>
    </w:p>
    <w:p>
      <w:pPr>
        <w:spacing w:line="360" w:lineRule="auto"/>
        <w:ind w:firstLine="420" w:firstLineChars="200"/>
        <w:rPr>
          <w:rFonts w:ascii="宋体" w:cs="宋体"/>
          <w:color w:val="auto"/>
          <w:szCs w:val="21"/>
          <w:highlight w:val="none"/>
        </w:rPr>
      </w:pPr>
      <w:bookmarkStart w:id="441" w:name="_Toc518_WPSOffice_Level2"/>
      <w:r>
        <w:rPr>
          <w:rFonts w:ascii="宋体" w:hAnsi="宋体" w:cs="宋体"/>
          <w:bCs/>
          <w:color w:val="auto"/>
          <w:szCs w:val="21"/>
          <w:highlight w:val="none"/>
        </w:rPr>
        <w:t>1.</w:t>
      </w:r>
      <w:r>
        <w:rPr>
          <w:rFonts w:hint="eastAsia" w:ascii="宋体" w:hAnsi="宋体" w:cs="宋体"/>
          <w:color w:val="auto"/>
          <w:szCs w:val="21"/>
          <w:highlight w:val="none"/>
        </w:rPr>
        <w:t>投标人基本情况</w:t>
      </w:r>
      <w:bookmarkEnd w:id="441"/>
    </w:p>
    <w:p>
      <w:pPr>
        <w:spacing w:line="360" w:lineRule="auto"/>
        <w:ind w:firstLine="420" w:firstLineChars="200"/>
        <w:rPr>
          <w:rFonts w:ascii="宋体" w:cs="宋体"/>
          <w:color w:val="auto"/>
          <w:szCs w:val="21"/>
          <w:highlight w:val="none"/>
        </w:rPr>
      </w:pPr>
      <w:bookmarkStart w:id="442" w:name="_Toc7021_WPSOffice_Level2"/>
      <w:r>
        <w:rPr>
          <w:rFonts w:ascii="宋体" w:hAnsi="宋体" w:cs="宋体"/>
          <w:color w:val="auto"/>
          <w:szCs w:val="21"/>
          <w:highlight w:val="none"/>
        </w:rPr>
        <w:t>2.</w:t>
      </w:r>
      <w:r>
        <w:rPr>
          <w:rFonts w:hint="eastAsia" w:ascii="宋体" w:hAnsi="宋体" w:cs="宋体"/>
          <w:color w:val="auto"/>
          <w:szCs w:val="21"/>
          <w:highlight w:val="none"/>
        </w:rPr>
        <w:t>投标人资格证明文件</w:t>
      </w:r>
      <w:bookmarkEnd w:id="442"/>
    </w:p>
    <w:p>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我方在此声明：</w:t>
      </w:r>
    </w:p>
    <w:p>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）我方具备并满足《中华人民共和国政府采购法》第二十二条及实施条例第十七条所规定的投标人的条件；</w:t>
      </w:r>
    </w:p>
    <w:p>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）我方未被列入失信被执行人、重大税收违法案件当事人名单、政府采购严重违法失信行为记录名单及其他不符合《中华人民共和国政府采购法》第二十二条规定条件的供应商。</w:t>
      </w:r>
    </w:p>
    <w:p>
      <w:pPr>
        <w:spacing w:line="360" w:lineRule="auto"/>
        <w:rPr>
          <w:rFonts w:ascii="宋体" w:cs="宋体"/>
          <w:color w:val="auto"/>
          <w:szCs w:val="21"/>
          <w:highlight w:val="none"/>
        </w:rPr>
      </w:pPr>
    </w:p>
    <w:p>
      <w:pPr>
        <w:spacing w:line="360" w:lineRule="auto"/>
        <w:rPr>
          <w:rFonts w:ascii="宋体"/>
          <w:color w:val="auto"/>
          <w:szCs w:val="21"/>
          <w:highlight w:val="none"/>
        </w:rPr>
      </w:pPr>
    </w:p>
    <w:p>
      <w:pPr>
        <w:spacing w:line="360" w:lineRule="auto"/>
        <w:rPr>
          <w:rFonts w:ascii="宋体"/>
          <w:color w:val="auto"/>
          <w:szCs w:val="21"/>
          <w:highlight w:val="none"/>
        </w:rPr>
      </w:pPr>
      <w:r>
        <w:rPr>
          <w:rFonts w:hint="eastAsia" w:ascii="宋体" w:hAnsi="宋体"/>
          <w:color w:val="auto"/>
          <w:szCs w:val="21"/>
          <w:highlight w:val="none"/>
        </w:rPr>
        <w:t>投标人：</w:t>
      </w:r>
      <w:r>
        <w:rPr>
          <w:rFonts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单位电子签章</w:t>
      </w:r>
      <w:r>
        <w:rPr>
          <w:rFonts w:hint="eastAsia" w:ascii="宋体" w:hAnsi="宋体"/>
          <w:color w:val="auto"/>
          <w:szCs w:val="21"/>
          <w:highlight w:val="none"/>
        </w:rPr>
        <w:t>）</w:t>
      </w:r>
    </w:p>
    <w:p>
      <w:pPr>
        <w:spacing w:line="360" w:lineRule="auto"/>
        <w:rPr>
          <w:rFonts w:ascii="宋体"/>
          <w:color w:val="auto"/>
          <w:szCs w:val="21"/>
          <w:highlight w:val="none"/>
        </w:rPr>
      </w:pPr>
      <w:r>
        <w:rPr>
          <w:rFonts w:ascii="宋体" w:hAnsi="宋体"/>
          <w:color w:val="auto"/>
          <w:szCs w:val="21"/>
          <w:highlight w:val="none"/>
        </w:rPr>
        <w:t xml:space="preserve">     </w:t>
      </w:r>
    </w:p>
    <w:p>
      <w:pPr>
        <w:spacing w:line="360" w:lineRule="auto"/>
        <w:rPr>
          <w:rFonts w:ascii="宋体"/>
          <w:color w:val="auto"/>
          <w:szCs w:val="21"/>
          <w:highlight w:val="none"/>
        </w:rPr>
      </w:pPr>
      <w:r>
        <w:rPr>
          <w:rFonts w:hint="eastAsia" w:ascii="宋体" w:hAnsi="宋体"/>
          <w:color w:val="auto"/>
          <w:szCs w:val="21"/>
          <w:highlight w:val="none"/>
        </w:rPr>
        <w:t>法定代表人或其委托代理人：</w:t>
      </w:r>
      <w:r>
        <w:rPr>
          <w:rFonts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电子签名或签名或盖章</w:t>
      </w:r>
      <w:r>
        <w:rPr>
          <w:rFonts w:hint="eastAsia" w:ascii="宋体" w:hAnsi="宋体"/>
          <w:color w:val="auto"/>
          <w:szCs w:val="21"/>
          <w:highlight w:val="none"/>
        </w:rPr>
        <w:t>）</w:t>
      </w:r>
    </w:p>
    <w:p>
      <w:pPr>
        <w:spacing w:line="360" w:lineRule="auto"/>
        <w:rPr>
          <w:rFonts w:ascii="宋体"/>
          <w:color w:val="auto"/>
          <w:szCs w:val="21"/>
          <w:highlight w:val="none"/>
        </w:rPr>
      </w:pPr>
    </w:p>
    <w:p>
      <w:pPr>
        <w:tabs>
          <w:tab w:val="left" w:pos="5380"/>
          <w:tab w:val="left" w:pos="6520"/>
          <w:tab w:val="left" w:pos="7680"/>
        </w:tabs>
        <w:autoSpaceDE w:val="0"/>
        <w:autoSpaceDN w:val="0"/>
        <w:adjustRightInd w:val="0"/>
        <w:spacing w:line="360" w:lineRule="auto"/>
        <w:ind w:right="-20" w:firstLine="1050" w:firstLineChars="500"/>
        <w:jc w:val="left"/>
        <w:rPr>
          <w:rFonts w:ascii="宋体" w:cs="宋体"/>
          <w:color w:val="auto"/>
          <w:kern w:val="0"/>
          <w:szCs w:val="21"/>
          <w:highlight w:val="none"/>
        </w:rPr>
      </w:pPr>
      <w:r>
        <w:rPr>
          <w:rFonts w:ascii="宋体" w:hAnsi="宋体" w:cs="宋体"/>
          <w:color w:val="auto"/>
          <w:kern w:val="0"/>
          <w:szCs w:val="21"/>
          <w:highlight w:val="none"/>
          <w:u w:val="single"/>
        </w:rPr>
        <w:t xml:space="preserve">     </w:t>
      </w:r>
      <w:r>
        <w:rPr>
          <w:rFonts w:ascii="宋体" w:hAnsi="宋体" w:cs="宋体"/>
          <w:color w:val="auto"/>
          <w:spacing w:val="43"/>
          <w:kern w:val="0"/>
          <w:szCs w:val="21"/>
          <w:highlight w:val="none"/>
          <w:u w:val="single"/>
        </w:rPr>
        <w:t xml:space="preserve"> </w:t>
      </w:r>
      <w:r>
        <w:rPr>
          <w:rFonts w:hint="eastAsia" w:ascii="宋体" w:hAnsi="宋体" w:cs="宋体"/>
          <w:color w:val="auto"/>
          <w:kern w:val="0"/>
          <w:szCs w:val="21"/>
          <w:highlight w:val="none"/>
        </w:rPr>
        <w:t>年</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pPr>
        <w:pStyle w:val="10"/>
        <w:ind w:firstLine="480"/>
        <w:rPr>
          <w:rFonts w:ascii="仿宋" w:hAnsi="仿宋" w:eastAsia="仿宋"/>
          <w:color w:val="auto"/>
          <w:sz w:val="24"/>
          <w:highlight w:val="none"/>
        </w:rPr>
      </w:pPr>
    </w:p>
    <w:p>
      <w:pPr>
        <w:pStyle w:val="10"/>
        <w:ind w:firstLine="480"/>
        <w:rPr>
          <w:rFonts w:ascii="仿宋" w:hAnsi="仿宋" w:eastAsia="仿宋"/>
          <w:color w:val="auto"/>
          <w:sz w:val="24"/>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8"/>
        <w:tabs>
          <w:tab w:val="left" w:pos="420"/>
        </w:tabs>
        <w:outlineLvl w:val="9"/>
        <w:rPr>
          <w:color w:val="auto"/>
          <w:highlight w:val="none"/>
        </w:rPr>
      </w:pPr>
    </w:p>
    <w:p>
      <w:pPr>
        <w:rPr>
          <w:color w:val="auto"/>
          <w:highlight w:val="none"/>
        </w:rPr>
      </w:pPr>
    </w:p>
    <w:p>
      <w:pPr>
        <w:pStyle w:val="8"/>
        <w:tabs>
          <w:tab w:val="left" w:pos="420"/>
        </w:tabs>
        <w:ind w:left="420"/>
        <w:outlineLvl w:val="9"/>
        <w:rPr>
          <w:color w:val="auto"/>
          <w:highlight w:val="none"/>
        </w:rPr>
      </w:pPr>
    </w:p>
    <w:p>
      <w:pPr>
        <w:pStyle w:val="7"/>
        <w:outlineLvl w:val="9"/>
        <w:rPr>
          <w:color w:val="auto"/>
          <w:highlight w:val="none"/>
        </w:rPr>
      </w:pPr>
    </w:p>
    <w:p>
      <w:pPr>
        <w:rPr>
          <w:color w:val="auto"/>
          <w:highlight w:val="none"/>
        </w:rPr>
      </w:pPr>
    </w:p>
    <w:p>
      <w:pPr>
        <w:rPr>
          <w:color w:val="auto"/>
          <w:highlight w:val="none"/>
        </w:rPr>
      </w:pPr>
    </w:p>
    <w:p>
      <w:pPr>
        <w:pStyle w:val="8"/>
        <w:numPr>
          <w:ilvl w:val="0"/>
          <w:numId w:val="15"/>
        </w:numPr>
        <w:jc w:val="center"/>
        <w:rPr>
          <w:bCs/>
          <w:color w:val="auto"/>
          <w:sz w:val="24"/>
          <w:szCs w:val="24"/>
          <w:highlight w:val="none"/>
        </w:rPr>
      </w:pPr>
      <w:bookmarkStart w:id="443" w:name="_Toc2064_WPSOffice_Level1"/>
      <w:bookmarkStart w:id="444" w:name="_Toc27896"/>
      <w:r>
        <w:rPr>
          <w:rFonts w:hint="eastAsia"/>
          <w:bCs/>
          <w:color w:val="auto"/>
          <w:sz w:val="24"/>
          <w:szCs w:val="24"/>
          <w:highlight w:val="none"/>
        </w:rPr>
        <w:t>投标人基本情况</w:t>
      </w:r>
      <w:bookmarkEnd w:id="443"/>
      <w:bookmarkEnd w:id="444"/>
    </w:p>
    <w:p>
      <w:pPr>
        <w:rPr>
          <w:rFonts w:ascii="仿宋" w:hAnsi="仿宋" w:eastAsia="仿宋"/>
          <w:b/>
          <w:bCs/>
          <w:color w:val="auto"/>
          <w:sz w:val="24"/>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u w:val="single"/>
        </w:rPr>
      </w:pPr>
      <w:bookmarkStart w:id="445" w:name="_Toc5870_WPSOffice_Level2"/>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）投标人名称：</w:t>
      </w:r>
      <w:bookmarkEnd w:id="445"/>
    </w:p>
    <w:p>
      <w:pPr>
        <w:spacing w:line="360" w:lineRule="auto"/>
        <w:rPr>
          <w:rFonts w:ascii="宋体" w:cs="宋体"/>
          <w:color w:val="auto"/>
          <w:szCs w:val="21"/>
          <w:highlight w:val="none"/>
          <w:u w:val="single"/>
        </w:rPr>
      </w:pPr>
      <w:bookmarkStart w:id="446" w:name="_Toc15549_WPSOffice_Level2"/>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）注册地址：</w:t>
      </w:r>
      <w:bookmarkEnd w:id="446"/>
    </w:p>
    <w:p>
      <w:pPr>
        <w:spacing w:line="360" w:lineRule="auto"/>
        <w:rPr>
          <w:rFonts w:ascii="宋体" w:cs="宋体"/>
          <w:color w:val="auto"/>
          <w:szCs w:val="21"/>
          <w:highlight w:val="none"/>
          <w:u w:val="single"/>
        </w:rPr>
      </w:pPr>
      <w:bookmarkStart w:id="447" w:name="_Toc29710_WPSOffice_Level2"/>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）成立或注册日期：</w:t>
      </w:r>
      <w:bookmarkEnd w:id="447"/>
    </w:p>
    <w:p>
      <w:pPr>
        <w:spacing w:line="360" w:lineRule="auto"/>
        <w:rPr>
          <w:rFonts w:ascii="宋体" w:cs="宋体"/>
          <w:color w:val="auto"/>
          <w:szCs w:val="21"/>
          <w:highlight w:val="none"/>
        </w:rPr>
      </w:pPr>
      <w:bookmarkStart w:id="448" w:name="_Toc16079_WPSOffice_Level2"/>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）法定代表人（姓名、职务）：</w:t>
      </w:r>
      <w:bookmarkEnd w:id="448"/>
    </w:p>
    <w:p>
      <w:pPr>
        <w:spacing w:line="360" w:lineRule="auto"/>
        <w:rPr>
          <w:rFonts w:ascii="宋体" w:cs="宋体"/>
          <w:color w:val="auto"/>
          <w:szCs w:val="21"/>
          <w:highlight w:val="none"/>
        </w:rPr>
      </w:pPr>
      <w:bookmarkStart w:id="449" w:name="_Toc2971_WPSOffice_Level2"/>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）注册资本：</w:t>
      </w:r>
      <w:r>
        <w:rPr>
          <w:rFonts w:ascii="宋体" w:hAnsi="宋体" w:cs="宋体"/>
          <w:color w:val="auto"/>
          <w:szCs w:val="21"/>
          <w:highlight w:val="none"/>
          <w:u w:val="single"/>
        </w:rPr>
        <w:t xml:space="preserve">          </w:t>
      </w:r>
      <w:r>
        <w:rPr>
          <w:rFonts w:hint="eastAsia" w:ascii="宋体" w:hAnsi="宋体" w:cs="宋体"/>
          <w:color w:val="auto"/>
          <w:szCs w:val="21"/>
          <w:highlight w:val="none"/>
        </w:rPr>
        <w:t>万元</w:t>
      </w:r>
      <w:bookmarkEnd w:id="449"/>
    </w:p>
    <w:p>
      <w:pPr>
        <w:spacing w:line="360" w:lineRule="auto"/>
        <w:rPr>
          <w:rFonts w:ascii="宋体" w:cs="宋体"/>
          <w:color w:val="auto"/>
          <w:szCs w:val="21"/>
          <w:highlight w:val="none"/>
        </w:rPr>
      </w:pPr>
      <w:bookmarkStart w:id="450" w:name="_Toc24703_WPSOffice_Level2"/>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）其他需要介绍的内容（投标人自拟）</w:t>
      </w:r>
      <w:bookmarkEnd w:id="450"/>
    </w:p>
    <w:p>
      <w:pPr>
        <w:spacing w:line="360" w:lineRule="auto"/>
        <w:rPr>
          <w:rFonts w:ascii="宋体" w:cs="宋体"/>
          <w:color w:val="auto"/>
          <w:szCs w:val="21"/>
          <w:highlight w:val="none"/>
        </w:rPr>
      </w:pPr>
    </w:p>
    <w:p>
      <w:pPr>
        <w:rPr>
          <w:rFonts w:ascii="宋体"/>
          <w:color w:val="auto"/>
          <w:szCs w:val="21"/>
          <w:highlight w:val="none"/>
        </w:rPr>
      </w:pPr>
    </w:p>
    <w:p>
      <w:pPr>
        <w:rPr>
          <w:rFonts w:ascii="宋体"/>
          <w:color w:val="auto"/>
          <w:szCs w:val="21"/>
          <w:highlight w:val="none"/>
        </w:rPr>
      </w:pPr>
      <w:r>
        <w:rPr>
          <w:rFonts w:hint="eastAsia" w:ascii="宋体" w:hAnsi="宋体"/>
          <w:color w:val="auto"/>
          <w:szCs w:val="21"/>
          <w:highlight w:val="none"/>
        </w:rPr>
        <w:t>投标人：</w:t>
      </w:r>
      <w:r>
        <w:rPr>
          <w:rFonts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单位电子签章</w:t>
      </w:r>
      <w:r>
        <w:rPr>
          <w:rFonts w:hint="eastAsia" w:ascii="宋体" w:hAnsi="宋体"/>
          <w:color w:val="auto"/>
          <w:szCs w:val="21"/>
          <w:highlight w:val="none"/>
        </w:rPr>
        <w:t>）</w:t>
      </w:r>
    </w:p>
    <w:p>
      <w:pPr>
        <w:rPr>
          <w:rFonts w:ascii="宋体"/>
          <w:color w:val="auto"/>
          <w:szCs w:val="21"/>
          <w:highlight w:val="none"/>
        </w:rPr>
      </w:pPr>
      <w:r>
        <w:rPr>
          <w:rFonts w:ascii="宋体" w:hAnsi="宋体"/>
          <w:color w:val="auto"/>
          <w:szCs w:val="21"/>
          <w:highlight w:val="none"/>
        </w:rPr>
        <w:t xml:space="preserve">     </w:t>
      </w:r>
    </w:p>
    <w:p>
      <w:pPr>
        <w:rPr>
          <w:rFonts w:ascii="宋体"/>
          <w:color w:val="auto"/>
          <w:szCs w:val="21"/>
          <w:highlight w:val="none"/>
        </w:rPr>
      </w:pPr>
      <w:r>
        <w:rPr>
          <w:rFonts w:hint="eastAsia" w:ascii="宋体" w:hAnsi="宋体"/>
          <w:color w:val="auto"/>
          <w:szCs w:val="21"/>
          <w:highlight w:val="none"/>
        </w:rPr>
        <w:t>法定代表人或其委托代理人：</w:t>
      </w:r>
      <w:r>
        <w:rPr>
          <w:rFonts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电子签名或签名或盖章</w:t>
      </w:r>
      <w:r>
        <w:rPr>
          <w:rFonts w:hint="eastAsia" w:ascii="宋体" w:hAnsi="宋体"/>
          <w:color w:val="auto"/>
          <w:szCs w:val="21"/>
          <w:highlight w:val="none"/>
        </w:rPr>
        <w:t>）</w:t>
      </w:r>
    </w:p>
    <w:p>
      <w:pPr>
        <w:rPr>
          <w:rFonts w:ascii="宋体"/>
          <w:color w:val="auto"/>
          <w:szCs w:val="21"/>
          <w:highlight w:val="none"/>
        </w:rPr>
      </w:pPr>
    </w:p>
    <w:p>
      <w:pPr>
        <w:tabs>
          <w:tab w:val="left" w:pos="5380"/>
          <w:tab w:val="left" w:pos="6520"/>
          <w:tab w:val="left" w:pos="7680"/>
        </w:tabs>
        <w:autoSpaceDE w:val="0"/>
        <w:autoSpaceDN w:val="0"/>
        <w:adjustRightInd w:val="0"/>
        <w:ind w:right="-20" w:firstLine="1050" w:firstLineChars="500"/>
        <w:jc w:val="left"/>
        <w:rPr>
          <w:rFonts w:ascii="宋体" w:cs="宋体"/>
          <w:color w:val="auto"/>
          <w:kern w:val="0"/>
          <w:szCs w:val="21"/>
          <w:highlight w:val="none"/>
        </w:rPr>
      </w:pPr>
      <w:r>
        <w:rPr>
          <w:rFonts w:ascii="宋体" w:hAnsi="宋体" w:cs="宋体"/>
          <w:color w:val="auto"/>
          <w:kern w:val="0"/>
          <w:szCs w:val="21"/>
          <w:highlight w:val="none"/>
          <w:u w:val="single"/>
        </w:rPr>
        <w:t xml:space="preserve">     </w:t>
      </w:r>
      <w:r>
        <w:rPr>
          <w:rFonts w:ascii="宋体" w:hAnsi="宋体" w:cs="宋体"/>
          <w:color w:val="auto"/>
          <w:spacing w:val="43"/>
          <w:kern w:val="0"/>
          <w:szCs w:val="21"/>
          <w:highlight w:val="none"/>
          <w:u w:val="single"/>
        </w:rPr>
        <w:t xml:space="preserve"> </w:t>
      </w:r>
      <w:r>
        <w:rPr>
          <w:rFonts w:hint="eastAsia" w:ascii="宋体" w:hAnsi="宋体" w:cs="宋体"/>
          <w:color w:val="auto"/>
          <w:kern w:val="0"/>
          <w:szCs w:val="21"/>
          <w:highlight w:val="none"/>
        </w:rPr>
        <w:t>年</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pStyle w:val="39"/>
        <w:rPr>
          <w:rFonts w:hAnsi="宋体"/>
          <w:color w:val="auto"/>
          <w:highlight w:val="none"/>
        </w:rPr>
      </w:pPr>
    </w:p>
    <w:p>
      <w:pPr>
        <w:pStyle w:val="39"/>
        <w:rPr>
          <w:rFonts w:hAnsi="宋体"/>
          <w:color w:val="auto"/>
          <w:highlight w:val="none"/>
        </w:rPr>
      </w:pPr>
    </w:p>
    <w:p>
      <w:pPr>
        <w:pStyle w:val="39"/>
        <w:rPr>
          <w:rFonts w:hAnsi="宋体"/>
          <w:color w:val="auto"/>
          <w:highlight w:val="none"/>
        </w:rPr>
      </w:pPr>
    </w:p>
    <w:p>
      <w:pPr>
        <w:pStyle w:val="39"/>
        <w:rPr>
          <w:rFonts w:hAnsi="宋体"/>
          <w:color w:val="auto"/>
          <w:highlight w:val="none"/>
        </w:rPr>
      </w:pPr>
    </w:p>
    <w:p>
      <w:pPr>
        <w:pStyle w:val="39"/>
        <w:rPr>
          <w:rFonts w:hAnsi="宋体"/>
          <w:color w:val="auto"/>
          <w:highlight w:val="none"/>
        </w:rPr>
      </w:pPr>
    </w:p>
    <w:p>
      <w:pPr>
        <w:pStyle w:val="39"/>
        <w:rPr>
          <w:rFonts w:hAnsi="宋体"/>
          <w:color w:val="auto"/>
          <w:highlight w:val="none"/>
        </w:rPr>
      </w:pPr>
    </w:p>
    <w:p>
      <w:pPr>
        <w:pStyle w:val="39"/>
        <w:rPr>
          <w:rFonts w:hAnsi="宋体"/>
          <w:color w:val="auto"/>
          <w:highlight w:val="none"/>
        </w:rPr>
      </w:pPr>
    </w:p>
    <w:p>
      <w:pPr>
        <w:pStyle w:val="39"/>
        <w:rPr>
          <w:rFonts w:hAnsi="宋体"/>
          <w:color w:val="auto"/>
          <w:highlight w:val="none"/>
        </w:rPr>
      </w:pPr>
    </w:p>
    <w:p>
      <w:pPr>
        <w:pStyle w:val="39"/>
        <w:rPr>
          <w:rFonts w:hAnsi="宋体"/>
          <w:color w:val="auto"/>
          <w:highlight w:val="none"/>
        </w:rPr>
      </w:pPr>
    </w:p>
    <w:p>
      <w:pPr>
        <w:pStyle w:val="39"/>
        <w:rPr>
          <w:rFonts w:hAnsi="宋体"/>
          <w:color w:val="auto"/>
          <w:highlight w:val="none"/>
        </w:rPr>
      </w:pPr>
    </w:p>
    <w:p>
      <w:pPr>
        <w:pStyle w:val="39"/>
        <w:rPr>
          <w:rFonts w:hAnsi="宋体"/>
          <w:color w:val="auto"/>
          <w:highlight w:val="none"/>
        </w:rPr>
      </w:pPr>
    </w:p>
    <w:p>
      <w:pPr>
        <w:pStyle w:val="39"/>
        <w:rPr>
          <w:rFonts w:hAnsi="宋体"/>
          <w:color w:val="auto"/>
          <w:highlight w:val="none"/>
        </w:rPr>
      </w:pPr>
    </w:p>
    <w:p>
      <w:pPr>
        <w:pStyle w:val="39"/>
        <w:rPr>
          <w:rFonts w:hAnsi="宋体"/>
          <w:color w:val="auto"/>
          <w:highlight w:val="none"/>
        </w:rPr>
      </w:pPr>
    </w:p>
    <w:p>
      <w:pPr>
        <w:pStyle w:val="39"/>
        <w:rPr>
          <w:rFonts w:hAnsi="宋体"/>
          <w:color w:val="auto"/>
          <w:highlight w:val="none"/>
        </w:rPr>
      </w:pPr>
    </w:p>
    <w:p>
      <w:pPr>
        <w:pStyle w:val="39"/>
        <w:rPr>
          <w:rFonts w:hAnsi="宋体"/>
          <w:color w:val="auto"/>
          <w:highlight w:val="none"/>
        </w:rPr>
      </w:pPr>
    </w:p>
    <w:p>
      <w:pPr>
        <w:pStyle w:val="39"/>
        <w:rPr>
          <w:rFonts w:hAnsi="宋体"/>
          <w:color w:val="auto"/>
          <w:highlight w:val="none"/>
        </w:rPr>
      </w:pPr>
    </w:p>
    <w:p>
      <w:pPr>
        <w:pStyle w:val="39"/>
        <w:rPr>
          <w:rFonts w:hAnsi="宋体"/>
          <w:color w:val="auto"/>
          <w:highlight w:val="none"/>
        </w:rPr>
      </w:pPr>
    </w:p>
    <w:p>
      <w:pPr>
        <w:pStyle w:val="39"/>
        <w:rPr>
          <w:rFonts w:hAnsi="宋体"/>
          <w:color w:val="auto"/>
          <w:highlight w:val="none"/>
        </w:rPr>
      </w:pPr>
    </w:p>
    <w:p>
      <w:pPr>
        <w:pStyle w:val="39"/>
        <w:rPr>
          <w:rFonts w:hAnsi="宋体"/>
          <w:color w:val="auto"/>
          <w:highlight w:val="none"/>
        </w:rPr>
      </w:pPr>
    </w:p>
    <w:p>
      <w:pPr>
        <w:pStyle w:val="39"/>
        <w:rPr>
          <w:rFonts w:hAnsi="宋体"/>
          <w:color w:val="auto"/>
          <w:highlight w:val="none"/>
        </w:rPr>
      </w:pPr>
    </w:p>
    <w:p>
      <w:pPr>
        <w:rPr>
          <w:rFonts w:ascii="宋体"/>
          <w:color w:val="auto"/>
          <w:sz w:val="24"/>
          <w:highlight w:val="none"/>
        </w:rPr>
      </w:pPr>
    </w:p>
    <w:p>
      <w:pPr>
        <w:pStyle w:val="8"/>
        <w:numPr>
          <w:ilvl w:val="0"/>
          <w:numId w:val="15"/>
        </w:numPr>
        <w:jc w:val="center"/>
        <w:rPr>
          <w:bCs/>
          <w:color w:val="auto"/>
          <w:sz w:val="24"/>
          <w:szCs w:val="24"/>
          <w:highlight w:val="none"/>
        </w:rPr>
      </w:pPr>
      <w:bookmarkStart w:id="451" w:name="_Toc3491_WPSOffice_Level1"/>
      <w:bookmarkStart w:id="452" w:name="_Toc25738"/>
      <w:r>
        <w:rPr>
          <w:rFonts w:hint="eastAsia"/>
          <w:bCs/>
          <w:color w:val="auto"/>
          <w:sz w:val="24"/>
          <w:szCs w:val="24"/>
          <w:highlight w:val="none"/>
        </w:rPr>
        <w:t>投标人资格证明文件</w:t>
      </w:r>
      <w:bookmarkEnd w:id="451"/>
      <w:bookmarkEnd w:id="452"/>
    </w:p>
    <w:p>
      <w:pPr>
        <w:pStyle w:val="10"/>
        <w:rPr>
          <w:color w:val="auto"/>
          <w:highlight w:val="none"/>
        </w:rPr>
      </w:pPr>
    </w:p>
    <w:p>
      <w:pPr>
        <w:spacing w:line="360" w:lineRule="auto"/>
        <w:ind w:firstLine="420" w:firstLineChars="200"/>
        <w:jc w:val="center"/>
        <w:rPr>
          <w:rFonts w:hAnsi="宋体" w:cs="黑体"/>
          <w:bCs/>
          <w:color w:val="auto"/>
          <w:szCs w:val="21"/>
          <w:highlight w:val="none"/>
        </w:rPr>
      </w:pPr>
      <w:bookmarkStart w:id="453" w:name="_Toc454788099"/>
      <w:bookmarkStart w:id="454" w:name="_Toc481092974"/>
      <w:bookmarkStart w:id="455" w:name="_Toc455678211"/>
      <w:bookmarkStart w:id="456" w:name="_Toc462934384"/>
      <w:bookmarkStart w:id="457" w:name="_Toc480226503"/>
      <w:bookmarkStart w:id="458" w:name="_Toc463011363"/>
      <w:bookmarkStart w:id="459" w:name="_Toc428351719"/>
      <w:bookmarkStart w:id="460" w:name="_Toc428276628"/>
      <w:bookmarkStart w:id="461" w:name="_Toc480385614"/>
      <w:r>
        <w:rPr>
          <w:rFonts w:hint="eastAsia" w:hAnsi="宋体" w:cs="黑体"/>
          <w:bCs/>
          <w:color w:val="auto"/>
          <w:szCs w:val="21"/>
          <w:highlight w:val="none"/>
        </w:rPr>
        <w:t>营业执照、资质证书、拟派项目负责人造价师证书及职称证书、拟派项目负责人和委托代理人劳务合同和本单位缴纳的社会保险证明</w:t>
      </w:r>
    </w:p>
    <w:p>
      <w:pPr>
        <w:pStyle w:val="39"/>
        <w:spacing w:line="480" w:lineRule="exact"/>
        <w:ind w:left="425"/>
        <w:jc w:val="center"/>
        <w:rPr>
          <w:rFonts w:hAnsi="宋体" w:cs="黑体"/>
          <w:b/>
          <w:color w:val="auto"/>
          <w:sz w:val="28"/>
          <w:szCs w:val="28"/>
          <w:highlight w:val="none"/>
        </w:rPr>
      </w:pPr>
    </w:p>
    <w:bookmarkEnd w:id="453"/>
    <w:bookmarkEnd w:id="454"/>
    <w:bookmarkEnd w:id="455"/>
    <w:bookmarkEnd w:id="456"/>
    <w:bookmarkEnd w:id="457"/>
    <w:bookmarkEnd w:id="458"/>
    <w:bookmarkEnd w:id="459"/>
    <w:bookmarkEnd w:id="460"/>
    <w:bookmarkEnd w:id="461"/>
    <w:p>
      <w:pPr>
        <w:pStyle w:val="39"/>
        <w:spacing w:line="480" w:lineRule="exact"/>
        <w:jc w:val="center"/>
        <w:rPr>
          <w:rFonts w:hAnsi="宋体"/>
          <w:color w:val="auto"/>
          <w:highlight w:val="none"/>
        </w:rPr>
      </w:pPr>
    </w:p>
    <w:p>
      <w:pPr>
        <w:pStyle w:val="39"/>
        <w:spacing w:line="480" w:lineRule="exact"/>
        <w:jc w:val="center"/>
        <w:rPr>
          <w:rFonts w:hAnsi="宋体" w:cs="黑体"/>
          <w:b/>
          <w:color w:val="auto"/>
          <w:sz w:val="28"/>
          <w:szCs w:val="28"/>
          <w:highlight w:val="none"/>
        </w:rPr>
      </w:pPr>
    </w:p>
    <w:p>
      <w:pPr>
        <w:pStyle w:val="39"/>
        <w:spacing w:line="480" w:lineRule="exact"/>
        <w:ind w:left="425"/>
        <w:jc w:val="center"/>
        <w:rPr>
          <w:rFonts w:hAnsi="宋体" w:cs="黑体"/>
          <w:b/>
          <w:color w:val="auto"/>
          <w:sz w:val="28"/>
          <w:szCs w:val="28"/>
          <w:highlight w:val="none"/>
        </w:rPr>
      </w:pPr>
      <w:bookmarkStart w:id="462" w:name="_Toc478045087"/>
      <w:bookmarkStart w:id="463" w:name="_Toc474231357"/>
      <w:bookmarkStart w:id="464" w:name="_Toc475365553"/>
      <w:bookmarkStart w:id="465" w:name="_Toc10415_WPSOffice_Level2"/>
      <w:bookmarkStart w:id="466" w:name="_Toc474325226"/>
      <w:r>
        <w:rPr>
          <w:rFonts w:hint="eastAsia" w:hAnsi="宋体" w:cs="黑体"/>
          <w:b/>
          <w:color w:val="auto"/>
          <w:sz w:val="28"/>
          <w:szCs w:val="28"/>
          <w:highlight w:val="none"/>
        </w:rPr>
        <w:t>财务状况表</w:t>
      </w:r>
      <w:bookmarkEnd w:id="462"/>
      <w:bookmarkEnd w:id="463"/>
      <w:bookmarkEnd w:id="464"/>
      <w:bookmarkEnd w:id="465"/>
      <w:bookmarkEnd w:id="466"/>
    </w:p>
    <w:p>
      <w:pPr>
        <w:pStyle w:val="39"/>
        <w:spacing w:line="480" w:lineRule="exact"/>
        <w:ind w:left="425"/>
        <w:jc w:val="center"/>
        <w:rPr>
          <w:rFonts w:hAnsi="宋体" w:cs="黑体"/>
          <w:b/>
          <w:color w:val="auto"/>
          <w:sz w:val="28"/>
          <w:szCs w:val="28"/>
          <w:highlight w:val="none"/>
        </w:rPr>
      </w:pPr>
    </w:p>
    <w:p>
      <w:pPr>
        <w:spacing w:line="360" w:lineRule="auto"/>
        <w:rPr>
          <w:rFonts w:ascii="宋体"/>
          <w:color w:val="auto"/>
          <w:highlight w:val="none"/>
        </w:rPr>
      </w:pPr>
      <w:r>
        <w:rPr>
          <w:rFonts w:ascii="宋体" w:hAnsi="宋体"/>
          <w:color w:val="auto"/>
          <w:highlight w:val="none"/>
        </w:rPr>
        <w:t xml:space="preserve">    </w:t>
      </w:r>
      <w:r>
        <w:rPr>
          <w:rFonts w:hint="eastAsia" w:ascii="宋体" w:hAnsi="宋体"/>
          <w:color w:val="auto"/>
          <w:highlight w:val="none"/>
        </w:rPr>
        <w:t>投标人是企业法人的，应提供</w:t>
      </w:r>
      <w:r>
        <w:rPr>
          <w:rFonts w:hint="eastAsia" w:ascii="宋体" w:hAnsi="宋体"/>
          <w:color w:val="auto"/>
          <w:highlight w:val="none"/>
          <w:lang w:val="en-US" w:eastAsia="zh-CN"/>
        </w:rPr>
        <w:t>2022</w:t>
      </w:r>
      <w:r>
        <w:rPr>
          <w:rFonts w:hint="eastAsia" w:ascii="宋体" w:hAnsi="宋体"/>
          <w:color w:val="auto"/>
          <w:highlight w:val="none"/>
        </w:rPr>
        <w:t>年度经审计的财务报告，</w:t>
      </w:r>
      <w:r>
        <w:rPr>
          <w:rFonts w:hint="eastAsia" w:ascii="宋体" w:hAnsi="宋体" w:cs="宋体"/>
          <w:color w:val="auto"/>
          <w:spacing w:val="1"/>
          <w:kern w:val="0"/>
          <w:szCs w:val="21"/>
          <w:highlight w:val="none"/>
        </w:rPr>
        <w:t>若供应商为新成立企业，提供自注册年度后的</w:t>
      </w:r>
      <w:r>
        <w:rPr>
          <w:rFonts w:hint="eastAsia" w:hAnsi="宋体" w:cs="宋体"/>
          <w:color w:val="auto"/>
          <w:spacing w:val="1"/>
          <w:kern w:val="0"/>
          <w:szCs w:val="21"/>
          <w:highlight w:val="none"/>
        </w:rPr>
        <w:t>财务审计报告</w:t>
      </w:r>
      <w:r>
        <w:rPr>
          <w:rFonts w:hint="eastAsia" w:ascii="宋体" w:hAnsi="宋体"/>
          <w:color w:val="auto"/>
          <w:highlight w:val="none"/>
        </w:rPr>
        <w:t>。部分其他组织和自然人，没有经审计的财务报告，可以提供银行出具的资信证明。财务报告应包括“四表一注或三表一注”，即资产负债表、利润表、现金流量表、所有者权益变动表（所有者权益变动表如无，可不提供）及其附注。</w:t>
      </w:r>
    </w:p>
    <w:p>
      <w:pPr>
        <w:spacing w:line="360" w:lineRule="auto"/>
        <w:rPr>
          <w:rFonts w:ascii="宋体"/>
          <w:color w:val="auto"/>
          <w:highlight w:val="none"/>
        </w:rPr>
      </w:pPr>
    </w:p>
    <w:p>
      <w:pPr>
        <w:pStyle w:val="39"/>
        <w:spacing w:line="480" w:lineRule="exact"/>
        <w:ind w:left="425"/>
        <w:jc w:val="center"/>
        <w:rPr>
          <w:rFonts w:hAnsi="宋体" w:cs="黑体"/>
          <w:b/>
          <w:color w:val="auto"/>
          <w:sz w:val="28"/>
          <w:szCs w:val="28"/>
          <w:highlight w:val="none"/>
        </w:rPr>
      </w:pPr>
    </w:p>
    <w:p>
      <w:pPr>
        <w:pStyle w:val="39"/>
        <w:spacing w:line="480" w:lineRule="exact"/>
        <w:ind w:left="425"/>
        <w:jc w:val="center"/>
        <w:rPr>
          <w:rFonts w:hAnsi="宋体" w:cs="黑体"/>
          <w:b/>
          <w:color w:val="auto"/>
          <w:sz w:val="28"/>
          <w:szCs w:val="28"/>
          <w:highlight w:val="none"/>
        </w:rPr>
      </w:pPr>
      <w:bookmarkStart w:id="467" w:name="_Toc20856_WPSOffice_Level2"/>
      <w:r>
        <w:rPr>
          <w:rFonts w:hint="eastAsia" w:hAnsi="宋体" w:cs="黑体"/>
          <w:b/>
          <w:color w:val="auto"/>
          <w:sz w:val="28"/>
          <w:szCs w:val="28"/>
          <w:highlight w:val="none"/>
        </w:rPr>
        <w:t>依法缴纳税收的证明材料</w:t>
      </w:r>
      <w:bookmarkEnd w:id="467"/>
    </w:p>
    <w:p>
      <w:pPr>
        <w:pStyle w:val="39"/>
        <w:spacing w:line="480" w:lineRule="exact"/>
        <w:ind w:left="425"/>
        <w:jc w:val="center"/>
        <w:rPr>
          <w:rFonts w:hAnsi="宋体" w:cs="黑体"/>
          <w:b/>
          <w:color w:val="auto"/>
          <w:sz w:val="28"/>
          <w:szCs w:val="28"/>
          <w:highlight w:val="none"/>
        </w:rPr>
      </w:pPr>
    </w:p>
    <w:p>
      <w:pPr>
        <w:spacing w:line="360" w:lineRule="auto"/>
        <w:ind w:firstLine="420" w:firstLineChars="200"/>
        <w:rPr>
          <w:rFonts w:ascii="宋体"/>
          <w:color w:val="auto"/>
          <w:highlight w:val="none"/>
        </w:rPr>
      </w:pPr>
      <w:r>
        <w:rPr>
          <w:rFonts w:hint="eastAsia"/>
          <w:color w:val="auto"/>
          <w:szCs w:val="28"/>
          <w:highlight w:val="none"/>
        </w:rPr>
        <w:t>缴纳的相关税收凭据（主管行政部门或银行出具）</w:t>
      </w:r>
      <w:r>
        <w:rPr>
          <w:rFonts w:hint="eastAsia" w:ascii="宋体" w:hAnsi="宋体"/>
          <w:color w:val="auto"/>
          <w:highlight w:val="none"/>
        </w:rPr>
        <w:t>。</w:t>
      </w:r>
      <w:r>
        <w:rPr>
          <w:rFonts w:hint="eastAsia"/>
          <w:color w:val="auto"/>
          <w:szCs w:val="28"/>
          <w:highlight w:val="none"/>
        </w:rPr>
        <w:t>其他组织和自然人也需要提供缴纳税收的凭证（</w:t>
      </w:r>
      <w:r>
        <w:rPr>
          <w:rFonts w:hint="eastAsia" w:ascii="宋体" w:hAnsi="宋体" w:cs="宋体"/>
          <w:color w:val="auto"/>
          <w:kern w:val="0"/>
          <w:szCs w:val="21"/>
          <w:highlight w:val="none"/>
        </w:rPr>
        <w:t>新成立企业从成立之日起计算，</w:t>
      </w:r>
      <w:r>
        <w:rPr>
          <w:rFonts w:hint="eastAsia"/>
          <w:color w:val="auto"/>
          <w:szCs w:val="28"/>
          <w:highlight w:val="none"/>
        </w:rPr>
        <w:t>依法免税的投标人，应提供相应行政部门出具的证明文件，证明其依法免税）</w:t>
      </w:r>
      <w:r>
        <w:rPr>
          <w:rFonts w:hint="eastAsia" w:ascii="宋体" w:hAnsi="宋体"/>
          <w:color w:val="auto"/>
          <w:highlight w:val="none"/>
        </w:rPr>
        <w:t>。</w:t>
      </w:r>
    </w:p>
    <w:p>
      <w:pPr>
        <w:pStyle w:val="39"/>
        <w:spacing w:line="480" w:lineRule="exact"/>
        <w:ind w:left="425"/>
        <w:jc w:val="center"/>
        <w:rPr>
          <w:rFonts w:hAnsi="宋体" w:cs="黑体"/>
          <w:b/>
          <w:color w:val="auto"/>
          <w:sz w:val="28"/>
          <w:szCs w:val="28"/>
          <w:highlight w:val="none"/>
        </w:rPr>
      </w:pPr>
    </w:p>
    <w:p>
      <w:pPr>
        <w:pStyle w:val="39"/>
        <w:spacing w:line="480" w:lineRule="exact"/>
        <w:ind w:left="425"/>
        <w:jc w:val="center"/>
        <w:rPr>
          <w:rFonts w:hAnsi="宋体" w:cs="黑体"/>
          <w:b/>
          <w:color w:val="auto"/>
          <w:sz w:val="28"/>
          <w:szCs w:val="28"/>
          <w:highlight w:val="none"/>
        </w:rPr>
      </w:pPr>
      <w:bookmarkStart w:id="468" w:name="_Toc4414_WPSOffice_Level2"/>
      <w:r>
        <w:rPr>
          <w:rFonts w:hint="eastAsia" w:hAnsi="宋体" w:cs="黑体"/>
          <w:b/>
          <w:color w:val="auto"/>
          <w:sz w:val="28"/>
          <w:szCs w:val="28"/>
          <w:highlight w:val="none"/>
        </w:rPr>
        <w:t>依法缴纳社会保障资金的证明材料</w:t>
      </w:r>
      <w:bookmarkEnd w:id="468"/>
    </w:p>
    <w:p>
      <w:pPr>
        <w:pStyle w:val="39"/>
        <w:spacing w:line="480" w:lineRule="exact"/>
        <w:ind w:left="425"/>
        <w:jc w:val="center"/>
        <w:rPr>
          <w:rFonts w:hAnsi="宋体" w:cs="黑体"/>
          <w:b/>
          <w:color w:val="auto"/>
          <w:sz w:val="28"/>
          <w:szCs w:val="28"/>
          <w:highlight w:val="none"/>
        </w:rPr>
      </w:pPr>
    </w:p>
    <w:p>
      <w:pPr>
        <w:spacing w:line="360" w:lineRule="auto"/>
        <w:ind w:firstLine="420" w:firstLineChars="200"/>
        <w:rPr>
          <w:rFonts w:ascii="宋体"/>
          <w:color w:val="auto"/>
          <w:highlight w:val="none"/>
        </w:rPr>
      </w:pPr>
      <w:r>
        <w:rPr>
          <w:rFonts w:hint="eastAsia"/>
          <w:color w:val="auto"/>
          <w:szCs w:val="28"/>
          <w:highlight w:val="none"/>
        </w:rPr>
        <w:t>缴纳社会保险凭据（专用收据或社会保险缴纳清单）。其他组织和自然人也需要提供缴纳社会保险的凭证（</w:t>
      </w:r>
      <w:r>
        <w:rPr>
          <w:rFonts w:hint="eastAsia" w:ascii="宋体" w:hAnsi="宋体" w:cs="宋体"/>
          <w:color w:val="auto"/>
          <w:kern w:val="0"/>
          <w:szCs w:val="21"/>
          <w:highlight w:val="none"/>
        </w:rPr>
        <w:t>新成立企业从成立之日起计算，</w:t>
      </w:r>
      <w:r>
        <w:rPr>
          <w:rFonts w:hint="eastAsia"/>
          <w:color w:val="auto"/>
          <w:szCs w:val="28"/>
          <w:highlight w:val="none"/>
        </w:rPr>
        <w:t>依法不需要缴纳社会保障资金的投标人，应提供相应行政部门出具的证明文件，证明其依法不需要缴纳社会保障资金）</w:t>
      </w:r>
      <w:r>
        <w:rPr>
          <w:rFonts w:hint="eastAsia" w:ascii="宋体" w:hAnsi="宋体"/>
          <w:color w:val="auto"/>
          <w:highlight w:val="none"/>
        </w:rPr>
        <w:t>。</w:t>
      </w:r>
    </w:p>
    <w:p>
      <w:pPr>
        <w:spacing w:before="120" w:beforeLines="50" w:after="120" w:afterLines="50" w:line="440" w:lineRule="exact"/>
        <w:rPr>
          <w:rFonts w:ascii="宋体" w:cs="宋体"/>
          <w:color w:val="auto"/>
          <w:szCs w:val="21"/>
          <w:highlight w:val="none"/>
        </w:rPr>
      </w:pPr>
    </w:p>
    <w:p>
      <w:pPr>
        <w:pStyle w:val="3"/>
        <w:rPr>
          <w:rFonts w:ascii="宋体" w:cs="宋体"/>
          <w:color w:val="auto"/>
          <w:szCs w:val="21"/>
          <w:highlight w:val="none"/>
        </w:rPr>
      </w:pPr>
    </w:p>
    <w:p>
      <w:pPr>
        <w:rPr>
          <w:rFonts w:ascii="宋体" w:cs="宋体"/>
          <w:color w:val="auto"/>
          <w:szCs w:val="21"/>
          <w:highlight w:val="none"/>
        </w:rPr>
      </w:pPr>
    </w:p>
    <w:p>
      <w:pPr>
        <w:pStyle w:val="3"/>
        <w:rPr>
          <w:rFonts w:ascii="宋体" w:cs="宋体"/>
          <w:color w:val="auto"/>
          <w:szCs w:val="21"/>
          <w:highlight w:val="none"/>
        </w:rPr>
      </w:pPr>
    </w:p>
    <w:p>
      <w:pPr>
        <w:rPr>
          <w:color w:val="auto"/>
          <w:highlight w:val="none"/>
        </w:rPr>
      </w:pPr>
    </w:p>
    <w:p>
      <w:pPr>
        <w:pStyle w:val="39"/>
        <w:spacing w:line="480" w:lineRule="exact"/>
        <w:ind w:left="425"/>
        <w:jc w:val="center"/>
        <w:rPr>
          <w:rFonts w:hAnsi="宋体" w:cs="黑体"/>
          <w:b/>
          <w:color w:val="auto"/>
          <w:sz w:val="28"/>
          <w:szCs w:val="28"/>
          <w:highlight w:val="none"/>
        </w:rPr>
      </w:pPr>
      <w:bookmarkStart w:id="469" w:name="_Toc10485_WPSOffice_Level2"/>
      <w:r>
        <w:rPr>
          <w:rFonts w:hint="eastAsia" w:hAnsi="宋体" w:cs="黑体"/>
          <w:b/>
          <w:color w:val="auto"/>
          <w:sz w:val="28"/>
          <w:szCs w:val="28"/>
          <w:highlight w:val="none"/>
        </w:rPr>
        <w:t>应具有良好的商业信誉</w:t>
      </w:r>
      <w:bookmarkEnd w:id="469"/>
    </w:p>
    <w:p>
      <w:pPr>
        <w:pStyle w:val="39"/>
        <w:spacing w:line="480" w:lineRule="exact"/>
        <w:ind w:left="425"/>
        <w:jc w:val="center"/>
        <w:rPr>
          <w:rFonts w:hAnsi="宋体" w:cs="黑体"/>
          <w:b/>
          <w:color w:val="auto"/>
          <w:sz w:val="28"/>
          <w:szCs w:val="28"/>
          <w:highlight w:val="none"/>
        </w:rPr>
      </w:pPr>
    </w:p>
    <w:p>
      <w:pPr>
        <w:spacing w:before="120" w:beforeLines="50" w:after="120" w:afterLines="50" w:line="440" w:lineRule="exact"/>
        <w:ind w:left="687" w:leftChars="227" w:hanging="210" w:hangingChars="100"/>
        <w:rPr>
          <w:rFonts w:ascii="宋体" w:cs="宋体"/>
          <w:color w:val="auto"/>
          <w:szCs w:val="21"/>
          <w:highlight w:val="none"/>
        </w:rPr>
      </w:pPr>
      <w:r>
        <w:rPr>
          <w:rFonts w:hint="eastAsia" w:ascii="宋体" w:hAnsi="宋体" w:cs="宋体"/>
          <w:color w:val="auto"/>
          <w:szCs w:val="21"/>
          <w:highlight w:val="none"/>
          <w:lang w:eastAsia="zh-CN"/>
        </w:rPr>
        <w:t>潢川县审计局</w:t>
      </w:r>
      <w:r>
        <w:rPr>
          <w:rFonts w:hint="eastAsia" w:ascii="宋体" w:hAnsi="宋体" w:cs="宋体"/>
          <w:color w:val="auto"/>
          <w:szCs w:val="21"/>
          <w:highlight w:val="none"/>
        </w:rPr>
        <w:t>：</w:t>
      </w:r>
    </w:p>
    <w:p>
      <w:pPr>
        <w:spacing w:before="120" w:beforeLines="50" w:after="120" w:afterLines="50" w:line="440" w:lineRule="exact"/>
        <w:ind w:left="689" w:leftChars="328" w:firstLine="210" w:firstLineChars="100"/>
        <w:rPr>
          <w:rFonts w:ascii="宋体" w:cs="宋体"/>
          <w:color w:val="auto"/>
          <w:szCs w:val="21"/>
          <w:highlight w:val="none"/>
        </w:rPr>
      </w:pPr>
      <w:r>
        <w:rPr>
          <w:rFonts w:hint="eastAsia" w:ascii="宋体" w:hAnsi="宋体" w:cs="宋体"/>
          <w:color w:val="auto"/>
          <w:szCs w:val="21"/>
          <w:highlight w:val="none"/>
        </w:rPr>
        <w:t>我单位具备履行合同应具有良好的商业信誉，特此声明。</w:t>
      </w:r>
    </w:p>
    <w:p>
      <w:pPr>
        <w:spacing w:before="120" w:beforeLines="50" w:after="120" w:afterLines="50" w:line="440" w:lineRule="exact"/>
        <w:ind w:left="687" w:leftChars="227" w:hanging="210" w:hangingChars="100"/>
        <w:rPr>
          <w:rFonts w:ascii="宋体" w:cs="宋体"/>
          <w:color w:val="auto"/>
          <w:szCs w:val="21"/>
          <w:highlight w:val="none"/>
        </w:rPr>
      </w:pPr>
    </w:p>
    <w:p>
      <w:pPr>
        <w:spacing w:before="120" w:beforeLines="50" w:after="120" w:afterLines="50" w:line="440" w:lineRule="exact"/>
        <w:ind w:left="687" w:leftChars="227" w:hanging="210" w:hangingChars="100"/>
        <w:rPr>
          <w:rFonts w:ascii="宋体" w:cs="宋体"/>
          <w:color w:val="auto"/>
          <w:szCs w:val="21"/>
          <w:highlight w:val="none"/>
        </w:rPr>
      </w:pPr>
    </w:p>
    <w:p>
      <w:pPr>
        <w:spacing w:before="120" w:beforeLines="50" w:after="120" w:afterLines="50" w:line="440" w:lineRule="exact"/>
        <w:ind w:left="687" w:leftChars="227" w:hanging="210" w:hangingChars="100"/>
        <w:rPr>
          <w:rFonts w:ascii="宋体" w:cs="宋体"/>
          <w:color w:val="auto"/>
          <w:szCs w:val="21"/>
          <w:highlight w:val="none"/>
        </w:rPr>
      </w:pPr>
    </w:p>
    <w:p>
      <w:pPr>
        <w:spacing w:before="120" w:beforeLines="50" w:after="120" w:afterLines="50" w:line="440" w:lineRule="exact"/>
        <w:ind w:left="687" w:leftChars="227" w:hanging="210" w:hangingChars="100"/>
        <w:rPr>
          <w:rFonts w:ascii="宋体" w:cs="宋体"/>
          <w:color w:val="auto"/>
          <w:szCs w:val="21"/>
          <w:highlight w:val="none"/>
        </w:rPr>
      </w:pPr>
    </w:p>
    <w:p>
      <w:pPr>
        <w:spacing w:before="120" w:beforeLines="50" w:after="120" w:afterLines="50" w:line="440" w:lineRule="exact"/>
        <w:ind w:left="687" w:leftChars="227" w:hanging="210" w:hangingChars="100"/>
        <w:rPr>
          <w:rFonts w:ascii="宋体" w:cs="宋体"/>
          <w:color w:val="auto"/>
          <w:szCs w:val="21"/>
          <w:highlight w:val="none"/>
        </w:rPr>
      </w:pPr>
    </w:p>
    <w:p>
      <w:pPr>
        <w:rPr>
          <w:rFonts w:ascii="宋体"/>
          <w:color w:val="auto"/>
          <w:szCs w:val="21"/>
          <w:highlight w:val="none"/>
        </w:rPr>
      </w:pPr>
      <w:r>
        <w:rPr>
          <w:rFonts w:hint="eastAsia" w:ascii="宋体" w:hAnsi="宋体"/>
          <w:color w:val="auto"/>
          <w:szCs w:val="21"/>
          <w:highlight w:val="none"/>
        </w:rPr>
        <w:t>投标人：</w:t>
      </w:r>
      <w:r>
        <w:rPr>
          <w:rFonts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单位电子签章</w:t>
      </w:r>
      <w:r>
        <w:rPr>
          <w:rFonts w:hint="eastAsia" w:ascii="宋体" w:hAnsi="宋体"/>
          <w:color w:val="auto"/>
          <w:szCs w:val="21"/>
          <w:highlight w:val="none"/>
        </w:rPr>
        <w:t>）</w:t>
      </w:r>
    </w:p>
    <w:p>
      <w:pPr>
        <w:rPr>
          <w:rFonts w:ascii="宋体"/>
          <w:color w:val="auto"/>
          <w:szCs w:val="21"/>
          <w:highlight w:val="none"/>
        </w:rPr>
      </w:pPr>
      <w:r>
        <w:rPr>
          <w:rFonts w:ascii="宋体" w:hAnsi="宋体"/>
          <w:color w:val="auto"/>
          <w:szCs w:val="21"/>
          <w:highlight w:val="none"/>
        </w:rPr>
        <w:t xml:space="preserve">     </w:t>
      </w:r>
    </w:p>
    <w:p>
      <w:pPr>
        <w:rPr>
          <w:rFonts w:ascii="宋体"/>
          <w:color w:val="auto"/>
          <w:szCs w:val="21"/>
          <w:highlight w:val="none"/>
        </w:rPr>
      </w:pPr>
      <w:r>
        <w:rPr>
          <w:rFonts w:hint="eastAsia" w:ascii="宋体" w:hAnsi="宋体"/>
          <w:color w:val="auto"/>
          <w:szCs w:val="21"/>
          <w:highlight w:val="none"/>
        </w:rPr>
        <w:t>法定代表人或其委托代理人：</w:t>
      </w:r>
      <w:r>
        <w:rPr>
          <w:rFonts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电子签名或签名或盖章</w:t>
      </w:r>
      <w:r>
        <w:rPr>
          <w:rFonts w:hint="eastAsia" w:ascii="宋体" w:hAnsi="宋体"/>
          <w:color w:val="auto"/>
          <w:szCs w:val="21"/>
          <w:highlight w:val="none"/>
        </w:rPr>
        <w:t>）</w:t>
      </w:r>
    </w:p>
    <w:p>
      <w:pPr>
        <w:rPr>
          <w:rFonts w:ascii="宋体"/>
          <w:color w:val="auto"/>
          <w:szCs w:val="21"/>
          <w:highlight w:val="none"/>
        </w:rPr>
      </w:pPr>
    </w:p>
    <w:p>
      <w:pPr>
        <w:tabs>
          <w:tab w:val="left" w:pos="5380"/>
          <w:tab w:val="left" w:pos="6520"/>
          <w:tab w:val="left" w:pos="7680"/>
        </w:tabs>
        <w:autoSpaceDE w:val="0"/>
        <w:autoSpaceDN w:val="0"/>
        <w:adjustRightInd w:val="0"/>
        <w:ind w:right="-20" w:firstLine="1050" w:firstLineChars="500"/>
        <w:jc w:val="left"/>
        <w:rPr>
          <w:rFonts w:ascii="宋体" w:cs="宋体"/>
          <w:color w:val="auto"/>
          <w:kern w:val="0"/>
          <w:szCs w:val="21"/>
          <w:highlight w:val="none"/>
        </w:rPr>
      </w:pPr>
      <w:r>
        <w:rPr>
          <w:rFonts w:ascii="宋体" w:hAnsi="宋体" w:cs="宋体"/>
          <w:color w:val="auto"/>
          <w:kern w:val="0"/>
          <w:szCs w:val="21"/>
          <w:highlight w:val="none"/>
          <w:u w:val="single"/>
        </w:rPr>
        <w:t xml:space="preserve">     </w:t>
      </w:r>
      <w:r>
        <w:rPr>
          <w:rFonts w:ascii="宋体" w:hAnsi="宋体" w:cs="宋体"/>
          <w:color w:val="auto"/>
          <w:spacing w:val="43"/>
          <w:kern w:val="0"/>
          <w:szCs w:val="21"/>
          <w:highlight w:val="none"/>
          <w:u w:val="single"/>
        </w:rPr>
        <w:t xml:space="preserve"> </w:t>
      </w:r>
      <w:r>
        <w:rPr>
          <w:rFonts w:hint="eastAsia" w:ascii="宋体" w:hAnsi="宋体" w:cs="宋体"/>
          <w:color w:val="auto"/>
          <w:kern w:val="0"/>
          <w:szCs w:val="21"/>
          <w:highlight w:val="none"/>
        </w:rPr>
        <w:t>年</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pPr>
        <w:spacing w:before="120" w:beforeLines="50" w:after="120" w:afterLines="50" w:line="440" w:lineRule="exact"/>
        <w:ind w:left="687" w:leftChars="227" w:hanging="210" w:hangingChars="100"/>
        <w:rPr>
          <w:rFonts w:ascii="宋体" w:cs="宋体"/>
          <w:color w:val="auto"/>
          <w:szCs w:val="21"/>
          <w:highlight w:val="none"/>
        </w:rPr>
      </w:pPr>
    </w:p>
    <w:p>
      <w:pPr>
        <w:pStyle w:val="39"/>
        <w:spacing w:line="480" w:lineRule="exact"/>
        <w:ind w:left="425"/>
        <w:jc w:val="center"/>
        <w:rPr>
          <w:rFonts w:hAnsi="宋体" w:cs="黑体"/>
          <w:b/>
          <w:color w:val="auto"/>
          <w:sz w:val="28"/>
          <w:szCs w:val="28"/>
          <w:highlight w:val="none"/>
        </w:rPr>
      </w:pPr>
    </w:p>
    <w:p>
      <w:pPr>
        <w:pStyle w:val="39"/>
        <w:spacing w:line="480" w:lineRule="exact"/>
        <w:ind w:left="425"/>
        <w:jc w:val="center"/>
        <w:rPr>
          <w:rFonts w:hAnsi="宋体" w:cs="黑体"/>
          <w:b/>
          <w:color w:val="auto"/>
          <w:sz w:val="28"/>
          <w:szCs w:val="28"/>
          <w:highlight w:val="none"/>
        </w:rPr>
      </w:pPr>
    </w:p>
    <w:p>
      <w:pPr>
        <w:pStyle w:val="39"/>
        <w:spacing w:line="480" w:lineRule="exact"/>
        <w:ind w:left="425"/>
        <w:jc w:val="center"/>
        <w:rPr>
          <w:rFonts w:hAnsi="宋体" w:cs="黑体"/>
          <w:b/>
          <w:color w:val="auto"/>
          <w:sz w:val="28"/>
          <w:szCs w:val="28"/>
          <w:highlight w:val="none"/>
        </w:rPr>
      </w:pPr>
    </w:p>
    <w:p>
      <w:pPr>
        <w:pStyle w:val="39"/>
        <w:spacing w:line="480" w:lineRule="exact"/>
        <w:ind w:left="425"/>
        <w:jc w:val="center"/>
        <w:rPr>
          <w:rFonts w:hAnsi="宋体" w:cs="黑体"/>
          <w:b/>
          <w:color w:val="auto"/>
          <w:sz w:val="28"/>
          <w:szCs w:val="28"/>
          <w:highlight w:val="none"/>
        </w:rPr>
      </w:pPr>
    </w:p>
    <w:p>
      <w:pPr>
        <w:pStyle w:val="39"/>
        <w:spacing w:line="480" w:lineRule="exact"/>
        <w:ind w:left="425"/>
        <w:jc w:val="center"/>
        <w:rPr>
          <w:rFonts w:hAnsi="宋体" w:cs="黑体"/>
          <w:b/>
          <w:color w:val="auto"/>
          <w:sz w:val="28"/>
          <w:szCs w:val="28"/>
          <w:highlight w:val="none"/>
        </w:rPr>
      </w:pPr>
    </w:p>
    <w:p>
      <w:pPr>
        <w:pStyle w:val="39"/>
        <w:spacing w:line="480" w:lineRule="exact"/>
        <w:ind w:left="425"/>
        <w:jc w:val="center"/>
        <w:rPr>
          <w:rFonts w:hAnsi="宋体" w:cs="黑体"/>
          <w:b/>
          <w:color w:val="auto"/>
          <w:sz w:val="28"/>
          <w:szCs w:val="28"/>
          <w:highlight w:val="none"/>
        </w:rPr>
      </w:pPr>
    </w:p>
    <w:p>
      <w:pPr>
        <w:pStyle w:val="39"/>
        <w:spacing w:line="480" w:lineRule="exact"/>
        <w:ind w:left="425"/>
        <w:jc w:val="center"/>
        <w:rPr>
          <w:rFonts w:hAnsi="宋体" w:cs="黑体"/>
          <w:b/>
          <w:color w:val="auto"/>
          <w:sz w:val="28"/>
          <w:szCs w:val="28"/>
          <w:highlight w:val="none"/>
        </w:rPr>
      </w:pPr>
    </w:p>
    <w:p>
      <w:pPr>
        <w:pStyle w:val="39"/>
        <w:spacing w:line="480" w:lineRule="exact"/>
        <w:ind w:left="425"/>
        <w:jc w:val="center"/>
        <w:rPr>
          <w:rFonts w:hAnsi="宋体" w:cs="黑体"/>
          <w:b/>
          <w:color w:val="auto"/>
          <w:sz w:val="28"/>
          <w:szCs w:val="28"/>
          <w:highlight w:val="none"/>
        </w:rPr>
      </w:pPr>
    </w:p>
    <w:p>
      <w:pPr>
        <w:pStyle w:val="39"/>
        <w:spacing w:line="480" w:lineRule="exact"/>
        <w:ind w:left="425"/>
        <w:jc w:val="center"/>
        <w:rPr>
          <w:rFonts w:hAnsi="宋体" w:cs="黑体"/>
          <w:b/>
          <w:color w:val="auto"/>
          <w:sz w:val="28"/>
          <w:szCs w:val="28"/>
          <w:highlight w:val="none"/>
        </w:rPr>
      </w:pPr>
    </w:p>
    <w:p>
      <w:pPr>
        <w:pStyle w:val="39"/>
        <w:spacing w:line="480" w:lineRule="exact"/>
        <w:ind w:left="425"/>
        <w:jc w:val="center"/>
        <w:rPr>
          <w:rFonts w:hAnsi="宋体" w:cs="黑体"/>
          <w:b/>
          <w:color w:val="auto"/>
          <w:sz w:val="28"/>
          <w:szCs w:val="28"/>
          <w:highlight w:val="none"/>
        </w:rPr>
      </w:pPr>
    </w:p>
    <w:p>
      <w:pPr>
        <w:pStyle w:val="39"/>
        <w:spacing w:line="480" w:lineRule="exact"/>
        <w:ind w:left="425"/>
        <w:jc w:val="center"/>
        <w:rPr>
          <w:rFonts w:hAnsi="宋体" w:cs="黑体"/>
          <w:b/>
          <w:color w:val="auto"/>
          <w:sz w:val="28"/>
          <w:szCs w:val="28"/>
          <w:highlight w:val="none"/>
        </w:rPr>
      </w:pPr>
    </w:p>
    <w:p>
      <w:pPr>
        <w:pStyle w:val="39"/>
        <w:spacing w:line="480" w:lineRule="exact"/>
        <w:ind w:left="425"/>
        <w:jc w:val="center"/>
        <w:rPr>
          <w:rFonts w:hAnsi="宋体" w:cs="黑体"/>
          <w:b/>
          <w:color w:val="auto"/>
          <w:sz w:val="28"/>
          <w:szCs w:val="28"/>
          <w:highlight w:val="none"/>
        </w:rPr>
      </w:pPr>
    </w:p>
    <w:p>
      <w:pPr>
        <w:pStyle w:val="39"/>
        <w:spacing w:line="480" w:lineRule="exact"/>
        <w:ind w:left="425"/>
        <w:jc w:val="center"/>
        <w:rPr>
          <w:rFonts w:hAnsi="宋体" w:cs="黑体"/>
          <w:b/>
          <w:color w:val="auto"/>
          <w:sz w:val="28"/>
          <w:szCs w:val="28"/>
          <w:highlight w:val="none"/>
        </w:rPr>
      </w:pPr>
    </w:p>
    <w:p>
      <w:pPr>
        <w:pStyle w:val="39"/>
        <w:spacing w:line="480" w:lineRule="exact"/>
        <w:ind w:left="425"/>
        <w:jc w:val="center"/>
        <w:rPr>
          <w:rFonts w:hAnsi="宋体" w:cs="黑体"/>
          <w:b/>
          <w:color w:val="auto"/>
          <w:sz w:val="28"/>
          <w:szCs w:val="28"/>
          <w:highlight w:val="none"/>
        </w:rPr>
      </w:pPr>
    </w:p>
    <w:p>
      <w:pPr>
        <w:pStyle w:val="39"/>
        <w:spacing w:line="480" w:lineRule="exact"/>
        <w:ind w:left="425"/>
        <w:jc w:val="center"/>
        <w:rPr>
          <w:rFonts w:hAnsi="宋体" w:cs="黑体"/>
          <w:b/>
          <w:color w:val="auto"/>
          <w:sz w:val="28"/>
          <w:szCs w:val="28"/>
          <w:highlight w:val="none"/>
        </w:rPr>
      </w:pPr>
      <w:bookmarkStart w:id="470" w:name="_Toc3177_WPSOffice_Level2"/>
      <w:r>
        <w:rPr>
          <w:rFonts w:hint="eastAsia" w:hAnsi="宋体" w:cs="黑体"/>
          <w:b/>
          <w:color w:val="auto"/>
          <w:sz w:val="28"/>
          <w:szCs w:val="28"/>
          <w:highlight w:val="none"/>
        </w:rPr>
        <w:t>具有履行合同所必需的设备和专业技术能力承诺书</w:t>
      </w:r>
      <w:bookmarkEnd w:id="470"/>
    </w:p>
    <w:p>
      <w:pPr>
        <w:pStyle w:val="39"/>
        <w:spacing w:line="480" w:lineRule="exact"/>
        <w:ind w:left="425"/>
        <w:jc w:val="center"/>
        <w:rPr>
          <w:rFonts w:hAnsi="宋体" w:cs="黑体"/>
          <w:b/>
          <w:color w:val="auto"/>
          <w:sz w:val="28"/>
          <w:szCs w:val="28"/>
          <w:highlight w:val="none"/>
        </w:rPr>
      </w:pPr>
    </w:p>
    <w:p>
      <w:pPr>
        <w:spacing w:before="120" w:beforeLines="50" w:after="120" w:afterLines="50" w:line="440" w:lineRule="exact"/>
        <w:ind w:left="687" w:leftChars="227" w:hanging="210" w:hangingChars="100"/>
        <w:rPr>
          <w:rFonts w:ascii="宋体" w:cs="宋体"/>
          <w:color w:val="auto"/>
          <w:szCs w:val="21"/>
          <w:highlight w:val="none"/>
        </w:rPr>
      </w:pPr>
      <w:r>
        <w:rPr>
          <w:rFonts w:hint="eastAsia" w:ascii="宋体" w:hAnsi="宋体" w:cs="宋体"/>
          <w:color w:val="auto"/>
          <w:szCs w:val="21"/>
          <w:highlight w:val="none"/>
          <w:lang w:eastAsia="zh-CN"/>
        </w:rPr>
        <w:t>潢川县审计局</w:t>
      </w:r>
      <w:r>
        <w:rPr>
          <w:rFonts w:hint="eastAsia" w:ascii="宋体" w:hAnsi="宋体" w:cs="宋体"/>
          <w:color w:val="auto"/>
          <w:szCs w:val="21"/>
          <w:highlight w:val="none"/>
        </w:rPr>
        <w:t>：</w:t>
      </w:r>
    </w:p>
    <w:p>
      <w:pPr>
        <w:spacing w:before="120" w:beforeLines="50" w:after="120" w:afterLines="50" w:line="440" w:lineRule="exact"/>
        <w:ind w:left="689" w:leftChars="328" w:firstLine="210" w:firstLineChars="100"/>
        <w:rPr>
          <w:rFonts w:ascii="宋体" w:cs="宋体"/>
          <w:color w:val="auto"/>
          <w:szCs w:val="21"/>
          <w:highlight w:val="none"/>
        </w:rPr>
      </w:pPr>
      <w:r>
        <w:rPr>
          <w:rFonts w:hint="eastAsia" w:ascii="宋体" w:hAnsi="宋体" w:cs="宋体"/>
          <w:color w:val="auto"/>
          <w:szCs w:val="21"/>
          <w:highlight w:val="none"/>
        </w:rPr>
        <w:t>我单位具备履行合同所必需的设备和专业技术能力，特此声明。</w:t>
      </w:r>
    </w:p>
    <w:p>
      <w:pPr>
        <w:spacing w:before="120" w:beforeLines="50" w:after="120" w:afterLines="50" w:line="440" w:lineRule="exact"/>
        <w:ind w:left="687" w:leftChars="227" w:hanging="210" w:hangingChars="100"/>
        <w:rPr>
          <w:rFonts w:ascii="宋体" w:cs="宋体"/>
          <w:color w:val="auto"/>
          <w:szCs w:val="21"/>
          <w:highlight w:val="none"/>
        </w:rPr>
      </w:pPr>
    </w:p>
    <w:p>
      <w:pPr>
        <w:spacing w:before="120" w:beforeLines="50" w:after="120" w:afterLines="50" w:line="440" w:lineRule="exact"/>
        <w:ind w:left="687" w:leftChars="227" w:hanging="210" w:hangingChars="100"/>
        <w:rPr>
          <w:rFonts w:ascii="宋体" w:cs="宋体"/>
          <w:color w:val="auto"/>
          <w:szCs w:val="21"/>
          <w:highlight w:val="none"/>
        </w:rPr>
      </w:pPr>
    </w:p>
    <w:p>
      <w:pPr>
        <w:spacing w:before="120" w:beforeLines="50" w:after="120" w:afterLines="50" w:line="440" w:lineRule="exact"/>
        <w:ind w:left="687" w:leftChars="227" w:hanging="210" w:hangingChars="100"/>
        <w:rPr>
          <w:rFonts w:ascii="宋体" w:cs="宋体"/>
          <w:color w:val="auto"/>
          <w:szCs w:val="21"/>
          <w:highlight w:val="none"/>
        </w:rPr>
      </w:pPr>
    </w:p>
    <w:p>
      <w:pPr>
        <w:spacing w:before="120" w:beforeLines="50" w:after="120" w:afterLines="50" w:line="440" w:lineRule="exact"/>
        <w:ind w:left="687" w:leftChars="227" w:hanging="210" w:hangingChars="100"/>
        <w:rPr>
          <w:rFonts w:ascii="宋体" w:cs="宋体"/>
          <w:color w:val="auto"/>
          <w:szCs w:val="21"/>
          <w:highlight w:val="none"/>
        </w:rPr>
      </w:pPr>
    </w:p>
    <w:p>
      <w:pPr>
        <w:spacing w:before="120" w:beforeLines="50" w:after="120" w:afterLines="50" w:line="440" w:lineRule="exact"/>
        <w:ind w:left="687" w:leftChars="227" w:hanging="210" w:hangingChars="100"/>
        <w:rPr>
          <w:rFonts w:ascii="宋体" w:cs="宋体"/>
          <w:color w:val="auto"/>
          <w:szCs w:val="21"/>
          <w:highlight w:val="none"/>
        </w:rPr>
      </w:pPr>
    </w:p>
    <w:p>
      <w:pPr>
        <w:rPr>
          <w:rFonts w:ascii="宋体"/>
          <w:color w:val="auto"/>
          <w:szCs w:val="21"/>
          <w:highlight w:val="none"/>
        </w:rPr>
      </w:pPr>
      <w:r>
        <w:rPr>
          <w:rFonts w:hint="eastAsia" w:ascii="宋体" w:hAnsi="宋体"/>
          <w:color w:val="auto"/>
          <w:szCs w:val="21"/>
          <w:highlight w:val="none"/>
        </w:rPr>
        <w:t>投标人：</w:t>
      </w:r>
      <w:r>
        <w:rPr>
          <w:rFonts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单位电子签章</w:t>
      </w:r>
      <w:r>
        <w:rPr>
          <w:rFonts w:hint="eastAsia" w:ascii="宋体" w:hAnsi="宋体"/>
          <w:color w:val="auto"/>
          <w:szCs w:val="21"/>
          <w:highlight w:val="none"/>
        </w:rPr>
        <w:t>）</w:t>
      </w:r>
    </w:p>
    <w:p>
      <w:pPr>
        <w:rPr>
          <w:rFonts w:ascii="宋体"/>
          <w:color w:val="auto"/>
          <w:szCs w:val="21"/>
          <w:highlight w:val="none"/>
        </w:rPr>
      </w:pPr>
      <w:r>
        <w:rPr>
          <w:rFonts w:ascii="宋体" w:hAnsi="宋体"/>
          <w:color w:val="auto"/>
          <w:szCs w:val="21"/>
          <w:highlight w:val="none"/>
        </w:rPr>
        <w:t xml:space="preserve">     </w:t>
      </w:r>
    </w:p>
    <w:p>
      <w:pPr>
        <w:rPr>
          <w:rFonts w:ascii="宋体"/>
          <w:color w:val="auto"/>
          <w:szCs w:val="21"/>
          <w:highlight w:val="none"/>
        </w:rPr>
      </w:pPr>
      <w:r>
        <w:rPr>
          <w:rFonts w:hint="eastAsia" w:ascii="宋体" w:hAnsi="宋体"/>
          <w:color w:val="auto"/>
          <w:szCs w:val="21"/>
          <w:highlight w:val="none"/>
        </w:rPr>
        <w:t>法定代表人或其委托代理人：</w:t>
      </w:r>
      <w:r>
        <w:rPr>
          <w:rFonts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电子签名或签名或盖章</w:t>
      </w:r>
      <w:r>
        <w:rPr>
          <w:rFonts w:hint="eastAsia" w:ascii="宋体" w:hAnsi="宋体"/>
          <w:color w:val="auto"/>
          <w:szCs w:val="21"/>
          <w:highlight w:val="none"/>
        </w:rPr>
        <w:t>）</w:t>
      </w:r>
    </w:p>
    <w:p>
      <w:pPr>
        <w:rPr>
          <w:rFonts w:ascii="宋体"/>
          <w:color w:val="auto"/>
          <w:szCs w:val="21"/>
          <w:highlight w:val="none"/>
        </w:rPr>
      </w:pPr>
    </w:p>
    <w:p>
      <w:pPr>
        <w:tabs>
          <w:tab w:val="left" w:pos="5380"/>
          <w:tab w:val="left" w:pos="6520"/>
          <w:tab w:val="left" w:pos="7680"/>
        </w:tabs>
        <w:autoSpaceDE w:val="0"/>
        <w:autoSpaceDN w:val="0"/>
        <w:adjustRightInd w:val="0"/>
        <w:ind w:right="-20" w:firstLine="1050" w:firstLineChars="500"/>
        <w:jc w:val="left"/>
        <w:rPr>
          <w:rFonts w:ascii="宋体" w:cs="宋体"/>
          <w:color w:val="auto"/>
          <w:kern w:val="0"/>
          <w:szCs w:val="21"/>
          <w:highlight w:val="none"/>
        </w:rPr>
      </w:pPr>
      <w:r>
        <w:rPr>
          <w:rFonts w:ascii="宋体" w:hAnsi="宋体" w:cs="宋体"/>
          <w:color w:val="auto"/>
          <w:kern w:val="0"/>
          <w:szCs w:val="21"/>
          <w:highlight w:val="none"/>
          <w:u w:val="single"/>
        </w:rPr>
        <w:t xml:space="preserve">     </w:t>
      </w:r>
      <w:r>
        <w:rPr>
          <w:rFonts w:ascii="宋体" w:hAnsi="宋体" w:cs="宋体"/>
          <w:color w:val="auto"/>
          <w:spacing w:val="43"/>
          <w:kern w:val="0"/>
          <w:szCs w:val="21"/>
          <w:highlight w:val="none"/>
          <w:u w:val="single"/>
        </w:rPr>
        <w:t xml:space="preserve"> </w:t>
      </w:r>
      <w:r>
        <w:rPr>
          <w:rFonts w:hint="eastAsia" w:ascii="宋体" w:hAnsi="宋体" w:cs="宋体"/>
          <w:color w:val="auto"/>
          <w:kern w:val="0"/>
          <w:szCs w:val="21"/>
          <w:highlight w:val="none"/>
        </w:rPr>
        <w:t>年</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pPr>
        <w:spacing w:before="120" w:beforeLines="50" w:after="120" w:afterLines="50" w:line="440" w:lineRule="exact"/>
        <w:ind w:left="687" w:leftChars="227" w:hanging="210" w:hangingChars="100"/>
        <w:rPr>
          <w:rFonts w:ascii="宋体" w:cs="宋体"/>
          <w:color w:val="auto"/>
          <w:szCs w:val="21"/>
          <w:highlight w:val="none"/>
        </w:rPr>
      </w:pPr>
    </w:p>
    <w:p>
      <w:pPr>
        <w:pStyle w:val="39"/>
        <w:spacing w:line="480" w:lineRule="exact"/>
        <w:ind w:left="425"/>
        <w:jc w:val="center"/>
        <w:rPr>
          <w:rFonts w:hAnsi="宋体" w:cs="黑体"/>
          <w:b/>
          <w:color w:val="auto"/>
          <w:sz w:val="28"/>
          <w:szCs w:val="28"/>
          <w:highlight w:val="none"/>
        </w:rPr>
      </w:pPr>
    </w:p>
    <w:p>
      <w:pPr>
        <w:pStyle w:val="39"/>
        <w:spacing w:line="480" w:lineRule="exact"/>
        <w:ind w:left="425"/>
        <w:jc w:val="center"/>
        <w:rPr>
          <w:rFonts w:hAnsi="宋体" w:cs="黑体"/>
          <w:b/>
          <w:color w:val="auto"/>
          <w:sz w:val="28"/>
          <w:szCs w:val="28"/>
          <w:highlight w:val="none"/>
        </w:rPr>
      </w:pPr>
    </w:p>
    <w:p>
      <w:pPr>
        <w:pStyle w:val="39"/>
        <w:spacing w:line="480" w:lineRule="exact"/>
        <w:ind w:left="425"/>
        <w:jc w:val="center"/>
        <w:rPr>
          <w:rFonts w:hAnsi="宋体" w:cs="黑体"/>
          <w:b/>
          <w:color w:val="auto"/>
          <w:sz w:val="28"/>
          <w:szCs w:val="28"/>
          <w:highlight w:val="none"/>
        </w:rPr>
      </w:pPr>
    </w:p>
    <w:p>
      <w:pPr>
        <w:pStyle w:val="39"/>
        <w:spacing w:line="480" w:lineRule="exact"/>
        <w:ind w:left="425"/>
        <w:jc w:val="center"/>
        <w:rPr>
          <w:rFonts w:hAnsi="宋体" w:cs="黑体"/>
          <w:b/>
          <w:color w:val="auto"/>
          <w:sz w:val="28"/>
          <w:szCs w:val="28"/>
          <w:highlight w:val="none"/>
        </w:rPr>
      </w:pPr>
    </w:p>
    <w:p>
      <w:pPr>
        <w:pStyle w:val="39"/>
        <w:spacing w:line="480" w:lineRule="exact"/>
        <w:ind w:left="425"/>
        <w:jc w:val="center"/>
        <w:rPr>
          <w:rFonts w:hAnsi="宋体" w:cs="黑体"/>
          <w:b/>
          <w:color w:val="auto"/>
          <w:sz w:val="28"/>
          <w:szCs w:val="28"/>
          <w:highlight w:val="none"/>
        </w:rPr>
      </w:pPr>
    </w:p>
    <w:p>
      <w:pPr>
        <w:pStyle w:val="39"/>
        <w:spacing w:line="480" w:lineRule="exact"/>
        <w:ind w:left="425"/>
        <w:jc w:val="center"/>
        <w:rPr>
          <w:rFonts w:hAnsi="宋体" w:cs="黑体"/>
          <w:b/>
          <w:color w:val="auto"/>
          <w:sz w:val="28"/>
          <w:szCs w:val="28"/>
          <w:highlight w:val="none"/>
        </w:rPr>
      </w:pPr>
    </w:p>
    <w:p>
      <w:pPr>
        <w:pStyle w:val="39"/>
        <w:spacing w:line="480" w:lineRule="exact"/>
        <w:ind w:left="425"/>
        <w:jc w:val="center"/>
        <w:rPr>
          <w:rFonts w:hAnsi="宋体" w:cs="黑体"/>
          <w:b/>
          <w:color w:val="auto"/>
          <w:sz w:val="28"/>
          <w:szCs w:val="28"/>
          <w:highlight w:val="none"/>
        </w:rPr>
      </w:pPr>
    </w:p>
    <w:p>
      <w:pPr>
        <w:pStyle w:val="39"/>
        <w:spacing w:line="480" w:lineRule="exact"/>
        <w:ind w:left="425"/>
        <w:jc w:val="center"/>
        <w:rPr>
          <w:rFonts w:hAnsi="宋体" w:cs="黑体"/>
          <w:b/>
          <w:color w:val="auto"/>
          <w:sz w:val="28"/>
          <w:szCs w:val="28"/>
          <w:highlight w:val="none"/>
        </w:rPr>
      </w:pPr>
    </w:p>
    <w:p>
      <w:pPr>
        <w:pStyle w:val="39"/>
        <w:spacing w:line="480" w:lineRule="exact"/>
        <w:ind w:left="425"/>
        <w:jc w:val="center"/>
        <w:rPr>
          <w:rFonts w:hAnsi="宋体" w:cs="黑体"/>
          <w:b/>
          <w:color w:val="auto"/>
          <w:sz w:val="28"/>
          <w:szCs w:val="28"/>
          <w:highlight w:val="none"/>
        </w:rPr>
      </w:pPr>
    </w:p>
    <w:p>
      <w:pPr>
        <w:pStyle w:val="39"/>
        <w:spacing w:line="480" w:lineRule="exact"/>
        <w:ind w:left="425"/>
        <w:jc w:val="center"/>
        <w:rPr>
          <w:rFonts w:hAnsi="宋体" w:cs="黑体"/>
          <w:b/>
          <w:color w:val="auto"/>
          <w:sz w:val="28"/>
          <w:szCs w:val="28"/>
          <w:highlight w:val="none"/>
        </w:rPr>
      </w:pPr>
    </w:p>
    <w:p>
      <w:pPr>
        <w:pStyle w:val="39"/>
        <w:spacing w:line="480" w:lineRule="exact"/>
        <w:jc w:val="both"/>
        <w:rPr>
          <w:rFonts w:hAnsi="宋体" w:cs="黑体"/>
          <w:b/>
          <w:color w:val="auto"/>
          <w:sz w:val="28"/>
          <w:szCs w:val="28"/>
          <w:highlight w:val="none"/>
        </w:rPr>
      </w:pPr>
    </w:p>
    <w:p>
      <w:pPr>
        <w:pStyle w:val="22"/>
        <w:rPr>
          <w:rFonts w:hAnsi="宋体" w:cs="黑体"/>
          <w:b/>
          <w:color w:val="auto"/>
          <w:sz w:val="28"/>
          <w:szCs w:val="28"/>
          <w:highlight w:val="none"/>
        </w:rPr>
      </w:pPr>
    </w:p>
    <w:p>
      <w:pPr>
        <w:pStyle w:val="22"/>
        <w:rPr>
          <w:rFonts w:hAnsi="宋体" w:cs="黑体"/>
          <w:b/>
          <w:color w:val="auto"/>
          <w:sz w:val="28"/>
          <w:szCs w:val="28"/>
          <w:highlight w:val="none"/>
        </w:rPr>
      </w:pPr>
    </w:p>
    <w:p>
      <w:pPr>
        <w:pStyle w:val="39"/>
        <w:spacing w:line="480" w:lineRule="exact"/>
        <w:ind w:left="425"/>
        <w:jc w:val="center"/>
        <w:rPr>
          <w:rFonts w:hAnsi="宋体" w:cs="黑体"/>
          <w:b/>
          <w:color w:val="auto"/>
          <w:sz w:val="28"/>
          <w:szCs w:val="28"/>
          <w:highlight w:val="none"/>
        </w:rPr>
      </w:pPr>
    </w:p>
    <w:p>
      <w:pPr>
        <w:pStyle w:val="39"/>
        <w:spacing w:line="480" w:lineRule="exact"/>
        <w:ind w:left="425"/>
        <w:jc w:val="center"/>
        <w:rPr>
          <w:rFonts w:hAnsi="宋体" w:cs="黑体"/>
          <w:b/>
          <w:color w:val="auto"/>
          <w:sz w:val="28"/>
          <w:szCs w:val="28"/>
          <w:highlight w:val="none"/>
        </w:rPr>
      </w:pPr>
    </w:p>
    <w:p>
      <w:pPr>
        <w:pStyle w:val="39"/>
        <w:spacing w:line="480" w:lineRule="exact"/>
        <w:ind w:left="425"/>
        <w:jc w:val="center"/>
        <w:rPr>
          <w:rFonts w:hAnsi="宋体" w:cs="黑体"/>
          <w:b/>
          <w:color w:val="auto"/>
          <w:sz w:val="28"/>
          <w:szCs w:val="28"/>
          <w:highlight w:val="none"/>
        </w:rPr>
      </w:pPr>
      <w:bookmarkStart w:id="471" w:name="_Toc4918_WPSOffice_Level2"/>
      <w:r>
        <w:rPr>
          <w:rFonts w:hint="eastAsia" w:hAnsi="宋体" w:cs="黑体"/>
          <w:b/>
          <w:color w:val="auto"/>
          <w:sz w:val="28"/>
          <w:szCs w:val="28"/>
          <w:highlight w:val="none"/>
        </w:rPr>
        <w:t>参加政府采购活动前三年内，在经营活动中没有重大违法记录的书面声明</w:t>
      </w:r>
      <w:bookmarkEnd w:id="471"/>
    </w:p>
    <w:p>
      <w:pPr>
        <w:spacing w:before="120" w:beforeLines="50" w:after="120" w:afterLines="50" w:line="440" w:lineRule="exact"/>
        <w:ind w:left="687" w:leftChars="227" w:hanging="210" w:hangingChars="100"/>
        <w:rPr>
          <w:rFonts w:ascii="宋体" w:cs="宋体"/>
          <w:color w:val="auto"/>
          <w:szCs w:val="21"/>
          <w:highlight w:val="none"/>
        </w:rPr>
      </w:pPr>
      <w:r>
        <w:rPr>
          <w:rFonts w:hint="eastAsia" w:ascii="宋体" w:hAnsi="宋体" w:cs="宋体"/>
          <w:color w:val="auto"/>
          <w:szCs w:val="21"/>
          <w:highlight w:val="none"/>
          <w:lang w:eastAsia="zh-CN"/>
        </w:rPr>
        <w:t>潢川县审计局</w:t>
      </w:r>
      <w:r>
        <w:rPr>
          <w:rFonts w:hint="eastAsia" w:ascii="宋体" w:hAnsi="宋体" w:cs="宋体"/>
          <w:color w:val="auto"/>
          <w:szCs w:val="21"/>
          <w:highlight w:val="none"/>
        </w:rPr>
        <w:t>：</w:t>
      </w:r>
    </w:p>
    <w:p>
      <w:pPr>
        <w:spacing w:before="120" w:beforeLines="50" w:after="120" w:afterLines="50" w:line="440" w:lineRule="exact"/>
        <w:ind w:left="689" w:leftChars="328" w:firstLine="210" w:firstLineChars="100"/>
        <w:rPr>
          <w:rFonts w:ascii="宋体" w:cs="宋体"/>
          <w:color w:val="auto"/>
          <w:szCs w:val="21"/>
          <w:highlight w:val="none"/>
        </w:rPr>
      </w:pPr>
      <w:r>
        <w:rPr>
          <w:rFonts w:hint="eastAsia" w:ascii="宋体" w:hAnsi="宋体" w:cs="宋体"/>
          <w:color w:val="auto"/>
          <w:szCs w:val="21"/>
          <w:highlight w:val="none"/>
        </w:rPr>
        <w:t>我单位在参加政府采购活动前</w:t>
      </w:r>
      <w:r>
        <w:rPr>
          <w:rFonts w:ascii="宋体" w:hAnsi="宋体" w:cs="宋体"/>
          <w:color w:val="auto"/>
          <w:szCs w:val="21"/>
          <w:highlight w:val="none"/>
        </w:rPr>
        <w:t>3</w:t>
      </w:r>
      <w:r>
        <w:rPr>
          <w:rFonts w:hint="eastAsia" w:ascii="宋体" w:hAnsi="宋体" w:cs="宋体"/>
          <w:color w:val="auto"/>
          <w:szCs w:val="21"/>
          <w:highlight w:val="none"/>
        </w:rPr>
        <w:t>年在经营活动中没有重大违法记录，特此声明。</w:t>
      </w:r>
    </w:p>
    <w:p>
      <w:pPr>
        <w:spacing w:before="120" w:beforeLines="50" w:after="120" w:afterLines="50" w:line="440" w:lineRule="exact"/>
        <w:ind w:left="687" w:leftChars="227" w:hanging="210" w:hangingChars="100"/>
        <w:rPr>
          <w:rFonts w:ascii="宋体" w:cs="宋体"/>
          <w:color w:val="auto"/>
          <w:szCs w:val="21"/>
          <w:highlight w:val="none"/>
        </w:rPr>
      </w:pPr>
    </w:p>
    <w:p>
      <w:pPr>
        <w:spacing w:before="120" w:beforeLines="50" w:after="120" w:afterLines="50" w:line="440" w:lineRule="exact"/>
        <w:ind w:left="687" w:leftChars="227" w:hanging="210" w:hangingChars="100"/>
        <w:rPr>
          <w:rFonts w:ascii="宋体" w:cs="宋体"/>
          <w:color w:val="auto"/>
          <w:szCs w:val="21"/>
          <w:highlight w:val="none"/>
        </w:rPr>
      </w:pPr>
    </w:p>
    <w:p>
      <w:pPr>
        <w:spacing w:before="120" w:beforeLines="50" w:after="120" w:afterLines="50" w:line="440" w:lineRule="exact"/>
        <w:ind w:left="687" w:leftChars="227" w:hanging="210" w:hangingChars="100"/>
        <w:rPr>
          <w:rFonts w:ascii="宋体" w:cs="宋体"/>
          <w:color w:val="auto"/>
          <w:szCs w:val="21"/>
          <w:highlight w:val="none"/>
        </w:rPr>
      </w:pPr>
    </w:p>
    <w:p>
      <w:pPr>
        <w:spacing w:before="120" w:beforeLines="50" w:after="120" w:afterLines="50" w:line="440" w:lineRule="exact"/>
        <w:ind w:left="687" w:leftChars="227" w:hanging="210" w:hangingChars="100"/>
        <w:rPr>
          <w:rFonts w:ascii="宋体" w:cs="宋体"/>
          <w:color w:val="auto"/>
          <w:szCs w:val="21"/>
          <w:highlight w:val="none"/>
        </w:rPr>
      </w:pPr>
    </w:p>
    <w:p>
      <w:pPr>
        <w:ind w:firstLine="420" w:firstLineChars="200"/>
        <w:rPr>
          <w:rFonts w:ascii="宋体"/>
          <w:color w:val="auto"/>
          <w:szCs w:val="21"/>
          <w:highlight w:val="none"/>
        </w:rPr>
      </w:pPr>
      <w:r>
        <w:rPr>
          <w:rFonts w:hint="eastAsia" w:ascii="宋体" w:hAnsi="宋体"/>
          <w:color w:val="auto"/>
          <w:szCs w:val="21"/>
          <w:highlight w:val="none"/>
        </w:rPr>
        <w:t>投标人：</w:t>
      </w:r>
      <w:r>
        <w:rPr>
          <w:rFonts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单位电子签章</w:t>
      </w:r>
      <w:r>
        <w:rPr>
          <w:rFonts w:hint="eastAsia" w:ascii="宋体" w:hAnsi="宋体"/>
          <w:color w:val="auto"/>
          <w:szCs w:val="21"/>
          <w:highlight w:val="none"/>
        </w:rPr>
        <w:t>）</w:t>
      </w:r>
    </w:p>
    <w:p>
      <w:pPr>
        <w:rPr>
          <w:rFonts w:ascii="宋体"/>
          <w:color w:val="auto"/>
          <w:szCs w:val="21"/>
          <w:highlight w:val="none"/>
        </w:rPr>
      </w:pPr>
      <w:r>
        <w:rPr>
          <w:rFonts w:ascii="宋体" w:hAnsi="宋体"/>
          <w:color w:val="auto"/>
          <w:szCs w:val="21"/>
          <w:highlight w:val="none"/>
        </w:rPr>
        <w:t xml:space="preserve">     </w:t>
      </w:r>
    </w:p>
    <w:p>
      <w:pPr>
        <w:ind w:firstLine="420" w:firstLineChars="200"/>
        <w:rPr>
          <w:rFonts w:ascii="宋体"/>
          <w:color w:val="auto"/>
          <w:szCs w:val="21"/>
          <w:highlight w:val="none"/>
        </w:rPr>
      </w:pPr>
      <w:r>
        <w:rPr>
          <w:rFonts w:hint="eastAsia" w:ascii="宋体" w:hAnsi="宋体"/>
          <w:color w:val="auto"/>
          <w:szCs w:val="21"/>
          <w:highlight w:val="none"/>
        </w:rPr>
        <w:t>法定代表人或其委托代理人：</w:t>
      </w:r>
      <w:r>
        <w:rPr>
          <w:rFonts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电子签名或签名或盖章</w:t>
      </w:r>
      <w:r>
        <w:rPr>
          <w:rFonts w:hint="eastAsia" w:ascii="宋体" w:hAnsi="宋体"/>
          <w:color w:val="auto"/>
          <w:szCs w:val="21"/>
          <w:highlight w:val="none"/>
        </w:rPr>
        <w:t>）</w:t>
      </w:r>
    </w:p>
    <w:p>
      <w:pPr>
        <w:rPr>
          <w:rFonts w:ascii="宋体"/>
          <w:color w:val="auto"/>
          <w:szCs w:val="21"/>
          <w:highlight w:val="none"/>
        </w:rPr>
      </w:pPr>
    </w:p>
    <w:p>
      <w:pPr>
        <w:tabs>
          <w:tab w:val="left" w:pos="5380"/>
          <w:tab w:val="left" w:pos="6520"/>
          <w:tab w:val="left" w:pos="7680"/>
        </w:tabs>
        <w:autoSpaceDE w:val="0"/>
        <w:autoSpaceDN w:val="0"/>
        <w:adjustRightInd w:val="0"/>
        <w:ind w:right="-20" w:firstLine="1470" w:firstLineChars="700"/>
        <w:jc w:val="left"/>
        <w:rPr>
          <w:rFonts w:ascii="宋体" w:cs="宋体"/>
          <w:color w:val="auto"/>
          <w:kern w:val="0"/>
          <w:szCs w:val="21"/>
          <w:highlight w:val="none"/>
        </w:rPr>
      </w:pPr>
      <w:r>
        <w:rPr>
          <w:rFonts w:ascii="宋体" w:hAnsi="宋体" w:cs="宋体"/>
          <w:color w:val="auto"/>
          <w:kern w:val="0"/>
          <w:szCs w:val="21"/>
          <w:highlight w:val="none"/>
          <w:u w:val="single"/>
        </w:rPr>
        <w:t xml:space="preserve">     </w:t>
      </w:r>
      <w:r>
        <w:rPr>
          <w:rFonts w:ascii="宋体" w:hAnsi="宋体" w:cs="宋体"/>
          <w:color w:val="auto"/>
          <w:spacing w:val="43"/>
          <w:kern w:val="0"/>
          <w:szCs w:val="21"/>
          <w:highlight w:val="none"/>
          <w:u w:val="single"/>
        </w:rPr>
        <w:t xml:space="preserve"> </w:t>
      </w:r>
      <w:r>
        <w:rPr>
          <w:rFonts w:hint="eastAsia" w:ascii="宋体" w:hAnsi="宋体" w:cs="宋体"/>
          <w:color w:val="auto"/>
          <w:kern w:val="0"/>
          <w:szCs w:val="21"/>
          <w:highlight w:val="none"/>
        </w:rPr>
        <w:t>年</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pPr>
        <w:spacing w:before="120" w:beforeLines="50" w:after="120" w:afterLines="50" w:line="440" w:lineRule="exact"/>
        <w:ind w:left="687" w:leftChars="227" w:hanging="210" w:hangingChars="100"/>
        <w:rPr>
          <w:rFonts w:ascii="宋体" w:cs="宋体"/>
          <w:color w:val="auto"/>
          <w:szCs w:val="21"/>
          <w:highlight w:val="none"/>
        </w:rPr>
      </w:pPr>
      <w:r>
        <w:rPr>
          <w:rFonts w:ascii="宋体" w:hAnsi="宋体" w:cs="宋体"/>
          <w:color w:val="auto"/>
          <w:szCs w:val="21"/>
          <w:highlight w:val="none"/>
        </w:rPr>
        <w:t xml:space="preserve"> </w:t>
      </w:r>
    </w:p>
    <w:p>
      <w:pPr>
        <w:spacing w:before="120" w:beforeLines="50" w:after="120" w:afterLines="50" w:line="440" w:lineRule="exact"/>
        <w:rPr>
          <w:rFonts w:ascii="宋体" w:cs="宋体"/>
          <w:color w:val="auto"/>
          <w:szCs w:val="21"/>
          <w:highlight w:val="none"/>
        </w:rPr>
      </w:pPr>
    </w:p>
    <w:p>
      <w:pPr>
        <w:rPr>
          <w:rFonts w:ascii="宋体"/>
          <w:color w:val="auto"/>
          <w:highlight w:val="none"/>
        </w:rPr>
      </w:pPr>
    </w:p>
    <w:p>
      <w:pPr>
        <w:pStyle w:val="39"/>
        <w:spacing w:line="480" w:lineRule="exact"/>
        <w:rPr>
          <w:rFonts w:hAnsi="宋体"/>
          <w:color w:val="auto"/>
          <w:highlight w:val="none"/>
        </w:rPr>
      </w:pPr>
    </w:p>
    <w:p>
      <w:pPr>
        <w:pStyle w:val="39"/>
        <w:spacing w:line="480" w:lineRule="exact"/>
        <w:rPr>
          <w:rFonts w:hAnsi="宋体"/>
          <w:color w:val="auto"/>
          <w:highlight w:val="none"/>
        </w:rPr>
      </w:pPr>
    </w:p>
    <w:p>
      <w:pPr>
        <w:pStyle w:val="39"/>
        <w:spacing w:line="480" w:lineRule="exact"/>
        <w:rPr>
          <w:rFonts w:hAnsi="宋体"/>
          <w:color w:val="auto"/>
          <w:highlight w:val="none"/>
        </w:rPr>
      </w:pPr>
    </w:p>
    <w:p>
      <w:pPr>
        <w:pStyle w:val="39"/>
        <w:spacing w:line="480" w:lineRule="exact"/>
        <w:jc w:val="center"/>
        <w:rPr>
          <w:rFonts w:hAnsi="宋体"/>
          <w:color w:val="auto"/>
          <w:highlight w:val="none"/>
        </w:rPr>
      </w:pPr>
    </w:p>
    <w:p>
      <w:pPr>
        <w:pStyle w:val="10"/>
        <w:rPr>
          <w:rFonts w:hAnsi="宋体" w:cs="黑体"/>
          <w:b/>
          <w:color w:val="auto"/>
          <w:sz w:val="28"/>
          <w:szCs w:val="28"/>
          <w:highlight w:val="none"/>
        </w:rPr>
      </w:pPr>
      <w:r>
        <w:rPr>
          <w:rFonts w:hAnsi="宋体"/>
          <w:color w:val="auto"/>
          <w:highlight w:val="none"/>
        </w:rPr>
        <w:br w:type="page"/>
      </w:r>
    </w:p>
    <w:p>
      <w:pPr>
        <w:pStyle w:val="10"/>
        <w:ind w:firstLine="562"/>
        <w:rPr>
          <w:rFonts w:hAnsi="宋体" w:cs="黑体"/>
          <w:b/>
          <w:color w:val="auto"/>
          <w:sz w:val="28"/>
          <w:szCs w:val="28"/>
          <w:highlight w:val="none"/>
        </w:rPr>
      </w:pPr>
    </w:p>
    <w:p>
      <w:pPr>
        <w:pStyle w:val="39"/>
        <w:spacing w:line="480" w:lineRule="exact"/>
        <w:ind w:left="425"/>
        <w:jc w:val="center"/>
        <w:rPr>
          <w:rFonts w:hAnsi="宋体" w:cs="黑体"/>
          <w:b/>
          <w:color w:val="auto"/>
          <w:sz w:val="28"/>
          <w:szCs w:val="28"/>
          <w:highlight w:val="none"/>
        </w:rPr>
      </w:pPr>
      <w:bookmarkStart w:id="472" w:name="_Toc6275_WPSOffice_Level2"/>
      <w:r>
        <w:rPr>
          <w:rFonts w:hint="eastAsia" w:hAnsi="宋体" w:cs="黑体"/>
          <w:b/>
          <w:color w:val="auto"/>
          <w:sz w:val="28"/>
          <w:szCs w:val="28"/>
          <w:highlight w:val="none"/>
        </w:rPr>
        <w:t>能证明响应人资格的其他资料</w:t>
      </w:r>
      <w:bookmarkEnd w:id="472"/>
    </w:p>
    <w:p>
      <w:pPr>
        <w:pStyle w:val="39"/>
        <w:spacing w:line="480" w:lineRule="exact"/>
        <w:ind w:left="425"/>
        <w:jc w:val="center"/>
        <w:rPr>
          <w:rFonts w:hAnsi="宋体" w:cs="黑体"/>
          <w:b/>
          <w:color w:val="auto"/>
          <w:sz w:val="28"/>
          <w:szCs w:val="28"/>
          <w:highlight w:val="none"/>
        </w:rPr>
      </w:pPr>
    </w:p>
    <w:p>
      <w:pPr>
        <w:spacing w:line="360" w:lineRule="auto"/>
        <w:ind w:firstLine="420" w:firstLineChars="200"/>
        <w:rPr>
          <w:rFonts w:ascii="宋体"/>
          <w:color w:val="auto"/>
          <w:highlight w:val="none"/>
        </w:rPr>
      </w:pPr>
      <w:r>
        <w:rPr>
          <w:rFonts w:hint="eastAsia" w:ascii="宋体" w:hAnsi="宋体"/>
          <w:color w:val="auto"/>
          <w:highlight w:val="none"/>
        </w:rPr>
        <w:t>企业信用查询网页等</w:t>
      </w:r>
    </w:p>
    <w:p>
      <w:pPr>
        <w:pStyle w:val="39"/>
        <w:ind w:firstLine="420" w:firstLineChars="200"/>
        <w:jc w:val="center"/>
        <w:rPr>
          <w:rFonts w:hAnsi="宋体"/>
          <w:color w:val="auto"/>
          <w:sz w:val="21"/>
          <w:szCs w:val="21"/>
          <w:highlight w:val="none"/>
        </w:rPr>
      </w:pPr>
    </w:p>
    <w:p>
      <w:pPr>
        <w:pStyle w:val="39"/>
        <w:ind w:firstLine="420" w:firstLineChars="200"/>
        <w:jc w:val="center"/>
        <w:rPr>
          <w:rFonts w:hAnsi="宋体"/>
          <w:color w:val="auto"/>
          <w:sz w:val="21"/>
          <w:szCs w:val="21"/>
          <w:highlight w:val="none"/>
        </w:rPr>
      </w:pPr>
    </w:p>
    <w:p>
      <w:pPr>
        <w:pStyle w:val="39"/>
        <w:spacing w:line="480" w:lineRule="exact"/>
        <w:ind w:left="425"/>
        <w:jc w:val="center"/>
        <w:rPr>
          <w:rFonts w:hAnsi="宋体" w:cs="黑体"/>
          <w:b/>
          <w:color w:val="auto"/>
          <w:sz w:val="28"/>
          <w:szCs w:val="28"/>
          <w:highlight w:val="none"/>
        </w:rPr>
      </w:pPr>
    </w:p>
    <w:p>
      <w:pPr>
        <w:pStyle w:val="39"/>
        <w:spacing w:line="480" w:lineRule="exact"/>
        <w:ind w:left="425"/>
        <w:jc w:val="center"/>
        <w:rPr>
          <w:rFonts w:hAnsi="宋体" w:cs="黑体"/>
          <w:b/>
          <w:color w:val="auto"/>
          <w:sz w:val="28"/>
          <w:szCs w:val="28"/>
          <w:highlight w:val="none"/>
        </w:rPr>
      </w:pPr>
    </w:p>
    <w:p>
      <w:pPr>
        <w:pStyle w:val="39"/>
        <w:spacing w:line="480" w:lineRule="exact"/>
        <w:ind w:left="425"/>
        <w:jc w:val="center"/>
        <w:rPr>
          <w:rFonts w:hAnsi="宋体" w:cs="黑体"/>
          <w:b/>
          <w:color w:val="auto"/>
          <w:sz w:val="28"/>
          <w:szCs w:val="28"/>
          <w:highlight w:val="none"/>
        </w:rPr>
      </w:pPr>
    </w:p>
    <w:p>
      <w:pPr>
        <w:pStyle w:val="39"/>
        <w:spacing w:line="480" w:lineRule="exact"/>
        <w:ind w:left="425"/>
        <w:jc w:val="center"/>
        <w:rPr>
          <w:rFonts w:hAnsi="宋体" w:cs="黑体"/>
          <w:b/>
          <w:color w:val="auto"/>
          <w:sz w:val="28"/>
          <w:szCs w:val="28"/>
          <w:highlight w:val="none"/>
        </w:rPr>
      </w:pPr>
      <w:bookmarkStart w:id="473" w:name="_Toc29681_WPSOffice_Level2"/>
      <w:r>
        <w:rPr>
          <w:rFonts w:hint="eastAsia" w:hAnsi="宋体" w:cs="黑体"/>
          <w:b/>
          <w:color w:val="auto"/>
          <w:sz w:val="28"/>
          <w:szCs w:val="28"/>
          <w:highlight w:val="none"/>
        </w:rPr>
        <w:t>投标人认为应附的其他资料</w:t>
      </w:r>
      <w:bookmarkEnd w:id="473"/>
    </w:p>
    <w:p>
      <w:pPr>
        <w:pStyle w:val="39"/>
        <w:spacing w:line="480" w:lineRule="exact"/>
        <w:ind w:left="425"/>
        <w:jc w:val="center"/>
        <w:rPr>
          <w:rFonts w:hAnsi="宋体" w:cs="黑体"/>
          <w:b/>
          <w:color w:val="auto"/>
          <w:sz w:val="28"/>
          <w:szCs w:val="28"/>
          <w:highlight w:val="none"/>
        </w:rPr>
      </w:pPr>
    </w:p>
    <w:p>
      <w:pPr>
        <w:pStyle w:val="39"/>
        <w:spacing w:line="480" w:lineRule="exact"/>
        <w:ind w:left="425"/>
        <w:jc w:val="center"/>
        <w:rPr>
          <w:rFonts w:hAnsi="宋体" w:cs="黑体"/>
          <w:b/>
          <w:color w:val="auto"/>
          <w:sz w:val="28"/>
          <w:szCs w:val="28"/>
          <w:highlight w:val="none"/>
        </w:rPr>
      </w:pPr>
    </w:p>
    <w:p>
      <w:pPr>
        <w:pStyle w:val="39"/>
        <w:spacing w:line="480" w:lineRule="exact"/>
        <w:ind w:left="425"/>
        <w:jc w:val="center"/>
        <w:rPr>
          <w:rFonts w:hAnsi="宋体" w:cs="黑体"/>
          <w:b/>
          <w:color w:val="auto"/>
          <w:sz w:val="28"/>
          <w:szCs w:val="28"/>
          <w:highlight w:val="none"/>
        </w:rPr>
      </w:pPr>
    </w:p>
    <w:p>
      <w:pPr>
        <w:pStyle w:val="39"/>
        <w:spacing w:line="480" w:lineRule="exact"/>
        <w:ind w:left="425"/>
        <w:jc w:val="center"/>
        <w:rPr>
          <w:rFonts w:hAnsi="宋体" w:cs="黑体"/>
          <w:b/>
          <w:color w:val="auto"/>
          <w:sz w:val="28"/>
          <w:szCs w:val="28"/>
          <w:highlight w:val="none"/>
        </w:rPr>
      </w:pPr>
    </w:p>
    <w:p>
      <w:pPr>
        <w:pStyle w:val="39"/>
        <w:spacing w:line="480" w:lineRule="exact"/>
        <w:ind w:left="425"/>
        <w:jc w:val="center"/>
        <w:rPr>
          <w:rFonts w:hAnsi="宋体" w:cs="黑体"/>
          <w:b/>
          <w:color w:val="auto"/>
          <w:sz w:val="28"/>
          <w:szCs w:val="28"/>
          <w:highlight w:val="none"/>
        </w:rPr>
      </w:pPr>
    </w:p>
    <w:p>
      <w:pPr>
        <w:pStyle w:val="39"/>
        <w:spacing w:line="480" w:lineRule="exact"/>
        <w:ind w:left="425"/>
        <w:jc w:val="center"/>
        <w:rPr>
          <w:rFonts w:hAnsi="宋体" w:cs="黑体"/>
          <w:b/>
          <w:color w:val="auto"/>
          <w:sz w:val="28"/>
          <w:szCs w:val="28"/>
          <w:highlight w:val="none"/>
        </w:rPr>
      </w:pPr>
    </w:p>
    <w:p>
      <w:pPr>
        <w:pStyle w:val="39"/>
        <w:spacing w:line="480" w:lineRule="exact"/>
        <w:ind w:left="425"/>
        <w:jc w:val="center"/>
        <w:rPr>
          <w:rFonts w:hAnsi="宋体" w:cs="黑体"/>
          <w:b/>
          <w:color w:val="auto"/>
          <w:sz w:val="28"/>
          <w:szCs w:val="28"/>
          <w:highlight w:val="none"/>
        </w:rPr>
      </w:pPr>
    </w:p>
    <w:p>
      <w:pPr>
        <w:pStyle w:val="39"/>
        <w:spacing w:line="480" w:lineRule="exact"/>
        <w:ind w:left="425"/>
        <w:jc w:val="center"/>
        <w:rPr>
          <w:rFonts w:hAnsi="宋体" w:cs="黑体"/>
          <w:b/>
          <w:color w:val="auto"/>
          <w:sz w:val="28"/>
          <w:szCs w:val="28"/>
          <w:highlight w:val="none"/>
        </w:rPr>
      </w:pPr>
    </w:p>
    <w:p>
      <w:pPr>
        <w:pStyle w:val="39"/>
        <w:rPr>
          <w:rFonts w:hAnsi="宋体" w:cs="微软雅黑"/>
          <w:color w:val="auto"/>
          <w:szCs w:val="21"/>
          <w:highlight w:val="none"/>
        </w:rPr>
      </w:pPr>
    </w:p>
    <w:p>
      <w:pPr>
        <w:pStyle w:val="39"/>
        <w:rPr>
          <w:rFonts w:hAnsi="宋体" w:cs="微软雅黑"/>
          <w:color w:val="auto"/>
          <w:szCs w:val="21"/>
          <w:highlight w:val="none"/>
        </w:rPr>
      </w:pPr>
    </w:p>
    <w:p>
      <w:pPr>
        <w:pStyle w:val="39"/>
        <w:rPr>
          <w:rFonts w:hAnsi="宋体" w:cs="微软雅黑"/>
          <w:color w:val="auto"/>
          <w:szCs w:val="21"/>
          <w:highlight w:val="none"/>
        </w:rPr>
      </w:pPr>
    </w:p>
    <w:p>
      <w:pPr>
        <w:pStyle w:val="39"/>
        <w:rPr>
          <w:rFonts w:hAnsi="宋体" w:cs="微软雅黑"/>
          <w:color w:val="auto"/>
          <w:szCs w:val="21"/>
          <w:highlight w:val="none"/>
        </w:rPr>
      </w:pPr>
    </w:p>
    <w:p>
      <w:pPr>
        <w:pStyle w:val="39"/>
        <w:rPr>
          <w:rFonts w:hAnsi="宋体" w:cs="微软雅黑"/>
          <w:color w:val="auto"/>
          <w:szCs w:val="21"/>
          <w:highlight w:val="none"/>
        </w:rPr>
      </w:pPr>
    </w:p>
    <w:p>
      <w:pPr>
        <w:pStyle w:val="39"/>
        <w:rPr>
          <w:rFonts w:hAnsi="宋体" w:cs="微软雅黑"/>
          <w:color w:val="auto"/>
          <w:szCs w:val="21"/>
          <w:highlight w:val="none"/>
        </w:rPr>
      </w:pPr>
    </w:p>
    <w:p>
      <w:pPr>
        <w:pStyle w:val="39"/>
        <w:rPr>
          <w:rFonts w:hAnsi="宋体" w:cs="微软雅黑"/>
          <w:color w:val="auto"/>
          <w:szCs w:val="21"/>
          <w:highlight w:val="none"/>
        </w:rPr>
      </w:pPr>
    </w:p>
    <w:p>
      <w:pPr>
        <w:pStyle w:val="39"/>
        <w:rPr>
          <w:rFonts w:hAnsi="宋体" w:cs="微软雅黑"/>
          <w:color w:val="auto"/>
          <w:szCs w:val="21"/>
          <w:highlight w:val="none"/>
        </w:rPr>
      </w:pPr>
    </w:p>
    <w:p>
      <w:pPr>
        <w:pStyle w:val="39"/>
        <w:rPr>
          <w:rFonts w:hAnsi="宋体" w:cs="微软雅黑"/>
          <w:color w:val="auto"/>
          <w:szCs w:val="21"/>
          <w:highlight w:val="none"/>
        </w:rPr>
      </w:pPr>
    </w:p>
    <w:p>
      <w:pPr>
        <w:pStyle w:val="39"/>
        <w:rPr>
          <w:rFonts w:hAnsi="宋体" w:cs="微软雅黑"/>
          <w:color w:val="auto"/>
          <w:szCs w:val="21"/>
          <w:highlight w:val="none"/>
        </w:rPr>
      </w:pPr>
    </w:p>
    <w:p>
      <w:pPr>
        <w:pStyle w:val="39"/>
        <w:rPr>
          <w:rFonts w:hAnsi="宋体" w:cs="微软雅黑"/>
          <w:color w:val="auto"/>
          <w:szCs w:val="21"/>
          <w:highlight w:val="none"/>
        </w:rPr>
      </w:pPr>
    </w:p>
    <w:p>
      <w:pPr>
        <w:pStyle w:val="39"/>
        <w:rPr>
          <w:rFonts w:hAnsi="宋体" w:cs="微软雅黑"/>
          <w:color w:val="auto"/>
          <w:szCs w:val="21"/>
          <w:highlight w:val="none"/>
        </w:rPr>
      </w:pPr>
    </w:p>
    <w:p>
      <w:pPr>
        <w:pStyle w:val="39"/>
        <w:rPr>
          <w:rFonts w:hAnsi="宋体" w:cs="微软雅黑"/>
          <w:color w:val="auto"/>
          <w:szCs w:val="21"/>
          <w:highlight w:val="none"/>
        </w:rPr>
      </w:pPr>
    </w:p>
    <w:p>
      <w:pPr>
        <w:pStyle w:val="22"/>
        <w:rPr>
          <w:rFonts w:hAnsi="宋体" w:cs="微软雅黑"/>
          <w:color w:val="auto"/>
          <w:szCs w:val="21"/>
          <w:highlight w:val="none"/>
        </w:rPr>
      </w:pPr>
    </w:p>
    <w:p>
      <w:pPr>
        <w:pStyle w:val="22"/>
        <w:rPr>
          <w:rFonts w:hAnsi="宋体" w:cs="微软雅黑"/>
          <w:color w:val="auto"/>
          <w:szCs w:val="21"/>
          <w:highlight w:val="none"/>
        </w:rPr>
      </w:pPr>
    </w:p>
    <w:p>
      <w:pPr>
        <w:pStyle w:val="22"/>
        <w:rPr>
          <w:rFonts w:hAnsi="宋体" w:cs="微软雅黑"/>
          <w:color w:val="auto"/>
          <w:szCs w:val="21"/>
          <w:highlight w:val="none"/>
        </w:rPr>
      </w:pPr>
    </w:p>
    <w:p>
      <w:pPr>
        <w:pStyle w:val="22"/>
        <w:rPr>
          <w:rFonts w:hAnsi="宋体" w:cs="微软雅黑"/>
          <w:color w:val="auto"/>
          <w:szCs w:val="21"/>
          <w:highlight w:val="none"/>
        </w:rPr>
      </w:pPr>
    </w:p>
    <w:p>
      <w:pPr>
        <w:pStyle w:val="22"/>
        <w:rPr>
          <w:rFonts w:hAnsi="宋体" w:cs="微软雅黑"/>
          <w:color w:val="auto"/>
          <w:szCs w:val="21"/>
          <w:highlight w:val="none"/>
        </w:rPr>
      </w:pPr>
    </w:p>
    <w:p>
      <w:pPr>
        <w:pStyle w:val="39"/>
        <w:rPr>
          <w:rFonts w:hAnsi="宋体" w:cs="微软雅黑"/>
          <w:color w:val="auto"/>
          <w:szCs w:val="21"/>
          <w:highlight w:val="none"/>
        </w:rPr>
      </w:pPr>
    </w:p>
    <w:p>
      <w:pPr>
        <w:pStyle w:val="39"/>
        <w:rPr>
          <w:rFonts w:hAnsi="宋体" w:cs="微软雅黑"/>
          <w:color w:val="auto"/>
          <w:szCs w:val="21"/>
          <w:highlight w:val="none"/>
        </w:rPr>
      </w:pPr>
    </w:p>
    <w:p>
      <w:pPr>
        <w:pStyle w:val="7"/>
        <w:bidi w:val="0"/>
        <w:jc w:val="center"/>
        <w:rPr>
          <w:color w:val="auto"/>
          <w:highlight w:val="none"/>
        </w:rPr>
      </w:pPr>
      <w:r>
        <w:rPr>
          <w:rFonts w:hint="eastAsia"/>
          <w:color w:val="auto"/>
          <w:highlight w:val="none"/>
        </w:rPr>
        <w:t>河南省政府采购合同融资政策告知函</w:t>
      </w:r>
    </w:p>
    <w:p>
      <w:pPr>
        <w:pStyle w:val="24"/>
        <w:rPr>
          <w:rFonts w:hint="eastAsia" w:ascii="宋体" w:hAnsi="宋体"/>
          <w:bCs/>
          <w:color w:val="auto"/>
          <w:szCs w:val="21"/>
          <w:highlight w:val="none"/>
        </w:rPr>
      </w:pPr>
    </w:p>
    <w:p>
      <w:pPr>
        <w:pStyle w:val="24"/>
        <w:rPr>
          <w:rFonts w:ascii="宋体" w:hAnsi="宋体"/>
          <w:bCs/>
          <w:color w:val="auto"/>
          <w:szCs w:val="21"/>
          <w:highlight w:val="none"/>
        </w:rPr>
      </w:pPr>
      <w:r>
        <w:rPr>
          <w:rFonts w:hint="eastAsia" w:ascii="宋体" w:hAnsi="宋体"/>
          <w:bCs/>
          <w:color w:val="auto"/>
          <w:szCs w:val="21"/>
          <w:highlight w:val="none"/>
        </w:rPr>
        <w:t>各供应商：</w:t>
      </w:r>
    </w:p>
    <w:p>
      <w:pPr>
        <w:pStyle w:val="24"/>
        <w:rPr>
          <w:rFonts w:ascii="宋体" w:hAnsi="宋体"/>
          <w:bCs/>
          <w:color w:val="auto"/>
          <w:szCs w:val="21"/>
          <w:highlight w:val="none"/>
        </w:rPr>
      </w:pPr>
      <w:r>
        <w:rPr>
          <w:rFonts w:hint="eastAsia" w:ascii="宋体" w:hAnsi="宋体"/>
          <w:bCs/>
          <w:color w:val="auto"/>
          <w:szCs w:val="21"/>
          <w:highlight w:val="none"/>
        </w:rPr>
        <w:t>欢迎贵公司参与河南省政府采购活动！</w:t>
      </w:r>
    </w:p>
    <w:p>
      <w:pPr>
        <w:spacing w:line="48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spacing w:line="48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贷款渠道和提供贷款的金融机构，可在河南省政府采购网“河南省政府采购合同融资平台”和信阳市公共资源交易网金融服务支撑平台查询联系。</w:t>
      </w:r>
    </w:p>
    <w:p>
      <w:pPr>
        <w:pStyle w:val="39"/>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sectPr>
      <w:headerReference r:id="rId6" w:type="first"/>
      <w:footerReference r:id="rId8" w:type="first"/>
      <w:headerReference r:id="rId5" w:type="default"/>
      <w:footerReference r:id="rId7" w:type="default"/>
      <w:pgSz w:w="11907" w:h="16840"/>
      <w:pgMar w:top="1418" w:right="1134" w:bottom="1134"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TimesNewRomanPSMT">
    <w:altName w:val="宋体"/>
    <w:panose1 w:val="00000000000000000000"/>
    <w:charset w:val="00"/>
    <w:family w:val="roman"/>
    <w:pitch w:val="default"/>
    <w:sig w:usb0="00000000" w:usb1="00000000" w:usb2="00000010"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none" w:color="auto" w:sz="0" w:space="1"/>
        <w:left w:val="none" w:color="auto" w:sz="0" w:space="4"/>
        <w:bottom w:val="none" w:color="auto" w:sz="0" w:space="1"/>
        <w:right w:val="none" w:color="auto" w:sz="0" w:space="4"/>
      </w:pBd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noFill/>
                      </a:ln>
                    </wps:spPr>
                    <wps:txbx>
                      <w:txbxContent>
                        <w:p>
                          <w:pPr>
                            <w:pStyle w:val="17"/>
                          </w:pPr>
                          <w:r>
                            <w:fldChar w:fldCharType="begin"/>
                          </w:r>
                          <w:r>
                            <w:instrText xml:space="preserve"> PAGE  \* MERGEFORMAT </w:instrText>
                          </w:r>
                          <w:r>
                            <w:fldChar w:fldCharType="separate"/>
                          </w:r>
                          <w:r>
                            <w:t>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HZtZns8AAAAF&#10;AQAADwAAAGRycy9kb3ducmV2LnhtbE2P3UrDQBCF7wXfYZmCd3a3FSTGbHpRKApeNfoAm+zkh+5P&#10;2J228e0dRdCbYQ5nOPOdard4Jy6Y8hSDhs1agcDQRTuFQcPH++G+AJHJBGtcDKjhEzPs6tubypQ2&#10;XsMRLw0NgkNCLo2GkWgupczdiN7kdZwxsNfH5A2xTIO0yVw53Du5VepRejMF/jCaGfcjdqfm7DU8&#10;LU3fJqLofP9yeH3w6aj2b1rfrTbqGQThQn/H8I3P6FAzUxvPwWbhNHAR+pnsbYuCZfu7yLqS/+nr&#10;L1BLAwQUAAAACACHTuJAY1jYyssBAACXAwAADgAAAGRycy9lMm9Eb2MueG1srVPBjtMwEL0j8Q+W&#10;7zTZrkAlarpaVC1CQoC08AGu4zSWbI/lcZv0B+APOHHhznf1Oxg7SRctlz3sxZnxjN/MezNZ3wzW&#10;sKMKqMHV/GpRcqachEa7fc2/fb17teIMo3CNMOBUzU8K+c3m5Yt17yu1hA5MowIjEIdV72vexeir&#10;okDZKStwAV45CrYQrIjkhn3RBNETujXFsizfFD2ExgeQCpFut2OQT4jhKYDQtlqqLciDVS6OqEEZ&#10;EYkSdtoj3+Ru21bJ+LltUUVmak5MYz6pCNm7dBabtaj2QfhOy6kF8ZQWHnGyQjsqeoHaiijYIej/&#10;oKyWARDauJBgi5FIVoRYXJWPtLnvhFeZC0mN/iI6Ph+s/HT8Ephuan7NmROWBn7++eP868/593d2&#10;neTpPVaUde8pLw7vYKClme+RLhProQ02fYkPoziJe7qIq4bIZHq0Wq5WJYUkxWaH8IuH5z5gfK/A&#10;smTUPND0sqji+BHjmDqnpGoO7rQxeYLGsZ5Q35avy/ziEiJ046hIYjF2m6w47IaJ2g6aEzHraQVq&#10;7mjjOTMfHCmctmU2wmzsJiOVR397iNRC7iyhjlBTMZpX5jbtVlqIf/2c9fA/bf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ZtZns8AAAAFAQAADwAAAAAAAAABACAAAAAiAAAAZHJzL2Rvd25yZXYu&#10;eG1sUEsBAhQAFAAAAAgAh07iQGNY2MrLAQAAlwMAAA4AAAAAAAAAAQAgAAAAHgEAAGRycy9lMm9E&#10;b2MueG1sUEsFBgAAAAAGAAYAWQEAAFsFAAAAAA==&#10;">
              <v:fill on="f" focussize="0,0"/>
              <v:stroke on="f" weight="1.5pt"/>
              <v:imagedata o:title=""/>
              <o:lock v:ext="edit" aspectratio="f"/>
              <v:textbox inset="0mm,0mm,0mm,0mm" style="mso-fit-shape-to-text:t;">
                <w:txbxContent>
                  <w:p>
                    <w:pPr>
                      <w:pStyle w:val="1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noFill/>
                      </a:ln>
                    </wps:spPr>
                    <wps:txbx>
                      <w:txbxContent>
                        <w:p>
                          <w:pPr>
                            <w:pStyle w:val="17"/>
                          </w:pPr>
                          <w:r>
                            <w:fldChar w:fldCharType="begin"/>
                          </w:r>
                          <w:r>
                            <w:instrText xml:space="preserve"> PAGE  \* MERGEFORMAT </w:instrText>
                          </w:r>
                          <w:r>
                            <w:fldChar w:fldCharType="separate"/>
                          </w:r>
                          <w:r>
                            <w:t>52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HZtZns8AAAAF&#10;AQAADwAAAGRycy9kb3ducmV2LnhtbE2P3UrDQBCF7wXfYZmCd3a3FSTGbHpRKApeNfoAm+zkh+5P&#10;2J228e0dRdCbYQ5nOPOdard4Jy6Y8hSDhs1agcDQRTuFQcPH++G+AJHJBGtcDKjhEzPs6tubypQ2&#10;XsMRLw0NgkNCLo2GkWgupczdiN7kdZwxsNfH5A2xTIO0yVw53Du5VepRejMF/jCaGfcjdqfm7DU8&#10;LU3fJqLofP9yeH3w6aj2b1rfrTbqGQThQn/H8I3P6FAzUxvPwWbhNHAR+pnsbYuCZfu7yLqS/+nr&#10;L1BLAwQUAAAACACHTuJAq/ZibsoBAACZAwAADgAAAGRycy9lMm9Eb2MueG1srVPBjtMwEL0j8Q+W&#10;7zRpJVCJmq52VS1CQoC08AGu4zSWbI/lcZv0B+APOHHhznf1Oxg7SRctlz1wccYz4zfz3kw2N4M1&#10;7KQCanA1Xy5KzpST0Gh3qPnXL/ev1pxhFK4RBpyq+Vkhv9m+fLHpfaVW0IFpVGAE4rDqfc27GH1V&#10;FCg7ZQUuwCtHwRaCFZGu4VA0QfSEbk2xKss3RQ+h8QGkQiTvbgzyCTE8BxDaVku1A3m0ysURNSgj&#10;IlHCTnvk29xt2yoZP7UtqshMzYlpzCcVIXufzmK7EdUhCN9pObUgntPCE05WaEdFr1A7EQU7Bv0P&#10;lNUyAEIbFxJsMRLJihCLZflEm4dOeJW5kNTor6Lj/4OVH0+fA9MNbcKSMycsTfzy4/vl5+/Lr2+M&#10;fCRQ77GivAdPmXG4g4GSZz+SM/Ee2mDTlxgxipO856u8aohMpkfr1XpdUkhSbL4QfvH43AeM7xRY&#10;loyaB5pfllWcPmAcU+eUVM3BvTYmz9A41hPq2/J1mV9cQ4RuHBVJLMZukxWH/TBR20NzJmY9LUHN&#10;He08Z+a9I43TvsxGmI39ZKTy6G+PkVrInSXUEWoqRhPL3KbtSivx9z1nPf5R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dm1mezwAAAAUBAAAPAAAAAAAAAAEAIAAAACIAAABkcnMvZG93bnJldi54&#10;bWxQSwECFAAUAAAACACHTuJAq/ZibsoBAACZAwAADgAAAAAAAAABACAAAAAeAQAAZHJzL2Uyb0Rv&#10;Yy54bWxQSwUGAAAAAAYABgBZAQAAWgUAAAAA&#10;">
              <v:fill on="f" focussize="0,0"/>
              <v:stroke on="f" weight="1.5pt"/>
              <v:imagedata o:title=""/>
              <o:lock v:ext="edit" aspectratio="f"/>
              <v:textbox inset="0mm,0mm,0mm,0mm" style="mso-fit-shape-to-text:t;">
                <w:txbxContent>
                  <w:p>
                    <w:pPr>
                      <w:pStyle w:val="17"/>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HZtZns8AAAAF&#10;AQAADwAAAGRycy9kb3ducmV2LnhtbE2P3UrDQBCF7wXfYZmCd3a3FSTGbHpRKApeNfoAm+zkh+5P&#10;2J228e0dRdCbYQ5nOPOdard4Jy6Y8hSDhs1agcDQRTuFQcPH++G+AJHJBGtcDKjhEzPs6tubypQ2&#10;XsMRLw0NgkNCLo2GkWgupczdiN7kdZwxsNfH5A2xTIO0yVw53Du5VepRejMF/jCaGfcjdqfm7DU8&#10;LU3fJqLofP9yeH3w6aj2b1rfrTbqGQThQn/H8I3P6FAzUxvPwWbhNHAR+pnsbYuCZfu7yLqS/+nr&#10;L1BLAwQUAAAACACHTuJA/dt8assBAACZAwAADgAAAGRycy9lMm9Eb2MueG1srVPBbtswDL0P6D8I&#10;ujd2A3TIjDjFhqDFgGEb0O0DFFmOBUiiICqx8wPbH+y0y+77rnzHKNlOh+7Swy4yRVKPfI/0+m6w&#10;hh1VQA2u5jeLkjPlJDTa7Wv+9cv99YozjMI1woBTNT8p5Hebq1fr3ldqCR2YRgVGIA6r3te8i9FX&#10;RYGyU1bgArxyFGwhWBHpGvZFE0RP6NYUy7J8XfQQGh9AKkTybscgnxDDSwChbbVUW5AHq1wcUYMy&#10;IhIl7LRHvsndtq2S8VPboorM1JyYxnxSEbJ36Sw2a1Htg/CdllML4iUtPONkhXZU9AK1FVGwQ9D/&#10;QFktAyC0cSHBFiORrAixuCmfafPYCa8yF5Ia/UV0/H+w8uPxc2C6oU1YcuaEpYmff3w///x9/vWN&#10;kY8E6j1WlPfoKTMO72Cg5NmP5Ey8hzbY9CVGjOIk7+kirxoik+nRarlalRSSFJsvhF88PfcB44MC&#10;y5JR80Dzy7KK4weMY+qckqo5uNfG5Bkax3pCfVPelvnFJUToxlGRxGLsNllx2A0TtR00J2LW0xLU&#10;3NHOc2beO9I47ctshNnYTUYqj/7tIVILubOEOkJNxWhimdu0XWkl/r7nrKc/avM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ZtZns8AAAAFAQAADwAAAAAAAAABACAAAAAiAAAAZHJzL2Rvd25yZXYu&#10;eG1sUEsBAhQAFAAAAAgAh07iQP3bfGrLAQAAmQMAAA4AAAAAAAAAAQAgAAAAHgEAAGRycy9lMm9E&#10;b2MueG1sUEsFBgAAAAAGAAYAWQEAAFsFAAAAAA==&#10;">
              <v:fill on="f" focussize="0,0"/>
              <v:stroke on="f" weight="1.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楷体" w:hAnsi="楷体" w:eastAsia="楷体" w:cs="楷体"/>
        <w:b/>
        <w:bCs/>
        <w:color w:val="0070C0"/>
        <w:sz w:val="2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left"/>
      <w:rPr>
        <w:rFonts w:ascii="楷体" w:hAnsi="楷体" w:eastAsia="楷体" w:cs="楷体"/>
        <w:b/>
        <w:bCs/>
        <w:color w:val="0070C0"/>
        <w:sz w:val="20"/>
        <w:szCs w:val="20"/>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rPr>
        <w:rFonts w:ascii="楷体" w:hAnsi="楷体" w:eastAsia="楷体" w:cs="楷体"/>
        <w:b/>
        <w:bCs/>
        <w:color w:val="0070C0"/>
        <w:kern w:val="2"/>
        <w:sz w:val="20"/>
        <w:szCs w:val="20"/>
      </w:rPr>
    </w:pPr>
    <w:r>
      <w:rPr>
        <w:rFonts w:hint="eastAsia" w:ascii="楷体" w:hAnsi="楷体" w:eastAsia="楷体" w:cs="楷体"/>
        <w:b/>
        <w:bCs/>
        <w:color w:val="0070C0"/>
        <w:kern w:val="2"/>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607E5"/>
    <w:multiLevelType w:val="singleLevel"/>
    <w:tmpl w:val="A72607E5"/>
    <w:lvl w:ilvl="0" w:tentative="0">
      <w:start w:val="1"/>
      <w:numFmt w:val="decimal"/>
      <w:lvlText w:val="%1."/>
      <w:lvlJc w:val="left"/>
      <w:pPr>
        <w:tabs>
          <w:tab w:val="left" w:pos="312"/>
        </w:tabs>
      </w:pPr>
    </w:lvl>
  </w:abstractNum>
  <w:abstractNum w:abstractNumId="1">
    <w:nsid w:val="B3C9E736"/>
    <w:multiLevelType w:val="singleLevel"/>
    <w:tmpl w:val="B3C9E736"/>
    <w:lvl w:ilvl="0" w:tentative="0">
      <w:start w:val="3"/>
      <w:numFmt w:val="chineseCounting"/>
      <w:suff w:val="space"/>
      <w:lvlText w:val="第%1章"/>
      <w:lvlJc w:val="left"/>
      <w:rPr>
        <w:rFonts w:hint="eastAsia"/>
      </w:rPr>
    </w:lvl>
  </w:abstractNum>
  <w:abstractNum w:abstractNumId="2">
    <w:nsid w:val="C78BD006"/>
    <w:multiLevelType w:val="singleLevel"/>
    <w:tmpl w:val="C78BD006"/>
    <w:lvl w:ilvl="0" w:tentative="0">
      <w:start w:val="1"/>
      <w:numFmt w:val="chineseCountingThousand"/>
      <w:lvlText w:val="%1、"/>
      <w:lvlJc w:val="left"/>
      <w:pPr>
        <w:ind w:left="420" w:hanging="420"/>
      </w:pPr>
      <w:rPr>
        <w:rFonts w:cs="Times New Roman"/>
      </w:rPr>
    </w:lvl>
  </w:abstractNum>
  <w:abstractNum w:abstractNumId="3">
    <w:nsid w:val="DA73F6DE"/>
    <w:multiLevelType w:val="singleLevel"/>
    <w:tmpl w:val="DA73F6DE"/>
    <w:lvl w:ilvl="0" w:tentative="0">
      <w:start w:val="2"/>
      <w:numFmt w:val="chineseCounting"/>
      <w:suff w:val="space"/>
      <w:lvlText w:val="第%1部分"/>
      <w:lvlJc w:val="left"/>
      <w:rPr>
        <w:rFonts w:hint="eastAsia" w:cs="Times New Roman"/>
      </w:rPr>
    </w:lvl>
  </w:abstractNum>
  <w:abstractNum w:abstractNumId="4">
    <w:nsid w:val="00000003"/>
    <w:multiLevelType w:val="multilevel"/>
    <w:tmpl w:val="00000003"/>
    <w:lvl w:ilvl="0" w:tentative="0">
      <w:start w:val="1"/>
      <w:numFmt w:val="decimal"/>
      <w:lvlText w:val="%1"/>
      <w:lvlJc w:val="left"/>
      <w:pPr>
        <w:tabs>
          <w:tab w:val="left" w:pos="360"/>
        </w:tabs>
        <w:ind w:left="360" w:hanging="360"/>
      </w:pPr>
      <w:rPr>
        <w:rFonts w:hint="default"/>
      </w:rPr>
    </w:lvl>
    <w:lvl w:ilvl="1" w:tentative="0">
      <w:start w:val="6"/>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ascii="宋体" w:hAnsi="宋体" w:eastAsia="宋体"/>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5">
    <w:nsid w:val="00000010"/>
    <w:multiLevelType w:val="multilevel"/>
    <w:tmpl w:val="00000010"/>
    <w:lvl w:ilvl="0" w:tentative="0">
      <w:start w:val="1"/>
      <w:numFmt w:val="decimal"/>
      <w:lvlText w:val="(%1)"/>
      <w:lvlJc w:val="left"/>
      <w:pPr>
        <w:tabs>
          <w:tab w:val="left" w:pos="420"/>
        </w:tabs>
        <w:ind w:left="170" w:hanging="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D4E28D"/>
    <w:multiLevelType w:val="multilevel"/>
    <w:tmpl w:val="00D4E28D"/>
    <w:lvl w:ilvl="0" w:tentative="0">
      <w:start w:val="1"/>
      <w:numFmt w:val="chineseCountingThousand"/>
      <w:lvlText w:val="(%1)"/>
      <w:lvlJc w:val="left"/>
      <w:pPr>
        <w:tabs>
          <w:tab w:val="left" w:pos="420"/>
        </w:tabs>
        <w:ind w:left="420" w:hanging="420"/>
      </w:pPr>
      <w:rPr>
        <w:rFonts w:hint="eastAsia" w:cs="Times New Roman"/>
      </w:rPr>
    </w:lvl>
    <w:lvl w:ilvl="1" w:tentative="0">
      <w:start w:val="1"/>
      <w:numFmt w:val="decimal"/>
      <w:lvlText w:val="%2."/>
      <w:lvlJc w:val="left"/>
      <w:pPr>
        <w:tabs>
          <w:tab w:val="left" w:pos="840"/>
        </w:tabs>
        <w:ind w:left="840" w:hanging="42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0B973F85"/>
    <w:multiLevelType w:val="multilevel"/>
    <w:tmpl w:val="0B973F85"/>
    <w:lvl w:ilvl="0" w:tentative="0">
      <w:start w:val="1"/>
      <w:numFmt w:val="chineseCountingThousand"/>
      <w:lvlText w:val="(%1)"/>
      <w:lvlJc w:val="left"/>
      <w:pPr>
        <w:tabs>
          <w:tab w:val="left" w:pos="425"/>
        </w:tabs>
        <w:ind w:left="425" w:hanging="425"/>
      </w:pPr>
      <w:rPr>
        <w:rFonts w:hint="eastAsia" w:cs="Times New Roman"/>
        <w:sz w:val="21"/>
        <w:szCs w:val="21"/>
      </w:rPr>
    </w:lvl>
    <w:lvl w:ilvl="1" w:tentative="0">
      <w:start w:val="1"/>
      <w:numFmt w:val="upperLetter"/>
      <w:lvlText w:val="%23.1"/>
      <w:lvlJc w:val="left"/>
      <w:pPr>
        <w:tabs>
          <w:tab w:val="left" w:pos="992"/>
        </w:tabs>
        <w:ind w:left="992" w:hanging="567"/>
      </w:pPr>
      <w:rPr>
        <w:rFonts w:hint="eastAsia" w:cs="Times New Roman"/>
      </w:rPr>
    </w:lvl>
    <w:lvl w:ilvl="2" w:tentative="0">
      <w:start w:val="1"/>
      <w:numFmt w:val="decimal"/>
      <w:lvlText w:val="3.%3"/>
      <w:lvlJc w:val="left"/>
      <w:pPr>
        <w:tabs>
          <w:tab w:val="left" w:pos="1418"/>
        </w:tabs>
        <w:ind w:left="1418" w:hanging="567"/>
      </w:pPr>
      <w:rPr>
        <w:rFonts w:hint="eastAsia" w:cs="Times New Roman"/>
      </w:rPr>
    </w:lvl>
    <w:lvl w:ilvl="3" w:tentative="0">
      <w:start w:val="1"/>
      <w:numFmt w:val="decimal"/>
      <w:lvlText w:val="%2"/>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8">
    <w:nsid w:val="11985FD2"/>
    <w:multiLevelType w:val="singleLevel"/>
    <w:tmpl w:val="11985FD2"/>
    <w:lvl w:ilvl="0" w:tentative="0">
      <w:start w:val="3"/>
      <w:numFmt w:val="decimal"/>
      <w:lvlText w:val="%1."/>
      <w:lvlJc w:val="left"/>
      <w:pPr>
        <w:tabs>
          <w:tab w:val="left" w:pos="312"/>
        </w:tabs>
      </w:pPr>
    </w:lvl>
  </w:abstractNum>
  <w:abstractNum w:abstractNumId="9">
    <w:nsid w:val="353A22DF"/>
    <w:multiLevelType w:val="singleLevel"/>
    <w:tmpl w:val="353A22DF"/>
    <w:lvl w:ilvl="0" w:tentative="0">
      <w:start w:val="1"/>
      <w:numFmt w:val="decimal"/>
      <w:suff w:val="space"/>
      <w:lvlText w:val="%1."/>
      <w:lvlJc w:val="left"/>
      <w:rPr>
        <w:rFonts w:cs="Times New Roman"/>
      </w:rPr>
    </w:lvl>
  </w:abstractNum>
  <w:abstractNum w:abstractNumId="10">
    <w:nsid w:val="59CF4BD5"/>
    <w:multiLevelType w:val="multilevel"/>
    <w:tmpl w:val="59CF4BD5"/>
    <w:lvl w:ilvl="0" w:tentative="0">
      <w:start w:val="1"/>
      <w:numFmt w:val="chineseCountingThousand"/>
      <w:lvlText w:val="%1、"/>
      <w:lvlJc w:val="left"/>
      <w:pPr>
        <w:tabs>
          <w:tab w:val="left" w:pos="420"/>
        </w:tabs>
        <w:ind w:left="420" w:hanging="420"/>
      </w:pPr>
      <w:rPr>
        <w:rFonts w:cs="Times New Roman"/>
        <w:sz w:val="24"/>
        <w:szCs w:val="24"/>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1">
    <w:nsid w:val="636E47B0"/>
    <w:multiLevelType w:val="multilevel"/>
    <w:tmpl w:val="636E47B0"/>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2">
    <w:nsid w:val="677E0E1F"/>
    <w:multiLevelType w:val="multilevel"/>
    <w:tmpl w:val="677E0E1F"/>
    <w:lvl w:ilvl="0" w:tentative="0">
      <w:start w:val="1"/>
      <w:numFmt w:val="chineseCountingThousand"/>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3">
    <w:nsid w:val="6ADD6F58"/>
    <w:multiLevelType w:val="singleLevel"/>
    <w:tmpl w:val="6ADD6F58"/>
    <w:lvl w:ilvl="0" w:tentative="0">
      <w:start w:val="1"/>
      <w:numFmt w:val="chineseCountingThousand"/>
      <w:lvlText w:val="%1、"/>
      <w:lvlJc w:val="left"/>
      <w:pPr>
        <w:ind w:left="420" w:hanging="420"/>
      </w:pPr>
      <w:rPr>
        <w:rFonts w:cs="Times New Roman"/>
      </w:rPr>
    </w:lvl>
  </w:abstractNum>
  <w:abstractNum w:abstractNumId="14">
    <w:nsid w:val="72EB696C"/>
    <w:multiLevelType w:val="multilevel"/>
    <w:tmpl w:val="72EB696C"/>
    <w:lvl w:ilvl="0" w:tentative="0">
      <w:start w:val="1"/>
      <w:numFmt w:val="chineseCountingThousand"/>
      <w:lvlText w:val="(%1)"/>
      <w:lvlJc w:val="left"/>
      <w:pPr>
        <w:tabs>
          <w:tab w:val="left" w:pos="420"/>
        </w:tabs>
        <w:ind w:left="420" w:hanging="420"/>
      </w:pPr>
      <w:rPr>
        <w:rFonts w:hint="eastAsia" w:cs="Times New Roman"/>
      </w:rPr>
    </w:lvl>
    <w:lvl w:ilvl="1" w:tentative="0">
      <w:start w:val="1"/>
      <w:numFmt w:val="decimal"/>
      <w:lvlText w:val="%2."/>
      <w:lvlJc w:val="left"/>
      <w:pPr>
        <w:tabs>
          <w:tab w:val="left" w:pos="840"/>
        </w:tabs>
        <w:ind w:left="840" w:hanging="42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8"/>
  </w:num>
  <w:num w:numId="2">
    <w:abstractNumId w:val="4"/>
  </w:num>
  <w:num w:numId="3">
    <w:abstractNumId w:val="0"/>
  </w:num>
  <w:num w:numId="4">
    <w:abstractNumId w:val="5"/>
  </w:num>
  <w:num w:numId="5">
    <w:abstractNumId w:val="1"/>
  </w:num>
  <w:num w:numId="6">
    <w:abstractNumId w:val="13"/>
  </w:num>
  <w:num w:numId="7">
    <w:abstractNumId w:val="2"/>
  </w:num>
  <w:num w:numId="8">
    <w:abstractNumId w:val="14"/>
  </w:num>
  <w:num w:numId="9">
    <w:abstractNumId w:val="6"/>
  </w:num>
  <w:num w:numId="10">
    <w:abstractNumId w:val="10"/>
  </w:num>
  <w:num w:numId="11">
    <w:abstractNumId w:val="11"/>
  </w:num>
  <w:num w:numId="12">
    <w:abstractNumId w:val="9"/>
  </w:num>
  <w:num w:numId="13">
    <w:abstractNumId w:val="7"/>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lhNjliYjdhMjI1YTY4ODJmYWJmMTI4NTIyMTYwY2MifQ=="/>
  </w:docVars>
  <w:rsids>
    <w:rsidRoot w:val="00FD4862"/>
    <w:rsid w:val="001861CB"/>
    <w:rsid w:val="002B42C4"/>
    <w:rsid w:val="005C0A30"/>
    <w:rsid w:val="008A7551"/>
    <w:rsid w:val="00C3793F"/>
    <w:rsid w:val="00C52BB1"/>
    <w:rsid w:val="00FD4862"/>
    <w:rsid w:val="01A42749"/>
    <w:rsid w:val="020B3743"/>
    <w:rsid w:val="02751FC3"/>
    <w:rsid w:val="02D15CDB"/>
    <w:rsid w:val="05196FD6"/>
    <w:rsid w:val="059355FD"/>
    <w:rsid w:val="070628FA"/>
    <w:rsid w:val="0790350F"/>
    <w:rsid w:val="091A5787"/>
    <w:rsid w:val="09216DA2"/>
    <w:rsid w:val="0A357124"/>
    <w:rsid w:val="0CCA2FA8"/>
    <w:rsid w:val="105E064F"/>
    <w:rsid w:val="110E534D"/>
    <w:rsid w:val="112F5B47"/>
    <w:rsid w:val="122D652B"/>
    <w:rsid w:val="12854781"/>
    <w:rsid w:val="12922832"/>
    <w:rsid w:val="12CC5265"/>
    <w:rsid w:val="130D1515"/>
    <w:rsid w:val="130F6CA6"/>
    <w:rsid w:val="144E4536"/>
    <w:rsid w:val="16730AFE"/>
    <w:rsid w:val="182C14C5"/>
    <w:rsid w:val="18B0756E"/>
    <w:rsid w:val="19555657"/>
    <w:rsid w:val="1B590390"/>
    <w:rsid w:val="1C777EC7"/>
    <w:rsid w:val="1C7C133D"/>
    <w:rsid w:val="1E803E86"/>
    <w:rsid w:val="1EF02DBA"/>
    <w:rsid w:val="1FA549B7"/>
    <w:rsid w:val="1FB84222"/>
    <w:rsid w:val="1FC61D6D"/>
    <w:rsid w:val="1FD53D5E"/>
    <w:rsid w:val="20CF4C1B"/>
    <w:rsid w:val="227E633A"/>
    <w:rsid w:val="259B1656"/>
    <w:rsid w:val="265333F2"/>
    <w:rsid w:val="26AC42B6"/>
    <w:rsid w:val="27F03E2A"/>
    <w:rsid w:val="2AE01F34"/>
    <w:rsid w:val="2C994A91"/>
    <w:rsid w:val="2CA376BD"/>
    <w:rsid w:val="2CA47799"/>
    <w:rsid w:val="2CDF163E"/>
    <w:rsid w:val="2E245B99"/>
    <w:rsid w:val="2EB04645"/>
    <w:rsid w:val="2EF71EF8"/>
    <w:rsid w:val="30CF7E7F"/>
    <w:rsid w:val="30E15F99"/>
    <w:rsid w:val="32630DD1"/>
    <w:rsid w:val="34593245"/>
    <w:rsid w:val="3560694E"/>
    <w:rsid w:val="35951B6D"/>
    <w:rsid w:val="35DC3F70"/>
    <w:rsid w:val="39950762"/>
    <w:rsid w:val="3BF65926"/>
    <w:rsid w:val="3CA810A5"/>
    <w:rsid w:val="3CE8111C"/>
    <w:rsid w:val="3DF10344"/>
    <w:rsid w:val="3EB97641"/>
    <w:rsid w:val="40375844"/>
    <w:rsid w:val="409B744C"/>
    <w:rsid w:val="41CE6B33"/>
    <w:rsid w:val="42521512"/>
    <w:rsid w:val="42B4300B"/>
    <w:rsid w:val="430A3B9B"/>
    <w:rsid w:val="43B6488B"/>
    <w:rsid w:val="47055697"/>
    <w:rsid w:val="4B647BC0"/>
    <w:rsid w:val="4B8F7333"/>
    <w:rsid w:val="4D8B4F03"/>
    <w:rsid w:val="4DA64670"/>
    <w:rsid w:val="50715E7F"/>
    <w:rsid w:val="51A11756"/>
    <w:rsid w:val="52081BED"/>
    <w:rsid w:val="524F4452"/>
    <w:rsid w:val="53535297"/>
    <w:rsid w:val="541505F1"/>
    <w:rsid w:val="5552208C"/>
    <w:rsid w:val="55E06869"/>
    <w:rsid w:val="581C06D6"/>
    <w:rsid w:val="58B06B3A"/>
    <w:rsid w:val="59065E86"/>
    <w:rsid w:val="5A3A2B60"/>
    <w:rsid w:val="5A89271E"/>
    <w:rsid w:val="5FB92779"/>
    <w:rsid w:val="60DE01DD"/>
    <w:rsid w:val="63301C04"/>
    <w:rsid w:val="63364854"/>
    <w:rsid w:val="65102E3B"/>
    <w:rsid w:val="65956E9C"/>
    <w:rsid w:val="66692B02"/>
    <w:rsid w:val="67180872"/>
    <w:rsid w:val="672F2593"/>
    <w:rsid w:val="67BD474B"/>
    <w:rsid w:val="69020CEC"/>
    <w:rsid w:val="69F434CE"/>
    <w:rsid w:val="6C111AF9"/>
    <w:rsid w:val="6C5D6293"/>
    <w:rsid w:val="6DAF2107"/>
    <w:rsid w:val="6F104C5F"/>
    <w:rsid w:val="6FB95E7D"/>
    <w:rsid w:val="71D02A73"/>
    <w:rsid w:val="72AA70B5"/>
    <w:rsid w:val="732C709D"/>
    <w:rsid w:val="738F53D1"/>
    <w:rsid w:val="74FA2DC2"/>
    <w:rsid w:val="79AB6836"/>
    <w:rsid w:val="7AFA74B2"/>
    <w:rsid w:val="7CC5619B"/>
    <w:rsid w:val="7D7B6715"/>
    <w:rsid w:val="7E695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99"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59"/>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7">
    <w:name w:val="heading 1"/>
    <w:basedOn w:val="1"/>
    <w:next w:val="1"/>
    <w:qFormat/>
    <w:uiPriority w:val="0"/>
    <w:pPr>
      <w:keepNext/>
      <w:jc w:val="center"/>
      <w:outlineLvl w:val="0"/>
    </w:pPr>
    <w:rPr>
      <w:b/>
      <w:bCs/>
      <w:color w:val="000000"/>
      <w:kern w:val="0"/>
      <w:sz w:val="32"/>
      <w:szCs w:val="20"/>
    </w:rPr>
  </w:style>
  <w:style w:type="paragraph" w:styleId="8">
    <w:name w:val="heading 2"/>
    <w:basedOn w:val="1"/>
    <w:next w:val="1"/>
    <w:qFormat/>
    <w:uiPriority w:val="0"/>
    <w:pPr>
      <w:keepNext/>
      <w:keepLines/>
      <w:spacing w:line="460" w:lineRule="exact"/>
      <w:outlineLvl w:val="1"/>
    </w:pPr>
    <w:rPr>
      <w:rFonts w:ascii="宋体" w:hAnsi="宋体"/>
      <w:b/>
      <w:kern w:val="0"/>
      <w:sz w:val="30"/>
      <w:szCs w:val="30"/>
    </w:rPr>
  </w:style>
  <w:style w:type="paragraph" w:styleId="9">
    <w:name w:val="heading 3"/>
    <w:basedOn w:val="1"/>
    <w:next w:val="1"/>
    <w:qFormat/>
    <w:uiPriority w:val="0"/>
    <w:pPr>
      <w:keepNext/>
      <w:keepLines/>
      <w:spacing w:line="460" w:lineRule="exact"/>
      <w:jc w:val="left"/>
      <w:outlineLvl w:val="2"/>
    </w:pPr>
    <w:rPr>
      <w:b/>
      <w:kern w:val="0"/>
      <w:sz w:val="24"/>
      <w:szCs w:val="20"/>
    </w:rPr>
  </w:style>
  <w:style w:type="character" w:default="1" w:styleId="30">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kern w:val="2"/>
      <w:sz w:val="21"/>
    </w:rPr>
  </w:style>
  <w:style w:type="paragraph" w:styleId="3">
    <w:name w:val="Body Text"/>
    <w:basedOn w:val="1"/>
    <w:next w:val="4"/>
    <w:qFormat/>
    <w:uiPriority w:val="0"/>
    <w:pPr>
      <w:spacing w:after="120"/>
    </w:pPr>
    <w:rPr>
      <w:kern w:val="0"/>
      <w:sz w:val="20"/>
      <w:szCs w:val="20"/>
    </w:rPr>
  </w:style>
  <w:style w:type="paragraph" w:customStyle="1" w:styleId="4">
    <w:name w:val="style4"/>
    <w:basedOn w:val="5"/>
    <w:next w:val="6"/>
    <w:qFormat/>
    <w:uiPriority w:val="0"/>
    <w:pPr>
      <w:widowControl/>
      <w:spacing w:before="100" w:beforeAutospacing="1" w:after="100" w:afterAutospacing="1"/>
    </w:pPr>
    <w:rPr>
      <w:rFonts w:hAnsi="宋体" w:cs="宋体"/>
      <w:sz w:val="18"/>
      <w:szCs w:val="18"/>
    </w:rPr>
  </w:style>
  <w:style w:type="paragraph" w:customStyle="1" w:styleId="5">
    <w:name w:val="正文_0"/>
    <w:next w:val="2"/>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6">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0">
    <w:name w:val="Normal Indent"/>
    <w:basedOn w:val="1"/>
    <w:qFormat/>
    <w:uiPriority w:val="0"/>
    <w:pPr>
      <w:ind w:firstLine="420"/>
    </w:pPr>
    <w:rPr>
      <w:kern w:val="0"/>
      <w:sz w:val="20"/>
      <w:szCs w:val="20"/>
    </w:rPr>
  </w:style>
  <w:style w:type="paragraph" w:styleId="11">
    <w:name w:val="Body Text Indent"/>
    <w:basedOn w:val="1"/>
    <w:next w:val="12"/>
    <w:qFormat/>
    <w:uiPriority w:val="0"/>
    <w:pPr>
      <w:spacing w:line="312" w:lineRule="auto"/>
      <w:ind w:firstLine="735" w:firstLineChars="245"/>
    </w:pPr>
    <w:rPr>
      <w:kern w:val="0"/>
      <w:sz w:val="30"/>
      <w:szCs w:val="20"/>
    </w:rPr>
  </w:style>
  <w:style w:type="paragraph" w:styleId="12">
    <w:name w:val="envelope return"/>
    <w:basedOn w:val="1"/>
    <w:qFormat/>
    <w:uiPriority w:val="0"/>
    <w:pPr>
      <w:snapToGrid w:val="0"/>
    </w:pPr>
    <w:rPr>
      <w:rFonts w:ascii="Arial" w:hAnsi="Arial"/>
    </w:rPr>
  </w:style>
  <w:style w:type="paragraph" w:styleId="13">
    <w:name w:val="List 2"/>
    <w:basedOn w:val="1"/>
    <w:qFormat/>
    <w:uiPriority w:val="0"/>
    <w:pPr>
      <w:ind w:left="100" w:leftChars="200" w:hanging="200" w:hangingChars="200"/>
    </w:pPr>
    <w:rPr>
      <w:szCs w:val="24"/>
    </w:rPr>
  </w:style>
  <w:style w:type="paragraph" w:styleId="14">
    <w:name w:val="List Continue"/>
    <w:basedOn w:val="1"/>
    <w:qFormat/>
    <w:uiPriority w:val="99"/>
    <w:pPr>
      <w:spacing w:after="120"/>
      <w:ind w:left="420"/>
    </w:pPr>
    <w:rPr>
      <w:rFonts w:eastAsia="楷体_GB2312"/>
      <w:sz w:val="32"/>
      <w:szCs w:val="20"/>
    </w:rPr>
  </w:style>
  <w:style w:type="paragraph" w:styleId="15">
    <w:name w:val="Plain Text"/>
    <w:basedOn w:val="1"/>
    <w:qFormat/>
    <w:uiPriority w:val="99"/>
    <w:rPr>
      <w:rFonts w:ascii="宋体" w:hAnsi="Courier New"/>
      <w:kern w:val="0"/>
      <w:sz w:val="20"/>
      <w:szCs w:val="20"/>
    </w:rPr>
  </w:style>
  <w:style w:type="paragraph" w:styleId="16">
    <w:name w:val="Date"/>
    <w:basedOn w:val="1"/>
    <w:next w:val="1"/>
    <w:qFormat/>
    <w:uiPriority w:val="0"/>
    <w:pPr>
      <w:ind w:left="100" w:leftChars="2500"/>
    </w:pPr>
    <w:rPr>
      <w:kern w:val="0"/>
      <w:sz w:val="30"/>
      <w:szCs w:val="20"/>
    </w:rPr>
  </w:style>
  <w:style w:type="paragraph" w:styleId="17">
    <w:name w:val="footer"/>
    <w:basedOn w:val="1"/>
    <w:unhideWhenUsed/>
    <w:qFormat/>
    <w:uiPriority w:val="0"/>
    <w:pPr>
      <w:tabs>
        <w:tab w:val="center" w:pos="4153"/>
        <w:tab w:val="right" w:pos="8306"/>
      </w:tabs>
      <w:snapToGrid w:val="0"/>
      <w:jc w:val="left"/>
    </w:pPr>
    <w:rPr>
      <w:kern w:val="0"/>
      <w:sz w:val="18"/>
      <w:szCs w:val="18"/>
    </w:rPr>
  </w:style>
  <w:style w:type="paragraph" w:styleId="18">
    <w:name w:val="header"/>
    <w:basedOn w:val="1"/>
    <w:next w:val="19"/>
    <w:unhideWhenUsed/>
    <w:qFormat/>
    <w:uiPriority w:val="0"/>
    <w:pPr>
      <w:pBdr>
        <w:bottom w:val="single" w:color="auto" w:sz="6" w:space="1"/>
      </w:pBdr>
      <w:tabs>
        <w:tab w:val="center" w:pos="4153"/>
        <w:tab w:val="right" w:pos="8306"/>
      </w:tabs>
      <w:snapToGrid w:val="0"/>
      <w:jc w:val="center"/>
    </w:pPr>
    <w:rPr>
      <w:kern w:val="0"/>
      <w:sz w:val="18"/>
      <w:szCs w:val="18"/>
    </w:rPr>
  </w:style>
  <w:style w:type="paragraph" w:customStyle="1" w:styleId="19">
    <w:name w:val="Quote"/>
    <w:basedOn w:val="1"/>
    <w:next w:val="1"/>
    <w:qFormat/>
    <w:uiPriority w:val="29"/>
    <w:pPr>
      <w:spacing w:before="120" w:after="120"/>
    </w:pPr>
    <w:rPr>
      <w:i/>
      <w:iCs/>
      <w:color w:val="000000"/>
      <w:kern w:val="0"/>
      <w:sz w:val="24"/>
      <w:szCs w:val="21"/>
    </w:rPr>
  </w:style>
  <w:style w:type="paragraph" w:styleId="20">
    <w:name w:val="toc 1"/>
    <w:basedOn w:val="1"/>
    <w:next w:val="1"/>
    <w:qFormat/>
    <w:uiPriority w:val="39"/>
    <w:pPr>
      <w:spacing w:before="120" w:after="120"/>
      <w:jc w:val="left"/>
    </w:pPr>
    <w:rPr>
      <w:b/>
      <w:bCs/>
      <w:caps/>
      <w:sz w:val="20"/>
      <w:szCs w:val="20"/>
    </w:rPr>
  </w:style>
  <w:style w:type="paragraph" w:styleId="21">
    <w:name w:val="Subtitle"/>
    <w:basedOn w:val="1"/>
    <w:next w:val="1"/>
    <w:link w:val="48"/>
    <w:qFormat/>
    <w:uiPriority w:val="0"/>
    <w:pPr>
      <w:spacing w:before="240" w:after="60"/>
      <w:jc w:val="center"/>
      <w:outlineLvl w:val="1"/>
    </w:pPr>
    <w:rPr>
      <w:rFonts w:ascii="Cambria" w:hAnsi="Cambria" w:eastAsia="Times New Roman"/>
      <w:b/>
      <w:bCs/>
      <w:kern w:val="28"/>
      <w:sz w:val="32"/>
      <w:szCs w:val="32"/>
    </w:rPr>
  </w:style>
  <w:style w:type="paragraph" w:styleId="22">
    <w:name w:val="footnote text"/>
    <w:basedOn w:val="1"/>
    <w:qFormat/>
    <w:uiPriority w:val="0"/>
    <w:pPr>
      <w:snapToGrid w:val="0"/>
      <w:jc w:val="left"/>
    </w:pPr>
    <w:rPr>
      <w:sz w:val="18"/>
      <w:szCs w:val="18"/>
    </w:rPr>
  </w:style>
  <w:style w:type="paragraph" w:styleId="23">
    <w:name w:val="toc 2"/>
    <w:basedOn w:val="1"/>
    <w:next w:val="1"/>
    <w:qFormat/>
    <w:uiPriority w:val="39"/>
    <w:pPr>
      <w:ind w:left="210"/>
      <w:jc w:val="left"/>
    </w:pPr>
    <w:rPr>
      <w:smallCaps/>
      <w:sz w:val="20"/>
      <w:szCs w:val="20"/>
    </w:rPr>
  </w:style>
  <w:style w:type="paragraph" w:styleId="24">
    <w:name w:val="Body Text 2"/>
    <w:basedOn w:val="1"/>
    <w:next w:val="1"/>
    <w:qFormat/>
    <w:uiPriority w:val="99"/>
    <w:pPr>
      <w:spacing w:after="120" w:line="480" w:lineRule="auto"/>
    </w:pPr>
    <w:rPr>
      <w:kern w:val="0"/>
      <w:sz w:val="20"/>
      <w:szCs w:val="20"/>
    </w:rPr>
  </w:style>
  <w:style w:type="paragraph" w:styleId="25">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6">
    <w:name w:val="Title"/>
    <w:basedOn w:val="1"/>
    <w:next w:val="1"/>
    <w:qFormat/>
    <w:uiPriority w:val="0"/>
    <w:pPr>
      <w:spacing w:before="240" w:after="60"/>
      <w:jc w:val="center"/>
      <w:outlineLvl w:val="0"/>
    </w:pPr>
    <w:rPr>
      <w:rFonts w:ascii="Cambria" w:hAnsi="Cambria"/>
      <w:b/>
      <w:bCs/>
      <w:kern w:val="0"/>
      <w:sz w:val="32"/>
      <w:szCs w:val="32"/>
    </w:rPr>
  </w:style>
  <w:style w:type="paragraph" w:styleId="27">
    <w:name w:val="Body Text First Indent 2"/>
    <w:basedOn w:val="11"/>
    <w:next w:val="1"/>
    <w:qFormat/>
    <w:uiPriority w:val="0"/>
    <w:pPr>
      <w:spacing w:after="120" w:line="240" w:lineRule="auto"/>
      <w:ind w:left="420" w:leftChars="200"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FollowedHyperlink"/>
    <w:basedOn w:val="30"/>
    <w:qFormat/>
    <w:uiPriority w:val="0"/>
    <w:rPr>
      <w:color w:val="444444"/>
      <w:sz w:val="21"/>
      <w:szCs w:val="21"/>
      <w:u w:val="none"/>
    </w:rPr>
  </w:style>
  <w:style w:type="character" w:styleId="32">
    <w:name w:val="Hyperlink"/>
    <w:basedOn w:val="30"/>
    <w:qFormat/>
    <w:uiPriority w:val="0"/>
    <w:rPr>
      <w:color w:val="444444"/>
      <w:sz w:val="21"/>
      <w:szCs w:val="21"/>
      <w:u w:val="none"/>
    </w:rPr>
  </w:style>
  <w:style w:type="paragraph" w:customStyle="1" w:styleId="33">
    <w:name w:val="正文1"/>
    <w:basedOn w:val="1"/>
    <w:next w:val="34"/>
    <w:qFormat/>
    <w:uiPriority w:val="0"/>
    <w:pPr>
      <w:adjustRightInd w:val="0"/>
      <w:spacing w:line="360" w:lineRule="atLeast"/>
      <w:jc w:val="left"/>
      <w:textAlignment w:val="baseline"/>
    </w:pPr>
    <w:rPr>
      <w:rFonts w:ascii="宋体"/>
      <w:kern w:val="0"/>
      <w:sz w:val="24"/>
      <w:szCs w:val="20"/>
    </w:rPr>
  </w:style>
  <w:style w:type="paragraph" w:customStyle="1" w:styleId="34">
    <w:name w:val="正文文本1"/>
    <w:basedOn w:val="33"/>
    <w:next w:val="4"/>
    <w:qFormat/>
    <w:uiPriority w:val="0"/>
    <w:pPr>
      <w:spacing w:after="120"/>
    </w:pPr>
    <w:rPr>
      <w:rFonts w:ascii="Times New Roman"/>
      <w:sz w:val="20"/>
    </w:rPr>
  </w:style>
  <w:style w:type="paragraph" w:customStyle="1" w:styleId="35">
    <w:name w:val="无间隔1"/>
    <w:next w:val="36"/>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TOC Heading1"/>
    <w:next w:val="1"/>
    <w:qFormat/>
    <w:uiPriority w:val="0"/>
    <w:pPr>
      <w:wordWrap w:val="0"/>
    </w:pPr>
    <w:rPr>
      <w:rFonts w:ascii="Calibri" w:hAnsi="Calibri" w:eastAsia="宋体" w:cs="Times New Roman"/>
      <w:sz w:val="32"/>
      <w:szCs w:val="22"/>
      <w:lang w:val="en-US" w:eastAsia="zh-CN" w:bidi="ar-SA"/>
    </w:rPr>
  </w:style>
  <w:style w:type="paragraph" w:customStyle="1" w:styleId="37">
    <w:name w:val="WPSOffice手动目录 1"/>
    <w:qFormat/>
    <w:uiPriority w:val="0"/>
    <w:rPr>
      <w:rFonts w:ascii="Times New Roman" w:hAnsi="Times New Roman" w:eastAsia="宋体" w:cs="Times New Roman"/>
      <w:lang w:val="en-US" w:eastAsia="zh-CN" w:bidi="ar-SA"/>
    </w:rPr>
  </w:style>
  <w:style w:type="paragraph" w:customStyle="1" w:styleId="38">
    <w:name w:val="招标正文"/>
    <w:basedOn w:val="1"/>
    <w:qFormat/>
    <w:uiPriority w:val="0"/>
    <w:pPr>
      <w:spacing w:line="360" w:lineRule="auto"/>
      <w:ind w:firstLine="480" w:firstLineChars="200"/>
    </w:pPr>
    <w:rPr>
      <w:rFonts w:ascii="宋体" w:hAnsi="宋体"/>
      <w:kern w:val="0"/>
      <w:sz w:val="24"/>
      <w:szCs w:val="24"/>
    </w:rPr>
  </w:style>
  <w:style w:type="paragraph" w:customStyle="1" w:styleId="39">
    <w:name w:val="Default"/>
    <w:next w:val="22"/>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
    <w:name w:val="样式 宋体 五号 行距: 单倍行距"/>
    <w:basedOn w:val="1"/>
    <w:qFormat/>
    <w:uiPriority w:val="0"/>
    <w:rPr>
      <w:rFonts w:ascii="宋体" w:hAnsi="宋体"/>
    </w:rPr>
  </w:style>
  <w:style w:type="paragraph" w:customStyle="1" w:styleId="41">
    <w:name w:val="表格文字样式"/>
    <w:basedOn w:val="1"/>
    <w:qFormat/>
    <w:uiPriority w:val="0"/>
    <w:rPr>
      <w:rFonts w:eastAsia="仿宋"/>
      <w:sz w:val="24"/>
      <w:szCs w:val="21"/>
    </w:rPr>
  </w:style>
  <w:style w:type="paragraph" w:customStyle="1" w:styleId="42">
    <w:name w:val="样式 标题 3 + (中文) 黑体 小四 非加粗 段前: 7.8 磅 段后: 0 磅 行距: 固定值 20 磅"/>
    <w:basedOn w:val="9"/>
    <w:qFormat/>
    <w:uiPriority w:val="0"/>
    <w:pPr>
      <w:spacing w:line="400" w:lineRule="exact"/>
      <w:jc w:val="both"/>
    </w:pPr>
    <w:rPr>
      <w:rFonts w:eastAsia="黑体" w:cs="宋体"/>
      <w:b w:val="0"/>
    </w:rPr>
  </w:style>
  <w:style w:type="paragraph" w:customStyle="1" w:styleId="43">
    <w:name w:val="样式 标题 2 + Times New Roman 四号 非加粗 段前: 5 磅 段后: 0 磅 行距: 固定值 20..."/>
    <w:basedOn w:val="8"/>
    <w:qFormat/>
    <w:uiPriority w:val="0"/>
    <w:pPr>
      <w:spacing w:before="100" w:line="400" w:lineRule="exact"/>
      <w:ind w:left="425" w:hanging="425"/>
    </w:pPr>
    <w:rPr>
      <w:rFonts w:ascii="Times New Roman" w:hAnsi="Times New Roman" w:eastAsia="黑体" w:cs="宋体"/>
      <w:b w:val="0"/>
      <w:sz w:val="28"/>
      <w:szCs w:val="20"/>
    </w:rPr>
  </w:style>
  <w:style w:type="paragraph" w:customStyle="1" w:styleId="44">
    <w:name w:val="zhang"/>
    <w:basedOn w:val="1"/>
    <w:qFormat/>
    <w:uiPriority w:val="0"/>
    <w:pPr>
      <w:spacing w:before="100" w:beforeAutospacing="1" w:after="100" w:afterAutospacing="1"/>
    </w:pPr>
    <w:rPr>
      <w:b/>
      <w:bCs/>
      <w:smallCaps/>
      <w:color w:val="000000"/>
      <w:sz w:val="20"/>
      <w:szCs w:val="20"/>
    </w:rPr>
  </w:style>
  <w:style w:type="paragraph" w:customStyle="1" w:styleId="45">
    <w:name w:val="p0"/>
    <w:basedOn w:val="1"/>
    <w:next w:val="16"/>
    <w:qFormat/>
    <w:uiPriority w:val="0"/>
    <w:pPr>
      <w:widowControl/>
    </w:pPr>
    <w:rPr>
      <w:kern w:val="0"/>
      <w:szCs w:val="21"/>
    </w:rPr>
  </w:style>
  <w:style w:type="character" w:customStyle="1" w:styleId="46">
    <w:name w:val="15"/>
    <w:qFormat/>
    <w:uiPriority w:val="0"/>
    <w:rPr>
      <w:rFonts w:hint="default" w:ascii="Times New Roman" w:hAnsi="Times New Roman" w:cs="Times New Roman"/>
      <w:sz w:val="20"/>
      <w:szCs w:val="20"/>
    </w:rPr>
  </w:style>
  <w:style w:type="character" w:customStyle="1" w:styleId="47">
    <w:name w:val="标题 Char"/>
    <w:qFormat/>
    <w:uiPriority w:val="10"/>
    <w:rPr>
      <w:rFonts w:ascii="Cambria" w:hAnsi="Cambria"/>
      <w:b/>
      <w:bCs/>
      <w:sz w:val="24"/>
      <w:szCs w:val="32"/>
    </w:rPr>
  </w:style>
  <w:style w:type="character" w:customStyle="1" w:styleId="48">
    <w:name w:val="副标题 字符"/>
    <w:link w:val="21"/>
    <w:qFormat/>
    <w:uiPriority w:val="11"/>
    <w:rPr>
      <w:rFonts w:ascii="Cambria" w:hAnsi="Cambria" w:eastAsia="Times New Roman"/>
      <w:b/>
      <w:bCs/>
      <w:kern w:val="28"/>
      <w:sz w:val="32"/>
      <w:szCs w:val="32"/>
    </w:rPr>
  </w:style>
  <w:style w:type="paragraph" w:customStyle="1" w:styleId="49">
    <w:name w:val="Body Text First Indent1"/>
    <w:basedOn w:val="3"/>
    <w:qFormat/>
    <w:uiPriority w:val="0"/>
    <w:pPr>
      <w:autoSpaceDE w:val="0"/>
      <w:autoSpaceDN w:val="0"/>
      <w:ind w:firstLine="420"/>
      <w:jc w:val="left"/>
    </w:pPr>
    <w:rPr>
      <w:rFonts w:ascii="宋体" w:hAnsi="宋体" w:eastAsia="等线" w:cs="宋体"/>
      <w:lang w:val="zh-CN" w:bidi="zh-CN"/>
    </w:rPr>
  </w:style>
  <w:style w:type="paragraph" w:customStyle="1" w:styleId="50">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列出段落1"/>
    <w:basedOn w:val="1"/>
    <w:qFormat/>
    <w:uiPriority w:val="0"/>
    <w:pPr>
      <w:ind w:firstLine="200" w:firstLineChars="200"/>
    </w:pPr>
    <w:rPr>
      <w:rFonts w:ascii="Calibri" w:hAnsi="Calibri"/>
    </w:rPr>
  </w:style>
  <w:style w:type="character" w:customStyle="1" w:styleId="52">
    <w:name w:val="NormalCharacter"/>
    <w:qFormat/>
    <w:uiPriority w:val="0"/>
    <w:rPr>
      <w:rFonts w:ascii="Times New Roman" w:hAnsi="Times New Roman" w:eastAsia="宋体" w:cs="Times New Roman"/>
      <w:kern w:val="2"/>
      <w:sz w:val="21"/>
      <w:szCs w:val="22"/>
      <w:lang w:val="en-US" w:eastAsia="zh-CN" w:bidi="ar-SA"/>
    </w:rPr>
  </w:style>
  <w:style w:type="paragraph" w:customStyle="1" w:styleId="53">
    <w:name w:val="PlainText"/>
    <w:basedOn w:val="1"/>
    <w:qFormat/>
    <w:uiPriority w:val="0"/>
    <w:pPr>
      <w:textAlignment w:val="baseline"/>
    </w:pPr>
    <w:rPr>
      <w:rFonts w:ascii="宋体" w:hAnsi="Courier New"/>
      <w:szCs w:val="21"/>
    </w:rPr>
  </w:style>
  <w:style w:type="paragraph" w:customStyle="1" w:styleId="54">
    <w:name w:val="BodyText1I"/>
    <w:basedOn w:val="55"/>
    <w:next w:val="1"/>
    <w:qFormat/>
    <w:uiPriority w:val="0"/>
    <w:pPr>
      <w:ind w:firstLine="420" w:firstLineChars="100"/>
    </w:pPr>
    <w:rPr>
      <w:sz w:val="21"/>
    </w:rPr>
  </w:style>
  <w:style w:type="paragraph" w:customStyle="1" w:styleId="55">
    <w:name w:val="BodyText"/>
    <w:basedOn w:val="1"/>
    <w:next w:val="56"/>
    <w:qFormat/>
    <w:uiPriority w:val="0"/>
    <w:pPr>
      <w:spacing w:line="360" w:lineRule="auto"/>
      <w:textAlignment w:val="baseline"/>
    </w:pPr>
    <w:rPr>
      <w:sz w:val="24"/>
      <w:szCs w:val="24"/>
    </w:rPr>
  </w:style>
  <w:style w:type="paragraph" w:customStyle="1" w:styleId="56">
    <w:name w:val="UserStyle_25"/>
    <w:basedOn w:val="57"/>
    <w:next w:val="58"/>
    <w:qFormat/>
    <w:uiPriority w:val="0"/>
    <w:pPr>
      <w:spacing w:before="100" w:beforeAutospacing="1" w:after="100" w:afterAutospacing="1"/>
      <w:jc w:val="left"/>
    </w:pPr>
    <w:rPr>
      <w:rFonts w:ascii="宋体" w:hAnsi="宋体"/>
      <w:kern w:val="0"/>
      <w:sz w:val="18"/>
      <w:szCs w:val="18"/>
    </w:rPr>
  </w:style>
  <w:style w:type="paragraph" w:customStyle="1" w:styleId="57">
    <w:name w:val="UserStyle_22"/>
    <w:next w:val="54"/>
    <w:qFormat/>
    <w:uiPriority w:val="0"/>
    <w:pPr>
      <w:jc w:val="both"/>
      <w:textAlignment w:val="baseline"/>
    </w:pPr>
    <w:rPr>
      <w:rFonts w:ascii="Times New Roman" w:hAnsi="Times New Roman" w:eastAsia="宋体" w:cstheme="minorBidi"/>
      <w:kern w:val="2"/>
      <w:sz w:val="21"/>
      <w:lang w:val="en-US" w:eastAsia="zh-CN" w:bidi="ar-SA"/>
    </w:rPr>
  </w:style>
  <w:style w:type="paragraph" w:customStyle="1" w:styleId="58">
    <w:name w:val="UserStyle_29"/>
    <w:next w:val="1"/>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customStyle="1" w:styleId="59">
    <w:name w:val="UserStyle_17"/>
    <w:link w:val="1"/>
    <w:qFormat/>
    <w:uiPriority w:val="0"/>
    <w:rPr>
      <w:rFonts w:ascii="Times New Roman" w:hAnsi="Times New Roman" w:eastAsia="宋体" w:cs="Times New Roman"/>
      <w:kern w:val="2"/>
      <w:sz w:val="21"/>
      <w:szCs w:val="22"/>
      <w:lang w:val="en-US" w:eastAsia="zh-CN" w:bidi="ar-SA"/>
    </w:rPr>
  </w:style>
  <w:style w:type="character" w:customStyle="1" w:styleId="60">
    <w:name w:val="hover18"/>
    <w:basedOn w:val="30"/>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28238</Words>
  <Characters>29878</Characters>
  <Lines>261</Lines>
  <Paragraphs>73</Paragraphs>
  <TotalTime>22</TotalTime>
  <ScaleCrop>false</ScaleCrop>
  <LinksUpToDate>false</LinksUpToDate>
  <CharactersWithSpaces>32824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2022-11-08T06:50:00Z</dcterms:created>
  <dc:creator>21543</dc:creator>
  <cp:lastModifiedBy>丶</cp:lastModifiedBy>
  <cp:lastPrinted>2022-08-31T05:49:00Z</cp:lastPrinted>
  <dcterms:modified xsi:type="dcterms:W3CDTF">2023-12-01T04:27:02Z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98EEFF4AED5B4767BD60243554019D27</vt:lpwstr>
  </property>
</Properties>
</file>