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0" w:firstLineChars="200"/>
        <w:rPr>
          <w:rFonts w:hint="eastAsia" w:ascii="宋体" w:hAnsi="宋体" w:cs="仿宋"/>
          <w:sz w:val="36"/>
          <w:szCs w:val="24"/>
        </w:rPr>
      </w:pPr>
      <w:bookmarkStart w:id="0" w:name="OLE_LINK1"/>
      <w:bookmarkStart w:id="1" w:name="_Toc414956949"/>
    </w:p>
    <w:p>
      <w:pPr>
        <w:spacing w:line="500" w:lineRule="exact"/>
        <w:ind w:firstLine="720" w:firstLineChars="200"/>
        <w:rPr>
          <w:rFonts w:hint="eastAsia" w:ascii="宋体" w:hAnsi="宋体" w:cs="仿宋"/>
          <w:sz w:val="36"/>
          <w:szCs w:val="24"/>
        </w:rPr>
      </w:pPr>
    </w:p>
    <w:p>
      <w:pPr>
        <w:spacing w:line="500" w:lineRule="exact"/>
        <w:jc w:val="center"/>
        <w:rPr>
          <w:rFonts w:hint="eastAsia" w:ascii="宋体" w:hAnsi="宋体" w:cs="仿宋"/>
          <w:b/>
          <w:bCs/>
          <w:w w:val="90"/>
          <w:sz w:val="36"/>
          <w:szCs w:val="24"/>
        </w:rPr>
      </w:pPr>
      <w:r>
        <w:rPr>
          <w:rFonts w:hint="eastAsia" w:ascii="宋体" w:hAnsi="宋体" w:cs="仿宋"/>
          <w:b/>
          <w:bCs/>
          <w:w w:val="90"/>
          <w:sz w:val="36"/>
          <w:szCs w:val="24"/>
        </w:rPr>
        <w:t>潢川县202</w:t>
      </w:r>
      <w:r>
        <w:rPr>
          <w:rFonts w:hint="eastAsia" w:ascii="宋体" w:hAnsi="宋体" w:cs="仿宋"/>
          <w:b/>
          <w:bCs/>
          <w:w w:val="90"/>
          <w:sz w:val="36"/>
          <w:szCs w:val="24"/>
          <w:lang w:val="en-US" w:eastAsia="zh-CN"/>
        </w:rPr>
        <w:t>3新增2万亩</w:t>
      </w:r>
      <w:r>
        <w:rPr>
          <w:rFonts w:hint="eastAsia" w:ascii="宋体" w:hAnsi="宋体" w:cs="仿宋"/>
          <w:b/>
          <w:bCs/>
          <w:w w:val="90"/>
          <w:sz w:val="36"/>
          <w:szCs w:val="24"/>
        </w:rPr>
        <w:t>高标准农田建设项目土壤改良</w:t>
      </w:r>
    </w:p>
    <w:p>
      <w:pPr>
        <w:spacing w:line="500" w:lineRule="exact"/>
        <w:jc w:val="center"/>
        <w:rPr>
          <w:rFonts w:hint="eastAsia" w:ascii="宋体" w:hAnsi="宋体" w:cs="仿宋"/>
          <w:b/>
          <w:bCs/>
          <w:w w:val="90"/>
          <w:sz w:val="36"/>
          <w:szCs w:val="24"/>
          <w:lang w:val="en-US" w:eastAsia="zh-CN"/>
        </w:rPr>
      </w:pPr>
      <w:r>
        <w:rPr>
          <w:rFonts w:hint="eastAsia" w:ascii="宋体" w:hAnsi="宋体" w:cs="仿宋"/>
          <w:b/>
          <w:bCs/>
          <w:w w:val="90"/>
          <w:sz w:val="36"/>
          <w:szCs w:val="24"/>
        </w:rPr>
        <w:t>采购</w:t>
      </w:r>
      <w:r>
        <w:rPr>
          <w:rFonts w:hint="eastAsia" w:ascii="宋体" w:hAnsi="宋体" w:cs="仿宋"/>
          <w:b/>
          <w:bCs/>
          <w:w w:val="90"/>
          <w:sz w:val="36"/>
          <w:szCs w:val="24"/>
          <w:lang w:val="en-US" w:eastAsia="zh-CN"/>
        </w:rPr>
        <w:t>项目</w:t>
      </w:r>
    </w:p>
    <w:p>
      <w:pPr>
        <w:spacing w:line="500" w:lineRule="exact"/>
        <w:jc w:val="center"/>
        <w:rPr>
          <w:rFonts w:hint="eastAsia" w:ascii="宋体" w:hAnsi="宋体" w:eastAsia="宋体" w:cs="仿宋"/>
          <w:sz w:val="32"/>
          <w:szCs w:val="32"/>
          <w:lang w:val="en-US" w:eastAsia="zh-CN"/>
        </w:rPr>
      </w:pPr>
      <w:r>
        <w:rPr>
          <w:rFonts w:hint="eastAsia" w:ascii="宋体" w:hAnsi="宋体" w:cs="仿宋"/>
          <w:sz w:val="32"/>
          <w:szCs w:val="32"/>
          <w:lang w:eastAsia="zh-CN"/>
        </w:rPr>
        <w:t>（</w:t>
      </w:r>
      <w:r>
        <w:rPr>
          <w:rFonts w:hint="eastAsia" w:ascii="宋体" w:hAnsi="宋体" w:cs="仿宋"/>
          <w:sz w:val="32"/>
          <w:szCs w:val="32"/>
          <w:lang w:val="en-US" w:eastAsia="zh-CN"/>
        </w:rPr>
        <w:t>一标段）</w:t>
      </w:r>
    </w:p>
    <w:p>
      <w:pPr>
        <w:spacing w:line="360" w:lineRule="auto"/>
        <w:jc w:val="center"/>
        <w:rPr>
          <w:rFonts w:hint="eastAsia" w:ascii="宋体" w:hAnsi="宋体" w:eastAsia="宋体" w:cs="宋体"/>
          <w:b/>
          <w:bCs w:val="0"/>
          <w:color w:val="000000"/>
          <w:kern w:val="0"/>
          <w:sz w:val="56"/>
          <w:szCs w:val="56"/>
          <w:highlight w:val="none"/>
          <w:lang w:val="en-US" w:eastAsia="zh-CN" w:bidi="ar"/>
        </w:rPr>
      </w:pPr>
    </w:p>
    <w:p>
      <w:pPr>
        <w:spacing w:line="360" w:lineRule="auto"/>
        <w:jc w:val="center"/>
        <w:rPr>
          <w:rFonts w:hint="eastAsia" w:ascii="宋体" w:hAnsi="宋体" w:eastAsia="宋体" w:cs="宋体"/>
          <w:b/>
          <w:bCs w:val="0"/>
          <w:color w:val="000000"/>
          <w:kern w:val="0"/>
          <w:sz w:val="72"/>
          <w:szCs w:val="72"/>
          <w:highlight w:val="none"/>
          <w:lang w:val="en-US" w:eastAsia="zh-CN" w:bidi="ar"/>
        </w:rPr>
      </w:pPr>
      <w:bookmarkStart w:id="201" w:name="_GoBack"/>
      <w:bookmarkEnd w:id="201"/>
    </w:p>
    <w:p>
      <w:pPr>
        <w:spacing w:line="360" w:lineRule="auto"/>
        <w:jc w:val="center"/>
        <w:rPr>
          <w:rFonts w:hint="eastAsia" w:ascii="宋体" w:hAnsi="宋体" w:eastAsia="宋体" w:cs="宋体"/>
          <w:b/>
          <w:bCs w:val="0"/>
          <w:color w:val="000000"/>
          <w:kern w:val="0"/>
          <w:sz w:val="72"/>
          <w:szCs w:val="72"/>
          <w:highlight w:val="none"/>
          <w:lang w:val="en-US" w:eastAsia="zh-CN" w:bidi="ar"/>
        </w:rPr>
      </w:pPr>
      <w:r>
        <w:rPr>
          <w:rFonts w:hint="eastAsia" w:ascii="宋体" w:hAnsi="宋体" w:eastAsia="宋体" w:cs="宋体"/>
          <w:b/>
          <w:bCs w:val="0"/>
          <w:color w:val="000000"/>
          <w:kern w:val="0"/>
          <w:sz w:val="72"/>
          <w:szCs w:val="72"/>
          <w:highlight w:val="none"/>
          <w:lang w:val="en-US" w:eastAsia="zh-CN" w:bidi="ar"/>
        </w:rPr>
        <w:t>招 标 文 件</w:t>
      </w:r>
    </w:p>
    <w:p>
      <w:pPr>
        <w:spacing w:line="360" w:lineRule="auto"/>
        <w:jc w:val="center"/>
        <w:rPr>
          <w:rFonts w:hint="default" w:ascii="宋体" w:hAnsi="宋体" w:eastAsia="宋体" w:cs="宋体"/>
          <w:b/>
          <w:color w:val="auto"/>
          <w:sz w:val="32"/>
          <w:szCs w:val="32"/>
          <w:highlight w:val="none"/>
          <w:lang w:val="en-US" w:eastAsia="zh-CN" w:bidi="ar"/>
        </w:rPr>
      </w:pPr>
      <w:r>
        <w:rPr>
          <w:rFonts w:hint="eastAsia" w:ascii="宋体" w:hAnsi="宋体" w:cs="宋体"/>
          <w:b/>
          <w:color w:val="000000"/>
          <w:sz w:val="32"/>
          <w:szCs w:val="32"/>
          <w:highlight w:val="none"/>
          <w:lang w:bidi="ar"/>
        </w:rPr>
        <w:t>招标编号：</w:t>
      </w:r>
      <w:r>
        <w:rPr>
          <w:rFonts w:hint="eastAsia" w:ascii="宋体" w:hAnsi="宋体" w:cs="宋体"/>
          <w:b/>
          <w:color w:val="0000FF"/>
          <w:sz w:val="32"/>
          <w:szCs w:val="32"/>
          <w:highlight w:val="none"/>
          <w:lang w:val="en-US" w:eastAsia="zh-CN" w:bidi="ar"/>
        </w:rPr>
        <w:t>潢财公开招标-2023-52</w:t>
      </w:r>
    </w:p>
    <w:p>
      <w:pPr>
        <w:spacing w:line="500" w:lineRule="exact"/>
        <w:ind w:firstLine="480" w:firstLineChars="200"/>
        <w:rPr>
          <w:rFonts w:hint="eastAsia" w:ascii="宋体" w:hAnsi="宋体" w:cs="仿宋"/>
          <w:sz w:val="24"/>
          <w:szCs w:val="24"/>
        </w:rPr>
      </w:pPr>
    </w:p>
    <w:p>
      <w:pPr>
        <w:spacing w:line="500" w:lineRule="exact"/>
        <w:ind w:firstLine="480" w:firstLineChars="200"/>
        <w:rPr>
          <w:rFonts w:hint="eastAsia" w:ascii="宋体" w:hAnsi="宋体" w:cs="仿宋"/>
          <w:sz w:val="24"/>
          <w:szCs w:val="24"/>
        </w:rPr>
      </w:pPr>
    </w:p>
    <w:p>
      <w:pPr>
        <w:spacing w:line="500" w:lineRule="exact"/>
        <w:ind w:firstLine="480" w:firstLineChars="200"/>
        <w:rPr>
          <w:rFonts w:hint="eastAsia" w:ascii="宋体" w:hAnsi="宋体" w:cs="仿宋"/>
          <w:sz w:val="24"/>
          <w:szCs w:val="24"/>
        </w:rPr>
      </w:pPr>
    </w:p>
    <w:p>
      <w:pPr>
        <w:spacing w:line="500" w:lineRule="exact"/>
        <w:ind w:firstLine="1280" w:firstLineChars="400"/>
        <w:rPr>
          <w:rFonts w:hint="eastAsia" w:ascii="宋体" w:hAnsi="宋体" w:cs="仿宋"/>
          <w:sz w:val="32"/>
          <w:szCs w:val="24"/>
        </w:rPr>
      </w:pPr>
    </w:p>
    <w:p>
      <w:pPr>
        <w:spacing w:line="500" w:lineRule="exact"/>
        <w:ind w:firstLine="1280" w:firstLineChars="400"/>
        <w:rPr>
          <w:rFonts w:hint="eastAsia" w:ascii="宋体" w:hAnsi="宋体" w:cs="仿宋"/>
          <w:sz w:val="32"/>
          <w:szCs w:val="24"/>
        </w:rPr>
      </w:pPr>
    </w:p>
    <w:p>
      <w:pPr>
        <w:spacing w:line="360" w:lineRule="auto"/>
        <w:ind w:firstLine="1285" w:firstLineChars="400"/>
        <w:jc w:val="left"/>
        <w:rPr>
          <w:rFonts w:hint="eastAsia" w:ascii="宋体" w:hAnsi="宋体" w:eastAsia="宋体" w:cs="宋体"/>
          <w:b/>
          <w:color w:val="000000"/>
          <w:sz w:val="32"/>
          <w:highlight w:val="none"/>
        </w:rPr>
      </w:pPr>
    </w:p>
    <w:p>
      <w:pPr>
        <w:spacing w:line="360" w:lineRule="auto"/>
        <w:ind w:firstLine="1285" w:firstLineChars="400"/>
        <w:jc w:val="both"/>
        <w:rPr>
          <w:rFonts w:hint="eastAsia" w:ascii="宋体" w:hAnsi="宋体" w:eastAsia="宋体" w:cs="宋体"/>
          <w:b/>
          <w:color w:val="000000"/>
          <w:sz w:val="32"/>
          <w:highlight w:val="none"/>
        </w:rPr>
      </w:pPr>
    </w:p>
    <w:p>
      <w:pPr>
        <w:spacing w:line="360" w:lineRule="auto"/>
        <w:ind w:firstLine="1285" w:firstLineChars="400"/>
        <w:jc w:val="both"/>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采购人：</w:t>
      </w:r>
      <w:r>
        <w:rPr>
          <w:rFonts w:hint="eastAsia" w:ascii="宋体" w:hAnsi="宋体" w:cs="宋体"/>
          <w:b/>
          <w:color w:val="000000"/>
          <w:sz w:val="32"/>
          <w:highlight w:val="none"/>
          <w:lang w:val="en-US" w:eastAsia="zh-CN"/>
        </w:rPr>
        <w:t>潢川县农业农村局</w:t>
      </w:r>
    </w:p>
    <w:p>
      <w:pPr>
        <w:spacing w:line="360" w:lineRule="auto"/>
        <w:ind w:firstLine="1285" w:firstLineChars="400"/>
        <w:jc w:val="both"/>
        <w:rPr>
          <w:rFonts w:hint="eastAsia" w:ascii="宋体" w:hAnsi="宋体" w:eastAsia="宋体" w:cs="宋体"/>
          <w:b/>
          <w:color w:val="000000"/>
          <w:sz w:val="32"/>
          <w:highlight w:val="none"/>
          <w:lang w:eastAsia="zh-CN"/>
        </w:rPr>
      </w:pPr>
      <w:r>
        <w:rPr>
          <w:rFonts w:hint="eastAsia" w:ascii="宋体" w:hAnsi="宋体" w:eastAsia="宋体" w:cs="宋体"/>
          <w:b/>
          <w:color w:val="000000"/>
          <w:sz w:val="32"/>
          <w:highlight w:val="none"/>
        </w:rPr>
        <w:t>招标代理机构：</w:t>
      </w:r>
      <w:r>
        <w:rPr>
          <w:rFonts w:hint="eastAsia" w:ascii="宋体" w:hAnsi="宋体" w:cs="宋体"/>
          <w:b/>
          <w:color w:val="000000"/>
          <w:sz w:val="32"/>
          <w:highlight w:val="none"/>
          <w:lang w:val="en-US" w:eastAsia="zh-CN"/>
        </w:rPr>
        <w:t>河南联佰辰工程管理</w:t>
      </w:r>
      <w:r>
        <w:rPr>
          <w:rFonts w:hint="eastAsia" w:ascii="宋体" w:hAnsi="宋体" w:eastAsia="宋体" w:cs="宋体"/>
          <w:b/>
          <w:color w:val="000000"/>
          <w:sz w:val="32"/>
          <w:highlight w:val="none"/>
          <w:lang w:eastAsia="zh-CN"/>
        </w:rPr>
        <w:t>有限公司</w:t>
      </w:r>
    </w:p>
    <w:p>
      <w:pPr>
        <w:spacing w:line="360" w:lineRule="auto"/>
        <w:ind w:firstLine="1269" w:firstLineChars="395"/>
        <w:rPr>
          <w:rFonts w:hint="eastAsia"/>
        </w:rPr>
      </w:pPr>
      <w:r>
        <w:rPr>
          <w:rFonts w:hint="eastAsia" w:ascii="宋体" w:hAnsi="宋体" w:cs="宋体"/>
          <w:b/>
          <w:color w:val="000000"/>
          <w:sz w:val="32"/>
          <w:highlight w:val="none"/>
        </w:rPr>
        <w:t>监督部门：</w:t>
      </w:r>
      <w:r>
        <w:rPr>
          <w:rFonts w:hint="eastAsia" w:ascii="宋体" w:hAnsi="宋体" w:cs="宋体"/>
          <w:b/>
          <w:color w:val="000000"/>
          <w:sz w:val="32"/>
          <w:highlight w:val="none"/>
          <w:lang w:val="en-US" w:eastAsia="zh-CN"/>
        </w:rPr>
        <w:t>潢川县政府采购管理办公室</w:t>
      </w:r>
    </w:p>
    <w:p>
      <w:pPr>
        <w:spacing w:line="360" w:lineRule="auto"/>
        <w:ind w:firstLine="1285" w:firstLineChars="400"/>
        <w:jc w:val="both"/>
        <w:rPr>
          <w:rFonts w:hint="eastAsia" w:ascii="宋体" w:hAnsi="宋体" w:eastAsia="宋体" w:cs="宋体"/>
          <w:b/>
          <w:color w:val="000000"/>
          <w:sz w:val="32"/>
          <w:highlight w:val="none"/>
        </w:rPr>
      </w:pPr>
      <w:r>
        <w:rPr>
          <w:rFonts w:hint="eastAsia" w:ascii="宋体" w:hAnsi="宋体" w:eastAsia="宋体" w:cs="宋体"/>
          <w:b/>
          <w:color w:val="000000"/>
          <w:sz w:val="32"/>
          <w:highlight w:val="none"/>
        </w:rPr>
        <w:t>日期：二〇二</w:t>
      </w:r>
      <w:r>
        <w:rPr>
          <w:rFonts w:hint="eastAsia" w:ascii="宋体" w:hAnsi="宋体" w:eastAsia="宋体" w:cs="宋体"/>
          <w:b/>
          <w:color w:val="000000"/>
          <w:sz w:val="32"/>
          <w:highlight w:val="none"/>
          <w:lang w:val="en-US" w:eastAsia="zh-CN"/>
        </w:rPr>
        <w:t>三</w:t>
      </w:r>
      <w:r>
        <w:rPr>
          <w:rFonts w:hint="eastAsia" w:ascii="宋体" w:hAnsi="宋体" w:eastAsia="宋体" w:cs="宋体"/>
          <w:b/>
          <w:color w:val="000000"/>
          <w:sz w:val="32"/>
          <w:highlight w:val="none"/>
        </w:rPr>
        <w:t>年十</w:t>
      </w:r>
      <w:r>
        <w:rPr>
          <w:rFonts w:hint="eastAsia" w:ascii="宋体" w:hAnsi="宋体" w:cs="宋体"/>
          <w:b/>
          <w:color w:val="000000"/>
          <w:sz w:val="32"/>
          <w:highlight w:val="none"/>
          <w:lang w:val="en-US" w:eastAsia="zh-CN"/>
        </w:rPr>
        <w:t>二</w:t>
      </w:r>
      <w:r>
        <w:rPr>
          <w:rFonts w:hint="eastAsia" w:ascii="宋体" w:hAnsi="宋体" w:eastAsia="宋体" w:cs="宋体"/>
          <w:b/>
          <w:color w:val="000000"/>
          <w:sz w:val="32"/>
          <w:highlight w:val="none"/>
        </w:rPr>
        <w:t>月</w:t>
      </w:r>
    </w:p>
    <w:p>
      <w:pPr>
        <w:pStyle w:val="9"/>
        <w:rPr>
          <w:rFonts w:hint="eastAsia"/>
        </w:rPr>
      </w:pPr>
    </w:p>
    <w:p>
      <w:pPr>
        <w:widowControl/>
        <w:bidi w:val="0"/>
        <w:spacing w:line="240" w:lineRule="auto"/>
        <w:ind w:left="0" w:leftChars="0" w:firstLine="0" w:firstLineChars="0"/>
        <w:jc w:val="center"/>
        <w:rPr>
          <w:rFonts w:hint="eastAsia" w:ascii="宋体" w:hAnsi="宋体" w:cs="宋体"/>
          <w:b/>
          <w:color w:val="000000"/>
          <w:sz w:val="40"/>
          <w:szCs w:val="28"/>
        </w:rPr>
      </w:pPr>
    </w:p>
    <w:p>
      <w:pPr>
        <w:widowControl/>
        <w:bidi w:val="0"/>
        <w:spacing w:line="240" w:lineRule="auto"/>
        <w:ind w:left="0" w:leftChars="0" w:firstLine="0" w:firstLineChars="0"/>
        <w:jc w:val="center"/>
        <w:rPr>
          <w:rFonts w:hint="eastAsia" w:ascii="宋体" w:hAnsi="宋体" w:cs="宋体"/>
          <w:b/>
          <w:color w:val="000000"/>
          <w:sz w:val="40"/>
          <w:szCs w:val="28"/>
        </w:rPr>
      </w:pPr>
    </w:p>
    <w:p>
      <w:pPr>
        <w:widowControl/>
        <w:bidi w:val="0"/>
        <w:spacing w:line="240" w:lineRule="auto"/>
        <w:ind w:left="0" w:leftChars="0" w:firstLine="0" w:firstLineChars="0"/>
        <w:jc w:val="center"/>
        <w:rPr>
          <w:rFonts w:hint="eastAsia" w:ascii="宋体" w:hAnsi="宋体" w:cs="宋体"/>
          <w:b/>
          <w:color w:val="000000"/>
          <w:sz w:val="32"/>
        </w:rPr>
      </w:pPr>
      <w:r>
        <w:rPr>
          <w:rFonts w:hint="eastAsia" w:ascii="宋体" w:hAnsi="宋体" w:cs="宋体"/>
          <w:b/>
          <w:color w:val="000000"/>
          <w:sz w:val="40"/>
          <w:szCs w:val="28"/>
        </w:rPr>
        <w:t>目     录</w:t>
      </w:r>
    </w:p>
    <w:p>
      <w:pPr>
        <w:spacing w:line="500" w:lineRule="exact"/>
        <w:jc w:val="center"/>
        <w:rPr>
          <w:rFonts w:ascii="宋体" w:hAnsi="宋体"/>
        </w:rPr>
      </w:pPr>
      <w:r>
        <w:rPr>
          <w:rFonts w:ascii="宋体" w:hAnsi="宋体" w:cs="仿宋"/>
          <w:sz w:val="24"/>
          <w:szCs w:val="24"/>
        </w:rPr>
        <w:fldChar w:fldCharType="begin"/>
      </w:r>
      <w:r>
        <w:rPr>
          <w:rFonts w:ascii="宋体" w:hAnsi="宋体" w:cs="仿宋"/>
          <w:sz w:val="24"/>
          <w:szCs w:val="24"/>
        </w:rPr>
        <w:instrText xml:space="preserve"> TOC \o "1-3" \h \z \u </w:instrText>
      </w:r>
      <w:r>
        <w:rPr>
          <w:rFonts w:ascii="宋体" w:hAnsi="宋体" w:cs="仿宋"/>
          <w:sz w:val="24"/>
          <w:szCs w:val="24"/>
        </w:rPr>
        <w:fldChar w:fldCharType="separate"/>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"_Toc118881019"</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第一章</w:t>
      </w:r>
      <w:r>
        <w:rPr>
          <w:rStyle w:val="66"/>
          <w:rFonts w:ascii="宋体" w:hAnsi="宋体"/>
          <w:b w:val="0"/>
          <w:bCs w:val="0"/>
          <w:sz w:val="32"/>
          <w:szCs w:val="32"/>
        </w:rPr>
        <w:t xml:space="preserve"> </w:t>
      </w:r>
      <w:r>
        <w:rPr>
          <w:rFonts w:hint="eastAsia" w:ascii="宋体" w:hAnsi="宋体" w:cs="宋体"/>
          <w:b w:val="0"/>
          <w:bCs w:val="0"/>
          <w:color w:val="000000"/>
          <w:sz w:val="32"/>
          <w:szCs w:val="32"/>
          <w:highlight w:val="none"/>
        </w:rPr>
        <w:t>招标公告</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_Toc118881019 \h </w:instrText>
      </w:r>
      <w:r>
        <w:rPr>
          <w:rFonts w:ascii="宋体" w:hAnsi="宋体"/>
          <w:b w:val="0"/>
          <w:bCs w:val="0"/>
          <w:sz w:val="32"/>
          <w:szCs w:val="32"/>
        </w:rPr>
        <w:fldChar w:fldCharType="separate"/>
      </w:r>
      <w:r>
        <w:rPr>
          <w:rFonts w:ascii="宋体" w:hAnsi="宋体"/>
          <w:b w:val="0"/>
          <w:bCs w:val="0"/>
          <w:sz w:val="32"/>
          <w:szCs w:val="32"/>
        </w:rPr>
        <w:t>3</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"_Toc118881020"</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第二章</w:t>
      </w:r>
      <w:r>
        <w:rPr>
          <w:rStyle w:val="66"/>
          <w:rFonts w:ascii="宋体" w:hAnsi="宋体"/>
          <w:b w:val="0"/>
          <w:bCs w:val="0"/>
          <w:sz w:val="32"/>
          <w:szCs w:val="32"/>
        </w:rPr>
        <w:t xml:space="preserve"> </w:t>
      </w:r>
      <w:r>
        <w:rPr>
          <w:rStyle w:val="66"/>
          <w:rFonts w:hint="eastAsia" w:ascii="宋体" w:hAnsi="宋体"/>
          <w:b w:val="0"/>
          <w:bCs w:val="0"/>
          <w:sz w:val="32"/>
          <w:szCs w:val="32"/>
        </w:rPr>
        <w:t>供应商须知</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_Toc118881020 \h </w:instrText>
      </w:r>
      <w:r>
        <w:rPr>
          <w:rFonts w:ascii="宋体" w:hAnsi="宋体"/>
          <w:b w:val="0"/>
          <w:bCs w:val="0"/>
          <w:sz w:val="32"/>
          <w:szCs w:val="32"/>
        </w:rPr>
        <w:fldChar w:fldCharType="separate"/>
      </w:r>
      <w:r>
        <w:rPr>
          <w:rFonts w:ascii="宋体" w:hAnsi="宋体"/>
          <w:b w:val="0"/>
          <w:bCs w:val="0"/>
          <w:sz w:val="32"/>
          <w:szCs w:val="32"/>
        </w:rPr>
        <w:t>9</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"_Toc118881033"</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第三章</w:t>
      </w:r>
      <w:r>
        <w:rPr>
          <w:rStyle w:val="66"/>
          <w:rFonts w:ascii="宋体" w:hAnsi="宋体"/>
          <w:b w:val="0"/>
          <w:bCs w:val="0"/>
          <w:sz w:val="32"/>
          <w:szCs w:val="32"/>
        </w:rPr>
        <w:t xml:space="preserve"> </w:t>
      </w:r>
      <w:r>
        <w:rPr>
          <w:rStyle w:val="66"/>
          <w:rFonts w:hint="eastAsia" w:ascii="宋体" w:hAnsi="宋体"/>
          <w:b w:val="0"/>
          <w:bCs w:val="0"/>
          <w:sz w:val="32"/>
          <w:szCs w:val="32"/>
        </w:rPr>
        <w:t>评标办法（综合评分法）</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_Toc118881033 \h </w:instrText>
      </w:r>
      <w:r>
        <w:rPr>
          <w:rFonts w:ascii="宋体" w:hAnsi="宋体"/>
          <w:b w:val="0"/>
          <w:bCs w:val="0"/>
          <w:sz w:val="32"/>
          <w:szCs w:val="32"/>
        </w:rPr>
        <w:fldChar w:fldCharType="separate"/>
      </w:r>
      <w:r>
        <w:rPr>
          <w:rFonts w:ascii="宋体" w:hAnsi="宋体"/>
          <w:b w:val="0"/>
          <w:bCs w:val="0"/>
          <w:sz w:val="32"/>
          <w:szCs w:val="32"/>
        </w:rPr>
        <w:t>25</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"_Toc118881034"</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cs="宋体"/>
          <w:b w:val="0"/>
          <w:bCs w:val="0"/>
          <w:sz w:val="32"/>
          <w:szCs w:val="32"/>
        </w:rPr>
        <w:t>第四章</w:t>
      </w:r>
      <w:r>
        <w:rPr>
          <w:rStyle w:val="66"/>
          <w:rFonts w:ascii="宋体" w:hAnsi="宋体" w:cs="宋体"/>
          <w:b w:val="0"/>
          <w:bCs w:val="0"/>
          <w:sz w:val="32"/>
          <w:szCs w:val="32"/>
        </w:rPr>
        <w:t xml:space="preserve"> </w:t>
      </w:r>
      <w:r>
        <w:rPr>
          <w:rStyle w:val="66"/>
          <w:rFonts w:hint="eastAsia" w:ascii="宋体" w:hAnsi="宋体" w:cs="宋体"/>
          <w:b w:val="0"/>
          <w:bCs w:val="0"/>
          <w:sz w:val="32"/>
          <w:szCs w:val="32"/>
        </w:rPr>
        <w:t>采购清单和技术要求</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_Toc118881034 \h </w:instrText>
      </w:r>
      <w:r>
        <w:rPr>
          <w:rFonts w:ascii="宋体" w:hAnsi="宋体"/>
          <w:b w:val="0"/>
          <w:bCs w:val="0"/>
          <w:sz w:val="32"/>
          <w:szCs w:val="32"/>
        </w:rPr>
        <w:fldChar w:fldCharType="separate"/>
      </w:r>
      <w:r>
        <w:rPr>
          <w:rFonts w:ascii="宋体" w:hAnsi="宋体"/>
          <w:b w:val="0"/>
          <w:bCs w:val="0"/>
          <w:sz w:val="32"/>
          <w:szCs w:val="32"/>
        </w:rPr>
        <w:t>30</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"_Toc118881035"</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第五章</w:t>
      </w:r>
      <w:r>
        <w:rPr>
          <w:rStyle w:val="66"/>
          <w:rFonts w:ascii="宋体" w:hAnsi="宋体"/>
          <w:b w:val="0"/>
          <w:bCs w:val="0"/>
          <w:sz w:val="32"/>
          <w:szCs w:val="32"/>
        </w:rPr>
        <w:t xml:space="preserve"> </w:t>
      </w:r>
      <w:r>
        <w:rPr>
          <w:rStyle w:val="66"/>
          <w:rFonts w:hint="eastAsia" w:ascii="宋体" w:hAnsi="宋体"/>
          <w:b w:val="0"/>
          <w:bCs w:val="0"/>
          <w:sz w:val="32"/>
          <w:szCs w:val="32"/>
        </w:rPr>
        <w:t>合同主要条款及格式</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_Toc118881035 \h </w:instrText>
      </w:r>
      <w:r>
        <w:rPr>
          <w:rFonts w:ascii="宋体" w:hAnsi="宋体"/>
          <w:b w:val="0"/>
          <w:bCs w:val="0"/>
          <w:sz w:val="32"/>
          <w:szCs w:val="32"/>
        </w:rPr>
        <w:fldChar w:fldCharType="separate"/>
      </w:r>
      <w:r>
        <w:rPr>
          <w:rFonts w:ascii="宋体" w:hAnsi="宋体"/>
          <w:b w:val="0"/>
          <w:bCs w:val="0"/>
          <w:sz w:val="32"/>
          <w:szCs w:val="32"/>
        </w:rPr>
        <w:t>31</w:t>
      </w:r>
      <w:r>
        <w:rPr>
          <w:rFonts w:ascii="宋体" w:hAnsi="宋体"/>
          <w:b w:val="0"/>
          <w:bCs w:val="0"/>
          <w:sz w:val="32"/>
          <w:szCs w:val="32"/>
        </w:rPr>
        <w:fldChar w:fldCharType="end"/>
      </w:r>
      <w:r>
        <w:rPr>
          <w:rStyle w:val="66"/>
          <w:rFonts w:ascii="宋体" w:hAnsi="宋体"/>
          <w:b w:val="0"/>
          <w:bCs w:val="0"/>
          <w:sz w:val="32"/>
          <w:szCs w:val="32"/>
        </w:rPr>
        <w:fldChar w:fldCharType="end"/>
      </w:r>
    </w:p>
    <w:p>
      <w:pPr>
        <w:pStyle w:val="36"/>
        <w:tabs>
          <w:tab w:val="right" w:leader="dot" w:pos="9232"/>
        </w:tabs>
        <w:spacing w:line="360" w:lineRule="auto"/>
        <w:rPr>
          <w:rFonts w:ascii="宋体" w:hAnsi="宋体"/>
          <w:b w:val="0"/>
          <w:bCs w:val="0"/>
          <w:caps w:val="0"/>
          <w:sz w:val="32"/>
          <w:szCs w:val="32"/>
        </w:rPr>
      </w:pPr>
      <w:r>
        <w:rPr>
          <w:rStyle w:val="66"/>
          <w:rFonts w:ascii="宋体" w:hAnsi="宋体"/>
          <w:b w:val="0"/>
          <w:bCs w:val="0"/>
          <w:sz w:val="32"/>
          <w:szCs w:val="32"/>
        </w:rPr>
        <w:fldChar w:fldCharType="begin"/>
      </w:r>
      <w:r>
        <w:rPr>
          <w:rStyle w:val="66"/>
          <w:rFonts w:ascii="宋体" w:hAnsi="宋体"/>
          <w:b w:val="0"/>
          <w:bCs w:val="0"/>
          <w:sz w:val="32"/>
          <w:szCs w:val="32"/>
        </w:rPr>
        <w:instrText xml:space="preserve"> </w:instrText>
      </w:r>
      <w:r>
        <w:rPr>
          <w:rFonts w:ascii="宋体" w:hAnsi="宋体"/>
          <w:b w:val="0"/>
          <w:bCs w:val="0"/>
          <w:sz w:val="32"/>
          <w:szCs w:val="32"/>
        </w:rPr>
        <w:instrText xml:space="preserve">HYPERLINK \l "_Toc118881038"</w:instrText>
      </w:r>
      <w:r>
        <w:rPr>
          <w:rStyle w:val="66"/>
          <w:rFonts w:ascii="宋体" w:hAnsi="宋体"/>
          <w:b w:val="0"/>
          <w:bCs w:val="0"/>
          <w:sz w:val="32"/>
          <w:szCs w:val="32"/>
        </w:rPr>
        <w:instrText xml:space="preserve"> </w:instrText>
      </w:r>
      <w:r>
        <w:rPr>
          <w:rStyle w:val="66"/>
          <w:rFonts w:ascii="宋体" w:hAnsi="宋体"/>
          <w:b w:val="0"/>
          <w:bCs w:val="0"/>
          <w:sz w:val="32"/>
          <w:szCs w:val="32"/>
        </w:rPr>
        <w:fldChar w:fldCharType="separate"/>
      </w:r>
      <w:r>
        <w:rPr>
          <w:rStyle w:val="66"/>
          <w:rFonts w:hint="eastAsia" w:ascii="宋体" w:hAnsi="宋体"/>
          <w:b w:val="0"/>
          <w:bCs w:val="0"/>
          <w:sz w:val="32"/>
          <w:szCs w:val="32"/>
        </w:rPr>
        <w:t>第六章</w:t>
      </w:r>
      <w:r>
        <w:rPr>
          <w:rStyle w:val="66"/>
          <w:rFonts w:ascii="宋体" w:hAnsi="宋体"/>
          <w:b w:val="0"/>
          <w:bCs w:val="0"/>
          <w:sz w:val="32"/>
          <w:szCs w:val="32"/>
        </w:rPr>
        <w:t xml:space="preserve"> </w:t>
      </w:r>
      <w:r>
        <w:rPr>
          <w:rStyle w:val="66"/>
          <w:rFonts w:hint="eastAsia" w:ascii="宋体" w:hAnsi="宋体"/>
          <w:b w:val="0"/>
          <w:bCs w:val="0"/>
          <w:sz w:val="32"/>
          <w:szCs w:val="32"/>
        </w:rPr>
        <w:t>投标文件格式</w:t>
      </w:r>
      <w:r>
        <w:rPr>
          <w:rFonts w:ascii="宋体" w:hAnsi="宋体"/>
          <w:b w:val="0"/>
          <w:bCs w:val="0"/>
          <w:sz w:val="32"/>
          <w:szCs w:val="32"/>
        </w:rPr>
        <w:tab/>
      </w:r>
      <w:r>
        <w:rPr>
          <w:rFonts w:ascii="宋体" w:hAnsi="宋体"/>
          <w:b w:val="0"/>
          <w:bCs w:val="0"/>
          <w:sz w:val="32"/>
          <w:szCs w:val="32"/>
        </w:rPr>
        <w:fldChar w:fldCharType="begin"/>
      </w:r>
      <w:r>
        <w:rPr>
          <w:rFonts w:ascii="宋体" w:hAnsi="宋体"/>
          <w:b w:val="0"/>
          <w:bCs w:val="0"/>
          <w:sz w:val="32"/>
          <w:szCs w:val="32"/>
        </w:rPr>
        <w:instrText xml:space="preserve"> PAGEREF _Toc118881038 \h </w:instrText>
      </w:r>
      <w:r>
        <w:rPr>
          <w:rFonts w:ascii="宋体" w:hAnsi="宋体"/>
          <w:b w:val="0"/>
          <w:bCs w:val="0"/>
          <w:sz w:val="32"/>
          <w:szCs w:val="32"/>
        </w:rPr>
        <w:fldChar w:fldCharType="separate"/>
      </w:r>
      <w:r>
        <w:rPr>
          <w:rFonts w:ascii="宋体" w:hAnsi="宋体"/>
          <w:b w:val="0"/>
          <w:bCs w:val="0"/>
          <w:sz w:val="32"/>
          <w:szCs w:val="32"/>
        </w:rPr>
        <w:t>33</w:t>
      </w:r>
      <w:r>
        <w:rPr>
          <w:rFonts w:ascii="宋体" w:hAnsi="宋体"/>
          <w:b w:val="0"/>
          <w:bCs w:val="0"/>
          <w:sz w:val="32"/>
          <w:szCs w:val="32"/>
        </w:rPr>
        <w:fldChar w:fldCharType="end"/>
      </w:r>
      <w:r>
        <w:rPr>
          <w:rStyle w:val="66"/>
          <w:rFonts w:ascii="宋体" w:hAnsi="宋体"/>
          <w:b w:val="0"/>
          <w:bCs w:val="0"/>
          <w:sz w:val="32"/>
          <w:szCs w:val="32"/>
        </w:rPr>
        <w:fldChar w:fldCharType="end"/>
      </w:r>
    </w:p>
    <w:p>
      <w:pPr>
        <w:spacing w:line="500" w:lineRule="exact"/>
        <w:ind w:firstLine="480" w:firstLineChars="200"/>
        <w:rPr>
          <w:rFonts w:ascii="宋体" w:hAnsi="宋体" w:cs="仿宋"/>
          <w:sz w:val="24"/>
          <w:szCs w:val="24"/>
        </w:rPr>
      </w:pPr>
      <w:r>
        <w:rPr>
          <w:rFonts w:ascii="宋体" w:hAnsi="宋体" w:cs="仿宋"/>
          <w:sz w:val="24"/>
          <w:szCs w:val="24"/>
        </w:rPr>
        <w:fldChar w:fldCharType="end"/>
      </w:r>
    </w:p>
    <w:p>
      <w:pPr>
        <w:keepNext/>
        <w:spacing w:line="360" w:lineRule="auto"/>
        <w:jc w:val="center"/>
        <w:outlineLvl w:val="0"/>
        <w:rPr>
          <w:rFonts w:hint="eastAsia" w:ascii="宋体" w:hAnsi="宋体"/>
          <w:b/>
          <w:bCs/>
          <w:sz w:val="32"/>
          <w:szCs w:val="32"/>
        </w:rPr>
      </w:pPr>
      <w:r>
        <w:rPr>
          <w:rFonts w:ascii="宋体" w:hAnsi="宋体"/>
          <w:b/>
          <w:bCs/>
          <w:sz w:val="32"/>
          <w:szCs w:val="32"/>
        </w:rPr>
        <w:br w:type="page"/>
      </w:r>
      <w:bookmarkStart w:id="2" w:name="_Toc118881019"/>
      <w:r>
        <w:rPr>
          <w:rFonts w:hint="eastAsia" w:ascii="宋体" w:hAnsi="宋体"/>
          <w:b/>
          <w:bCs/>
          <w:sz w:val="36"/>
          <w:szCs w:val="36"/>
        </w:rPr>
        <w:t>第一章</w:t>
      </w:r>
      <w:r>
        <w:rPr>
          <w:rFonts w:hint="eastAsia" w:ascii="宋体" w:hAnsi="宋体"/>
          <w:b/>
          <w:bCs/>
          <w:sz w:val="32"/>
          <w:szCs w:val="32"/>
        </w:rPr>
        <w:t xml:space="preserve"> </w:t>
      </w:r>
      <w:r>
        <w:rPr>
          <w:rFonts w:hint="eastAsia" w:ascii="宋体" w:hAnsi="宋体"/>
          <w:b/>
          <w:bCs/>
          <w:sz w:val="36"/>
          <w:szCs w:val="36"/>
        </w:rPr>
        <w:t>招标公告</w:t>
      </w:r>
      <w:bookmarkEnd w:id="2"/>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项目概况</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潢川县2023新增2万亩高标准农田建设项目土壤改良采购项目的</w:t>
      </w:r>
      <w:r>
        <w:rPr>
          <w:rFonts w:hint="eastAsia" w:ascii="宋体" w:hAnsi="宋体" w:cs="仿宋"/>
          <w:sz w:val="21"/>
          <w:szCs w:val="21"/>
        </w:rPr>
        <w:t>潜在投标人应在新郑市公共资源电子交易平台内</w:t>
      </w:r>
      <w:r>
        <w:rPr>
          <w:rFonts w:hint="eastAsia" w:ascii="宋体" w:hAnsi="宋体" w:cs="仿宋"/>
          <w:sz w:val="21"/>
          <w:szCs w:val="21"/>
          <w:lang w:val="en-US" w:eastAsia="zh-CN"/>
        </w:rPr>
        <w:t>下载。</w:t>
      </w:r>
      <w:r>
        <w:rPr>
          <w:rFonts w:hint="eastAsia" w:ascii="宋体" w:hAnsi="宋体" w:cs="仿宋"/>
          <w:sz w:val="21"/>
          <w:szCs w:val="21"/>
        </w:rPr>
        <w:t>获取招标文件，并于</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r>
        <w:rPr>
          <w:rFonts w:hint="eastAsia" w:ascii="宋体" w:hAnsi="宋体" w:cs="仿宋"/>
          <w:sz w:val="21"/>
          <w:szCs w:val="21"/>
        </w:rPr>
        <w:t>（北京时间）前递交投标文件。</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一、项目基本情况</w:t>
      </w:r>
    </w:p>
    <w:p>
      <w:pPr>
        <w:spacing w:line="500" w:lineRule="exact"/>
        <w:ind w:firstLine="420" w:firstLineChars="200"/>
        <w:rPr>
          <w:rFonts w:hint="default" w:ascii="宋体" w:hAnsi="宋体" w:cs="仿宋"/>
          <w:color w:val="auto"/>
          <w:sz w:val="21"/>
          <w:szCs w:val="21"/>
          <w:lang w:val="en-US"/>
        </w:rPr>
      </w:pPr>
      <w:r>
        <w:rPr>
          <w:rFonts w:hint="eastAsia" w:ascii="宋体" w:hAnsi="宋体" w:cs="仿宋"/>
          <w:sz w:val="21"/>
          <w:szCs w:val="21"/>
        </w:rPr>
        <w:t>1、项目编号：潢财公开招标-2023-52</w:t>
      </w:r>
      <w:r>
        <w:rPr>
          <w:rFonts w:hint="eastAsia" w:ascii="宋体" w:hAnsi="宋体" w:cs="仿宋"/>
          <w:color w:val="auto"/>
          <w:sz w:val="21"/>
          <w:szCs w:val="21"/>
          <w:lang w:val="en-US" w:eastAsia="zh-CN"/>
        </w:rPr>
        <w:t>；</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2、项目名称：</w:t>
      </w:r>
      <w:r>
        <w:rPr>
          <w:rFonts w:hint="eastAsia" w:ascii="宋体" w:hAnsi="宋体" w:cs="仿宋"/>
          <w:sz w:val="21"/>
          <w:szCs w:val="21"/>
          <w:lang w:val="en-US" w:eastAsia="zh-CN"/>
        </w:rPr>
        <w:t>潢川县2023新增2万亩高标准农田建设项目土壤改良采购项目；</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3、采购方式：公开招标</w:t>
      </w:r>
      <w:r>
        <w:rPr>
          <w:rFonts w:hint="eastAsia" w:ascii="宋体" w:hAnsi="宋体" w:cs="仿宋"/>
          <w:sz w:val="21"/>
          <w:szCs w:val="21"/>
          <w:lang w:eastAsia="zh-CN"/>
        </w:rPr>
        <w:t>；</w:t>
      </w:r>
    </w:p>
    <w:p>
      <w:pPr>
        <w:spacing w:line="500" w:lineRule="exact"/>
        <w:ind w:firstLine="420" w:firstLineChars="200"/>
        <w:rPr>
          <w:rFonts w:hint="eastAsia" w:ascii="宋体" w:hAnsi="宋体" w:cs="仿宋"/>
          <w:color w:val="auto"/>
          <w:sz w:val="21"/>
          <w:szCs w:val="21"/>
          <w:lang w:val="en-US" w:eastAsia="zh-CN"/>
        </w:rPr>
      </w:pPr>
      <w:r>
        <w:rPr>
          <w:rFonts w:hint="eastAsia" w:ascii="宋体" w:hAnsi="宋体" w:cs="仿宋"/>
          <w:color w:val="auto"/>
          <w:sz w:val="21"/>
          <w:szCs w:val="21"/>
        </w:rPr>
        <w:t>4、</w:t>
      </w:r>
      <w:r>
        <w:rPr>
          <w:rFonts w:hint="eastAsia" w:ascii="宋体" w:hAnsi="宋体" w:cs="仿宋"/>
          <w:color w:val="auto"/>
          <w:sz w:val="21"/>
          <w:szCs w:val="21"/>
          <w:lang w:val="en-US" w:eastAsia="zh-CN"/>
        </w:rPr>
        <w:t>标段划分:本项目共划分为</w:t>
      </w:r>
      <w:r>
        <w:rPr>
          <w:rFonts w:hint="eastAsia" w:ascii="宋体" w:hAnsi="宋体" w:cs="仿宋"/>
          <w:color w:val="0000FF"/>
          <w:sz w:val="21"/>
          <w:szCs w:val="21"/>
          <w:lang w:val="en-US" w:eastAsia="zh-CN"/>
        </w:rPr>
        <w:t>2</w:t>
      </w:r>
      <w:r>
        <w:rPr>
          <w:rFonts w:hint="eastAsia" w:ascii="宋体" w:hAnsi="宋体" w:cs="仿宋"/>
          <w:color w:val="auto"/>
          <w:sz w:val="21"/>
          <w:szCs w:val="21"/>
          <w:lang w:val="en-US" w:eastAsia="zh-CN"/>
        </w:rPr>
        <w:t>个标段。</w:t>
      </w:r>
    </w:p>
    <w:p>
      <w:pPr>
        <w:spacing w:line="500" w:lineRule="exact"/>
        <w:ind w:firstLine="422" w:firstLineChars="200"/>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标段一：潢川县2023新增2万亩高标准农田建设项目土壤调理剂；</w:t>
      </w:r>
    </w:p>
    <w:p>
      <w:pPr>
        <w:spacing w:line="500" w:lineRule="exact"/>
        <w:ind w:firstLine="422" w:firstLineChars="200"/>
        <w:rPr>
          <w:rFonts w:hint="eastAsia"/>
          <w:lang w:val="en-US" w:eastAsia="zh-CN"/>
        </w:rPr>
      </w:pPr>
      <w:r>
        <w:rPr>
          <w:rFonts w:hint="eastAsia" w:ascii="宋体" w:hAnsi="宋体" w:cs="仿宋"/>
          <w:b/>
          <w:bCs/>
          <w:color w:val="0000FF"/>
          <w:sz w:val="21"/>
          <w:szCs w:val="21"/>
          <w:lang w:val="en-US" w:eastAsia="zh-CN"/>
        </w:rPr>
        <w:t>标段二：潢川县2023新增2万亩高标准农田建设项目有机肥；</w:t>
      </w:r>
    </w:p>
    <w:p>
      <w:pPr>
        <w:numPr>
          <w:ilvl w:val="0"/>
          <w:numId w:val="0"/>
        </w:numPr>
        <w:spacing w:line="500" w:lineRule="exact"/>
        <w:ind w:firstLine="420" w:firstLineChars="200"/>
        <w:rPr>
          <w:rFonts w:hint="eastAsia" w:ascii="宋体" w:hAnsi="宋体" w:cs="仿宋"/>
          <w:color w:val="auto"/>
          <w:sz w:val="21"/>
          <w:szCs w:val="21"/>
        </w:rPr>
      </w:pPr>
      <w:r>
        <w:rPr>
          <w:rFonts w:hint="eastAsia" w:ascii="宋体" w:hAnsi="宋体" w:eastAsia="宋体" w:cs="仿宋"/>
          <w:color w:val="auto"/>
          <w:kern w:val="2"/>
          <w:sz w:val="21"/>
          <w:szCs w:val="21"/>
          <w:lang w:val="en-US" w:eastAsia="zh-CN" w:bidi="ar-SA"/>
        </w:rPr>
        <w:t>5、</w:t>
      </w:r>
      <w:r>
        <w:rPr>
          <w:rFonts w:hint="eastAsia" w:ascii="宋体" w:hAnsi="宋体" w:cs="仿宋"/>
          <w:color w:val="auto"/>
          <w:sz w:val="21"/>
          <w:szCs w:val="21"/>
        </w:rPr>
        <w:t>预算金额：</w:t>
      </w:r>
    </w:p>
    <w:p>
      <w:pPr>
        <w:spacing w:line="500" w:lineRule="exact"/>
        <w:ind w:firstLine="422" w:firstLineChars="200"/>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标段一：预算金额1980000.00元；最高控制价1980000.00元；</w:t>
      </w:r>
    </w:p>
    <w:p>
      <w:pPr>
        <w:spacing w:line="500" w:lineRule="exact"/>
        <w:ind w:firstLine="422" w:firstLineChars="200"/>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标段二：预算金额1995000.00元；最高控制价1995000.00元；</w:t>
      </w:r>
    </w:p>
    <w:p>
      <w:pPr>
        <w:numPr>
          <w:ilvl w:val="0"/>
          <w:numId w:val="0"/>
        </w:numPr>
        <w:spacing w:line="500" w:lineRule="exact"/>
        <w:ind w:firstLine="420" w:firstLineChars="200"/>
        <w:rPr>
          <w:rFonts w:hint="default" w:ascii="宋体" w:hAnsi="宋体" w:eastAsia="宋体" w:cs="仿宋"/>
          <w:color w:val="auto"/>
          <w:kern w:val="2"/>
          <w:sz w:val="21"/>
          <w:szCs w:val="21"/>
          <w:lang w:val="en-US" w:eastAsia="zh-CN" w:bidi="ar-SA"/>
        </w:rPr>
      </w:pPr>
      <w:r>
        <w:rPr>
          <w:rFonts w:hint="eastAsia" w:ascii="宋体" w:hAnsi="宋体" w:eastAsia="宋体" w:cs="仿宋"/>
          <w:color w:val="auto"/>
          <w:kern w:val="2"/>
          <w:sz w:val="21"/>
          <w:szCs w:val="21"/>
          <w:lang w:val="en-US" w:eastAsia="zh-CN" w:bidi="ar-SA"/>
        </w:rPr>
        <w:t>6、采购需求：</w:t>
      </w:r>
      <w:r>
        <w:rPr>
          <w:rFonts w:hint="eastAsia" w:ascii="宋体" w:hAnsi="宋体" w:cs="仿宋"/>
          <w:color w:val="auto"/>
          <w:sz w:val="21"/>
          <w:szCs w:val="21"/>
        </w:rPr>
        <w:t xml:space="preserve">（包括但不限于标的的名称、数量、简要技术需求或服务要求等） </w:t>
      </w:r>
    </w:p>
    <w:p>
      <w:pPr>
        <w:pStyle w:val="51"/>
        <w:ind w:firstLine="422" w:firstLineChars="200"/>
        <w:jc w:val="left"/>
        <w:rPr>
          <w:rFonts w:hint="default" w:ascii="宋体" w:hAnsi="宋体" w:eastAsia="宋体" w:cs="仿宋"/>
          <w:b w:val="0"/>
          <w:bCs w:val="0"/>
          <w:color w:val="auto"/>
          <w:kern w:val="2"/>
          <w:sz w:val="21"/>
          <w:szCs w:val="21"/>
          <w:lang w:val="en-US" w:eastAsia="zh-CN" w:bidi="ar-SA"/>
        </w:rPr>
      </w:pPr>
      <w:r>
        <w:rPr>
          <w:rFonts w:hint="eastAsia" w:ascii="宋体" w:hAnsi="宋体" w:cs="仿宋"/>
          <w:b/>
          <w:bCs/>
          <w:color w:val="0000FF"/>
          <w:kern w:val="2"/>
          <w:sz w:val="21"/>
          <w:szCs w:val="21"/>
          <w:lang w:val="en-US" w:eastAsia="zh-CN" w:bidi="ar-SA"/>
        </w:rPr>
        <w:t xml:space="preserve">6.1  </w:t>
      </w:r>
    </w:p>
    <w:tbl>
      <w:tblPr>
        <w:tblStyle w:val="55"/>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059"/>
        <w:gridCol w:w="2256"/>
        <w:gridCol w:w="199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7" w:type="dxa"/>
            <w:tcBorders>
              <w:top w:val="single" w:color="auto" w:sz="12" w:space="0"/>
              <w:lef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序号</w:t>
            </w:r>
          </w:p>
        </w:tc>
        <w:tc>
          <w:tcPr>
            <w:tcW w:w="1059" w:type="dxa"/>
            <w:tcBorders>
              <w:top w:val="single" w:color="auto" w:sz="12" w:space="0"/>
            </w:tcBorders>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包号</w:t>
            </w:r>
          </w:p>
        </w:tc>
        <w:tc>
          <w:tcPr>
            <w:tcW w:w="2256" w:type="dxa"/>
            <w:tcBorders>
              <w:top w:val="single" w:color="auto" w:sz="12" w:space="0"/>
            </w:tcBorders>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包名称</w:t>
            </w:r>
          </w:p>
        </w:tc>
        <w:tc>
          <w:tcPr>
            <w:tcW w:w="1995" w:type="dxa"/>
            <w:tcBorders>
              <w:top w:val="single" w:color="auto" w:sz="12" w:space="0"/>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包预算（元）</w:t>
            </w:r>
          </w:p>
        </w:tc>
        <w:tc>
          <w:tcPr>
            <w:tcW w:w="1995" w:type="dxa"/>
            <w:tcBorders>
              <w:top w:val="single" w:color="auto" w:sz="12" w:space="0"/>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7" w:type="dxa"/>
            <w:tcBorders>
              <w:lef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w:t>
            </w:r>
          </w:p>
        </w:tc>
        <w:tc>
          <w:tcPr>
            <w:tcW w:w="1059" w:type="dxa"/>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1</w:t>
            </w:r>
          </w:p>
        </w:tc>
        <w:tc>
          <w:tcPr>
            <w:tcW w:w="2256" w:type="dxa"/>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潢川县2023新增2万亩高标准农田建设项目土壤调理剂</w:t>
            </w:r>
          </w:p>
        </w:tc>
        <w:tc>
          <w:tcPr>
            <w:tcW w:w="1995" w:type="dxa"/>
            <w:tcBorders>
              <w:right w:val="single" w:color="auto" w:sz="12" w:space="0"/>
            </w:tcBorders>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1980000.00</w:t>
            </w:r>
          </w:p>
        </w:tc>
        <w:tc>
          <w:tcPr>
            <w:tcW w:w="1995" w:type="dxa"/>
            <w:tcBorders>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7" w:type="dxa"/>
            <w:tcBorders>
              <w:lef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2</w:t>
            </w:r>
          </w:p>
        </w:tc>
        <w:tc>
          <w:tcPr>
            <w:tcW w:w="1059" w:type="dxa"/>
            <w:noWrap w:val="0"/>
            <w:vAlign w:val="center"/>
          </w:tcPr>
          <w:p>
            <w:pPr>
              <w:spacing w:line="500" w:lineRule="exact"/>
              <w:jc w:val="center"/>
              <w:rPr>
                <w:rFonts w:hint="default" w:ascii="宋体" w:hAnsi="宋体" w:cs="仿宋"/>
                <w:b/>
                <w:bCs/>
                <w:color w:val="0000FF"/>
                <w:sz w:val="21"/>
                <w:szCs w:val="21"/>
                <w:lang w:val="en-US" w:eastAsia="zh-CN"/>
              </w:rPr>
            </w:pPr>
            <w:r>
              <w:rPr>
                <w:rFonts w:hint="eastAsia" w:ascii="宋体" w:hAnsi="宋体" w:cs="仿宋"/>
                <w:b/>
                <w:bCs/>
                <w:color w:val="0000FF"/>
                <w:sz w:val="21"/>
                <w:szCs w:val="21"/>
                <w:lang w:val="en-US" w:eastAsia="zh-CN"/>
              </w:rPr>
              <w:t>2</w:t>
            </w:r>
          </w:p>
        </w:tc>
        <w:tc>
          <w:tcPr>
            <w:tcW w:w="2256" w:type="dxa"/>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潢川县2023新增2万亩高标准农田建设项目有机肥</w:t>
            </w:r>
          </w:p>
        </w:tc>
        <w:tc>
          <w:tcPr>
            <w:tcW w:w="1995" w:type="dxa"/>
            <w:tcBorders>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1995000.00</w:t>
            </w:r>
          </w:p>
        </w:tc>
        <w:tc>
          <w:tcPr>
            <w:tcW w:w="1995" w:type="dxa"/>
            <w:tcBorders>
              <w:right w:val="single" w:color="auto" w:sz="12" w:space="0"/>
            </w:tcBorders>
            <w:noWrap w:val="0"/>
            <w:vAlign w:val="center"/>
          </w:tcPr>
          <w:p>
            <w:pPr>
              <w:spacing w:line="500" w:lineRule="exact"/>
              <w:jc w:val="center"/>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1995000.00</w:t>
            </w:r>
          </w:p>
        </w:tc>
      </w:tr>
    </w:tbl>
    <w:p>
      <w:pPr>
        <w:spacing w:line="500" w:lineRule="exact"/>
        <w:ind w:firstLine="422" w:firstLineChars="200"/>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6.2标段一：潢川县2023新增2万亩高标准农田建设项目土壤调理剂；</w:t>
      </w:r>
    </w:p>
    <w:p>
      <w:pPr>
        <w:spacing w:line="500" w:lineRule="exact"/>
        <w:ind w:firstLine="420" w:firstLineChars="200"/>
        <w:rPr>
          <w:rFonts w:hint="eastAsia" w:ascii="宋体" w:hAnsi="宋体" w:eastAsia="宋体" w:cs="仿宋"/>
          <w:sz w:val="21"/>
          <w:szCs w:val="21"/>
          <w:lang w:eastAsia="zh-CN"/>
        </w:rPr>
      </w:pPr>
      <w:r>
        <w:rPr>
          <w:rFonts w:hint="eastAsia" w:ascii="宋体" w:hAnsi="宋体" w:eastAsia="宋体" w:cs="仿宋"/>
          <w:sz w:val="21"/>
          <w:szCs w:val="21"/>
        </w:rPr>
        <w:t>本次采购产品是根据《河南省高标准农田建设标准》要求，解决项目区高标准农田耕层浅薄、土壤板结问题，采购具有松土功能的土壤调理剂40000公斤。具体要求</w:t>
      </w:r>
      <w:r>
        <w:rPr>
          <w:rFonts w:hint="eastAsia" w:ascii="宋体" w:hAnsi="宋体" w:eastAsia="宋体" w:cs="仿宋"/>
          <w:color w:val="0000FF"/>
          <w:sz w:val="21"/>
          <w:szCs w:val="21"/>
        </w:rPr>
        <w:t>详见招标文件第四章采购清单和技术要求</w:t>
      </w:r>
      <w:r>
        <w:rPr>
          <w:rFonts w:hint="eastAsia" w:ascii="宋体" w:hAnsi="宋体" w:eastAsia="宋体" w:cs="仿宋"/>
          <w:sz w:val="21"/>
          <w:szCs w:val="21"/>
          <w:lang w:eastAsia="zh-CN"/>
        </w:rPr>
        <w:t>。</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lang w:val="en-US" w:eastAsia="zh-CN"/>
        </w:rPr>
        <w:t xml:space="preserve">6.2.1 </w:t>
      </w:r>
      <w:r>
        <w:rPr>
          <w:rFonts w:hint="eastAsia" w:ascii="宋体" w:hAnsi="宋体" w:eastAsia="宋体" w:cs="仿宋"/>
          <w:sz w:val="21"/>
          <w:szCs w:val="21"/>
        </w:rPr>
        <w:t>交货期：合同签订后30日历天内完成</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6.2</w:t>
      </w:r>
      <w:r>
        <w:rPr>
          <w:rFonts w:hint="eastAsia" w:ascii="宋体" w:hAnsi="宋体" w:eastAsia="宋体" w:cs="仿宋"/>
          <w:sz w:val="21"/>
          <w:szCs w:val="21"/>
          <w:lang w:val="en-US" w:eastAsia="zh-CN"/>
        </w:rPr>
        <w:t>.</w:t>
      </w:r>
      <w:r>
        <w:rPr>
          <w:rFonts w:hint="eastAsia" w:ascii="宋体" w:hAnsi="宋体" w:cs="仿宋"/>
          <w:sz w:val="21"/>
          <w:szCs w:val="21"/>
          <w:lang w:val="en-US" w:eastAsia="zh-CN"/>
        </w:rPr>
        <w:t xml:space="preserve">2 </w:t>
      </w:r>
      <w:r>
        <w:rPr>
          <w:rFonts w:hint="eastAsia" w:ascii="宋体" w:hAnsi="宋体" w:eastAsia="宋体" w:cs="仿宋"/>
          <w:sz w:val="21"/>
          <w:szCs w:val="21"/>
          <w:lang w:val="en-US" w:eastAsia="zh-CN"/>
        </w:rPr>
        <w:t>质量要求</w:t>
      </w:r>
      <w:r>
        <w:rPr>
          <w:rFonts w:hint="eastAsia" w:ascii="宋体" w:hAnsi="宋体" w:eastAsia="宋体" w:cs="仿宋"/>
          <w:sz w:val="21"/>
          <w:szCs w:val="21"/>
        </w:rPr>
        <w:t>：</w:t>
      </w:r>
      <w:r>
        <w:rPr>
          <w:rFonts w:hint="eastAsia" w:ascii="宋体" w:hAnsi="宋体" w:eastAsia="宋体" w:cs="仿宋"/>
          <w:sz w:val="21"/>
          <w:szCs w:val="21"/>
          <w:lang w:val="en-US" w:eastAsia="zh-CN"/>
        </w:rPr>
        <w:t>合格，符合国家及有关行业的相关规定并通过采购人验收</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 xml:space="preserve">6.2.3 </w:t>
      </w:r>
      <w:r>
        <w:rPr>
          <w:rFonts w:hint="eastAsia" w:ascii="宋体" w:hAnsi="宋体" w:eastAsia="宋体" w:cs="仿宋"/>
          <w:sz w:val="21"/>
          <w:szCs w:val="21"/>
        </w:rPr>
        <w:t>质保期</w:t>
      </w:r>
      <w:r>
        <w:rPr>
          <w:rFonts w:hint="eastAsia" w:ascii="宋体" w:hAnsi="宋体" w:eastAsia="宋体" w:cs="仿宋"/>
          <w:sz w:val="21"/>
          <w:szCs w:val="21"/>
          <w:lang w:eastAsia="zh-CN"/>
        </w:rPr>
        <w:t>：</w:t>
      </w:r>
      <w:r>
        <w:rPr>
          <w:rFonts w:hint="eastAsia" w:ascii="宋体" w:hAnsi="宋体" w:eastAsia="宋体" w:cs="宋体"/>
          <w:color w:val="auto"/>
          <w:sz w:val="21"/>
          <w:szCs w:val="21"/>
          <w:highlight w:val="none"/>
        </w:rPr>
        <w:t>1年，供应商可自行延长质保期</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6.2.4 </w:t>
      </w:r>
      <w:r>
        <w:rPr>
          <w:rFonts w:hint="eastAsia" w:ascii="宋体" w:hAnsi="宋体" w:cs="仿宋"/>
          <w:sz w:val="21"/>
          <w:szCs w:val="21"/>
        </w:rPr>
        <w:t>合同履行期限：</w:t>
      </w:r>
      <w:r>
        <w:rPr>
          <w:rFonts w:hint="eastAsia" w:ascii="宋体" w:hAnsi="宋体" w:cs="仿宋"/>
          <w:sz w:val="21"/>
          <w:szCs w:val="21"/>
          <w:lang w:val="en-US" w:eastAsia="zh-CN"/>
        </w:rPr>
        <w:t>合同签订之日起至保质期结束</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6.2.5 </w:t>
      </w:r>
      <w:r>
        <w:rPr>
          <w:rFonts w:hint="eastAsia" w:ascii="宋体" w:hAnsi="宋体" w:cs="仿宋"/>
          <w:sz w:val="21"/>
          <w:szCs w:val="21"/>
        </w:rPr>
        <w:t>本项目是否接受联合体投标：否</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6.2.6 </w:t>
      </w:r>
      <w:r>
        <w:rPr>
          <w:rFonts w:hint="eastAsia" w:ascii="宋体" w:hAnsi="宋体" w:cs="仿宋"/>
          <w:sz w:val="21"/>
          <w:szCs w:val="21"/>
        </w:rPr>
        <w:t>是否接受进口产品：否</w:t>
      </w:r>
    </w:p>
    <w:p>
      <w:pPr>
        <w:spacing w:line="500" w:lineRule="exact"/>
        <w:ind w:firstLine="420" w:firstLineChars="200"/>
        <w:rPr>
          <w:rFonts w:hint="eastAsia"/>
          <w:lang w:val="en-US" w:eastAsia="zh-CN"/>
        </w:rPr>
      </w:pPr>
      <w:r>
        <w:rPr>
          <w:rFonts w:hint="eastAsia" w:ascii="宋体" w:hAnsi="宋体" w:cs="仿宋"/>
          <w:sz w:val="21"/>
          <w:szCs w:val="21"/>
          <w:lang w:val="en-US" w:eastAsia="zh-CN"/>
        </w:rPr>
        <w:t xml:space="preserve">6.2.7 </w:t>
      </w:r>
      <w:r>
        <w:rPr>
          <w:rFonts w:hint="eastAsia" w:ascii="宋体" w:hAnsi="宋体" w:cs="仿宋"/>
          <w:sz w:val="21"/>
          <w:szCs w:val="21"/>
        </w:rPr>
        <w:t>是否专门面向中小企业：否</w:t>
      </w:r>
    </w:p>
    <w:p>
      <w:pPr>
        <w:spacing w:line="500" w:lineRule="exact"/>
        <w:ind w:firstLine="422" w:firstLineChars="200"/>
        <w:rPr>
          <w:rFonts w:hint="eastAsia" w:ascii="宋体" w:hAnsi="宋体" w:cs="仿宋"/>
          <w:sz w:val="21"/>
          <w:szCs w:val="21"/>
          <w:lang w:val="en-US" w:eastAsia="zh-CN"/>
        </w:rPr>
      </w:pPr>
      <w:r>
        <w:rPr>
          <w:rFonts w:hint="eastAsia" w:ascii="宋体" w:hAnsi="宋体" w:cs="仿宋"/>
          <w:b/>
          <w:bCs/>
          <w:color w:val="0000FF"/>
          <w:sz w:val="21"/>
          <w:szCs w:val="21"/>
          <w:lang w:val="en-US" w:eastAsia="zh-CN"/>
        </w:rPr>
        <w:t>6.3标段二：潢川县2023新增2万亩高标准农田建设项目有机肥；</w:t>
      </w:r>
    </w:p>
    <w:p>
      <w:pPr>
        <w:spacing w:line="500" w:lineRule="exact"/>
        <w:ind w:firstLine="420" w:firstLineChars="200"/>
        <w:rPr>
          <w:rFonts w:hint="eastAsia" w:ascii="宋体" w:hAnsi="宋体" w:eastAsia="宋体" w:cs="仿宋"/>
          <w:sz w:val="21"/>
          <w:szCs w:val="21"/>
          <w:lang w:eastAsia="zh-CN"/>
        </w:rPr>
      </w:pPr>
      <w:r>
        <w:rPr>
          <w:rFonts w:hint="eastAsia" w:ascii="宋体" w:hAnsi="宋体" w:eastAsia="宋体" w:cs="仿宋"/>
          <w:sz w:val="21"/>
          <w:szCs w:val="21"/>
        </w:rPr>
        <w:t>本次采购产品是根据《河南省高标准农田建设标准》要求，解决项目区高标准农田耕层浅薄、土壤板结问题，</w:t>
      </w:r>
      <w:r>
        <w:rPr>
          <w:rFonts w:hint="eastAsia" w:ascii="宋体" w:hAnsi="宋体" w:cs="仿宋"/>
          <w:sz w:val="21"/>
          <w:szCs w:val="21"/>
          <w:lang w:val="en-US" w:eastAsia="zh-CN"/>
        </w:rPr>
        <w:t>采购</w:t>
      </w:r>
      <w:r>
        <w:rPr>
          <w:rFonts w:hint="eastAsia" w:ascii="宋体" w:hAnsi="宋体" w:eastAsia="宋体" w:cs="仿宋"/>
          <w:sz w:val="21"/>
          <w:szCs w:val="21"/>
        </w:rPr>
        <w:t>有机肥2100000公斤。具体要求</w:t>
      </w:r>
      <w:r>
        <w:rPr>
          <w:rFonts w:hint="eastAsia" w:ascii="宋体" w:hAnsi="宋体" w:eastAsia="宋体" w:cs="仿宋"/>
          <w:color w:val="0000FF"/>
          <w:sz w:val="21"/>
          <w:szCs w:val="21"/>
        </w:rPr>
        <w:t>详见招标文件第四章采购清单和技术要求</w:t>
      </w:r>
      <w:r>
        <w:rPr>
          <w:rFonts w:hint="eastAsia" w:ascii="宋体" w:hAnsi="宋体" w:eastAsia="宋体" w:cs="仿宋"/>
          <w:sz w:val="21"/>
          <w:szCs w:val="21"/>
          <w:lang w:eastAsia="zh-CN"/>
        </w:rPr>
        <w:t>。</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lang w:val="en-US" w:eastAsia="zh-CN"/>
        </w:rPr>
        <w:t xml:space="preserve">6.3.1 </w:t>
      </w:r>
      <w:r>
        <w:rPr>
          <w:rFonts w:hint="eastAsia" w:ascii="宋体" w:hAnsi="宋体" w:eastAsia="宋体" w:cs="仿宋"/>
          <w:sz w:val="21"/>
          <w:szCs w:val="21"/>
        </w:rPr>
        <w:t>交货期：合同签订后30日历天内完成</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6.3</w:t>
      </w:r>
      <w:r>
        <w:rPr>
          <w:rFonts w:hint="eastAsia" w:ascii="宋体" w:hAnsi="宋体" w:eastAsia="宋体" w:cs="仿宋"/>
          <w:sz w:val="21"/>
          <w:szCs w:val="21"/>
          <w:lang w:val="en-US" w:eastAsia="zh-CN"/>
        </w:rPr>
        <w:t>.</w:t>
      </w:r>
      <w:r>
        <w:rPr>
          <w:rFonts w:hint="eastAsia" w:ascii="宋体" w:hAnsi="宋体" w:cs="仿宋"/>
          <w:sz w:val="21"/>
          <w:szCs w:val="21"/>
          <w:lang w:val="en-US" w:eastAsia="zh-CN"/>
        </w:rPr>
        <w:t xml:space="preserve">2 </w:t>
      </w:r>
      <w:r>
        <w:rPr>
          <w:rFonts w:hint="eastAsia" w:ascii="宋体" w:hAnsi="宋体" w:eastAsia="宋体" w:cs="仿宋"/>
          <w:sz w:val="21"/>
          <w:szCs w:val="21"/>
          <w:lang w:val="en-US" w:eastAsia="zh-CN"/>
        </w:rPr>
        <w:t>质量要求</w:t>
      </w:r>
      <w:r>
        <w:rPr>
          <w:rFonts w:hint="eastAsia" w:ascii="宋体" w:hAnsi="宋体" w:eastAsia="宋体" w:cs="仿宋"/>
          <w:sz w:val="21"/>
          <w:szCs w:val="21"/>
        </w:rPr>
        <w:t>：</w:t>
      </w:r>
      <w:r>
        <w:rPr>
          <w:rFonts w:hint="eastAsia" w:ascii="宋体" w:hAnsi="宋体" w:eastAsia="宋体" w:cs="仿宋"/>
          <w:sz w:val="21"/>
          <w:szCs w:val="21"/>
          <w:lang w:val="en-US" w:eastAsia="zh-CN"/>
        </w:rPr>
        <w:t>合格，符合国家及有关行业的相关规定并通过采购人验收</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cs="仿宋"/>
          <w:sz w:val="21"/>
          <w:szCs w:val="21"/>
          <w:lang w:val="en-US" w:eastAsia="zh-CN"/>
        </w:rPr>
        <w:t xml:space="preserve">6.3.3 </w:t>
      </w:r>
      <w:r>
        <w:rPr>
          <w:rFonts w:hint="eastAsia" w:ascii="宋体" w:hAnsi="宋体" w:eastAsia="宋体" w:cs="仿宋"/>
          <w:sz w:val="21"/>
          <w:szCs w:val="21"/>
        </w:rPr>
        <w:t>质保期</w:t>
      </w:r>
      <w:r>
        <w:rPr>
          <w:rFonts w:hint="eastAsia" w:ascii="宋体" w:hAnsi="宋体" w:eastAsia="宋体" w:cs="仿宋"/>
          <w:sz w:val="21"/>
          <w:szCs w:val="21"/>
          <w:lang w:eastAsia="zh-CN"/>
        </w:rPr>
        <w:t>：</w:t>
      </w:r>
      <w:r>
        <w:rPr>
          <w:rFonts w:hint="eastAsia" w:ascii="宋体" w:hAnsi="宋体" w:eastAsia="宋体" w:cs="宋体"/>
          <w:color w:val="auto"/>
          <w:sz w:val="21"/>
          <w:szCs w:val="21"/>
          <w:highlight w:val="none"/>
        </w:rPr>
        <w:t>1年，供应商可自行延长质保期</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lang w:val="en-US" w:eastAsia="zh-CN"/>
        </w:rPr>
        <w:t xml:space="preserve">6.3.4 </w:t>
      </w:r>
      <w:r>
        <w:rPr>
          <w:rFonts w:hint="eastAsia" w:ascii="宋体" w:hAnsi="宋体" w:cs="仿宋"/>
          <w:sz w:val="21"/>
          <w:szCs w:val="21"/>
        </w:rPr>
        <w:t>合同履行期限：</w:t>
      </w:r>
      <w:r>
        <w:rPr>
          <w:rFonts w:hint="eastAsia" w:ascii="宋体" w:hAnsi="宋体" w:cs="仿宋"/>
          <w:sz w:val="21"/>
          <w:szCs w:val="21"/>
          <w:lang w:val="en-US" w:eastAsia="zh-CN"/>
        </w:rPr>
        <w:t>合同签订之日起至保质期结束</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6.3.5 </w:t>
      </w:r>
      <w:r>
        <w:rPr>
          <w:rFonts w:hint="eastAsia" w:ascii="宋体" w:hAnsi="宋体" w:cs="仿宋"/>
          <w:sz w:val="21"/>
          <w:szCs w:val="21"/>
        </w:rPr>
        <w:t>本项目是否接受联合体投标：否</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 xml:space="preserve">6.3.6 </w:t>
      </w:r>
      <w:r>
        <w:rPr>
          <w:rFonts w:hint="eastAsia" w:ascii="宋体" w:hAnsi="宋体" w:cs="仿宋"/>
          <w:sz w:val="21"/>
          <w:szCs w:val="21"/>
        </w:rPr>
        <w:t>是否接受进口产品：否</w:t>
      </w:r>
    </w:p>
    <w:p>
      <w:pPr>
        <w:spacing w:line="500" w:lineRule="exact"/>
        <w:ind w:firstLine="420" w:firstLineChars="200"/>
        <w:rPr>
          <w:rFonts w:hint="eastAsia"/>
          <w:lang w:val="en-US" w:eastAsia="zh-CN"/>
        </w:rPr>
      </w:pPr>
      <w:r>
        <w:rPr>
          <w:rFonts w:hint="eastAsia" w:ascii="宋体" w:hAnsi="宋体" w:cs="仿宋"/>
          <w:sz w:val="21"/>
          <w:szCs w:val="21"/>
          <w:lang w:val="en-US" w:eastAsia="zh-CN"/>
        </w:rPr>
        <w:t xml:space="preserve">6.3.7 </w:t>
      </w:r>
      <w:r>
        <w:rPr>
          <w:rFonts w:hint="eastAsia" w:ascii="宋体" w:hAnsi="宋体" w:cs="仿宋"/>
          <w:sz w:val="21"/>
          <w:szCs w:val="21"/>
        </w:rPr>
        <w:t>是否专门面向中小企业：否</w:t>
      </w:r>
    </w:p>
    <w:p>
      <w:pPr>
        <w:spacing w:line="500" w:lineRule="exact"/>
        <w:ind w:firstLine="420" w:firstLineChars="200"/>
        <w:rPr>
          <w:rFonts w:hint="eastAsia" w:ascii="宋体" w:hAnsi="宋体" w:cs="仿宋"/>
          <w:sz w:val="21"/>
          <w:szCs w:val="21"/>
          <w:lang w:val="en-US" w:eastAsia="zh-CN"/>
        </w:rPr>
      </w:pPr>
      <w:r>
        <w:rPr>
          <w:rFonts w:hint="eastAsia" w:ascii="宋体" w:hAnsi="宋体" w:cs="仿宋"/>
          <w:sz w:val="21"/>
          <w:szCs w:val="21"/>
          <w:lang w:val="en-US" w:eastAsia="zh-CN"/>
        </w:rPr>
        <w:t>二、申请人资格要求：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1</w:t>
      </w:r>
      <w:r>
        <w:rPr>
          <w:rFonts w:hint="eastAsia" w:ascii="宋体" w:hAnsi="宋体" w:cs="仿宋"/>
          <w:sz w:val="21"/>
          <w:szCs w:val="21"/>
          <w:lang w:eastAsia="zh-CN"/>
        </w:rPr>
        <w:t>、</w:t>
      </w:r>
      <w:r>
        <w:rPr>
          <w:rFonts w:hint="eastAsia" w:ascii="宋体" w:hAnsi="宋体" w:cs="仿宋"/>
          <w:sz w:val="21"/>
          <w:szCs w:val="21"/>
        </w:rPr>
        <w:t>满足《中华人民共和国政府采购法》第二十二条规定；</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w:t>
      </w:r>
      <w:r>
        <w:rPr>
          <w:rFonts w:hint="eastAsia" w:ascii="宋体" w:hAnsi="宋体" w:cs="仿宋"/>
          <w:sz w:val="21"/>
          <w:szCs w:val="21"/>
          <w:lang w:eastAsia="zh-CN"/>
        </w:rPr>
        <w:t>、</w:t>
      </w:r>
      <w:r>
        <w:rPr>
          <w:rFonts w:hint="eastAsia" w:ascii="宋体" w:hAnsi="宋体" w:cs="仿宋"/>
          <w:sz w:val="21"/>
          <w:szCs w:val="21"/>
        </w:rPr>
        <w:t>落实政府采购政策满足的资格要求：</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执行促进中小型企业发展政策（残疾人福利性企业、监狱企业视同小微企业）等政府采购政策</w:t>
      </w:r>
      <w:r>
        <w:rPr>
          <w:rFonts w:hint="eastAsia" w:ascii="宋体" w:hAnsi="宋体" w:cs="仿宋"/>
          <w:sz w:val="21"/>
          <w:szCs w:val="21"/>
          <w:lang w:eastAsia="zh-CN"/>
        </w:rPr>
        <w:t>。</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3</w:t>
      </w:r>
      <w:r>
        <w:rPr>
          <w:rFonts w:hint="eastAsia" w:ascii="宋体" w:hAnsi="宋体" w:cs="仿宋"/>
          <w:sz w:val="21"/>
          <w:szCs w:val="21"/>
          <w:lang w:eastAsia="zh-CN"/>
        </w:rPr>
        <w:t>、</w:t>
      </w:r>
      <w:r>
        <w:rPr>
          <w:rFonts w:hint="eastAsia" w:ascii="宋体" w:hAnsi="宋体" w:cs="仿宋"/>
          <w:b/>
          <w:bCs/>
          <w:color w:val="0000FF"/>
          <w:sz w:val="21"/>
          <w:szCs w:val="21"/>
        </w:rPr>
        <w:t>本项目的特定资格要求</w:t>
      </w:r>
      <w:r>
        <w:rPr>
          <w:rFonts w:hint="eastAsia" w:ascii="宋体" w:hAnsi="宋体" w:cs="仿宋"/>
          <w:sz w:val="21"/>
          <w:szCs w:val="21"/>
        </w:rPr>
        <w:t>：</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lang w:val="en-US" w:eastAsia="zh-CN"/>
        </w:rPr>
        <w:t>3.1标段一</w:t>
      </w:r>
      <w:r>
        <w:rPr>
          <w:rFonts w:hint="eastAsia" w:ascii="宋体" w:hAnsi="宋体" w:cs="仿宋"/>
          <w:sz w:val="21"/>
          <w:szCs w:val="21"/>
        </w:rPr>
        <w:t>：供应商为生产商的，所投产品须具有农业部颁发的有效期内的土壤调理剂登记证</w:t>
      </w:r>
      <w:r>
        <w:rPr>
          <w:rFonts w:hint="eastAsia" w:ascii="宋体" w:hAnsi="宋体" w:cs="仿宋"/>
          <w:sz w:val="21"/>
          <w:szCs w:val="21"/>
          <w:lang w:eastAsia="zh-CN"/>
        </w:rPr>
        <w:t>，</w:t>
      </w:r>
      <w:r>
        <w:rPr>
          <w:rFonts w:hint="eastAsia" w:ascii="宋体" w:hAnsi="宋体" w:cs="仿宋"/>
          <w:sz w:val="21"/>
          <w:szCs w:val="21"/>
        </w:rPr>
        <w:t>经销商或代理商的需提供所投产品生产厂家土壤调理剂登记证复印件加盖生产厂家公章；</w:t>
      </w:r>
    </w:p>
    <w:p>
      <w:pPr>
        <w:spacing w:line="500" w:lineRule="exact"/>
        <w:ind w:firstLine="422" w:firstLineChars="200"/>
        <w:rPr>
          <w:rFonts w:hint="eastAsia"/>
        </w:rPr>
      </w:pPr>
      <w:r>
        <w:rPr>
          <w:rFonts w:hint="eastAsia" w:ascii="宋体" w:hAnsi="宋体" w:cs="仿宋"/>
          <w:b/>
          <w:bCs/>
          <w:sz w:val="21"/>
          <w:szCs w:val="21"/>
          <w:lang w:val="en-US" w:eastAsia="zh-CN"/>
        </w:rPr>
        <w:t>标段二</w:t>
      </w:r>
      <w:r>
        <w:rPr>
          <w:rFonts w:hint="eastAsia" w:ascii="宋体" w:hAnsi="宋体" w:cs="仿宋"/>
          <w:sz w:val="21"/>
          <w:szCs w:val="21"/>
        </w:rPr>
        <w:t>：供应商为生产商的，所投产品须具有肥料登记证，经销商或代理商的需提供所投产品生产厂家肥料登记证复印件加盖生产厂家公章；</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lang w:val="en-US" w:eastAsia="zh-CN"/>
        </w:rPr>
        <w:t>3.2</w:t>
      </w:r>
      <w:r>
        <w:rPr>
          <w:rFonts w:hint="eastAsia" w:ascii="宋体" w:hAnsi="宋体" w:cs="仿宋"/>
          <w:b/>
          <w:bCs/>
          <w:sz w:val="21"/>
          <w:szCs w:val="21"/>
        </w:rPr>
        <w:t>《政府采购质疑和投诉办法》第三十七条规定：</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投诉人在全国范围12个月内三次以上投诉查无实据的，由财政部门列入不良行为记录名单。</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投诉人有下列行为之一的，属于虚假、恶意投诉，由财政部门列入不良行为记录名单，禁止其1至3年内参加政府采购活动：</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（一）捏造事实</w:t>
      </w:r>
      <w:r>
        <w:rPr>
          <w:rFonts w:hint="eastAsia" w:ascii="宋体" w:hAnsi="宋体" w:cs="仿宋"/>
          <w:sz w:val="21"/>
          <w:szCs w:val="21"/>
          <w:lang w:eastAsia="zh-CN"/>
        </w:rPr>
        <w:t>；</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（二）提供虚假材料</w:t>
      </w:r>
      <w:r>
        <w:rPr>
          <w:rFonts w:hint="eastAsia" w:ascii="宋体" w:hAnsi="宋体" w:cs="仿宋"/>
          <w:sz w:val="21"/>
          <w:szCs w:val="21"/>
          <w:lang w:eastAsia="zh-CN"/>
        </w:rPr>
        <w:t>；</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（三）以非法手段取得证明材料。证据来源的合法性存在明显疑问，投诉人无法证明其取得方式合法的，视为以非法手段取得证明材料。</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rPr>
        <w:t>3.3</w:t>
      </w:r>
      <w:r>
        <w:rPr>
          <w:rFonts w:hint="eastAsia" w:ascii="宋体" w:hAnsi="宋体" w:cs="仿宋"/>
          <w:sz w:val="21"/>
          <w:szCs w:val="21"/>
        </w:rPr>
        <w:t>根据《关于在政府采购活动中查询及使用信用记录有关问题的通知》（财库[2016]125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信用记录查询渠道：“中国执行信息公开网”（zxgk.court.gov.cn）、“信用中国”(www.creditchina.gov.cn)和“中国政府采购网”(www.ccgp.gov.cn)；</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信用信息查询的截止时间点：自招标公告发布之日起至投标截止时间；</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rPr>
        <w:t>3.</w:t>
      </w:r>
      <w:r>
        <w:rPr>
          <w:rFonts w:hint="eastAsia" w:ascii="宋体" w:hAnsi="宋体" w:cs="仿宋"/>
          <w:b/>
          <w:bCs/>
          <w:sz w:val="21"/>
          <w:szCs w:val="21"/>
          <w:lang w:val="en-US" w:eastAsia="zh-CN"/>
        </w:rPr>
        <w:t>4</w:t>
      </w:r>
      <w:r>
        <w:rPr>
          <w:rFonts w:hint="eastAsia" w:ascii="宋体" w:hAnsi="宋体" w:cs="仿宋"/>
          <w:sz w:val="21"/>
          <w:szCs w:val="21"/>
        </w:rPr>
        <w:t>投标人与采购人或采购人就本次采购的服务委托的招标代理机构及其附属机构没有行政或经济关联。</w:t>
      </w:r>
    </w:p>
    <w:p>
      <w:pPr>
        <w:spacing w:line="500" w:lineRule="exact"/>
        <w:ind w:firstLine="422" w:firstLineChars="200"/>
        <w:rPr>
          <w:rFonts w:hint="eastAsia" w:ascii="宋体" w:hAnsi="宋体" w:cs="仿宋"/>
          <w:sz w:val="21"/>
          <w:szCs w:val="21"/>
        </w:rPr>
      </w:pPr>
      <w:r>
        <w:rPr>
          <w:rFonts w:hint="eastAsia" w:ascii="宋体" w:hAnsi="宋体" w:cs="仿宋"/>
          <w:b/>
          <w:bCs/>
          <w:sz w:val="21"/>
          <w:szCs w:val="21"/>
        </w:rPr>
        <w:t>3.</w:t>
      </w:r>
      <w:r>
        <w:rPr>
          <w:rFonts w:hint="eastAsia" w:ascii="宋体" w:hAnsi="宋体" w:cs="仿宋"/>
          <w:b/>
          <w:bCs/>
          <w:sz w:val="21"/>
          <w:szCs w:val="21"/>
          <w:lang w:val="en-US" w:eastAsia="zh-CN"/>
        </w:rPr>
        <w:t>5</w:t>
      </w:r>
      <w:r>
        <w:rPr>
          <w:rFonts w:hint="eastAsia" w:ascii="宋体" w:hAnsi="宋体" w:cs="仿宋"/>
          <w:sz w:val="21"/>
          <w:szCs w:val="21"/>
        </w:rPr>
        <w:t>本项目采用资格后审方法，具体资格审查资料详见招标文件。</w:t>
      </w:r>
    </w:p>
    <w:p>
      <w:pPr>
        <w:keepNext w:val="0"/>
        <w:keepLines w:val="0"/>
        <w:pageBreakBefore w:val="0"/>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4、其他说明：</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4.1单位负责人为同一人或者存在直接控股、管理关系的不同单位，不得同时参加同一合同项下的政府采购活动。</w:t>
      </w:r>
    </w:p>
    <w:p>
      <w:pPr>
        <w:keepNext w:val="0"/>
        <w:keepLines w:val="0"/>
        <w:pageBreakBefore w:val="0"/>
        <w:widowControl/>
        <w:suppressLineNumbers w:val="0"/>
        <w:kinsoku/>
        <w:wordWrap/>
        <w:overflowPunct/>
        <w:topLinePunct w:val="0"/>
        <w:autoSpaceDE/>
        <w:autoSpaceDN/>
        <w:bidi w:val="0"/>
        <w:spacing w:line="5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4.2本项目</w:t>
      </w:r>
      <w:r>
        <w:rPr>
          <w:rFonts w:hint="eastAsia" w:ascii="宋体" w:hAnsi="宋体" w:eastAsia="宋体" w:cs="宋体"/>
          <w:b/>
          <w:bCs/>
          <w:color w:val="auto"/>
          <w:sz w:val="21"/>
          <w:szCs w:val="21"/>
          <w:u w:val="single"/>
          <w:lang w:val="en-US" w:eastAsia="zh-CN"/>
        </w:rPr>
        <w:t xml:space="preserve"> 适用 </w:t>
      </w:r>
      <w:r>
        <w:rPr>
          <w:rFonts w:hint="eastAsia" w:ascii="宋体" w:hAnsi="宋体" w:eastAsia="宋体" w:cs="宋体"/>
          <w:b/>
          <w:bCs/>
          <w:color w:val="auto"/>
          <w:sz w:val="21"/>
          <w:szCs w:val="21"/>
          <w:lang w:val="en-US" w:eastAsia="zh-CN"/>
        </w:rPr>
        <w:t>信用承诺（详见下述要求）。</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在本项目政府采购活动中，供应商在投标时，可对照资格要求进行自主核对，确定符合资格要求的，可按照规定提供相关承诺函（详见投标文件</w:t>
      </w:r>
      <w:r>
        <w:rPr>
          <w:rFonts w:hint="eastAsia" w:ascii="宋体" w:hAnsi="宋体" w:eastAsia="宋体" w:cs="仿宋"/>
          <w:sz w:val="21"/>
          <w:szCs w:val="21"/>
          <w:highlight w:val="none"/>
          <w:lang w:val="en-US" w:eastAsia="zh-CN"/>
        </w:rPr>
        <w:t>“</w:t>
      </w:r>
      <w:r>
        <w:rPr>
          <w:rFonts w:hint="eastAsia" w:ascii="宋体" w:hAnsi="宋体" w:cs="仿宋"/>
          <w:sz w:val="21"/>
          <w:szCs w:val="21"/>
          <w:highlight w:val="none"/>
          <w:lang w:val="en-US" w:eastAsia="zh-CN"/>
        </w:rPr>
        <w:t>八-综合材料-潢川县政府采购供应商信用承诺函”</w:t>
      </w:r>
      <w:r>
        <w:rPr>
          <w:rFonts w:hint="eastAsia" w:ascii="宋体" w:hAnsi="宋体" w:eastAsia="宋体" w:cs="仿宋"/>
          <w:sz w:val="21"/>
          <w:szCs w:val="21"/>
          <w:lang w:val="en-US" w:eastAsia="zh-CN"/>
        </w:rPr>
        <w:t>、），供应商只需在资格审查环节提供满足相应条件的书面承诺书，不再需要提供以下证明材料：</w:t>
      </w:r>
    </w:p>
    <w:p>
      <w:pPr>
        <w:spacing w:line="500" w:lineRule="exact"/>
        <w:ind w:firstLine="420" w:firstLineChars="200"/>
        <w:rPr>
          <w:rFonts w:hint="eastAsia" w:ascii="宋体" w:hAnsi="宋体" w:eastAsia="宋体" w:cs="仿宋"/>
          <w:sz w:val="21"/>
          <w:szCs w:val="21"/>
          <w:highlight w:val="none"/>
          <w:lang w:val="en-US" w:eastAsia="zh-CN"/>
        </w:rPr>
      </w:pPr>
      <w:r>
        <w:rPr>
          <w:rFonts w:hint="eastAsia" w:ascii="宋体" w:hAnsi="宋体" w:eastAsia="宋体" w:cs="仿宋"/>
          <w:sz w:val="21"/>
          <w:szCs w:val="21"/>
          <w:lang w:val="en-US" w:eastAsia="zh-CN"/>
        </w:rPr>
        <w:t xml:space="preserve"> ①符合国家相关规定的财务状况报</w:t>
      </w:r>
      <w:r>
        <w:rPr>
          <w:rFonts w:hint="eastAsia" w:ascii="宋体" w:hAnsi="宋体" w:eastAsia="宋体" w:cs="仿宋"/>
          <w:sz w:val="21"/>
          <w:szCs w:val="21"/>
          <w:highlight w:val="none"/>
          <w:lang w:val="en-US" w:eastAsia="zh-CN"/>
        </w:rPr>
        <w:t>告（提供202</w:t>
      </w:r>
      <w:r>
        <w:rPr>
          <w:rFonts w:hint="eastAsia" w:ascii="宋体" w:hAnsi="宋体" w:cs="仿宋"/>
          <w:sz w:val="21"/>
          <w:szCs w:val="21"/>
          <w:highlight w:val="none"/>
          <w:lang w:val="en-US" w:eastAsia="zh-CN"/>
        </w:rPr>
        <w:t>2</w:t>
      </w:r>
      <w:r>
        <w:rPr>
          <w:rFonts w:hint="eastAsia" w:ascii="宋体" w:hAnsi="宋体" w:eastAsia="宋体" w:cs="仿宋"/>
          <w:sz w:val="21"/>
          <w:szCs w:val="21"/>
          <w:highlight w:val="none"/>
          <w:lang w:val="en-US" w:eastAsia="zh-CN"/>
        </w:rPr>
        <w:t>年度财务审计报告,成立不足一年的公司需提供其基本开户银行出具的资信证明）；</w:t>
      </w:r>
    </w:p>
    <w:p>
      <w:pPr>
        <w:spacing w:line="500" w:lineRule="exact"/>
        <w:ind w:firstLine="420" w:firstLineChars="200"/>
        <w:rPr>
          <w:rFonts w:hint="eastAsia" w:ascii="宋体" w:hAnsi="宋体" w:eastAsia="宋体" w:cs="仿宋"/>
          <w:sz w:val="21"/>
          <w:szCs w:val="21"/>
          <w:highlight w:val="none"/>
          <w:lang w:val="en-US" w:eastAsia="zh-CN"/>
        </w:rPr>
      </w:pPr>
      <w:r>
        <w:rPr>
          <w:rFonts w:hint="eastAsia" w:ascii="宋体" w:hAnsi="宋体" w:eastAsia="宋体" w:cs="仿宋"/>
          <w:sz w:val="21"/>
          <w:szCs w:val="21"/>
          <w:highlight w:val="none"/>
          <w:lang w:val="en-US" w:eastAsia="zh-CN"/>
        </w:rPr>
        <w:t>②依法缴纳税收的证明材料（提供202</w:t>
      </w:r>
      <w:r>
        <w:rPr>
          <w:rFonts w:hint="eastAsia" w:ascii="宋体" w:hAnsi="宋体" w:cs="仿宋"/>
          <w:sz w:val="21"/>
          <w:szCs w:val="21"/>
          <w:highlight w:val="none"/>
          <w:lang w:val="en-US" w:eastAsia="zh-CN"/>
        </w:rPr>
        <w:t>3</w:t>
      </w:r>
      <w:r>
        <w:rPr>
          <w:rFonts w:hint="eastAsia" w:ascii="宋体" w:hAnsi="宋体" w:eastAsia="宋体" w:cs="仿宋"/>
          <w:sz w:val="21"/>
          <w:szCs w:val="21"/>
          <w:highlight w:val="none"/>
          <w:lang w:val="en-US" w:eastAsia="zh-CN"/>
        </w:rPr>
        <w:t>年1月1日以来任意3个月纳税证明,新成立公司以实际成立时间为准）；</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highlight w:val="none"/>
          <w:lang w:val="en-US" w:eastAsia="zh-CN"/>
        </w:rPr>
        <w:t>③依法缴纳社会保障资金的证明材料（提供202</w:t>
      </w:r>
      <w:r>
        <w:rPr>
          <w:rFonts w:hint="eastAsia" w:ascii="宋体" w:hAnsi="宋体" w:cs="仿宋"/>
          <w:sz w:val="21"/>
          <w:szCs w:val="21"/>
          <w:highlight w:val="none"/>
          <w:lang w:val="en-US" w:eastAsia="zh-CN"/>
        </w:rPr>
        <w:t>3</w:t>
      </w:r>
      <w:r>
        <w:rPr>
          <w:rFonts w:hint="eastAsia" w:ascii="宋体" w:hAnsi="宋体" w:eastAsia="宋体" w:cs="仿宋"/>
          <w:sz w:val="21"/>
          <w:szCs w:val="21"/>
          <w:highlight w:val="none"/>
          <w:lang w:val="en-US" w:eastAsia="zh-CN"/>
        </w:rPr>
        <w:t>年1月1日以</w:t>
      </w:r>
      <w:r>
        <w:rPr>
          <w:rFonts w:hint="eastAsia" w:ascii="宋体" w:hAnsi="宋体" w:eastAsia="宋体" w:cs="仿宋"/>
          <w:sz w:val="21"/>
          <w:szCs w:val="21"/>
          <w:lang w:val="en-US" w:eastAsia="zh-CN"/>
        </w:rPr>
        <w:t>来任意3个月缴纳社会保障证明,新成立公司以实际成立时间为准）；</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④具备履行政府采购合同所必需的设备和专业技术能力的证明材料（默认履行合同的法定营业执照）；</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⑤参加政府采购活动前三年内在经营活动中没有重大违法记录的证明材料；（供应商自行作出承诺，并加盖本单位公章）</w:t>
      </w:r>
    </w:p>
    <w:p>
      <w:pPr>
        <w:spacing w:line="500" w:lineRule="exact"/>
        <w:ind w:firstLine="420" w:firstLineChars="200"/>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三、获取招标文件</w:t>
      </w:r>
      <w:r>
        <w:rPr>
          <w:rFonts w:hint="eastAsia" w:ascii="宋体" w:hAnsi="宋体" w:cs="宋体"/>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1.时</w:t>
      </w:r>
      <w:r>
        <w:rPr>
          <w:rFonts w:hint="eastAsia" w:ascii="宋体" w:hAnsi="宋体" w:cs="仿宋"/>
          <w:color w:val="auto"/>
          <w:sz w:val="21"/>
          <w:szCs w:val="21"/>
        </w:rPr>
        <w:t>间：</w:t>
      </w:r>
      <w:r>
        <w:rPr>
          <w:rFonts w:hint="eastAsia" w:ascii="宋体" w:hAnsi="宋体" w:cs="仿宋"/>
          <w:color w:val="0000FF"/>
          <w:sz w:val="21"/>
          <w:szCs w:val="21"/>
        </w:rPr>
        <w:t>202</w:t>
      </w:r>
      <w:r>
        <w:rPr>
          <w:rFonts w:hint="eastAsia" w:ascii="宋体" w:hAnsi="宋体" w:cs="仿宋"/>
          <w:color w:val="0000FF"/>
          <w:sz w:val="21"/>
          <w:szCs w:val="21"/>
          <w:lang w:val="en-US" w:eastAsia="zh-CN"/>
        </w:rPr>
        <w:t>3</w:t>
      </w:r>
      <w:r>
        <w:rPr>
          <w:rFonts w:hint="eastAsia" w:ascii="宋体" w:hAnsi="宋体" w:cs="仿宋"/>
          <w:color w:val="0000FF"/>
          <w:sz w:val="21"/>
          <w:szCs w:val="21"/>
        </w:rPr>
        <w:t>年</w:t>
      </w:r>
      <w:r>
        <w:rPr>
          <w:rFonts w:hint="eastAsia" w:ascii="宋体" w:hAnsi="宋体" w:cs="仿宋"/>
          <w:color w:val="0000FF"/>
          <w:sz w:val="21"/>
          <w:szCs w:val="21"/>
          <w:lang w:val="en-US" w:eastAsia="zh-CN"/>
        </w:rPr>
        <w:t>12</w:t>
      </w:r>
      <w:r>
        <w:rPr>
          <w:rFonts w:hint="eastAsia" w:ascii="宋体" w:hAnsi="宋体" w:cs="仿宋"/>
          <w:color w:val="0000FF"/>
          <w:sz w:val="21"/>
          <w:szCs w:val="21"/>
        </w:rPr>
        <w:t>月</w:t>
      </w:r>
      <w:r>
        <w:rPr>
          <w:rFonts w:hint="eastAsia" w:ascii="宋体" w:hAnsi="宋体" w:cs="仿宋"/>
          <w:color w:val="0000FF"/>
          <w:sz w:val="21"/>
          <w:szCs w:val="21"/>
          <w:lang w:val="en-US" w:eastAsia="zh-CN"/>
        </w:rPr>
        <w:t>15</w:t>
      </w:r>
      <w:r>
        <w:rPr>
          <w:rFonts w:hint="eastAsia" w:ascii="宋体" w:hAnsi="宋体" w:cs="仿宋"/>
          <w:color w:val="0000FF"/>
          <w:sz w:val="21"/>
          <w:szCs w:val="21"/>
        </w:rPr>
        <w:t>日至202</w:t>
      </w:r>
      <w:r>
        <w:rPr>
          <w:rFonts w:hint="eastAsia" w:ascii="宋体" w:hAnsi="宋体" w:cs="仿宋"/>
          <w:color w:val="0000FF"/>
          <w:sz w:val="21"/>
          <w:szCs w:val="21"/>
          <w:lang w:val="en-US" w:eastAsia="zh-CN"/>
        </w:rPr>
        <w:t>3</w:t>
      </w:r>
      <w:r>
        <w:rPr>
          <w:rFonts w:hint="eastAsia" w:ascii="宋体" w:hAnsi="宋体" w:cs="仿宋"/>
          <w:color w:val="0000FF"/>
          <w:sz w:val="21"/>
          <w:szCs w:val="21"/>
        </w:rPr>
        <w:t>年</w:t>
      </w:r>
      <w:r>
        <w:rPr>
          <w:rFonts w:hint="eastAsia" w:ascii="宋体" w:hAnsi="宋体" w:cs="仿宋"/>
          <w:color w:val="0000FF"/>
          <w:sz w:val="21"/>
          <w:szCs w:val="21"/>
          <w:lang w:val="en-US" w:eastAsia="zh-CN"/>
        </w:rPr>
        <w:t>12</w:t>
      </w:r>
      <w:r>
        <w:rPr>
          <w:rFonts w:hint="eastAsia" w:ascii="宋体" w:hAnsi="宋体" w:cs="仿宋"/>
          <w:color w:val="0000FF"/>
          <w:sz w:val="21"/>
          <w:szCs w:val="21"/>
        </w:rPr>
        <w:t>月</w:t>
      </w:r>
      <w:r>
        <w:rPr>
          <w:rFonts w:hint="eastAsia" w:ascii="宋体" w:hAnsi="宋体" w:cs="仿宋"/>
          <w:color w:val="0000FF"/>
          <w:sz w:val="21"/>
          <w:szCs w:val="21"/>
          <w:lang w:val="en-US" w:eastAsia="zh-CN"/>
        </w:rPr>
        <w:t>22</w:t>
      </w:r>
      <w:r>
        <w:rPr>
          <w:rFonts w:hint="eastAsia" w:ascii="宋体" w:hAnsi="宋体" w:cs="仿宋"/>
          <w:color w:val="0000FF"/>
          <w:sz w:val="21"/>
          <w:szCs w:val="21"/>
        </w:rPr>
        <w:t>日</w:t>
      </w:r>
      <w:r>
        <w:rPr>
          <w:rFonts w:hint="eastAsia" w:ascii="宋体" w:hAnsi="宋体" w:cs="仿宋"/>
          <w:sz w:val="21"/>
          <w:szCs w:val="21"/>
        </w:rPr>
        <w:t>（北京时间）</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2.地点：在新郑市公共资源电子交易平台内下载</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3.方式：（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（2）登陆新郑市公共资源电子交易平台下载。</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（3）获取招标文件后，登录新郑市公共资源交易中心网站-下载专区-《投标人操作手册》下载最新版本的投标文件制作工具安装包，并使用安装后的最新版本投标文件制作工具制作电子投标文件。</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4.售价：0元。</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四、投标截止时间及地点</w:t>
      </w:r>
    </w:p>
    <w:p>
      <w:pPr>
        <w:spacing w:line="500" w:lineRule="exact"/>
        <w:ind w:firstLine="420" w:firstLineChars="200"/>
        <w:rPr>
          <w:rFonts w:hint="eastAsia" w:ascii="宋体" w:hAnsi="宋体" w:cs="仿宋"/>
          <w:color w:val="auto"/>
          <w:sz w:val="21"/>
          <w:szCs w:val="21"/>
        </w:rPr>
      </w:pPr>
      <w:r>
        <w:rPr>
          <w:rFonts w:hint="eastAsia" w:ascii="宋体" w:hAnsi="宋体" w:cs="仿宋"/>
          <w:sz w:val="21"/>
          <w:szCs w:val="21"/>
        </w:rPr>
        <w:t>1.</w:t>
      </w:r>
      <w:r>
        <w:rPr>
          <w:rFonts w:hint="eastAsia" w:ascii="宋体" w:hAnsi="宋体" w:cs="仿宋"/>
          <w:color w:val="auto"/>
          <w:sz w:val="21"/>
          <w:szCs w:val="21"/>
        </w:rPr>
        <w:t>时间</w:t>
      </w:r>
      <w:r>
        <w:rPr>
          <w:rFonts w:hint="eastAsia" w:ascii="宋体" w:hAnsi="宋体" w:cs="仿宋"/>
          <w:color w:val="0000FF"/>
          <w:sz w:val="21"/>
          <w:szCs w:val="21"/>
        </w:rPr>
        <w:t>：</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r>
        <w:rPr>
          <w:rFonts w:hint="eastAsia" w:ascii="宋体" w:hAnsi="宋体" w:cs="仿宋"/>
          <w:color w:val="auto"/>
          <w:sz w:val="21"/>
          <w:szCs w:val="21"/>
        </w:rPr>
        <w:t>（北京时间）</w:t>
      </w:r>
    </w:p>
    <w:p>
      <w:pPr>
        <w:spacing w:line="500" w:lineRule="exact"/>
        <w:ind w:firstLine="420" w:firstLineChars="200"/>
        <w:rPr>
          <w:rFonts w:hint="eastAsia" w:ascii="宋体" w:hAnsi="宋体" w:cs="仿宋"/>
          <w:color w:val="auto"/>
          <w:sz w:val="21"/>
          <w:szCs w:val="21"/>
        </w:rPr>
      </w:pPr>
      <w:r>
        <w:rPr>
          <w:rFonts w:hint="eastAsia" w:ascii="宋体" w:hAnsi="宋体" w:cs="仿宋"/>
          <w:color w:val="auto"/>
          <w:sz w:val="21"/>
          <w:szCs w:val="21"/>
        </w:rPr>
        <w:t>2.地点：在新郑市公共资源电子交易平台中加密上传电子投标文件。</w:t>
      </w:r>
    </w:p>
    <w:p>
      <w:pPr>
        <w:spacing w:line="500" w:lineRule="exact"/>
        <w:ind w:firstLine="422" w:firstLineChars="200"/>
        <w:rPr>
          <w:rFonts w:hint="eastAsia" w:ascii="宋体" w:hAnsi="宋体" w:cs="仿宋"/>
          <w:color w:val="auto"/>
          <w:sz w:val="21"/>
          <w:szCs w:val="21"/>
        </w:rPr>
      </w:pPr>
      <w:r>
        <w:rPr>
          <w:rFonts w:hint="eastAsia" w:ascii="宋体" w:hAnsi="宋体" w:cs="仿宋"/>
          <w:b/>
          <w:bCs/>
          <w:color w:val="auto"/>
          <w:sz w:val="21"/>
          <w:szCs w:val="21"/>
        </w:rPr>
        <w:t>五、开标时间及地点</w:t>
      </w:r>
      <w:r>
        <w:rPr>
          <w:rFonts w:hint="eastAsia" w:ascii="宋体" w:hAnsi="宋体" w:cs="宋体"/>
          <w:color w:val="auto"/>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color w:val="auto"/>
          <w:sz w:val="21"/>
          <w:szCs w:val="21"/>
        </w:rPr>
        <w:t>1.时间：</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r>
        <w:rPr>
          <w:rFonts w:hint="eastAsia" w:ascii="宋体" w:hAnsi="宋体" w:cs="仿宋"/>
          <w:color w:val="auto"/>
          <w:sz w:val="21"/>
          <w:szCs w:val="21"/>
        </w:rPr>
        <w:t>（北京时间</w:t>
      </w:r>
      <w:r>
        <w:rPr>
          <w:rFonts w:hint="eastAsia" w:ascii="宋体" w:hAnsi="宋体" w:cs="仿宋"/>
          <w:sz w:val="21"/>
          <w:szCs w:val="21"/>
        </w:rPr>
        <w:t>）</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2.地点：新郑市不见面开标大厅。通过PC登录新郑市公共资源交易中心网站，进入不见面开标大厅(详见新郑市公共资源交易中心网站--办事指南--服务指南《新郑市公共资源交易中心不见面开标操作说明》。</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六、发布公告的媒介及招标公告期限</w:t>
      </w:r>
      <w:r>
        <w:rPr>
          <w:rFonts w:hint="eastAsia" w:ascii="宋体" w:hAnsi="宋体" w:cs="宋体"/>
          <w:b/>
          <w:bCs/>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 xml:space="preserve">本次招标公告在《河南省政府采购网》、《新郑市公共资源交易中心网》上发布。 招标公告期限为五个工作日。 </w:t>
      </w:r>
      <w:r>
        <w:rPr>
          <w:rFonts w:hint="eastAsia" w:ascii="宋体" w:hAnsi="宋体" w:cs="宋体"/>
          <w:sz w:val="21"/>
          <w:szCs w:val="21"/>
        </w:rPr>
        <w:t> </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七、其他补充事宜</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7.1</w:t>
      </w:r>
      <w:r>
        <w:rPr>
          <w:rFonts w:hint="eastAsia" w:ascii="宋体" w:hAnsi="宋体" w:cs="仿宋"/>
          <w:sz w:val="21"/>
          <w:szCs w:val="21"/>
        </w:rPr>
        <w:t>拟参与本项目的各潜在供应商，在项目投标截止时间前请及时更新市场主体信息库的相关信息（如营业执照、资质证书、财务状况报告等），应确保各类证书在有效期内，否则可能影响正常投标，由此造成的后果自行承担。</w:t>
      </w:r>
    </w:p>
    <w:p>
      <w:pPr>
        <w:spacing w:line="500" w:lineRule="exact"/>
        <w:ind w:firstLine="420" w:firstLineChars="200"/>
        <w:rPr>
          <w:rFonts w:hint="eastAsia" w:ascii="宋体" w:hAnsi="宋体" w:cs="仿宋"/>
          <w:sz w:val="21"/>
          <w:szCs w:val="21"/>
        </w:rPr>
      </w:pPr>
      <w:r>
        <w:rPr>
          <w:rFonts w:hint="eastAsia" w:ascii="宋体" w:hAnsi="宋体" w:cs="仿宋"/>
          <w:sz w:val="21"/>
          <w:szCs w:val="21"/>
          <w:lang w:val="en-US" w:eastAsia="zh-CN"/>
        </w:rPr>
        <w:t>7.2</w:t>
      </w:r>
      <w:r>
        <w:rPr>
          <w:rFonts w:hint="eastAsia" w:ascii="宋体" w:hAnsi="宋体" w:cs="仿宋"/>
          <w:sz w:val="21"/>
          <w:szCs w:val="21"/>
        </w:rPr>
        <w:t>监督部门信息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监督单位：</w:t>
      </w:r>
      <w:r>
        <w:rPr>
          <w:rFonts w:hint="eastAsia" w:ascii="宋体" w:hAnsi="宋体" w:cs="仿宋"/>
          <w:sz w:val="21"/>
          <w:szCs w:val="21"/>
          <w:lang w:val="en-US" w:eastAsia="zh-CN"/>
        </w:rPr>
        <w:t>潢川县政府采购管理办公室</w:t>
      </w:r>
    </w:p>
    <w:p>
      <w:pPr>
        <w:spacing w:line="500" w:lineRule="exact"/>
        <w:ind w:firstLine="420" w:firstLineChars="200"/>
        <w:rPr>
          <w:rFonts w:hint="eastAsia" w:ascii="宋体" w:hAnsi="宋体" w:cs="仿宋"/>
          <w:sz w:val="21"/>
          <w:szCs w:val="21"/>
          <w:lang w:val="en-US" w:eastAsia="zh-CN"/>
        </w:rPr>
      </w:pPr>
      <w:r>
        <w:rPr>
          <w:rFonts w:hint="eastAsia" w:ascii="宋体" w:hAnsi="宋体" w:cs="仿宋"/>
          <w:sz w:val="21"/>
          <w:szCs w:val="21"/>
        </w:rPr>
        <w:t>监督电话：</w:t>
      </w:r>
      <w:r>
        <w:rPr>
          <w:rFonts w:hint="eastAsia" w:ascii="宋体" w:hAnsi="宋体" w:cs="仿宋"/>
          <w:sz w:val="21"/>
          <w:szCs w:val="21"/>
          <w:lang w:val="en-US" w:eastAsia="zh-CN"/>
        </w:rPr>
        <w:t>0376-5528602</w:t>
      </w:r>
    </w:p>
    <w:p>
      <w:pPr>
        <w:spacing w:line="500" w:lineRule="exact"/>
        <w:ind w:firstLine="422" w:firstLineChars="200"/>
        <w:rPr>
          <w:rFonts w:hint="eastAsia" w:ascii="宋体" w:hAnsi="宋体" w:cs="仿宋"/>
          <w:b/>
          <w:bCs/>
          <w:sz w:val="21"/>
          <w:szCs w:val="21"/>
        </w:rPr>
      </w:pPr>
      <w:r>
        <w:rPr>
          <w:rFonts w:hint="eastAsia" w:ascii="宋体" w:hAnsi="宋体" w:cs="仿宋"/>
          <w:b/>
          <w:bCs/>
          <w:sz w:val="21"/>
          <w:szCs w:val="21"/>
        </w:rPr>
        <w:t>八、凡对本次招标提出询问，请按照以下方式联系</w:t>
      </w:r>
      <w:r>
        <w:rPr>
          <w:rFonts w:hint="eastAsia" w:ascii="宋体" w:hAnsi="宋体" w:cs="宋体"/>
          <w:b/>
          <w:bCs/>
          <w:sz w:val="21"/>
          <w:szCs w:val="21"/>
        </w:rPr>
        <w:t> </w:t>
      </w:r>
    </w:p>
    <w:p>
      <w:pPr>
        <w:spacing w:line="500" w:lineRule="exact"/>
        <w:ind w:firstLine="420" w:firstLineChars="200"/>
        <w:rPr>
          <w:rFonts w:hint="eastAsia" w:ascii="宋体" w:hAnsi="宋体" w:cs="仿宋"/>
          <w:sz w:val="21"/>
          <w:szCs w:val="21"/>
        </w:rPr>
      </w:pPr>
      <w:r>
        <w:rPr>
          <w:rFonts w:hint="eastAsia" w:ascii="宋体" w:hAnsi="宋体" w:cs="仿宋"/>
          <w:sz w:val="21"/>
          <w:szCs w:val="21"/>
        </w:rPr>
        <w:t>1.采购人信息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 xml:space="preserve">名 </w:t>
      </w:r>
      <w:r>
        <w:rPr>
          <w:rFonts w:hint="eastAsia" w:ascii="宋体" w:hAnsi="宋体" w:cs="仿宋"/>
          <w:sz w:val="21"/>
          <w:szCs w:val="21"/>
          <w:lang w:val="en-US" w:eastAsia="zh-CN"/>
        </w:rPr>
        <w:t xml:space="preserve"> </w:t>
      </w:r>
      <w:r>
        <w:rPr>
          <w:rFonts w:hint="eastAsia" w:ascii="宋体" w:hAnsi="宋体" w:cs="宋体"/>
          <w:sz w:val="21"/>
          <w:szCs w:val="21"/>
        </w:rPr>
        <w:t> </w:t>
      </w:r>
      <w:r>
        <w:rPr>
          <w:rFonts w:hint="eastAsia" w:ascii="宋体" w:hAnsi="宋体" w:cs="仿宋"/>
          <w:sz w:val="21"/>
          <w:szCs w:val="21"/>
        </w:rPr>
        <w:t>称：</w:t>
      </w:r>
      <w:r>
        <w:rPr>
          <w:rFonts w:hint="eastAsia" w:ascii="宋体" w:hAnsi="宋体" w:cs="仿宋"/>
          <w:sz w:val="21"/>
          <w:szCs w:val="21"/>
          <w:lang w:val="en-US" w:eastAsia="zh-CN"/>
        </w:rPr>
        <w:t>潢川县农业农村局</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 xml:space="preserve">地 </w:t>
      </w:r>
      <w:r>
        <w:rPr>
          <w:rFonts w:hint="eastAsia" w:ascii="宋体" w:hAnsi="宋体" w:cs="宋体"/>
          <w:sz w:val="21"/>
          <w:szCs w:val="21"/>
        </w:rPr>
        <w:t> </w:t>
      </w:r>
      <w:r>
        <w:rPr>
          <w:rFonts w:hint="eastAsia" w:ascii="宋体" w:hAnsi="宋体" w:cs="宋体"/>
          <w:sz w:val="21"/>
          <w:szCs w:val="21"/>
          <w:lang w:val="en-US" w:eastAsia="zh-CN"/>
        </w:rPr>
        <w:t xml:space="preserve"> </w:t>
      </w:r>
      <w:r>
        <w:rPr>
          <w:rFonts w:hint="eastAsia" w:ascii="宋体" w:hAnsi="宋体" w:cs="仿宋"/>
          <w:sz w:val="21"/>
          <w:szCs w:val="21"/>
        </w:rPr>
        <w:t>址：</w:t>
      </w:r>
      <w:r>
        <w:rPr>
          <w:rFonts w:hint="eastAsia" w:ascii="宋体" w:hAnsi="宋体" w:cs="仿宋"/>
          <w:sz w:val="21"/>
          <w:szCs w:val="21"/>
          <w:lang w:val="en-US" w:eastAsia="zh-CN"/>
        </w:rPr>
        <w:t>潢川县航空北道西118号</w:t>
      </w:r>
    </w:p>
    <w:p>
      <w:pPr>
        <w:spacing w:line="500" w:lineRule="exact"/>
        <w:ind w:firstLine="420" w:firstLineChars="200"/>
        <w:rPr>
          <w:rFonts w:hint="default" w:ascii="宋体" w:hAnsi="宋体" w:eastAsia="宋体" w:cs="仿宋"/>
          <w:color w:val="auto"/>
          <w:sz w:val="21"/>
          <w:szCs w:val="21"/>
          <w:lang w:val="en-US" w:eastAsia="zh-CN"/>
        </w:rPr>
      </w:pPr>
      <w:r>
        <w:rPr>
          <w:rFonts w:hint="eastAsia" w:ascii="宋体" w:hAnsi="宋体" w:cs="仿宋"/>
          <w:color w:val="auto"/>
          <w:sz w:val="21"/>
          <w:szCs w:val="21"/>
        </w:rPr>
        <w:t>联 系 人：</w:t>
      </w:r>
      <w:r>
        <w:rPr>
          <w:rFonts w:hint="eastAsia" w:ascii="宋体" w:hAnsi="宋体" w:cs="仿宋"/>
          <w:color w:val="auto"/>
          <w:sz w:val="21"/>
          <w:szCs w:val="21"/>
          <w:lang w:val="en-US" w:eastAsia="zh-CN"/>
        </w:rPr>
        <w:t>闻先生</w:t>
      </w:r>
    </w:p>
    <w:p>
      <w:pPr>
        <w:spacing w:line="500" w:lineRule="exact"/>
        <w:ind w:firstLine="420" w:firstLineChars="200"/>
        <w:rPr>
          <w:rFonts w:hint="default" w:ascii="宋体" w:hAnsi="宋体" w:eastAsia="宋体" w:cs="仿宋"/>
          <w:color w:val="auto"/>
          <w:sz w:val="21"/>
          <w:szCs w:val="21"/>
          <w:lang w:val="en-US" w:eastAsia="zh-CN"/>
        </w:rPr>
      </w:pPr>
      <w:r>
        <w:rPr>
          <w:rFonts w:hint="eastAsia" w:ascii="宋体" w:hAnsi="宋体" w:cs="仿宋"/>
          <w:color w:val="auto"/>
          <w:sz w:val="21"/>
          <w:szCs w:val="21"/>
        </w:rPr>
        <w:t>联系方式：0376-3931692</w:t>
      </w:r>
    </w:p>
    <w:p>
      <w:pPr>
        <w:spacing w:line="500" w:lineRule="exact"/>
        <w:ind w:firstLine="420" w:firstLineChars="200"/>
        <w:rPr>
          <w:rFonts w:hint="eastAsia" w:ascii="宋体" w:hAnsi="宋体" w:eastAsia="宋体" w:cs="仿宋"/>
          <w:sz w:val="21"/>
          <w:szCs w:val="21"/>
          <w:lang w:eastAsia="zh-CN"/>
        </w:rPr>
      </w:pPr>
      <w:r>
        <w:rPr>
          <w:rFonts w:hint="eastAsia" w:ascii="宋体" w:hAnsi="宋体" w:cs="仿宋"/>
          <w:sz w:val="21"/>
          <w:szCs w:val="21"/>
        </w:rPr>
        <w:t>2.采购代理机构信息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名</w:t>
      </w:r>
      <w:r>
        <w:rPr>
          <w:rFonts w:hint="eastAsia" w:ascii="宋体" w:hAnsi="宋体" w:cs="宋体"/>
          <w:sz w:val="21"/>
          <w:szCs w:val="21"/>
        </w:rPr>
        <w:t>  </w:t>
      </w:r>
      <w:r>
        <w:rPr>
          <w:rFonts w:hint="eastAsia" w:ascii="宋体" w:hAnsi="宋体" w:cs="仿宋"/>
          <w:sz w:val="21"/>
          <w:szCs w:val="21"/>
        </w:rPr>
        <w:t>称：</w:t>
      </w:r>
      <w:r>
        <w:rPr>
          <w:rFonts w:hint="eastAsia" w:ascii="宋体" w:hAnsi="宋体" w:cs="仿宋"/>
          <w:sz w:val="21"/>
          <w:szCs w:val="21"/>
          <w:lang w:val="en-US" w:eastAsia="zh-CN"/>
        </w:rPr>
        <w:t>河南联佰辰工程管理有限公司</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 xml:space="preserve">地 </w:t>
      </w:r>
      <w:r>
        <w:rPr>
          <w:rFonts w:hint="eastAsia" w:ascii="宋体" w:hAnsi="宋体" w:cs="仿宋"/>
          <w:sz w:val="21"/>
          <w:szCs w:val="21"/>
          <w:lang w:val="en-US" w:eastAsia="zh-CN"/>
        </w:rPr>
        <w:t xml:space="preserve"> </w:t>
      </w:r>
      <w:r>
        <w:rPr>
          <w:rFonts w:hint="eastAsia" w:ascii="宋体" w:hAnsi="宋体" w:cs="宋体"/>
          <w:sz w:val="21"/>
          <w:szCs w:val="21"/>
        </w:rPr>
        <w:t> </w:t>
      </w:r>
      <w:r>
        <w:rPr>
          <w:rFonts w:hint="eastAsia" w:ascii="宋体" w:hAnsi="宋体" w:cs="仿宋"/>
          <w:sz w:val="21"/>
          <w:szCs w:val="21"/>
        </w:rPr>
        <w:t>址：</w:t>
      </w:r>
      <w:r>
        <w:rPr>
          <w:rFonts w:hint="eastAsia" w:ascii="宋体" w:hAnsi="宋体" w:cs="仿宋"/>
          <w:sz w:val="21"/>
          <w:szCs w:val="21"/>
          <w:lang w:val="en-US" w:eastAsia="zh-CN"/>
        </w:rPr>
        <w:t>河南自贸试验区郑州片区普惠路</w:t>
      </w:r>
    </w:p>
    <w:p>
      <w:pPr>
        <w:spacing w:line="500" w:lineRule="exact"/>
        <w:ind w:firstLine="420" w:firstLineChars="200"/>
        <w:rPr>
          <w:rFonts w:hint="default" w:ascii="宋体" w:hAnsi="宋体" w:eastAsia="宋体" w:cs="仿宋"/>
          <w:sz w:val="21"/>
          <w:szCs w:val="21"/>
          <w:lang w:val="en-US" w:eastAsia="zh-CN"/>
        </w:rPr>
      </w:pPr>
      <w:r>
        <w:rPr>
          <w:rFonts w:hint="eastAsia" w:ascii="宋体" w:hAnsi="宋体" w:cs="仿宋"/>
          <w:sz w:val="21"/>
          <w:szCs w:val="21"/>
        </w:rPr>
        <w:t>联 系 人：</w:t>
      </w:r>
      <w:r>
        <w:rPr>
          <w:rFonts w:hint="eastAsia" w:ascii="宋体" w:hAnsi="宋体" w:cs="仿宋"/>
          <w:sz w:val="21"/>
          <w:szCs w:val="21"/>
          <w:lang w:val="en-US" w:eastAsia="zh-CN"/>
        </w:rPr>
        <w:t>陈先生</w:t>
      </w:r>
    </w:p>
    <w:p>
      <w:pPr>
        <w:spacing w:line="500" w:lineRule="exact"/>
        <w:ind w:firstLine="420" w:firstLineChars="200"/>
        <w:rPr>
          <w:rFonts w:hint="eastAsia" w:ascii="宋体" w:hAnsi="宋体" w:cs="仿宋"/>
          <w:sz w:val="21"/>
          <w:szCs w:val="21"/>
          <w:lang w:val="en-US" w:eastAsia="zh-CN"/>
        </w:rPr>
      </w:pPr>
      <w:r>
        <w:rPr>
          <w:rFonts w:hint="eastAsia" w:ascii="宋体" w:hAnsi="宋体" w:cs="仿宋"/>
          <w:sz w:val="21"/>
          <w:szCs w:val="21"/>
        </w:rPr>
        <w:t>联系方式：</w:t>
      </w:r>
      <w:r>
        <w:rPr>
          <w:rFonts w:hint="eastAsia" w:ascii="宋体" w:hAnsi="宋体" w:cs="仿宋"/>
          <w:sz w:val="21"/>
          <w:szCs w:val="21"/>
          <w:lang w:val="en-US" w:eastAsia="zh-CN"/>
        </w:rPr>
        <w:t>13837669226</w:t>
      </w:r>
    </w:p>
    <w:p>
      <w:pPr>
        <w:spacing w:line="500" w:lineRule="exact"/>
        <w:ind w:firstLine="420" w:firstLineChars="200"/>
        <w:rPr>
          <w:rFonts w:hint="default" w:ascii="宋体" w:hAnsi="宋体" w:cs="仿宋"/>
          <w:sz w:val="21"/>
          <w:szCs w:val="21"/>
          <w:lang w:val="en-US" w:eastAsia="zh-CN"/>
        </w:rPr>
      </w:pPr>
      <w:r>
        <w:rPr>
          <w:rFonts w:hint="default" w:ascii="宋体" w:hAnsi="宋体" w:cs="仿宋"/>
          <w:sz w:val="21"/>
          <w:szCs w:val="21"/>
          <w:lang w:val="en-US" w:eastAsia="zh-CN"/>
        </w:rPr>
        <w:t xml:space="preserve">3.监督机构：潢川县政府采购管理办公室  </w:t>
      </w:r>
    </w:p>
    <w:p>
      <w:pPr>
        <w:spacing w:line="500" w:lineRule="exact"/>
        <w:ind w:firstLine="420" w:firstLineChars="200"/>
        <w:rPr>
          <w:rFonts w:hint="default" w:ascii="宋体" w:hAnsi="宋体" w:cs="仿宋"/>
          <w:sz w:val="21"/>
          <w:szCs w:val="21"/>
          <w:lang w:val="en-US" w:eastAsia="zh-CN"/>
        </w:rPr>
      </w:pPr>
      <w:r>
        <w:rPr>
          <w:rFonts w:hint="default" w:ascii="宋体" w:hAnsi="宋体" w:cs="仿宋"/>
          <w:sz w:val="21"/>
          <w:szCs w:val="21"/>
          <w:lang w:val="en-US" w:eastAsia="zh-CN"/>
        </w:rPr>
        <w:t xml:space="preserve">联系人：杨政    </w:t>
      </w:r>
    </w:p>
    <w:p>
      <w:pPr>
        <w:spacing w:line="500" w:lineRule="exact"/>
        <w:ind w:firstLine="420" w:firstLineChars="200"/>
        <w:rPr>
          <w:rFonts w:hint="default" w:ascii="宋体" w:hAnsi="宋体" w:cs="仿宋"/>
          <w:sz w:val="21"/>
          <w:szCs w:val="21"/>
          <w:lang w:val="en-US" w:eastAsia="zh-CN"/>
        </w:rPr>
      </w:pPr>
      <w:r>
        <w:rPr>
          <w:rFonts w:hint="default" w:ascii="宋体" w:hAnsi="宋体" w:cs="仿宋"/>
          <w:sz w:val="21"/>
          <w:szCs w:val="21"/>
          <w:lang w:val="en-US" w:eastAsia="zh-CN"/>
        </w:rPr>
        <w:t>监督电话：0376-5528602</w:t>
      </w:r>
    </w:p>
    <w:p>
      <w:pPr>
        <w:spacing w:line="500" w:lineRule="exact"/>
        <w:ind w:firstLine="420" w:firstLineChars="200"/>
        <w:rPr>
          <w:rFonts w:hint="default" w:ascii="宋体" w:hAnsi="宋体" w:cs="仿宋"/>
          <w:sz w:val="21"/>
          <w:szCs w:val="21"/>
          <w:lang w:val="en-US" w:eastAsia="zh-CN"/>
        </w:rPr>
      </w:pPr>
    </w:p>
    <w:p>
      <w:pPr>
        <w:keepNext/>
        <w:spacing w:line="360" w:lineRule="auto"/>
        <w:jc w:val="center"/>
        <w:outlineLvl w:val="0"/>
        <w:rPr>
          <w:rFonts w:ascii="宋体" w:hAnsi="宋体"/>
          <w:b/>
          <w:bCs/>
          <w:sz w:val="32"/>
          <w:szCs w:val="32"/>
        </w:rPr>
      </w:pPr>
      <w:r>
        <w:rPr>
          <w:rFonts w:ascii="宋体" w:hAnsi="宋体" w:cs="宋体"/>
          <w:spacing w:val="14"/>
          <w:szCs w:val="21"/>
        </w:rPr>
        <w:br w:type="page"/>
      </w:r>
      <w:bookmarkEnd w:id="0"/>
      <w:bookmarkStart w:id="3" w:name="_Toc118881020"/>
      <w:bookmarkStart w:id="4" w:name="_Toc20745"/>
      <w:r>
        <w:rPr>
          <w:rFonts w:hint="eastAsia" w:ascii="宋体" w:hAnsi="宋体"/>
          <w:b/>
          <w:bCs/>
          <w:sz w:val="36"/>
          <w:szCs w:val="36"/>
        </w:rPr>
        <w:t>第二章 供应商须知</w:t>
      </w:r>
      <w:bookmarkEnd w:id="3"/>
    </w:p>
    <w:p>
      <w:pPr>
        <w:keepNext/>
        <w:keepLines/>
        <w:spacing w:line="360" w:lineRule="auto"/>
        <w:jc w:val="center"/>
        <w:outlineLvl w:val="1"/>
        <w:rPr>
          <w:rFonts w:hint="eastAsia" w:ascii="宋体" w:hAnsi="宋体"/>
          <w:b/>
          <w:bCs/>
          <w:sz w:val="32"/>
          <w:szCs w:val="32"/>
        </w:rPr>
      </w:pPr>
      <w:bookmarkStart w:id="5" w:name="_Toc16849"/>
      <w:bookmarkStart w:id="6" w:name="_Toc118881021"/>
      <w:bookmarkStart w:id="7" w:name="_Toc15200"/>
      <w:bookmarkStart w:id="8" w:name="_Toc414956950"/>
      <w:r>
        <w:rPr>
          <w:rFonts w:hint="eastAsia" w:ascii="宋体" w:hAnsi="宋体"/>
          <w:b/>
          <w:sz w:val="24"/>
          <w:szCs w:val="24"/>
        </w:rPr>
        <w:t>供应商须知前附表</w:t>
      </w:r>
      <w:bookmarkEnd w:id="5"/>
      <w:bookmarkEnd w:id="6"/>
      <w:bookmarkEnd w:id="7"/>
      <w:bookmarkEnd w:id="8"/>
    </w:p>
    <w:bookmarkEnd w:id="1"/>
    <w:bookmarkEnd w:id="4"/>
    <w:tbl>
      <w:tblPr>
        <w:tblStyle w:val="5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noWrap w:val="0"/>
            <w:vAlign w:val="bottom"/>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kern w:val="0"/>
                <w:szCs w:val="21"/>
              </w:rPr>
            </w:pPr>
            <w:bookmarkStart w:id="9" w:name="_Toc244935163"/>
            <w:bookmarkStart w:id="10" w:name="_Toc244934194"/>
            <w:r>
              <w:rPr>
                <w:rFonts w:hint="eastAsia" w:ascii="宋体" w:hAnsi="宋体" w:eastAsia="宋体" w:cs="宋体"/>
                <w:b/>
                <w:kern w:val="0"/>
                <w:szCs w:val="21"/>
              </w:rPr>
              <w:t>条款号</w:t>
            </w:r>
          </w:p>
        </w:tc>
        <w:tc>
          <w:tcPr>
            <w:tcW w:w="1913" w:type="dxa"/>
            <w:noWrap w:val="0"/>
            <w:vAlign w:val="bottom"/>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条 款 名 称</w:t>
            </w:r>
          </w:p>
        </w:tc>
        <w:tc>
          <w:tcPr>
            <w:tcW w:w="6909" w:type="dxa"/>
            <w:noWrap w:val="0"/>
            <w:vAlign w:val="bottom"/>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1.1</w:t>
            </w:r>
            <w:r>
              <w:rPr>
                <w:rFonts w:hint="eastAsia" w:ascii="宋体" w:hAnsi="宋体" w:eastAsia="宋体" w:cs="宋体"/>
                <w:color w:val="auto"/>
                <w:kern w:val="0"/>
                <w:szCs w:val="21"/>
                <w:lang w:val="en-US" w:eastAsia="zh-CN"/>
              </w:rPr>
              <w:t>.2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采购人</w:t>
            </w:r>
          </w:p>
        </w:tc>
        <w:tc>
          <w:tcPr>
            <w:tcW w:w="6909" w:type="dxa"/>
            <w:noWrap w:val="0"/>
            <w:vAlign w:val="center"/>
          </w:tcPr>
          <w:p>
            <w:pPr>
              <w:spacing w:line="500" w:lineRule="exact"/>
              <w:rPr>
                <w:rFonts w:hint="default" w:ascii="宋体" w:hAnsi="宋体" w:eastAsia="宋体" w:cs="仿宋"/>
                <w:sz w:val="21"/>
                <w:szCs w:val="21"/>
                <w:lang w:val="en-US" w:eastAsia="zh-CN"/>
              </w:rPr>
            </w:pPr>
            <w:r>
              <w:rPr>
                <w:rFonts w:hint="eastAsia" w:ascii="宋体" w:hAnsi="宋体" w:eastAsia="宋体" w:cs="宋体"/>
                <w:kern w:val="0"/>
                <w:szCs w:val="21"/>
              </w:rPr>
              <w:t xml:space="preserve">名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称：</w:t>
            </w:r>
            <w:r>
              <w:rPr>
                <w:rFonts w:hint="eastAsia" w:ascii="宋体" w:hAnsi="宋体" w:cs="仿宋"/>
                <w:sz w:val="21"/>
                <w:szCs w:val="21"/>
                <w:lang w:val="en-US" w:eastAsia="zh-CN"/>
              </w:rPr>
              <w:t>潢川县农业农村局</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rPr>
              <w:t>地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址：</w:t>
            </w:r>
            <w:r>
              <w:rPr>
                <w:rFonts w:hint="eastAsia" w:ascii="宋体" w:hAnsi="宋体" w:cs="仿宋"/>
                <w:sz w:val="21"/>
                <w:szCs w:val="21"/>
                <w:lang w:val="en-US" w:eastAsia="zh-CN"/>
              </w:rPr>
              <w:t>潢川县航空北道西118号</w:t>
            </w:r>
          </w:p>
          <w:p>
            <w:pPr>
              <w:keepNext w:val="0"/>
              <w:keepLines w:val="0"/>
              <w:pageBreakBefore w:val="0"/>
              <w:kinsoku/>
              <w:overflowPunct/>
              <w:topLinePunct w:val="0"/>
              <w:bidi w:val="0"/>
              <w:adjustRightInd w:val="0"/>
              <w:snapToGrid w:val="0"/>
              <w:spacing w:line="400" w:lineRule="exact"/>
              <w:rPr>
                <w:rFonts w:hint="default" w:ascii="宋体" w:hAnsi="宋体" w:eastAsia="宋体" w:cs="宋体"/>
                <w:kern w:val="0"/>
                <w:szCs w:val="21"/>
                <w:lang w:val="en-US" w:eastAsia="zh-CN"/>
              </w:rPr>
            </w:pPr>
            <w:r>
              <w:rPr>
                <w:rFonts w:hint="eastAsia" w:ascii="宋体" w:hAnsi="宋体" w:eastAsia="宋体" w:cs="宋体"/>
                <w:kern w:val="0"/>
                <w:szCs w:val="21"/>
              </w:rPr>
              <w:t>联 系 人：</w:t>
            </w:r>
            <w:r>
              <w:rPr>
                <w:rFonts w:hint="eastAsia" w:ascii="宋体" w:hAnsi="宋体" w:cs="宋体"/>
                <w:kern w:val="0"/>
                <w:szCs w:val="21"/>
                <w:lang w:val="en-US" w:eastAsia="zh-CN"/>
              </w:rPr>
              <w:t>闻先生</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联系方式：</w:t>
            </w:r>
            <w:r>
              <w:rPr>
                <w:rFonts w:hint="eastAsia" w:ascii="宋体" w:hAnsi="宋体" w:cs="仿宋"/>
                <w:color w:val="auto"/>
                <w:sz w:val="21"/>
                <w:szCs w:val="21"/>
              </w:rPr>
              <w:t>0376-3931692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采购代理机构</w:t>
            </w:r>
          </w:p>
        </w:tc>
        <w:tc>
          <w:tcPr>
            <w:tcW w:w="6909" w:type="dxa"/>
            <w:noWrap w:val="0"/>
            <w:vAlign w:val="top"/>
          </w:tcPr>
          <w:p>
            <w:pPr>
              <w:spacing w:line="500" w:lineRule="exact"/>
              <w:rPr>
                <w:rFonts w:hint="eastAsia" w:ascii="宋体" w:hAnsi="宋体" w:eastAsia="宋体" w:cs="宋体"/>
                <w:kern w:val="0"/>
                <w:szCs w:val="21"/>
                <w:lang w:val="en-US" w:eastAsia="zh-CN"/>
              </w:rPr>
            </w:pPr>
            <w:r>
              <w:rPr>
                <w:rFonts w:hint="eastAsia" w:ascii="宋体" w:hAnsi="宋体" w:eastAsia="宋体" w:cs="宋体"/>
                <w:kern w:val="0"/>
                <w:szCs w:val="21"/>
              </w:rPr>
              <w:t>名  称：</w:t>
            </w:r>
            <w:r>
              <w:rPr>
                <w:rFonts w:hint="eastAsia" w:ascii="宋体" w:hAnsi="宋体" w:cs="仿宋"/>
                <w:sz w:val="21"/>
                <w:szCs w:val="21"/>
                <w:lang w:val="en-US" w:eastAsia="zh-CN"/>
              </w:rPr>
              <w:t>河南联佰辰工程管理有限公司</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rPr>
              <w:t xml:space="preserve">地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址：</w:t>
            </w:r>
            <w:r>
              <w:rPr>
                <w:rFonts w:hint="eastAsia" w:ascii="宋体" w:hAnsi="宋体" w:cs="仿宋"/>
                <w:sz w:val="21"/>
                <w:szCs w:val="21"/>
                <w:lang w:val="en-US" w:eastAsia="zh-CN"/>
              </w:rPr>
              <w:t>河南自贸试验区郑州片区普惠路</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rPr>
              <w:t>联 系 人：</w:t>
            </w:r>
            <w:r>
              <w:rPr>
                <w:rFonts w:hint="eastAsia" w:ascii="宋体" w:hAnsi="宋体" w:cs="仿宋"/>
                <w:sz w:val="21"/>
                <w:szCs w:val="21"/>
                <w:lang w:val="en-US" w:eastAsia="zh-CN"/>
              </w:rPr>
              <w:t>陈先生</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联系方式：</w:t>
            </w:r>
            <w:r>
              <w:rPr>
                <w:rFonts w:hint="eastAsia" w:ascii="宋体" w:hAnsi="宋体" w:cs="仿宋"/>
                <w:sz w:val="21"/>
                <w:szCs w:val="21"/>
                <w:lang w:val="en-US" w:eastAsia="zh-CN"/>
              </w:rPr>
              <w:t>13837669226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1.4</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szCs w:val="21"/>
                <w:lang w:val="en-US" w:eastAsia="zh-CN"/>
              </w:rPr>
            </w:pPr>
            <w:r>
              <w:rPr>
                <w:rFonts w:hint="eastAsia" w:ascii="宋体" w:hAnsi="宋体" w:cs="仿宋"/>
                <w:sz w:val="21"/>
                <w:szCs w:val="21"/>
                <w:lang w:val="en-US" w:eastAsia="zh-CN"/>
              </w:rPr>
              <w:t>潢川县2023新增2万亩高标准农田建设项目土壤改良采购项目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包段划分及</w:t>
            </w:r>
          </w:p>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最高限价</w:t>
            </w:r>
          </w:p>
        </w:tc>
        <w:tc>
          <w:tcPr>
            <w:tcW w:w="6909" w:type="dxa"/>
            <w:noWrap w:val="0"/>
            <w:vAlign w:val="center"/>
          </w:tcPr>
          <w:p>
            <w:pPr>
              <w:spacing w:line="500" w:lineRule="exact"/>
              <w:rPr>
                <w:rFonts w:hint="eastAsia" w:ascii="宋体" w:hAnsi="宋体" w:cs="仿宋"/>
                <w:b/>
                <w:bCs/>
                <w:color w:val="0000FF"/>
                <w:sz w:val="21"/>
                <w:szCs w:val="21"/>
                <w:lang w:val="en-US" w:eastAsia="zh-CN"/>
              </w:rPr>
            </w:pPr>
            <w:r>
              <w:rPr>
                <w:rFonts w:hint="eastAsia" w:ascii="宋体" w:hAnsi="宋体" w:cs="仿宋"/>
                <w:b/>
                <w:bCs/>
                <w:color w:val="0000FF"/>
                <w:sz w:val="21"/>
                <w:szCs w:val="21"/>
                <w:lang w:val="en-US" w:eastAsia="zh-CN"/>
              </w:rPr>
              <w:t>一标段：潢川县2023新增2万亩高标准农田建设项目土壤调理剂</w:t>
            </w:r>
          </w:p>
          <w:p>
            <w:pPr>
              <w:spacing w:line="500" w:lineRule="exact"/>
              <w:rPr>
                <w:rFonts w:hint="eastAsia" w:ascii="宋体" w:hAnsi="宋体" w:eastAsia="宋体" w:cs="宋体"/>
                <w:color w:val="auto"/>
                <w:szCs w:val="21"/>
              </w:rPr>
            </w:pPr>
            <w:r>
              <w:rPr>
                <w:rFonts w:hint="eastAsia" w:ascii="宋体" w:hAnsi="宋体" w:cs="仿宋"/>
                <w:b/>
                <w:bCs/>
                <w:color w:val="0000FF"/>
                <w:sz w:val="21"/>
                <w:szCs w:val="21"/>
                <w:lang w:val="en-US" w:eastAsia="zh-CN"/>
              </w:rPr>
              <w:t>预算金额1980000.00元；最高控制价1980000.00元；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1.6</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ind w:right="35"/>
              <w:jc w:val="center"/>
              <w:rPr>
                <w:rFonts w:hint="eastAsia" w:ascii="宋体" w:hAnsi="宋体" w:eastAsia="宋体" w:cs="宋体"/>
                <w:spacing w:val="1"/>
                <w:kern w:val="0"/>
                <w:szCs w:val="21"/>
              </w:rPr>
            </w:pPr>
            <w:r>
              <w:rPr>
                <w:rFonts w:hint="eastAsia" w:ascii="宋体" w:hAnsi="宋体" w:eastAsia="宋体" w:cs="宋体"/>
                <w:spacing w:val="1"/>
                <w:kern w:val="0"/>
                <w:szCs w:val="21"/>
              </w:rPr>
              <w:t>采购方式</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spacing w:val="1"/>
                <w:kern w:val="0"/>
                <w:szCs w:val="21"/>
              </w:rPr>
            </w:pPr>
            <w:r>
              <w:rPr>
                <w:rFonts w:hint="eastAsia" w:ascii="宋体" w:hAnsi="宋体" w:eastAsia="宋体" w:cs="宋体"/>
                <w:spacing w:val="1"/>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资金来源</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财政资金</w:t>
            </w:r>
            <w:r>
              <w:rPr>
                <w:rFonts w:hint="eastAsia" w:ascii="宋体" w:hAnsi="宋体" w:cs="宋体"/>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2.2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出资比例</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采购内容</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b w:val="0"/>
                <w:bCs w:val="0"/>
                <w:color w:val="auto"/>
                <w:lang w:eastAsia="zh-CN"/>
              </w:rPr>
            </w:pPr>
            <w:r>
              <w:rPr>
                <w:rFonts w:hint="eastAsia" w:ascii="宋体" w:hAnsi="宋体" w:eastAsia="宋体" w:cs="宋体"/>
                <w:b w:val="0"/>
                <w:bCs w:val="0"/>
                <w:color w:val="auto"/>
                <w:szCs w:val="21"/>
                <w:lang w:eastAsia="zh-CN"/>
              </w:rPr>
              <w:t>土壤调理剂</w:t>
            </w:r>
            <w:r>
              <w:rPr>
                <w:rFonts w:hint="eastAsia" w:ascii="宋体" w:hAnsi="宋体" w:cs="宋体"/>
                <w:b w:val="0"/>
                <w:bCs w:val="0"/>
                <w:color w:val="auto"/>
                <w:szCs w:val="21"/>
                <w:lang w:val="en-US" w:eastAsia="zh-CN"/>
              </w:rPr>
              <w:t>40000公斤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质量要求</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合格，符合国家及有关行业的相关规定并通过采购人验收；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交货期</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合同签订后30日历天内完成</w:t>
            </w:r>
            <w:r>
              <w:rPr>
                <w:rFonts w:hint="eastAsia" w:ascii="宋体" w:hAnsi="宋体" w:eastAsia="宋体" w:cs="宋体"/>
                <w:b w:val="0"/>
                <w:bCs w:val="0"/>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3.4</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质保期</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lang w:eastAsia="zh-CN"/>
              </w:rPr>
            </w:pPr>
            <w:r>
              <w:rPr>
                <w:rFonts w:hint="eastAsia" w:ascii="宋体" w:hAnsi="宋体" w:eastAsia="宋体" w:cs="宋体"/>
                <w:b w:val="0"/>
                <w:bCs w:val="0"/>
                <w:color w:val="auto"/>
                <w:szCs w:val="21"/>
                <w:lang w:val="en-US" w:eastAsia="zh-CN"/>
              </w:rPr>
              <w:t>1年，供应商可自行延长质保期；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4.1</w:t>
            </w:r>
          </w:p>
        </w:tc>
        <w:tc>
          <w:tcPr>
            <w:tcW w:w="1913" w:type="dxa"/>
            <w:tcBorders>
              <w:top w:val="single" w:color="auto" w:sz="4" w:space="0"/>
            </w:tcBorders>
            <w:noWrap w:val="0"/>
            <w:vAlign w:val="center"/>
          </w:tcPr>
          <w:p>
            <w:pPr>
              <w:keepNext w:val="0"/>
              <w:keepLines w:val="0"/>
              <w:pageBreakBefore w:val="0"/>
              <w:kinsoku/>
              <w:overflowPunct/>
              <w:topLinePunct w:val="0"/>
              <w:bidi w:val="0"/>
              <w:adjustRightInd w:val="0"/>
              <w:snapToGrid w:val="0"/>
              <w:spacing w:line="400" w:lineRule="exact"/>
              <w:jc w:val="center"/>
              <w:rPr>
                <w:rFonts w:hint="eastAsia" w:ascii="宋体" w:hAnsi="宋体" w:eastAsia="宋体" w:cs="宋体"/>
                <w:szCs w:val="21"/>
                <w:lang w:eastAsia="zh-CN"/>
              </w:rPr>
            </w:pPr>
            <w:r>
              <w:rPr>
                <w:rFonts w:hint="eastAsia" w:ascii="宋体" w:hAnsi="宋体" w:eastAsia="宋体" w:cs="宋体"/>
                <w:szCs w:val="21"/>
                <w:lang w:eastAsia="zh-CN"/>
              </w:rPr>
              <w:t>投标人资格要求</w:t>
            </w:r>
          </w:p>
        </w:tc>
        <w:tc>
          <w:tcPr>
            <w:tcW w:w="6909" w:type="dxa"/>
            <w:tcBorders>
              <w:top w:val="single" w:color="auto" w:sz="4" w:space="0"/>
            </w:tcBorders>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1、满足《中华人民共和国政府采购法》第二十二条规定；</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2、落实政府采购政策满足的资格要求：</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执行促进中小型企业发展政策（残疾人福利性企业、监狱企业视同小微企业）等政府采购政策。</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3、本项目的特定资格要求：</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val="en-US" w:eastAsia="zh-CN"/>
              </w:rPr>
              <w:t>3.1</w:t>
            </w:r>
            <w:r>
              <w:rPr>
                <w:rFonts w:hint="eastAsia" w:ascii="宋体" w:hAnsi="宋体" w:eastAsia="宋体" w:cs="宋体"/>
                <w:b/>
                <w:bCs/>
                <w:lang w:val="en-US" w:eastAsia="zh-CN"/>
              </w:rPr>
              <w:t xml:space="preserve"> </w:t>
            </w:r>
            <w:r>
              <w:rPr>
                <w:rFonts w:hint="eastAsia" w:ascii="宋体" w:hAnsi="宋体" w:eastAsia="宋体" w:cs="宋体"/>
                <w:lang w:eastAsia="zh-CN"/>
              </w:rPr>
              <w:t>：供应商为生产商的，所投产品须具有农业部颁发的有效期内的土壤调理剂登记证，经销商或代理商的需提供所投产品生产厂家土壤调理剂登记证复印件加盖生产厂家公章；</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2</w:t>
            </w:r>
            <w:r>
              <w:rPr>
                <w:rFonts w:hint="eastAsia" w:ascii="宋体" w:hAnsi="宋体" w:cs="宋体"/>
                <w:lang w:val="en-US" w:eastAsia="zh-CN"/>
              </w:rPr>
              <w:t xml:space="preserve"> </w:t>
            </w:r>
            <w:r>
              <w:rPr>
                <w:rFonts w:hint="eastAsia" w:ascii="宋体" w:hAnsi="宋体" w:eastAsia="宋体" w:cs="宋体"/>
                <w:lang w:eastAsia="zh-CN"/>
              </w:rPr>
              <w:t>《政府采购质疑和投诉办法》第三十七条规定：</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投诉人在全国范围12个月内三次以上投诉查无实据的，由财政部门列入不良行为记录名单。</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投诉人有下列行为之一的，属于虚假、恶意投诉，由财政部门列入不良行为记录名单，禁止其1至3年内参加政府采购活动：</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（一）捏造事实；</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（二）提供虚假材料；</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（三）以非法手段取得证明材料。证据来源的合法性存在明显疑问，投诉人无法证明其取得方式合法的，视为以非法手段取得证明材料。</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3.3</w:t>
            </w:r>
            <w:r>
              <w:rPr>
                <w:rFonts w:hint="eastAsia" w:ascii="宋体" w:hAnsi="宋体" w:cs="宋体"/>
                <w:lang w:val="en-US" w:eastAsia="zh-CN"/>
              </w:rPr>
              <w:t xml:space="preserve"> </w:t>
            </w:r>
            <w:r>
              <w:rPr>
                <w:rFonts w:hint="eastAsia" w:ascii="宋体" w:hAnsi="宋体" w:eastAsia="宋体" w:cs="宋体"/>
                <w:lang w:eastAsia="zh-CN"/>
              </w:rPr>
              <w:t>根据《关于在政府采购活动中查询及使用信用记录有关问题的通知》（财库[2016]125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信用记录查询渠道：“中国执行信息公开网”（zxgk.court.gov.cn）、“信用中国”(www.creditchina.gov.cn)和“中国政府采购网”(www.ccgp.gov.cn)；</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信用信息查询的截止时间点：自招标公告发布之日起至投标截止时间；</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cs="宋体"/>
                <w:lang w:val="en-US" w:eastAsia="zh-CN"/>
              </w:rPr>
              <w:t xml:space="preserve">4 </w:t>
            </w:r>
            <w:r>
              <w:rPr>
                <w:rFonts w:hint="eastAsia" w:ascii="宋体" w:hAnsi="宋体" w:eastAsia="宋体" w:cs="宋体"/>
                <w:lang w:eastAsia="zh-CN"/>
              </w:rPr>
              <w:t>投标人与采购人或采购人就本次采购的服务委托的招标代理机构及其附属机构没有行政或经济关联。</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cs="宋体"/>
                <w:lang w:val="en-US" w:eastAsia="zh-CN"/>
              </w:rPr>
              <w:t>5</w:t>
            </w:r>
            <w:r>
              <w:rPr>
                <w:rFonts w:hint="eastAsia" w:ascii="宋体" w:hAnsi="宋体" w:eastAsia="宋体" w:cs="宋体"/>
                <w:lang w:eastAsia="zh-CN"/>
              </w:rPr>
              <w:t>本项目采用资格后审方法，具体资格审查资料详见招标文件。</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4、其他说明：</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4.1单位负责人为同一人或者存在直接控股、管理关系的不同单位，不得同时参加同一合同项下的政府采购活动。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.2本项目</w:t>
            </w:r>
            <w:r>
              <w:rPr>
                <w:rFonts w:hint="eastAsia" w:ascii="宋体" w:hAnsi="宋体" w:eastAsia="宋体" w:cs="宋体"/>
                <w:b/>
                <w:bCs/>
                <w:color w:val="auto"/>
                <w:sz w:val="21"/>
                <w:szCs w:val="21"/>
                <w:u w:val="single"/>
                <w:lang w:val="en-US" w:eastAsia="zh-CN"/>
              </w:rPr>
              <w:t xml:space="preserve"> 适用 </w:t>
            </w:r>
            <w:r>
              <w:rPr>
                <w:rFonts w:hint="eastAsia" w:ascii="宋体" w:hAnsi="宋体" w:eastAsia="宋体" w:cs="宋体"/>
                <w:b/>
                <w:bCs/>
                <w:color w:val="auto"/>
                <w:sz w:val="21"/>
                <w:szCs w:val="21"/>
                <w:lang w:val="en-US" w:eastAsia="zh-CN"/>
              </w:rPr>
              <w:t>信用承诺（详见下述要求）。</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在本项目政府采购活动中，供应商在投标（响应）时，可对照资格要求进行自主核对，确定符合资格要求的，可按照规定提供相关承诺函（详见投标文件</w:t>
            </w:r>
            <w:r>
              <w:rPr>
                <w:rFonts w:hint="eastAsia" w:ascii="宋体" w:hAnsi="宋体" w:cs="宋体"/>
                <w:sz w:val="21"/>
                <w:szCs w:val="21"/>
                <w:highlight w:val="none"/>
                <w:lang w:val="en-US" w:eastAsia="zh-CN"/>
              </w:rPr>
              <w:t>“七”</w:t>
            </w:r>
            <w:r>
              <w:rPr>
                <w:rFonts w:hint="eastAsia" w:ascii="宋体" w:hAnsi="宋体" w:eastAsia="宋体" w:cs="宋体"/>
                <w:sz w:val="21"/>
                <w:szCs w:val="21"/>
                <w:lang w:val="en-US" w:eastAsia="zh-CN"/>
              </w:rPr>
              <w:t>、 资格审查资料”附件），供应商只需在资格审查环节提供满足相应条件的书面承诺书，不再需要提供以下证明材料：</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①符合国家相关规定的财务状况</w:t>
            </w:r>
            <w:r>
              <w:rPr>
                <w:rFonts w:hint="eastAsia" w:ascii="宋体" w:hAnsi="宋体" w:eastAsia="宋体" w:cs="宋体"/>
                <w:sz w:val="21"/>
                <w:szCs w:val="21"/>
                <w:highlight w:val="none"/>
                <w:lang w:val="en-US" w:eastAsia="zh-CN"/>
              </w:rPr>
              <w:t>报告（提供202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年度财务审计报告,成立不足一年的公司需提供其基本开户银行出具的资信证明）；</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②依法缴纳税收的证明材料（提供202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年1月1日以来任意3个月纳税证明,新成立公司以实际成立时间为准）；</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③依法缴纳社会保障资金的证明材料（提供202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年1月1</w:t>
            </w:r>
            <w:r>
              <w:rPr>
                <w:rFonts w:hint="eastAsia" w:ascii="宋体" w:hAnsi="宋体" w:eastAsia="宋体" w:cs="宋体"/>
                <w:sz w:val="21"/>
                <w:szCs w:val="21"/>
                <w:lang w:val="en-US" w:eastAsia="zh-CN"/>
              </w:rPr>
              <w:t>日以来任意3个月缴纳社会保障证明,新成立公司以实际成立时间为准）；</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④具备履行政府采购合同所必需的设备和专业技术能力的证明材料（默认履行合同的法定营业执照）；</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⑤参加政府采购活动前三年内在经营活动中没有重大违法记录的证明材料；（供应商自行作出承诺，并加盖本单位公章）</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lang w:eastAsia="zh-CN"/>
              </w:rPr>
            </w:pPr>
            <w:r>
              <w:rPr>
                <w:rFonts w:hint="eastAsia" w:ascii="宋体" w:hAnsi="宋体" w:eastAsia="宋体" w:cs="宋体"/>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4.2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0000FF"/>
                <w:kern w:val="0"/>
                <w:szCs w:val="21"/>
              </w:rPr>
            </w:pPr>
            <w:r>
              <w:rPr>
                <w:rFonts w:hint="eastAsia" w:ascii="宋体" w:hAnsi="宋体" w:eastAsia="宋体" w:cs="宋体"/>
                <w:color w:val="0000FF"/>
                <w:kern w:val="0"/>
                <w:szCs w:val="21"/>
              </w:rPr>
              <w:t>是否接受联合体</w:t>
            </w:r>
          </w:p>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12"/>
                <w:kern w:val="0"/>
                <w:szCs w:val="21"/>
              </w:rPr>
            </w:pPr>
            <w:r>
              <w:rPr>
                <w:rFonts w:hint="eastAsia" w:ascii="宋体" w:hAnsi="宋体" w:eastAsia="宋体" w:cs="宋体"/>
                <w:color w:val="0000FF"/>
                <w:kern w:val="0"/>
                <w:szCs w:val="21"/>
              </w:rPr>
              <w:t>投标</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cs="宋体"/>
                <w:b w:val="0"/>
                <w:bCs w:val="0"/>
                <w:color w:val="auto"/>
                <w:szCs w:val="21"/>
                <w:lang w:val="en-US" w:eastAsia="zh-CN"/>
              </w:rPr>
              <w:t>否</w:t>
            </w:r>
            <w:r>
              <w:rPr>
                <w:rFonts w:hint="eastAsia" w:ascii="宋体" w:hAnsi="宋体" w:eastAsia="宋体" w:cs="宋体"/>
                <w:b w:val="0"/>
                <w:bCs w:val="0"/>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szCs w:val="21"/>
              </w:rPr>
              <w:t>付款方式</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1.1</w:t>
            </w:r>
            <w:r>
              <w:rPr>
                <w:rFonts w:hint="eastAsia" w:ascii="宋体" w:hAnsi="宋体" w:eastAsia="宋体" w:cs="宋体"/>
                <w:color w:val="auto"/>
                <w:kern w:val="0"/>
                <w:szCs w:val="21"/>
                <w:lang w:val="en-US" w:eastAsia="zh-CN"/>
              </w:rPr>
              <w:t>0</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投标预备会</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spacing w:val="-6"/>
                <w:kern w:val="0"/>
                <w:szCs w:val="21"/>
              </w:rPr>
            </w:pPr>
            <w:r>
              <w:rPr>
                <w:rFonts w:hint="eastAsia" w:ascii="宋体" w:hAnsi="宋体" w:eastAsia="宋体" w:cs="宋体"/>
                <w:spacing w:val="-6"/>
                <w:kern w:val="0"/>
                <w:szCs w:val="21"/>
              </w:rPr>
              <w:t>采购人不再统一组织投标预备会。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1.1</w:t>
            </w:r>
            <w:r>
              <w:rPr>
                <w:rFonts w:hint="eastAsia" w:ascii="宋体" w:hAnsi="宋体" w:eastAsia="宋体" w:cs="宋体"/>
                <w:color w:val="auto"/>
                <w:kern w:val="0"/>
                <w:szCs w:val="21"/>
                <w:lang w:val="en-US" w:eastAsia="zh-CN"/>
              </w:rPr>
              <w:t>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1.4.2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分包/转包</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不允许转包和分包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6"/>
                <w:kern w:val="0"/>
                <w:szCs w:val="21"/>
              </w:rPr>
            </w:pPr>
            <w:r>
              <w:rPr>
                <w:rFonts w:hint="eastAsia" w:ascii="宋体" w:hAnsi="宋体" w:eastAsia="宋体" w:cs="宋体"/>
                <w:spacing w:val="-6"/>
                <w:kern w:val="0"/>
                <w:szCs w:val="21"/>
              </w:rPr>
              <w:t>投标人提出问题的截止时间</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szCs w:val="21"/>
              </w:rPr>
              <w:t>递交投标文件的截止之日10日前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采购人书面澄清的时间</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szCs w:val="21"/>
              </w:rPr>
              <w:t>递交投标文件的截止之日15日前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2.2.2</w:t>
            </w:r>
          </w:p>
        </w:tc>
        <w:tc>
          <w:tcPr>
            <w:tcW w:w="1913" w:type="dxa"/>
            <w:noWrap w:val="0"/>
            <w:vAlign w:val="center"/>
          </w:tcPr>
          <w:p>
            <w:pPr>
              <w:keepNext w:val="0"/>
              <w:keepLines w:val="0"/>
              <w:pageBreakBefore w:val="0"/>
              <w:kinsoku/>
              <w:overflowPunct/>
              <w:topLinePunct w:val="0"/>
              <w:bidi w:val="0"/>
              <w:adjustRightInd w:val="0"/>
              <w:snapToGrid w:val="0"/>
              <w:spacing w:line="400" w:lineRule="exact"/>
              <w:jc w:val="left"/>
              <w:rPr>
                <w:rFonts w:hint="eastAsia" w:ascii="宋体" w:hAnsi="宋体" w:eastAsia="宋体" w:cs="宋体"/>
                <w:kern w:val="0"/>
                <w:szCs w:val="21"/>
              </w:rPr>
            </w:pPr>
            <w:r>
              <w:rPr>
                <w:rFonts w:hint="eastAsia" w:ascii="宋体" w:hAnsi="宋体" w:eastAsia="宋体" w:cs="宋体"/>
                <w:szCs w:val="21"/>
              </w:rPr>
              <w:t>投标人要求澄清招标文件的截止时间</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w:t>
            </w:r>
          </w:p>
        </w:tc>
        <w:tc>
          <w:tcPr>
            <w:tcW w:w="1913"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6"/>
                <w:kern w:val="0"/>
                <w:szCs w:val="21"/>
              </w:rPr>
            </w:pPr>
            <w:r>
              <w:rPr>
                <w:rFonts w:hint="eastAsia" w:ascii="宋体" w:hAnsi="宋体" w:eastAsia="宋体" w:cs="宋体"/>
                <w:spacing w:val="-6"/>
                <w:kern w:val="0"/>
                <w:szCs w:val="21"/>
              </w:rPr>
              <w:t>构成投标文件的</w:t>
            </w:r>
          </w:p>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spacing w:val="-6"/>
                <w:kern w:val="0"/>
                <w:szCs w:val="21"/>
              </w:rPr>
            </w:pPr>
            <w:r>
              <w:rPr>
                <w:rFonts w:hint="eastAsia" w:ascii="宋体" w:hAnsi="宋体" w:eastAsia="宋体" w:cs="宋体"/>
                <w:spacing w:val="-6"/>
                <w:kern w:val="0"/>
                <w:szCs w:val="21"/>
              </w:rPr>
              <w:t>其他材料</w:t>
            </w:r>
          </w:p>
        </w:tc>
        <w:tc>
          <w:tcPr>
            <w:tcW w:w="6909" w:type="dxa"/>
            <w:tcBorders>
              <w:bottom w:val="single" w:color="auto" w:sz="4" w:space="0"/>
            </w:tcBorders>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投标有效期</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3.4</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投标保证金</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szCs w:val="21"/>
                <w:highlight w:val="yellow"/>
              </w:rPr>
            </w:pPr>
            <w:r>
              <w:rPr>
                <w:rFonts w:hint="eastAsia" w:ascii="宋体" w:hAnsi="宋体" w:eastAsia="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3.5.3</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投标文件签字和盖章要求</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（1）所有要求投标人加盖公章的地方都须加盖投标人的 CA 印章。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（2）在招标文件中明确要求法定代表人或其委托代理人签字（或盖章）的地方，加盖法定代表人或其委托代理人的 CA 印章。（若未加盖法定代表人或其委托代理人CA 印章，可在纸质文件上签字（或盖章）后扫描上传）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注：</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1.根据《中华人民共和国电子签名法》第十四条规定：可靠的电子签名与手写签名或者盖章具有同等的法律效力。</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2.加盖投标人单位的CA印章和纸质文件上加盖投标人单位公章后扫描上传具有同等效力。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3.5.7</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投标文件份数</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rPr>
              <w:t>加密的电子投标文件壹份（投标人只须递交加密电子投标文件，无须递交纸质版投标文件和未加密的电子投标文件</w:t>
            </w:r>
            <w:r>
              <w:rPr>
                <w:rFonts w:hint="eastAsia" w:ascii="宋体" w:hAnsi="宋体" w:eastAsia="宋体" w:cs="宋体"/>
                <w:lang w:eastAsia="zh-CN"/>
              </w:rPr>
              <w:t>，</w:t>
            </w:r>
            <w:r>
              <w:rPr>
                <w:rFonts w:hint="eastAsia" w:ascii="宋体" w:hAnsi="宋体" w:eastAsia="宋体" w:cs="宋体"/>
              </w:rPr>
              <w:t>加密电子投标文件须在新郑市公共资源交易中心系统中加密传）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4.1.2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递交投标文件截止时间</w:t>
            </w:r>
            <w:r>
              <w:rPr>
                <w:rFonts w:hint="eastAsia" w:ascii="宋体" w:hAnsi="宋体" w:eastAsia="宋体" w:cs="宋体"/>
                <w:kern w:val="0"/>
                <w:szCs w:val="21"/>
                <w:lang w:val="en-US" w:eastAsia="zh-CN"/>
              </w:rPr>
              <w:t>及</w:t>
            </w:r>
            <w:r>
              <w:rPr>
                <w:rFonts w:hint="eastAsia" w:ascii="宋体" w:hAnsi="宋体" w:eastAsia="宋体" w:cs="宋体"/>
                <w:kern w:val="0"/>
                <w:szCs w:val="21"/>
              </w:rPr>
              <w:t>投标文件递交地点</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color w:val="0000FF"/>
              </w:rPr>
            </w:pPr>
            <w:r>
              <w:rPr>
                <w:rFonts w:hint="eastAsia"/>
                <w:color w:val="0000FF"/>
              </w:rPr>
              <w:t>截止时间：</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rPr>
              <w:t>递交投标文件地点：</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1</w:t>
            </w:r>
            <w:r>
              <w:rPr>
                <w:rFonts w:hint="eastAsia"/>
                <w:lang w:eastAsia="zh-CN"/>
              </w:rPr>
              <w:t>）</w:t>
            </w:r>
            <w:r>
              <w:rPr>
                <w:rFonts w:hint="eastAsia"/>
              </w:rPr>
              <w:t>见【第一章 招标公告】投标人应当在招标文件确定的投标截止时间前</w:t>
            </w:r>
            <w:r>
              <w:rPr>
                <w:rFonts w:hint="eastAsia"/>
                <w:lang w:eastAsia="zh-CN"/>
              </w:rPr>
              <w:t>，</w:t>
            </w:r>
            <w:r>
              <w:rPr>
                <w:rFonts w:hint="eastAsia"/>
              </w:rPr>
              <w:t>登录远程开标大厅（通过 PC登录新郑市公共资源交易中心网站，进入不见面开标大厅(详见新郑市公共资源交易中心网站</w:t>
            </w:r>
            <w:r>
              <w:rPr>
                <w:rFonts w:hint="eastAsia"/>
                <w:lang w:val="en-US" w:eastAsia="zh-CN"/>
              </w:rPr>
              <w:t>--</w:t>
            </w:r>
            <w:r>
              <w:rPr>
                <w:rFonts w:hint="eastAsia"/>
              </w:rPr>
              <w:t>办事指南--服务指南《新郑市公共资源交易中心不见面开标操作说明》)。</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2</w:t>
            </w:r>
            <w:r>
              <w:rPr>
                <w:rFonts w:hint="eastAsia"/>
                <w:lang w:eastAsia="zh-CN"/>
              </w:rPr>
              <w:t>）</w:t>
            </w:r>
            <w:r>
              <w:rPr>
                <w:rFonts w:hint="eastAsia"/>
              </w:rPr>
              <w:t>在线准时参加开标活动并进行文件解密、答疑澄清等。</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3</w:t>
            </w:r>
            <w:r>
              <w:rPr>
                <w:rFonts w:hint="eastAsia"/>
                <w:lang w:eastAsia="zh-CN"/>
              </w:rPr>
              <w:t>）</w:t>
            </w:r>
            <w:r>
              <w:rPr>
                <w:rFonts w:hint="eastAsia"/>
              </w:rPr>
              <w:t>递交投标文件方式：加密电子文件系统上传。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lang w:eastAsia="zh-CN"/>
              </w:rPr>
              <w:t>（</w:t>
            </w:r>
            <w:r>
              <w:rPr>
                <w:rFonts w:hint="eastAsia"/>
                <w:lang w:val="en-US" w:eastAsia="zh-CN"/>
              </w:rPr>
              <w:t>4</w:t>
            </w:r>
            <w:r>
              <w:rPr>
                <w:rFonts w:hint="eastAsia"/>
                <w:lang w:eastAsia="zh-CN"/>
              </w:rPr>
              <w:t>）</w:t>
            </w:r>
            <w:r>
              <w:rPr>
                <w:rFonts w:hint="eastAsia"/>
              </w:rPr>
              <w:t>电子上传文件的要求：加密电子文档在规定时间内从系统中加密上传。</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请相关人员认真学习新郑市公共资源交易中心网站“办事指南”专区的《新郑市公共资源交易平台不见面开标系统操作手册》。</w:t>
            </w:r>
          </w:p>
          <w:p>
            <w:pPr>
              <w:pStyle w:val="2"/>
              <w:keepNext w:val="0"/>
              <w:keepLines w:val="0"/>
              <w:pageBreakBefore w:val="0"/>
              <w:kinsoku/>
              <w:overflowPunct/>
              <w:topLinePunct w:val="0"/>
              <w:bidi w:val="0"/>
              <w:adjustRightInd w:val="0"/>
              <w:snapToGrid w:val="0"/>
              <w:spacing w:line="400" w:lineRule="exact"/>
              <w:rPr>
                <w:rFonts w:hint="eastAsia"/>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）如在开标过程中出现无法解密等问题，请及时联系采购人或者采购代理公司。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4.1.5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投标文件是否退还</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lang w:eastAsia="zh-CN"/>
              </w:rPr>
            </w:pPr>
            <w:r>
              <w:rPr>
                <w:rFonts w:hint="eastAsia" w:ascii="宋体" w:hAnsi="宋体" w:eastAsia="宋体" w:cs="宋体"/>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开标时间和地点</w:t>
            </w:r>
          </w:p>
        </w:tc>
        <w:tc>
          <w:tcPr>
            <w:tcW w:w="6909" w:type="dxa"/>
            <w:noWrap w:val="0"/>
            <w:vAlign w:val="center"/>
          </w:tcPr>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ascii="宋体" w:hAnsi="宋体" w:eastAsia="宋体" w:cs="宋体"/>
                <w:color w:val="0000FF"/>
              </w:rPr>
            </w:pPr>
            <w:r>
              <w:rPr>
                <w:rFonts w:hint="eastAsia" w:ascii="宋体" w:hAnsi="宋体" w:eastAsia="宋体" w:cs="宋体"/>
                <w:color w:val="0000FF"/>
              </w:rPr>
              <w:t>开标时间：</w:t>
            </w:r>
            <w:r>
              <w:rPr>
                <w:rFonts w:hint="eastAsia" w:ascii="宋体" w:hAnsi="宋体" w:cs="仿宋"/>
                <w:color w:val="0000FF"/>
                <w:sz w:val="21"/>
                <w:szCs w:val="21"/>
                <w:lang w:val="en-US" w:eastAsia="zh-CN"/>
              </w:rPr>
              <w:t>2024</w:t>
            </w:r>
            <w:r>
              <w:rPr>
                <w:rFonts w:hint="eastAsia" w:ascii="宋体" w:hAnsi="宋体" w:cs="仿宋"/>
                <w:color w:val="0000FF"/>
                <w:sz w:val="21"/>
                <w:szCs w:val="21"/>
              </w:rPr>
              <w:t>年</w:t>
            </w:r>
            <w:r>
              <w:rPr>
                <w:rFonts w:hint="eastAsia" w:ascii="宋体" w:hAnsi="宋体" w:cs="仿宋"/>
                <w:color w:val="0000FF"/>
                <w:sz w:val="21"/>
                <w:szCs w:val="21"/>
                <w:lang w:val="en-US" w:eastAsia="zh-CN"/>
              </w:rPr>
              <w:t>01</w:t>
            </w:r>
            <w:r>
              <w:rPr>
                <w:rFonts w:hint="eastAsia" w:ascii="宋体" w:hAnsi="宋体" w:cs="仿宋"/>
                <w:color w:val="0000FF"/>
                <w:sz w:val="21"/>
                <w:szCs w:val="21"/>
              </w:rPr>
              <w:t>月</w:t>
            </w:r>
            <w:r>
              <w:rPr>
                <w:rFonts w:hint="eastAsia" w:ascii="宋体" w:hAnsi="宋体" w:cs="仿宋"/>
                <w:color w:val="0000FF"/>
                <w:sz w:val="21"/>
                <w:szCs w:val="21"/>
                <w:lang w:val="en-US" w:eastAsia="zh-CN"/>
              </w:rPr>
              <w:t>04</w:t>
            </w:r>
            <w:r>
              <w:rPr>
                <w:rFonts w:hint="eastAsia" w:ascii="宋体" w:hAnsi="宋体" w:cs="仿宋"/>
                <w:color w:val="0000FF"/>
                <w:sz w:val="21"/>
                <w:szCs w:val="21"/>
              </w:rPr>
              <w:t>日</w:t>
            </w:r>
            <w:r>
              <w:rPr>
                <w:rFonts w:hint="eastAsia" w:ascii="宋体" w:hAnsi="宋体" w:cs="仿宋"/>
                <w:color w:val="0000FF"/>
                <w:sz w:val="21"/>
                <w:szCs w:val="21"/>
                <w:lang w:val="en-US" w:eastAsia="zh-CN"/>
              </w:rPr>
              <w:t>09</w:t>
            </w:r>
            <w:r>
              <w:rPr>
                <w:rFonts w:hint="eastAsia" w:ascii="宋体" w:hAnsi="宋体" w:cs="仿宋"/>
                <w:color w:val="0000FF"/>
                <w:sz w:val="21"/>
                <w:szCs w:val="21"/>
              </w:rPr>
              <w:t>时</w:t>
            </w:r>
            <w:r>
              <w:rPr>
                <w:rFonts w:hint="eastAsia" w:ascii="宋体" w:hAnsi="宋体" w:cs="仿宋"/>
                <w:color w:val="0000FF"/>
                <w:sz w:val="21"/>
                <w:szCs w:val="21"/>
                <w:lang w:val="en-US" w:eastAsia="zh-CN"/>
              </w:rPr>
              <w:t>30</w:t>
            </w:r>
            <w:r>
              <w:rPr>
                <w:rFonts w:hint="eastAsia" w:ascii="宋体" w:hAnsi="宋体" w:cs="仿宋"/>
                <w:color w:val="0000FF"/>
                <w:sz w:val="21"/>
                <w:szCs w:val="21"/>
              </w:rPr>
              <w:t>分</w:t>
            </w:r>
          </w:p>
          <w:p>
            <w:pPr>
              <w:keepNext w:val="0"/>
              <w:keepLines w:val="0"/>
              <w:pageBreakBefore w:val="0"/>
              <w:widowControl/>
              <w:kinsoku/>
              <w:wordWrap w:val="0"/>
              <w:overflowPunct/>
              <w:topLinePunct w:val="0"/>
              <w:bidi w:val="0"/>
              <w:adjustRightInd w:val="0"/>
              <w:snapToGrid w:val="0"/>
              <w:spacing w:line="400" w:lineRule="exact"/>
              <w:jc w:val="left"/>
              <w:textAlignment w:val="bottom"/>
              <w:rPr>
                <w:rFonts w:hint="eastAsia"/>
              </w:rPr>
            </w:pPr>
            <w:r>
              <w:rPr>
                <w:rFonts w:hint="eastAsia" w:ascii="宋体" w:hAnsi="宋体" w:eastAsia="宋体" w:cs="宋体"/>
              </w:rPr>
              <w:t>开标地点：</w:t>
            </w:r>
            <w:r>
              <w:rPr>
                <w:rFonts w:hint="eastAsia" w:ascii="宋体" w:hAnsi="宋体" w:eastAsia="宋体" w:cs="宋体"/>
                <w:color w:val="auto"/>
                <w:sz w:val="21"/>
                <w:szCs w:val="21"/>
                <w:highlight w:val="none"/>
              </w:rPr>
              <w:t xml:space="preserve">本项目采用“远程不见面”开标方式，投标人登录远程开标大厅并签到（http://www.xzggzy.cn/BidOpening/bidopeninghallaction/hall/login）,选择新郑市公共资源交易平台。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4"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开标程序</w:t>
            </w:r>
          </w:p>
        </w:tc>
        <w:tc>
          <w:tcPr>
            <w:tcW w:w="6909" w:type="dxa"/>
            <w:noWrap w:val="0"/>
            <w:vAlign w:val="center"/>
          </w:tcPr>
          <w:p>
            <w:pPr>
              <w:keepNext w:val="0"/>
              <w:keepLines w:val="0"/>
              <w:pageBreakBefore w:val="0"/>
              <w:kinsoku/>
              <w:overflowPunct/>
              <w:topLinePunct w:val="0"/>
              <w:bidi w:val="0"/>
              <w:adjustRightInd w:val="0"/>
              <w:snapToGrid w:val="0"/>
              <w:spacing w:line="40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 xml:space="preserve">1.开标时间和地点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1.1 采购人在投标人须知前附表规定的投标截止时间（开标时间）、地点</w:t>
            </w:r>
            <w:r>
              <w:rPr>
                <w:rFonts w:hint="eastAsia" w:ascii="宋体" w:hAnsi="宋体" w:eastAsia="宋体" w:cs="宋体"/>
                <w:color w:val="auto"/>
                <w:kern w:val="0"/>
                <w:szCs w:val="21"/>
                <w:lang w:val="en-US" w:eastAsia="zh-CN"/>
              </w:rPr>
              <w:t>公开开标</w:t>
            </w:r>
            <w:r>
              <w:rPr>
                <w:rFonts w:hint="eastAsia" w:ascii="宋体" w:hAnsi="宋体" w:eastAsia="宋体" w:cs="宋体"/>
                <w:kern w:val="0"/>
                <w:szCs w:val="21"/>
                <w:lang w:val="en-US" w:eastAsia="zh-CN"/>
              </w:rPr>
              <w:t xml:space="preserve">，并邀请所有投标人的法定代表人（单位负责人）或其委托代理人准时参加。出现特殊情况需要更改时间和地点的，代理机构应当按规定通过“新郑市公共资源交易中心”系统发出更改公告；评标委员会成员不得参加开标活动。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 xml:space="preserve">2.开标程序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主持人按规定程序进行开标：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2.1 本项目使用电子评标方式评标，按规定对加密投标文件予以解密；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2.2 对解密后的电子投标文件进行唱标；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2.3 开标结束。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b/>
                <w:bCs/>
                <w:kern w:val="0"/>
                <w:szCs w:val="21"/>
                <w:lang w:val="en-US" w:eastAsia="zh-CN"/>
              </w:rPr>
              <w:t xml:space="preserve">3.开标时，需遵循以下要求进行：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3.1 投标人不足三家的，不得开标。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3.2 投标人代表对开标过程和开标记录有疑义，以及认为采购人、采购代理机构相关工作人员有需要回避的情形的，应当场提出询问或者回避申请。采购人、采购代理机构对投标人代表提出的询问或者回避申请应当及时处理。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 xml:space="preserve">3.3 投标人未参加开标的，视同认可开标结果。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 xml:space="preserve">4.开标异议 </w:t>
            </w:r>
          </w:p>
          <w:p>
            <w:pPr>
              <w:keepNext w:val="0"/>
              <w:keepLines w:val="0"/>
              <w:pageBreakBefore w:val="0"/>
              <w:kinsoku/>
              <w:overflowPunct/>
              <w:topLinePunct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4.1 投标人对开标有异议的，应当在开标现场提出，采购人当场做出答复，并制作记录。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评标委员会的组建</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评标委员会构成：共</w:t>
            </w:r>
            <w:r>
              <w:rPr>
                <w:rFonts w:hint="eastAsia" w:ascii="宋体" w:hAnsi="宋体" w:cs="宋体"/>
                <w:kern w:val="0"/>
                <w:szCs w:val="21"/>
                <w:highlight w:val="none"/>
                <w:u w:val="single"/>
                <w:lang w:val="en-US" w:eastAsia="zh-CN"/>
              </w:rPr>
              <w:t>5</w:t>
            </w:r>
            <w:r>
              <w:rPr>
                <w:rFonts w:hint="eastAsia" w:ascii="宋体" w:hAnsi="宋体" w:eastAsia="宋体" w:cs="宋体"/>
                <w:kern w:val="0"/>
                <w:szCs w:val="21"/>
                <w:highlight w:val="none"/>
              </w:rPr>
              <w:t>人组成，其中业主评委</w:t>
            </w:r>
            <w:r>
              <w:rPr>
                <w:rFonts w:hint="eastAsia" w:ascii="宋体" w:hAnsi="宋体" w:cs="宋体"/>
                <w:kern w:val="0"/>
                <w:szCs w:val="21"/>
                <w:highlight w:val="none"/>
                <w:u w:val="single"/>
                <w:lang w:val="en-US" w:eastAsia="zh-CN"/>
              </w:rPr>
              <w:t>1</w:t>
            </w:r>
            <w:r>
              <w:rPr>
                <w:rFonts w:hint="eastAsia" w:ascii="宋体" w:hAnsi="宋体" w:eastAsia="宋体" w:cs="宋体"/>
                <w:kern w:val="0"/>
                <w:szCs w:val="21"/>
                <w:highlight w:val="none"/>
              </w:rPr>
              <w:t>人，专家</w:t>
            </w:r>
            <w:r>
              <w:rPr>
                <w:rFonts w:hint="eastAsia" w:ascii="宋体" w:hAnsi="宋体" w:cs="宋体"/>
                <w:kern w:val="0"/>
                <w:szCs w:val="21"/>
                <w:highlight w:val="none"/>
                <w:u w:val="single"/>
                <w:lang w:val="en-US" w:eastAsia="zh-CN"/>
              </w:rPr>
              <w:t>4</w:t>
            </w:r>
            <w:r>
              <w:rPr>
                <w:rFonts w:hint="eastAsia" w:ascii="宋体" w:hAnsi="宋体" w:eastAsia="宋体" w:cs="宋体"/>
                <w:kern w:val="0"/>
                <w:szCs w:val="21"/>
                <w:highlight w:val="none"/>
              </w:rPr>
              <w:t>人。专家从</w:t>
            </w:r>
            <w:r>
              <w:rPr>
                <w:rFonts w:hint="eastAsia" w:ascii="宋体" w:hAnsi="宋体" w:cs="宋体"/>
                <w:kern w:val="0"/>
                <w:szCs w:val="21"/>
                <w:highlight w:val="none"/>
                <w:lang w:val="en-US" w:eastAsia="zh-CN"/>
              </w:rPr>
              <w:t>政府采购专家库</w:t>
            </w:r>
            <w:r>
              <w:rPr>
                <w:rFonts w:hint="eastAsia" w:ascii="宋体" w:hAnsi="宋体" w:eastAsia="宋体" w:cs="宋体"/>
                <w:kern w:val="0"/>
                <w:szCs w:val="21"/>
                <w:highlight w:val="none"/>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6.1.</w:t>
            </w:r>
            <w:r>
              <w:rPr>
                <w:rFonts w:hint="eastAsia" w:ascii="宋体" w:hAnsi="宋体" w:cs="宋体"/>
                <w:color w:val="auto"/>
                <w:kern w:val="0"/>
                <w:szCs w:val="21"/>
                <w:highlight w:val="none"/>
                <w:lang w:val="en-US" w:eastAsia="zh-CN"/>
              </w:rPr>
              <w:t>2</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资格审查</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资格后审，</w:t>
            </w:r>
            <w:r>
              <w:rPr>
                <w:rFonts w:hint="eastAsia" w:ascii="宋体" w:hAnsi="宋体" w:eastAsia="宋体" w:cs="宋体"/>
                <w:kern w:val="0"/>
                <w:szCs w:val="21"/>
                <w:highlight w:val="none"/>
              </w:rPr>
              <w:t>由采购人或采购代理机构对</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的资格进行审查</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是否授权评标委员会确定中标人</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7.3.1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履约保证金</w:t>
            </w:r>
          </w:p>
        </w:tc>
        <w:tc>
          <w:tcPr>
            <w:tcW w:w="6909"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rPr>
                <w:rFonts w:hint="eastAsia" w:ascii="宋体" w:hAnsi="宋体" w:eastAsia="宋体" w:cs="宋体"/>
                <w:kern w:val="0"/>
                <w:szCs w:val="21"/>
              </w:rPr>
            </w:pPr>
            <w:r>
              <w:rPr>
                <w:rFonts w:hint="eastAsia" w:ascii="宋体" w:hAnsi="宋体" w:eastAsia="宋体" w:cs="宋体"/>
                <w:kern w:val="0"/>
                <w:szCs w:val="21"/>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其他说明</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lang w:val="en-US" w:eastAsia="zh-CN"/>
              </w:rPr>
            </w:pPr>
            <w:r>
              <w:rPr>
                <w:rFonts w:hint="eastAsia"/>
                <w:lang w:val="en-US" w:eastAsia="zh-CN"/>
              </w:rPr>
              <w:t>1.监督单位：</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rPr>
              <w:t>监督单位：潢川县政府采购管理办公室</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rPr>
              <w:t xml:space="preserve">监督电话：0376-5528602 </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lang w:val="en-US" w:eastAsia="zh-CN"/>
              </w:rPr>
              <w:t>2.</w:t>
            </w:r>
            <w:r>
              <w:rPr>
                <w:rFonts w:hint="eastAsia"/>
              </w:rPr>
              <w:t>招标只对中标人发出书面通知，对未中标人不作任何解释，中标人应缴纳招标代理费。</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lang w:val="en-US" w:eastAsia="zh-CN"/>
              </w:rPr>
              <w:t>3.</w:t>
            </w:r>
            <w:r>
              <w:rPr>
                <w:rFonts w:hint="eastAsia"/>
              </w:rPr>
              <w:t>付款方式：具体支付节点和比例详询招标人，以合同签订为准。</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eastAsia="宋体"/>
                <w:highlight w:val="none"/>
                <w:lang w:val="en-US" w:eastAsia="zh-CN"/>
              </w:rPr>
            </w:pPr>
            <w:r>
              <w:rPr>
                <w:rFonts w:hint="eastAsia"/>
                <w:lang w:val="en-US" w:eastAsia="zh-CN"/>
              </w:rPr>
              <w:t>4.</w:t>
            </w:r>
            <w:r>
              <w:rPr>
                <w:rFonts w:ascii="Arial" w:hAnsi="Arial" w:cs="Arial"/>
                <w:color w:val="000000"/>
                <w:szCs w:val="21"/>
                <w:highlight w:val="none"/>
              </w:rPr>
              <w:t>中标原则</w:t>
            </w:r>
            <w:r>
              <w:rPr>
                <w:rFonts w:hint="eastAsia" w:ascii="Arial" w:hAnsi="Arial" w:cs="Arial"/>
                <w:color w:val="000000"/>
                <w:szCs w:val="21"/>
                <w:highlight w:val="none"/>
                <w:lang w:eastAsia="zh-CN"/>
              </w:rPr>
              <w:t>：</w:t>
            </w:r>
            <w:r>
              <w:rPr>
                <w:rFonts w:hint="eastAsia" w:ascii="Arial" w:hAnsi="Arial" w:cs="Arial"/>
                <w:color w:val="000000"/>
                <w:szCs w:val="21"/>
                <w:highlight w:val="none"/>
              </w:rPr>
              <w:t>采购</w:t>
            </w:r>
            <w:r>
              <w:rPr>
                <w:rFonts w:hint="eastAsia" w:ascii="Arial" w:hAnsi="Arial" w:cs="Arial"/>
                <w:color w:val="000000"/>
                <w:szCs w:val="21"/>
                <w:highlight w:val="none"/>
                <w:lang w:val="en-US" w:eastAsia="zh-CN"/>
              </w:rPr>
              <w:t>人</w:t>
            </w:r>
            <w:r>
              <w:rPr>
                <w:rFonts w:hint="eastAsia" w:ascii="Arial" w:hAnsi="Arial" w:cs="Arial"/>
                <w:color w:val="000000"/>
                <w:szCs w:val="21"/>
                <w:highlight w:val="none"/>
              </w:rPr>
              <w:t>应当在评标结束后</w:t>
            </w:r>
            <w:r>
              <w:rPr>
                <w:rFonts w:hint="eastAsia" w:ascii="Arial" w:hAnsi="Arial" w:cs="Arial"/>
                <w:color w:val="000000"/>
                <w:szCs w:val="21"/>
                <w:highlight w:val="none"/>
                <w:lang w:val="en-US" w:eastAsia="zh-CN"/>
              </w:rPr>
              <w:t>0.5</w:t>
            </w:r>
            <w:r>
              <w:rPr>
                <w:rFonts w:hint="eastAsia" w:ascii="Arial" w:hAnsi="Arial" w:cs="Arial"/>
                <w:color w:val="000000"/>
                <w:szCs w:val="21"/>
                <w:highlight w:val="none"/>
              </w:rPr>
              <w:t>个工作日内</w:t>
            </w:r>
            <w:r>
              <w:rPr>
                <w:rFonts w:hint="eastAsia" w:ascii="Arial" w:hAnsi="Arial" w:cs="Arial"/>
                <w:color w:val="000000"/>
                <w:szCs w:val="21"/>
                <w:highlight w:val="none"/>
                <w:lang w:val="en-US" w:eastAsia="zh-CN"/>
              </w:rPr>
              <w:t>按照评标报告中标候选人顺序</w:t>
            </w:r>
            <w:r>
              <w:rPr>
                <w:rFonts w:hint="eastAsia" w:ascii="Arial" w:hAnsi="Arial" w:cs="Arial"/>
                <w:color w:val="000000"/>
                <w:szCs w:val="21"/>
                <w:highlight w:val="none"/>
              </w:rPr>
              <w:t>确定</w:t>
            </w:r>
            <w:r>
              <w:rPr>
                <w:rFonts w:hint="eastAsia" w:ascii="Arial" w:hAnsi="Arial" w:cs="Arial"/>
                <w:color w:val="000000"/>
                <w:szCs w:val="21"/>
                <w:highlight w:val="none"/>
                <w:lang w:val="en-US" w:eastAsia="zh-CN"/>
              </w:rPr>
              <w:t>采购结果，并于当天发布中标公告和中标通知书</w:t>
            </w:r>
            <w:r>
              <w:rPr>
                <w:rFonts w:hint="eastAsia" w:ascii="Arial" w:hAnsi="Arial" w:cs="Arial"/>
                <w:color w:val="000000"/>
                <w:szCs w:val="21"/>
                <w:highlight w:val="none"/>
              </w:rPr>
              <w:t>。</w:t>
            </w:r>
            <w:r>
              <w:rPr>
                <w:rFonts w:hint="eastAsia" w:ascii="Arial" w:hAnsi="Arial" w:cs="Arial"/>
                <w:color w:val="000000"/>
                <w:szCs w:val="21"/>
                <w:highlight w:val="none"/>
                <w:lang w:val="en-US" w:eastAsia="zh-CN"/>
              </w:rPr>
              <w:t>中标通知书发布0.5</w:t>
            </w:r>
            <w:r>
              <w:rPr>
                <w:rFonts w:hint="eastAsia" w:ascii="Arial" w:hAnsi="Arial" w:cs="Arial"/>
                <w:color w:val="000000"/>
                <w:szCs w:val="21"/>
                <w:highlight w:val="none"/>
              </w:rPr>
              <w:t>个工作日</w:t>
            </w:r>
            <w:r>
              <w:rPr>
                <w:rFonts w:hint="eastAsia" w:ascii="Arial" w:hAnsi="Arial" w:cs="Arial"/>
                <w:color w:val="000000"/>
                <w:szCs w:val="21"/>
                <w:highlight w:val="none"/>
                <w:lang w:val="en-US" w:eastAsia="zh-CN"/>
              </w:rPr>
              <w:t>签订合同</w:t>
            </w:r>
            <w:r>
              <w:rPr>
                <w:rFonts w:hint="eastAsia" w:ascii="Arial" w:hAnsi="Arial" w:cs="Arial"/>
                <w:color w:val="000000"/>
                <w:szCs w:val="21"/>
                <w:highlight w:val="none"/>
              </w:rPr>
              <w:t>。</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highlight w:val="none"/>
                <w:lang w:val="en-US" w:eastAsia="zh-CN"/>
              </w:rPr>
              <w:t>5.</w:t>
            </w:r>
            <w:r>
              <w:rPr>
                <w:rFonts w:hint="eastAsia"/>
                <w:highlight w:val="none"/>
              </w:rPr>
              <w:t>电子投标文件制作时，由系统自动生成（或预置）的章节与招标文件所提供的格式不符时，以系统自动生成（或预置）格</w:t>
            </w:r>
            <w:r>
              <w:rPr>
                <w:rFonts w:hint="eastAsia"/>
              </w:rPr>
              <w:t>式为准，视为满足招标文件格式要求。</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rPr>
            </w:pPr>
            <w:r>
              <w:rPr>
                <w:rFonts w:hint="eastAsia"/>
                <w:lang w:val="en-US" w:eastAsia="zh-CN"/>
              </w:rPr>
              <w:t>6.</w:t>
            </w:r>
            <w:r>
              <w:rPr>
                <w:rFonts w:hint="eastAsia"/>
              </w:rPr>
              <w:t>供应商提供虚假材料谋取中标、成交或提供的承诺函、声明函不实的，依据《中华人民共和国政府采购法》、《中华人民共和国政府采购法实施条例》处理。</w:t>
            </w:r>
          </w:p>
          <w:p>
            <w:pPr>
              <w:keepNext w:val="0"/>
              <w:keepLines w:val="0"/>
              <w:pageBreakBefore w:val="0"/>
              <w:kinsoku/>
              <w:overflowPunct/>
              <w:topLinePunct w:val="0"/>
              <w:bidi w:val="0"/>
              <w:adjustRightInd w:val="0"/>
              <w:snapToGrid w:val="0"/>
              <w:spacing w:line="400" w:lineRule="exact"/>
              <w:rPr>
                <w:rFonts w:hint="default" w:eastAsia="宋体"/>
                <w:lang w:val="en-US" w:eastAsia="zh-CN"/>
              </w:rPr>
            </w:pPr>
            <w:r>
              <w:rPr>
                <w:rFonts w:hint="eastAsia"/>
                <w:lang w:val="en-US" w:eastAsia="zh-CN"/>
              </w:rPr>
              <w:t>7.所属行业</w:t>
            </w:r>
            <w:r>
              <w:rPr>
                <w:rFonts w:hint="eastAsia"/>
                <w:color w:val="auto"/>
                <w:highlight w:val="none"/>
                <w:lang w:val="en-US" w:eastAsia="zh-CN"/>
              </w:rPr>
              <w:t>：农业。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0000FF"/>
                <w:kern w:val="0"/>
                <w:szCs w:val="21"/>
                <w:lang w:val="en-US" w:eastAsia="zh-CN"/>
              </w:rPr>
            </w:pPr>
            <w:bookmarkStart w:id="11" w:name="_Toc7829"/>
            <w:bookmarkStart w:id="12" w:name="_Toc414956951"/>
            <w:bookmarkStart w:id="13" w:name="_Toc3461"/>
            <w:r>
              <w:rPr>
                <w:rFonts w:hint="eastAsia" w:ascii="宋体" w:hAnsi="宋体" w:eastAsia="宋体" w:cs="宋体"/>
                <w:color w:val="auto"/>
                <w:kern w:val="0"/>
                <w:szCs w:val="21"/>
                <w:lang w:val="en-US" w:eastAsia="zh-CN"/>
              </w:rPr>
              <w:t>11.5</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0"/>
                <w:szCs w:val="21"/>
              </w:rPr>
            </w:pPr>
            <w:r>
              <w:rPr>
                <w:rFonts w:hint="eastAsia" w:ascii="宋体" w:hAnsi="宋体" w:eastAsia="宋体" w:cs="宋体"/>
                <w:szCs w:val="21"/>
                <w:highlight w:val="none"/>
              </w:rPr>
              <w:t>有关政府采购合同融资政策告知内容</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政府采购政策</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 xml:space="preserve">2.依据《财政部 </w:t>
            </w:r>
            <w:r>
              <w:rPr>
                <w:rFonts w:hint="eastAsia" w:ascii="宋体" w:hAnsi="宋体" w:cs="宋体"/>
                <w:szCs w:val="21"/>
                <w:lang w:eastAsia="zh-CN"/>
              </w:rPr>
              <w:t>农业</w:t>
            </w:r>
            <w:r>
              <w:rPr>
                <w:rFonts w:hint="eastAsia" w:ascii="宋体" w:hAnsi="宋体" w:eastAsia="宋体" w:cs="宋体"/>
                <w:szCs w:val="21"/>
              </w:rPr>
              <w:t>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4.如若所投产品已列入国家强制性产品认证的产品，必须提供通过国家 3C 认证的有关证明材料（可提供合法查询网址）。</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号，政府采购应当优先采购本国产品，确需采购进口产品的，实行审核管理。本次采购产品均为本国产品，若投标人提供的单个产品整体为进口产品，将视为非实质性响应谈判文件要求而予以拒绝。</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6.采购信息安全产品的，应当采购经国家认证的信息安全产品，供应商 应提供由中国信息安全认证中心按国家标准颁发的有效认证证书。</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7.鼓励创新，首购和订购的产品具有首创和自主研发性质，属于自主创新产品的，必须执行《自主创新产品政府收购和订购管理办法》。</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 xml:space="preserve">8.本次招标涉及中小型企业的，按照“工信部联企业〔2011〕300 号“有关政策执行，对小型和微型企业产品的价格给予 </w:t>
            </w:r>
            <w:r>
              <w:rPr>
                <w:rFonts w:hint="eastAsia" w:ascii="宋体" w:hAnsi="宋体" w:cs="宋体"/>
                <w:szCs w:val="21"/>
                <w:lang w:val="en-US" w:eastAsia="zh-CN"/>
              </w:rPr>
              <w:t>15</w:t>
            </w:r>
            <w:r>
              <w:rPr>
                <w:rFonts w:hint="eastAsia" w:ascii="宋体" w:hAnsi="宋体" w:eastAsia="宋体" w:cs="宋体"/>
                <w:szCs w:val="21"/>
              </w:rPr>
              <w:t>%的扣除，用扣除后的价格参与评审。联合体投标（若接受）的，联合协议中须约定，小型、微型企业的协议合同金额占到联合体协议合同总金额 40% 以上的，或联合体各方均为小型、微型企业的，给予联合体 4% 的价格扣除。</w:t>
            </w:r>
          </w:p>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szCs w:val="21"/>
              </w:rPr>
            </w:pPr>
            <w:r>
              <w:rPr>
                <w:rFonts w:hint="eastAsia" w:ascii="宋体" w:hAnsi="宋体" w:eastAsia="宋体" w:cs="宋体"/>
                <w:szCs w:val="21"/>
              </w:rPr>
              <w:t>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szCs w:val="21"/>
                <w:highlight w:val="none"/>
              </w:rPr>
              <w:t>用扣除后的价格参与评审。符合条件的残疾人福利性单位应当提供本通知规定</w:t>
            </w:r>
            <w:r>
              <w:rPr>
                <w:rFonts w:hint="eastAsia" w:ascii="宋体" w:hAnsi="宋体" w:eastAsia="宋体" w:cs="宋体"/>
                <w:szCs w:val="21"/>
              </w:rPr>
              <w:t>的《残疾人福利性单位声明函》，并对声明的真实性负责。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bookmarkStart w:id="14" w:name="_Toc118881022"/>
            <w:r>
              <w:rPr>
                <w:rFonts w:hint="eastAsia" w:ascii="宋体" w:hAnsi="宋体" w:eastAsia="宋体" w:cs="宋体"/>
                <w:color w:val="auto"/>
                <w:kern w:val="0"/>
                <w:szCs w:val="21"/>
                <w:lang w:val="en-US" w:eastAsia="zh-CN"/>
              </w:rPr>
              <w:t>11.6</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招标代理费</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代理服务费（由中标人承担代理服务费）：按中标</w:t>
            </w:r>
            <w:r>
              <w:rPr>
                <w:rFonts w:hint="eastAsia" w:ascii="宋体" w:hAnsi="宋体" w:cs="宋体"/>
                <w:kern w:val="2"/>
                <w:sz w:val="21"/>
                <w:szCs w:val="21"/>
                <w:highlight w:val="none"/>
                <w:lang w:val="en-US" w:eastAsia="zh-CN" w:bidi="ar-SA"/>
              </w:rPr>
              <w:t>合同</w:t>
            </w:r>
            <w:r>
              <w:rPr>
                <w:rFonts w:hint="eastAsia" w:ascii="宋体" w:hAnsi="宋体" w:eastAsia="宋体" w:cs="宋体"/>
                <w:kern w:val="2"/>
                <w:sz w:val="21"/>
                <w:szCs w:val="21"/>
                <w:highlight w:val="none"/>
                <w:lang w:val="en-US" w:eastAsia="zh-CN" w:bidi="ar-SA"/>
              </w:rPr>
              <w:t>价基准收费，100万元以下（含100万）100万×1.5%、100-500万元（含500万元）（中标价-100万元）×0.8%。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11.7</w:t>
            </w:r>
          </w:p>
        </w:tc>
        <w:tc>
          <w:tcPr>
            <w:tcW w:w="1913" w:type="dxa"/>
            <w:noWrap w:val="0"/>
            <w:vAlign w:val="center"/>
          </w:tcPr>
          <w:p>
            <w:pPr>
              <w:keepNext w:val="0"/>
              <w:keepLines w:val="0"/>
              <w:pageBreakBefore w:val="0"/>
              <w:kinsoku/>
              <w:overflowPunct/>
              <w:topLinePunct w:val="0"/>
              <w:autoSpaceDE w:val="0"/>
              <w:autoSpaceDN w:val="0"/>
              <w:bidi w:val="0"/>
              <w:adjustRightInd w:val="0"/>
              <w:snapToGrid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rPr>
              <w:t>标书雷同性分析</w:t>
            </w:r>
          </w:p>
        </w:tc>
        <w:tc>
          <w:tcPr>
            <w:tcW w:w="6909" w:type="dxa"/>
            <w:noWrap w:val="0"/>
            <w:vAlign w:val="center"/>
          </w:tcPr>
          <w:p>
            <w:pPr>
              <w:pStyle w:val="53"/>
              <w:keepNext w:val="0"/>
              <w:keepLines w:val="0"/>
              <w:pageBreakBefore w:val="0"/>
              <w:kinsoku/>
              <w:overflowPunct/>
              <w:topLinePunct w:val="0"/>
              <w:bidi w:val="0"/>
              <w:adjustRightInd w:val="0"/>
              <w:snapToGrid w:val="0"/>
              <w:spacing w:after="0" w:afterLines="0" w:line="400" w:lineRule="exact"/>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highlight w:val="none"/>
                <w:lang w:val="en-US" w:eastAsia="zh-CN"/>
              </w:rPr>
              <w:t>文件制作机器码、文件创建标识码有相同的，视为投标人串通投标，其投标无效。</w:t>
            </w:r>
          </w:p>
        </w:tc>
      </w:tr>
    </w:tbl>
    <w:p>
      <w:pPr>
        <w:keepNext/>
        <w:keepLines/>
        <w:spacing w:line="360" w:lineRule="auto"/>
        <w:outlineLvl w:val="1"/>
        <w:rPr>
          <w:rFonts w:ascii="宋体" w:hAnsi="宋体"/>
          <w:b/>
          <w:szCs w:val="21"/>
        </w:rPr>
      </w:pPr>
      <w:r>
        <w:rPr>
          <w:rFonts w:hint="eastAsia" w:ascii="宋体" w:hAnsi="宋体"/>
          <w:b/>
          <w:szCs w:val="21"/>
        </w:rPr>
        <w:t>1.总则</w:t>
      </w:r>
      <w:bookmarkEnd w:id="9"/>
      <w:bookmarkEnd w:id="10"/>
      <w:bookmarkEnd w:id="11"/>
      <w:bookmarkEnd w:id="12"/>
      <w:bookmarkEnd w:id="13"/>
      <w:bookmarkEnd w:id="14"/>
    </w:p>
    <w:p>
      <w:pPr>
        <w:widowControl/>
        <w:tabs>
          <w:tab w:val="left" w:pos="170"/>
        </w:tabs>
        <w:spacing w:line="360" w:lineRule="auto"/>
        <w:jc w:val="left"/>
        <w:rPr>
          <w:rFonts w:ascii="宋体" w:hAnsi="宋体"/>
          <w:b/>
          <w:szCs w:val="21"/>
        </w:rPr>
      </w:pPr>
      <w:r>
        <w:rPr>
          <w:rFonts w:hint="eastAsia" w:ascii="宋体" w:hAnsi="宋体"/>
          <w:b/>
          <w:szCs w:val="21"/>
        </w:rPr>
        <w:t>1.1项目概况</w:t>
      </w:r>
      <w:r>
        <w:rPr>
          <w:rFonts w:hint="eastAsia" w:ascii="宋体" w:hAnsi="宋体"/>
          <w:b/>
          <w:szCs w:val="21"/>
        </w:rPr>
        <w:tab/>
      </w:r>
    </w:p>
    <w:p>
      <w:pPr>
        <w:widowControl/>
        <w:tabs>
          <w:tab w:val="left" w:pos="181"/>
          <w:tab w:val="left" w:pos="350"/>
        </w:tabs>
        <w:spacing w:line="360" w:lineRule="auto"/>
        <w:jc w:val="left"/>
        <w:rPr>
          <w:rFonts w:ascii="宋体" w:hAnsi="宋体"/>
          <w:szCs w:val="21"/>
        </w:rPr>
      </w:pPr>
      <w:r>
        <w:rPr>
          <w:rFonts w:hint="eastAsia" w:ascii="宋体" w:hAnsi="宋体"/>
          <w:szCs w:val="21"/>
        </w:rPr>
        <w:t>1.1.1 根据《中华人民共和国政府采购法》、《中华人民共和国政府采购法实施条例》等有关法律、法规和规章的规定，本招标项目已具备招标条件，现对本项目进行公开招标。</w:t>
      </w:r>
    </w:p>
    <w:p>
      <w:pPr>
        <w:widowControl/>
        <w:tabs>
          <w:tab w:val="left" w:pos="181"/>
          <w:tab w:val="left" w:pos="350"/>
        </w:tabs>
        <w:spacing w:line="360" w:lineRule="auto"/>
        <w:jc w:val="left"/>
        <w:rPr>
          <w:rFonts w:ascii="宋体" w:hAnsi="宋体"/>
          <w:szCs w:val="21"/>
        </w:rPr>
      </w:pPr>
      <w:r>
        <w:rPr>
          <w:rFonts w:hint="eastAsia" w:ascii="宋体" w:hAnsi="宋体"/>
          <w:szCs w:val="21"/>
        </w:rPr>
        <w:t>1.1.2 采购人：见投标人须知前附表。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1.1.3 采购代理机构：见投标人须知前附表。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1.1.4 项目名称：见投标人须知前附表。</w:t>
      </w:r>
    </w:p>
    <w:p>
      <w:pPr>
        <w:widowControl/>
        <w:tabs>
          <w:tab w:val="left" w:pos="181"/>
          <w:tab w:val="left" w:pos="350"/>
        </w:tabs>
        <w:spacing w:line="360" w:lineRule="auto"/>
        <w:jc w:val="left"/>
        <w:rPr>
          <w:rFonts w:hint="eastAsia" w:ascii="宋体" w:hAnsi="宋体"/>
          <w:szCs w:val="21"/>
        </w:rPr>
      </w:pPr>
      <w:r>
        <w:rPr>
          <w:rFonts w:hint="eastAsia" w:ascii="宋体" w:hAnsi="宋体"/>
          <w:szCs w:val="21"/>
        </w:rPr>
        <w:t>1.1.5 最高限价：见投标人须知前附表。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1.1.6采购方式：见投标人须知前附表。</w:t>
      </w:r>
    </w:p>
    <w:p>
      <w:pPr>
        <w:widowControl/>
        <w:tabs>
          <w:tab w:val="left" w:pos="170"/>
        </w:tabs>
        <w:spacing w:line="360" w:lineRule="auto"/>
        <w:jc w:val="left"/>
        <w:rPr>
          <w:rFonts w:hint="eastAsia" w:ascii="宋体" w:hAnsi="宋体"/>
          <w:b/>
          <w:szCs w:val="21"/>
        </w:rPr>
      </w:pPr>
      <w:r>
        <w:rPr>
          <w:rFonts w:hint="eastAsia" w:ascii="宋体" w:hAnsi="宋体"/>
          <w:b/>
          <w:szCs w:val="21"/>
        </w:rPr>
        <w:t>1.2资金来源和落实情况</w:t>
      </w:r>
    </w:p>
    <w:p>
      <w:pPr>
        <w:widowControl/>
        <w:tabs>
          <w:tab w:val="left" w:pos="170"/>
        </w:tabs>
        <w:spacing w:line="360" w:lineRule="auto"/>
        <w:jc w:val="left"/>
        <w:rPr>
          <w:rFonts w:hint="eastAsia" w:ascii="宋体" w:hAnsi="宋体"/>
          <w:bCs/>
          <w:szCs w:val="21"/>
        </w:rPr>
      </w:pPr>
      <w:r>
        <w:rPr>
          <w:rFonts w:hint="eastAsia" w:ascii="宋体" w:hAnsi="宋体"/>
          <w:bCs/>
          <w:szCs w:val="21"/>
        </w:rPr>
        <w:t>1.2.1资金来源：见投标人须知前附表。</w:t>
      </w:r>
    </w:p>
    <w:p>
      <w:pPr>
        <w:widowControl/>
        <w:tabs>
          <w:tab w:val="left" w:pos="170"/>
        </w:tabs>
        <w:spacing w:line="360" w:lineRule="auto"/>
        <w:jc w:val="left"/>
        <w:rPr>
          <w:rFonts w:hint="eastAsia" w:ascii="宋体" w:hAnsi="宋体"/>
          <w:bCs/>
          <w:szCs w:val="21"/>
        </w:rPr>
      </w:pPr>
      <w:r>
        <w:rPr>
          <w:rFonts w:hint="eastAsia" w:ascii="宋体" w:hAnsi="宋体"/>
          <w:bCs/>
          <w:szCs w:val="21"/>
        </w:rPr>
        <w:t>1.2.2出资比例：见投标人须知前附表。</w:t>
      </w:r>
    </w:p>
    <w:p>
      <w:pPr>
        <w:widowControl/>
        <w:tabs>
          <w:tab w:val="left" w:pos="170"/>
        </w:tabs>
        <w:spacing w:line="360" w:lineRule="auto"/>
        <w:jc w:val="left"/>
        <w:rPr>
          <w:rFonts w:ascii="宋体" w:hAnsi="宋体"/>
          <w:b/>
          <w:szCs w:val="21"/>
        </w:rPr>
      </w:pPr>
      <w:r>
        <w:rPr>
          <w:rFonts w:hint="eastAsia" w:ascii="宋体" w:hAnsi="宋体"/>
          <w:b/>
          <w:szCs w:val="21"/>
        </w:rPr>
        <w:t>1.3 采购内容、质量要求、交货期、质保期</w:t>
      </w:r>
    </w:p>
    <w:p>
      <w:pPr>
        <w:widowControl/>
        <w:tabs>
          <w:tab w:val="left" w:pos="181"/>
          <w:tab w:val="left" w:pos="350"/>
        </w:tabs>
        <w:spacing w:line="360" w:lineRule="auto"/>
        <w:jc w:val="left"/>
        <w:rPr>
          <w:rFonts w:ascii="宋体" w:hAnsi="宋体"/>
          <w:szCs w:val="21"/>
        </w:rPr>
      </w:pPr>
      <w:r>
        <w:rPr>
          <w:rFonts w:hint="eastAsia" w:ascii="宋体" w:hAnsi="宋体"/>
          <w:szCs w:val="21"/>
        </w:rPr>
        <w:t>1.3.1 采购内容：见投标人须知前附表。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1.3.2 质量要求：见投标人须知前附表。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1.3.3 交货期：见投标人须知前附表。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1.3.4 质保期：见投标人须知前附表。</w:t>
      </w:r>
    </w:p>
    <w:p>
      <w:pPr>
        <w:widowControl/>
        <w:tabs>
          <w:tab w:val="left" w:pos="170"/>
        </w:tabs>
        <w:spacing w:line="360" w:lineRule="auto"/>
        <w:jc w:val="left"/>
        <w:rPr>
          <w:rFonts w:ascii="宋体" w:hAnsi="宋体"/>
          <w:b/>
          <w:szCs w:val="21"/>
        </w:rPr>
      </w:pPr>
      <w:r>
        <w:rPr>
          <w:rFonts w:hint="eastAsia" w:ascii="宋体" w:hAnsi="宋体"/>
          <w:b/>
          <w:szCs w:val="21"/>
        </w:rPr>
        <w:t xml:space="preserve">1.4 投标人资格要求 </w:t>
      </w:r>
    </w:p>
    <w:p>
      <w:pPr>
        <w:widowControl/>
        <w:tabs>
          <w:tab w:val="left" w:pos="181"/>
          <w:tab w:val="left" w:pos="350"/>
        </w:tabs>
        <w:spacing w:line="360" w:lineRule="auto"/>
        <w:jc w:val="left"/>
        <w:rPr>
          <w:rFonts w:ascii="宋体" w:hAnsi="宋体"/>
          <w:szCs w:val="21"/>
        </w:rPr>
      </w:pPr>
      <w:r>
        <w:rPr>
          <w:rFonts w:hint="eastAsia" w:ascii="宋体" w:hAnsi="宋体"/>
          <w:szCs w:val="21"/>
        </w:rPr>
        <w:t>1.4.1 投标人资格要求：见投标人须知前附表。</w:t>
      </w:r>
    </w:p>
    <w:p>
      <w:pPr>
        <w:widowControl/>
        <w:tabs>
          <w:tab w:val="left" w:pos="181"/>
          <w:tab w:val="left" w:pos="350"/>
        </w:tabs>
        <w:spacing w:line="360" w:lineRule="auto"/>
        <w:jc w:val="left"/>
        <w:rPr>
          <w:rFonts w:ascii="宋体" w:hAnsi="宋体"/>
          <w:szCs w:val="21"/>
        </w:rPr>
      </w:pPr>
      <w:r>
        <w:rPr>
          <w:rFonts w:hint="eastAsia" w:ascii="宋体" w:hAnsi="宋体"/>
          <w:szCs w:val="21"/>
        </w:rPr>
        <w:t>1.4.2 是否接受联合体投标：见投标人须知前附表。</w:t>
      </w:r>
    </w:p>
    <w:p>
      <w:pPr>
        <w:spacing w:line="360" w:lineRule="auto"/>
        <w:rPr>
          <w:rFonts w:ascii="宋体" w:hAnsi="宋体"/>
          <w:szCs w:val="21"/>
        </w:rPr>
      </w:pPr>
      <w:r>
        <w:rPr>
          <w:rFonts w:hint="eastAsia" w:ascii="宋体" w:hAnsi="宋体"/>
          <w:szCs w:val="21"/>
        </w:rPr>
        <w:t>1.4.3 投标人不得存在下列情形之一：</w:t>
      </w:r>
    </w:p>
    <w:p>
      <w:pPr>
        <w:spacing w:line="360" w:lineRule="auto"/>
        <w:ind w:firstLine="420" w:firstLineChars="200"/>
        <w:rPr>
          <w:rFonts w:hint="eastAsia" w:ascii="宋体" w:hAnsi="宋体"/>
          <w:szCs w:val="21"/>
        </w:rPr>
      </w:pPr>
      <w:r>
        <w:rPr>
          <w:rFonts w:hint="eastAsia" w:ascii="宋体" w:hAnsi="宋体"/>
          <w:szCs w:val="21"/>
        </w:rPr>
        <w:t xml:space="preserve">(l）为采购人不具有独立法人资格的附属机构（单位）； </w:t>
      </w:r>
    </w:p>
    <w:p>
      <w:pPr>
        <w:spacing w:line="360" w:lineRule="auto"/>
        <w:ind w:firstLine="420" w:firstLineChars="200"/>
        <w:rPr>
          <w:rFonts w:hint="eastAsia" w:ascii="宋体" w:hAnsi="宋体"/>
          <w:szCs w:val="21"/>
        </w:rPr>
      </w:pPr>
      <w:r>
        <w:rPr>
          <w:rFonts w:hint="eastAsia" w:ascii="宋体" w:hAnsi="宋体"/>
          <w:szCs w:val="21"/>
        </w:rPr>
        <w:t>(2）为本项目前期准备提供咨询服务的；</w:t>
      </w:r>
    </w:p>
    <w:p>
      <w:pPr>
        <w:spacing w:line="360" w:lineRule="auto"/>
        <w:ind w:firstLine="420" w:firstLineChars="200"/>
        <w:rPr>
          <w:rFonts w:hint="eastAsia" w:ascii="宋体" w:hAnsi="宋体"/>
          <w:szCs w:val="21"/>
        </w:rPr>
      </w:pPr>
      <w:r>
        <w:rPr>
          <w:rFonts w:hint="eastAsia" w:ascii="宋体" w:hAnsi="宋体"/>
          <w:szCs w:val="21"/>
        </w:rPr>
        <w:t>(3）为本项目提供采购代理机构服务的；</w:t>
      </w:r>
    </w:p>
    <w:p>
      <w:pPr>
        <w:spacing w:line="360" w:lineRule="auto"/>
        <w:ind w:firstLine="420" w:firstLineChars="200"/>
        <w:rPr>
          <w:rFonts w:hint="eastAsia" w:ascii="宋体" w:hAnsi="宋体"/>
          <w:szCs w:val="21"/>
        </w:rPr>
      </w:pPr>
      <w:r>
        <w:rPr>
          <w:rFonts w:hint="eastAsia" w:ascii="宋体" w:hAnsi="宋体"/>
          <w:szCs w:val="21"/>
        </w:rPr>
        <w:t>(4）与本项目的采购代理机构机构同为一个法定代表人的；</w:t>
      </w:r>
    </w:p>
    <w:p>
      <w:pPr>
        <w:spacing w:line="360" w:lineRule="auto"/>
        <w:ind w:firstLine="420" w:firstLineChars="200"/>
        <w:rPr>
          <w:rFonts w:hint="eastAsia" w:ascii="宋体" w:hAnsi="宋体"/>
          <w:szCs w:val="21"/>
        </w:rPr>
      </w:pPr>
      <w:r>
        <w:rPr>
          <w:rFonts w:hint="eastAsia" w:ascii="宋体" w:hAnsi="宋体"/>
          <w:szCs w:val="21"/>
        </w:rPr>
        <w:t>(5）与本项目的采购代理机构机构相互控股或参股的；</w:t>
      </w:r>
    </w:p>
    <w:p>
      <w:pPr>
        <w:spacing w:line="360" w:lineRule="auto"/>
        <w:ind w:firstLine="420" w:firstLineChars="200"/>
        <w:rPr>
          <w:rFonts w:hint="eastAsia" w:ascii="宋体" w:hAnsi="宋体"/>
          <w:szCs w:val="21"/>
        </w:rPr>
      </w:pPr>
      <w:r>
        <w:rPr>
          <w:rFonts w:hint="eastAsia" w:ascii="宋体" w:hAnsi="宋体"/>
          <w:szCs w:val="21"/>
        </w:rPr>
        <w:t>(6）与本项目的采购代理机构机构相互任职或工作的；</w:t>
      </w:r>
    </w:p>
    <w:p>
      <w:pPr>
        <w:spacing w:line="360" w:lineRule="auto"/>
        <w:ind w:firstLine="420" w:firstLineChars="200"/>
        <w:rPr>
          <w:rFonts w:hint="eastAsia" w:ascii="宋体" w:hAnsi="宋体"/>
          <w:szCs w:val="21"/>
        </w:rPr>
      </w:pPr>
      <w:r>
        <w:rPr>
          <w:rFonts w:hint="eastAsia" w:ascii="宋体" w:hAnsi="宋体"/>
          <w:szCs w:val="21"/>
        </w:rPr>
        <w:t>(7）被责令停业的；</w:t>
      </w:r>
    </w:p>
    <w:p>
      <w:pPr>
        <w:spacing w:line="360" w:lineRule="auto"/>
        <w:ind w:firstLine="420" w:firstLineChars="200"/>
        <w:rPr>
          <w:rFonts w:hint="eastAsia" w:ascii="宋体" w:hAnsi="宋体"/>
          <w:szCs w:val="21"/>
        </w:rPr>
      </w:pPr>
      <w:r>
        <w:rPr>
          <w:rFonts w:hint="eastAsia" w:ascii="宋体" w:hAnsi="宋体"/>
          <w:szCs w:val="21"/>
        </w:rPr>
        <w:t>(8）被暂停或取消投标资格的；</w:t>
      </w:r>
    </w:p>
    <w:p>
      <w:pPr>
        <w:spacing w:line="360" w:lineRule="auto"/>
        <w:ind w:firstLine="420" w:firstLineChars="200"/>
        <w:rPr>
          <w:rFonts w:hint="eastAsia" w:ascii="宋体" w:hAnsi="宋体"/>
          <w:szCs w:val="21"/>
        </w:rPr>
      </w:pPr>
      <w:r>
        <w:rPr>
          <w:rFonts w:hint="eastAsia" w:ascii="宋体" w:hAnsi="宋体"/>
          <w:szCs w:val="21"/>
        </w:rPr>
        <w:t>(9）财产被接管或冻结的；</w:t>
      </w:r>
    </w:p>
    <w:p>
      <w:pPr>
        <w:spacing w:line="360" w:lineRule="auto"/>
        <w:ind w:firstLine="420" w:firstLineChars="200"/>
        <w:rPr>
          <w:rFonts w:ascii="宋体" w:hAnsi="宋体"/>
          <w:szCs w:val="21"/>
        </w:rPr>
      </w:pPr>
      <w:r>
        <w:rPr>
          <w:rFonts w:hint="eastAsia" w:ascii="宋体" w:hAnsi="宋体"/>
          <w:szCs w:val="21"/>
        </w:rPr>
        <w:t>(10）在最近三年内有骗取中标或严重违约情况的。</w:t>
      </w:r>
    </w:p>
    <w:p>
      <w:pPr>
        <w:widowControl/>
        <w:tabs>
          <w:tab w:val="left" w:pos="0"/>
        </w:tabs>
        <w:spacing w:line="360" w:lineRule="auto"/>
        <w:ind w:left="-2" w:leftChars="-1" w:firstLine="2"/>
        <w:jc w:val="left"/>
        <w:rPr>
          <w:rFonts w:ascii="宋体" w:hAnsi="宋体"/>
          <w:b/>
          <w:szCs w:val="21"/>
        </w:rPr>
      </w:pPr>
      <w:bookmarkStart w:id="15" w:name="_Toc297211670"/>
      <w:r>
        <w:rPr>
          <w:rFonts w:hint="eastAsia" w:ascii="宋体" w:hAnsi="宋体"/>
          <w:b/>
          <w:szCs w:val="21"/>
        </w:rPr>
        <w:t>1.5 付款方式</w:t>
      </w:r>
      <w:bookmarkEnd w:id="15"/>
    </w:p>
    <w:p>
      <w:pPr>
        <w:widowControl/>
        <w:spacing w:line="360" w:lineRule="auto"/>
        <w:ind w:firstLine="411" w:firstLineChars="196"/>
        <w:jc w:val="left"/>
        <w:rPr>
          <w:rFonts w:ascii="宋体" w:hAnsi="宋体"/>
          <w:szCs w:val="21"/>
        </w:rPr>
      </w:pPr>
      <w:r>
        <w:rPr>
          <w:rFonts w:hint="eastAsia" w:ascii="宋体" w:hAnsi="宋体"/>
          <w:szCs w:val="21"/>
        </w:rPr>
        <w:t>见第五章合同条款及投标人须知前附表。</w:t>
      </w:r>
    </w:p>
    <w:p>
      <w:pPr>
        <w:widowControl/>
        <w:numPr>
          <w:ilvl w:val="1"/>
          <w:numId w:val="1"/>
        </w:numPr>
        <w:spacing w:line="360" w:lineRule="auto"/>
        <w:jc w:val="left"/>
        <w:rPr>
          <w:rFonts w:ascii="宋体" w:hAnsi="宋体"/>
          <w:b/>
          <w:szCs w:val="21"/>
        </w:rPr>
      </w:pPr>
      <w:r>
        <w:rPr>
          <w:rFonts w:hint="eastAsia" w:ascii="宋体" w:hAnsi="宋体"/>
          <w:b/>
          <w:szCs w:val="21"/>
        </w:rPr>
        <w:t xml:space="preserve"> 费用承担</w:t>
      </w:r>
    </w:p>
    <w:p>
      <w:pPr>
        <w:widowControl/>
        <w:spacing w:line="360" w:lineRule="auto"/>
        <w:ind w:firstLine="420" w:firstLineChars="200"/>
        <w:jc w:val="left"/>
        <w:rPr>
          <w:rFonts w:ascii="宋体" w:hAnsi="宋体"/>
          <w:szCs w:val="21"/>
        </w:rPr>
      </w:pPr>
      <w:r>
        <w:rPr>
          <w:rFonts w:hint="eastAsia" w:ascii="宋体" w:hAnsi="宋体"/>
          <w:szCs w:val="21"/>
        </w:rPr>
        <w:t>投标人准备和参加投标活动发生的费用自理。</w:t>
      </w:r>
    </w:p>
    <w:p>
      <w:pPr>
        <w:widowControl/>
        <w:numPr>
          <w:ilvl w:val="1"/>
          <w:numId w:val="1"/>
        </w:numPr>
        <w:spacing w:line="360" w:lineRule="auto"/>
        <w:jc w:val="left"/>
        <w:rPr>
          <w:rFonts w:ascii="宋体" w:hAnsi="宋体"/>
          <w:b/>
          <w:szCs w:val="21"/>
        </w:rPr>
      </w:pPr>
      <w:r>
        <w:rPr>
          <w:rFonts w:hint="eastAsia" w:ascii="宋体" w:hAnsi="宋体"/>
          <w:b/>
          <w:szCs w:val="21"/>
        </w:rPr>
        <w:t xml:space="preserve"> 保密</w:t>
      </w:r>
    </w:p>
    <w:p>
      <w:pPr>
        <w:widowControl/>
        <w:spacing w:line="360" w:lineRule="auto"/>
        <w:ind w:firstLine="420" w:firstLineChars="20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widowControl/>
        <w:numPr>
          <w:ilvl w:val="1"/>
          <w:numId w:val="1"/>
        </w:numPr>
        <w:spacing w:line="360" w:lineRule="auto"/>
        <w:jc w:val="left"/>
        <w:rPr>
          <w:rFonts w:ascii="宋体" w:hAnsi="宋体"/>
          <w:b/>
          <w:szCs w:val="21"/>
        </w:rPr>
      </w:pPr>
      <w:r>
        <w:rPr>
          <w:rFonts w:hint="eastAsia" w:ascii="宋体" w:hAnsi="宋体"/>
          <w:b/>
          <w:szCs w:val="21"/>
        </w:rPr>
        <w:t>语言文字</w:t>
      </w:r>
    </w:p>
    <w:p>
      <w:pPr>
        <w:widowControl/>
        <w:spacing w:line="360" w:lineRule="auto"/>
        <w:ind w:firstLine="420" w:firstLineChars="200"/>
        <w:jc w:val="left"/>
        <w:rPr>
          <w:rFonts w:ascii="宋体" w:hAnsi="宋体"/>
          <w:szCs w:val="21"/>
        </w:rPr>
      </w:pPr>
      <w:r>
        <w:rPr>
          <w:rFonts w:hint="eastAsia" w:ascii="宋体" w:hAnsi="宋体"/>
          <w:szCs w:val="21"/>
        </w:rPr>
        <w:t>除专用术语外，与招标投标有关的语言均使用中文。必要时专用术语应附有中文注释。</w:t>
      </w:r>
    </w:p>
    <w:p>
      <w:pPr>
        <w:widowControl/>
        <w:numPr>
          <w:ilvl w:val="1"/>
          <w:numId w:val="1"/>
        </w:numPr>
        <w:spacing w:line="360" w:lineRule="auto"/>
        <w:jc w:val="left"/>
        <w:rPr>
          <w:rFonts w:ascii="宋体" w:hAnsi="宋体"/>
          <w:b/>
          <w:szCs w:val="21"/>
        </w:rPr>
      </w:pPr>
      <w:r>
        <w:rPr>
          <w:rFonts w:hint="eastAsia" w:ascii="宋体" w:hAnsi="宋体"/>
          <w:b/>
          <w:szCs w:val="21"/>
        </w:rPr>
        <w:t>计量单位</w:t>
      </w:r>
    </w:p>
    <w:p>
      <w:pPr>
        <w:widowControl/>
        <w:spacing w:line="360" w:lineRule="auto"/>
        <w:ind w:firstLine="420" w:firstLineChars="200"/>
        <w:jc w:val="left"/>
        <w:rPr>
          <w:rFonts w:ascii="宋体" w:hAnsi="宋体"/>
          <w:szCs w:val="21"/>
        </w:rPr>
      </w:pPr>
      <w:r>
        <w:rPr>
          <w:rFonts w:hint="eastAsia" w:ascii="宋体" w:hAnsi="宋体"/>
          <w:szCs w:val="21"/>
        </w:rPr>
        <w:t>所有计量均采用中华人民共和国法定计量单位。</w:t>
      </w:r>
    </w:p>
    <w:p>
      <w:pPr>
        <w:spacing w:line="400" w:lineRule="exact"/>
        <w:rPr>
          <w:rFonts w:hint="eastAsia" w:ascii="宋体" w:hAnsi="宋体"/>
          <w:b/>
        </w:rPr>
      </w:pPr>
      <w:bookmarkStart w:id="16" w:name="_Toc191983616"/>
      <w:bookmarkStart w:id="17" w:name="_Toc414956952"/>
      <w:bookmarkStart w:id="18" w:name="_Toc244935164"/>
      <w:bookmarkStart w:id="19" w:name="_Toc244934195"/>
      <w:bookmarkStart w:id="20" w:name="_Toc234213529"/>
      <w:r>
        <w:rPr>
          <w:rFonts w:hint="eastAsia" w:ascii="宋体" w:hAnsi="宋体"/>
          <w:b/>
        </w:rPr>
        <w:t>1.10 投标预备会</w:t>
      </w:r>
    </w:p>
    <w:p>
      <w:pPr>
        <w:spacing w:line="400" w:lineRule="exact"/>
        <w:ind w:firstLine="411" w:firstLineChars="196"/>
        <w:rPr>
          <w:rFonts w:ascii="宋体" w:hAnsi="宋体"/>
        </w:rPr>
      </w:pPr>
      <w:r>
        <w:rPr>
          <w:rFonts w:hint="eastAsia" w:ascii="宋体" w:hAnsi="宋体"/>
        </w:rPr>
        <w:t>见投标人须知前附表。</w:t>
      </w:r>
    </w:p>
    <w:p>
      <w:pPr>
        <w:widowControl/>
        <w:spacing w:line="360" w:lineRule="auto"/>
        <w:jc w:val="left"/>
        <w:rPr>
          <w:rFonts w:hint="eastAsia" w:ascii="宋体" w:hAnsi="宋体"/>
          <w:b/>
          <w:szCs w:val="21"/>
        </w:rPr>
      </w:pPr>
      <w:r>
        <w:rPr>
          <w:rFonts w:hint="eastAsia" w:ascii="宋体" w:hAnsi="宋体"/>
          <w:b/>
          <w:szCs w:val="21"/>
        </w:rPr>
        <w:t>1.11偏离</w:t>
      </w:r>
    </w:p>
    <w:p>
      <w:pPr>
        <w:widowControl/>
        <w:spacing w:line="360" w:lineRule="auto"/>
        <w:ind w:firstLine="420" w:firstLineChars="200"/>
        <w:jc w:val="left"/>
        <w:rPr>
          <w:rFonts w:hint="eastAsia" w:ascii="宋体" w:hAnsi="宋体"/>
          <w:szCs w:val="21"/>
        </w:rPr>
      </w:pPr>
      <w:r>
        <w:rPr>
          <w:rFonts w:hint="eastAsia" w:ascii="宋体" w:hAnsi="宋体"/>
          <w:szCs w:val="21"/>
        </w:rPr>
        <w:t>见投标人须知前附表。</w:t>
      </w:r>
    </w:p>
    <w:p>
      <w:pPr>
        <w:widowControl/>
        <w:spacing w:line="360" w:lineRule="auto"/>
        <w:jc w:val="left"/>
        <w:rPr>
          <w:rFonts w:hint="default" w:ascii="宋体" w:hAnsi="宋体" w:eastAsia="宋体"/>
          <w:b/>
          <w:szCs w:val="21"/>
          <w:lang w:val="en-US" w:eastAsia="zh-CN"/>
        </w:rPr>
      </w:pPr>
      <w:r>
        <w:rPr>
          <w:rFonts w:hint="eastAsia" w:ascii="宋体" w:hAnsi="宋体"/>
          <w:b/>
          <w:szCs w:val="21"/>
        </w:rPr>
        <w:t>1.1</w:t>
      </w:r>
      <w:r>
        <w:rPr>
          <w:rFonts w:hint="eastAsia" w:ascii="宋体" w:hAnsi="宋体"/>
          <w:b/>
          <w:szCs w:val="21"/>
          <w:lang w:val="en-US" w:eastAsia="zh-CN"/>
        </w:rPr>
        <w:t>2分包/转包</w:t>
      </w:r>
    </w:p>
    <w:p>
      <w:pPr>
        <w:widowControl/>
        <w:spacing w:line="360" w:lineRule="auto"/>
        <w:ind w:firstLine="420" w:firstLineChars="200"/>
        <w:jc w:val="left"/>
        <w:rPr>
          <w:rFonts w:hint="eastAsia" w:ascii="宋体" w:hAnsi="宋体"/>
          <w:szCs w:val="21"/>
        </w:rPr>
      </w:pPr>
      <w:r>
        <w:rPr>
          <w:rFonts w:hint="eastAsia" w:ascii="宋体" w:hAnsi="宋体"/>
          <w:szCs w:val="21"/>
        </w:rPr>
        <w:t>见投标人须知前附表。</w:t>
      </w:r>
    </w:p>
    <w:p>
      <w:pPr>
        <w:keepNext/>
        <w:keepLines/>
        <w:spacing w:line="360" w:lineRule="auto"/>
        <w:outlineLvl w:val="1"/>
        <w:rPr>
          <w:rFonts w:ascii="宋体" w:hAnsi="宋体"/>
          <w:b/>
          <w:szCs w:val="21"/>
        </w:rPr>
      </w:pPr>
      <w:bookmarkStart w:id="21" w:name="_Toc118881023"/>
      <w:bookmarkStart w:id="22" w:name="_Toc26937"/>
      <w:bookmarkStart w:id="23" w:name="_Toc22049"/>
      <w:r>
        <w:rPr>
          <w:rFonts w:hint="eastAsia" w:ascii="宋体" w:hAnsi="宋体"/>
          <w:b/>
          <w:szCs w:val="21"/>
        </w:rPr>
        <w:t>2. 招标文件</w:t>
      </w:r>
      <w:bookmarkEnd w:id="16"/>
      <w:bookmarkEnd w:id="17"/>
      <w:bookmarkEnd w:id="18"/>
      <w:bookmarkEnd w:id="19"/>
      <w:bookmarkEnd w:id="20"/>
      <w:bookmarkEnd w:id="21"/>
      <w:bookmarkEnd w:id="22"/>
      <w:bookmarkEnd w:id="23"/>
    </w:p>
    <w:p>
      <w:pPr>
        <w:spacing w:line="360" w:lineRule="auto"/>
        <w:rPr>
          <w:rFonts w:ascii="宋体" w:hAnsi="宋体"/>
          <w:b/>
          <w:szCs w:val="21"/>
        </w:rPr>
      </w:pPr>
      <w:bookmarkStart w:id="24" w:name="_Toc297211672"/>
      <w:r>
        <w:rPr>
          <w:rFonts w:hint="eastAsia" w:ascii="宋体" w:hAnsi="宋体"/>
          <w:b/>
          <w:szCs w:val="21"/>
        </w:rPr>
        <w:t>2.1 招标文件的组成</w:t>
      </w:r>
      <w:bookmarkEnd w:id="24"/>
    </w:p>
    <w:p>
      <w:pPr>
        <w:widowControl/>
        <w:spacing w:line="360" w:lineRule="auto"/>
        <w:ind w:firstLine="210" w:firstLineChars="100"/>
        <w:jc w:val="left"/>
        <w:rPr>
          <w:rFonts w:ascii="宋体" w:hAnsi="宋体"/>
          <w:szCs w:val="21"/>
        </w:rPr>
      </w:pPr>
      <w:r>
        <w:rPr>
          <w:rFonts w:hint="eastAsia" w:ascii="宋体" w:hAnsi="宋体"/>
          <w:szCs w:val="21"/>
        </w:rPr>
        <w:t>本招标文件包括：</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（1）招标公告；</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（2）投标人须知；</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（3）评标办法；</w:t>
      </w:r>
    </w:p>
    <w:p>
      <w:pPr>
        <w:pStyle w:val="53"/>
        <w:ind w:firstLine="210"/>
        <w:rPr>
          <w:rFonts w:ascii="宋体" w:hAnsi="宋体"/>
        </w:rPr>
      </w:pPr>
      <w:r>
        <w:rPr>
          <w:rFonts w:hint="eastAsia" w:ascii="宋体" w:hAnsi="宋体"/>
          <w:szCs w:val="21"/>
        </w:rPr>
        <w:t>（4）招标技术要求；</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（5）合同主要条款及格式；</w:t>
      </w:r>
    </w:p>
    <w:p>
      <w:pPr>
        <w:widowControl/>
        <w:tabs>
          <w:tab w:val="left" w:pos="525"/>
        </w:tabs>
        <w:spacing w:line="360" w:lineRule="auto"/>
        <w:ind w:firstLine="210" w:firstLineChars="100"/>
        <w:jc w:val="left"/>
        <w:rPr>
          <w:rFonts w:ascii="宋体" w:hAnsi="宋体"/>
          <w:szCs w:val="21"/>
        </w:rPr>
      </w:pPr>
      <w:r>
        <w:rPr>
          <w:rFonts w:hint="eastAsia" w:ascii="宋体" w:hAnsi="宋体"/>
          <w:szCs w:val="21"/>
        </w:rPr>
        <w:t>（6）投标文件格式；</w:t>
      </w:r>
    </w:p>
    <w:p>
      <w:pPr>
        <w:widowControl/>
        <w:spacing w:line="360" w:lineRule="auto"/>
        <w:ind w:firstLine="420" w:firstLineChars="200"/>
        <w:jc w:val="left"/>
        <w:rPr>
          <w:rFonts w:ascii="宋体" w:hAnsi="宋体"/>
          <w:szCs w:val="21"/>
        </w:rPr>
      </w:pPr>
      <w:r>
        <w:rPr>
          <w:rFonts w:hint="eastAsia" w:ascii="宋体" w:hAnsi="宋体"/>
          <w:szCs w:val="21"/>
        </w:rPr>
        <w:t>根据本章第 2.2.1款和第 2.2.2 款对招标文件所作的澄清、修改，构成招标文件的组成部分。</w:t>
      </w:r>
    </w:p>
    <w:p>
      <w:pPr>
        <w:widowControl/>
        <w:tabs>
          <w:tab w:val="left" w:pos="170"/>
        </w:tabs>
        <w:spacing w:line="360" w:lineRule="auto"/>
        <w:jc w:val="left"/>
        <w:rPr>
          <w:rFonts w:ascii="宋体" w:hAnsi="宋体"/>
          <w:b/>
          <w:szCs w:val="21"/>
        </w:rPr>
      </w:pPr>
      <w:r>
        <w:rPr>
          <w:rFonts w:hint="eastAsia" w:ascii="宋体" w:hAnsi="宋体"/>
          <w:b/>
          <w:szCs w:val="21"/>
        </w:rPr>
        <w:t>2.2 招标文件的澄清</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sz w:val="21"/>
          <w:szCs w:val="21"/>
        </w:rPr>
      </w:pPr>
      <w:bookmarkStart w:id="25" w:name="_Toc414956953"/>
      <w:r>
        <w:rPr>
          <w:rFonts w:hint="eastAsia" w:ascii="宋体" w:hAnsi="宋体" w:eastAsia="宋体" w:cs="宋体"/>
          <w:bCs/>
          <w:color w:val="000000"/>
          <w:sz w:val="21"/>
          <w:szCs w:val="21"/>
        </w:rPr>
        <w:t>2.2.1</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2.2.2 招标文件的澄清将在投标须知前附表规定的投标截止时间15天前在</w:t>
      </w:r>
      <w:r>
        <w:rPr>
          <w:rFonts w:hint="eastAsia" w:ascii="宋体" w:hAnsi="宋体" w:eastAsia="宋体" w:cs="宋体"/>
          <w:bCs/>
          <w:color w:val="auto"/>
          <w:sz w:val="21"/>
          <w:szCs w:val="21"/>
        </w:rPr>
        <w:t>新郑市公共资源交易</w:t>
      </w:r>
      <w:r>
        <w:rPr>
          <w:rFonts w:hint="eastAsia" w:ascii="宋体" w:hAnsi="宋体" w:eastAsia="宋体" w:cs="宋体"/>
          <w:bCs/>
          <w:color w:val="auto"/>
          <w:sz w:val="21"/>
          <w:szCs w:val="21"/>
          <w:lang w:val="en-US" w:eastAsia="zh-CN"/>
        </w:rPr>
        <w:t>系统</w:t>
      </w:r>
      <w:r>
        <w:rPr>
          <w:rFonts w:hint="eastAsia" w:ascii="宋体" w:hAnsi="宋体" w:eastAsia="宋体" w:cs="宋体"/>
          <w:bCs/>
          <w:color w:val="auto"/>
          <w:sz w:val="21"/>
          <w:szCs w:val="21"/>
        </w:rPr>
        <w:t>“变更公告”或“答疑文件”将澄清内容予以发布，但不指明澄清问题的来源。如果</w:t>
      </w:r>
      <w:r>
        <w:rPr>
          <w:rFonts w:hint="eastAsia" w:ascii="宋体" w:hAnsi="宋体" w:eastAsia="宋体" w:cs="宋体"/>
          <w:bCs/>
          <w:color w:val="000000"/>
          <w:sz w:val="21"/>
          <w:szCs w:val="21"/>
        </w:rPr>
        <w:t>澄清发出的时间距投标截止时间不足15天的，并且澄清的内容可能影响投标文件编制的，将相应延长投标截止时间。</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2.2.3 </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应在投标文件递交截止时间前及时查看澄清内容，因</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未及时查看而造成的后果自负。</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2.2.4 除非采购人认为确有必要答复，否则，采购人有权拒绝回复</w:t>
      </w:r>
      <w:r>
        <w:rPr>
          <w:rFonts w:hint="eastAsia" w:ascii="宋体" w:hAnsi="宋体" w:eastAsia="宋体" w:cs="宋体"/>
          <w:bCs/>
          <w:color w:val="000000"/>
          <w:sz w:val="21"/>
          <w:szCs w:val="21"/>
          <w:lang w:eastAsia="zh-CN"/>
        </w:rPr>
        <w:t>投标人</w:t>
      </w:r>
      <w:r>
        <w:rPr>
          <w:rFonts w:hint="eastAsia" w:ascii="宋体" w:hAnsi="宋体" w:eastAsia="宋体" w:cs="宋体"/>
          <w:bCs/>
          <w:color w:val="000000"/>
          <w:sz w:val="21"/>
          <w:szCs w:val="21"/>
        </w:rPr>
        <w:t>在本章第2.2.1项规定的时间后的任何澄清要求。</w:t>
      </w:r>
    </w:p>
    <w:p>
      <w:pPr>
        <w:pStyle w:val="74"/>
        <w:rPr>
          <w:rFonts w:hint="eastAsia"/>
        </w:rPr>
      </w:pPr>
    </w:p>
    <w:p>
      <w:pPr>
        <w:pStyle w:val="6"/>
        <w:rPr>
          <w:rFonts w:hint="eastAsia" w:ascii="宋体" w:hAnsi="宋体" w:cs="宋体"/>
          <w:sz w:val="21"/>
          <w:szCs w:val="21"/>
        </w:rPr>
      </w:pPr>
      <w:r>
        <w:rPr>
          <w:rFonts w:hint="eastAsia" w:ascii="宋体" w:hAnsi="宋体" w:cs="宋体"/>
          <w:sz w:val="21"/>
          <w:szCs w:val="21"/>
        </w:rPr>
        <w:t>2.3 招标文件的修改</w:t>
      </w:r>
    </w:p>
    <w:p>
      <w:pPr>
        <w:spacing w:line="360" w:lineRule="auto"/>
        <w:ind w:firstLine="420" w:firstLineChars="200"/>
        <w:rPr>
          <w:rFonts w:hint="eastAsia" w:ascii="宋体" w:hAnsi="宋体" w:cs="宋体"/>
          <w:color w:val="auto"/>
        </w:rPr>
      </w:pPr>
      <w:r>
        <w:rPr>
          <w:rFonts w:hint="eastAsia" w:ascii="宋体" w:hAnsi="宋体" w:cs="宋体"/>
        </w:rPr>
        <w:t>2.3.1 在投标截止时间15天前，招标人可以修改招标文件。如有</w:t>
      </w:r>
      <w:r>
        <w:rPr>
          <w:rFonts w:hint="eastAsia" w:ascii="宋体" w:hAnsi="宋体" w:cs="宋体"/>
          <w:color w:val="auto"/>
        </w:rPr>
        <w:t>修改，应在</w:t>
      </w:r>
      <w:r>
        <w:rPr>
          <w:rFonts w:hint="eastAsia" w:ascii="宋体" w:hAnsi="宋体" w:cs="宋体"/>
          <w:color w:val="auto"/>
          <w:lang w:eastAsia="zh-CN"/>
        </w:rPr>
        <w:t>新郑市公共资源交易系统</w:t>
      </w:r>
      <w:r>
        <w:rPr>
          <w:rFonts w:hint="eastAsia" w:ascii="宋体" w:hAnsi="宋体" w:cs="宋体"/>
          <w:b/>
          <w:bCs/>
          <w:color w:val="auto"/>
        </w:rPr>
        <w:t>“变更公告”或“答疑文件”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。如果修改的内容可能影响投标文件编制且发出的时间距投标截止时间不足15天，相应延长投标截止时间。</w:t>
      </w:r>
    </w:p>
    <w:p>
      <w:pPr>
        <w:spacing w:line="360" w:lineRule="auto"/>
        <w:ind w:firstLine="420"/>
        <w:rPr>
          <w:rFonts w:hint="eastAsia" w:ascii="宋体" w:hAnsi="宋体"/>
          <w:color w:val="auto"/>
          <w:szCs w:val="21"/>
        </w:rPr>
      </w:pPr>
      <w:r>
        <w:rPr>
          <w:rFonts w:hint="eastAsia" w:ascii="宋体" w:hAnsi="宋体" w:cs="宋体"/>
          <w:color w:val="auto"/>
          <w:lang w:val="en-US" w:eastAsia="zh-CN"/>
        </w:rPr>
        <w:t>2.3.2</w:t>
      </w:r>
      <w:r>
        <w:rPr>
          <w:rFonts w:hint="eastAsia" w:ascii="宋体" w:hAnsi="宋体" w:cs="宋体"/>
          <w:color w:val="auto"/>
        </w:rPr>
        <w:t>当招标文件的澄清、修改、补充等在同一内容的表述上不一致时，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新郑市公共资源交易系统</w:t>
      </w:r>
      <w:r>
        <w:rPr>
          <w:rFonts w:hint="eastAsia" w:ascii="宋体" w:hAnsi="宋体"/>
          <w:color w:val="auto"/>
          <w:szCs w:val="21"/>
        </w:rPr>
        <w:t>发出的文件为准。</w:t>
      </w:r>
    </w:p>
    <w:p>
      <w:pPr>
        <w:spacing w:line="360" w:lineRule="auto"/>
        <w:ind w:firstLine="420" w:firstLineChars="200"/>
        <w:rPr>
          <w:rFonts w:hint="eastAsia" w:ascii="宋体" w:hAnsi="宋体"/>
        </w:rPr>
      </w:pPr>
      <w:r>
        <w:rPr>
          <w:rFonts w:hint="eastAsia" w:ascii="宋体" w:hAnsi="宋体" w:cs="宋体"/>
        </w:rPr>
        <w:t xml:space="preserve"> </w:t>
      </w:r>
      <w:r>
        <w:rPr>
          <w:rFonts w:hint="eastAsia" w:ascii="宋体" w:hAnsi="宋体" w:cs="宋体"/>
          <w:lang w:val="en-US" w:eastAsia="zh-CN"/>
        </w:rPr>
        <w:t>2.3.3</w:t>
      </w:r>
      <w:r>
        <w:rPr>
          <w:rFonts w:hint="eastAsia" w:ascii="宋体" w:hAnsi="宋体"/>
          <w:szCs w:val="21"/>
        </w:rPr>
        <w:t>投标人应在投标文件递交截止时间前及时查看修改内容，因投标人未及时查看而造成的后果自负。</w:t>
      </w:r>
    </w:p>
    <w:p>
      <w:pPr>
        <w:spacing w:line="360" w:lineRule="auto"/>
        <w:rPr>
          <w:rFonts w:hint="eastAsia" w:ascii="宋体" w:hAnsi="宋体"/>
          <w:b/>
          <w:bCs/>
          <w:szCs w:val="21"/>
        </w:rPr>
      </w:pPr>
      <w:bookmarkStart w:id="26" w:name="_Toc29796"/>
      <w:bookmarkStart w:id="27" w:name="_Toc17189"/>
      <w:r>
        <w:rPr>
          <w:rFonts w:hint="eastAsia" w:ascii="宋体" w:hAnsi="宋体"/>
          <w:b/>
          <w:bCs/>
          <w:szCs w:val="21"/>
        </w:rPr>
        <w:t>3. 投标文件</w:t>
      </w:r>
      <w:bookmarkEnd w:id="25"/>
      <w:bookmarkEnd w:id="26"/>
      <w:bookmarkEnd w:id="27"/>
    </w:p>
    <w:p>
      <w:pPr>
        <w:spacing w:line="360" w:lineRule="auto"/>
        <w:ind w:firstLine="420" w:firstLineChars="200"/>
        <w:rPr>
          <w:rFonts w:hint="eastAsia" w:ascii="宋体" w:hAnsi="宋体"/>
          <w:szCs w:val="21"/>
        </w:rPr>
      </w:pPr>
      <w:r>
        <w:rPr>
          <w:rFonts w:hint="eastAsia" w:ascii="宋体" w:hAnsi="宋体"/>
          <w:szCs w:val="21"/>
        </w:rPr>
        <w:t>3.1投标文件的组成</w:t>
      </w:r>
    </w:p>
    <w:p>
      <w:pPr>
        <w:spacing w:line="360" w:lineRule="auto"/>
        <w:ind w:firstLine="420" w:firstLineChars="200"/>
        <w:rPr>
          <w:rFonts w:hint="eastAsia" w:ascii="宋体" w:hAnsi="宋体"/>
          <w:szCs w:val="21"/>
        </w:rPr>
      </w:pPr>
      <w:bookmarkStart w:id="28" w:name="_Toc297211674"/>
      <w:r>
        <w:rPr>
          <w:rFonts w:hint="eastAsia" w:ascii="宋体" w:hAnsi="宋体"/>
          <w:szCs w:val="21"/>
        </w:rPr>
        <w:t>详见招标文件第六章“投标文件格式”。</w:t>
      </w:r>
    </w:p>
    <w:p>
      <w:pPr>
        <w:spacing w:line="360" w:lineRule="auto"/>
        <w:rPr>
          <w:rFonts w:hint="eastAsia" w:ascii="宋体" w:hAnsi="宋体"/>
          <w:b/>
          <w:bCs/>
          <w:szCs w:val="21"/>
        </w:rPr>
      </w:pPr>
      <w:r>
        <w:rPr>
          <w:rFonts w:hint="eastAsia" w:ascii="宋体" w:hAnsi="宋体"/>
          <w:b/>
          <w:bCs/>
          <w:szCs w:val="21"/>
        </w:rPr>
        <w:t>3.2 投标报价</w:t>
      </w:r>
      <w:bookmarkEnd w:id="28"/>
    </w:p>
    <w:p>
      <w:pPr>
        <w:spacing w:line="360" w:lineRule="auto"/>
        <w:ind w:firstLine="420" w:firstLineChars="200"/>
        <w:rPr>
          <w:rFonts w:hint="eastAsia" w:ascii="宋体" w:hAnsi="宋体" w:cs="宋体"/>
        </w:rPr>
      </w:pPr>
      <w:r>
        <w:rPr>
          <w:rFonts w:hint="eastAsia" w:ascii="宋体" w:hAnsi="宋体" w:cs="宋体"/>
        </w:rPr>
        <w:t>3.2.1报价为一次性报价，投标文件提交截止时间后不得更改。投标报价不得超过采购人公布的最高限价，否则其投标无效。</w:t>
      </w:r>
    </w:p>
    <w:p>
      <w:pPr>
        <w:spacing w:line="360" w:lineRule="auto"/>
        <w:ind w:firstLine="420" w:firstLineChars="200"/>
        <w:rPr>
          <w:rFonts w:hint="eastAsia" w:ascii="宋体" w:hAnsi="宋体" w:cs="宋体"/>
        </w:rPr>
      </w:pPr>
      <w:r>
        <w:rPr>
          <w:rFonts w:hint="eastAsia" w:ascii="宋体" w:hAnsi="宋体" w:cs="宋体"/>
        </w:rPr>
        <w:t>3.2.2投标人的投标报价应包括质保期内所发生的一切费用。</w:t>
      </w:r>
    </w:p>
    <w:p>
      <w:pPr>
        <w:spacing w:line="360" w:lineRule="auto"/>
        <w:ind w:firstLine="420" w:firstLineChars="200"/>
        <w:rPr>
          <w:rFonts w:hint="eastAsia" w:ascii="宋体" w:hAnsi="宋体" w:cs="宋体"/>
        </w:rPr>
      </w:pPr>
      <w:r>
        <w:rPr>
          <w:rFonts w:hint="eastAsia" w:ascii="宋体" w:hAnsi="宋体" w:cs="宋体"/>
        </w:rPr>
        <w:t>3.2.3本项目采用单价报价，如报价表中的单价乘以数量不等于总价时，以单价为准修正总价；总价数字表示的数据与文字表示的数据不一致时，以文字表示的数据为准；对不同文字文本投标文件的解释发生异议的，以中文文本为准。</w:t>
      </w:r>
    </w:p>
    <w:p>
      <w:pPr>
        <w:spacing w:line="360" w:lineRule="auto"/>
        <w:ind w:firstLine="420" w:firstLineChars="200"/>
        <w:rPr>
          <w:rFonts w:hint="eastAsia" w:ascii="宋体" w:hAnsi="宋体" w:cs="宋体"/>
        </w:rPr>
      </w:pPr>
      <w:r>
        <w:rPr>
          <w:rFonts w:hint="eastAsia" w:ascii="宋体" w:hAnsi="宋体" w:cs="宋体"/>
        </w:rPr>
        <w:t>3.2.4</w:t>
      </w:r>
      <w:r>
        <w:rPr>
          <w:rFonts w:hint="eastAsia" w:ascii="宋体" w:hAnsi="宋体" w:cs="宋体"/>
          <w:b/>
          <w:bCs/>
        </w:rPr>
        <w:t>评标专家评审中发现投标人的报价明显低于其他通过符合性审查投标人的报价</w:t>
      </w:r>
      <w:r>
        <w:rPr>
          <w:rFonts w:hint="eastAsia" w:ascii="宋体" w:hAnsi="宋体" w:cs="宋体"/>
        </w:rPr>
        <w:t>，且该投标人的技术等主要指标有大量或明细不符，可能影响采购质量或项目履约的，应该要求其在评标现场合理的时间内提供书面说明（书面说明应包含但不限于所投详细的价格组成证明材料），投标人不能证明其报价合理性的，评标委员会应当将其作为无效投标处理。</w:t>
      </w:r>
    </w:p>
    <w:p>
      <w:pPr>
        <w:spacing w:line="360" w:lineRule="auto"/>
        <w:rPr>
          <w:rFonts w:hint="eastAsia" w:ascii="宋体" w:hAnsi="宋体" w:cs="宋体"/>
          <w:b/>
          <w:bCs/>
        </w:rPr>
      </w:pPr>
      <w:r>
        <w:rPr>
          <w:rFonts w:hint="eastAsia" w:ascii="宋体" w:hAnsi="宋体" w:cs="宋体"/>
          <w:b/>
          <w:bCs/>
        </w:rPr>
        <w:t>3.3投标有效期</w:t>
      </w:r>
    </w:p>
    <w:p>
      <w:pPr>
        <w:spacing w:line="360" w:lineRule="auto"/>
        <w:ind w:firstLine="420" w:firstLineChars="200"/>
        <w:rPr>
          <w:rFonts w:hint="eastAsia" w:ascii="宋体" w:hAnsi="宋体" w:cs="宋体"/>
        </w:rPr>
      </w:pPr>
      <w:bookmarkStart w:id="29" w:name="_Toc297211675"/>
      <w:r>
        <w:rPr>
          <w:rFonts w:hint="eastAsia" w:ascii="宋体" w:hAnsi="宋体" w:cs="宋体"/>
        </w:rPr>
        <w:t>3.3.1在投标人须知前附表规定的投标有效期内，投标人不得要求撤销或修改其投标文件。</w:t>
      </w:r>
    </w:p>
    <w:p>
      <w:pPr>
        <w:spacing w:line="360" w:lineRule="auto"/>
        <w:ind w:firstLine="420" w:firstLineChars="200"/>
        <w:rPr>
          <w:rFonts w:hint="eastAsia" w:ascii="宋体" w:hAnsi="宋体" w:cs="宋体"/>
        </w:rPr>
      </w:pPr>
      <w:r>
        <w:rPr>
          <w:rFonts w:hint="eastAsia" w:ascii="宋体" w:hAnsi="宋体" w:cs="宋体"/>
        </w:rPr>
        <w:t>3.3.2出现特殊情况需要延长投标有效期的，采购人以书面形式通知所有投标人延长投标有效期。投标人同意延长的，不得要求或被允许修改或撤销其投标文件；投标人拒绝延长的，其投标失效。</w:t>
      </w:r>
    </w:p>
    <w:p>
      <w:pPr>
        <w:spacing w:line="360" w:lineRule="auto"/>
        <w:rPr>
          <w:rFonts w:hint="eastAsia" w:ascii="宋体" w:hAnsi="宋体"/>
          <w:b/>
          <w:szCs w:val="21"/>
        </w:rPr>
      </w:pPr>
      <w:r>
        <w:rPr>
          <w:rFonts w:hint="eastAsia" w:ascii="宋体" w:hAnsi="宋体"/>
          <w:b/>
          <w:szCs w:val="21"/>
        </w:rPr>
        <w:t>3.4投标保证金</w:t>
      </w:r>
      <w:bookmarkEnd w:id="29"/>
      <w:r>
        <w:rPr>
          <w:rFonts w:hint="eastAsia" w:ascii="宋体" w:hAnsi="宋体"/>
          <w:b/>
          <w:szCs w:val="21"/>
        </w:rPr>
        <w:t>（无）</w:t>
      </w:r>
    </w:p>
    <w:p>
      <w:pPr>
        <w:spacing w:line="360" w:lineRule="auto"/>
        <w:rPr>
          <w:rFonts w:hint="eastAsia" w:ascii="宋体" w:hAnsi="宋体"/>
          <w:b/>
          <w:szCs w:val="21"/>
        </w:rPr>
      </w:pPr>
      <w:bookmarkStart w:id="30" w:name="_Toc297211678"/>
      <w:r>
        <w:rPr>
          <w:rFonts w:hint="eastAsia" w:ascii="宋体" w:hAnsi="宋体"/>
          <w:b/>
          <w:szCs w:val="21"/>
        </w:rPr>
        <w:t>3.5投标文件的</w:t>
      </w:r>
      <w:bookmarkEnd w:id="30"/>
      <w:r>
        <w:rPr>
          <w:rFonts w:hint="eastAsia" w:ascii="宋体" w:hAnsi="宋体"/>
          <w:b/>
          <w:szCs w:val="21"/>
        </w:rPr>
        <w:t>制作</w:t>
      </w:r>
    </w:p>
    <w:p>
      <w:pPr>
        <w:keepNext w:val="0"/>
        <w:keepLines w:val="0"/>
        <w:pageBreakBefore w:val="0"/>
        <w:widowControl w:val="0"/>
        <w:kinsoku/>
        <w:overflowPunct/>
        <w:topLinePunct w:val="0"/>
        <w:autoSpaceDE/>
        <w:autoSpaceDN/>
        <w:bidi w:val="0"/>
        <w:adjustRightInd/>
        <w:snapToGrid/>
        <w:spacing w:after="0" w:line="420" w:lineRule="exact"/>
        <w:ind w:firstLine="480"/>
        <w:jc w:val="both"/>
        <w:textAlignment w:val="auto"/>
        <w:rPr>
          <w:rFonts w:hint="eastAsia" w:ascii="宋体" w:hAnsi="宋体" w:eastAsia="宋体" w:cs="宋体"/>
          <w:color w:val="auto"/>
          <w:kern w:val="2"/>
          <w:sz w:val="21"/>
          <w:szCs w:val="21"/>
          <w:highlight w:val="none"/>
        </w:rPr>
      </w:pPr>
      <w:bookmarkStart w:id="31" w:name="_Toc244935166"/>
      <w:bookmarkStart w:id="32" w:name="_Toc191983618"/>
      <w:bookmarkStart w:id="33" w:name="_Toc414956954"/>
      <w:bookmarkStart w:id="34" w:name="_Toc234213531"/>
      <w:bookmarkStart w:id="35" w:name="_Toc244934197"/>
      <w:r>
        <w:rPr>
          <w:rFonts w:hint="eastAsia" w:ascii="宋体" w:hAnsi="宋体"/>
          <w:color w:val="auto"/>
          <w:szCs w:val="21"/>
        </w:rPr>
        <w:t>3.5.1</w:t>
      </w:r>
      <w:r>
        <w:rPr>
          <w:rFonts w:hint="eastAsia" w:ascii="宋体" w:hAnsi="宋体" w:eastAsia="宋体" w:cs="宋体"/>
          <w:color w:val="auto"/>
          <w:kern w:val="2"/>
          <w:sz w:val="21"/>
          <w:szCs w:val="21"/>
          <w:highlight w:val="none"/>
        </w:rPr>
        <w:t>获取招标文件后，登录新郑市公共资源交易中心网站-下载专区--《投标人操作手册》下载最新版本的投标文件制作工具安装包，并使用安装后的最新版本投标文件制作工具制作电子投标文件。</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3.5.2使用“</w:t>
      </w:r>
      <w:r>
        <w:rPr>
          <w:rFonts w:hint="eastAsia" w:ascii="宋体" w:hAnsi="宋体"/>
          <w:color w:val="auto"/>
          <w:szCs w:val="21"/>
          <w:lang w:val="en-US" w:eastAsia="zh-CN"/>
        </w:rPr>
        <w:t>新郑市</w:t>
      </w:r>
      <w:r>
        <w:rPr>
          <w:rFonts w:hint="eastAsia" w:ascii="宋体" w:hAnsi="宋体"/>
          <w:color w:val="auto"/>
          <w:szCs w:val="21"/>
        </w:rPr>
        <w:t>投标文件制作工具”软件制作生成加密版的电子投标文件，软件操作手册可在网站下载</w:t>
      </w:r>
      <w:r>
        <w:rPr>
          <w:rFonts w:hint="eastAsia" w:ascii="宋体" w:hAnsi="宋体"/>
          <w:color w:val="auto"/>
          <w:szCs w:val="21"/>
          <w:lang w:val="en-US" w:eastAsia="zh-CN"/>
        </w:rPr>
        <w:t>专区</w:t>
      </w:r>
      <w:r>
        <w:rPr>
          <w:rFonts w:hint="eastAsia" w:ascii="宋体" w:hAnsi="宋体"/>
          <w:color w:val="auto"/>
          <w:szCs w:val="21"/>
        </w:rPr>
        <w:t>下载。</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3.5.3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3.5.4 招标文件格式所要求包含的全部资料应全部制作在投标文件内，严格按照本项目招标文件所有格式如实填写（不涉及的内容除外），不应存在漏项或缺项，否则将存在投标文件被拒绝的风险。</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3.5.5 投标人编辑电子投标文件时，最后一步生成电子投标文件时，请使用本单位的企业 CA 数字证书。</w:t>
      </w:r>
    </w:p>
    <w:p>
      <w:pPr>
        <w:tabs>
          <w:tab w:val="left" w:pos="420"/>
        </w:tabs>
        <w:spacing w:line="360" w:lineRule="auto"/>
        <w:ind w:firstLine="420" w:firstLineChars="200"/>
        <w:rPr>
          <w:rFonts w:hint="eastAsia" w:ascii="宋体" w:hAnsi="宋体"/>
          <w:color w:val="auto"/>
          <w:szCs w:val="21"/>
        </w:rPr>
      </w:pPr>
      <w:r>
        <w:rPr>
          <w:rFonts w:hint="eastAsia" w:ascii="宋体" w:hAnsi="宋体"/>
          <w:color w:val="auto"/>
          <w:szCs w:val="21"/>
        </w:rPr>
        <w:t>3.5.6投标人应按照招标文件的要求，规范、明确、准时的提交投标文件。如果没有按照招标文件的要求提交全部资料并保证所提供全部资料的真实性，或没有对招标文件做出实质性响应，其风险应由投标人自行承担。</w:t>
      </w:r>
    </w:p>
    <w:p>
      <w:pPr>
        <w:tabs>
          <w:tab w:val="left" w:pos="420"/>
        </w:tabs>
        <w:spacing w:line="360" w:lineRule="auto"/>
        <w:ind w:firstLine="420" w:firstLineChars="200"/>
        <w:rPr>
          <w:rFonts w:hint="eastAsia" w:ascii="宋体" w:hAnsi="宋体" w:eastAsia="宋体" w:cs="宋体"/>
          <w:lang w:eastAsia="zh-CN"/>
        </w:rPr>
      </w:pPr>
      <w:r>
        <w:rPr>
          <w:rFonts w:hint="eastAsia" w:ascii="宋体" w:hAnsi="宋体" w:eastAsia="宋体" w:cs="宋体"/>
          <w:bCs/>
          <w:color w:val="auto"/>
          <w:sz w:val="21"/>
          <w:szCs w:val="21"/>
          <w:highlight w:val="none"/>
          <w:lang w:val="en-US" w:eastAsia="zh-CN"/>
        </w:rPr>
        <w:t>3.5.7</w:t>
      </w:r>
      <w:r>
        <w:rPr>
          <w:rFonts w:hint="eastAsia" w:ascii="宋体" w:hAnsi="宋体" w:eastAsia="宋体" w:cs="宋体"/>
          <w:bCs/>
          <w:color w:val="auto"/>
          <w:sz w:val="21"/>
          <w:szCs w:val="21"/>
          <w:highlight w:val="none"/>
        </w:rPr>
        <w:t>本项目采用全流程电子招投标方式，</w:t>
      </w:r>
      <w:r>
        <w:rPr>
          <w:rFonts w:hint="eastAsia" w:ascii="宋体" w:hAnsi="宋体" w:eastAsia="宋体" w:cs="宋体"/>
        </w:rPr>
        <w:t>加密的电子投标文件壹份（投标人只须递交加密电子投标文件，无须递交纸质版投标文件和未加密的电子投标文件</w:t>
      </w:r>
      <w:r>
        <w:rPr>
          <w:rFonts w:hint="eastAsia" w:ascii="宋体" w:hAnsi="宋体" w:eastAsia="宋体" w:cs="宋体"/>
          <w:lang w:eastAsia="zh-CN"/>
        </w:rPr>
        <w:t>，</w:t>
      </w:r>
      <w:r>
        <w:rPr>
          <w:rFonts w:hint="eastAsia" w:ascii="宋体" w:hAnsi="宋体" w:eastAsia="宋体" w:cs="宋体"/>
        </w:rPr>
        <w:t>加密电子投标文件须在新郑市公共资源交易中心系统中加密传）</w:t>
      </w:r>
      <w:r>
        <w:rPr>
          <w:rFonts w:hint="eastAsia" w:ascii="宋体" w:hAnsi="宋体" w:eastAsia="宋体" w:cs="宋体"/>
          <w:lang w:eastAsia="zh-CN"/>
        </w:rPr>
        <w:t>。</w:t>
      </w:r>
    </w:p>
    <w:p>
      <w:pPr>
        <w:tabs>
          <w:tab w:val="left" w:pos="420"/>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3.5.8</w:t>
      </w:r>
      <w:r>
        <w:rPr>
          <w:rFonts w:hint="eastAsia" w:ascii="宋体" w:hAnsi="宋体" w:eastAsia="宋体" w:cs="宋体"/>
          <w:bCs/>
          <w:color w:val="auto"/>
          <w:sz w:val="21"/>
          <w:szCs w:val="21"/>
          <w:highlight w:val="none"/>
        </w:rPr>
        <w:t>各投标人应在投标截止时间前上传加密的电子投标文件到交易中心系统的指定位置。上传时必须得到电脑“上传成功”的确认回复。请投标人在上传时认真检查上传投标文件是否完整、正确。</w:t>
      </w:r>
    </w:p>
    <w:p>
      <w:pPr>
        <w:tabs>
          <w:tab w:val="left" w:pos="420"/>
        </w:tabs>
        <w:spacing w:line="360" w:lineRule="auto"/>
        <w:ind w:firstLine="420" w:firstLineChars="200"/>
        <w:rPr>
          <w:rFonts w:hint="eastAsia"/>
        </w:rPr>
      </w:pPr>
      <w:r>
        <w:rPr>
          <w:rFonts w:hint="eastAsia" w:ascii="宋体" w:hAnsi="宋体" w:eastAsia="宋体" w:cs="宋体"/>
          <w:bCs/>
          <w:color w:val="auto"/>
          <w:sz w:val="21"/>
          <w:szCs w:val="21"/>
          <w:highlight w:val="none"/>
          <w:lang w:val="en-US" w:eastAsia="zh-CN"/>
        </w:rPr>
        <w:t>3.5.9</w:t>
      </w:r>
      <w:r>
        <w:rPr>
          <w:rFonts w:hint="eastAsia" w:ascii="宋体" w:hAnsi="宋体" w:eastAsia="宋体" w:cs="宋体"/>
          <w:bCs/>
          <w:color w:val="auto"/>
          <w:sz w:val="21"/>
          <w:szCs w:val="21"/>
          <w:highlight w:val="none"/>
        </w:rPr>
        <w:t>投标人因交易中心投标系统问题无法上传电子投标文件时，请及时与招标代理联系。</w:t>
      </w:r>
    </w:p>
    <w:p>
      <w:pPr>
        <w:keepNext/>
        <w:keepLines/>
        <w:spacing w:line="360" w:lineRule="auto"/>
        <w:outlineLvl w:val="1"/>
        <w:rPr>
          <w:rFonts w:ascii="宋体" w:hAnsi="宋体"/>
          <w:b/>
          <w:szCs w:val="21"/>
        </w:rPr>
      </w:pPr>
      <w:bookmarkStart w:id="36" w:name="_Toc32665"/>
      <w:bookmarkStart w:id="37" w:name="_Toc118881024"/>
      <w:bookmarkStart w:id="38" w:name="_Toc1012"/>
      <w:r>
        <w:rPr>
          <w:rFonts w:hint="eastAsia" w:ascii="宋体" w:hAnsi="宋体"/>
          <w:b/>
          <w:szCs w:val="21"/>
        </w:rPr>
        <w:t>4. 投标</w:t>
      </w:r>
      <w:bookmarkEnd w:id="31"/>
      <w:bookmarkEnd w:id="32"/>
      <w:bookmarkEnd w:id="33"/>
      <w:bookmarkEnd w:id="34"/>
      <w:bookmarkEnd w:id="35"/>
      <w:bookmarkEnd w:id="36"/>
      <w:bookmarkEnd w:id="37"/>
      <w:bookmarkEnd w:id="38"/>
    </w:p>
    <w:p>
      <w:pPr>
        <w:spacing w:line="360" w:lineRule="auto"/>
        <w:rPr>
          <w:rFonts w:ascii="宋体" w:hAnsi="宋体"/>
          <w:b/>
          <w:szCs w:val="21"/>
        </w:rPr>
      </w:pPr>
      <w:r>
        <w:rPr>
          <w:rFonts w:hint="eastAsia" w:ascii="宋体" w:hAnsi="宋体"/>
          <w:b/>
          <w:szCs w:val="21"/>
        </w:rPr>
        <w:t>4.1 投标文件的递交</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4.1.1 本项目采用全流程电子招投标方式，投标人只须递交电子投标文件，无须递交纸质版投标文件。</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4.1.2 投标人应在规定的投标截止时间前，通过互联网使用 CA 数字证书登录“新郑市公共资源交易中心”系统，将加密的投标文件上传，并保存上传成功后系统自动生成的电子签收凭证，递交时间即为电子签收凭证时间。投标人应充分考虑上传文件时的不可预见因素，未在投标截止时间前完成上传的，视为逾期送达，招标人（“新郑市公共资源交易中心”系统）将拒绝接收。</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4.1.3加密电子投标文件逾期上传，采购人及代理机构不予受理。</w:t>
      </w:r>
    </w:p>
    <w:p>
      <w:pPr>
        <w:spacing w:line="360" w:lineRule="auto"/>
        <w:ind w:firstLine="399" w:firstLineChars="190"/>
        <w:rPr>
          <w:rFonts w:hint="eastAsia" w:ascii="宋体" w:hAnsi="宋体" w:eastAsia="宋体" w:cs="Times New Roman"/>
          <w:szCs w:val="21"/>
        </w:rPr>
      </w:pPr>
      <w:r>
        <w:rPr>
          <w:rFonts w:hint="eastAsia" w:ascii="宋体" w:hAnsi="宋体" w:eastAsia="宋体" w:cs="Times New Roman"/>
          <w:szCs w:val="21"/>
        </w:rPr>
        <w:t>4.1.4在特殊情况下，采购人如果决定延后递交投标文件截止日期，至少应在原定的投标截止期前 2 天，将此决定通过“新郑市公共资源交易中心”系统发出。在此情况下，采购人和投标人的权利和义务相应延后至新的投标截止日期。</w:t>
      </w:r>
    </w:p>
    <w:p>
      <w:pPr>
        <w:spacing w:line="360" w:lineRule="auto"/>
        <w:ind w:firstLine="399" w:firstLineChars="19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4.1.5</w:t>
      </w:r>
      <w:r>
        <w:rPr>
          <w:rFonts w:hint="eastAsia" w:ascii="宋体" w:hAnsi="宋体" w:eastAsia="宋体" w:cs="Times New Roman"/>
          <w:szCs w:val="21"/>
        </w:rPr>
        <w:t>投标文件是否退还</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否</w:t>
      </w:r>
    </w:p>
    <w:p>
      <w:pPr>
        <w:spacing w:line="360" w:lineRule="auto"/>
        <w:rPr>
          <w:rFonts w:hint="eastAsia" w:ascii="宋体" w:hAnsi="宋体" w:eastAsia="宋体" w:cs="Times New Roman"/>
          <w:b/>
          <w:szCs w:val="21"/>
        </w:rPr>
      </w:pPr>
      <w:r>
        <w:rPr>
          <w:rFonts w:hint="eastAsia" w:ascii="宋体" w:hAnsi="宋体" w:eastAsia="宋体" w:cs="Times New Roman"/>
          <w:b/>
          <w:szCs w:val="21"/>
        </w:rPr>
        <w:t>4.2 投标文件的修改与撤回</w:t>
      </w:r>
    </w:p>
    <w:p>
      <w:pPr>
        <w:spacing w:line="360" w:lineRule="auto"/>
        <w:ind w:firstLine="399" w:firstLineChars="190"/>
        <w:rPr>
          <w:rFonts w:hint="eastAsia" w:ascii="宋体" w:hAnsi="宋体"/>
          <w:szCs w:val="21"/>
        </w:rPr>
      </w:pPr>
      <w:r>
        <w:rPr>
          <w:rFonts w:hint="eastAsia" w:ascii="宋体" w:hAnsi="宋体"/>
          <w:szCs w:val="21"/>
        </w:rPr>
        <w:t>4.2.1在规定的投标截止时间前，投标人可以多次修改或撤回已递交的投标文件，最终投标文件以投标截止时间前完成上传至</w:t>
      </w:r>
      <w:r>
        <w:rPr>
          <w:rFonts w:hint="eastAsia" w:ascii="宋体" w:hAnsi="宋体"/>
          <w:szCs w:val="21"/>
          <w:lang w:val="en-US" w:eastAsia="zh-CN"/>
        </w:rPr>
        <w:t>新郑市</w:t>
      </w:r>
      <w:r>
        <w:rPr>
          <w:rFonts w:hint="eastAsia" w:ascii="宋体" w:hAnsi="宋体"/>
          <w:szCs w:val="21"/>
        </w:rPr>
        <w:t>公共资源交易中心交易系统最后一份投标文件为准。</w:t>
      </w:r>
    </w:p>
    <w:p>
      <w:pPr>
        <w:spacing w:line="360" w:lineRule="auto"/>
        <w:ind w:firstLine="399" w:firstLineChars="190"/>
        <w:rPr>
          <w:rFonts w:hint="eastAsia" w:ascii="宋体" w:hAnsi="宋体"/>
          <w:szCs w:val="21"/>
        </w:rPr>
      </w:pPr>
      <w:r>
        <w:rPr>
          <w:rFonts w:hint="eastAsia" w:ascii="宋体" w:hAnsi="宋体"/>
          <w:szCs w:val="21"/>
        </w:rPr>
        <w:t>4.2.2修改的投标文件应按照本章第3.5条、第4.1条规定进行编制和递交。</w:t>
      </w:r>
    </w:p>
    <w:p>
      <w:pPr>
        <w:keepNext/>
        <w:keepLines/>
        <w:spacing w:line="360" w:lineRule="auto"/>
        <w:outlineLvl w:val="1"/>
        <w:rPr>
          <w:rFonts w:ascii="宋体" w:hAnsi="宋体"/>
          <w:b/>
          <w:szCs w:val="21"/>
        </w:rPr>
      </w:pPr>
      <w:bookmarkStart w:id="39" w:name="_Toc191983619"/>
      <w:bookmarkStart w:id="40" w:name="_Toc21696"/>
      <w:bookmarkStart w:id="41" w:name="_Toc414956955"/>
      <w:bookmarkStart w:id="42" w:name="_Toc19947"/>
      <w:bookmarkStart w:id="43" w:name="_Toc234213532"/>
      <w:bookmarkStart w:id="44" w:name="_Toc118881025"/>
      <w:bookmarkStart w:id="45" w:name="_Toc244934198"/>
      <w:bookmarkStart w:id="46" w:name="_Toc244935167"/>
      <w:r>
        <w:rPr>
          <w:rFonts w:hint="eastAsia" w:ascii="宋体" w:hAnsi="宋体"/>
          <w:b/>
          <w:szCs w:val="21"/>
        </w:rPr>
        <w:t>5. 开标</w:t>
      </w:r>
      <w:bookmarkEnd w:id="39"/>
      <w:bookmarkEnd w:id="40"/>
      <w:bookmarkEnd w:id="41"/>
      <w:bookmarkEnd w:id="42"/>
      <w:bookmarkEnd w:id="43"/>
      <w:bookmarkEnd w:id="44"/>
      <w:bookmarkEnd w:id="45"/>
      <w:bookmarkEnd w:id="46"/>
    </w:p>
    <w:p>
      <w:pPr>
        <w:spacing w:line="360" w:lineRule="auto"/>
        <w:rPr>
          <w:rFonts w:ascii="宋体" w:hAnsi="宋体"/>
          <w:b/>
          <w:szCs w:val="21"/>
        </w:rPr>
      </w:pPr>
      <w:bookmarkStart w:id="47" w:name="_Toc297211680"/>
      <w:r>
        <w:rPr>
          <w:rFonts w:hint="eastAsia" w:ascii="宋体" w:hAnsi="宋体"/>
          <w:b/>
          <w:szCs w:val="21"/>
        </w:rPr>
        <w:t>5.1开标时间和地点</w:t>
      </w:r>
      <w:bookmarkEnd w:id="47"/>
    </w:p>
    <w:p>
      <w:pPr>
        <w:spacing w:line="360" w:lineRule="auto"/>
        <w:ind w:firstLine="399" w:firstLineChars="190"/>
        <w:rPr>
          <w:rFonts w:hint="eastAsia" w:ascii="宋体" w:hAnsi="宋体"/>
          <w:color w:val="auto"/>
        </w:rPr>
      </w:pPr>
      <w:r>
        <w:rPr>
          <w:rFonts w:hint="eastAsia" w:ascii="宋体" w:hAnsi="宋体"/>
          <w:szCs w:val="21"/>
        </w:rPr>
        <w:t>5.1.1采购</w:t>
      </w:r>
      <w:r>
        <w:rPr>
          <w:rFonts w:hint="eastAsia" w:ascii="宋体" w:hAnsi="宋体"/>
          <w:color w:val="auto"/>
          <w:szCs w:val="21"/>
        </w:rPr>
        <w:t>人在本章规定的投标截止时间（开标时间）和投标人须知前附表规定的地点公开开标</w:t>
      </w:r>
      <w:r>
        <w:rPr>
          <w:rFonts w:hint="eastAsia" w:ascii="宋体" w:hAnsi="宋体"/>
          <w:color w:val="auto"/>
        </w:rPr>
        <w:t>。</w:t>
      </w:r>
    </w:p>
    <w:p>
      <w:pPr>
        <w:spacing w:line="360" w:lineRule="auto"/>
        <w:ind w:firstLine="399" w:firstLineChars="190"/>
        <w:rPr>
          <w:rFonts w:hint="eastAsia" w:ascii="宋体" w:hAnsi="宋体"/>
          <w:color w:val="auto"/>
          <w:szCs w:val="21"/>
        </w:rPr>
      </w:pPr>
      <w:r>
        <w:rPr>
          <w:rFonts w:hint="eastAsia" w:ascii="宋体" w:hAnsi="宋体"/>
          <w:color w:val="auto"/>
          <w:szCs w:val="21"/>
        </w:rPr>
        <w:t xml:space="preserve">5.1.2本项目采用“不见面开标”交易方式，不见面开标大厅网址为http://www.xzggzy.cn/BidOpening/bidopeninghallaction/hall/loging，投标人（供应商）无需寄送和递交非加密的电子投标文件，无需到现场参加开标会议，无需到达现场提交原件资料。 </w:t>
      </w:r>
    </w:p>
    <w:p>
      <w:pPr>
        <w:spacing w:line="360" w:lineRule="auto"/>
        <w:ind w:firstLine="399" w:firstLineChars="190"/>
        <w:rPr>
          <w:rFonts w:hint="eastAsia" w:ascii="宋体" w:hAnsi="宋体"/>
          <w:szCs w:val="21"/>
        </w:rPr>
      </w:pPr>
      <w:r>
        <w:rPr>
          <w:rFonts w:hint="eastAsia" w:ascii="宋体" w:hAnsi="宋体"/>
          <w:color w:val="auto"/>
          <w:szCs w:val="21"/>
        </w:rPr>
        <w:t>投标人应当在投标截止时间前，使用投标人 CA 数字证书登录</w:t>
      </w:r>
      <w:r>
        <w:rPr>
          <w:rFonts w:hint="eastAsia" w:ascii="宋体" w:hAnsi="宋体"/>
          <w:szCs w:val="21"/>
        </w:rPr>
        <w:t xml:space="preserve">不见面开标大厅，在线签到并准时参加开标活动，并在规定时间内完成投标文件解密、答疑澄清等。 </w:t>
      </w:r>
    </w:p>
    <w:p>
      <w:pPr>
        <w:spacing w:line="360" w:lineRule="auto"/>
        <w:ind w:firstLine="399" w:firstLineChars="190"/>
        <w:rPr>
          <w:rFonts w:hint="eastAsia" w:ascii="宋体" w:hAnsi="宋体"/>
          <w:color w:val="auto"/>
          <w:szCs w:val="21"/>
        </w:rPr>
      </w:pPr>
      <w:r>
        <w:rPr>
          <w:rFonts w:hint="eastAsia" w:ascii="宋体" w:hAnsi="宋体"/>
          <w:szCs w:val="21"/>
        </w:rPr>
        <w:t>逾期</w:t>
      </w:r>
      <w:r>
        <w:rPr>
          <w:rFonts w:hint="eastAsia" w:ascii="宋体" w:hAnsi="宋体"/>
          <w:color w:val="auto"/>
          <w:szCs w:val="21"/>
        </w:rPr>
        <w:t xml:space="preserve">解密或者没有准时在线参加开标活动导致的一切后果投标人自行承担。 </w:t>
      </w:r>
    </w:p>
    <w:p>
      <w:pPr>
        <w:spacing w:line="360" w:lineRule="auto"/>
        <w:ind w:firstLine="399" w:firstLineChars="190"/>
        <w:rPr>
          <w:rFonts w:hint="eastAsia" w:ascii="宋体" w:hAnsi="宋体"/>
          <w:color w:val="0000FF"/>
          <w:szCs w:val="21"/>
        </w:rPr>
      </w:pPr>
      <w:r>
        <w:rPr>
          <w:rFonts w:hint="eastAsia" w:ascii="宋体" w:hAnsi="宋体"/>
          <w:color w:val="auto"/>
          <w:szCs w:val="21"/>
        </w:rPr>
        <w:t>不见面开标服务的具体事宜，</w:t>
      </w:r>
      <w:r>
        <w:rPr>
          <w:rFonts w:hint="eastAsia"/>
          <w:color w:val="auto"/>
        </w:rPr>
        <w:t>详见新郑市公共资源交易中心网站--办事指南--服务指南《新郑市公共资源交易中心不见面开标操作说明</w:t>
      </w:r>
      <w:r>
        <w:rPr>
          <w:rFonts w:hint="eastAsia"/>
        </w:rPr>
        <w:t>》</w:t>
      </w:r>
      <w:r>
        <w:rPr>
          <w:rFonts w:hint="eastAsia" w:ascii="宋体" w:hAnsi="宋体"/>
          <w:color w:val="0000FF"/>
          <w:szCs w:val="21"/>
        </w:rPr>
        <w:t xml:space="preserve"> 。 </w:t>
      </w:r>
    </w:p>
    <w:p>
      <w:pPr>
        <w:spacing w:line="360" w:lineRule="auto"/>
        <w:ind w:firstLine="401" w:firstLineChars="190"/>
        <w:rPr>
          <w:rFonts w:ascii="宋体" w:hAnsi="宋体"/>
          <w:b/>
          <w:szCs w:val="21"/>
        </w:rPr>
      </w:pPr>
      <w:r>
        <w:rPr>
          <w:rFonts w:hint="eastAsia" w:ascii="宋体" w:hAnsi="宋体"/>
          <w:b/>
          <w:bCs/>
          <w:szCs w:val="21"/>
        </w:rPr>
        <w:t>特别提示：投标人在线签到时，应如实准确的填写授权委托人的联系电话，开标当天请务必保证电话保持畅通。</w:t>
      </w:r>
    </w:p>
    <w:p>
      <w:pPr>
        <w:spacing w:line="360" w:lineRule="auto"/>
        <w:rPr>
          <w:rFonts w:ascii="宋体" w:hAnsi="宋体"/>
          <w:b/>
          <w:szCs w:val="21"/>
          <w:highlight w:val="yellow"/>
        </w:rPr>
      </w:pPr>
      <w:bookmarkStart w:id="48" w:name="_Toc297211681"/>
      <w:r>
        <w:rPr>
          <w:rFonts w:hint="eastAsia" w:ascii="宋体" w:hAnsi="宋体"/>
          <w:b/>
          <w:szCs w:val="21"/>
        </w:rPr>
        <w:t>5.2 开标程序</w:t>
      </w:r>
      <w:bookmarkEnd w:id="48"/>
    </w:p>
    <w:p>
      <w:pPr>
        <w:spacing w:line="360" w:lineRule="auto"/>
        <w:ind w:firstLine="420" w:firstLineChars="200"/>
        <w:rPr>
          <w:rFonts w:hint="eastAsia" w:ascii="宋体" w:hAnsi="宋体"/>
          <w:szCs w:val="21"/>
        </w:rPr>
      </w:pPr>
      <w:bookmarkStart w:id="49" w:name="_Toc244934199"/>
      <w:bookmarkStart w:id="50" w:name="_Toc244935168"/>
      <w:bookmarkStart w:id="51" w:name="_Toc234213533"/>
      <w:bookmarkStart w:id="52" w:name="_Toc191983620"/>
      <w:r>
        <w:rPr>
          <w:rFonts w:hint="eastAsia" w:ascii="宋体" w:hAnsi="宋体"/>
          <w:szCs w:val="21"/>
        </w:rPr>
        <w:t>见投标人须知前附表。</w:t>
      </w:r>
    </w:p>
    <w:p>
      <w:pPr>
        <w:spacing w:line="360" w:lineRule="auto"/>
        <w:rPr>
          <w:rFonts w:hint="eastAsia" w:ascii="宋体" w:hAnsi="宋体"/>
          <w:b/>
          <w:szCs w:val="21"/>
        </w:rPr>
      </w:pPr>
      <w:r>
        <w:rPr>
          <w:rFonts w:hint="eastAsia" w:ascii="宋体" w:hAnsi="宋体"/>
          <w:b/>
          <w:szCs w:val="21"/>
        </w:rPr>
        <w:t>5.3 开标异议</w:t>
      </w:r>
    </w:p>
    <w:p>
      <w:pPr>
        <w:spacing w:line="360" w:lineRule="auto"/>
        <w:ind w:firstLine="420" w:firstLineChars="200"/>
        <w:rPr>
          <w:rFonts w:ascii="宋体" w:hAnsi="宋体"/>
          <w:szCs w:val="21"/>
        </w:rPr>
      </w:pPr>
      <w:r>
        <w:rPr>
          <w:rFonts w:hint="eastAsia" w:ascii="宋体" w:hAnsi="宋体"/>
          <w:szCs w:val="21"/>
        </w:rPr>
        <w:t>开标过程中，投标人如有异议，须在开标结束前通过系统提出，否则视同认可开标记录。开标结束后，对开标记录的任何异议不在接受。</w:t>
      </w:r>
    </w:p>
    <w:p>
      <w:pPr>
        <w:keepNext/>
        <w:keepLines/>
        <w:spacing w:line="360" w:lineRule="auto"/>
        <w:outlineLvl w:val="1"/>
        <w:rPr>
          <w:rFonts w:ascii="宋体" w:hAnsi="宋体"/>
          <w:b/>
          <w:szCs w:val="21"/>
        </w:rPr>
      </w:pPr>
      <w:bookmarkStart w:id="53" w:name="_Toc27623"/>
      <w:bookmarkStart w:id="54" w:name="_Toc118881026"/>
      <w:bookmarkStart w:id="55" w:name="_Toc27986"/>
      <w:bookmarkStart w:id="56" w:name="_Toc414956956"/>
      <w:r>
        <w:rPr>
          <w:rFonts w:hint="eastAsia" w:ascii="宋体" w:hAnsi="宋体"/>
          <w:b/>
          <w:szCs w:val="21"/>
        </w:rPr>
        <w:t>6. 评标</w:t>
      </w:r>
      <w:bookmarkEnd w:id="49"/>
      <w:bookmarkEnd w:id="50"/>
      <w:bookmarkEnd w:id="51"/>
      <w:bookmarkEnd w:id="52"/>
      <w:bookmarkEnd w:id="53"/>
      <w:bookmarkEnd w:id="54"/>
      <w:bookmarkEnd w:id="55"/>
      <w:bookmarkEnd w:id="56"/>
    </w:p>
    <w:p>
      <w:pPr>
        <w:spacing w:line="360" w:lineRule="auto"/>
        <w:rPr>
          <w:rFonts w:ascii="宋体" w:hAnsi="宋体"/>
          <w:b/>
          <w:bCs/>
          <w:szCs w:val="21"/>
        </w:rPr>
      </w:pPr>
      <w:bookmarkStart w:id="57" w:name="_Toc234213534"/>
      <w:bookmarkStart w:id="58" w:name="_Toc191983621"/>
      <w:bookmarkStart w:id="59" w:name="_Toc244934200"/>
      <w:bookmarkStart w:id="60" w:name="_Toc244935169"/>
      <w:r>
        <w:rPr>
          <w:rFonts w:hint="eastAsia" w:ascii="宋体" w:hAnsi="宋体"/>
          <w:b/>
          <w:bCs/>
          <w:szCs w:val="21"/>
        </w:rPr>
        <w:t>6.1评标委员会</w:t>
      </w:r>
    </w:p>
    <w:p>
      <w:pPr>
        <w:spacing w:line="360" w:lineRule="auto"/>
        <w:ind w:firstLine="399" w:firstLineChars="190"/>
        <w:rPr>
          <w:rFonts w:ascii="宋体" w:hAnsi="宋体"/>
          <w:szCs w:val="21"/>
        </w:rPr>
      </w:pPr>
      <w:r>
        <w:rPr>
          <w:rFonts w:hint="eastAsia" w:ascii="宋体" w:hAnsi="宋体"/>
          <w:szCs w:val="21"/>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pPr>
        <w:spacing w:line="360" w:lineRule="auto"/>
        <w:ind w:firstLine="399" w:firstLineChars="190"/>
        <w:rPr>
          <w:rFonts w:ascii="宋体" w:hAnsi="宋体"/>
          <w:szCs w:val="21"/>
        </w:rPr>
      </w:pPr>
      <w:r>
        <w:rPr>
          <w:rFonts w:hint="eastAsia" w:ascii="宋体" w:hAnsi="宋体"/>
          <w:szCs w:val="21"/>
        </w:rPr>
        <w:t>6.1.2  评标委员会成员有下列情形之一的，应当回避：</w:t>
      </w:r>
    </w:p>
    <w:p>
      <w:pPr>
        <w:spacing w:line="360" w:lineRule="auto"/>
        <w:ind w:firstLine="420" w:firstLineChars="200"/>
        <w:rPr>
          <w:rFonts w:ascii="宋体" w:hAnsi="宋体"/>
          <w:szCs w:val="21"/>
        </w:rPr>
      </w:pPr>
      <w:r>
        <w:rPr>
          <w:rFonts w:hint="eastAsia" w:ascii="宋体" w:hAnsi="宋体"/>
          <w:szCs w:val="21"/>
        </w:rPr>
        <w:t>（1）投标人或投标人主要负责人的近亲属；</w:t>
      </w:r>
    </w:p>
    <w:p>
      <w:pPr>
        <w:spacing w:line="360" w:lineRule="auto"/>
        <w:ind w:firstLine="420" w:firstLineChars="200"/>
        <w:rPr>
          <w:rFonts w:ascii="宋体" w:hAnsi="宋体"/>
          <w:szCs w:val="21"/>
        </w:rPr>
      </w:pPr>
      <w:r>
        <w:rPr>
          <w:rFonts w:hint="eastAsia" w:ascii="宋体" w:hAnsi="宋体"/>
          <w:szCs w:val="21"/>
        </w:rPr>
        <w:t>（2）项目主管部门或者行政监督部门的人员；</w:t>
      </w:r>
    </w:p>
    <w:p>
      <w:pPr>
        <w:spacing w:line="360" w:lineRule="auto"/>
        <w:ind w:firstLine="420" w:firstLineChars="200"/>
        <w:rPr>
          <w:rFonts w:ascii="宋体" w:hAnsi="宋体"/>
          <w:szCs w:val="21"/>
        </w:rPr>
      </w:pPr>
      <w:r>
        <w:rPr>
          <w:rFonts w:hint="eastAsia" w:ascii="宋体" w:hAnsi="宋体"/>
          <w:szCs w:val="21"/>
        </w:rPr>
        <w:t>（3）与投标人有经济利益关系，可能影响对投标公正评审的；</w:t>
      </w:r>
    </w:p>
    <w:p>
      <w:pPr>
        <w:spacing w:line="360" w:lineRule="auto"/>
        <w:ind w:firstLine="420" w:firstLineChars="200"/>
        <w:rPr>
          <w:rFonts w:ascii="宋体" w:hAnsi="宋体"/>
          <w:szCs w:val="21"/>
        </w:rPr>
      </w:pPr>
      <w:r>
        <w:rPr>
          <w:rFonts w:hint="eastAsia" w:ascii="宋体" w:hAnsi="宋体"/>
          <w:szCs w:val="21"/>
        </w:rPr>
        <w:t>（4）曾因在招标、评标以及其他与招标投标有关活动中从事违法行为而受过行政处罚或刑事处罚的；</w:t>
      </w:r>
    </w:p>
    <w:p>
      <w:pPr>
        <w:spacing w:line="360" w:lineRule="auto"/>
        <w:ind w:firstLine="420" w:firstLineChars="200"/>
        <w:rPr>
          <w:rFonts w:ascii="宋体" w:hAnsi="宋体"/>
          <w:szCs w:val="21"/>
        </w:rPr>
      </w:pPr>
      <w:r>
        <w:rPr>
          <w:rFonts w:hint="eastAsia" w:ascii="宋体" w:hAnsi="宋体"/>
          <w:szCs w:val="21"/>
        </w:rPr>
        <w:t>（5）与投标人有其他利害关系。</w:t>
      </w:r>
    </w:p>
    <w:p>
      <w:pPr>
        <w:spacing w:line="360" w:lineRule="auto"/>
        <w:rPr>
          <w:rFonts w:ascii="宋体" w:hAnsi="宋体"/>
          <w:b/>
          <w:szCs w:val="21"/>
        </w:rPr>
      </w:pPr>
      <w:r>
        <w:rPr>
          <w:rFonts w:hint="eastAsia" w:ascii="宋体" w:hAnsi="宋体"/>
          <w:b/>
          <w:szCs w:val="21"/>
        </w:rPr>
        <w:t>6.2 评标原则</w:t>
      </w:r>
    </w:p>
    <w:p>
      <w:pPr>
        <w:spacing w:line="360" w:lineRule="auto"/>
        <w:ind w:firstLine="420" w:firstLineChars="200"/>
        <w:rPr>
          <w:rFonts w:ascii="宋体" w:hAnsi="宋体"/>
          <w:szCs w:val="21"/>
        </w:rPr>
      </w:pPr>
      <w:r>
        <w:rPr>
          <w:rFonts w:hint="eastAsia" w:ascii="宋体" w:hAnsi="宋体"/>
          <w:szCs w:val="21"/>
        </w:rPr>
        <w:t>评标活动遵循公平、公正、科学和择优的原则。</w:t>
      </w:r>
    </w:p>
    <w:p>
      <w:pPr>
        <w:spacing w:line="360" w:lineRule="auto"/>
        <w:rPr>
          <w:rFonts w:ascii="宋体" w:hAnsi="宋体"/>
          <w:b/>
          <w:szCs w:val="21"/>
        </w:rPr>
      </w:pPr>
      <w:r>
        <w:rPr>
          <w:rFonts w:hint="eastAsia" w:ascii="宋体" w:hAnsi="宋体"/>
          <w:b/>
          <w:szCs w:val="21"/>
        </w:rPr>
        <w:t>6.3 评标过程的保密</w:t>
      </w:r>
    </w:p>
    <w:p>
      <w:pPr>
        <w:spacing w:line="360" w:lineRule="auto"/>
        <w:ind w:firstLine="411" w:firstLineChars="196"/>
        <w:rPr>
          <w:rFonts w:ascii="宋体" w:hAnsi="宋体"/>
          <w:szCs w:val="21"/>
        </w:rPr>
      </w:pPr>
      <w:r>
        <w:rPr>
          <w:rFonts w:hint="eastAsia" w:ascii="宋体" w:hAnsi="宋体"/>
          <w:szCs w:val="21"/>
        </w:rPr>
        <w:t>公开开标后，直到授予中标人合同为止，凡属于对投标文件的审查、澄清、评价和比较的有关资料以及中标候选人的推荐情况、与评标有关的其他任何情况均应严格保密。</w:t>
      </w:r>
    </w:p>
    <w:p>
      <w:pPr>
        <w:spacing w:line="360" w:lineRule="auto"/>
        <w:rPr>
          <w:rFonts w:ascii="宋体" w:hAnsi="宋体"/>
          <w:b/>
          <w:szCs w:val="21"/>
        </w:rPr>
      </w:pPr>
      <w:r>
        <w:rPr>
          <w:rFonts w:hint="eastAsia" w:ascii="宋体" w:hAnsi="宋体"/>
          <w:b/>
          <w:szCs w:val="21"/>
        </w:rPr>
        <w:t>6.4  评标</w:t>
      </w:r>
    </w:p>
    <w:p>
      <w:pPr>
        <w:spacing w:line="360" w:lineRule="auto"/>
        <w:ind w:firstLine="420" w:firstLineChars="200"/>
        <w:rPr>
          <w:rFonts w:hint="eastAsia" w:ascii="宋体" w:hAnsi="宋体"/>
          <w:szCs w:val="21"/>
        </w:rPr>
      </w:pPr>
      <w:r>
        <w:rPr>
          <w:rFonts w:hint="eastAsia" w:ascii="宋体" w:hAnsi="宋体"/>
          <w:szCs w:val="21"/>
        </w:rPr>
        <w:t>评标委员会按照第三章“评标办法”规定的方法和程序对投标文件进行评审。第三章“评标办法”没有规定的方法和标准，不作为评标依据。</w:t>
      </w:r>
      <w:bookmarkEnd w:id="57"/>
      <w:bookmarkEnd w:id="58"/>
      <w:bookmarkEnd w:id="59"/>
      <w:bookmarkEnd w:id="60"/>
      <w:bookmarkStart w:id="61" w:name="_Toc184635077"/>
      <w:bookmarkStart w:id="62" w:name="_Toc414956957"/>
    </w:p>
    <w:p>
      <w:pPr>
        <w:keepNext/>
        <w:keepLines/>
        <w:spacing w:line="360" w:lineRule="auto"/>
        <w:outlineLvl w:val="1"/>
        <w:rPr>
          <w:rFonts w:ascii="宋体" w:hAnsi="宋体"/>
          <w:b/>
          <w:szCs w:val="21"/>
        </w:rPr>
      </w:pPr>
      <w:bookmarkStart w:id="63" w:name="_Toc8566"/>
      <w:bookmarkStart w:id="64" w:name="_Toc118881027"/>
      <w:bookmarkStart w:id="65" w:name="_Toc64"/>
      <w:r>
        <w:rPr>
          <w:rFonts w:hint="eastAsia" w:ascii="宋体" w:hAnsi="宋体"/>
          <w:b/>
          <w:szCs w:val="21"/>
        </w:rPr>
        <w:t>7．合同授予</w:t>
      </w:r>
      <w:bookmarkEnd w:id="61"/>
      <w:bookmarkEnd w:id="62"/>
      <w:bookmarkEnd w:id="63"/>
      <w:bookmarkEnd w:id="64"/>
      <w:bookmarkEnd w:id="65"/>
    </w:p>
    <w:p>
      <w:pPr>
        <w:spacing w:line="360" w:lineRule="auto"/>
        <w:rPr>
          <w:rFonts w:hint="eastAsia" w:ascii="宋体" w:hAnsi="宋体"/>
          <w:b/>
          <w:szCs w:val="21"/>
        </w:rPr>
      </w:pPr>
      <w:bookmarkStart w:id="66" w:name="_Toc247514005"/>
      <w:bookmarkStart w:id="67" w:name="_Toc152042358"/>
      <w:bookmarkStart w:id="68" w:name="_Toc152045581"/>
      <w:bookmarkStart w:id="69" w:name="_Toc144974548"/>
      <w:bookmarkStart w:id="70" w:name="_Toc247527606"/>
      <w:r>
        <w:rPr>
          <w:rFonts w:hint="eastAsia" w:ascii="宋体" w:hAnsi="宋体"/>
          <w:b/>
          <w:szCs w:val="21"/>
        </w:rPr>
        <w:t>7.1 定标方式</w:t>
      </w:r>
    </w:p>
    <w:p>
      <w:pPr>
        <w:spacing w:line="360" w:lineRule="auto"/>
        <w:rPr>
          <w:rFonts w:hint="eastAsia" w:ascii="宋体" w:hAnsi="宋体"/>
          <w:bCs/>
          <w:szCs w:val="21"/>
        </w:rPr>
      </w:pPr>
      <w:r>
        <w:rPr>
          <w:rFonts w:hint="eastAsia" w:ascii="宋体" w:hAnsi="宋体"/>
          <w:bCs/>
          <w:szCs w:val="21"/>
        </w:rPr>
        <w:t xml:space="preserve">    </w:t>
      </w:r>
      <w:r>
        <w:rPr>
          <w:rFonts w:hint="eastAsia" w:ascii="宋体" w:hAnsi="宋体"/>
          <w:bCs/>
          <w:szCs w:val="21"/>
          <w:lang w:val="en-US" w:eastAsia="zh-CN"/>
        </w:rPr>
        <w:t>7.1.1</w:t>
      </w:r>
      <w:r>
        <w:rPr>
          <w:rFonts w:hint="eastAsia" w:ascii="宋体" w:hAnsi="宋体"/>
          <w:bCs/>
          <w:szCs w:val="21"/>
        </w:rPr>
        <w:t>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重新进行招标。</w:t>
      </w:r>
    </w:p>
    <w:p>
      <w:pPr>
        <w:spacing w:line="360" w:lineRule="auto"/>
        <w:rPr>
          <w:rFonts w:hint="eastAsia" w:ascii="宋体" w:hAnsi="宋体"/>
          <w:bCs/>
          <w:szCs w:val="21"/>
        </w:rPr>
      </w:pPr>
      <w:r>
        <w:rPr>
          <w:rFonts w:hint="eastAsia" w:ascii="宋体" w:hAnsi="宋体"/>
          <w:bCs/>
          <w:szCs w:val="21"/>
        </w:rPr>
        <w:t xml:space="preserve">    </w:t>
      </w:r>
      <w:r>
        <w:rPr>
          <w:rFonts w:hint="eastAsia" w:ascii="宋体" w:hAnsi="宋体"/>
          <w:bCs/>
          <w:szCs w:val="21"/>
          <w:lang w:val="en-US" w:eastAsia="zh-CN"/>
        </w:rPr>
        <w:t>7.1.2</w:t>
      </w:r>
      <w:r>
        <w:rPr>
          <w:rFonts w:hint="eastAsia" w:ascii="宋体" w:hAnsi="宋体"/>
          <w:bCs/>
          <w:szCs w:val="21"/>
        </w:rPr>
        <w:t>评标委员会经评审，认为所有投标均不符合招标文件要求的，可以否决所有投标，所有投标被否决后，采购人当重新招标。</w:t>
      </w:r>
    </w:p>
    <w:p>
      <w:pPr>
        <w:spacing w:line="360" w:lineRule="auto"/>
        <w:rPr>
          <w:rFonts w:hint="eastAsia" w:ascii="宋体" w:hAnsi="宋体"/>
          <w:b/>
          <w:szCs w:val="21"/>
        </w:rPr>
      </w:pPr>
      <w:r>
        <w:rPr>
          <w:rFonts w:hint="eastAsia" w:ascii="宋体" w:hAnsi="宋体"/>
          <w:b/>
          <w:szCs w:val="21"/>
        </w:rPr>
        <w:t>7.2 中标通知</w:t>
      </w:r>
    </w:p>
    <w:p>
      <w:pPr>
        <w:spacing w:line="360" w:lineRule="auto"/>
        <w:ind w:firstLine="420"/>
        <w:rPr>
          <w:rFonts w:hint="eastAsia" w:ascii="宋体" w:hAnsi="宋体"/>
          <w:bCs/>
          <w:szCs w:val="21"/>
        </w:rPr>
      </w:pPr>
      <w:r>
        <w:rPr>
          <w:rFonts w:hint="eastAsia" w:ascii="宋体" w:hAnsi="宋体"/>
          <w:bCs/>
          <w:szCs w:val="21"/>
        </w:rPr>
        <w:t>在本章第3.3 款规定的投标有效期内，采购人以书面形式向中标人发出中标通知书，同时将中标结果通知未中标的投标人。</w:t>
      </w:r>
    </w:p>
    <w:p>
      <w:pPr>
        <w:spacing w:line="360" w:lineRule="auto"/>
        <w:rPr>
          <w:rFonts w:hint="eastAsia" w:ascii="宋体" w:hAnsi="宋体"/>
          <w:szCs w:val="21"/>
        </w:rPr>
      </w:pPr>
      <w:bookmarkStart w:id="71" w:name="_Toc278027739"/>
      <w:bookmarkStart w:id="72" w:name="_Toc184635079"/>
      <w:r>
        <w:rPr>
          <w:rFonts w:hint="eastAsia" w:ascii="宋体" w:hAnsi="宋体"/>
          <w:b/>
          <w:szCs w:val="21"/>
        </w:rPr>
        <w:t>7.3履约保证金（若有）</w:t>
      </w:r>
    </w:p>
    <w:p>
      <w:pPr>
        <w:spacing w:line="360" w:lineRule="auto"/>
        <w:ind w:firstLine="420"/>
        <w:rPr>
          <w:rFonts w:ascii="宋体" w:hAnsi="宋体"/>
          <w:bCs/>
          <w:szCs w:val="21"/>
        </w:rPr>
      </w:pPr>
      <w:r>
        <w:rPr>
          <w:rFonts w:hint="eastAsia" w:ascii="宋体" w:hAnsi="宋体"/>
          <w:bCs/>
          <w:szCs w:val="21"/>
        </w:rPr>
        <w:t>7.3.1本项目免收履约保证金。</w:t>
      </w:r>
    </w:p>
    <w:p>
      <w:pPr>
        <w:spacing w:line="360" w:lineRule="auto"/>
        <w:rPr>
          <w:rFonts w:hint="eastAsia" w:ascii="宋体" w:hAnsi="宋体"/>
          <w:b/>
          <w:szCs w:val="21"/>
        </w:rPr>
      </w:pPr>
      <w:r>
        <w:rPr>
          <w:rFonts w:hint="eastAsia" w:ascii="宋体" w:hAnsi="宋体"/>
          <w:b/>
          <w:szCs w:val="21"/>
        </w:rPr>
        <w:t>7.4签订合同</w:t>
      </w:r>
    </w:p>
    <w:p>
      <w:pPr>
        <w:spacing w:line="360" w:lineRule="auto"/>
        <w:rPr>
          <w:rFonts w:hint="eastAsia" w:ascii="宋体" w:hAnsi="宋体"/>
          <w:bCs/>
          <w:szCs w:val="21"/>
        </w:rPr>
      </w:pPr>
      <w:r>
        <w:rPr>
          <w:rFonts w:hint="eastAsia" w:ascii="宋体" w:hAnsi="宋体"/>
          <w:bCs/>
          <w:szCs w:val="21"/>
        </w:rPr>
        <w:t xml:space="preserve">   7.4.1 采购人和中标人应当自中标通知书发出之日起30天内，根据招标文件和中标人的投标文件订立书面合同。中标人无正当理由拒签合同的，采购人取消其中标资格，给采购人造成的损失，中标人还应当对超过部分予以赔偿。</w:t>
      </w:r>
    </w:p>
    <w:p>
      <w:pPr>
        <w:spacing w:line="360" w:lineRule="auto"/>
        <w:rPr>
          <w:rFonts w:hint="eastAsia" w:ascii="宋体" w:hAnsi="宋体"/>
          <w:bCs/>
          <w:szCs w:val="21"/>
        </w:rPr>
      </w:pPr>
      <w:r>
        <w:rPr>
          <w:rFonts w:hint="eastAsia" w:ascii="宋体" w:hAnsi="宋体"/>
          <w:bCs/>
          <w:szCs w:val="21"/>
        </w:rPr>
        <w:t xml:space="preserve">   7.4.2 发出中标通知书后，采购人无正当理由拒签合同的，给中标人造成损失的，还应当赔偿损失。</w:t>
      </w:r>
    </w:p>
    <w:p>
      <w:pPr>
        <w:keepNext/>
        <w:keepLines/>
        <w:spacing w:line="360" w:lineRule="auto"/>
        <w:outlineLvl w:val="1"/>
        <w:rPr>
          <w:rFonts w:hint="eastAsia" w:ascii="宋体" w:hAnsi="宋体"/>
          <w:b/>
          <w:szCs w:val="21"/>
        </w:rPr>
      </w:pPr>
      <w:bookmarkStart w:id="73" w:name="_Toc118881028"/>
      <w:bookmarkStart w:id="74" w:name="_Toc15038"/>
      <w:bookmarkStart w:id="75" w:name="_Toc31157"/>
      <w:bookmarkStart w:id="76" w:name="_Toc4727"/>
      <w:r>
        <w:rPr>
          <w:rFonts w:hint="eastAsia" w:ascii="宋体" w:hAnsi="宋体"/>
          <w:b/>
          <w:szCs w:val="21"/>
        </w:rPr>
        <w:t>8.重新招标和不再招标</w:t>
      </w:r>
      <w:bookmarkEnd w:id="71"/>
      <w:bookmarkEnd w:id="73"/>
      <w:bookmarkEnd w:id="74"/>
      <w:bookmarkEnd w:id="75"/>
      <w:bookmarkEnd w:id="76"/>
    </w:p>
    <w:p>
      <w:pPr>
        <w:spacing w:line="360" w:lineRule="auto"/>
        <w:rPr>
          <w:rFonts w:hint="eastAsia" w:ascii="宋体" w:hAnsi="宋体"/>
          <w:b/>
          <w:szCs w:val="21"/>
        </w:rPr>
      </w:pPr>
      <w:r>
        <w:rPr>
          <w:rFonts w:hint="eastAsia" w:ascii="宋体" w:hAnsi="宋体"/>
          <w:b/>
          <w:szCs w:val="21"/>
        </w:rPr>
        <w:t xml:space="preserve">8.1重新招标 </w:t>
      </w:r>
    </w:p>
    <w:p>
      <w:pPr>
        <w:spacing w:line="360" w:lineRule="auto"/>
        <w:rPr>
          <w:rFonts w:hint="eastAsia" w:ascii="宋体" w:hAnsi="宋体"/>
          <w:bCs/>
          <w:szCs w:val="21"/>
        </w:rPr>
      </w:pPr>
      <w:r>
        <w:rPr>
          <w:rFonts w:hint="eastAsia" w:ascii="宋体" w:hAnsi="宋体"/>
          <w:bCs/>
          <w:szCs w:val="21"/>
        </w:rPr>
        <w:t xml:space="preserve">    有下列情形之一的，采购人将重新招标：</w:t>
      </w:r>
    </w:p>
    <w:p>
      <w:pPr>
        <w:spacing w:line="360" w:lineRule="auto"/>
        <w:rPr>
          <w:rFonts w:hint="eastAsia" w:ascii="宋体" w:hAnsi="宋体"/>
          <w:bCs/>
          <w:szCs w:val="21"/>
        </w:rPr>
      </w:pPr>
      <w:r>
        <w:rPr>
          <w:rFonts w:hint="eastAsia" w:ascii="宋体" w:hAnsi="宋体"/>
          <w:bCs/>
          <w:szCs w:val="21"/>
        </w:rPr>
        <w:t xml:space="preserve">    （1）投标截止时间止，投标人少于3个的；</w:t>
      </w:r>
    </w:p>
    <w:p>
      <w:pPr>
        <w:spacing w:line="360" w:lineRule="auto"/>
        <w:ind w:firstLine="420"/>
        <w:rPr>
          <w:rFonts w:hint="eastAsia" w:ascii="宋体" w:hAnsi="宋体"/>
          <w:bCs/>
          <w:szCs w:val="21"/>
        </w:rPr>
      </w:pPr>
      <w:r>
        <w:rPr>
          <w:rFonts w:hint="eastAsia" w:ascii="宋体" w:hAnsi="宋体"/>
          <w:bCs/>
          <w:szCs w:val="21"/>
        </w:rPr>
        <w:t>（2）经评标委员会评审后否决所有投标的。</w:t>
      </w:r>
    </w:p>
    <w:p>
      <w:pPr>
        <w:widowControl/>
        <w:spacing w:line="360" w:lineRule="auto"/>
        <w:ind w:firstLine="103" w:firstLineChars="49"/>
        <w:jc w:val="left"/>
        <w:rPr>
          <w:rFonts w:hint="eastAsia" w:ascii="宋体" w:hAnsi="宋体"/>
          <w:b/>
          <w:szCs w:val="21"/>
        </w:rPr>
      </w:pPr>
      <w:r>
        <w:rPr>
          <w:rFonts w:hint="eastAsia" w:ascii="宋体" w:hAnsi="宋体"/>
          <w:b/>
          <w:szCs w:val="21"/>
        </w:rPr>
        <w:t>8.2不再招标</w:t>
      </w:r>
    </w:p>
    <w:p>
      <w:pPr>
        <w:widowControl/>
        <w:spacing w:line="360" w:lineRule="auto"/>
        <w:jc w:val="left"/>
        <w:rPr>
          <w:rFonts w:hint="eastAsia" w:ascii="宋体" w:hAnsi="宋体"/>
          <w:bCs/>
          <w:szCs w:val="21"/>
        </w:rPr>
      </w:pPr>
      <w:r>
        <w:rPr>
          <w:rFonts w:hint="eastAsia" w:ascii="宋体" w:hAnsi="宋体"/>
          <w:bCs/>
          <w:szCs w:val="21"/>
        </w:rPr>
        <w:t xml:space="preserve">    重新招标后投标人仍少于 3 个或者所有投标被否决的，属于必须审批或核准的项目，经原审批或核准部门批准后不再进行招标。</w:t>
      </w:r>
    </w:p>
    <w:bookmarkEnd w:id="72"/>
    <w:p>
      <w:pPr>
        <w:keepNext/>
        <w:keepLines/>
        <w:spacing w:line="360" w:lineRule="auto"/>
        <w:outlineLvl w:val="1"/>
        <w:rPr>
          <w:rFonts w:hint="eastAsia" w:ascii="宋体" w:hAnsi="宋体"/>
          <w:b/>
          <w:szCs w:val="21"/>
        </w:rPr>
      </w:pPr>
      <w:bookmarkStart w:id="77" w:name="_Toc278027740"/>
      <w:bookmarkStart w:id="78" w:name="_Toc6142"/>
      <w:bookmarkStart w:id="79" w:name="_Toc118881029"/>
      <w:bookmarkStart w:id="80" w:name="_Toc31870"/>
      <w:bookmarkStart w:id="81" w:name="_Toc20456"/>
      <w:bookmarkStart w:id="82" w:name="_Toc184635080"/>
      <w:r>
        <w:rPr>
          <w:rFonts w:hint="eastAsia" w:ascii="宋体" w:hAnsi="宋体"/>
          <w:b/>
          <w:szCs w:val="21"/>
        </w:rPr>
        <w:t>9.纪律和监督</w:t>
      </w:r>
      <w:bookmarkEnd w:id="77"/>
      <w:bookmarkEnd w:id="78"/>
      <w:bookmarkEnd w:id="79"/>
      <w:bookmarkEnd w:id="80"/>
      <w:bookmarkEnd w:id="81"/>
    </w:p>
    <w:p>
      <w:pPr>
        <w:widowControl/>
        <w:spacing w:line="360" w:lineRule="auto"/>
        <w:jc w:val="left"/>
        <w:rPr>
          <w:rFonts w:hint="eastAsia" w:ascii="宋体" w:hAnsi="宋体"/>
          <w:b/>
          <w:szCs w:val="21"/>
        </w:rPr>
      </w:pPr>
      <w:r>
        <w:rPr>
          <w:rFonts w:hint="eastAsia" w:ascii="宋体" w:hAnsi="宋体"/>
          <w:b/>
          <w:szCs w:val="21"/>
        </w:rPr>
        <w:t>9.1对采购人的纪律要求</w:t>
      </w:r>
    </w:p>
    <w:p>
      <w:pPr>
        <w:widowControl/>
        <w:spacing w:line="360" w:lineRule="auto"/>
        <w:jc w:val="left"/>
        <w:rPr>
          <w:rFonts w:hint="eastAsia" w:ascii="宋体" w:hAnsi="宋体"/>
          <w:bCs/>
          <w:szCs w:val="21"/>
        </w:rPr>
      </w:pPr>
      <w:r>
        <w:rPr>
          <w:rFonts w:hint="eastAsia" w:ascii="宋体" w:hAnsi="宋体"/>
          <w:bCs/>
          <w:szCs w:val="21"/>
        </w:rPr>
        <w:t xml:space="preserve">    采购人不得泄漏招标投标活动中应当保密的情况和资料，不得与投标人串通损害国家利益、社会公共利益或者他人合法权益。</w:t>
      </w:r>
    </w:p>
    <w:p>
      <w:pPr>
        <w:widowControl/>
        <w:spacing w:line="360" w:lineRule="auto"/>
        <w:jc w:val="left"/>
        <w:rPr>
          <w:rFonts w:hint="eastAsia" w:ascii="宋体" w:hAnsi="宋体"/>
          <w:b/>
          <w:szCs w:val="21"/>
        </w:rPr>
      </w:pPr>
      <w:r>
        <w:rPr>
          <w:rFonts w:hint="eastAsia" w:ascii="宋体" w:hAnsi="宋体"/>
          <w:b/>
          <w:szCs w:val="21"/>
        </w:rPr>
        <w:t>9.2对投标人的纪律要求</w:t>
      </w:r>
    </w:p>
    <w:p>
      <w:pPr>
        <w:widowControl/>
        <w:spacing w:line="360" w:lineRule="auto"/>
        <w:jc w:val="left"/>
        <w:rPr>
          <w:rFonts w:hint="eastAsia" w:ascii="宋体" w:hAnsi="宋体"/>
          <w:bCs/>
          <w:spacing w:val="-3"/>
          <w:szCs w:val="21"/>
        </w:rPr>
      </w:pPr>
      <w:r>
        <w:rPr>
          <w:rFonts w:hint="eastAsia" w:ascii="宋体" w:hAnsi="宋体"/>
          <w:bCs/>
          <w:szCs w:val="21"/>
        </w:rPr>
        <w:t xml:space="preserve">   </w:t>
      </w:r>
      <w:r>
        <w:rPr>
          <w:rFonts w:hint="eastAsia" w:ascii="宋体" w:hAnsi="宋体"/>
          <w:bCs/>
          <w:spacing w:val="-3"/>
          <w:szCs w:val="21"/>
        </w:rPr>
        <w:t xml:space="preserve"> 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pacing w:line="360" w:lineRule="auto"/>
        <w:jc w:val="left"/>
        <w:rPr>
          <w:rFonts w:hint="eastAsia" w:ascii="宋体" w:hAnsi="宋体"/>
          <w:b/>
          <w:szCs w:val="21"/>
        </w:rPr>
      </w:pPr>
      <w:r>
        <w:rPr>
          <w:rFonts w:hint="eastAsia" w:ascii="宋体" w:hAnsi="宋体"/>
          <w:b/>
          <w:szCs w:val="21"/>
        </w:rPr>
        <w:t>9.3对评标委员会成员的纪律要求</w:t>
      </w:r>
    </w:p>
    <w:p>
      <w:pPr>
        <w:widowControl/>
        <w:spacing w:line="360" w:lineRule="auto"/>
        <w:jc w:val="left"/>
        <w:rPr>
          <w:rFonts w:hint="eastAsia" w:ascii="宋体" w:hAnsi="宋体"/>
          <w:bCs/>
          <w:szCs w:val="21"/>
        </w:rPr>
      </w:pPr>
      <w:r>
        <w:rPr>
          <w:rFonts w:hint="eastAsia" w:ascii="宋体" w:hAnsi="宋体"/>
          <w:bCs/>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360" w:lineRule="auto"/>
        <w:jc w:val="left"/>
        <w:rPr>
          <w:rFonts w:hint="eastAsia" w:ascii="宋体" w:hAnsi="宋体"/>
          <w:b/>
          <w:szCs w:val="21"/>
        </w:rPr>
      </w:pPr>
      <w:r>
        <w:rPr>
          <w:rFonts w:hint="eastAsia" w:ascii="宋体" w:hAnsi="宋体"/>
          <w:b/>
          <w:szCs w:val="21"/>
        </w:rPr>
        <w:t>9.4对与评标活动有关的工作人员的纪律要求</w:t>
      </w:r>
    </w:p>
    <w:p>
      <w:pPr>
        <w:widowControl/>
        <w:spacing w:line="360" w:lineRule="auto"/>
        <w:jc w:val="left"/>
        <w:rPr>
          <w:rFonts w:hint="eastAsia" w:ascii="宋体" w:hAnsi="宋体"/>
          <w:bCs/>
          <w:szCs w:val="21"/>
        </w:rPr>
      </w:pPr>
      <w:r>
        <w:rPr>
          <w:rFonts w:hint="eastAsia" w:ascii="宋体" w:hAnsi="宋体"/>
          <w:bCs/>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pacing w:line="360" w:lineRule="auto"/>
        <w:jc w:val="left"/>
        <w:rPr>
          <w:rFonts w:hint="eastAsia" w:ascii="宋体" w:hAnsi="宋体"/>
          <w:b/>
          <w:szCs w:val="21"/>
        </w:rPr>
      </w:pPr>
      <w:r>
        <w:rPr>
          <w:rFonts w:hint="eastAsia" w:ascii="宋体" w:hAnsi="宋体"/>
          <w:b/>
          <w:szCs w:val="21"/>
        </w:rPr>
        <w:t>9.5投诉、质疑、处罚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lang w:val="en-US" w:eastAsia="zh-CN"/>
        </w:rPr>
        <w:t>9.5.1</w:t>
      </w:r>
      <w:r>
        <w:rPr>
          <w:rFonts w:hint="eastAsia" w:ascii="宋体" w:hAnsi="宋体" w:eastAsia="宋体" w:cs="Times New Roman"/>
          <w:bCs/>
          <w:szCs w:val="21"/>
        </w:rPr>
        <w:t>投标人和其他利害关系人认为本次招标活动违反法律、法规和规章规定的，有权向有关行政监督部门投诉。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lang w:val="en-US" w:eastAsia="zh-CN"/>
        </w:rPr>
        <w:t>9.5.2</w:t>
      </w:r>
      <w:r>
        <w:rPr>
          <w:rFonts w:hint="eastAsia" w:ascii="宋体" w:hAnsi="宋体" w:eastAsia="宋体" w:cs="Times New Roman"/>
          <w:bCs/>
          <w:szCs w:val="21"/>
        </w:rPr>
        <w:t>投标人对采购文件、采购过程、中标或者成交结果的质疑，可以在知道或者应知其权益受到损害之日起7个工作日内，以书面形式一次性向采购人或采购代理机构提出质疑。采购人或采购代理机构不接受投标人对同一采购环节的多次质疑。</w:t>
      </w:r>
    </w:p>
    <w:p>
      <w:pPr>
        <w:widowControl/>
        <w:spacing w:line="360" w:lineRule="auto"/>
        <w:jc w:val="left"/>
        <w:rPr>
          <w:rFonts w:hint="eastAsia" w:ascii="宋体" w:hAnsi="宋体"/>
          <w:b/>
          <w:szCs w:val="21"/>
        </w:rPr>
      </w:pPr>
      <w:r>
        <w:rPr>
          <w:rFonts w:hint="eastAsia" w:ascii="宋体" w:hAnsi="宋体"/>
          <w:b/>
          <w:szCs w:val="21"/>
        </w:rPr>
        <w:t>9.6中标人确定后，采购人不对未中标人就评标过程以及未能中标原因作出任何解释。未中标人不得向评标委员会组成人员或其他有关人索问评标过程的情况和材料。</w:t>
      </w:r>
    </w:p>
    <w:p>
      <w:pPr>
        <w:keepNext/>
        <w:keepLines/>
        <w:spacing w:line="360" w:lineRule="auto"/>
        <w:outlineLvl w:val="1"/>
        <w:rPr>
          <w:rFonts w:hint="eastAsia" w:ascii="宋体" w:hAnsi="宋体"/>
          <w:b/>
          <w:szCs w:val="21"/>
        </w:rPr>
      </w:pPr>
      <w:bookmarkStart w:id="83" w:name="_Toc16124"/>
      <w:bookmarkStart w:id="84" w:name="_Toc14764"/>
      <w:bookmarkStart w:id="85" w:name="_Toc5400"/>
      <w:bookmarkStart w:id="86" w:name="_Toc118881030"/>
      <w:r>
        <w:rPr>
          <w:rFonts w:hint="eastAsia" w:ascii="宋体" w:hAnsi="宋体"/>
          <w:b/>
          <w:szCs w:val="21"/>
        </w:rPr>
        <w:t>10.注意事项</w:t>
      </w:r>
      <w:bookmarkEnd w:id="83"/>
      <w:bookmarkEnd w:id="84"/>
      <w:bookmarkEnd w:id="85"/>
      <w:bookmarkEnd w:id="86"/>
    </w:p>
    <w:bookmarkEnd w:id="82"/>
    <w:p>
      <w:pPr>
        <w:widowControl/>
        <w:spacing w:line="360" w:lineRule="auto"/>
        <w:jc w:val="left"/>
        <w:rPr>
          <w:rFonts w:hint="eastAsia" w:ascii="宋体" w:hAnsi="宋体"/>
          <w:bCs/>
          <w:szCs w:val="21"/>
        </w:rPr>
      </w:pPr>
      <w:r>
        <w:rPr>
          <w:rFonts w:hint="eastAsia" w:ascii="宋体" w:hAnsi="宋体"/>
          <w:bCs/>
          <w:szCs w:val="21"/>
        </w:rPr>
        <w:t xml:space="preserve">   10.1采购人所提供的文字和任何其他形式的跟本次项目相关的补充说明，均为采购人的单方面意见，如投标人接受并由此所带来的后果，由投标人承担，采购人不负有任何责任。</w:t>
      </w:r>
    </w:p>
    <w:p>
      <w:pPr>
        <w:widowControl/>
        <w:spacing w:line="360" w:lineRule="auto"/>
        <w:ind w:firstLine="315" w:firstLineChars="150"/>
        <w:jc w:val="left"/>
        <w:rPr>
          <w:rFonts w:hint="eastAsia" w:ascii="宋体" w:hAnsi="宋体"/>
          <w:bCs/>
          <w:szCs w:val="21"/>
        </w:rPr>
      </w:pPr>
      <w:r>
        <w:rPr>
          <w:rFonts w:hint="eastAsia" w:ascii="宋体" w:hAnsi="宋体"/>
          <w:bCs/>
          <w:szCs w:val="21"/>
        </w:rPr>
        <w:t>10.2投标人应对照本招标技术文件各项技术要求做出实质性的响应，否则投标人的投标有可能被拒绝。</w:t>
      </w:r>
    </w:p>
    <w:p>
      <w:pPr>
        <w:widowControl/>
        <w:spacing w:line="360" w:lineRule="auto"/>
        <w:ind w:firstLine="315" w:firstLineChars="150"/>
        <w:jc w:val="left"/>
        <w:rPr>
          <w:rFonts w:hint="eastAsia" w:ascii="宋体" w:hAnsi="宋体"/>
          <w:bCs/>
          <w:szCs w:val="21"/>
        </w:rPr>
      </w:pPr>
      <w:r>
        <w:rPr>
          <w:rFonts w:hint="eastAsia" w:ascii="宋体" w:hAnsi="宋体"/>
          <w:bCs/>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pPr>
        <w:widowControl/>
        <w:spacing w:line="360" w:lineRule="auto"/>
        <w:ind w:firstLine="315" w:firstLineChars="150"/>
        <w:jc w:val="left"/>
        <w:rPr>
          <w:rFonts w:hint="eastAsia" w:ascii="宋体" w:hAnsi="宋体"/>
          <w:bCs/>
          <w:szCs w:val="21"/>
        </w:rPr>
      </w:pPr>
      <w:r>
        <w:rPr>
          <w:rFonts w:hint="eastAsia" w:ascii="宋体" w:hAnsi="宋体"/>
          <w:bCs/>
          <w:szCs w:val="21"/>
        </w:rPr>
        <w:t>10.4本招标技术文件未尽事宜，由甲乙双方在合同技术谈判时协商确定。</w:t>
      </w:r>
    </w:p>
    <w:p>
      <w:pPr>
        <w:widowControl/>
        <w:spacing w:line="360" w:lineRule="auto"/>
        <w:ind w:firstLine="315" w:firstLineChars="150"/>
        <w:jc w:val="left"/>
        <w:rPr>
          <w:rFonts w:hint="eastAsia" w:ascii="宋体" w:hAnsi="宋体"/>
          <w:bCs/>
          <w:szCs w:val="21"/>
        </w:rPr>
      </w:pPr>
      <w:r>
        <w:rPr>
          <w:rFonts w:hint="eastAsia" w:ascii="宋体" w:hAnsi="宋体"/>
          <w:bCs/>
          <w:szCs w:val="21"/>
        </w:rPr>
        <w:t>10.5中标人对合同义务全面负责；对所投项目采购内容的质量、使用性能、技术培训及售后服务全面负责；对所投项目采购内容与采购人的交接及验收全面负责。</w:t>
      </w:r>
    </w:p>
    <w:p>
      <w:pPr>
        <w:widowControl/>
        <w:spacing w:line="360" w:lineRule="auto"/>
        <w:ind w:firstLine="315" w:firstLineChars="150"/>
        <w:jc w:val="left"/>
        <w:rPr>
          <w:rFonts w:hint="eastAsia" w:ascii="宋体" w:hAnsi="宋体"/>
          <w:bCs/>
          <w:szCs w:val="21"/>
        </w:rPr>
      </w:pPr>
      <w:r>
        <w:rPr>
          <w:rFonts w:hint="eastAsia" w:ascii="宋体" w:hAnsi="宋体"/>
          <w:bCs/>
          <w:szCs w:val="21"/>
        </w:rPr>
        <w:t>10.6投标人所提供的货物、软件，如若发生侵犯知识产权的行为时，其侵犯责任与采购人无关，应由投标人承担相应的责任，并不得损害采购人利益；</w:t>
      </w:r>
    </w:p>
    <w:p>
      <w:pPr>
        <w:widowControl/>
        <w:spacing w:line="360" w:lineRule="auto"/>
        <w:ind w:firstLine="315" w:firstLineChars="150"/>
        <w:jc w:val="left"/>
        <w:rPr>
          <w:rFonts w:hint="eastAsia" w:ascii="宋体" w:hAnsi="宋体"/>
          <w:bCs/>
          <w:szCs w:val="21"/>
        </w:rPr>
      </w:pPr>
      <w:r>
        <w:rPr>
          <w:rFonts w:hint="eastAsia" w:ascii="宋体" w:hAnsi="宋体"/>
          <w:bCs/>
          <w:szCs w:val="21"/>
        </w:rPr>
        <w:t>10.7对需要投标人所代表的货物或软件的制造厂商做出书面承诺的，由投标人负责协调货物或软件的制造商做出书面承诺。</w:t>
      </w:r>
    </w:p>
    <w:p>
      <w:pPr>
        <w:widowControl/>
        <w:spacing w:line="360" w:lineRule="auto"/>
        <w:ind w:firstLine="315" w:firstLineChars="150"/>
        <w:jc w:val="left"/>
        <w:rPr>
          <w:rFonts w:hint="eastAsia" w:ascii="宋体" w:hAnsi="宋体"/>
          <w:bCs/>
          <w:szCs w:val="21"/>
        </w:rPr>
      </w:pPr>
      <w:r>
        <w:rPr>
          <w:rFonts w:hint="eastAsia" w:ascii="宋体" w:hAnsi="宋体"/>
          <w:bCs/>
          <w:szCs w:val="21"/>
        </w:rPr>
        <w:t>10.8保密和保证</w:t>
      </w:r>
    </w:p>
    <w:p>
      <w:pPr>
        <w:widowControl/>
        <w:spacing w:line="360" w:lineRule="auto"/>
        <w:ind w:firstLine="315" w:firstLineChars="150"/>
        <w:jc w:val="left"/>
        <w:rPr>
          <w:rFonts w:hint="eastAsia" w:ascii="宋体" w:hAnsi="宋体"/>
          <w:bCs/>
          <w:szCs w:val="21"/>
        </w:rPr>
      </w:pPr>
      <w:r>
        <w:rPr>
          <w:rFonts w:hint="eastAsia" w:ascii="宋体" w:hAnsi="宋体"/>
          <w:bCs/>
          <w:szCs w:val="21"/>
        </w:rPr>
        <w:t>(1)参与招标投标活动的各方应对招标文件和投标文件中的商业和技术等秘密保密，违者应对由此造成的后果承担法律责任。</w:t>
      </w:r>
    </w:p>
    <w:p>
      <w:pPr>
        <w:widowControl/>
        <w:spacing w:line="360" w:lineRule="auto"/>
        <w:ind w:firstLine="315" w:firstLineChars="150"/>
        <w:jc w:val="left"/>
        <w:rPr>
          <w:rFonts w:hint="eastAsia" w:ascii="宋体" w:hAnsi="宋体"/>
          <w:bCs/>
          <w:szCs w:val="21"/>
        </w:rPr>
      </w:pPr>
      <w:r>
        <w:rPr>
          <w:rFonts w:hint="eastAsia" w:ascii="宋体" w:hAnsi="宋体"/>
          <w:bCs/>
          <w:szCs w:val="21"/>
        </w:rPr>
        <w:t>(2)投标人应保证在投标文件中所提交的资料和数据是真实的。</w:t>
      </w:r>
    </w:p>
    <w:p>
      <w:pPr>
        <w:widowControl/>
        <w:spacing w:line="360" w:lineRule="auto"/>
        <w:ind w:firstLine="315" w:firstLineChars="150"/>
        <w:jc w:val="left"/>
        <w:rPr>
          <w:rFonts w:hint="eastAsia" w:ascii="宋体" w:hAnsi="宋体"/>
          <w:bCs/>
          <w:szCs w:val="21"/>
        </w:rPr>
      </w:pPr>
      <w:r>
        <w:rPr>
          <w:rFonts w:hint="eastAsia" w:ascii="宋体" w:hAnsi="宋体"/>
          <w:bCs/>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keepNext/>
        <w:keepLines/>
        <w:spacing w:line="360" w:lineRule="auto"/>
        <w:outlineLvl w:val="1"/>
        <w:rPr>
          <w:rFonts w:hint="eastAsia" w:ascii="宋体" w:hAnsi="宋体"/>
          <w:b/>
          <w:szCs w:val="21"/>
        </w:rPr>
      </w:pPr>
      <w:bookmarkStart w:id="87" w:name="_Toc7222"/>
      <w:bookmarkStart w:id="88" w:name="_Toc118881031"/>
      <w:bookmarkStart w:id="89" w:name="_Toc28202"/>
      <w:bookmarkStart w:id="90" w:name="_Toc23477"/>
      <w:r>
        <w:rPr>
          <w:rFonts w:hint="eastAsia" w:ascii="宋体" w:hAnsi="宋体"/>
          <w:b/>
          <w:szCs w:val="21"/>
        </w:rPr>
        <w:t>11.需要补充的其他内容</w:t>
      </w:r>
      <w:bookmarkEnd w:id="87"/>
      <w:bookmarkEnd w:id="88"/>
      <w:bookmarkEnd w:id="89"/>
      <w:bookmarkEnd w:id="90"/>
    </w:p>
    <w:p>
      <w:pPr>
        <w:pStyle w:val="4"/>
        <w:spacing w:line="360" w:lineRule="auto"/>
        <w:ind w:firstLine="420" w:firstLineChars="200"/>
        <w:rPr>
          <w:rFonts w:hint="eastAsia"/>
          <w:b w:val="0"/>
          <w:sz w:val="21"/>
          <w:szCs w:val="21"/>
        </w:rPr>
      </w:pPr>
      <w:bookmarkStart w:id="91" w:name="_Toc17793"/>
      <w:bookmarkStart w:id="92" w:name="_Toc118881032"/>
      <w:bookmarkStart w:id="93" w:name="_Toc10828"/>
      <w:r>
        <w:rPr>
          <w:rFonts w:hint="eastAsia"/>
          <w:b w:val="0"/>
          <w:sz w:val="21"/>
          <w:szCs w:val="21"/>
        </w:rPr>
        <w:t>11.1采购人不承诺最低价中标，而且采购人没有义务解释说明未中标原因。</w:t>
      </w:r>
      <w:bookmarkEnd w:id="91"/>
      <w:bookmarkEnd w:id="92"/>
      <w:bookmarkEnd w:id="93"/>
    </w:p>
    <w:p>
      <w:pPr>
        <w:widowControl/>
        <w:spacing w:line="360" w:lineRule="auto"/>
        <w:ind w:firstLine="420" w:firstLineChars="200"/>
        <w:jc w:val="left"/>
        <w:rPr>
          <w:rFonts w:hint="eastAsia" w:ascii="宋体" w:hAnsi="宋体"/>
          <w:bCs/>
          <w:szCs w:val="21"/>
        </w:rPr>
      </w:pPr>
      <w:r>
        <w:rPr>
          <w:rFonts w:hint="eastAsia" w:ascii="宋体" w:hAnsi="宋体"/>
          <w:bCs/>
          <w:szCs w:val="21"/>
        </w:rPr>
        <w:t>11.2其它未尽事宜，按国家有关法律、法规执行。</w:t>
      </w:r>
    </w:p>
    <w:p>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11.3本招标文件解释权归河南省</w:t>
      </w:r>
      <w:r>
        <w:rPr>
          <w:rFonts w:hint="eastAsia" w:ascii="宋体" w:hAnsi="宋体"/>
          <w:bCs/>
          <w:color w:val="auto"/>
          <w:szCs w:val="21"/>
          <w:lang w:val="en-US" w:eastAsia="zh-CN"/>
        </w:rPr>
        <w:t>联佰辰工程管理有限公司</w:t>
      </w:r>
      <w:r>
        <w:rPr>
          <w:rFonts w:hint="eastAsia" w:ascii="宋体" w:hAnsi="宋体"/>
          <w:bCs/>
          <w:color w:val="auto"/>
          <w:szCs w:val="21"/>
        </w:rPr>
        <w:t>。</w:t>
      </w:r>
    </w:p>
    <w:p>
      <w:pPr>
        <w:widowControl/>
        <w:spacing w:line="360" w:lineRule="auto"/>
        <w:ind w:firstLine="420" w:firstLineChars="200"/>
        <w:jc w:val="left"/>
        <w:rPr>
          <w:rFonts w:hint="eastAsia" w:ascii="宋体" w:hAnsi="宋体" w:cs="宋体"/>
          <w:color w:val="auto"/>
          <w:szCs w:val="21"/>
        </w:rPr>
      </w:pPr>
      <w:r>
        <w:rPr>
          <w:rFonts w:hint="eastAsia" w:ascii="宋体" w:hAnsi="宋体"/>
          <w:bCs/>
          <w:color w:val="auto"/>
          <w:szCs w:val="21"/>
        </w:rPr>
        <w:t>11.4</w:t>
      </w:r>
      <w:r>
        <w:rPr>
          <w:rFonts w:hint="eastAsia" w:ascii="宋体" w:hAnsi="宋体"/>
          <w:bCs/>
          <w:color w:val="auto"/>
          <w:szCs w:val="21"/>
          <w:lang w:val="en-US" w:eastAsia="zh-CN"/>
        </w:rPr>
        <w:t>所属行业</w:t>
      </w:r>
      <w:r>
        <w:rPr>
          <w:rFonts w:hint="eastAsia" w:ascii="宋体" w:hAnsi="宋体"/>
          <w:bCs/>
          <w:color w:val="auto"/>
          <w:szCs w:val="21"/>
        </w:rPr>
        <w:t>：</w:t>
      </w:r>
      <w:r>
        <w:rPr>
          <w:rFonts w:hint="eastAsia" w:ascii="宋体" w:hAnsi="宋体" w:cs="宋体"/>
          <w:color w:val="auto"/>
          <w:kern w:val="0"/>
          <w:szCs w:val="21"/>
          <w:lang w:val="en-US" w:eastAsia="zh-CN"/>
        </w:rPr>
        <w:t>农业</w:t>
      </w:r>
      <w:r>
        <w:rPr>
          <w:rFonts w:hint="eastAsia" w:ascii="宋体" w:hAnsi="宋体" w:cs="宋体"/>
          <w:color w:val="auto"/>
          <w:szCs w:val="21"/>
        </w:rPr>
        <w:t>。</w:t>
      </w:r>
    </w:p>
    <w:p>
      <w:pPr>
        <w:spacing w:line="360" w:lineRule="auto"/>
        <w:ind w:firstLine="422" w:firstLineChars="200"/>
        <w:rPr>
          <w:rFonts w:hint="eastAsia" w:ascii="宋体" w:hAnsi="宋体" w:cs="宋体"/>
          <w:b/>
          <w:szCs w:val="21"/>
        </w:rPr>
      </w:pPr>
      <w:r>
        <w:rPr>
          <w:rFonts w:hint="eastAsia" w:ascii="宋体" w:hAnsi="宋体" w:cs="宋体"/>
          <w:b/>
          <w:szCs w:val="21"/>
        </w:rPr>
        <w:t>11.5需要落实的政府采购政策</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专门面向中小企业采购。根据《政府采购促进中小企业发展管理办法》（财库【2020】46号）第四条之规定，在政府采购活动中，供应商提供的货物享受本办法规定的中小企业扶持政策（货物采购项目中，货物由中小企业制造，即货物由中小企业生产且使用该中小企业商号或者注册商标）。中小企业的其他主体的政府采购扶持政策本项目不适用。</w:t>
      </w:r>
    </w:p>
    <w:p>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11.6招标代理费：详见投标须知前附表。</w:t>
      </w:r>
    </w:p>
    <w:p>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11.7标书雷同性分析：详见投标须知前附表。</w:t>
      </w:r>
    </w:p>
    <w:p>
      <w:pPr>
        <w:pStyle w:val="2"/>
        <w:rPr>
          <w:rFonts w:hint="default" w:ascii="宋体" w:hAnsi="宋体" w:cs="宋体"/>
          <w:spacing w:val="8"/>
          <w:szCs w:val="21"/>
          <w:lang w:val="en-US" w:eastAsia="zh-CN"/>
        </w:rPr>
      </w:pPr>
    </w:p>
    <w:bookmarkEnd w:id="66"/>
    <w:bookmarkEnd w:id="67"/>
    <w:bookmarkEnd w:id="68"/>
    <w:bookmarkEnd w:id="69"/>
    <w:bookmarkEnd w:id="70"/>
    <w:p>
      <w:pPr>
        <w:widowControl/>
        <w:spacing w:line="360" w:lineRule="auto"/>
        <w:jc w:val="left"/>
        <w:rPr>
          <w:rFonts w:ascii="宋体" w:hAnsi="宋体"/>
          <w:sz w:val="28"/>
          <w:szCs w:val="28"/>
        </w:rPr>
      </w:pPr>
      <w:bookmarkStart w:id="94" w:name="_Toc152042359"/>
      <w:bookmarkStart w:id="95" w:name="_Toc247527607"/>
      <w:bookmarkStart w:id="96" w:name="_Toc144974549"/>
      <w:bookmarkStart w:id="97" w:name="_Toc152045582"/>
      <w:bookmarkStart w:id="98" w:name="_Toc247514006"/>
      <w:r>
        <w:rPr>
          <w:rFonts w:ascii="宋体" w:hAnsi="宋体"/>
          <w:sz w:val="28"/>
          <w:szCs w:val="28"/>
        </w:rPr>
        <w:t>附</w:t>
      </w:r>
      <w:r>
        <w:rPr>
          <w:rFonts w:hint="eastAsia" w:ascii="宋体" w:hAnsi="宋体"/>
          <w:sz w:val="28"/>
          <w:szCs w:val="28"/>
        </w:rPr>
        <w:t>件一</w:t>
      </w:r>
      <w:r>
        <w:rPr>
          <w:rFonts w:ascii="宋体" w:hAnsi="宋体"/>
          <w:sz w:val="28"/>
          <w:szCs w:val="28"/>
        </w:rPr>
        <w:t>：问题澄清通知</w:t>
      </w:r>
      <w:bookmarkEnd w:id="94"/>
      <w:bookmarkEnd w:id="95"/>
      <w:bookmarkEnd w:id="96"/>
      <w:bookmarkEnd w:id="97"/>
      <w:bookmarkEnd w:id="98"/>
    </w:p>
    <w:p>
      <w:pPr>
        <w:spacing w:line="440" w:lineRule="exact"/>
        <w:jc w:val="center"/>
        <w:rPr>
          <w:rFonts w:ascii="宋体" w:hAnsi="宋体"/>
          <w:szCs w:val="21"/>
        </w:rPr>
      </w:pPr>
    </w:p>
    <w:p>
      <w:pPr>
        <w:spacing w:line="440" w:lineRule="exact"/>
        <w:jc w:val="center"/>
        <w:rPr>
          <w:rFonts w:ascii="宋体" w:hAnsi="宋体"/>
          <w:sz w:val="28"/>
          <w:szCs w:val="28"/>
        </w:rPr>
      </w:pPr>
      <w:r>
        <w:rPr>
          <w:rFonts w:ascii="宋体" w:hAnsi="宋体"/>
          <w:sz w:val="28"/>
          <w:szCs w:val="28"/>
        </w:rPr>
        <w:t>问题澄清通知</w:t>
      </w:r>
    </w:p>
    <w:p>
      <w:pPr>
        <w:spacing w:line="440" w:lineRule="exact"/>
        <w:rPr>
          <w:rFonts w:ascii="宋体" w:hAnsi="宋体"/>
          <w:szCs w:val="21"/>
        </w:rPr>
      </w:pPr>
      <w:r>
        <w:rPr>
          <w:rFonts w:ascii="宋体" w:hAnsi="宋体"/>
          <w:szCs w:val="21"/>
        </w:rPr>
        <w:t xml:space="preserve">                               编号：</w:t>
      </w: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（投标人名称）：</w:t>
      </w: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（项目名称）的评标委员会，对你方的投标文件进行了仔细的审查，现需你方对下列问题以书面形式予以澄清：</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xml:space="preserve">    1.</w:t>
      </w:r>
    </w:p>
    <w:p>
      <w:pPr>
        <w:spacing w:line="440" w:lineRule="exact"/>
        <w:rPr>
          <w:rFonts w:ascii="宋体" w:hAnsi="宋体"/>
          <w:szCs w:val="21"/>
        </w:rPr>
      </w:pPr>
      <w:r>
        <w:rPr>
          <w:rFonts w:ascii="宋体" w:hAnsi="宋体"/>
          <w:szCs w:val="21"/>
        </w:rPr>
        <w:t xml:space="preserve">    2.</w:t>
      </w:r>
    </w:p>
    <w:p>
      <w:pPr>
        <w:spacing w:line="440" w:lineRule="exact"/>
        <w:rPr>
          <w:rFonts w:ascii="宋体" w:hAnsi="宋体"/>
          <w:szCs w:val="21"/>
        </w:rPr>
      </w:pPr>
      <w:r>
        <w:rPr>
          <w:rFonts w:ascii="宋体" w:hAnsi="宋体"/>
          <w:szCs w:val="21"/>
        </w:rPr>
        <w:t xml:space="preserve">     ......   </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（项目名称）评标委员会</w:t>
      </w:r>
      <w:r>
        <w:rPr>
          <w:rFonts w:hint="eastAsia" w:ascii="宋体" w:hAnsi="宋体"/>
          <w:szCs w:val="21"/>
        </w:rPr>
        <w:t xml:space="preserve">                                          </w:t>
      </w:r>
    </w:p>
    <w:p>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00" w:lineRule="exact"/>
        <w:rPr>
          <w:rFonts w:ascii="宋体" w:hAnsi="宋体"/>
        </w:rPr>
      </w:pPr>
      <w:r>
        <w:rPr>
          <w:rFonts w:hint="eastAsia" w:ascii="宋体" w:hAnsi="宋体"/>
        </w:rPr>
        <w:t xml:space="preserve">  </w:t>
      </w:r>
    </w:p>
    <w:p>
      <w:pPr>
        <w:spacing w:line="400" w:lineRule="exact"/>
        <w:rPr>
          <w:rFonts w:ascii="宋体" w:hAnsi="宋体"/>
          <w:sz w:val="28"/>
          <w:szCs w:val="28"/>
        </w:rPr>
      </w:pPr>
      <w:r>
        <w:rPr>
          <w:rFonts w:ascii="宋体" w:hAnsi="宋体"/>
        </w:rPr>
        <w:br w:type="page"/>
      </w:r>
      <w:bookmarkStart w:id="99" w:name="_Toc144974550"/>
      <w:bookmarkStart w:id="100" w:name="_Toc247527608"/>
      <w:bookmarkStart w:id="101" w:name="_Toc152042360"/>
      <w:bookmarkStart w:id="102" w:name="_Toc247514007"/>
      <w:bookmarkStart w:id="103" w:name="_Toc152045583"/>
      <w:r>
        <w:rPr>
          <w:rFonts w:hint="eastAsia" w:ascii="宋体" w:hAnsi="宋体"/>
          <w:sz w:val="28"/>
          <w:szCs w:val="28"/>
        </w:rPr>
        <w:t>附件二：问题的澄清</w:t>
      </w:r>
      <w:bookmarkEnd w:id="99"/>
      <w:bookmarkEnd w:id="100"/>
      <w:bookmarkEnd w:id="101"/>
      <w:bookmarkEnd w:id="102"/>
      <w:bookmarkEnd w:id="103"/>
    </w:p>
    <w:p>
      <w:pPr>
        <w:spacing w:line="400" w:lineRule="exact"/>
        <w:jc w:val="center"/>
        <w:rPr>
          <w:rFonts w:ascii="宋体" w:hAnsi="宋体"/>
          <w:sz w:val="28"/>
          <w:szCs w:val="28"/>
        </w:rPr>
      </w:pPr>
    </w:p>
    <w:p>
      <w:pPr>
        <w:spacing w:line="400" w:lineRule="exact"/>
        <w:jc w:val="center"/>
        <w:rPr>
          <w:rFonts w:ascii="宋体" w:hAnsi="宋体"/>
          <w:sz w:val="28"/>
          <w:szCs w:val="28"/>
        </w:rPr>
      </w:pPr>
      <w:r>
        <w:rPr>
          <w:rFonts w:hint="eastAsia" w:ascii="宋体" w:hAnsi="宋体"/>
          <w:sz w:val="28"/>
          <w:szCs w:val="28"/>
        </w:rPr>
        <w:t>问题的澄清</w:t>
      </w:r>
    </w:p>
    <w:p>
      <w:pPr>
        <w:spacing w:line="400" w:lineRule="exact"/>
        <w:ind w:firstLine="3465" w:firstLineChars="1650"/>
        <w:rPr>
          <w:rFonts w:ascii="宋体" w:hAnsi="宋体"/>
        </w:rPr>
      </w:pPr>
      <w:r>
        <w:rPr>
          <w:rFonts w:hint="eastAsia" w:ascii="宋体" w:hAnsi="宋体"/>
        </w:rPr>
        <w:t xml:space="preserve">编号： </w:t>
      </w:r>
    </w:p>
    <w:p>
      <w:pPr>
        <w:spacing w:line="400" w:lineRule="exact"/>
        <w:rPr>
          <w:rFonts w:ascii="宋体" w:hAnsi="宋体"/>
          <w:szCs w:val="21"/>
        </w:rPr>
      </w:pPr>
    </w:p>
    <w:p>
      <w:pPr>
        <w:spacing w:line="440" w:lineRule="exact"/>
        <w:rPr>
          <w:rFonts w:ascii="宋体" w:hAnsi="宋体"/>
          <w:szCs w:val="21"/>
        </w:rPr>
      </w:pPr>
      <w:r>
        <w:rPr>
          <w:rFonts w:ascii="宋体" w:hAnsi="宋体"/>
          <w:szCs w:val="21"/>
          <w:u w:val="single"/>
        </w:rPr>
        <w:t xml:space="preserve">                  </w:t>
      </w:r>
      <w:r>
        <w:rPr>
          <w:rFonts w:ascii="宋体" w:hAnsi="宋体"/>
          <w:szCs w:val="21"/>
        </w:rPr>
        <w:t>（项目名称）评标委员会：</w:t>
      </w:r>
    </w:p>
    <w:p>
      <w:pPr>
        <w:spacing w:line="440" w:lineRule="exact"/>
        <w:rPr>
          <w:rFonts w:ascii="宋体" w:hAnsi="宋体"/>
          <w:szCs w:val="21"/>
        </w:rPr>
      </w:pPr>
    </w:p>
    <w:p>
      <w:pPr>
        <w:spacing w:line="440" w:lineRule="exact"/>
        <w:rPr>
          <w:rFonts w:ascii="宋体" w:hAnsi="宋体"/>
          <w:szCs w:val="21"/>
        </w:rPr>
      </w:pPr>
      <w:r>
        <w:rPr>
          <w:rFonts w:ascii="宋体" w:hAnsi="宋体"/>
          <w:szCs w:val="21"/>
        </w:rPr>
        <w:t>　　问题澄清通知（编号：</w:t>
      </w:r>
      <w:r>
        <w:rPr>
          <w:rFonts w:ascii="宋体" w:hAnsi="宋体"/>
          <w:szCs w:val="21"/>
          <w:u w:val="single"/>
        </w:rPr>
        <w:t xml:space="preserve">        </w:t>
      </w:r>
      <w:r>
        <w:rPr>
          <w:rFonts w:ascii="宋体" w:hAnsi="宋体"/>
          <w:szCs w:val="21"/>
        </w:rPr>
        <w:t>）已收悉，现澄清如下：</w:t>
      </w:r>
    </w:p>
    <w:p>
      <w:pPr>
        <w:spacing w:line="440" w:lineRule="exact"/>
        <w:rPr>
          <w:rFonts w:ascii="宋体" w:hAnsi="宋体"/>
          <w:szCs w:val="21"/>
        </w:rPr>
      </w:pPr>
      <w:r>
        <w:rPr>
          <w:rFonts w:ascii="宋体" w:hAnsi="宋体"/>
          <w:szCs w:val="21"/>
        </w:rPr>
        <w:t>　     1.</w:t>
      </w:r>
    </w:p>
    <w:p>
      <w:pPr>
        <w:spacing w:line="440" w:lineRule="exact"/>
        <w:rPr>
          <w:rFonts w:ascii="宋体" w:hAnsi="宋体"/>
          <w:szCs w:val="21"/>
        </w:rPr>
      </w:pPr>
      <w:r>
        <w:rPr>
          <w:rFonts w:ascii="宋体" w:hAnsi="宋体"/>
          <w:szCs w:val="21"/>
        </w:rPr>
        <w:t>　     2.</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r>
        <w:rPr>
          <w:rFonts w:ascii="宋体" w:hAnsi="宋体"/>
          <w:szCs w:val="21"/>
        </w:rPr>
        <w:t>　　　　　　　　　　　　　　　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40" w:lineRule="exact"/>
        <w:rPr>
          <w:rFonts w:ascii="宋体" w:hAnsi="宋体"/>
          <w:szCs w:val="21"/>
        </w:rPr>
      </w:pPr>
      <w:r>
        <w:rPr>
          <w:rFonts w:ascii="宋体" w:hAnsi="宋体"/>
          <w:szCs w:val="21"/>
        </w:rPr>
        <w:t>　　　　　　　　　　　　　　　</w:t>
      </w:r>
    </w:p>
    <w:p>
      <w:pPr>
        <w:spacing w:line="440" w:lineRule="exact"/>
        <w:rPr>
          <w:rFonts w:ascii="宋体" w:hAnsi="宋体"/>
          <w:szCs w:val="21"/>
        </w:rPr>
      </w:pPr>
      <w:r>
        <w:rPr>
          <w:rFonts w:ascii="宋体" w:hAnsi="宋体"/>
          <w:szCs w:val="21"/>
        </w:rPr>
        <w:t>　　　　　　　　　　　　　　　法定代表人或其委托代理人：</w:t>
      </w:r>
      <w:r>
        <w:rPr>
          <w:rFonts w:ascii="宋体" w:hAnsi="宋体"/>
          <w:szCs w:val="21"/>
          <w:u w:val="single"/>
        </w:rPr>
        <w:t xml:space="preserve">          </w:t>
      </w:r>
      <w:r>
        <w:rPr>
          <w:rFonts w:ascii="宋体" w:hAnsi="宋体"/>
          <w:szCs w:val="21"/>
        </w:rPr>
        <w:t>（签字）</w:t>
      </w:r>
    </w:p>
    <w:p>
      <w:pPr>
        <w:spacing w:line="440" w:lineRule="exact"/>
        <w:rPr>
          <w:rFonts w:ascii="宋体" w:hAnsi="宋体"/>
          <w:szCs w:val="21"/>
        </w:rPr>
      </w:pPr>
      <w:r>
        <w:rPr>
          <w:rFonts w:ascii="宋体" w:hAnsi="宋体"/>
          <w:szCs w:val="21"/>
        </w:rPr>
        <w:t>　　　　　　　　　　　　　　　</w:t>
      </w:r>
    </w:p>
    <w:p>
      <w:pPr>
        <w:spacing w:line="440" w:lineRule="exact"/>
        <w:rPr>
          <w:rFonts w:hint="eastAsia"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spacing w:line="440" w:lineRule="exact"/>
        <w:rPr>
          <w:rFonts w:hint="eastAsia" w:ascii="宋体" w:hAnsi="宋体"/>
          <w:szCs w:val="21"/>
        </w:rPr>
      </w:pPr>
    </w:p>
    <w:p>
      <w:pPr>
        <w:widowControl/>
        <w:spacing w:line="360" w:lineRule="auto"/>
        <w:jc w:val="left"/>
        <w:rPr>
          <w:rFonts w:hint="eastAsia" w:ascii="宋体" w:hAnsi="宋体"/>
          <w:b/>
          <w:bCs/>
          <w:sz w:val="30"/>
          <w:szCs w:val="30"/>
        </w:rPr>
      </w:pPr>
    </w:p>
    <w:p>
      <w:pPr>
        <w:keepNext/>
        <w:spacing w:line="360" w:lineRule="auto"/>
        <w:jc w:val="center"/>
        <w:outlineLvl w:val="0"/>
        <w:rPr>
          <w:rFonts w:hint="eastAsia" w:ascii="宋体" w:hAnsi="宋体"/>
          <w:b/>
          <w:bCs/>
          <w:sz w:val="36"/>
          <w:szCs w:val="36"/>
        </w:rPr>
      </w:pPr>
      <w:bookmarkStart w:id="104" w:name="_Toc118881033"/>
      <w:bookmarkStart w:id="105" w:name="_Toc26723"/>
      <w:r>
        <w:rPr>
          <w:rFonts w:hint="eastAsia" w:ascii="宋体" w:hAnsi="宋体"/>
          <w:b/>
          <w:bCs/>
          <w:sz w:val="36"/>
          <w:szCs w:val="36"/>
        </w:rPr>
        <w:t>第三章 评标办法（综合评分法）</w:t>
      </w:r>
      <w:bookmarkEnd w:id="104"/>
      <w:bookmarkEnd w:id="105"/>
    </w:p>
    <w:p>
      <w:pPr>
        <w:spacing w:line="360" w:lineRule="auto"/>
        <w:rPr>
          <w:rFonts w:hint="eastAsia" w:ascii="宋体" w:hAnsi="宋体"/>
          <w:b/>
          <w:szCs w:val="21"/>
        </w:rPr>
      </w:pPr>
      <w:bookmarkStart w:id="106" w:name="_Toc414956962"/>
      <w:bookmarkStart w:id="107" w:name="_Toc374358909"/>
      <w:bookmarkStart w:id="108" w:name="_Toc381964731"/>
      <w:bookmarkStart w:id="109" w:name="_Toc381964639"/>
      <w:bookmarkStart w:id="110" w:name="_Toc363053524"/>
      <w:bookmarkStart w:id="111" w:name="_Toc398716793"/>
      <w:bookmarkStart w:id="112" w:name="_Toc381018330"/>
      <w:bookmarkStart w:id="113" w:name="_Toc425234967"/>
      <w:bookmarkStart w:id="114" w:name="_Toc411328768"/>
      <w:bookmarkStart w:id="115" w:name="_Toc411328769"/>
      <w:r>
        <w:rPr>
          <w:rFonts w:hint="eastAsia" w:ascii="宋体" w:hAnsi="宋体"/>
          <w:b/>
          <w:szCs w:val="21"/>
        </w:rPr>
        <w:t>一、初步评审</w:t>
      </w:r>
      <w:bookmarkEnd w:id="106"/>
      <w:bookmarkEnd w:id="107"/>
      <w:bookmarkEnd w:id="108"/>
      <w:bookmarkEnd w:id="109"/>
      <w:bookmarkEnd w:id="110"/>
      <w:bookmarkEnd w:id="111"/>
      <w:bookmarkEnd w:id="112"/>
      <w:bookmarkEnd w:id="113"/>
      <w:bookmarkEnd w:id="114"/>
    </w:p>
    <w:p>
      <w:pPr>
        <w:spacing w:line="360" w:lineRule="auto"/>
        <w:ind w:firstLine="420" w:firstLineChars="200"/>
        <w:rPr>
          <w:rFonts w:hint="eastAsia" w:ascii="宋体" w:hAnsi="宋体"/>
          <w:szCs w:val="21"/>
        </w:rPr>
      </w:pPr>
      <w:r>
        <w:rPr>
          <w:rFonts w:hint="eastAsia" w:ascii="宋体" w:hAnsi="宋体"/>
          <w:szCs w:val="21"/>
        </w:rPr>
        <w:t>初步评审分为资格性检查和符合性检查。</w:t>
      </w:r>
    </w:p>
    <w:p>
      <w:pPr>
        <w:spacing w:line="360" w:lineRule="auto"/>
        <w:rPr>
          <w:rFonts w:hint="eastAsia" w:ascii="宋体" w:hAnsi="宋体"/>
          <w:b/>
          <w:szCs w:val="21"/>
        </w:rPr>
      </w:pPr>
      <w:r>
        <w:rPr>
          <w:rFonts w:hint="eastAsia" w:ascii="宋体" w:hAnsi="宋体"/>
          <w:b/>
          <w:szCs w:val="21"/>
        </w:rPr>
        <w:t>1.资格性</w:t>
      </w:r>
      <w:r>
        <w:rPr>
          <w:rFonts w:hint="eastAsia" w:ascii="宋体" w:hAnsi="宋体" w:cs="宋体"/>
          <w:b/>
          <w:bCs/>
          <w:szCs w:val="21"/>
        </w:rPr>
        <w:t>审查</w:t>
      </w:r>
    </w:p>
    <w:bookmarkEnd w:id="115"/>
    <w:tbl>
      <w:tblPr>
        <w:tblStyle w:val="5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13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28" w:type="dxa"/>
            <w:noWrap w:val="0"/>
            <w:vAlign w:val="center"/>
          </w:tcPr>
          <w:p>
            <w:pPr>
              <w:spacing w:line="360" w:lineRule="auto"/>
              <w:jc w:val="center"/>
              <w:rPr>
                <w:rFonts w:hint="eastAsia" w:ascii="宋体" w:hAnsi="宋体" w:cs="宋体"/>
                <w:b/>
                <w:bCs/>
                <w:szCs w:val="21"/>
              </w:rPr>
            </w:pPr>
            <w:bookmarkStart w:id="116" w:name="_Toc363053527"/>
            <w:bookmarkStart w:id="117" w:name="_Toc398716795"/>
            <w:bookmarkStart w:id="118" w:name="_Toc374358911"/>
            <w:bookmarkStart w:id="119" w:name="_Toc381018332"/>
            <w:bookmarkStart w:id="120" w:name="_Toc414956964"/>
            <w:bookmarkStart w:id="121" w:name="_Toc381964641"/>
            <w:bookmarkStart w:id="122" w:name="_Toc381964733"/>
            <w:bookmarkStart w:id="123" w:name="_Toc359252260"/>
            <w:bookmarkStart w:id="124" w:name="_Toc297211688"/>
            <w:bookmarkStart w:id="125" w:name="_Toc357777330"/>
            <w:r>
              <w:rPr>
                <w:rFonts w:hint="eastAsia" w:ascii="宋体" w:hAnsi="宋体" w:cs="宋体"/>
                <w:b/>
                <w:bCs/>
                <w:szCs w:val="21"/>
              </w:rPr>
              <w:t>条款号</w:t>
            </w:r>
          </w:p>
        </w:tc>
        <w:tc>
          <w:tcPr>
            <w:tcW w:w="3133" w:type="dxa"/>
            <w:noWrap w:val="0"/>
            <w:vAlign w:val="center"/>
          </w:tcPr>
          <w:p>
            <w:pPr>
              <w:spacing w:line="360" w:lineRule="auto"/>
              <w:jc w:val="center"/>
              <w:rPr>
                <w:rFonts w:hint="eastAsia" w:ascii="宋体" w:hAnsi="宋体"/>
                <w:b/>
                <w:bCs/>
                <w:szCs w:val="21"/>
              </w:rPr>
            </w:pPr>
            <w:r>
              <w:rPr>
                <w:rFonts w:hint="eastAsia" w:ascii="宋体" w:hAnsi="宋体" w:cs="宋体"/>
                <w:b/>
                <w:bCs/>
                <w:szCs w:val="21"/>
              </w:rPr>
              <w:t>评审因素</w:t>
            </w:r>
          </w:p>
        </w:tc>
        <w:tc>
          <w:tcPr>
            <w:tcW w:w="5238" w:type="dxa"/>
            <w:noWrap w:val="0"/>
            <w:vAlign w:val="center"/>
          </w:tcPr>
          <w:p>
            <w:pPr>
              <w:spacing w:line="360" w:lineRule="auto"/>
              <w:jc w:val="center"/>
              <w:rPr>
                <w:rFonts w:hint="eastAsia" w:ascii="宋体" w:hAnsi="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28" w:type="dxa"/>
            <w:noWrap w:val="0"/>
            <w:vAlign w:val="center"/>
          </w:tcPr>
          <w:p>
            <w:pPr>
              <w:spacing w:line="360" w:lineRule="auto"/>
              <w:jc w:val="center"/>
              <w:rPr>
                <w:rFonts w:ascii="宋体" w:hAnsi="宋体"/>
                <w:bCs/>
                <w:szCs w:val="21"/>
              </w:rPr>
            </w:pPr>
            <w:r>
              <w:rPr>
                <w:rFonts w:hint="eastAsia" w:ascii="宋体" w:hAnsi="宋体"/>
                <w:bCs/>
                <w:szCs w:val="21"/>
              </w:rPr>
              <w:t>1.1</w:t>
            </w:r>
          </w:p>
        </w:tc>
        <w:tc>
          <w:tcPr>
            <w:tcW w:w="3133" w:type="dxa"/>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符合《中华人民共和国政府采购法》第22条规定</w:t>
            </w:r>
          </w:p>
        </w:tc>
        <w:tc>
          <w:tcPr>
            <w:tcW w:w="5238" w:type="dxa"/>
            <w:noWrap w:val="0"/>
            <w:vAlign w:val="center"/>
          </w:tcPr>
          <w:p>
            <w:pPr>
              <w:spacing w:line="360" w:lineRule="auto"/>
              <w:rPr>
                <w:rFonts w:hint="eastAsia" w:ascii="宋体" w:hAnsi="宋体"/>
                <w:b/>
                <w:szCs w:val="21"/>
              </w:rPr>
            </w:pPr>
            <w:r>
              <w:rPr>
                <w:rFonts w:hint="eastAsia" w:ascii="宋体" w:hAnsi="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8" w:type="dxa"/>
            <w:noWrap w:val="0"/>
            <w:vAlign w:val="center"/>
          </w:tcPr>
          <w:p>
            <w:pPr>
              <w:spacing w:line="360" w:lineRule="auto"/>
              <w:jc w:val="center"/>
              <w:rPr>
                <w:rFonts w:ascii="宋体" w:hAnsi="宋体"/>
                <w:bCs/>
                <w:szCs w:val="21"/>
              </w:rPr>
            </w:pPr>
            <w:r>
              <w:rPr>
                <w:rFonts w:hint="eastAsia" w:ascii="宋体" w:hAnsi="宋体"/>
                <w:bCs/>
                <w:szCs w:val="21"/>
              </w:rPr>
              <w:t>1.2</w:t>
            </w:r>
          </w:p>
        </w:tc>
        <w:tc>
          <w:tcPr>
            <w:tcW w:w="3133" w:type="dxa"/>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落实政府采购政策</w:t>
            </w:r>
          </w:p>
        </w:tc>
        <w:tc>
          <w:tcPr>
            <w:tcW w:w="5238" w:type="dxa"/>
            <w:noWrap w:val="0"/>
            <w:vAlign w:val="center"/>
          </w:tcPr>
          <w:p>
            <w:pPr>
              <w:spacing w:line="360" w:lineRule="auto"/>
              <w:rPr>
                <w:rFonts w:hint="eastAsia" w:ascii="宋体" w:hAnsi="宋体" w:cs="宋体"/>
                <w:kern w:val="0"/>
                <w:szCs w:val="21"/>
              </w:rPr>
            </w:pPr>
            <w:r>
              <w:rPr>
                <w:rFonts w:hint="eastAsia" w:ascii="宋体" w:hAnsi="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8" w:type="dxa"/>
            <w:noWrap w:val="0"/>
            <w:vAlign w:val="center"/>
          </w:tcPr>
          <w:p>
            <w:pPr>
              <w:spacing w:line="360" w:lineRule="auto"/>
              <w:jc w:val="center"/>
              <w:rPr>
                <w:rFonts w:ascii="宋体" w:hAnsi="宋体"/>
                <w:bCs/>
                <w:szCs w:val="21"/>
              </w:rPr>
            </w:pPr>
            <w:r>
              <w:rPr>
                <w:rFonts w:hint="eastAsia" w:ascii="宋体" w:hAnsi="宋体"/>
                <w:bCs/>
                <w:szCs w:val="21"/>
              </w:rPr>
              <w:t>1.3</w:t>
            </w:r>
          </w:p>
        </w:tc>
        <w:tc>
          <w:tcPr>
            <w:tcW w:w="3133" w:type="dxa"/>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本项目的特定资格要求</w:t>
            </w:r>
          </w:p>
        </w:tc>
        <w:tc>
          <w:tcPr>
            <w:tcW w:w="5238" w:type="dxa"/>
            <w:noWrap w:val="0"/>
            <w:vAlign w:val="center"/>
          </w:tcPr>
          <w:p>
            <w:pPr>
              <w:spacing w:line="360" w:lineRule="auto"/>
              <w:rPr>
                <w:rFonts w:hint="eastAsia" w:ascii="宋体" w:hAnsi="宋体" w:cs="宋体"/>
                <w:kern w:val="0"/>
                <w:szCs w:val="21"/>
              </w:rPr>
            </w:pPr>
            <w:r>
              <w:rPr>
                <w:rFonts w:hint="eastAsia" w:ascii="宋体" w:hAnsi="宋体"/>
                <w:szCs w:val="21"/>
              </w:rPr>
              <w:t>符合第二章“供应商须知”第</w:t>
            </w:r>
            <w:r>
              <w:rPr>
                <w:rFonts w:ascii="宋体" w:hAnsi="宋体"/>
                <w:szCs w:val="21"/>
              </w:rPr>
              <w:t>1.</w:t>
            </w:r>
            <w:r>
              <w:rPr>
                <w:rFonts w:hint="eastAsia" w:ascii="宋体" w:hAnsi="宋体"/>
                <w:szCs w:val="21"/>
              </w:rPr>
              <w:t>4</w:t>
            </w:r>
            <w:r>
              <w:rPr>
                <w:rFonts w:ascii="宋体" w:hAnsi="宋体"/>
                <w:szCs w:val="21"/>
              </w:rPr>
              <w:t>.1</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8" w:type="dxa"/>
            <w:noWrap w:val="0"/>
            <w:vAlign w:val="center"/>
          </w:tcPr>
          <w:p>
            <w:pPr>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1.4</w:t>
            </w:r>
          </w:p>
        </w:tc>
        <w:tc>
          <w:tcPr>
            <w:tcW w:w="3133" w:type="dxa"/>
            <w:noWrap w:val="0"/>
            <w:vAlign w:val="center"/>
          </w:tcPr>
          <w:p>
            <w:pPr>
              <w:spacing w:line="360" w:lineRule="auto"/>
              <w:jc w:val="center"/>
              <w:rPr>
                <w:rFonts w:hint="eastAsia" w:ascii="宋体" w:hAnsi="宋体" w:cs="宋体"/>
                <w:szCs w:val="21"/>
              </w:rPr>
            </w:pPr>
            <w:r>
              <w:rPr>
                <w:rFonts w:hint="eastAsia" w:ascii="宋体" w:hAnsi="宋体" w:eastAsia="宋体" w:cs="宋体"/>
                <w:b/>
                <w:color w:val="000000"/>
                <w:sz w:val="21"/>
                <w:szCs w:val="21"/>
              </w:rPr>
              <w:t>其他要求</w:t>
            </w:r>
          </w:p>
        </w:tc>
        <w:tc>
          <w:tcPr>
            <w:tcW w:w="5238" w:type="dxa"/>
            <w:noWrap w:val="0"/>
            <w:vAlign w:val="center"/>
          </w:tcPr>
          <w:p>
            <w:pPr>
              <w:spacing w:line="360" w:lineRule="auto"/>
              <w:rPr>
                <w:rFonts w:hint="eastAsia" w:ascii="宋体" w:hAnsi="宋体"/>
                <w:szCs w:val="21"/>
              </w:rPr>
            </w:pPr>
            <w:r>
              <w:rPr>
                <w:rFonts w:hint="eastAsia" w:ascii="宋体" w:hAnsi="宋体"/>
                <w:szCs w:val="21"/>
              </w:rPr>
              <w:t>符合第二章“供应商须知”第</w:t>
            </w:r>
            <w:r>
              <w:rPr>
                <w:rFonts w:ascii="宋体" w:hAnsi="宋体"/>
                <w:szCs w:val="21"/>
              </w:rPr>
              <w:t>1.</w:t>
            </w:r>
            <w:r>
              <w:rPr>
                <w:rFonts w:hint="eastAsia" w:ascii="宋体" w:hAnsi="宋体"/>
                <w:szCs w:val="21"/>
              </w:rPr>
              <w:t>4</w:t>
            </w:r>
            <w:r>
              <w:rPr>
                <w:rFonts w:ascii="宋体" w:hAnsi="宋体"/>
                <w:szCs w:val="21"/>
              </w:rPr>
              <w:t>.1</w:t>
            </w:r>
            <w:r>
              <w:rPr>
                <w:rFonts w:hint="eastAsia" w:ascii="宋体" w:hAnsi="宋体"/>
                <w:szCs w:val="21"/>
              </w:rPr>
              <w:t>项规定</w:t>
            </w:r>
          </w:p>
        </w:tc>
      </w:tr>
    </w:tbl>
    <w:p>
      <w:pPr>
        <w:spacing w:line="360" w:lineRule="auto"/>
        <w:ind w:firstLine="211" w:firstLineChars="100"/>
        <w:rPr>
          <w:rFonts w:hint="eastAsia" w:ascii="宋体" w:hAnsi="宋体" w:cs="宋体"/>
          <w:b/>
          <w:bCs/>
          <w:szCs w:val="21"/>
        </w:rPr>
      </w:pPr>
      <w:r>
        <w:rPr>
          <w:rFonts w:hint="eastAsia" w:ascii="宋体" w:hAnsi="宋体" w:cs="宋体"/>
          <w:b/>
          <w:bCs/>
          <w:szCs w:val="21"/>
        </w:rPr>
        <w:t>注：本项目为资格后审，由采购人代表或代理机构人员进行资格性审查。</w:t>
      </w:r>
    </w:p>
    <w:p>
      <w:pPr>
        <w:spacing w:line="360" w:lineRule="auto"/>
        <w:ind w:firstLine="422" w:firstLineChars="200"/>
        <w:rPr>
          <w:rFonts w:hint="eastAsia" w:ascii="宋体" w:hAnsi="宋体"/>
          <w:b/>
          <w:szCs w:val="21"/>
        </w:rPr>
      </w:pPr>
      <w:r>
        <w:rPr>
          <w:rFonts w:hint="eastAsia" w:ascii="宋体" w:hAnsi="宋体"/>
          <w:b/>
          <w:szCs w:val="21"/>
        </w:rPr>
        <w:t>2.符合性审查</w:t>
      </w:r>
    </w:p>
    <w:tbl>
      <w:tblPr>
        <w:tblStyle w:val="5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893"/>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4"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条款号</w:t>
            </w:r>
          </w:p>
        </w:tc>
        <w:tc>
          <w:tcPr>
            <w:tcW w:w="2893" w:type="dxa"/>
            <w:noWrap w:val="0"/>
            <w:vAlign w:val="center"/>
          </w:tcPr>
          <w:p>
            <w:pPr>
              <w:spacing w:line="400" w:lineRule="exact"/>
              <w:jc w:val="center"/>
              <w:rPr>
                <w:rFonts w:hint="eastAsia" w:ascii="宋体" w:hAnsi="宋体"/>
                <w:b/>
                <w:bCs/>
                <w:szCs w:val="21"/>
              </w:rPr>
            </w:pPr>
            <w:r>
              <w:rPr>
                <w:rFonts w:hint="eastAsia" w:ascii="宋体" w:hAnsi="宋体" w:cs="宋体"/>
                <w:b/>
                <w:bCs/>
                <w:szCs w:val="21"/>
              </w:rPr>
              <w:t>评审因素</w:t>
            </w:r>
          </w:p>
        </w:tc>
        <w:tc>
          <w:tcPr>
            <w:tcW w:w="5182" w:type="dxa"/>
            <w:noWrap w:val="0"/>
            <w:vAlign w:val="center"/>
          </w:tcPr>
          <w:p>
            <w:pPr>
              <w:spacing w:line="400" w:lineRule="exact"/>
              <w:jc w:val="center"/>
              <w:rPr>
                <w:rFonts w:hint="eastAsia" w:ascii="宋体" w:hAnsi="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2.1</w:t>
            </w:r>
          </w:p>
        </w:tc>
        <w:tc>
          <w:tcPr>
            <w:tcW w:w="2893" w:type="dxa"/>
            <w:noWrap w:val="0"/>
            <w:vAlign w:val="center"/>
          </w:tcPr>
          <w:p>
            <w:pPr>
              <w:spacing w:line="400" w:lineRule="exact"/>
              <w:jc w:val="center"/>
              <w:rPr>
                <w:rFonts w:hint="eastAsia" w:ascii="宋体" w:hAnsi="宋体"/>
                <w:szCs w:val="21"/>
              </w:rPr>
            </w:pPr>
            <w:r>
              <w:rPr>
                <w:rFonts w:hint="eastAsia" w:ascii="宋体" w:hAnsi="宋体" w:cs="宋体"/>
                <w:szCs w:val="21"/>
              </w:rPr>
              <w:t>供应商名称</w:t>
            </w:r>
          </w:p>
        </w:tc>
        <w:tc>
          <w:tcPr>
            <w:tcW w:w="5182" w:type="dxa"/>
            <w:noWrap w:val="0"/>
            <w:vAlign w:val="center"/>
          </w:tcPr>
          <w:p>
            <w:pPr>
              <w:spacing w:line="400" w:lineRule="exact"/>
              <w:jc w:val="left"/>
              <w:rPr>
                <w:rFonts w:hint="eastAsia" w:ascii="宋体" w:hAnsi="宋体"/>
                <w:b/>
                <w:szCs w:val="21"/>
              </w:rPr>
            </w:pPr>
            <w:r>
              <w:rPr>
                <w:rFonts w:hint="eastAsia" w:ascii="宋体" w:hAnsi="宋体" w:cs="宋体"/>
                <w:szCs w:val="21"/>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4" w:type="dxa"/>
            <w:noWrap w:val="0"/>
            <w:vAlign w:val="center"/>
          </w:tcPr>
          <w:p>
            <w:pPr>
              <w:spacing w:line="360" w:lineRule="auto"/>
              <w:jc w:val="center"/>
              <w:rPr>
                <w:rFonts w:hint="eastAsia" w:ascii="宋体" w:hAnsi="宋体"/>
                <w:bCs/>
                <w:szCs w:val="21"/>
              </w:rPr>
            </w:pPr>
            <w:r>
              <w:rPr>
                <w:rFonts w:hint="eastAsia" w:ascii="宋体" w:hAnsi="宋体"/>
                <w:bCs/>
                <w:szCs w:val="21"/>
              </w:rPr>
              <w:t>2.2</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投标函签字盖章</w:t>
            </w:r>
          </w:p>
        </w:tc>
        <w:tc>
          <w:tcPr>
            <w:tcW w:w="5182" w:type="dxa"/>
            <w:noWrap w:val="0"/>
            <w:vAlign w:val="center"/>
          </w:tcPr>
          <w:p>
            <w:pPr>
              <w:spacing w:line="400" w:lineRule="exact"/>
              <w:jc w:val="left"/>
              <w:rPr>
                <w:rFonts w:hint="eastAsia" w:ascii="宋体" w:hAnsi="宋体"/>
                <w:b/>
                <w:szCs w:val="21"/>
              </w:rPr>
            </w:pPr>
            <w:r>
              <w:rPr>
                <w:rFonts w:hint="eastAsia" w:ascii="宋体" w:hAnsi="宋体" w:cs="宋体"/>
                <w:szCs w:val="21"/>
              </w:rPr>
              <w:t>符合第六章“投标文件格式”的投标函签字盖章规定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noWrap w:val="0"/>
            <w:vAlign w:val="center"/>
          </w:tcPr>
          <w:p>
            <w:pPr>
              <w:spacing w:line="360" w:lineRule="auto"/>
              <w:jc w:val="center"/>
              <w:rPr>
                <w:rFonts w:hint="eastAsia" w:ascii="宋体" w:hAnsi="宋体"/>
                <w:bCs/>
                <w:szCs w:val="21"/>
              </w:rPr>
            </w:pPr>
            <w:r>
              <w:rPr>
                <w:rFonts w:hint="eastAsia" w:ascii="宋体" w:hAnsi="宋体"/>
                <w:bCs/>
                <w:szCs w:val="21"/>
              </w:rPr>
              <w:t>2.3</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投标文件格式</w:t>
            </w:r>
          </w:p>
        </w:tc>
        <w:tc>
          <w:tcPr>
            <w:tcW w:w="5182" w:type="dxa"/>
            <w:noWrap w:val="0"/>
            <w:vAlign w:val="center"/>
          </w:tcPr>
          <w:p>
            <w:pPr>
              <w:spacing w:line="400" w:lineRule="exact"/>
              <w:jc w:val="left"/>
              <w:rPr>
                <w:rFonts w:hint="eastAsia" w:ascii="宋体" w:hAnsi="宋体"/>
                <w:b/>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2.4</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报价唯一</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2.5</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投标内容</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符合第二章“供应商须知”第1.3.1项规定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2.6</w:t>
            </w:r>
          </w:p>
        </w:tc>
        <w:tc>
          <w:tcPr>
            <w:tcW w:w="2893" w:type="dxa"/>
            <w:noWrap w:val="0"/>
            <w:vAlign w:val="center"/>
          </w:tcPr>
          <w:p>
            <w:pPr>
              <w:spacing w:line="400" w:lineRule="exact"/>
              <w:jc w:val="center"/>
              <w:rPr>
                <w:rFonts w:hint="eastAsia" w:ascii="宋体" w:hAnsi="宋体" w:cs="宋体"/>
                <w:szCs w:val="21"/>
              </w:rPr>
            </w:pPr>
            <w:r>
              <w:rPr>
                <w:rFonts w:hint="eastAsia" w:ascii="宋体" w:hAnsi="宋体" w:cs="宋体"/>
                <w:szCs w:val="21"/>
              </w:rPr>
              <w:t>质量要求</w:t>
            </w:r>
          </w:p>
        </w:tc>
        <w:tc>
          <w:tcPr>
            <w:tcW w:w="5182" w:type="dxa"/>
            <w:noWrap w:val="0"/>
            <w:vAlign w:val="center"/>
          </w:tcPr>
          <w:p>
            <w:pPr>
              <w:spacing w:line="400" w:lineRule="exact"/>
              <w:jc w:val="left"/>
              <w:rPr>
                <w:rFonts w:hint="eastAsia" w:ascii="宋体" w:hAnsi="宋体" w:cs="宋体"/>
                <w:szCs w:val="21"/>
              </w:rPr>
            </w:pPr>
            <w:r>
              <w:rPr>
                <w:rFonts w:hint="eastAsia" w:ascii="宋体" w:hAnsi="宋体" w:cs="宋体"/>
                <w:szCs w:val="21"/>
              </w:rPr>
              <w:t>符合第二章“供应商须知”第1.3.2项规定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2.7</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交货期</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符合第二章“供应商须知”第1.3.3项规定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2.8</w:t>
            </w:r>
          </w:p>
        </w:tc>
        <w:tc>
          <w:tcPr>
            <w:tcW w:w="2893" w:type="dxa"/>
            <w:noWrap w:val="0"/>
            <w:vAlign w:val="center"/>
          </w:tcPr>
          <w:p>
            <w:pPr>
              <w:spacing w:line="400" w:lineRule="exact"/>
              <w:jc w:val="center"/>
              <w:rPr>
                <w:rFonts w:ascii="宋体" w:hAnsi="宋体" w:cs="宋体"/>
                <w:szCs w:val="21"/>
              </w:rPr>
            </w:pPr>
            <w:r>
              <w:rPr>
                <w:rFonts w:hint="eastAsia" w:ascii="宋体" w:hAnsi="宋体" w:cs="宋体"/>
                <w:szCs w:val="21"/>
              </w:rPr>
              <w:t>质保期</w:t>
            </w:r>
          </w:p>
        </w:tc>
        <w:tc>
          <w:tcPr>
            <w:tcW w:w="5182" w:type="dxa"/>
            <w:noWrap w:val="0"/>
            <w:vAlign w:val="center"/>
          </w:tcPr>
          <w:p>
            <w:pPr>
              <w:spacing w:line="400" w:lineRule="exact"/>
              <w:jc w:val="left"/>
              <w:rPr>
                <w:rFonts w:hint="eastAsia" w:ascii="宋体" w:hAnsi="宋体" w:cs="宋体"/>
                <w:szCs w:val="21"/>
              </w:rPr>
            </w:pPr>
            <w:r>
              <w:rPr>
                <w:rFonts w:hint="eastAsia" w:ascii="宋体" w:hAnsi="宋体" w:cs="宋体"/>
                <w:szCs w:val="21"/>
              </w:rPr>
              <w:t>符合第二章“供应商须知”第1.3.4项规定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pPr>
              <w:spacing w:line="360" w:lineRule="auto"/>
              <w:jc w:val="center"/>
              <w:rPr>
                <w:rFonts w:hint="eastAsia" w:ascii="宋体" w:hAnsi="宋体"/>
                <w:bCs/>
                <w:szCs w:val="21"/>
              </w:rPr>
            </w:pPr>
            <w:r>
              <w:rPr>
                <w:rFonts w:hint="eastAsia" w:ascii="宋体" w:hAnsi="宋体"/>
                <w:bCs/>
                <w:szCs w:val="21"/>
              </w:rPr>
              <w:t>2.9</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投标有效期</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4" w:type="dxa"/>
            <w:noWrap w:val="0"/>
            <w:vAlign w:val="center"/>
          </w:tcPr>
          <w:p>
            <w:pPr>
              <w:spacing w:line="360" w:lineRule="auto"/>
              <w:jc w:val="center"/>
              <w:rPr>
                <w:rFonts w:ascii="宋体" w:hAnsi="宋体"/>
                <w:bCs/>
                <w:szCs w:val="21"/>
              </w:rPr>
            </w:pPr>
            <w:r>
              <w:rPr>
                <w:rFonts w:hint="eastAsia" w:ascii="宋体" w:hAnsi="宋体"/>
                <w:bCs/>
                <w:szCs w:val="21"/>
              </w:rPr>
              <w:t>2.10</w:t>
            </w:r>
          </w:p>
        </w:tc>
        <w:tc>
          <w:tcPr>
            <w:tcW w:w="2893" w:type="dxa"/>
            <w:noWrap w:val="0"/>
            <w:vAlign w:val="center"/>
          </w:tcPr>
          <w:p>
            <w:pPr>
              <w:spacing w:line="400" w:lineRule="exact"/>
              <w:jc w:val="center"/>
              <w:rPr>
                <w:rFonts w:ascii="宋体" w:hAnsi="宋体"/>
                <w:szCs w:val="21"/>
              </w:rPr>
            </w:pPr>
            <w:r>
              <w:rPr>
                <w:rFonts w:hint="eastAsia" w:ascii="宋体" w:hAnsi="宋体" w:cs="宋体"/>
                <w:szCs w:val="21"/>
              </w:rPr>
              <w:t>投标报价</w:t>
            </w:r>
          </w:p>
        </w:tc>
        <w:tc>
          <w:tcPr>
            <w:tcW w:w="5182" w:type="dxa"/>
            <w:noWrap w:val="0"/>
            <w:vAlign w:val="center"/>
          </w:tcPr>
          <w:p>
            <w:pPr>
              <w:spacing w:line="400" w:lineRule="exact"/>
              <w:jc w:val="left"/>
              <w:rPr>
                <w:rFonts w:hint="eastAsia" w:ascii="宋体" w:hAnsi="宋体" w:cs="宋体"/>
                <w:kern w:val="0"/>
                <w:szCs w:val="21"/>
              </w:rPr>
            </w:pPr>
            <w:r>
              <w:rPr>
                <w:rFonts w:hint="eastAsia" w:ascii="宋体" w:hAnsi="宋体" w:cs="宋体"/>
                <w:szCs w:val="21"/>
              </w:rPr>
              <w:t>低于（含等于）最高投标限价（预算价）</w:t>
            </w:r>
          </w:p>
        </w:tc>
      </w:tr>
    </w:tbl>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二、投标文件的澄清</w:t>
      </w:r>
    </w:p>
    <w:p>
      <w:pPr>
        <w:spacing w:line="360" w:lineRule="auto"/>
        <w:rPr>
          <w:rFonts w:ascii="宋体" w:hAnsi="宋体"/>
          <w:szCs w:val="21"/>
        </w:rPr>
      </w:pPr>
      <w:r>
        <w:rPr>
          <w:rFonts w:hint="eastAsia" w:ascii="宋体" w:hAnsi="宋体"/>
          <w:szCs w:val="21"/>
        </w:rPr>
        <w:t xml:space="preserve">    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pPr>
        <w:spacing w:line="360" w:lineRule="auto"/>
        <w:rPr>
          <w:rFonts w:hint="eastAsia" w:ascii="宋体" w:hAnsi="宋体"/>
          <w:b/>
          <w:szCs w:val="21"/>
        </w:rPr>
      </w:pPr>
      <w:r>
        <w:rPr>
          <w:rFonts w:hint="eastAsia" w:ascii="宋体" w:hAnsi="宋体"/>
          <w:b/>
          <w:szCs w:val="21"/>
        </w:rPr>
        <w:t>三、算术性错误的修正</w:t>
      </w:r>
    </w:p>
    <w:p>
      <w:pPr>
        <w:spacing w:line="360" w:lineRule="auto"/>
        <w:ind w:firstLine="420" w:firstLineChars="200"/>
        <w:rPr>
          <w:rFonts w:ascii="宋体" w:hAnsi="宋体"/>
          <w:szCs w:val="21"/>
        </w:rPr>
      </w:pPr>
      <w:r>
        <w:rPr>
          <w:rFonts w:hint="eastAsia" w:ascii="宋体" w:hAnsi="宋体"/>
          <w:szCs w:val="21"/>
        </w:rPr>
        <w:t>投标报价有算术错误的，评标委员会按以下原则对投标报价进行修正，修正的价格经投标人书面确认后具有约束力。投标人不接受修正价格的，其投标作废标处理。</w:t>
      </w:r>
    </w:p>
    <w:p>
      <w:pPr>
        <w:spacing w:line="360" w:lineRule="auto"/>
        <w:rPr>
          <w:rFonts w:hint="eastAsia" w:ascii="宋体" w:hAnsi="宋体"/>
          <w:szCs w:val="21"/>
        </w:rPr>
      </w:pPr>
      <w:r>
        <w:rPr>
          <w:rFonts w:hint="eastAsia" w:ascii="宋体" w:hAnsi="宋体"/>
          <w:szCs w:val="21"/>
        </w:rPr>
        <w:t xml:space="preserve">   （1）投标文件的大写金额与小写金额不一致的，以大写金额为准；</w:t>
      </w:r>
    </w:p>
    <w:p>
      <w:pPr>
        <w:spacing w:line="360" w:lineRule="auto"/>
        <w:rPr>
          <w:rFonts w:hint="eastAsia" w:ascii="宋体" w:hAnsi="宋体"/>
          <w:szCs w:val="21"/>
        </w:rPr>
      </w:pPr>
      <w:r>
        <w:rPr>
          <w:rFonts w:hint="eastAsia" w:ascii="宋体" w:hAnsi="宋体"/>
          <w:szCs w:val="21"/>
        </w:rPr>
        <w:t xml:space="preserve">   （2）总价金额与按单价汇总金额不一致的，以单价金额计算结果为准；单价金额小数点有明显错误的，应以总价为准，并修改单价；对不同文字文本投标文件的解释发生异议的，以中文文本为准。</w:t>
      </w:r>
    </w:p>
    <w:p>
      <w:pPr>
        <w:spacing w:line="360" w:lineRule="auto"/>
        <w:rPr>
          <w:rFonts w:hint="eastAsia" w:ascii="宋体" w:hAnsi="宋体"/>
          <w:b/>
          <w:szCs w:val="21"/>
        </w:rPr>
      </w:pPr>
      <w:r>
        <w:rPr>
          <w:rFonts w:hint="eastAsia" w:ascii="宋体" w:hAnsi="宋体"/>
          <w:b/>
          <w:szCs w:val="21"/>
        </w:rPr>
        <w:t>四、详细评审</w:t>
      </w:r>
    </w:p>
    <w:p>
      <w:pPr>
        <w:spacing w:line="360" w:lineRule="auto"/>
        <w:ind w:firstLine="420"/>
        <w:rPr>
          <w:rFonts w:hint="eastAsia" w:ascii="宋体" w:hAnsi="宋体"/>
        </w:rPr>
      </w:pPr>
      <w:r>
        <w:rPr>
          <w:rFonts w:hint="eastAsia" w:ascii="宋体" w:hAnsi="宋体"/>
          <w:szCs w:val="21"/>
        </w:rPr>
        <w:t>评标委员会依据本章详细评分因素及分值分配表，对通过资格性检查和符合性检查的有效投标文件针对投标报价、商务和技术等进行评估，综合比较与评价。</w:t>
      </w:r>
    </w:p>
    <w:p>
      <w:pPr>
        <w:pStyle w:val="2"/>
        <w:rPr>
          <w:rFonts w:hint="eastAsia" w:ascii="宋体" w:hAnsi="宋体"/>
        </w:rPr>
      </w:pPr>
    </w:p>
    <w:bookmarkEnd w:id="116"/>
    <w:bookmarkEnd w:id="117"/>
    <w:bookmarkEnd w:id="118"/>
    <w:bookmarkEnd w:id="119"/>
    <w:bookmarkEnd w:id="120"/>
    <w:bookmarkEnd w:id="121"/>
    <w:bookmarkEnd w:id="122"/>
    <w:p>
      <w:pPr>
        <w:rPr>
          <w:rFonts w:hint="eastAsia" w:ascii="宋体" w:hAnsi="宋体"/>
          <w:b/>
          <w:bCs/>
          <w:color w:val="0000FF"/>
          <w:sz w:val="32"/>
          <w:szCs w:val="32"/>
        </w:rPr>
      </w:pPr>
      <w:r>
        <w:rPr>
          <w:rFonts w:hint="eastAsia" w:ascii="宋体" w:hAnsi="宋体"/>
          <w:b/>
          <w:bCs/>
          <w:color w:val="0000FF"/>
          <w:sz w:val="32"/>
          <w:szCs w:val="32"/>
        </w:rPr>
        <w:br w:type="page"/>
      </w:r>
    </w:p>
    <w:p>
      <w:pPr>
        <w:spacing w:line="360" w:lineRule="auto"/>
        <w:jc w:val="center"/>
        <w:rPr>
          <w:rFonts w:hint="eastAsia" w:ascii="宋体" w:hAnsi="宋体"/>
          <w:b/>
          <w:bCs/>
          <w:color w:val="0000FF"/>
          <w:sz w:val="32"/>
          <w:szCs w:val="32"/>
        </w:rPr>
      </w:pPr>
      <w:r>
        <w:rPr>
          <w:rFonts w:hint="eastAsia" w:ascii="宋体" w:hAnsi="宋体"/>
          <w:b/>
          <w:bCs/>
          <w:color w:val="0000FF"/>
          <w:sz w:val="32"/>
          <w:szCs w:val="32"/>
        </w:rPr>
        <w:t>详 细 评 审</w:t>
      </w:r>
      <w:bookmarkStart w:id="126" w:name="_Toc414956965"/>
      <w:bookmarkStart w:id="127" w:name="_Toc425234970"/>
      <w:bookmarkStart w:id="128" w:name="_Toc398716796"/>
      <w:bookmarkStart w:id="129" w:name="_Toc381964736"/>
      <w:bookmarkStart w:id="130" w:name="_Toc376964946"/>
      <w:bookmarkStart w:id="131" w:name="_Toc381964644"/>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89"/>
        <w:gridCol w:w="951"/>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3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r>
              <w:rPr>
                <w:rFonts w:hint="eastAsia" w:ascii="宋体" w:hAnsi="宋体"/>
                <w:szCs w:val="21"/>
              </w:rPr>
              <w:t>分值构成(总分100分)</w:t>
            </w:r>
          </w:p>
        </w:tc>
        <w:tc>
          <w:tcPr>
            <w:tcW w:w="7077" w:type="dxa"/>
            <w:noWrap w:val="0"/>
            <w:vAlign w:val="center"/>
          </w:tcPr>
          <w:p>
            <w:pPr>
              <w:spacing w:line="360" w:lineRule="auto"/>
              <w:jc w:val="both"/>
              <w:rPr>
                <w:rFonts w:hint="eastAsia" w:ascii="宋体" w:hAnsi="宋体"/>
                <w:szCs w:val="21"/>
              </w:rPr>
            </w:pPr>
            <w:r>
              <w:rPr>
                <w:rFonts w:hint="eastAsia" w:ascii="宋体" w:hAnsi="宋体"/>
                <w:szCs w:val="21"/>
              </w:rPr>
              <w:t>投标报价：30分</w:t>
            </w:r>
          </w:p>
          <w:p>
            <w:pPr>
              <w:spacing w:line="360" w:lineRule="auto"/>
              <w:jc w:val="both"/>
              <w:rPr>
                <w:rFonts w:hint="eastAsia" w:ascii="宋体" w:hAnsi="宋体"/>
                <w:szCs w:val="21"/>
              </w:rPr>
            </w:pPr>
            <w:r>
              <w:rPr>
                <w:rFonts w:hint="eastAsia" w:ascii="宋体" w:hAnsi="宋体"/>
                <w:szCs w:val="21"/>
              </w:rPr>
              <w:t>商务部分：</w:t>
            </w:r>
            <w:r>
              <w:rPr>
                <w:rFonts w:hint="eastAsia" w:ascii="宋体" w:hAnsi="宋体"/>
                <w:szCs w:val="21"/>
                <w:lang w:val="en-US" w:eastAsia="zh-CN"/>
              </w:rPr>
              <w:t>35</w:t>
            </w:r>
            <w:r>
              <w:rPr>
                <w:rFonts w:hint="eastAsia" w:ascii="宋体" w:hAnsi="宋体"/>
                <w:szCs w:val="21"/>
              </w:rPr>
              <w:t>分</w:t>
            </w:r>
          </w:p>
          <w:p>
            <w:pPr>
              <w:spacing w:line="360" w:lineRule="auto"/>
              <w:jc w:val="both"/>
              <w:rPr>
                <w:rFonts w:hint="eastAsia" w:ascii="宋体" w:hAnsi="宋体"/>
                <w:szCs w:val="21"/>
              </w:rPr>
            </w:pPr>
            <w:r>
              <w:rPr>
                <w:rFonts w:hint="eastAsia" w:ascii="宋体" w:hAnsi="宋体"/>
                <w:szCs w:val="21"/>
              </w:rPr>
              <w:t>技术部分：</w:t>
            </w:r>
            <w:r>
              <w:rPr>
                <w:rFonts w:hint="eastAsia" w:ascii="宋体" w:hAnsi="宋体"/>
                <w:szCs w:val="21"/>
                <w:lang w:val="en-US" w:eastAsia="zh-CN"/>
              </w:rPr>
              <w:t>25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4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条款号</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评分因素</w:t>
            </w:r>
          </w:p>
        </w:tc>
        <w:tc>
          <w:tcPr>
            <w:tcW w:w="70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741" w:type="dxa"/>
            <w:noWrap w:val="0"/>
            <w:vAlign w:val="center"/>
          </w:tcPr>
          <w:p>
            <w:pPr>
              <w:spacing w:line="360" w:lineRule="auto"/>
              <w:jc w:val="center"/>
              <w:rPr>
                <w:rFonts w:hint="eastAsia" w:ascii="宋体" w:hAnsi="宋体"/>
                <w:szCs w:val="21"/>
              </w:rPr>
            </w:pPr>
            <w:r>
              <w:rPr>
                <w:rFonts w:hint="eastAsia" w:ascii="宋体" w:hAnsi="宋体"/>
                <w:szCs w:val="21"/>
              </w:rPr>
              <w:t>1</w:t>
            </w:r>
          </w:p>
        </w:tc>
        <w:tc>
          <w:tcPr>
            <w:tcW w:w="689" w:type="dxa"/>
            <w:noWrap w:val="0"/>
            <w:vAlign w:val="center"/>
          </w:tcPr>
          <w:p>
            <w:pPr>
              <w:spacing w:line="360" w:lineRule="auto"/>
              <w:jc w:val="center"/>
              <w:rPr>
                <w:rFonts w:hint="eastAsia" w:ascii="宋体" w:hAnsi="宋体"/>
                <w:szCs w:val="21"/>
              </w:rPr>
            </w:pPr>
            <w:r>
              <w:rPr>
                <w:rFonts w:hint="eastAsia" w:ascii="宋体" w:hAnsi="宋体"/>
                <w:szCs w:val="21"/>
              </w:rPr>
              <w:t>投标报价评分标准30分</w:t>
            </w:r>
          </w:p>
        </w:tc>
        <w:tc>
          <w:tcPr>
            <w:tcW w:w="8028" w:type="dxa"/>
            <w:gridSpan w:val="2"/>
            <w:noWrap w:val="0"/>
            <w:vAlign w:val="center"/>
          </w:tcPr>
          <w:p>
            <w:pPr>
              <w:spacing w:line="360" w:lineRule="auto"/>
              <w:ind w:firstLine="420" w:firstLineChars="200"/>
              <w:jc w:val="both"/>
              <w:rPr>
                <w:rFonts w:hint="eastAsia" w:ascii="宋体" w:hAnsi="宋体"/>
                <w:szCs w:val="21"/>
              </w:rPr>
            </w:pPr>
            <w:r>
              <w:rPr>
                <w:rFonts w:hint="eastAsia" w:ascii="宋体" w:hAnsi="宋体"/>
                <w:szCs w:val="21"/>
              </w:rPr>
              <w:t>投标报价（30分）</w:t>
            </w:r>
          </w:p>
          <w:p>
            <w:pPr>
              <w:spacing w:line="360" w:lineRule="auto"/>
              <w:ind w:firstLine="420" w:firstLineChars="200"/>
              <w:jc w:val="both"/>
              <w:rPr>
                <w:rFonts w:hint="eastAsia" w:ascii="宋体" w:hAnsi="宋体"/>
                <w:szCs w:val="21"/>
              </w:rPr>
            </w:pPr>
            <w:r>
              <w:rPr>
                <w:rFonts w:hint="eastAsia" w:ascii="宋体" w:hAnsi="宋体"/>
                <w:szCs w:val="21"/>
              </w:rPr>
              <w:t>1、统一采用低价优先法计算，即满足采购文件要求且投标价格最低的投标报价为评标基准价，其价格分为满分。其它投标人的价格分统一按照下列公式计算：</w:t>
            </w:r>
          </w:p>
          <w:p>
            <w:pPr>
              <w:spacing w:line="360" w:lineRule="auto"/>
              <w:ind w:firstLine="420" w:firstLineChars="200"/>
              <w:jc w:val="both"/>
              <w:rPr>
                <w:rFonts w:hint="eastAsia" w:ascii="宋体" w:hAnsi="宋体"/>
                <w:szCs w:val="21"/>
              </w:rPr>
            </w:pPr>
            <w:r>
              <w:rPr>
                <w:rFonts w:hint="eastAsia" w:ascii="宋体" w:hAnsi="宋体"/>
                <w:szCs w:val="21"/>
              </w:rPr>
              <w:t>报价得分=（投标基准价/投标报价）×30</w:t>
            </w:r>
          </w:p>
          <w:p>
            <w:pPr>
              <w:spacing w:line="360" w:lineRule="auto"/>
              <w:jc w:val="both"/>
              <w:rPr>
                <w:rFonts w:hint="eastAsia" w:ascii="宋体" w:hAnsi="宋体"/>
                <w:szCs w:val="21"/>
              </w:rPr>
            </w:pPr>
            <w:r>
              <w:rPr>
                <w:rFonts w:hint="eastAsia" w:ascii="宋体" w:hAnsi="宋体"/>
                <w:szCs w:val="21"/>
              </w:rPr>
              <w:t>注：</w:t>
            </w:r>
            <w:r>
              <w:rPr>
                <w:rFonts w:hint="eastAsia" w:ascii="宋体" w:hAnsi="宋体"/>
                <w:szCs w:val="21"/>
                <w:lang w:val="en-US"/>
              </w:rPr>
              <w:t>1</w:t>
            </w:r>
            <w:r>
              <w:rPr>
                <w:rFonts w:hint="eastAsia" w:ascii="宋体" w:hAnsi="宋体"/>
                <w:szCs w:val="21"/>
              </w:rPr>
              <w:t>、经评标委员会全体认定低于成本价的投标,将被废标,其报价不作为评分依据。</w:t>
            </w:r>
          </w:p>
          <w:p>
            <w:pPr>
              <w:spacing w:line="360" w:lineRule="auto"/>
              <w:ind w:firstLine="420" w:firstLineChars="200"/>
              <w:jc w:val="both"/>
              <w:rPr>
                <w:rFonts w:hint="eastAsia" w:ascii="宋体" w:hAnsi="宋体"/>
                <w:szCs w:val="21"/>
              </w:rPr>
            </w:pPr>
            <w:r>
              <w:rPr>
                <w:rFonts w:hint="eastAsia" w:ascii="宋体" w:hAnsi="宋体"/>
                <w:szCs w:val="21"/>
              </w:rPr>
              <w:t>2、本项目落实节能环保、中小微企业扶持、促进残疾人就业等相关政府采购政策。</w:t>
            </w:r>
          </w:p>
          <w:p>
            <w:pPr>
              <w:spacing w:line="360" w:lineRule="auto"/>
              <w:ind w:firstLine="420" w:firstLineChars="200"/>
              <w:jc w:val="both"/>
              <w:rPr>
                <w:rFonts w:hint="eastAsia" w:ascii="宋体" w:hAnsi="宋体"/>
                <w:szCs w:val="21"/>
              </w:rPr>
            </w:pPr>
            <w:r>
              <w:rPr>
                <w:rFonts w:hint="eastAsia" w:ascii="宋体" w:hAnsi="宋体"/>
                <w:szCs w:val="21"/>
              </w:rPr>
              <w:t xml:space="preserve">2.1、中小企业参加政府采购活动 ，应当出具本办 法规定的《中小企业声明函》,承诺人对声明函内容负责，如有虚假，按虚假应标处理。对小型和微型企业产品的价格给予 </w:t>
            </w:r>
            <w:r>
              <w:rPr>
                <w:rFonts w:hint="eastAsia" w:ascii="宋体" w:hAnsi="宋体"/>
                <w:szCs w:val="21"/>
                <w:lang w:val="en-US" w:eastAsia="zh-CN"/>
              </w:rPr>
              <w:t>15</w:t>
            </w:r>
            <w:r>
              <w:rPr>
                <w:rFonts w:hint="eastAsia" w:ascii="宋体" w:hAnsi="宋体"/>
                <w:szCs w:val="21"/>
              </w:rPr>
              <w:t>%的扣除，用扣除后的价格参与评审。</w:t>
            </w:r>
          </w:p>
          <w:p>
            <w:pPr>
              <w:spacing w:line="360" w:lineRule="auto"/>
              <w:ind w:firstLine="420" w:firstLineChars="200"/>
              <w:jc w:val="both"/>
              <w:rPr>
                <w:rFonts w:hint="eastAsia" w:ascii="宋体" w:hAnsi="宋体"/>
                <w:szCs w:val="21"/>
              </w:rPr>
            </w:pPr>
            <w:r>
              <w:rPr>
                <w:rFonts w:hint="eastAsia" w:ascii="宋体" w:hAnsi="宋体"/>
                <w:szCs w:val="21"/>
              </w:rPr>
              <w:t>2.2、供应商提供的货物 、工程或者服务符合下列情形的，享受本办法规定的中小企业扶持政策 ：</w:t>
            </w:r>
          </w:p>
          <w:p>
            <w:pPr>
              <w:spacing w:line="360" w:lineRule="auto"/>
              <w:ind w:firstLine="420" w:firstLineChars="200"/>
              <w:jc w:val="both"/>
              <w:rPr>
                <w:rFonts w:hint="eastAsia" w:ascii="宋体" w:hAnsi="宋体"/>
                <w:szCs w:val="21"/>
              </w:rPr>
            </w:pPr>
            <w:r>
              <w:rPr>
                <w:rFonts w:hint="eastAsia" w:ascii="宋体" w:hAnsi="宋体"/>
                <w:szCs w:val="21"/>
              </w:rPr>
              <w:t>在货物采购项目中，货物由中小企业制造 ，即货物由中小企业生产且使用该中小企业商号或者注册商标；</w:t>
            </w:r>
          </w:p>
          <w:p>
            <w:pPr>
              <w:spacing w:line="360" w:lineRule="auto"/>
              <w:ind w:firstLine="420" w:firstLineChars="200"/>
              <w:jc w:val="both"/>
              <w:rPr>
                <w:rFonts w:hint="eastAsia" w:ascii="宋体" w:hAnsi="宋体"/>
                <w:szCs w:val="21"/>
              </w:rPr>
            </w:pPr>
            <w:r>
              <w:rPr>
                <w:rFonts w:hint="eastAsia" w:ascii="宋体" w:hAnsi="宋体"/>
                <w:szCs w:val="21"/>
              </w:rPr>
              <w:t>在工程采购项目中，工程由中小企业承建 ，即工程施工单位为中小企业；</w:t>
            </w:r>
          </w:p>
          <w:p>
            <w:pPr>
              <w:spacing w:line="360" w:lineRule="auto"/>
              <w:ind w:firstLine="420" w:firstLineChars="200"/>
              <w:jc w:val="both"/>
              <w:rPr>
                <w:rFonts w:hint="eastAsia" w:ascii="宋体" w:hAnsi="宋体"/>
                <w:szCs w:val="21"/>
              </w:rPr>
            </w:pPr>
            <w:r>
              <w:rPr>
                <w:rFonts w:hint="eastAsia" w:ascii="宋体" w:hAnsi="宋体"/>
                <w:szCs w:val="21"/>
              </w:rPr>
              <w:t>在服务采购项目中，服务由中小企业承接，即提供服务的人员为中小企业依照《中华人民共和国劳动合同法》订立劳动合同的从业人员 。</w:t>
            </w:r>
          </w:p>
          <w:p>
            <w:pPr>
              <w:spacing w:line="360" w:lineRule="auto"/>
              <w:ind w:firstLine="420" w:firstLineChars="200"/>
              <w:jc w:val="both"/>
              <w:rPr>
                <w:rFonts w:hint="eastAsia" w:ascii="宋体" w:hAnsi="宋体"/>
                <w:szCs w:val="21"/>
              </w:rPr>
            </w:pPr>
            <w:r>
              <w:rPr>
                <w:rFonts w:hint="eastAsia" w:ascii="宋体" w:hAnsi="宋体"/>
                <w:szCs w:val="21"/>
              </w:rPr>
              <w:t>在货物采购项目中，供应商提供的货物既有中小企业制 造货物，也有大型企业制造货物的，不享受本办法规定的中小企业扶持政策 。</w:t>
            </w:r>
          </w:p>
          <w:p>
            <w:pPr>
              <w:spacing w:line="360" w:lineRule="auto"/>
              <w:ind w:firstLine="420" w:firstLineChars="200"/>
              <w:jc w:val="both"/>
              <w:rPr>
                <w:rFonts w:hint="eastAsia" w:ascii="宋体" w:hAnsi="宋体"/>
                <w:szCs w:val="21"/>
                <w:lang w:val="en-US"/>
              </w:rPr>
            </w:pPr>
            <w:r>
              <w:rPr>
                <w:rFonts w:hint="eastAsia" w:ascii="宋体" w:hAnsi="宋体"/>
                <w:szCs w:val="21"/>
                <w:lang w:val="en-US"/>
              </w:rPr>
              <w:t>以联合体形式参加政府采购活动 ，联合体各方均为中小企业的，联合体视同中小企业。其中，联合体各方均为小微企业的，联合体视同小微企业 。</w:t>
            </w:r>
          </w:p>
          <w:p>
            <w:pPr>
              <w:spacing w:line="360" w:lineRule="auto"/>
              <w:ind w:firstLine="420" w:firstLineChars="200"/>
              <w:jc w:val="both"/>
              <w:rPr>
                <w:rFonts w:hint="eastAsia" w:ascii="宋体" w:hAnsi="宋体"/>
                <w:szCs w:val="21"/>
              </w:rPr>
            </w:pPr>
            <w:r>
              <w:rPr>
                <w:rFonts w:hint="eastAsia" w:ascii="宋体" w:hAnsi="宋体"/>
                <w:szCs w:val="21"/>
              </w:rPr>
              <w:t>3、最终得分计算保留小数点两位。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689" w:type="dxa"/>
            <w:noWrap w:val="0"/>
            <w:vAlign w:val="center"/>
          </w:tcPr>
          <w:p>
            <w:pPr>
              <w:spacing w:line="360" w:lineRule="auto"/>
              <w:jc w:val="center"/>
              <w:rPr>
                <w:rFonts w:hint="default" w:ascii="宋体" w:hAnsi="宋体"/>
                <w:szCs w:val="21"/>
                <w:lang w:val="en-US" w:eastAsia="zh-CN"/>
              </w:rPr>
            </w:pPr>
            <w:r>
              <w:rPr>
                <w:rFonts w:hint="eastAsia" w:ascii="宋体" w:hAnsi="宋体"/>
                <w:szCs w:val="21"/>
                <w:lang w:val="en-US" w:eastAsia="zh-CN"/>
              </w:rPr>
              <w:t>技术部分25分</w:t>
            </w:r>
          </w:p>
        </w:tc>
        <w:tc>
          <w:tcPr>
            <w:tcW w:w="951" w:type="dxa"/>
            <w:noWrap w:val="0"/>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szCs w:val="21"/>
              </w:rPr>
              <w:t>投标产品技术参数</w:t>
            </w:r>
            <w:r>
              <w:rPr>
                <w:rFonts w:hint="eastAsia" w:ascii="宋体" w:hAnsi="宋体"/>
                <w:szCs w:val="21"/>
                <w:lang w:val="en-US" w:eastAsia="zh-CN"/>
              </w:rPr>
              <w:t>25</w:t>
            </w:r>
            <w:r>
              <w:rPr>
                <w:rFonts w:hint="eastAsia" w:ascii="宋体" w:hAnsi="宋体"/>
                <w:szCs w:val="21"/>
              </w:rPr>
              <w:t xml:space="preserve"> 分</w:t>
            </w:r>
          </w:p>
        </w:tc>
        <w:tc>
          <w:tcPr>
            <w:tcW w:w="7077" w:type="dxa"/>
            <w:noWrap w:val="0"/>
            <w:vAlign w:val="center"/>
          </w:tcPr>
          <w:p>
            <w:pPr>
              <w:spacing w:line="360" w:lineRule="auto"/>
              <w:jc w:val="both"/>
              <w:rPr>
                <w:rFonts w:hint="eastAsia" w:ascii="宋体" w:hAnsi="宋体"/>
                <w:szCs w:val="21"/>
              </w:rPr>
            </w:pPr>
            <w:r>
              <w:rPr>
                <w:rFonts w:hint="eastAsia" w:ascii="宋体" w:hAnsi="宋体"/>
                <w:szCs w:val="21"/>
              </w:rPr>
              <w:t xml:space="preserve">投标产品技术参数清楚、明确，有具体描述和技术支持资料，性能指标可靠有保证，满足招标文件采购内容及技术要求的得 </w:t>
            </w:r>
            <w:r>
              <w:rPr>
                <w:rFonts w:hint="eastAsia" w:ascii="宋体" w:hAnsi="宋体"/>
                <w:szCs w:val="21"/>
                <w:lang w:val="en-US" w:eastAsia="zh-CN"/>
              </w:rPr>
              <w:t>25</w:t>
            </w:r>
            <w:r>
              <w:rPr>
                <w:rFonts w:hint="eastAsia" w:ascii="宋体" w:hAnsi="宋体"/>
                <w:szCs w:val="21"/>
              </w:rPr>
              <w:t xml:space="preserve"> 分</w:t>
            </w:r>
            <w:r>
              <w:rPr>
                <w:rFonts w:hint="eastAsia" w:ascii="宋体" w:hAnsi="宋体"/>
                <w:szCs w:val="21"/>
                <w:lang w:eastAsia="zh-CN"/>
              </w:rPr>
              <w:t>（</w:t>
            </w:r>
            <w:r>
              <w:rPr>
                <w:rFonts w:hint="eastAsia" w:ascii="宋体" w:hAnsi="宋体"/>
                <w:szCs w:val="21"/>
                <w:lang w:val="en-US" w:eastAsia="zh-CN"/>
              </w:rPr>
              <w:t>以登记证为准）</w:t>
            </w:r>
            <w:r>
              <w:rPr>
                <w:rFonts w:hint="eastAsia" w:ascii="宋体" w:hAnsi="宋体"/>
                <w:szCs w:val="21"/>
              </w:rPr>
              <w:t>； 投标产品技术及性能指标如有偏离，每一项负偏离扣</w:t>
            </w:r>
            <w:r>
              <w:rPr>
                <w:rFonts w:hint="eastAsia" w:ascii="宋体" w:hAnsi="宋体"/>
                <w:szCs w:val="21"/>
                <w:lang w:val="en-US" w:eastAsia="zh-CN"/>
              </w:rPr>
              <w:t>5</w:t>
            </w:r>
            <w:r>
              <w:rPr>
                <w:rFonts w:hint="eastAsia" w:ascii="宋体" w:hAnsi="宋体"/>
                <w:szCs w:val="21"/>
              </w:rPr>
              <w:t>分，扣完为止。</w:t>
            </w:r>
          </w:p>
          <w:p>
            <w:pPr>
              <w:spacing w:line="360" w:lineRule="auto"/>
              <w:jc w:val="both"/>
              <w:rPr>
                <w:rFonts w:hint="eastAsia" w:ascii="宋体" w:hAnsi="宋体" w:eastAsia="宋体" w:cs="Times New Roman"/>
                <w:kern w:val="2"/>
                <w:sz w:val="21"/>
                <w:szCs w:val="21"/>
                <w:lang w:val="en-US" w:eastAsia="zh-CN" w:bidi="ar-SA"/>
              </w:rPr>
            </w:pPr>
            <w:r>
              <w:rPr>
                <w:rFonts w:hint="eastAsia" w:ascii="宋体" w:hAnsi="宋体"/>
                <w:szCs w:val="21"/>
              </w:rPr>
              <w:t>注：投标人所投设备技术参数及要求等于（无偏离）或优于（正偏离）招标货物技术参数及要求均视为完全符合招标文件技术参数及要求，否则，将视为技术参数及要求存在负偏离（不满足），由此导致的后果，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741" w:type="dxa"/>
            <w:vMerge w:val="restart"/>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3</w:t>
            </w:r>
          </w:p>
        </w:tc>
        <w:tc>
          <w:tcPr>
            <w:tcW w:w="689" w:type="dxa"/>
            <w:vMerge w:val="restart"/>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综合部分45分</w:t>
            </w:r>
          </w:p>
        </w:tc>
        <w:tc>
          <w:tcPr>
            <w:tcW w:w="951" w:type="dxa"/>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认证证书3分</w:t>
            </w:r>
          </w:p>
        </w:tc>
        <w:tc>
          <w:tcPr>
            <w:tcW w:w="7077" w:type="dxa"/>
            <w:noWrap w:val="0"/>
            <w:vAlign w:val="center"/>
          </w:tcPr>
          <w:p>
            <w:pPr>
              <w:spacing w:line="360" w:lineRule="auto"/>
              <w:rPr>
                <w:rFonts w:hint="eastAsia" w:ascii="宋体" w:hAnsi="宋体"/>
                <w:szCs w:val="21"/>
              </w:rPr>
            </w:pPr>
            <w:r>
              <w:rPr>
                <w:rFonts w:hint="eastAsia" w:ascii="宋体" w:hAnsi="宋体"/>
                <w:szCs w:val="21"/>
              </w:rPr>
              <w:t>投标人或投标产品生产厂家具有质量体系认证证书、环境管理体系认证证书、职业健康安全管理体系认证证书，每有一个证书得</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满分</w:t>
            </w:r>
            <w:r>
              <w:rPr>
                <w:rFonts w:hint="eastAsia" w:ascii="宋体" w:hAnsi="宋体"/>
                <w:szCs w:val="21"/>
                <w:lang w:val="en-US" w:eastAsia="zh-CN"/>
              </w:rPr>
              <w:t>3</w:t>
            </w:r>
            <w:r>
              <w:rPr>
                <w:rFonts w:hint="eastAsia" w:ascii="宋体" w:hAnsi="宋体"/>
                <w:szCs w:val="21"/>
              </w:rPr>
              <w:t>分。（注：代理商（经销商）可提供其投标产品生产厂家的证书并加盖生产厂家公章）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spacing w:line="360" w:lineRule="auto"/>
              <w:jc w:val="center"/>
              <w:rPr>
                <w:rFonts w:hint="default" w:ascii="宋体" w:hAnsi="宋体"/>
                <w:szCs w:val="21"/>
                <w:lang w:val="en-US" w:eastAsia="zh-CN"/>
              </w:rPr>
            </w:pPr>
            <w:r>
              <w:rPr>
                <w:rFonts w:hint="eastAsia" w:ascii="宋体" w:hAnsi="宋体"/>
                <w:szCs w:val="21"/>
                <w:lang w:eastAsia="zh-CN"/>
              </w:rPr>
              <w:t>业绩材料</w:t>
            </w:r>
            <w:r>
              <w:rPr>
                <w:rFonts w:hint="eastAsia" w:ascii="宋体" w:hAnsi="宋体"/>
                <w:szCs w:val="21"/>
                <w:lang w:val="en-US" w:eastAsia="zh-CN"/>
              </w:rPr>
              <w:t>15分</w:t>
            </w:r>
          </w:p>
        </w:tc>
        <w:tc>
          <w:tcPr>
            <w:tcW w:w="7077" w:type="dxa"/>
            <w:noWrap w:val="0"/>
            <w:vAlign w:val="center"/>
          </w:tcPr>
          <w:p>
            <w:pPr>
              <w:spacing w:line="360" w:lineRule="auto"/>
              <w:rPr>
                <w:rFonts w:hint="eastAsia" w:ascii="宋体" w:hAnsi="宋体"/>
                <w:szCs w:val="21"/>
                <w:lang w:val="en-US" w:eastAsia="zh-CN"/>
              </w:rPr>
            </w:pPr>
            <w:r>
              <w:rPr>
                <w:rFonts w:hint="eastAsia" w:ascii="宋体" w:hAnsi="宋体"/>
                <w:szCs w:val="21"/>
                <w:lang w:eastAsia="zh-CN"/>
              </w:rPr>
              <w:t>提供</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w:t>
            </w:r>
            <w:r>
              <w:rPr>
                <w:rFonts w:hint="eastAsia" w:ascii="宋体" w:hAnsi="宋体"/>
                <w:szCs w:val="21"/>
                <w:lang w:eastAsia="zh-CN"/>
              </w:rPr>
              <w:t>同类</w:t>
            </w:r>
            <w:r>
              <w:rPr>
                <w:rFonts w:hint="eastAsia" w:ascii="宋体" w:hAnsi="宋体"/>
                <w:szCs w:val="21"/>
              </w:rPr>
              <w:t>项目业绩</w:t>
            </w:r>
            <w:r>
              <w:rPr>
                <w:rFonts w:hint="eastAsia" w:ascii="宋体" w:hAnsi="宋体"/>
                <w:szCs w:val="21"/>
                <w:lang w:val="en-US" w:eastAsia="zh-CN"/>
              </w:rPr>
              <w:t>的</w:t>
            </w:r>
            <w:r>
              <w:rPr>
                <w:rFonts w:hint="eastAsia" w:ascii="宋体" w:hAnsi="宋体"/>
                <w:szCs w:val="21"/>
                <w:lang w:eastAsia="zh-CN"/>
              </w:rPr>
              <w:t>每份得</w:t>
            </w:r>
            <w:r>
              <w:rPr>
                <w:rFonts w:hint="eastAsia" w:ascii="宋体" w:hAnsi="宋体"/>
                <w:szCs w:val="21"/>
                <w:lang w:val="en-US" w:eastAsia="zh-CN"/>
              </w:rPr>
              <w:t>5分，</w:t>
            </w:r>
            <w:r>
              <w:rPr>
                <w:rFonts w:hint="eastAsia" w:ascii="宋体" w:hAnsi="宋体"/>
                <w:szCs w:val="21"/>
              </w:rPr>
              <w:t>（需提供中标公示截图、中标通知书、合同，以合同签订日期为准)最高得</w:t>
            </w:r>
            <w:r>
              <w:rPr>
                <w:rFonts w:hint="eastAsia" w:ascii="宋体" w:hAnsi="宋体"/>
                <w:szCs w:val="21"/>
                <w:lang w:val="en-US" w:eastAsia="zh-CN"/>
              </w:rPr>
              <w:t>15</w:t>
            </w:r>
            <w:r>
              <w:rPr>
                <w:rFonts w:hint="eastAsia" w:ascii="宋体" w:hAnsi="宋体"/>
                <w:szCs w:val="21"/>
              </w:rPr>
              <w:t>分。</w:t>
            </w:r>
            <w:r>
              <w:rPr>
                <w:rFonts w:hint="eastAsia" w:ascii="宋体" w:hAnsi="宋体"/>
                <w:szCs w:val="21"/>
                <w:lang w:val="en-US" w:eastAsia="zh-CN"/>
              </w:rPr>
              <w:t>（注：提供检验报告，代理商（经销商）可提供投标产品生产厂家证明材料加盖生产厂家公章）。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spacing w:line="360" w:lineRule="auto"/>
              <w:jc w:val="center"/>
              <w:rPr>
                <w:rFonts w:hint="default" w:ascii="宋体" w:hAnsi="宋体"/>
                <w:szCs w:val="21"/>
                <w:lang w:val="en-US" w:eastAsia="zh-CN"/>
              </w:rPr>
            </w:pPr>
            <w:r>
              <w:rPr>
                <w:rFonts w:hint="eastAsia" w:ascii="宋体" w:hAnsi="宋体"/>
                <w:szCs w:val="21"/>
                <w:lang w:eastAsia="zh-CN"/>
              </w:rPr>
              <w:t>产品质量</w:t>
            </w:r>
            <w:r>
              <w:rPr>
                <w:rFonts w:hint="eastAsia" w:ascii="宋体" w:hAnsi="宋体"/>
                <w:szCs w:val="21"/>
                <w:lang w:val="en-US" w:eastAsia="zh-CN"/>
              </w:rPr>
              <w:t>6分</w:t>
            </w:r>
          </w:p>
        </w:tc>
        <w:tc>
          <w:tcPr>
            <w:tcW w:w="7077" w:type="dxa"/>
            <w:noWrap w:val="0"/>
            <w:vAlign w:val="center"/>
          </w:tcPr>
          <w:p>
            <w:pPr>
              <w:spacing w:line="360" w:lineRule="auto"/>
              <w:rPr>
                <w:rFonts w:hint="default" w:ascii="宋体" w:hAnsi="宋体"/>
                <w:szCs w:val="21"/>
                <w:lang w:val="en-US" w:eastAsia="zh-CN"/>
              </w:rPr>
            </w:pPr>
            <w:r>
              <w:rPr>
                <w:rFonts w:hint="eastAsia" w:ascii="宋体" w:hAnsi="宋体"/>
                <w:szCs w:val="21"/>
                <w:lang w:eastAsia="zh-CN"/>
              </w:rPr>
              <w:t>分别提供</w:t>
            </w:r>
            <w:r>
              <w:rPr>
                <w:rFonts w:hint="eastAsia" w:ascii="宋体" w:hAnsi="宋体"/>
                <w:szCs w:val="21"/>
                <w:lang w:val="en-US" w:eastAsia="zh-CN"/>
              </w:rPr>
              <w:t>2020年1月以来投标产品由农业部门送检的，具有省级及以上产品质量监督管理部门检测合格的检验报告，每提供一年的得2分，最高得 6 分。（注：提供检验报告，代理商（经销商）可提供投标产品生产厂家证明材料加盖生产厂家公章）。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spacing w:line="360" w:lineRule="auto"/>
              <w:jc w:val="center"/>
              <w:rPr>
                <w:rFonts w:hint="eastAsia" w:ascii="宋体" w:hAnsi="宋体"/>
                <w:szCs w:val="21"/>
              </w:rPr>
            </w:pPr>
            <w:r>
              <w:rPr>
                <w:rFonts w:hint="eastAsia" w:ascii="宋体" w:hAnsi="宋体"/>
                <w:szCs w:val="21"/>
              </w:rPr>
              <w:t>服务承诺</w:t>
            </w:r>
            <w:r>
              <w:rPr>
                <w:rFonts w:hint="eastAsia" w:ascii="宋体" w:hAnsi="宋体"/>
                <w:szCs w:val="21"/>
                <w:lang w:val="en-US" w:eastAsia="zh-CN"/>
              </w:rPr>
              <w:t>3</w:t>
            </w:r>
            <w:r>
              <w:rPr>
                <w:rFonts w:hint="eastAsia" w:ascii="宋体" w:hAnsi="宋体"/>
                <w:szCs w:val="21"/>
              </w:rPr>
              <w:t>分</w:t>
            </w:r>
          </w:p>
        </w:tc>
        <w:tc>
          <w:tcPr>
            <w:tcW w:w="7077" w:type="dxa"/>
            <w:noWrap w:val="0"/>
            <w:vAlign w:val="center"/>
          </w:tcPr>
          <w:p>
            <w:pPr>
              <w:spacing w:line="360" w:lineRule="auto"/>
              <w:rPr>
                <w:rFonts w:hint="eastAsia" w:ascii="宋体" w:hAnsi="宋体"/>
                <w:szCs w:val="21"/>
              </w:rPr>
            </w:pPr>
            <w:r>
              <w:rPr>
                <w:rFonts w:hint="eastAsia" w:ascii="宋体" w:hAnsi="宋体"/>
                <w:szCs w:val="21"/>
              </w:rPr>
              <w:t>投标人针对本项目做出如下承诺得</w:t>
            </w:r>
            <w:r>
              <w:rPr>
                <w:rFonts w:hint="eastAsia" w:ascii="宋体" w:hAnsi="宋体"/>
                <w:szCs w:val="21"/>
                <w:lang w:val="en-US" w:eastAsia="zh-CN"/>
              </w:rPr>
              <w:t>3</w:t>
            </w:r>
            <w:r>
              <w:rPr>
                <w:rFonts w:hint="eastAsia" w:ascii="宋体" w:hAnsi="宋体"/>
                <w:szCs w:val="21"/>
              </w:rPr>
              <w:t xml:space="preserve"> 分：</w:t>
            </w:r>
          </w:p>
          <w:p>
            <w:pPr>
              <w:spacing w:line="360" w:lineRule="auto"/>
              <w:rPr>
                <w:rFonts w:hint="eastAsia" w:ascii="宋体" w:hAnsi="宋体"/>
                <w:szCs w:val="21"/>
              </w:rPr>
            </w:pPr>
            <w:r>
              <w:rPr>
                <w:rFonts w:hint="eastAsia" w:ascii="宋体" w:hAnsi="宋体"/>
                <w:szCs w:val="21"/>
              </w:rPr>
              <w:t>①产品质保期内承诺；②协助采购人建设示范田；③协助采购人编制高标准农田验收档案。缺项不得分。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spacing w:line="360" w:lineRule="auto"/>
              <w:jc w:val="center"/>
              <w:rPr>
                <w:rFonts w:hint="eastAsia" w:ascii="宋体" w:hAnsi="宋体"/>
                <w:szCs w:val="21"/>
              </w:rPr>
            </w:pPr>
            <w:r>
              <w:rPr>
                <w:rFonts w:hint="eastAsia" w:ascii="宋体" w:hAnsi="宋体"/>
                <w:szCs w:val="21"/>
              </w:rPr>
              <w:t>产品的安全性</w:t>
            </w:r>
            <w:r>
              <w:rPr>
                <w:rFonts w:hint="eastAsia" w:ascii="宋体" w:hAnsi="宋体"/>
                <w:szCs w:val="21"/>
                <w:lang w:val="en-US" w:eastAsia="zh-CN"/>
              </w:rPr>
              <w:t>3</w:t>
            </w:r>
            <w:r>
              <w:rPr>
                <w:rFonts w:hint="eastAsia" w:ascii="宋体" w:hAnsi="宋体"/>
                <w:szCs w:val="21"/>
              </w:rPr>
              <w:t>分</w:t>
            </w:r>
          </w:p>
        </w:tc>
        <w:tc>
          <w:tcPr>
            <w:tcW w:w="7077" w:type="dxa"/>
            <w:noWrap w:val="0"/>
            <w:vAlign w:val="center"/>
          </w:tcPr>
          <w:p>
            <w:pPr>
              <w:spacing w:line="360" w:lineRule="auto"/>
              <w:rPr>
                <w:rFonts w:hint="eastAsia" w:ascii="宋体" w:hAnsi="宋体"/>
                <w:szCs w:val="21"/>
              </w:rPr>
            </w:pPr>
            <w:r>
              <w:rPr>
                <w:rFonts w:hint="eastAsia" w:ascii="宋体" w:hAnsi="宋体"/>
                <w:szCs w:val="21"/>
              </w:rPr>
              <w:t>所投产品具有无毒性，具有省级或以上疾病预防控制中心出具的检验报告，报告结论为属实际无毒级的得</w:t>
            </w:r>
            <w:r>
              <w:rPr>
                <w:rFonts w:hint="eastAsia" w:ascii="宋体" w:hAnsi="宋体"/>
                <w:szCs w:val="21"/>
                <w:lang w:val="en-US" w:eastAsia="zh-CN"/>
              </w:rPr>
              <w:t>3</w:t>
            </w:r>
            <w:r>
              <w:rPr>
                <w:rFonts w:hint="eastAsia" w:ascii="宋体" w:hAnsi="宋体"/>
                <w:szCs w:val="21"/>
              </w:rPr>
              <w:t>分，具有市级疾病预防控制中心出具的检验报告得</w:t>
            </w:r>
            <w:r>
              <w:rPr>
                <w:rFonts w:hint="eastAsia" w:ascii="宋体" w:hAnsi="宋体"/>
                <w:szCs w:val="21"/>
                <w:lang w:val="en-US" w:eastAsia="zh-CN"/>
              </w:rPr>
              <w:t>1</w:t>
            </w:r>
            <w:r>
              <w:rPr>
                <w:rFonts w:hint="eastAsia" w:ascii="宋体" w:hAnsi="宋体"/>
                <w:szCs w:val="21"/>
              </w:rPr>
              <w:t>分；</w:t>
            </w:r>
            <w:r>
              <w:rPr>
                <w:rFonts w:hint="eastAsia" w:ascii="宋体" w:hAnsi="宋体"/>
                <w:szCs w:val="21"/>
                <w:lang w:val="en-US" w:eastAsia="zh-CN"/>
              </w:rPr>
              <w:t>（注：提供检验报告，代理商（经销商）可提供投标产品生产厂家证明材料加盖生产厂家公章）。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pStyle w:val="571"/>
              <w:spacing w:before="69" w:line="221" w:lineRule="auto"/>
              <w:jc w:val="both"/>
              <w:rPr>
                <w:rFonts w:hint="eastAsia" w:ascii="宋体" w:hAnsi="宋体"/>
                <w:szCs w:val="21"/>
              </w:rPr>
            </w:pPr>
            <w:r>
              <w:rPr>
                <w:rFonts w:hint="eastAsia" w:ascii="宋体" w:hAnsi="宋体" w:eastAsia="宋体" w:cs="Times New Roman"/>
                <w:kern w:val="2"/>
                <w:sz w:val="21"/>
                <w:szCs w:val="21"/>
                <w:lang w:val="en-US" w:eastAsia="zh-CN" w:bidi="ar-SA"/>
              </w:rPr>
              <w:t>实施方案5 分</w:t>
            </w:r>
          </w:p>
        </w:tc>
        <w:tc>
          <w:tcPr>
            <w:tcW w:w="7077" w:type="dxa"/>
            <w:noWrap w:val="0"/>
            <w:vAlign w:val="center"/>
          </w:tcPr>
          <w:p>
            <w:pPr>
              <w:pStyle w:val="9"/>
              <w:spacing w:after="0" w:line="36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根据供应商提供的项目实施方案内容详实，方案科学、合理、 安全，考虑周全，措施到位，针对性强，完全能够满足采购的需要</w:t>
            </w:r>
          </w:p>
          <w:p>
            <w:pPr>
              <w:pStyle w:val="571"/>
              <w:spacing w:before="35" w:line="229" w:lineRule="auto"/>
              <w:ind w:left="115" w:leftChars="0" w:right="103" w:rightChars="0" w:hanging="4" w:firstLineChars="0"/>
              <w:jc w:val="both"/>
              <w:rPr>
                <w:rFonts w:hint="eastAsia" w:ascii="宋体" w:hAnsi="宋体"/>
                <w:szCs w:val="21"/>
              </w:rPr>
            </w:pPr>
            <w:r>
              <w:rPr>
                <w:rFonts w:hint="eastAsia" w:ascii="宋体" w:hAnsi="宋体" w:cs="仿宋"/>
                <w:color w:val="auto"/>
                <w:sz w:val="21"/>
                <w:szCs w:val="21"/>
              </w:rPr>
              <w:t>（优秀得</w:t>
            </w:r>
            <w:r>
              <w:rPr>
                <w:rFonts w:hint="eastAsia" w:ascii="宋体" w:hAnsi="宋体" w:cs="仿宋"/>
                <w:color w:val="auto"/>
                <w:sz w:val="21"/>
                <w:szCs w:val="21"/>
                <w:lang w:val="en-US" w:eastAsia="zh-CN"/>
              </w:rPr>
              <w:t>5</w:t>
            </w:r>
            <w:r>
              <w:rPr>
                <w:rFonts w:hint="eastAsia" w:ascii="宋体" w:hAnsi="宋体" w:cs="仿宋"/>
                <w:color w:val="auto"/>
                <w:sz w:val="21"/>
                <w:szCs w:val="21"/>
              </w:rPr>
              <w:t>分、良好得</w:t>
            </w:r>
            <w:r>
              <w:rPr>
                <w:rFonts w:hint="eastAsia" w:ascii="宋体" w:hAnsi="宋体" w:cs="仿宋"/>
                <w:color w:val="auto"/>
                <w:sz w:val="21"/>
                <w:szCs w:val="21"/>
                <w:lang w:val="en-US" w:eastAsia="zh-CN"/>
              </w:rPr>
              <w:t>3</w:t>
            </w:r>
            <w:r>
              <w:rPr>
                <w:rFonts w:hint="eastAsia" w:ascii="宋体" w:hAnsi="宋体" w:cs="仿宋"/>
                <w:color w:val="auto"/>
                <w:sz w:val="21"/>
                <w:szCs w:val="21"/>
              </w:rPr>
              <w:t>分、一般得1分，不提供不得分</w:t>
            </w:r>
            <w:r>
              <w:rPr>
                <w:rFonts w:hint="eastAsia" w:ascii="宋体" w:hAnsi="宋体" w:cs="宋体"/>
                <w:color w:val="auto"/>
                <w:kern w:val="0"/>
                <w:sz w:val="21"/>
                <w:szCs w:val="21"/>
              </w:rPr>
              <w:t>。</w:t>
            </w:r>
            <w:r>
              <w:rPr>
                <w:rFonts w:hint="eastAsia" w:ascii="宋体" w:hAnsi="宋体" w:cs="仿宋"/>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spacing w:line="360" w:lineRule="auto"/>
              <w:jc w:val="center"/>
              <w:rPr>
                <w:rFonts w:hint="eastAsia" w:ascii="宋体" w:hAnsi="宋体"/>
                <w:szCs w:val="21"/>
              </w:rPr>
            </w:pPr>
            <w:r>
              <w:rPr>
                <w:rFonts w:hint="eastAsia" w:ascii="宋体" w:hAnsi="宋体"/>
                <w:szCs w:val="21"/>
              </w:rPr>
              <w:t>供货保障方案</w:t>
            </w:r>
            <w:r>
              <w:rPr>
                <w:rFonts w:hint="eastAsia" w:ascii="宋体" w:hAnsi="宋体"/>
                <w:szCs w:val="21"/>
                <w:lang w:val="en-US" w:eastAsia="zh-CN"/>
              </w:rPr>
              <w:t>5</w:t>
            </w:r>
            <w:r>
              <w:rPr>
                <w:rFonts w:hint="eastAsia" w:ascii="宋体" w:hAnsi="宋体"/>
                <w:szCs w:val="21"/>
              </w:rPr>
              <w:t>分</w:t>
            </w:r>
          </w:p>
        </w:tc>
        <w:tc>
          <w:tcPr>
            <w:tcW w:w="7077" w:type="dxa"/>
            <w:noWrap w:val="0"/>
            <w:vAlign w:val="center"/>
          </w:tcPr>
          <w:p>
            <w:pPr>
              <w:spacing w:line="360" w:lineRule="auto"/>
              <w:rPr>
                <w:rFonts w:hint="eastAsia" w:ascii="宋体" w:hAnsi="宋体"/>
                <w:szCs w:val="21"/>
              </w:rPr>
            </w:pPr>
            <w:r>
              <w:rPr>
                <w:rFonts w:hint="eastAsia" w:ascii="宋体" w:hAnsi="宋体"/>
                <w:szCs w:val="21"/>
              </w:rPr>
              <w:t>根据投标人提供的供货保障方案（配送方案、</w:t>
            </w:r>
            <w:r>
              <w:rPr>
                <w:rFonts w:hint="eastAsia" w:ascii="宋体" w:hAnsi="宋体"/>
                <w:szCs w:val="21"/>
                <w:lang w:eastAsia="zh-CN"/>
              </w:rPr>
              <w:t>物流保障</w:t>
            </w:r>
            <w:r>
              <w:rPr>
                <w:rFonts w:hint="eastAsia" w:ascii="宋体" w:hAnsi="宋体"/>
                <w:szCs w:val="21"/>
              </w:rPr>
              <w:t>）进行评定，共分三个档次：</w:t>
            </w:r>
            <w:r>
              <w:rPr>
                <w:rFonts w:hint="eastAsia" w:ascii="宋体" w:hAnsi="宋体" w:cs="仿宋"/>
                <w:color w:val="auto"/>
                <w:sz w:val="21"/>
                <w:szCs w:val="21"/>
              </w:rPr>
              <w:t>（优秀得</w:t>
            </w:r>
            <w:r>
              <w:rPr>
                <w:rFonts w:hint="eastAsia" w:ascii="宋体" w:hAnsi="宋体" w:cs="仿宋"/>
                <w:color w:val="auto"/>
                <w:sz w:val="21"/>
                <w:szCs w:val="21"/>
                <w:lang w:val="en-US" w:eastAsia="zh-CN"/>
              </w:rPr>
              <w:t>5</w:t>
            </w:r>
            <w:r>
              <w:rPr>
                <w:rFonts w:hint="eastAsia" w:ascii="宋体" w:hAnsi="宋体" w:cs="仿宋"/>
                <w:color w:val="auto"/>
                <w:sz w:val="21"/>
                <w:szCs w:val="21"/>
              </w:rPr>
              <w:t>分、良好得</w:t>
            </w:r>
            <w:r>
              <w:rPr>
                <w:rFonts w:hint="eastAsia" w:ascii="宋体" w:hAnsi="宋体" w:cs="仿宋"/>
                <w:color w:val="auto"/>
                <w:sz w:val="21"/>
                <w:szCs w:val="21"/>
                <w:lang w:val="en-US" w:eastAsia="zh-CN"/>
              </w:rPr>
              <w:t>3</w:t>
            </w:r>
            <w:r>
              <w:rPr>
                <w:rFonts w:hint="eastAsia" w:ascii="宋体" w:hAnsi="宋体" w:cs="仿宋"/>
                <w:color w:val="auto"/>
                <w:sz w:val="21"/>
                <w:szCs w:val="21"/>
              </w:rPr>
              <w:t>分、一般得1分，不提供不得分</w:t>
            </w:r>
            <w:r>
              <w:rPr>
                <w:rFonts w:hint="eastAsia" w:ascii="宋体" w:hAnsi="宋体" w:cs="宋体"/>
                <w:color w:val="auto"/>
                <w:kern w:val="0"/>
                <w:sz w:val="21"/>
                <w:szCs w:val="21"/>
              </w:rPr>
              <w:t>。</w:t>
            </w:r>
            <w:r>
              <w:rPr>
                <w:rFonts w:hint="eastAsia" w:ascii="宋体" w:hAnsi="宋体" w:cs="仿宋"/>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noWrap w:val="0"/>
            <w:vAlign w:val="center"/>
          </w:tcPr>
          <w:p>
            <w:pPr>
              <w:spacing w:line="360" w:lineRule="auto"/>
              <w:ind w:firstLine="420" w:firstLineChars="200"/>
              <w:jc w:val="center"/>
              <w:rPr>
                <w:rFonts w:hint="eastAsia" w:ascii="宋体" w:hAnsi="宋体"/>
                <w:szCs w:val="21"/>
              </w:rPr>
            </w:pPr>
          </w:p>
        </w:tc>
        <w:tc>
          <w:tcPr>
            <w:tcW w:w="689" w:type="dxa"/>
            <w:vMerge w:val="continue"/>
            <w:noWrap w:val="0"/>
            <w:vAlign w:val="center"/>
          </w:tcPr>
          <w:p>
            <w:pPr>
              <w:spacing w:line="360" w:lineRule="auto"/>
              <w:ind w:firstLine="420" w:firstLineChars="200"/>
              <w:jc w:val="center"/>
              <w:rPr>
                <w:rFonts w:hint="eastAsia" w:ascii="宋体" w:hAnsi="宋体"/>
                <w:szCs w:val="21"/>
              </w:rPr>
            </w:pPr>
          </w:p>
        </w:tc>
        <w:tc>
          <w:tcPr>
            <w:tcW w:w="951" w:type="dxa"/>
            <w:noWrap w:val="0"/>
            <w:vAlign w:val="center"/>
          </w:tcPr>
          <w:p>
            <w:pPr>
              <w:spacing w:line="360" w:lineRule="auto"/>
              <w:jc w:val="center"/>
              <w:rPr>
                <w:rFonts w:hint="eastAsia" w:ascii="宋体" w:hAnsi="宋体"/>
                <w:szCs w:val="21"/>
              </w:rPr>
            </w:pPr>
            <w:r>
              <w:rPr>
                <w:rFonts w:hint="eastAsia" w:ascii="宋体" w:hAnsi="宋体"/>
                <w:szCs w:val="21"/>
              </w:rPr>
              <w:t>售后服务方案</w:t>
            </w:r>
            <w:r>
              <w:rPr>
                <w:rFonts w:hint="eastAsia" w:ascii="宋体" w:hAnsi="宋体"/>
                <w:szCs w:val="21"/>
                <w:lang w:val="en-US" w:eastAsia="zh-CN"/>
              </w:rPr>
              <w:t>5</w:t>
            </w:r>
            <w:r>
              <w:rPr>
                <w:rFonts w:hint="eastAsia" w:ascii="宋体" w:hAnsi="宋体"/>
                <w:szCs w:val="21"/>
              </w:rPr>
              <w:t>分</w:t>
            </w:r>
          </w:p>
        </w:tc>
        <w:tc>
          <w:tcPr>
            <w:tcW w:w="7077" w:type="dxa"/>
            <w:noWrap w:val="0"/>
            <w:vAlign w:val="center"/>
          </w:tcPr>
          <w:p>
            <w:pPr>
              <w:spacing w:line="360" w:lineRule="auto"/>
              <w:rPr>
                <w:rFonts w:hint="eastAsia" w:ascii="宋体" w:hAnsi="宋体"/>
                <w:szCs w:val="21"/>
              </w:rPr>
            </w:pPr>
            <w:r>
              <w:rPr>
                <w:rFonts w:hint="eastAsia" w:ascii="宋体" w:hAnsi="宋体"/>
                <w:szCs w:val="21"/>
              </w:rPr>
              <w:t>根据投标人提供的售后服务方案（售后人员组成情况、技术水平、现场服务措施、售后服务计划及有关服务图片等，）进行评定，共分三个档次：</w:t>
            </w:r>
            <w:r>
              <w:rPr>
                <w:rFonts w:hint="eastAsia" w:ascii="宋体" w:hAnsi="宋体" w:cs="仿宋"/>
                <w:color w:val="auto"/>
                <w:sz w:val="21"/>
                <w:szCs w:val="21"/>
              </w:rPr>
              <w:t>（优秀得</w:t>
            </w:r>
            <w:r>
              <w:rPr>
                <w:rFonts w:hint="eastAsia" w:ascii="宋体" w:hAnsi="宋体" w:cs="仿宋"/>
                <w:color w:val="auto"/>
                <w:sz w:val="21"/>
                <w:szCs w:val="21"/>
                <w:lang w:val="en-US" w:eastAsia="zh-CN"/>
              </w:rPr>
              <w:t>5</w:t>
            </w:r>
            <w:r>
              <w:rPr>
                <w:rFonts w:hint="eastAsia" w:ascii="宋体" w:hAnsi="宋体" w:cs="仿宋"/>
                <w:color w:val="auto"/>
                <w:sz w:val="21"/>
                <w:szCs w:val="21"/>
              </w:rPr>
              <w:t>分、良好得</w:t>
            </w:r>
            <w:r>
              <w:rPr>
                <w:rFonts w:hint="eastAsia" w:ascii="宋体" w:hAnsi="宋体" w:cs="仿宋"/>
                <w:color w:val="auto"/>
                <w:sz w:val="21"/>
                <w:szCs w:val="21"/>
                <w:lang w:val="en-US" w:eastAsia="zh-CN"/>
              </w:rPr>
              <w:t>3</w:t>
            </w:r>
            <w:r>
              <w:rPr>
                <w:rFonts w:hint="eastAsia" w:ascii="宋体" w:hAnsi="宋体" w:cs="仿宋"/>
                <w:color w:val="auto"/>
                <w:sz w:val="21"/>
                <w:szCs w:val="21"/>
              </w:rPr>
              <w:t>分、一般得1分，不提供不得分</w:t>
            </w:r>
            <w:r>
              <w:rPr>
                <w:rFonts w:hint="eastAsia" w:ascii="宋体" w:hAnsi="宋体" w:cs="宋体"/>
                <w:color w:val="auto"/>
                <w:kern w:val="0"/>
                <w:sz w:val="21"/>
                <w:szCs w:val="21"/>
              </w:rPr>
              <w:t>。</w:t>
            </w:r>
            <w:r>
              <w:rPr>
                <w:rFonts w:hint="eastAsia" w:ascii="宋体" w:hAnsi="宋体" w:cs="仿宋"/>
                <w:color w:val="auto"/>
                <w:sz w:val="21"/>
                <w:szCs w:val="21"/>
              </w:rPr>
              <w:t>）</w:t>
            </w:r>
          </w:p>
        </w:tc>
      </w:tr>
    </w:tbl>
    <w:p>
      <w:pPr>
        <w:rPr>
          <w:rFonts w:hint="eastAsia" w:ascii="宋体" w:hAnsi="宋体"/>
          <w:b/>
          <w:sz w:val="24"/>
          <w:szCs w:val="20"/>
        </w:rPr>
      </w:pPr>
    </w:p>
    <w:p>
      <w:pPr>
        <w:rPr>
          <w:rFonts w:hint="eastAsia" w:ascii="宋体" w:hAnsi="宋体"/>
          <w:bCs/>
          <w:sz w:val="24"/>
          <w:szCs w:val="20"/>
        </w:rPr>
      </w:pPr>
      <w:r>
        <w:rPr>
          <w:rFonts w:hint="eastAsia" w:ascii="宋体" w:hAnsi="宋体"/>
          <w:bCs/>
          <w:sz w:val="24"/>
          <w:szCs w:val="20"/>
        </w:rPr>
        <w:br w:type="page"/>
      </w:r>
    </w:p>
    <w:p>
      <w:pPr>
        <w:pStyle w:val="2"/>
        <w:rPr>
          <w:rFonts w:hint="eastAsia"/>
        </w:rPr>
      </w:pPr>
    </w:p>
    <w:p>
      <w:pPr>
        <w:rPr>
          <w:rFonts w:ascii="宋体" w:hAnsi="宋体"/>
          <w:bCs/>
          <w:sz w:val="28"/>
          <w:szCs w:val="28"/>
        </w:rPr>
      </w:pPr>
      <w:r>
        <w:rPr>
          <w:rFonts w:hint="eastAsia" w:ascii="宋体" w:hAnsi="宋体"/>
          <w:bCs/>
          <w:sz w:val="24"/>
          <w:szCs w:val="20"/>
        </w:rPr>
        <w:t>附件：无效投标的条件</w:t>
      </w:r>
      <w:bookmarkEnd w:id="126"/>
      <w:bookmarkEnd w:id="127"/>
      <w:bookmarkEnd w:id="128"/>
      <w:bookmarkEnd w:id="129"/>
      <w:bookmarkEnd w:id="130"/>
      <w:bookmarkEnd w:id="131"/>
    </w:p>
    <w:p>
      <w:pPr>
        <w:spacing w:line="360" w:lineRule="auto"/>
        <w:ind w:firstLine="562" w:firstLineChars="200"/>
        <w:jc w:val="center"/>
        <w:rPr>
          <w:rFonts w:ascii="宋体" w:hAnsi="宋体"/>
          <w:b/>
          <w:bCs w:val="0"/>
          <w:sz w:val="28"/>
          <w:szCs w:val="28"/>
        </w:rPr>
      </w:pPr>
      <w:r>
        <w:rPr>
          <w:rFonts w:hint="eastAsia" w:ascii="宋体" w:hAnsi="宋体"/>
          <w:b/>
          <w:bCs w:val="0"/>
          <w:sz w:val="28"/>
          <w:szCs w:val="28"/>
        </w:rPr>
        <w:t>无效投标的条件</w:t>
      </w:r>
    </w:p>
    <w:p>
      <w:pPr>
        <w:spacing w:line="360" w:lineRule="auto"/>
        <w:ind w:firstLine="420" w:firstLineChars="200"/>
        <w:rPr>
          <w:rFonts w:ascii="宋体" w:hAnsi="宋体"/>
          <w:bCs/>
          <w:szCs w:val="21"/>
        </w:rPr>
      </w:pPr>
      <w:r>
        <w:rPr>
          <w:rFonts w:hint="eastAsia" w:ascii="宋体" w:hAnsi="宋体"/>
          <w:bCs/>
          <w:szCs w:val="21"/>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pPr>
        <w:spacing w:line="360" w:lineRule="auto"/>
        <w:rPr>
          <w:rFonts w:ascii="宋体" w:hAnsi="宋体"/>
          <w:bCs/>
          <w:szCs w:val="21"/>
        </w:rPr>
      </w:pPr>
      <w:r>
        <w:rPr>
          <w:rFonts w:hint="eastAsia" w:ascii="宋体" w:hAnsi="宋体"/>
          <w:bCs/>
          <w:szCs w:val="21"/>
        </w:rPr>
        <w:t xml:space="preserve">    1.未通过评标办法初步评审的；   </w:t>
      </w:r>
    </w:p>
    <w:p>
      <w:pPr>
        <w:spacing w:line="360" w:lineRule="auto"/>
        <w:ind w:firstLine="308" w:firstLineChars="147"/>
        <w:rPr>
          <w:rFonts w:ascii="宋体" w:hAnsi="宋体"/>
          <w:bCs/>
          <w:szCs w:val="21"/>
        </w:rPr>
      </w:pPr>
      <w:r>
        <w:rPr>
          <w:rFonts w:hint="eastAsia" w:ascii="宋体" w:hAnsi="宋体"/>
          <w:bCs/>
          <w:szCs w:val="21"/>
        </w:rPr>
        <w:t xml:space="preserve"> 2.不按评标委员会要求澄清、说明或补正的；</w:t>
      </w:r>
    </w:p>
    <w:p>
      <w:pPr>
        <w:spacing w:line="360" w:lineRule="auto"/>
        <w:rPr>
          <w:rFonts w:ascii="宋体" w:hAnsi="宋体"/>
          <w:bCs/>
          <w:szCs w:val="21"/>
        </w:rPr>
      </w:pPr>
      <w:r>
        <w:rPr>
          <w:rFonts w:hint="eastAsia" w:ascii="宋体" w:hAnsi="宋体"/>
          <w:bCs/>
          <w:szCs w:val="21"/>
        </w:rPr>
        <w:t xml:space="preserve">    3.投标有效期不满足招标文件要求的；</w:t>
      </w:r>
    </w:p>
    <w:p>
      <w:pPr>
        <w:spacing w:line="360" w:lineRule="auto"/>
        <w:ind w:firstLine="411" w:firstLineChars="196"/>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投标报价有算术性错误，投标人不接受修正价格的；</w:t>
      </w:r>
    </w:p>
    <w:p>
      <w:pPr>
        <w:spacing w:line="360" w:lineRule="auto"/>
        <w:rPr>
          <w:rFonts w:ascii="宋体" w:hAnsi="宋体"/>
          <w:bCs/>
          <w:szCs w:val="21"/>
        </w:rPr>
      </w:pPr>
      <w:r>
        <w:rPr>
          <w:rFonts w:hint="eastAsia" w:ascii="宋体" w:hAnsi="宋体"/>
          <w:bCs/>
          <w:szCs w:val="21"/>
        </w:rPr>
        <w:t xml:space="preserve">    5.以他人的名义投标、以行贿手段谋取中标或者以其他弄虚作假方式投标的；</w:t>
      </w:r>
    </w:p>
    <w:p>
      <w:pPr>
        <w:spacing w:line="360" w:lineRule="auto"/>
        <w:ind w:firstLine="420"/>
        <w:rPr>
          <w:rFonts w:ascii="宋体" w:hAnsi="宋体"/>
          <w:bCs/>
          <w:szCs w:val="21"/>
        </w:rPr>
      </w:pPr>
      <w:r>
        <w:rPr>
          <w:rFonts w:hint="eastAsia" w:ascii="宋体" w:hAnsi="宋体"/>
          <w:bCs/>
          <w:szCs w:val="21"/>
        </w:rPr>
        <w:t>6.属于串（围）标行为的；</w:t>
      </w:r>
    </w:p>
    <w:bookmarkEnd w:id="123"/>
    <w:bookmarkEnd w:id="124"/>
    <w:bookmarkEnd w:id="125"/>
    <w:p>
      <w:pPr>
        <w:spacing w:line="360" w:lineRule="auto"/>
        <w:ind w:firstLine="420"/>
        <w:rPr>
          <w:rFonts w:hint="eastAsia" w:ascii="宋体" w:hAnsi="宋体"/>
          <w:bCs/>
          <w:szCs w:val="21"/>
        </w:rPr>
      </w:pPr>
      <w:r>
        <w:rPr>
          <w:rFonts w:hint="eastAsia" w:ascii="宋体" w:hAnsi="宋体"/>
          <w:bCs/>
          <w:szCs w:val="21"/>
        </w:rPr>
        <w:t>7.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p>
      <w:pPr>
        <w:spacing w:line="360" w:lineRule="auto"/>
        <w:ind w:firstLine="420"/>
        <w:rPr>
          <w:rFonts w:hint="eastAsia" w:ascii="宋体" w:hAnsi="宋体"/>
          <w:bCs/>
          <w:spacing w:val="-4"/>
          <w:szCs w:val="21"/>
        </w:rPr>
      </w:pPr>
      <w:r>
        <w:rPr>
          <w:rFonts w:hint="eastAsia" w:ascii="宋体" w:hAnsi="宋体"/>
          <w:bCs/>
          <w:spacing w:val="-4"/>
          <w:szCs w:val="21"/>
        </w:rPr>
        <w:t>8.不符合招标文件规定的其他实质性要求及相关法律、法规或规章规定可以否决投标的其他情形。</w:t>
      </w:r>
      <w:bookmarkStart w:id="132" w:name="_Toc424548271"/>
    </w:p>
    <w:p>
      <w:pPr>
        <w:pStyle w:val="53"/>
        <w:ind w:firstLine="0" w:firstLineChars="0"/>
        <w:rPr>
          <w:rFonts w:hint="eastAsia" w:ascii="宋体" w:hAnsi="宋体"/>
        </w:rPr>
        <w:sectPr>
          <w:headerReference r:id="rId3" w:type="default"/>
          <w:footerReference r:id="rId4" w:type="default"/>
          <w:pgSz w:w="11907" w:h="16840"/>
          <w:pgMar w:top="1418" w:right="1247" w:bottom="1247" w:left="1418" w:header="567" w:footer="907" w:gutter="0"/>
          <w:pgBorders>
            <w:top w:val="none" w:sz="0" w:space="0"/>
            <w:left w:val="none" w:sz="0" w:space="0"/>
            <w:bottom w:val="none" w:sz="0" w:space="0"/>
            <w:right w:val="none" w:sz="0" w:space="0"/>
          </w:pgBorders>
          <w:pgNumType w:fmt="decimal"/>
          <w:cols w:space="720" w:num="1"/>
          <w:docGrid w:linePitch="306" w:charSpace="-2"/>
        </w:sectPr>
      </w:pPr>
    </w:p>
    <w:bookmarkEnd w:id="132"/>
    <w:p>
      <w:pPr>
        <w:keepNext/>
        <w:spacing w:line="360" w:lineRule="auto"/>
        <w:jc w:val="center"/>
        <w:outlineLvl w:val="0"/>
        <w:rPr>
          <w:rFonts w:hint="eastAsia" w:ascii="宋体" w:hAnsi="宋体"/>
          <w:b/>
          <w:bCs/>
          <w:sz w:val="36"/>
          <w:szCs w:val="36"/>
        </w:rPr>
      </w:pPr>
      <w:bookmarkStart w:id="133" w:name="_Toc6331"/>
      <w:r>
        <w:rPr>
          <w:rFonts w:hint="eastAsia" w:ascii="宋体" w:hAnsi="宋体"/>
          <w:b/>
          <w:bCs/>
          <w:sz w:val="36"/>
          <w:szCs w:val="36"/>
        </w:rPr>
        <w:fldChar w:fldCharType="begin"/>
      </w:r>
      <w:r>
        <w:rPr>
          <w:rFonts w:hint="eastAsia" w:ascii="宋体" w:hAnsi="宋体"/>
          <w:b/>
          <w:bCs/>
          <w:sz w:val="36"/>
          <w:szCs w:val="36"/>
        </w:rPr>
        <w:instrText xml:space="preserve"> HYPERLINK \l _Toc9366 </w:instrText>
      </w:r>
      <w:r>
        <w:rPr>
          <w:rFonts w:hint="eastAsia" w:ascii="宋体" w:hAnsi="宋体"/>
          <w:b/>
          <w:bCs/>
          <w:sz w:val="36"/>
          <w:szCs w:val="36"/>
        </w:rPr>
        <w:fldChar w:fldCharType="separate"/>
      </w:r>
      <w:bookmarkStart w:id="134" w:name="_Toc118881034"/>
      <w:r>
        <w:rPr>
          <w:rFonts w:hint="eastAsia" w:ascii="宋体" w:hAnsi="宋体"/>
          <w:b/>
          <w:bCs/>
          <w:sz w:val="36"/>
          <w:szCs w:val="36"/>
        </w:rPr>
        <w:t>第四章 采购清单和技术要求</w:t>
      </w:r>
      <w:bookmarkEnd w:id="134"/>
      <w:r>
        <w:rPr>
          <w:rFonts w:hint="eastAsia" w:ascii="宋体" w:hAnsi="宋体"/>
          <w:b/>
          <w:bCs/>
          <w:sz w:val="36"/>
          <w:szCs w:val="36"/>
        </w:rPr>
        <w:fldChar w:fldCharType="end"/>
      </w:r>
      <w:bookmarkEnd w:id="133"/>
    </w:p>
    <w:p>
      <w:pPr>
        <w:keepNext w:val="0"/>
        <w:keepLines w:val="0"/>
        <w:pageBreakBefore w:val="0"/>
        <w:widowControl/>
        <w:kinsoku/>
        <w:wordWrap/>
        <w:overflowPunct/>
        <w:topLinePunct w:val="0"/>
        <w:autoSpaceDE/>
        <w:autoSpaceDN w:val="0"/>
        <w:bidi w:val="0"/>
        <w:snapToGrid w:val="0"/>
        <w:spacing w:line="360" w:lineRule="auto"/>
        <w:jc w:val="left"/>
        <w:textAlignment w:val="baseline"/>
        <w:rPr>
          <w:rFonts w:hint="eastAsia" w:ascii="宋体" w:hAnsi="宋体" w:cs="宋体"/>
          <w:bCs/>
          <w:sz w:val="28"/>
          <w:szCs w:val="28"/>
        </w:rPr>
      </w:pPr>
      <w:bookmarkStart w:id="135" w:name="_Toc417567985"/>
      <w:bookmarkStart w:id="136" w:name="_Toc414956968"/>
      <w:r>
        <w:rPr>
          <w:rFonts w:hint="eastAsia" w:ascii="宋体" w:hAnsi="宋体" w:cs="宋体"/>
          <w:bCs/>
          <w:sz w:val="28"/>
          <w:szCs w:val="28"/>
        </w:rPr>
        <w:t>特别说明</w:t>
      </w: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szCs w:val="21"/>
        </w:rPr>
      </w:pPr>
      <w:r>
        <w:rPr>
          <w:rFonts w:hint="eastAsia" w:ascii="宋体" w:hAnsi="宋体" w:cs="宋体"/>
          <w:b/>
          <w:szCs w:val="21"/>
        </w:rPr>
        <w:t>1.本招标文件中列出的技术指标仅作为招标人选择投标产品时在技术水平上的参考，不作为资格要求，投标人可提供符合采购需求或更优的产品及方案；</w:t>
      </w:r>
    </w:p>
    <w:p>
      <w:pPr>
        <w:pStyle w:val="339"/>
        <w:keepNext w:val="0"/>
        <w:keepLines w:val="0"/>
        <w:pageBreakBefore w:val="0"/>
        <w:kinsoku/>
        <w:wordWrap/>
        <w:overflowPunct/>
        <w:topLinePunct w:val="0"/>
        <w:autoSpaceDE/>
        <w:bidi w:val="0"/>
        <w:spacing w:line="360" w:lineRule="auto"/>
        <w:ind w:firstLine="420" w:firstLineChars="200"/>
        <w:rPr>
          <w:rFonts w:hint="eastAsia" w:ascii="宋体" w:hAnsi="宋体" w:cs="宋体"/>
          <w:bCs/>
          <w:szCs w:val="21"/>
        </w:rPr>
      </w:pPr>
      <w:r>
        <w:rPr>
          <w:rFonts w:hint="eastAsia" w:ascii="宋体" w:hAnsi="宋体" w:cs="宋体"/>
          <w:bCs/>
          <w:szCs w:val="21"/>
        </w:rPr>
        <w:t>2.本次采购内容如果要求的某些技术标准低于国家标准或相关标准，均以最新的相关标准为准。招标技术要求中未明确的技术标准也均不得低于相关标准；</w:t>
      </w:r>
    </w:p>
    <w:p>
      <w:pPr>
        <w:pStyle w:val="339"/>
        <w:keepNext w:val="0"/>
        <w:keepLines w:val="0"/>
        <w:pageBreakBefore w:val="0"/>
        <w:kinsoku/>
        <w:wordWrap/>
        <w:overflowPunct/>
        <w:topLinePunct w:val="0"/>
        <w:autoSpaceDE/>
        <w:bidi w:val="0"/>
        <w:spacing w:line="360" w:lineRule="auto"/>
        <w:ind w:firstLine="420" w:firstLineChars="200"/>
        <w:rPr>
          <w:rFonts w:hint="eastAsia" w:ascii="宋体" w:hAnsi="宋体" w:cs="宋体"/>
          <w:b/>
          <w:bCs/>
          <w:szCs w:val="21"/>
          <w:highlight w:val="yellow"/>
        </w:rPr>
      </w:pPr>
      <w:r>
        <w:rPr>
          <w:rFonts w:hint="eastAsia" w:ascii="宋体" w:hAnsi="宋体" w:cs="宋体"/>
          <w:bCs/>
          <w:szCs w:val="21"/>
        </w:rPr>
        <w:t>3.本采购项目按采购人指定地点送达，送达前的费用由供应方承担。</w:t>
      </w: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eastAsia="zh-CN"/>
        </w:rPr>
      </w:pPr>
      <w:r>
        <w:rPr>
          <w:rFonts w:hint="eastAsia" w:ascii="宋体" w:hAnsi="宋体" w:cs="宋体"/>
          <w:b/>
          <w:bCs w:val="0"/>
          <w:color w:val="0000FF"/>
          <w:szCs w:val="21"/>
          <w:lang w:val="en-US" w:eastAsia="zh-CN"/>
        </w:rPr>
        <w:t xml:space="preserve">3.1 第一标段 </w:t>
      </w:r>
      <w:r>
        <w:rPr>
          <w:rFonts w:hint="eastAsia" w:ascii="宋体" w:hAnsi="宋体" w:cs="仿宋"/>
          <w:b/>
          <w:bCs/>
          <w:color w:val="0000FF"/>
          <w:sz w:val="21"/>
          <w:szCs w:val="21"/>
          <w:lang w:val="en-US" w:eastAsia="zh-CN"/>
        </w:rPr>
        <w:t>潢川县2023新增2万亩高标准农田建设项目土壤调理剂</w:t>
      </w:r>
      <w:r>
        <w:rPr>
          <w:rFonts w:hint="eastAsia" w:ascii="宋体" w:hAnsi="宋体" w:cs="宋体"/>
          <w:b/>
          <w:bCs w:val="0"/>
          <w:color w:val="0000FF"/>
          <w:szCs w:val="21"/>
          <w:lang w:val="en-US" w:eastAsia="zh-CN"/>
        </w:rPr>
        <w:t>共需土壤调理剂40000</w:t>
      </w:r>
      <w:r>
        <w:rPr>
          <w:rFonts w:hint="eastAsia" w:ascii="宋体" w:hAnsi="宋体" w:cs="宋体"/>
          <w:b/>
          <w:bCs w:val="0"/>
          <w:color w:val="0000FF"/>
          <w:szCs w:val="21"/>
        </w:rPr>
        <w:t>公斤</w:t>
      </w:r>
      <w:r>
        <w:rPr>
          <w:rFonts w:hint="eastAsia" w:ascii="宋体" w:hAnsi="宋体" w:cs="宋体"/>
          <w:b/>
          <w:bCs w:val="0"/>
          <w:color w:val="0000FF"/>
          <w:szCs w:val="21"/>
          <w:lang w:eastAsia="zh-CN"/>
        </w:rPr>
        <w:t>；</w:t>
      </w:r>
    </w:p>
    <w:tbl>
      <w:tblPr>
        <w:tblStyle w:val="56"/>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jc w:val="center"/>
              <w:textAlignment w:val="auto"/>
              <w:rPr>
                <w:rFonts w:hint="eastAsia"/>
                <w:vertAlign w:val="baseline"/>
                <w:lang w:val="en-US" w:eastAsia="zh-CN"/>
              </w:rPr>
            </w:pPr>
            <w:r>
              <w:rPr>
                <w:rFonts w:hint="eastAsia" w:ascii="宋体" w:hAnsi="宋体" w:cs="宋体"/>
                <w:szCs w:val="21"/>
              </w:rPr>
              <w:t>技术指标</w:t>
            </w:r>
          </w:p>
        </w:tc>
        <w:tc>
          <w:tcPr>
            <w:tcW w:w="7027" w:type="dxa"/>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b/>
                <w:bCs/>
                <w:lang w:val="en-US" w:eastAsia="zh-CN"/>
              </w:rPr>
            </w:pPr>
            <w:r>
              <w:rPr>
                <w:rFonts w:hint="eastAsia" w:ascii="宋体" w:hAnsi="宋体" w:cs="宋体"/>
                <w:b/>
                <w:bCs/>
                <w:lang w:val="en-US" w:eastAsia="zh-CN"/>
              </w:rPr>
              <w:t>土壤调理剂：</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1.表面活性剂总活性物质≥1.0%；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2.3.锌十锰十铁:5%-10%；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3.PH值: 5.0-7.0；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4.水不溶物≤5%，规格为每袋1公斤。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vertAlign w:val="baseline"/>
                <w:lang w:val="en-US" w:eastAsia="zh-CN"/>
              </w:rPr>
            </w:pPr>
            <w:r>
              <w:rPr>
                <w:rFonts w:hint="eastAsia" w:ascii="宋体" w:hAnsi="宋体" w:cs="宋体"/>
                <w:lang w:val="en-US" w:eastAsia="zh-CN"/>
              </w:rPr>
              <w:t>5.包运杂费。</w:t>
            </w:r>
          </w:p>
        </w:tc>
      </w:tr>
    </w:tbl>
    <w:p>
      <w:pPr>
        <w:pStyle w:val="9"/>
        <w:rPr>
          <w:rFonts w:hint="eastAsia"/>
          <w:lang w:val="en-US" w:eastAsia="zh-CN"/>
        </w:rPr>
      </w:pPr>
    </w:p>
    <w:p>
      <w:pPr>
        <w:pStyle w:val="339"/>
        <w:keepNext w:val="0"/>
        <w:keepLines w:val="0"/>
        <w:pageBreakBefore w:val="0"/>
        <w:kinsoku/>
        <w:wordWrap/>
        <w:overflowPunct/>
        <w:topLinePunct w:val="0"/>
        <w:autoSpaceDE/>
        <w:bidi w:val="0"/>
        <w:spacing w:line="360" w:lineRule="auto"/>
        <w:ind w:firstLine="422" w:firstLineChars="200"/>
        <w:rPr>
          <w:rFonts w:hint="default"/>
          <w:lang w:val="en-US"/>
        </w:rPr>
      </w:pPr>
      <w:r>
        <w:rPr>
          <w:rFonts w:hint="eastAsia" w:ascii="宋体" w:hAnsi="宋体" w:cs="宋体"/>
          <w:b/>
          <w:bCs w:val="0"/>
          <w:color w:val="0000FF"/>
          <w:szCs w:val="21"/>
          <w:lang w:val="en-US" w:eastAsia="zh-CN"/>
        </w:rPr>
        <w:t xml:space="preserve">3.2 第二标段 </w:t>
      </w:r>
      <w:r>
        <w:rPr>
          <w:rFonts w:hint="eastAsia" w:ascii="宋体" w:hAnsi="宋体" w:cs="仿宋"/>
          <w:b/>
          <w:bCs/>
          <w:color w:val="0000FF"/>
          <w:sz w:val="21"/>
          <w:szCs w:val="21"/>
          <w:lang w:val="en-US" w:eastAsia="zh-CN"/>
        </w:rPr>
        <w:t>潢川县2023新增2万亩高标准农田建设项目有机肥</w:t>
      </w:r>
      <w:r>
        <w:rPr>
          <w:rFonts w:hint="eastAsia" w:ascii="宋体" w:hAnsi="宋体" w:cs="宋体"/>
          <w:b/>
          <w:bCs w:val="0"/>
          <w:color w:val="0000FF"/>
          <w:szCs w:val="21"/>
          <w:lang w:val="en-US" w:eastAsia="zh-CN"/>
        </w:rPr>
        <w:t>共需</w:t>
      </w:r>
      <w:r>
        <w:rPr>
          <w:rFonts w:hint="eastAsia" w:ascii="宋体" w:hAnsi="宋体" w:cs="宋体"/>
          <w:b/>
          <w:bCs w:val="0"/>
          <w:color w:val="0000FF"/>
          <w:szCs w:val="21"/>
        </w:rPr>
        <w:t>有机肥</w:t>
      </w:r>
      <w:r>
        <w:rPr>
          <w:rFonts w:hint="eastAsia" w:ascii="宋体" w:hAnsi="宋体" w:cs="宋体"/>
          <w:b/>
          <w:bCs w:val="0"/>
          <w:color w:val="0000FF"/>
          <w:szCs w:val="21"/>
          <w:lang w:val="en-US" w:eastAsia="zh-CN"/>
        </w:rPr>
        <w:t>2100000</w:t>
      </w:r>
      <w:r>
        <w:rPr>
          <w:rFonts w:hint="eastAsia" w:ascii="宋体" w:hAnsi="宋体" w:cs="宋体"/>
          <w:b/>
          <w:bCs w:val="0"/>
          <w:color w:val="0000FF"/>
          <w:szCs w:val="21"/>
        </w:rPr>
        <w:t>公斤</w:t>
      </w:r>
      <w:r>
        <w:rPr>
          <w:rFonts w:hint="eastAsia" w:ascii="宋体" w:hAnsi="宋体" w:cs="宋体"/>
          <w:b/>
          <w:bCs w:val="0"/>
          <w:color w:val="0000FF"/>
          <w:szCs w:val="21"/>
          <w:lang w:eastAsia="zh-CN"/>
        </w:rPr>
        <w:t>。</w:t>
      </w:r>
    </w:p>
    <w:tbl>
      <w:tblPr>
        <w:tblStyle w:val="55"/>
        <w:tblpPr w:leftFromText="180" w:rightFromText="180" w:vertAnchor="text" w:horzAnchor="page" w:tblpX="1781" w:tblpY="90"/>
        <w:tblOverlap w:val="never"/>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7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165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jc w:val="center"/>
              <w:textAlignment w:val="auto"/>
              <w:rPr>
                <w:rFonts w:hint="eastAsia" w:ascii="宋体" w:hAnsi="宋体" w:cs="宋体"/>
                <w:szCs w:val="21"/>
              </w:rPr>
            </w:pPr>
            <w:r>
              <w:rPr>
                <w:rFonts w:hint="eastAsia" w:ascii="宋体" w:hAnsi="宋体" w:cs="宋体"/>
                <w:szCs w:val="21"/>
              </w:rPr>
              <w:t>技术指标</w:t>
            </w:r>
          </w:p>
        </w:tc>
        <w:tc>
          <w:tcPr>
            <w:tcW w:w="7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b/>
                <w:bCs/>
              </w:rPr>
            </w:pPr>
            <w:r>
              <w:rPr>
                <w:rFonts w:hint="eastAsia" w:ascii="宋体" w:hAnsi="宋体" w:cs="宋体"/>
                <w:b/>
                <w:bCs/>
              </w:rPr>
              <w:t>有机肥</w:t>
            </w:r>
            <w:r>
              <w:rPr>
                <w:rFonts w:hint="eastAsia" w:ascii="宋体" w:hAnsi="宋体" w:cs="宋体"/>
                <w:b/>
                <w:bCs/>
                <w:lang w:val="en-US" w:eastAsia="zh-CN"/>
              </w:rPr>
              <w:t>：</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1.有机质（以烘干基计）≥30.0%；</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2.总养分（N+P2O5+K2O）的质量分数（以烘干基计）≥4.0%；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3.水份≤30.0%；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4.pH值：5.5~8.5；</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5.种子发芽指数 ≥70.0%；</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6.机械杂质的质量分数≤0.5%；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7.限量指标要求（以干基计）：总砷（As)≦15mg/kg; 总镉（Cd）≦3mg/kg; 总铅(Pb）≦50mg/kg; 总铬（Cr）≦150mg/kg; 总汞（Hg）≦2mg/kg；粪大肠菌群数≤100个/g； 蛔虫卵死亡率≥95%；</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8.有效期≥6个月；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lang w:val="en-US" w:eastAsia="zh-CN"/>
              </w:rPr>
            </w:pPr>
            <w:r>
              <w:rPr>
                <w:rFonts w:hint="eastAsia" w:ascii="宋体" w:hAnsi="宋体" w:cs="宋体"/>
                <w:lang w:val="en-US" w:eastAsia="zh-CN"/>
              </w:rPr>
              <w:t xml:space="preserve">9.颗粒状产品、无机械杂质、大小均匀、无腐败味； </w:t>
            </w:r>
          </w:p>
          <w:p>
            <w:pPr>
              <w:keepNext w:val="0"/>
              <w:keepLines w:val="0"/>
              <w:pageBreakBefore w:val="0"/>
              <w:widowControl w:val="0"/>
              <w:kinsoku/>
              <w:wordWrap/>
              <w:overflowPunct/>
              <w:topLinePunct w:val="0"/>
              <w:autoSpaceDE/>
              <w:autoSpaceDN w:val="0"/>
              <w:bidi w:val="0"/>
              <w:adjustRightInd w:val="0"/>
              <w:snapToGrid w:val="0"/>
              <w:spacing w:line="400" w:lineRule="exact"/>
              <w:textAlignment w:val="auto"/>
              <w:rPr>
                <w:rFonts w:hint="eastAsia" w:ascii="宋体" w:hAnsi="宋体" w:cs="宋体"/>
              </w:rPr>
            </w:pPr>
            <w:r>
              <w:rPr>
                <w:rFonts w:hint="eastAsia" w:ascii="宋体" w:hAnsi="宋体" w:cs="宋体"/>
                <w:lang w:val="en-US" w:eastAsia="zh-CN"/>
              </w:rPr>
              <w:t>10.用覆膜编织袋或塑料编织袋衬聚乙烯内袋包装，每袋净含量（50±0.5)kg。</w:t>
            </w:r>
          </w:p>
        </w:tc>
      </w:tr>
    </w:tbl>
    <w:p>
      <w:pPr>
        <w:spacing w:line="360" w:lineRule="auto"/>
        <w:rPr>
          <w:rFonts w:hint="eastAsia" w:ascii="宋体" w:hAnsi="宋体" w:cs="宋体"/>
        </w:rPr>
      </w:pP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val="en-US" w:eastAsia="zh-CN"/>
        </w:rPr>
      </w:pP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val="en-US" w:eastAsia="zh-CN"/>
        </w:rPr>
      </w:pPr>
    </w:p>
    <w:p>
      <w:pPr>
        <w:pStyle w:val="339"/>
        <w:keepNext w:val="0"/>
        <w:keepLines w:val="0"/>
        <w:pageBreakBefore w:val="0"/>
        <w:kinsoku/>
        <w:wordWrap/>
        <w:overflowPunct/>
        <w:topLinePunct w:val="0"/>
        <w:autoSpaceDE/>
        <w:bidi w:val="0"/>
        <w:spacing w:line="360" w:lineRule="auto"/>
        <w:ind w:firstLine="422" w:firstLineChars="200"/>
        <w:rPr>
          <w:rFonts w:hint="eastAsia" w:ascii="宋体" w:hAnsi="宋体" w:cs="宋体"/>
          <w:b/>
          <w:bCs w:val="0"/>
          <w:color w:val="0000FF"/>
          <w:szCs w:val="21"/>
          <w:lang w:val="en-US" w:eastAsia="zh-CN"/>
        </w:rPr>
      </w:pPr>
    </w:p>
    <w:p>
      <w:pPr>
        <w:pStyle w:val="339"/>
        <w:keepNext w:val="0"/>
        <w:keepLines w:val="0"/>
        <w:pageBreakBefore w:val="0"/>
        <w:kinsoku/>
        <w:wordWrap/>
        <w:overflowPunct/>
        <w:topLinePunct w:val="0"/>
        <w:autoSpaceDE/>
        <w:bidi w:val="0"/>
        <w:spacing w:line="360" w:lineRule="auto"/>
        <w:ind w:firstLine="723" w:firstLineChars="200"/>
        <w:jc w:val="left"/>
        <w:rPr>
          <w:rFonts w:hint="eastAsia" w:ascii="宋体" w:hAnsi="宋体"/>
          <w:b/>
          <w:bCs/>
          <w:sz w:val="32"/>
          <w:szCs w:val="32"/>
        </w:rPr>
      </w:pPr>
      <w:bookmarkStart w:id="137" w:name="_Toc118881035"/>
      <w:r>
        <w:rPr>
          <w:rFonts w:hint="eastAsia" w:ascii="宋体" w:hAnsi="宋体" w:eastAsia="宋体" w:cs="Times New Roman"/>
          <w:b/>
          <w:bCs/>
          <w:kern w:val="2"/>
          <w:sz w:val="36"/>
          <w:szCs w:val="36"/>
          <w:lang w:val="en-US" w:eastAsia="zh-CN" w:bidi="ar-SA"/>
        </w:rPr>
        <w:t>第五章 合同主要条款及格式</w:t>
      </w:r>
      <w:bookmarkEnd w:id="137"/>
    </w:p>
    <w:p>
      <w:pPr>
        <w:keepNext/>
        <w:spacing w:line="360" w:lineRule="auto"/>
        <w:jc w:val="center"/>
        <w:outlineLvl w:val="0"/>
        <w:rPr>
          <w:rFonts w:ascii="宋体" w:hAnsi="宋体"/>
          <w:b/>
          <w:bCs/>
          <w:sz w:val="28"/>
          <w:szCs w:val="28"/>
        </w:rPr>
      </w:pPr>
      <w:bookmarkStart w:id="138" w:name="_Toc16661"/>
      <w:bookmarkStart w:id="139" w:name="_Toc11495"/>
      <w:bookmarkStart w:id="140" w:name="_Toc118881036"/>
      <w:bookmarkStart w:id="141" w:name="_Toc3643"/>
      <w:r>
        <w:rPr>
          <w:rFonts w:hint="eastAsia" w:ascii="宋体" w:hAnsi="宋体"/>
          <w:b/>
          <w:bCs/>
          <w:sz w:val="24"/>
          <w:szCs w:val="24"/>
        </w:rPr>
        <w:t>（</w:t>
      </w:r>
      <w:r>
        <w:rPr>
          <w:rFonts w:hint="eastAsia" w:ascii="宋体" w:hAnsi="宋体"/>
          <w:b/>
          <w:bCs/>
          <w:sz w:val="24"/>
          <w:szCs w:val="24"/>
          <w:lang w:val="en-US" w:eastAsia="zh-CN"/>
        </w:rPr>
        <w:t>此</w:t>
      </w:r>
      <w:r>
        <w:rPr>
          <w:rFonts w:hint="eastAsia" w:ascii="宋体" w:hAnsi="宋体"/>
          <w:b/>
          <w:bCs/>
          <w:sz w:val="24"/>
          <w:szCs w:val="24"/>
        </w:rPr>
        <w:t>合同格式仅供参考</w:t>
      </w:r>
      <w:r>
        <w:rPr>
          <w:rFonts w:hint="eastAsia" w:ascii="宋体" w:hAnsi="宋体"/>
          <w:b/>
          <w:bCs/>
          <w:sz w:val="24"/>
          <w:szCs w:val="24"/>
          <w:lang w:eastAsia="zh-CN"/>
        </w:rPr>
        <w:t>，</w:t>
      </w:r>
      <w:r>
        <w:rPr>
          <w:rFonts w:hint="eastAsia" w:ascii="宋体" w:hAnsi="宋体"/>
          <w:b/>
          <w:bCs/>
          <w:sz w:val="24"/>
          <w:szCs w:val="24"/>
          <w:lang w:val="en-US" w:eastAsia="zh-CN"/>
        </w:rPr>
        <w:t>以中标后双方签订合同为准。</w:t>
      </w:r>
      <w:r>
        <w:rPr>
          <w:rFonts w:hint="eastAsia" w:ascii="宋体" w:hAnsi="宋体"/>
          <w:b/>
          <w:bCs/>
          <w:sz w:val="24"/>
          <w:szCs w:val="24"/>
        </w:rPr>
        <w:t>）</w:t>
      </w:r>
      <w:bookmarkEnd w:id="138"/>
      <w:bookmarkEnd w:id="139"/>
      <w:bookmarkEnd w:id="140"/>
      <w:bookmarkEnd w:id="141"/>
    </w:p>
    <w:bookmarkEnd w:id="135"/>
    <w:bookmarkEnd w:id="136"/>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根据招标文件及其补充文件、中标方的投标文件及其澄清文件和甲方政府采购项目明细表等确定（清单附后，甲乙双方须在清单上盖章）。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，必须满足投标文件承诺的所有服务。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1、产品质量：在质保期内，甲方正常使用乙方所供产品而出现质量问题时，乙方按“质量保证承诺书”负责；对产品出现的故障乙方应免费上门服务。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2、产品使用：甲方在使用乙方所供产品中出现问题需乙方指导解决时，乙方应及时给予解决。</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七、验收及异议：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八、付款方式：</w:t>
      </w:r>
      <w:r>
        <w:rPr>
          <w:rFonts w:hint="eastAsia" w:ascii="宋体" w:hAnsi="宋体" w:eastAsia="宋体" w:cs="宋体"/>
          <w:b/>
          <w:bCs/>
          <w:color w:val="auto"/>
          <w:kern w:val="0"/>
          <w:sz w:val="21"/>
          <w:szCs w:val="21"/>
          <w:lang w:eastAsia="zh-CN"/>
        </w:rPr>
        <w:t>（不得设置履约保证金）</w:t>
      </w:r>
    </w:p>
    <w:p>
      <w:pPr>
        <w:pStyle w:val="53"/>
        <w:keepNext w:val="0"/>
        <w:keepLines w:val="0"/>
        <w:pageBreakBefore w:val="0"/>
        <w:widowControl w:val="0"/>
        <w:kinsoku/>
        <w:wordWrap/>
        <w:overflowPunct/>
        <w:topLinePunct w:val="0"/>
        <w:bidi w:val="0"/>
        <w:snapToGrid/>
        <w:spacing w:after="0" w:afterLines="0" w:line="400" w:lineRule="exact"/>
        <w:ind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1.预付款：签订合同后7个工作日内支付合同总价的</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%；（建议预付比例不低于30%，对中小微企业预付比例建议不低于50%）</w:t>
      </w:r>
    </w:p>
    <w:p>
      <w:pPr>
        <w:pStyle w:val="53"/>
        <w:keepNext w:val="0"/>
        <w:keepLines w:val="0"/>
        <w:pageBreakBefore w:val="0"/>
        <w:widowControl w:val="0"/>
        <w:numPr>
          <w:ilvl w:val="0"/>
          <w:numId w:val="0"/>
        </w:numPr>
        <w:kinsoku/>
        <w:wordWrap/>
        <w:overflowPunct/>
        <w:topLinePunct w:val="0"/>
        <w:bidi w:val="0"/>
        <w:snapToGrid/>
        <w:spacing w:after="0" w:afterLines="0" w:line="400" w:lineRule="exact"/>
        <w:ind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2.全部货物发货至安装地点15天内支付至合同总价的</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w:t>
      </w:r>
    </w:p>
    <w:p>
      <w:pPr>
        <w:pStyle w:val="53"/>
        <w:keepNext w:val="0"/>
        <w:keepLines w:val="0"/>
        <w:pageBreakBefore w:val="0"/>
        <w:widowControl w:val="0"/>
        <w:numPr>
          <w:ilvl w:val="0"/>
          <w:numId w:val="0"/>
        </w:numPr>
        <w:kinsoku/>
        <w:wordWrap/>
        <w:overflowPunct/>
        <w:topLinePunct w:val="0"/>
        <w:bidi w:val="0"/>
        <w:snapToGrid/>
        <w:spacing w:after="0" w:afterLines="0" w:line="400" w:lineRule="exact"/>
        <w:ind w:leftChars="0" w:firstLine="422" w:firstLineChars="2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3.安装完成并验收合格支付至合同总价的</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；（验收合格后发布验收公告，验收公告发布时间至付款时间为7日，开票时间至付款时间为5日）</w:t>
      </w:r>
    </w:p>
    <w:p>
      <w:pPr>
        <w:pStyle w:val="74"/>
        <w:keepNext w:val="0"/>
        <w:keepLines w:val="0"/>
        <w:pageBreakBefore w:val="0"/>
        <w:widowControl w:val="0"/>
        <w:kinsoku/>
        <w:wordWrap/>
        <w:overflowPunct/>
        <w:topLinePunct w:val="0"/>
        <w:bidi w:val="0"/>
        <w:snapToGrid/>
        <w:spacing w:line="400" w:lineRule="exact"/>
        <w:ind w:firstLine="422" w:firstLineChars="200"/>
        <w:textAlignment w:val="auto"/>
        <w:rPr>
          <w:rFonts w:hint="default"/>
          <w:color w:val="auto"/>
          <w:lang w:val="en-US"/>
        </w:rPr>
      </w:pPr>
      <w:r>
        <w:rPr>
          <w:rFonts w:hint="eastAsia" w:ascii="宋体" w:hAnsi="宋体" w:eastAsia="宋体" w:cs="宋体"/>
          <w:b/>
          <w:bCs/>
          <w:color w:val="auto"/>
          <w:kern w:val="2"/>
          <w:sz w:val="21"/>
          <w:szCs w:val="21"/>
          <w:lang w:val="en-US" w:eastAsia="zh-CN" w:bidi="ar-SA"/>
        </w:rPr>
        <w:t>4.余</w:t>
      </w:r>
      <w:r>
        <w:rPr>
          <w:rFonts w:hint="eastAsia" w:ascii="宋体" w:hAnsi="宋体" w:eastAsia="宋体"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lang w:val="en-US" w:eastAsia="zh-CN" w:bidi="ar-SA"/>
        </w:rPr>
        <w:t>%作为质量保证金，质保到期后一次性返还。</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1、乙方不能按时交货或因不可抗力的原因不能按时交货而未在交货期限内书面或电话告知甲方的，应向甲方偿付不能交货部分货款5%的违约金；</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w:t>
      </w:r>
      <w:r>
        <w:rPr>
          <w:rFonts w:hint="eastAsia" w:ascii="宋体" w:hAnsi="宋体" w:eastAsia="宋体" w:cs="宋体"/>
          <w:color w:val="auto"/>
          <w:kern w:val="0"/>
          <w:sz w:val="21"/>
          <w:szCs w:val="21"/>
          <w:lang w:val="en-US" w:eastAsia="zh-CN"/>
        </w:rPr>
        <w:t>潢川县</w:t>
      </w:r>
      <w:r>
        <w:rPr>
          <w:rFonts w:hint="eastAsia" w:ascii="宋体" w:hAnsi="宋体" w:eastAsia="宋体" w:cs="宋体"/>
          <w:color w:val="auto"/>
          <w:kern w:val="0"/>
          <w:sz w:val="21"/>
          <w:szCs w:val="21"/>
        </w:rPr>
        <w:t>仲裁委员会仲裁。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pPr>
        <w:pStyle w:val="74"/>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1"/>
          <w:szCs w:val="21"/>
          <w:u w:val="single"/>
        </w:rPr>
      </w:pPr>
    </w:p>
    <w:p>
      <w:pPr>
        <w:pStyle w:val="54"/>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keepNext/>
        <w:spacing w:line="360" w:lineRule="auto"/>
        <w:jc w:val="center"/>
        <w:outlineLvl w:val="0"/>
        <w:rPr>
          <w:rFonts w:hint="eastAsia" w:ascii="宋体" w:hAnsi="宋体"/>
          <w:b/>
          <w:bCs/>
          <w:sz w:val="32"/>
          <w:szCs w:val="32"/>
        </w:rPr>
      </w:pPr>
    </w:p>
    <w:p>
      <w:pPr>
        <w:keepNext/>
        <w:spacing w:line="360" w:lineRule="auto"/>
        <w:jc w:val="center"/>
        <w:outlineLvl w:val="0"/>
        <w:rPr>
          <w:rFonts w:hint="eastAsia" w:ascii="宋体" w:hAnsi="宋体"/>
          <w:b/>
          <w:bCs/>
          <w:sz w:val="32"/>
          <w:szCs w:val="32"/>
        </w:rPr>
      </w:pPr>
      <w:bookmarkStart w:id="142" w:name="_Toc118881038"/>
      <w:r>
        <w:rPr>
          <w:rFonts w:hint="eastAsia" w:ascii="宋体" w:hAnsi="宋体"/>
          <w:b/>
          <w:bCs/>
          <w:sz w:val="32"/>
          <w:szCs w:val="32"/>
        </w:rPr>
        <w:br w:type="page"/>
      </w:r>
    </w:p>
    <w:p>
      <w:pPr>
        <w:keepNext/>
        <w:spacing w:line="360" w:lineRule="auto"/>
        <w:jc w:val="center"/>
        <w:outlineLvl w:val="0"/>
        <w:rPr>
          <w:rFonts w:hint="eastAsia" w:ascii="宋体" w:hAnsi="宋体"/>
          <w:b/>
          <w:bCs/>
          <w:sz w:val="32"/>
          <w:szCs w:val="32"/>
        </w:rPr>
      </w:pPr>
    </w:p>
    <w:p>
      <w:pPr>
        <w:keepNext/>
        <w:spacing w:line="360" w:lineRule="auto"/>
        <w:jc w:val="center"/>
        <w:outlineLvl w:val="0"/>
        <w:rPr>
          <w:rFonts w:hint="eastAsia" w:ascii="宋体" w:hAnsi="宋体" w:cs="宋体"/>
          <w:b/>
          <w:bCs/>
          <w:sz w:val="32"/>
          <w:szCs w:val="32"/>
        </w:rPr>
      </w:pPr>
      <w:r>
        <w:rPr>
          <w:rFonts w:hint="eastAsia" w:ascii="宋体" w:hAnsi="宋体" w:eastAsia="宋体" w:cs="Times New Roman"/>
          <w:b/>
          <w:bCs/>
          <w:kern w:val="2"/>
          <w:sz w:val="36"/>
          <w:szCs w:val="36"/>
          <w:lang w:val="en-US" w:eastAsia="zh-CN" w:bidi="ar-SA"/>
        </w:rPr>
        <w:t>第六章 投标文件格式</w:t>
      </w:r>
      <w:bookmarkEnd w:id="142"/>
    </w:p>
    <w:p>
      <w:pPr>
        <w:pStyle w:val="54"/>
        <w:ind w:left="0" w:leftChars="0" w:firstLine="0" w:firstLineChars="0"/>
        <w:rPr>
          <w:rFonts w:hint="eastAsia" w:ascii="宋体" w:hAnsi="宋体" w:cs="宋体"/>
          <w:b/>
          <w:bCs/>
          <w:sz w:val="36"/>
          <w:szCs w:val="36"/>
        </w:rPr>
      </w:pPr>
    </w:p>
    <w:p>
      <w:pPr>
        <w:rPr>
          <w:rFonts w:hint="eastAsia" w:ascii="宋体" w:hAnsi="宋体" w:cs="宋体"/>
          <w:b/>
          <w:bCs/>
          <w:sz w:val="36"/>
          <w:szCs w:val="36"/>
        </w:rPr>
      </w:pPr>
    </w:p>
    <w:p>
      <w:pPr>
        <w:pStyle w:val="107"/>
        <w:rPr>
          <w:rFonts w:hint="eastAsia" w:eastAsia="宋体"/>
          <w:b/>
          <w:bCs/>
          <w:sz w:val="36"/>
          <w:szCs w:val="36"/>
        </w:rPr>
      </w:pPr>
    </w:p>
    <w:p>
      <w:pPr>
        <w:pStyle w:val="107"/>
        <w:rPr>
          <w:rFonts w:hint="eastAsia" w:eastAsia="宋体"/>
          <w:b/>
          <w:bCs/>
          <w:sz w:val="36"/>
          <w:szCs w:val="36"/>
        </w:rPr>
      </w:pPr>
    </w:p>
    <w:p>
      <w:pPr>
        <w:spacing w:line="360" w:lineRule="auto"/>
        <w:jc w:val="center"/>
        <w:rPr>
          <w:rFonts w:hint="eastAsia" w:ascii="宋体" w:hAnsi="宋体" w:eastAsia="宋体"/>
          <w:b/>
          <w:sz w:val="72"/>
          <w:szCs w:val="72"/>
          <w:u w:val="none"/>
          <w:lang w:val="en-US" w:eastAsia="zh-CN"/>
        </w:rPr>
      </w:pPr>
      <w:r>
        <w:rPr>
          <w:rFonts w:hint="eastAsia" w:ascii="宋体" w:hAnsi="宋体" w:cs="宋体"/>
          <w:b/>
          <w:bCs/>
          <w:sz w:val="36"/>
          <w:szCs w:val="36"/>
          <w:u w:val="single"/>
        </w:rPr>
        <w:t xml:space="preserve">                    </w:t>
      </w:r>
      <w:r>
        <w:rPr>
          <w:rFonts w:hint="eastAsia" w:ascii="宋体" w:hAnsi="宋体" w:cs="宋体"/>
          <w:b/>
          <w:bCs/>
          <w:sz w:val="36"/>
          <w:szCs w:val="36"/>
        </w:rPr>
        <w:t>（项目名称）</w:t>
      </w:r>
      <w:r>
        <w:rPr>
          <w:rFonts w:hint="eastAsia" w:ascii="宋体" w:hAnsi="宋体" w:cs="宋体"/>
          <w:b/>
          <w:bCs/>
          <w:sz w:val="36"/>
          <w:szCs w:val="36"/>
          <w:lang w:val="en-US" w:eastAsia="zh-CN"/>
        </w:rPr>
        <w:t>第</w:t>
      </w:r>
      <w:r>
        <w:rPr>
          <w:rFonts w:hint="eastAsia" w:ascii="宋体" w:hAnsi="宋体" w:cs="宋体"/>
          <w:b/>
          <w:bCs/>
          <w:sz w:val="36"/>
          <w:szCs w:val="36"/>
          <w:u w:val="single"/>
        </w:rPr>
        <w:t xml:space="preserve">   </w:t>
      </w:r>
      <w:r>
        <w:rPr>
          <w:rFonts w:hint="eastAsia" w:ascii="宋体" w:hAnsi="宋体" w:cs="宋体"/>
          <w:b/>
          <w:bCs/>
          <w:sz w:val="36"/>
          <w:szCs w:val="36"/>
          <w:u w:val="none"/>
          <w:lang w:val="en-US" w:eastAsia="zh-CN"/>
        </w:rPr>
        <w:t>标段</w:t>
      </w:r>
    </w:p>
    <w:p>
      <w:pPr>
        <w:spacing w:line="360" w:lineRule="auto"/>
        <w:jc w:val="center"/>
        <w:rPr>
          <w:rFonts w:hint="eastAsia" w:ascii="宋体" w:hAnsi="宋体"/>
        </w:rP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pPr>
        <w:spacing w:line="360" w:lineRule="auto"/>
        <w:rPr>
          <w:rFonts w:hint="eastAsia" w:ascii="宋体" w:hAnsi="宋体"/>
          <w:b/>
          <w:sz w:val="28"/>
          <w:szCs w:val="28"/>
        </w:rPr>
      </w:pPr>
      <w:r>
        <w:rPr>
          <w:rFonts w:hint="eastAsia" w:ascii="宋体" w:hAnsi="宋体"/>
          <w:b/>
          <w:sz w:val="28"/>
          <w:szCs w:val="28"/>
        </w:rPr>
        <w:t xml:space="preserve">                     </w:t>
      </w:r>
    </w:p>
    <w:p>
      <w:pPr>
        <w:spacing w:line="360" w:lineRule="auto"/>
        <w:ind w:firstLine="480" w:firstLineChars="200"/>
        <w:rPr>
          <w:rFonts w:ascii="宋体" w:hAnsi="宋体"/>
          <w:sz w:val="24"/>
          <w:szCs w:val="20"/>
        </w:rPr>
      </w:pPr>
    </w:p>
    <w:p>
      <w:pPr>
        <w:spacing w:line="360" w:lineRule="auto"/>
        <w:ind w:firstLine="480" w:firstLineChars="200"/>
        <w:rPr>
          <w:rFonts w:ascii="宋体" w:hAnsi="宋体"/>
          <w:sz w:val="24"/>
          <w:szCs w:val="20"/>
        </w:rPr>
      </w:pPr>
    </w:p>
    <w:p>
      <w:pPr>
        <w:spacing w:line="360" w:lineRule="auto"/>
        <w:ind w:firstLine="480" w:firstLineChars="200"/>
        <w:rPr>
          <w:rFonts w:ascii="宋体" w:hAnsi="宋体"/>
          <w:sz w:val="24"/>
          <w:szCs w:val="20"/>
        </w:rPr>
      </w:pPr>
    </w:p>
    <w:p>
      <w:pPr>
        <w:spacing w:line="360" w:lineRule="auto"/>
        <w:ind w:firstLine="480" w:firstLineChars="200"/>
        <w:rPr>
          <w:rFonts w:ascii="宋体" w:hAnsi="宋体"/>
          <w:sz w:val="24"/>
          <w:szCs w:val="20"/>
        </w:rPr>
      </w:pPr>
    </w:p>
    <w:p>
      <w:pPr>
        <w:spacing w:line="360" w:lineRule="auto"/>
        <w:rPr>
          <w:rFonts w:hint="eastAsia" w:ascii="宋体" w:hAnsi="宋体"/>
          <w:sz w:val="24"/>
          <w:szCs w:val="20"/>
        </w:rPr>
      </w:pPr>
    </w:p>
    <w:p>
      <w:pPr>
        <w:pStyle w:val="53"/>
        <w:ind w:firstLine="0" w:firstLineChars="0"/>
        <w:rPr>
          <w:rFonts w:hint="eastAsia" w:ascii="宋体" w:hAnsi="宋体"/>
          <w:sz w:val="30"/>
        </w:rPr>
      </w:pPr>
    </w:p>
    <w:p>
      <w:pPr>
        <w:pStyle w:val="54"/>
        <w:ind w:left="0" w:leftChars="0" w:firstLine="0" w:firstLineChars="0"/>
        <w:rPr>
          <w:rFonts w:hint="eastAsia" w:ascii="宋体" w:hAnsi="宋体"/>
        </w:rPr>
      </w:pPr>
    </w:p>
    <w:p>
      <w:pPr>
        <w:pStyle w:val="54"/>
        <w:ind w:firstLine="600"/>
        <w:rPr>
          <w:rFonts w:hint="eastAsia" w:ascii="宋体" w:hAnsi="宋体"/>
        </w:rPr>
      </w:pPr>
    </w:p>
    <w:p>
      <w:pPr>
        <w:spacing w:line="360" w:lineRule="auto"/>
        <w:ind w:firstLine="750" w:firstLineChars="250"/>
        <w:rPr>
          <w:rFonts w:hint="eastAsia" w:ascii="宋体" w:hAnsi="宋体"/>
          <w:sz w:val="30"/>
          <w:szCs w:val="20"/>
        </w:rPr>
      </w:pPr>
    </w:p>
    <w:p>
      <w:pPr>
        <w:spacing w:line="360" w:lineRule="auto"/>
        <w:ind w:firstLine="750" w:firstLineChars="250"/>
        <w:rPr>
          <w:rFonts w:ascii="宋体" w:hAnsi="宋体"/>
          <w:sz w:val="30"/>
          <w:szCs w:val="20"/>
        </w:rPr>
      </w:pPr>
      <w:r>
        <w:rPr>
          <w:rFonts w:hint="eastAsia" w:ascii="宋体" w:hAnsi="宋体"/>
          <w:sz w:val="30"/>
          <w:szCs w:val="20"/>
        </w:rPr>
        <w:t>投标人</w:t>
      </w:r>
      <w:r>
        <w:rPr>
          <w:rFonts w:hint="eastAsia" w:ascii="宋体" w:hAnsi="宋体"/>
          <w:sz w:val="30"/>
          <w:szCs w:val="20"/>
          <w:lang w:eastAsia="zh-CN"/>
        </w:rPr>
        <w:t>（</w:t>
      </w:r>
      <w:r>
        <w:rPr>
          <w:rFonts w:hint="eastAsia" w:ascii="宋体" w:hAnsi="宋体"/>
          <w:sz w:val="30"/>
          <w:szCs w:val="20"/>
          <w:lang w:val="en-US" w:eastAsia="zh-CN"/>
        </w:rPr>
        <w:t>或联合体牵头人</w:t>
      </w:r>
      <w:r>
        <w:rPr>
          <w:rFonts w:hint="eastAsia" w:ascii="宋体" w:hAnsi="宋体"/>
          <w:sz w:val="30"/>
          <w:szCs w:val="20"/>
          <w:lang w:eastAsia="zh-CN"/>
        </w:rPr>
        <w:t>）</w:t>
      </w:r>
      <w:r>
        <w:rPr>
          <w:rFonts w:hint="eastAsia" w:ascii="宋体" w:hAnsi="宋体"/>
          <w:sz w:val="30"/>
          <w:szCs w:val="20"/>
        </w:rPr>
        <w:t>：</w:t>
      </w:r>
      <w:r>
        <w:rPr>
          <w:rFonts w:hint="eastAsia" w:ascii="宋体" w:hAnsi="宋体"/>
          <w:sz w:val="30"/>
          <w:szCs w:val="20"/>
          <w:u w:val="single"/>
        </w:rPr>
        <w:t xml:space="preserve">   </w:t>
      </w:r>
      <w:r>
        <w:rPr>
          <w:rFonts w:hint="eastAsia" w:ascii="宋体" w:hAnsi="宋体"/>
          <w:sz w:val="30"/>
          <w:szCs w:val="20"/>
          <w:u w:val="single"/>
          <w:lang w:val="en-US" w:eastAsia="zh-CN"/>
        </w:rPr>
        <w:t xml:space="preserve">     </w:t>
      </w:r>
      <w:r>
        <w:rPr>
          <w:rFonts w:hint="eastAsia" w:ascii="宋体" w:hAnsi="宋体"/>
          <w:sz w:val="30"/>
          <w:szCs w:val="20"/>
          <w:u w:val="single"/>
        </w:rPr>
        <w:t xml:space="preserve">  </w:t>
      </w:r>
      <w:r>
        <w:rPr>
          <w:rFonts w:hint="eastAsia" w:ascii="宋体" w:hAnsi="宋体"/>
          <w:sz w:val="30"/>
          <w:szCs w:val="20"/>
        </w:rPr>
        <w:t>（单位电子签章）</w:t>
      </w:r>
    </w:p>
    <w:p>
      <w:pPr>
        <w:spacing w:line="360" w:lineRule="auto"/>
        <w:ind w:firstLine="750" w:firstLineChars="250"/>
        <w:rPr>
          <w:rFonts w:ascii="宋体" w:hAnsi="宋体"/>
          <w:sz w:val="30"/>
          <w:szCs w:val="20"/>
        </w:rPr>
      </w:pPr>
      <w:r>
        <w:rPr>
          <w:rFonts w:hint="eastAsia" w:ascii="宋体" w:hAnsi="宋体"/>
          <w:sz w:val="30"/>
          <w:szCs w:val="20"/>
        </w:rPr>
        <w:t>法定代表人：</w:t>
      </w:r>
      <w:r>
        <w:rPr>
          <w:rFonts w:hint="eastAsia" w:ascii="宋体" w:hAnsi="宋体"/>
          <w:sz w:val="30"/>
          <w:szCs w:val="20"/>
          <w:u w:val="single"/>
        </w:rPr>
        <w:t xml:space="preserve">       </w:t>
      </w:r>
      <w:r>
        <w:rPr>
          <w:rFonts w:hint="eastAsia" w:ascii="宋体" w:hAnsi="宋体"/>
          <w:sz w:val="30"/>
          <w:szCs w:val="20"/>
          <w:u w:val="single"/>
          <w:lang w:val="en-US" w:eastAsia="zh-CN"/>
        </w:rPr>
        <w:t xml:space="preserve">      </w:t>
      </w:r>
      <w:r>
        <w:rPr>
          <w:rFonts w:hint="eastAsia" w:ascii="宋体" w:hAnsi="宋体"/>
          <w:sz w:val="30"/>
          <w:szCs w:val="20"/>
          <w:u w:val="single"/>
        </w:rPr>
        <w:t xml:space="preserve">     </w:t>
      </w:r>
      <w:r>
        <w:rPr>
          <w:rFonts w:hint="eastAsia" w:ascii="宋体" w:hAnsi="宋体"/>
          <w:sz w:val="30"/>
          <w:szCs w:val="20"/>
        </w:rPr>
        <w:t>（法定代表人电子签名）</w:t>
      </w:r>
    </w:p>
    <w:p>
      <w:pPr>
        <w:spacing w:line="360" w:lineRule="auto"/>
        <w:jc w:val="center"/>
        <w:rPr>
          <w:rFonts w:ascii="宋体" w:hAnsi="宋体"/>
          <w:sz w:val="30"/>
          <w:szCs w:val="20"/>
        </w:rPr>
      </w:pPr>
      <w:r>
        <w:rPr>
          <w:rFonts w:hint="eastAsia" w:ascii="宋体" w:hAnsi="宋体"/>
          <w:sz w:val="30"/>
          <w:szCs w:val="20"/>
          <w:u w:val="single"/>
        </w:rPr>
        <w:tab/>
      </w:r>
      <w:r>
        <w:rPr>
          <w:rFonts w:hint="eastAsia" w:ascii="宋体" w:hAnsi="宋体"/>
          <w:sz w:val="30"/>
          <w:szCs w:val="20"/>
          <w:u w:val="single"/>
        </w:rPr>
        <w:t xml:space="preserve">     </w:t>
      </w:r>
      <w:r>
        <w:rPr>
          <w:rFonts w:hint="eastAsia" w:ascii="宋体" w:hAnsi="宋体"/>
          <w:sz w:val="30"/>
          <w:szCs w:val="20"/>
        </w:rPr>
        <w:t>年</w:t>
      </w:r>
      <w:r>
        <w:rPr>
          <w:rFonts w:hint="eastAsia" w:ascii="宋体" w:hAnsi="宋体"/>
          <w:sz w:val="30"/>
          <w:szCs w:val="20"/>
          <w:u w:val="single"/>
        </w:rPr>
        <w:t xml:space="preserve">     </w:t>
      </w:r>
      <w:r>
        <w:rPr>
          <w:rFonts w:hint="eastAsia" w:ascii="宋体" w:hAnsi="宋体"/>
          <w:sz w:val="30"/>
          <w:szCs w:val="20"/>
        </w:rPr>
        <w:t>月</w:t>
      </w:r>
      <w:r>
        <w:rPr>
          <w:rFonts w:hint="eastAsia" w:ascii="宋体" w:hAnsi="宋体"/>
          <w:sz w:val="30"/>
          <w:szCs w:val="20"/>
          <w:u w:val="single"/>
        </w:rPr>
        <w:t xml:space="preserve">    </w:t>
      </w:r>
      <w:r>
        <w:rPr>
          <w:rFonts w:hint="eastAsia" w:ascii="宋体" w:hAnsi="宋体"/>
          <w:sz w:val="30"/>
          <w:szCs w:val="20"/>
        </w:rPr>
        <w:t>日</w:t>
      </w:r>
    </w:p>
    <w:p>
      <w:pPr>
        <w:jc w:val="center"/>
        <w:rPr>
          <w:rFonts w:hint="eastAsia" w:ascii="宋体" w:hAnsi="宋体"/>
          <w:b/>
          <w:sz w:val="44"/>
          <w:szCs w:val="44"/>
        </w:rPr>
      </w:pPr>
      <w:r>
        <w:rPr>
          <w:rFonts w:hint="eastAsia" w:ascii="宋体" w:hAnsi="宋体"/>
          <w:b/>
          <w:sz w:val="44"/>
          <w:szCs w:val="44"/>
        </w:rPr>
        <w:br w:type="page"/>
      </w: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rPr>
        <w:t>目   录</w:t>
      </w:r>
    </w:p>
    <w:p>
      <w:pPr>
        <w:spacing w:line="480" w:lineRule="auto"/>
        <w:rPr>
          <w:rFonts w:ascii="宋体" w:hAnsi="宋体"/>
          <w:bCs/>
          <w:sz w:val="24"/>
          <w:szCs w:val="24"/>
        </w:rPr>
      </w:pPr>
      <w:bookmarkStart w:id="143" w:name="_Toc367992285"/>
    </w:p>
    <w:p>
      <w:pPr>
        <w:spacing w:line="480" w:lineRule="auto"/>
        <w:rPr>
          <w:rFonts w:hint="eastAsia" w:ascii="宋体" w:hAnsi="宋体"/>
          <w:sz w:val="24"/>
          <w:szCs w:val="24"/>
        </w:rPr>
      </w:pPr>
      <w:r>
        <w:rPr>
          <w:rFonts w:hint="eastAsia" w:ascii="宋体" w:hAnsi="宋体"/>
          <w:sz w:val="24"/>
          <w:szCs w:val="24"/>
        </w:rPr>
        <w:t>一、</w:t>
      </w:r>
      <w:r>
        <w:rPr>
          <w:rFonts w:hint="eastAsia" w:ascii="宋体" w:hAnsi="宋体"/>
          <w:sz w:val="24"/>
          <w:szCs w:val="24"/>
          <w:lang w:val="zh-CN" w:eastAsia="zh-CN"/>
        </w:rPr>
        <w:t>投标函及投标函附录</w:t>
      </w:r>
    </w:p>
    <w:p>
      <w:pPr>
        <w:spacing w:line="480" w:lineRule="auto"/>
        <w:rPr>
          <w:rFonts w:hint="eastAsia" w:ascii="宋体" w:hAnsi="宋体"/>
          <w:sz w:val="24"/>
          <w:szCs w:val="24"/>
        </w:rPr>
      </w:pPr>
      <w:r>
        <w:rPr>
          <w:rFonts w:hint="eastAsia" w:ascii="宋体" w:hAnsi="宋体"/>
          <w:sz w:val="24"/>
          <w:szCs w:val="24"/>
        </w:rPr>
        <w:t>二、法定代表人身份证明和法定代表人授权委托书</w:t>
      </w:r>
    </w:p>
    <w:p>
      <w:pPr>
        <w:spacing w:line="480" w:lineRule="auto"/>
        <w:rPr>
          <w:rFonts w:hint="default" w:ascii="宋体" w:hAnsi="宋体" w:eastAsia="宋体"/>
          <w:color w:val="auto"/>
          <w:sz w:val="24"/>
          <w:szCs w:val="24"/>
          <w:lang w:val="en-US" w:eastAsia="zh-CN"/>
        </w:rPr>
      </w:pPr>
      <w:r>
        <w:rPr>
          <w:rFonts w:hint="eastAsia" w:ascii="宋体" w:hAnsi="宋体"/>
          <w:color w:val="auto"/>
          <w:sz w:val="24"/>
          <w:szCs w:val="24"/>
        </w:rPr>
        <w:t>三、</w:t>
      </w:r>
      <w:r>
        <w:rPr>
          <w:rFonts w:hint="eastAsia" w:ascii="宋体" w:hAnsi="宋体"/>
          <w:color w:val="auto"/>
          <w:sz w:val="24"/>
          <w:szCs w:val="24"/>
          <w:lang w:val="en-US" w:eastAsia="zh-CN"/>
        </w:rPr>
        <w:t>联合体协议书（若有）</w:t>
      </w:r>
    </w:p>
    <w:p>
      <w:pPr>
        <w:spacing w:line="480" w:lineRule="auto"/>
        <w:rPr>
          <w:rFonts w:hint="eastAsia" w:ascii="宋体" w:hAnsi="宋体"/>
          <w:sz w:val="24"/>
          <w:szCs w:val="24"/>
        </w:rPr>
      </w:pPr>
      <w:r>
        <w:rPr>
          <w:rFonts w:hint="eastAsia" w:ascii="宋体" w:hAnsi="宋体"/>
          <w:sz w:val="24"/>
          <w:szCs w:val="24"/>
          <w:lang w:val="en-US" w:eastAsia="zh-CN"/>
        </w:rPr>
        <w:t>四、</w:t>
      </w:r>
      <w:r>
        <w:rPr>
          <w:rFonts w:hint="eastAsia" w:ascii="宋体" w:hAnsi="宋体"/>
          <w:sz w:val="24"/>
          <w:szCs w:val="24"/>
        </w:rPr>
        <w:t>分项报价表</w:t>
      </w:r>
    </w:p>
    <w:p>
      <w:pPr>
        <w:spacing w:line="480" w:lineRule="auto"/>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、招标技术要求响应资料</w:t>
      </w:r>
    </w:p>
    <w:p>
      <w:pPr>
        <w:spacing w:line="480" w:lineRule="auto"/>
        <w:rPr>
          <w:rFonts w:hint="eastAsia" w:ascii="宋体" w:hAnsi="宋体"/>
          <w:sz w:val="24"/>
          <w:szCs w:val="24"/>
        </w:rPr>
      </w:pPr>
      <w:r>
        <w:rPr>
          <w:rFonts w:hint="eastAsia" w:ascii="宋体" w:hAnsi="宋体"/>
          <w:sz w:val="24"/>
          <w:szCs w:val="24"/>
          <w:lang w:val="en-US" w:eastAsia="zh-CN"/>
        </w:rPr>
        <w:t>六</w:t>
      </w:r>
      <w:r>
        <w:rPr>
          <w:rFonts w:hint="eastAsia" w:ascii="宋体" w:hAnsi="宋体"/>
          <w:sz w:val="24"/>
          <w:szCs w:val="24"/>
        </w:rPr>
        <w:t>、技术方案</w:t>
      </w:r>
    </w:p>
    <w:p>
      <w:pPr>
        <w:spacing w:line="480" w:lineRule="auto"/>
        <w:rPr>
          <w:rFonts w:ascii="宋体" w:hAnsi="宋体"/>
          <w:sz w:val="24"/>
          <w:szCs w:val="24"/>
        </w:rPr>
      </w:pPr>
      <w:r>
        <w:rPr>
          <w:rFonts w:hint="eastAsia" w:ascii="宋体" w:hAnsi="宋体"/>
          <w:sz w:val="24"/>
          <w:szCs w:val="24"/>
          <w:lang w:val="en-US" w:eastAsia="zh-CN"/>
        </w:rPr>
        <w:t>七</w:t>
      </w:r>
      <w:r>
        <w:rPr>
          <w:rFonts w:hint="eastAsia" w:ascii="宋体" w:hAnsi="宋体"/>
          <w:sz w:val="24"/>
          <w:szCs w:val="24"/>
        </w:rPr>
        <w:t>、服务承诺</w:t>
      </w:r>
    </w:p>
    <w:p>
      <w:pPr>
        <w:spacing w:line="480" w:lineRule="auto"/>
        <w:rPr>
          <w:rFonts w:hint="eastAsia" w:ascii="宋体" w:hAnsi="宋体"/>
          <w:sz w:val="24"/>
          <w:szCs w:val="24"/>
        </w:rPr>
      </w:pPr>
      <w:r>
        <w:rPr>
          <w:rFonts w:hint="eastAsia" w:ascii="宋体" w:hAnsi="宋体"/>
          <w:sz w:val="24"/>
          <w:szCs w:val="24"/>
          <w:lang w:val="en-US" w:eastAsia="zh-CN"/>
        </w:rPr>
        <w:t>八</w:t>
      </w:r>
      <w:r>
        <w:rPr>
          <w:rFonts w:hint="eastAsia" w:ascii="宋体" w:hAnsi="宋体"/>
          <w:sz w:val="24"/>
          <w:szCs w:val="24"/>
        </w:rPr>
        <w:t>、综合材料</w:t>
      </w:r>
    </w:p>
    <w:p>
      <w:pPr>
        <w:spacing w:line="520" w:lineRule="exact"/>
        <w:jc w:val="center"/>
        <w:rPr>
          <w:rFonts w:hint="eastAsia" w:ascii="宋体" w:hAnsi="宋体"/>
          <w:b/>
          <w:sz w:val="32"/>
          <w:szCs w:val="32"/>
        </w:rPr>
      </w:pPr>
      <w:bookmarkStart w:id="144" w:name="_Toc414956969"/>
      <w:bookmarkStart w:id="145" w:name="_Toc398716800"/>
      <w:bookmarkStart w:id="146" w:name="_Toc417567986"/>
      <w:r>
        <w:rPr>
          <w:rFonts w:hint="eastAsia" w:ascii="宋体" w:hAnsi="宋体"/>
          <w:b/>
          <w:sz w:val="32"/>
          <w:szCs w:val="32"/>
        </w:rPr>
        <w:br w:type="page"/>
      </w:r>
    </w:p>
    <w:bookmarkEnd w:id="143"/>
    <w:bookmarkEnd w:id="144"/>
    <w:bookmarkEnd w:id="145"/>
    <w:bookmarkEnd w:id="146"/>
    <w:p>
      <w:pPr>
        <w:numPr>
          <w:ilvl w:val="0"/>
          <w:numId w:val="0"/>
        </w:numPr>
        <w:spacing w:line="520" w:lineRule="exact"/>
        <w:ind w:left="789" w:leftChars="0"/>
        <w:jc w:val="center"/>
        <w:rPr>
          <w:rFonts w:hint="eastAsia" w:ascii="宋体" w:hAnsi="宋体"/>
          <w:b/>
          <w:sz w:val="32"/>
          <w:szCs w:val="32"/>
          <w:lang w:val="zh-CN"/>
        </w:rPr>
      </w:pPr>
      <w:r>
        <w:rPr>
          <w:rFonts w:hint="eastAsia" w:ascii="宋体" w:hAnsi="宋体" w:eastAsia="宋体" w:cs="Times New Roman"/>
          <w:b/>
          <w:kern w:val="2"/>
          <w:sz w:val="32"/>
          <w:szCs w:val="32"/>
          <w:lang w:val="zh-CN" w:eastAsia="zh-CN" w:bidi="ar-SA"/>
        </w:rPr>
        <w:t>一、</w:t>
      </w:r>
      <w:r>
        <w:rPr>
          <w:rFonts w:hint="eastAsia" w:ascii="宋体" w:hAnsi="宋体"/>
          <w:b/>
          <w:sz w:val="32"/>
          <w:szCs w:val="32"/>
          <w:lang w:val="zh-CN"/>
        </w:rPr>
        <w:t>投标函及投标函附录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150" w:after="0" w:afterLines="150" w:line="520" w:lineRule="exact"/>
        <w:jc w:val="center"/>
        <w:textAlignment w:val="auto"/>
        <w:rPr>
          <w:rFonts w:hint="eastAsia" w:ascii="宋体" w:hAnsi="宋体"/>
          <w:b/>
          <w:sz w:val="32"/>
          <w:szCs w:val="32"/>
        </w:rPr>
      </w:pPr>
      <w:r>
        <w:rPr>
          <w:rFonts w:hint="eastAsia" w:ascii="宋体" w:hAnsi="宋体"/>
          <w:b/>
          <w:sz w:val="32"/>
          <w:szCs w:val="32"/>
        </w:rPr>
        <w:t>（一</w:t>
      </w:r>
      <w:r>
        <w:rPr>
          <w:rFonts w:ascii="宋体" w:hAnsi="宋体"/>
          <w:b/>
          <w:sz w:val="32"/>
          <w:szCs w:val="32"/>
        </w:rPr>
        <w:t>）</w:t>
      </w:r>
      <w:r>
        <w:rPr>
          <w:rFonts w:hint="eastAsia" w:ascii="宋体" w:hAnsi="宋体"/>
          <w:b/>
          <w:sz w:val="32"/>
          <w:szCs w:val="32"/>
        </w:rPr>
        <w:t>投标函</w:t>
      </w:r>
    </w:p>
    <w:p>
      <w:pPr>
        <w:widowControl/>
        <w:spacing w:line="360" w:lineRule="auto"/>
        <w:rPr>
          <w:rFonts w:hint="eastAsia" w:ascii="宋体" w:hAnsi="宋体"/>
          <w:szCs w:val="21"/>
        </w:rPr>
      </w:pPr>
      <w:r>
        <w:rPr>
          <w:rFonts w:hint="eastAsia" w:ascii="宋体" w:hAnsi="宋体"/>
          <w:szCs w:val="21"/>
          <w:u w:val="single"/>
        </w:rPr>
        <w:t xml:space="preserve">        （采购人）        </w:t>
      </w:r>
      <w:r>
        <w:rPr>
          <w:rFonts w:hint="eastAsia" w:ascii="宋体" w:hAnsi="宋体"/>
          <w:szCs w:val="21"/>
        </w:rPr>
        <w:t>：</w:t>
      </w:r>
    </w:p>
    <w:p>
      <w:pPr>
        <w:widowControl/>
        <w:spacing w:line="360" w:lineRule="auto"/>
        <w:ind w:firstLine="428" w:firstLineChars="204"/>
        <w:rPr>
          <w:rFonts w:hint="eastAsia" w:ascii="宋体" w:hAnsi="宋体"/>
          <w:szCs w:val="21"/>
        </w:rPr>
      </w:pPr>
      <w:r>
        <w:rPr>
          <w:rFonts w:hint="eastAsia" w:ascii="宋体" w:hAnsi="宋体"/>
          <w:szCs w:val="21"/>
          <w:u w:val="single"/>
        </w:rPr>
        <w:t xml:space="preserve">                </w:t>
      </w:r>
      <w:r>
        <w:rPr>
          <w:rFonts w:hint="eastAsia" w:ascii="宋体" w:hAnsi="宋体"/>
          <w:szCs w:val="21"/>
        </w:rPr>
        <w:t>（投标单位全称）授权</w:t>
      </w:r>
      <w:r>
        <w:rPr>
          <w:rFonts w:hint="eastAsia" w:ascii="宋体" w:hAnsi="宋体"/>
          <w:szCs w:val="21"/>
          <w:u w:val="single"/>
        </w:rPr>
        <w:t xml:space="preserve">             </w:t>
      </w:r>
      <w:r>
        <w:rPr>
          <w:rFonts w:hint="eastAsia" w:ascii="宋体" w:hAnsi="宋体"/>
          <w:szCs w:val="21"/>
        </w:rPr>
        <w:t>（委托代理人姓名、职务、职称）为本项目委托代理人，参加贵方组织的</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none"/>
          <w:lang w:val="en-US" w:eastAsia="zh-CN"/>
        </w:rPr>
        <w:t>第</w:t>
      </w:r>
      <w:r>
        <w:rPr>
          <w:rFonts w:hint="eastAsia" w:ascii="宋体" w:hAnsi="宋体"/>
          <w:szCs w:val="21"/>
          <w:u w:val="single"/>
          <w:lang w:val="en-US" w:eastAsia="zh-CN"/>
        </w:rPr>
        <w:t xml:space="preserve">    </w:t>
      </w:r>
      <w:r>
        <w:rPr>
          <w:rFonts w:hint="eastAsia" w:ascii="宋体" w:hAnsi="宋体"/>
          <w:szCs w:val="21"/>
          <w:u w:val="none"/>
          <w:lang w:val="en-US" w:eastAsia="zh-CN"/>
        </w:rPr>
        <w:t>标段</w:t>
      </w:r>
      <w:r>
        <w:rPr>
          <w:rFonts w:hint="eastAsia" w:ascii="宋体" w:hAnsi="宋体"/>
          <w:szCs w:val="21"/>
        </w:rPr>
        <w:t>招标的有关活动，并对相关货物进行投标。为此承诺如下：</w:t>
      </w:r>
    </w:p>
    <w:p>
      <w:pPr>
        <w:autoSpaceDE w:val="0"/>
        <w:autoSpaceDN w:val="0"/>
        <w:adjustRightInd w:val="0"/>
        <w:spacing w:line="360" w:lineRule="auto"/>
        <w:ind w:firstLine="420" w:firstLineChars="200"/>
        <w:rPr>
          <w:rFonts w:hint="eastAsia" w:ascii="宋体" w:hAnsi="宋体" w:cs="黑体"/>
          <w:kern w:val="0"/>
          <w:szCs w:val="21"/>
        </w:rPr>
      </w:pPr>
      <w:r>
        <w:rPr>
          <w:rFonts w:hint="eastAsia" w:ascii="宋体" w:hAnsi="宋体"/>
          <w:szCs w:val="21"/>
        </w:rPr>
        <w:t>1.提供招标规定的全部投标文件</w:t>
      </w:r>
      <w:r>
        <w:rPr>
          <w:rFonts w:hint="eastAsia" w:ascii="宋体" w:hAnsi="宋体" w:cs="黑体"/>
          <w:kern w:val="0"/>
          <w:szCs w:val="21"/>
        </w:rPr>
        <w:t>。</w:t>
      </w:r>
    </w:p>
    <w:p>
      <w:pPr>
        <w:tabs>
          <w:tab w:val="left" w:pos="1365"/>
        </w:tabs>
        <w:spacing w:line="360" w:lineRule="auto"/>
        <w:ind w:firstLine="420" w:firstLineChars="200"/>
        <w:rPr>
          <w:rFonts w:hint="eastAsia" w:ascii="宋体" w:hAnsi="宋体"/>
          <w:color w:val="auto"/>
          <w:szCs w:val="21"/>
        </w:rPr>
      </w:pPr>
      <w:r>
        <w:rPr>
          <w:rFonts w:hint="eastAsia" w:ascii="宋体" w:hAnsi="宋体"/>
          <w:color w:val="auto"/>
          <w:szCs w:val="21"/>
        </w:rPr>
        <w:t>2.投标</w:t>
      </w:r>
      <w:r>
        <w:rPr>
          <w:rFonts w:hint="eastAsia" w:ascii="宋体" w:hAnsi="宋体"/>
          <w:color w:val="auto"/>
          <w:szCs w:val="21"/>
          <w:lang w:val="en-US" w:eastAsia="zh-CN"/>
        </w:rPr>
        <w:t>总</w:t>
      </w:r>
      <w:r>
        <w:rPr>
          <w:rFonts w:hint="eastAsia" w:ascii="宋体" w:hAnsi="宋体"/>
          <w:color w:val="auto"/>
          <w:szCs w:val="21"/>
        </w:rPr>
        <w:t>报价为人民币（大写）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w:t>
      </w:r>
    </w:p>
    <w:p>
      <w:pPr>
        <w:tabs>
          <w:tab w:val="left" w:pos="1365"/>
        </w:tabs>
        <w:spacing w:line="360" w:lineRule="auto"/>
        <w:ind w:firstLine="420" w:firstLineChars="200"/>
        <w:rPr>
          <w:rFonts w:hint="eastAsia" w:ascii="宋体" w:hAnsi="宋体"/>
          <w:szCs w:val="21"/>
        </w:rPr>
      </w:pPr>
      <w:r>
        <w:rPr>
          <w:rFonts w:hint="eastAsia" w:ascii="宋体" w:hAnsi="宋体"/>
          <w:szCs w:val="21"/>
        </w:rPr>
        <w:t>3.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pPr>
        <w:tabs>
          <w:tab w:val="left" w:pos="1365"/>
        </w:tabs>
        <w:spacing w:line="360" w:lineRule="auto"/>
        <w:ind w:firstLine="420" w:firstLineChars="200"/>
        <w:rPr>
          <w:rFonts w:hint="eastAsia" w:ascii="宋体" w:hAnsi="宋体"/>
          <w:szCs w:val="21"/>
        </w:rPr>
      </w:pPr>
      <w:r>
        <w:rPr>
          <w:rFonts w:hint="eastAsia" w:ascii="宋体" w:hAnsi="宋体"/>
          <w:szCs w:val="21"/>
        </w:rPr>
        <w:t>4.我方已详细审查全部招标文件，包括修改文件以及全部参考资料。我们完全理解并同意放弃对这方面有不明及误解的权力。</w:t>
      </w:r>
    </w:p>
    <w:p>
      <w:pPr>
        <w:tabs>
          <w:tab w:val="left" w:pos="1365"/>
        </w:tabs>
        <w:spacing w:line="360" w:lineRule="auto"/>
        <w:ind w:firstLine="420" w:firstLineChars="200"/>
        <w:rPr>
          <w:rFonts w:hint="eastAsia" w:ascii="宋体" w:hAnsi="宋体"/>
          <w:szCs w:val="21"/>
        </w:rPr>
      </w:pPr>
      <w:r>
        <w:rPr>
          <w:rFonts w:hint="eastAsia" w:ascii="宋体" w:hAnsi="宋体"/>
          <w:szCs w:val="21"/>
        </w:rPr>
        <w:t>5.本项目投标有效期从投标截止之日起60日历天。</w:t>
      </w:r>
    </w:p>
    <w:p>
      <w:pPr>
        <w:tabs>
          <w:tab w:val="left" w:pos="1365"/>
        </w:tabs>
        <w:spacing w:line="360" w:lineRule="auto"/>
        <w:ind w:firstLine="420" w:firstLineChars="200"/>
        <w:rPr>
          <w:rFonts w:hint="eastAsia" w:ascii="宋体" w:hAnsi="宋体"/>
          <w:szCs w:val="21"/>
        </w:rPr>
      </w:pPr>
      <w:r>
        <w:rPr>
          <w:rFonts w:hint="eastAsia" w:ascii="宋体" w:hAnsi="宋体"/>
          <w:szCs w:val="21"/>
        </w:rPr>
        <w:t>6.如果下列情况发生之一时，我方将放弃投标资格：</w:t>
      </w:r>
    </w:p>
    <w:p>
      <w:pPr>
        <w:tabs>
          <w:tab w:val="left" w:pos="1365"/>
        </w:tabs>
        <w:spacing w:line="360" w:lineRule="auto"/>
        <w:ind w:firstLine="420" w:firstLineChars="200"/>
        <w:rPr>
          <w:rFonts w:hint="eastAsia" w:ascii="宋体" w:hAnsi="宋体"/>
          <w:szCs w:val="21"/>
        </w:rPr>
      </w:pPr>
      <w:r>
        <w:rPr>
          <w:rFonts w:hint="eastAsia" w:ascii="宋体" w:hAnsi="宋体"/>
          <w:szCs w:val="21"/>
        </w:rPr>
        <w:t>（1）我方在招标文件规定的投标有效期内撤回其投标。</w:t>
      </w:r>
    </w:p>
    <w:p>
      <w:pPr>
        <w:tabs>
          <w:tab w:val="left" w:pos="1365"/>
        </w:tabs>
        <w:spacing w:line="360" w:lineRule="auto"/>
        <w:ind w:firstLine="420" w:firstLineChars="200"/>
        <w:rPr>
          <w:rFonts w:hint="eastAsia" w:ascii="宋体" w:hAnsi="宋体"/>
          <w:szCs w:val="21"/>
        </w:rPr>
      </w:pPr>
      <w:r>
        <w:rPr>
          <w:rFonts w:hint="eastAsia" w:ascii="宋体" w:hAnsi="宋体"/>
          <w:szCs w:val="21"/>
        </w:rPr>
        <w:t>（2）我方提供虚假材料。</w:t>
      </w:r>
    </w:p>
    <w:p>
      <w:pPr>
        <w:tabs>
          <w:tab w:val="left" w:pos="1365"/>
        </w:tabs>
        <w:spacing w:line="360" w:lineRule="auto"/>
        <w:ind w:firstLine="420" w:firstLineChars="200"/>
        <w:rPr>
          <w:rFonts w:hint="eastAsia" w:ascii="宋体" w:hAnsi="宋体"/>
          <w:szCs w:val="21"/>
        </w:rPr>
      </w:pPr>
      <w:r>
        <w:rPr>
          <w:rFonts w:hint="eastAsia" w:ascii="宋体" w:hAnsi="宋体"/>
          <w:szCs w:val="21"/>
        </w:rPr>
        <w:t>（3）我方因其自身原因未按中标通知书规定的时间与采购人签订合同。</w:t>
      </w:r>
    </w:p>
    <w:p>
      <w:pPr>
        <w:tabs>
          <w:tab w:val="left" w:pos="1365"/>
        </w:tabs>
        <w:spacing w:line="360" w:lineRule="auto"/>
        <w:ind w:firstLine="420" w:firstLineChars="200"/>
        <w:rPr>
          <w:rFonts w:hint="eastAsia" w:ascii="宋体" w:hAnsi="宋体"/>
          <w:szCs w:val="21"/>
        </w:rPr>
      </w:pPr>
      <w:r>
        <w:rPr>
          <w:rFonts w:hint="eastAsia" w:ascii="宋体" w:hAnsi="宋体"/>
          <w:szCs w:val="21"/>
        </w:rPr>
        <w:t>7.若我方中标，我方愿意按照招标文件参照的标准支付采购代理机构服务费等费用。</w:t>
      </w:r>
    </w:p>
    <w:p>
      <w:pPr>
        <w:tabs>
          <w:tab w:val="left" w:pos="1365"/>
        </w:tabs>
        <w:spacing w:line="360" w:lineRule="auto"/>
        <w:ind w:firstLine="420" w:firstLineChars="200"/>
        <w:rPr>
          <w:rFonts w:hint="eastAsia" w:ascii="宋体" w:hAnsi="宋体"/>
          <w:szCs w:val="21"/>
        </w:rPr>
      </w:pPr>
      <w:r>
        <w:rPr>
          <w:rFonts w:hint="eastAsia" w:ascii="宋体" w:hAnsi="宋体"/>
          <w:szCs w:val="21"/>
        </w:rPr>
        <w:t>8．我方同意提供按照贵方可能要求的与其投标有关的一切数据或资料，理解贵方不一定要接受最低价的投标或收到的任何投标。</w:t>
      </w:r>
    </w:p>
    <w:p>
      <w:pPr>
        <w:tabs>
          <w:tab w:val="left" w:pos="1365"/>
        </w:tabs>
        <w:spacing w:line="360" w:lineRule="auto"/>
        <w:ind w:firstLine="840" w:firstLineChars="400"/>
        <w:rPr>
          <w:rFonts w:hint="eastAsia" w:ascii="宋体" w:hAnsi="宋体"/>
          <w:szCs w:val="21"/>
        </w:rPr>
      </w:pPr>
    </w:p>
    <w:p>
      <w:pPr>
        <w:pStyle w:val="51"/>
        <w:rPr>
          <w:rFonts w:hint="eastAsia"/>
        </w:rPr>
      </w:pPr>
    </w:p>
    <w:p>
      <w:pPr>
        <w:tabs>
          <w:tab w:val="left" w:pos="1365"/>
        </w:tabs>
        <w:spacing w:line="360" w:lineRule="auto"/>
        <w:ind w:firstLine="840" w:firstLineChars="400"/>
        <w:rPr>
          <w:rFonts w:hint="eastAsia" w:ascii="宋体" w:hAnsi="宋体"/>
          <w:szCs w:val="21"/>
        </w:rPr>
      </w:pPr>
      <w:r>
        <w:rPr>
          <w:rFonts w:hint="eastAsia" w:ascii="宋体" w:hAnsi="宋体"/>
          <w:szCs w:val="21"/>
        </w:rPr>
        <w:t>联系人：                         电话：</w:t>
      </w:r>
    </w:p>
    <w:p>
      <w:pPr>
        <w:tabs>
          <w:tab w:val="left" w:pos="1365"/>
        </w:tabs>
        <w:spacing w:line="360" w:lineRule="auto"/>
        <w:ind w:firstLine="840" w:firstLineChars="400"/>
        <w:rPr>
          <w:rFonts w:hint="eastAsia" w:ascii="宋体" w:hAnsi="宋体"/>
          <w:szCs w:val="21"/>
        </w:rPr>
      </w:pPr>
      <w:r>
        <w:rPr>
          <w:rFonts w:hint="eastAsia" w:ascii="宋体" w:hAnsi="宋体"/>
          <w:szCs w:val="21"/>
        </w:rPr>
        <w:t>传真：                           电子邮箱：</w:t>
      </w:r>
    </w:p>
    <w:p>
      <w:pPr>
        <w:tabs>
          <w:tab w:val="left" w:pos="1365"/>
        </w:tabs>
        <w:spacing w:line="360" w:lineRule="auto"/>
        <w:ind w:firstLine="840" w:firstLineChars="400"/>
        <w:rPr>
          <w:rFonts w:hint="eastAsia" w:ascii="宋体" w:hAnsi="宋体"/>
          <w:szCs w:val="21"/>
        </w:rPr>
      </w:pPr>
      <w:r>
        <w:rPr>
          <w:rFonts w:hint="eastAsia" w:ascii="宋体" w:hAnsi="宋体"/>
          <w:szCs w:val="21"/>
        </w:rPr>
        <w:t>地址：                           邮政编码：</w:t>
      </w:r>
    </w:p>
    <w:p>
      <w:pPr>
        <w:tabs>
          <w:tab w:val="left" w:pos="1365"/>
        </w:tabs>
        <w:spacing w:line="360" w:lineRule="auto"/>
        <w:ind w:firstLine="840" w:firstLineChars="400"/>
        <w:rPr>
          <w:rFonts w:hint="eastAsia" w:ascii="宋体" w:hAnsi="宋体"/>
          <w:szCs w:val="21"/>
        </w:rPr>
      </w:pPr>
      <w:r>
        <w:rPr>
          <w:rFonts w:hint="eastAsia" w:ascii="宋体" w:hAnsi="宋体"/>
          <w:szCs w:val="21"/>
        </w:rPr>
        <w:t xml:space="preserve">投标单位（单位电子签章）：       法定代表人或其委托代理人（签字或电子签名）： </w:t>
      </w:r>
    </w:p>
    <w:p>
      <w:pPr>
        <w:tabs>
          <w:tab w:val="left" w:pos="1365"/>
        </w:tabs>
        <w:spacing w:line="360" w:lineRule="auto"/>
        <w:ind w:left="1029" w:leftChars="490"/>
        <w:rPr>
          <w:rFonts w:hint="eastAsia" w:ascii="宋体" w:hAnsi="宋体"/>
          <w:szCs w:val="21"/>
        </w:rPr>
      </w:pPr>
    </w:p>
    <w:p>
      <w:pPr>
        <w:spacing w:line="480" w:lineRule="exact"/>
        <w:ind w:firstLine="4410" w:firstLineChars="2100"/>
        <w:jc w:val="both"/>
        <w:rPr>
          <w:rFonts w:ascii="宋体" w:hAnsi="宋体"/>
          <w:b/>
          <w:sz w:val="30"/>
          <w:szCs w:val="21"/>
        </w:rPr>
      </w:pPr>
      <w:r>
        <w:rPr>
          <w:rFonts w:hint="eastAsia" w:ascii="宋体" w:hAnsi="宋体"/>
          <w:szCs w:val="21"/>
        </w:rPr>
        <w:t>日期：   年   月     日</w:t>
      </w:r>
    </w:p>
    <w:p>
      <w:pPr>
        <w:spacing w:line="360" w:lineRule="auto"/>
        <w:rPr>
          <w:rFonts w:hint="eastAsia" w:ascii="宋体" w:hAnsi="宋体"/>
          <w:b/>
          <w:sz w:val="30"/>
          <w:szCs w:val="21"/>
        </w:rPr>
      </w:pPr>
    </w:p>
    <w:p>
      <w:pPr>
        <w:spacing w:line="360" w:lineRule="auto"/>
        <w:jc w:val="center"/>
        <w:rPr>
          <w:rFonts w:hint="eastAsia" w:ascii="宋体" w:hAnsi="宋体"/>
          <w:b/>
          <w:sz w:val="30"/>
          <w:szCs w:val="21"/>
        </w:rPr>
      </w:pPr>
      <w:r>
        <w:rPr>
          <w:rFonts w:hint="eastAsia" w:ascii="宋体" w:hAnsi="宋体"/>
          <w:b/>
          <w:sz w:val="30"/>
          <w:szCs w:val="21"/>
        </w:rPr>
        <w:br w:type="page"/>
      </w:r>
    </w:p>
    <w:p>
      <w:pPr>
        <w:spacing w:line="360" w:lineRule="auto"/>
        <w:jc w:val="center"/>
        <w:rPr>
          <w:rFonts w:hint="eastAsia" w:ascii="宋体" w:hAnsi="宋体"/>
          <w:b/>
          <w:sz w:val="30"/>
          <w:szCs w:val="21"/>
        </w:rPr>
      </w:pPr>
    </w:p>
    <w:p>
      <w:pPr>
        <w:keepNext w:val="0"/>
        <w:keepLines w:val="0"/>
        <w:pageBreakBefore w:val="0"/>
        <w:widowControl w:val="0"/>
        <w:kinsoku/>
        <w:wordWrap/>
        <w:overflowPunct/>
        <w:topLinePunct w:val="0"/>
        <w:autoSpaceDE/>
        <w:autoSpaceDN/>
        <w:bidi w:val="0"/>
        <w:adjustRightInd/>
        <w:snapToGrid/>
        <w:spacing w:after="0" w:afterLines="100" w:line="360" w:lineRule="auto"/>
        <w:jc w:val="center"/>
        <w:textAlignment w:val="auto"/>
        <w:rPr>
          <w:rFonts w:hint="eastAsia" w:ascii="宋体" w:hAnsi="宋体"/>
          <w:b/>
          <w:sz w:val="30"/>
          <w:szCs w:val="21"/>
        </w:rPr>
      </w:pPr>
      <w:r>
        <w:rPr>
          <w:rFonts w:hint="eastAsia" w:ascii="宋体" w:hAnsi="宋体"/>
          <w:b/>
          <w:sz w:val="30"/>
          <w:szCs w:val="21"/>
        </w:rPr>
        <w:t>（二</w:t>
      </w:r>
      <w:r>
        <w:rPr>
          <w:rFonts w:ascii="宋体" w:hAnsi="宋体"/>
          <w:b/>
          <w:sz w:val="30"/>
          <w:szCs w:val="21"/>
        </w:rPr>
        <w:t>）</w:t>
      </w:r>
      <w:r>
        <w:rPr>
          <w:rFonts w:hint="eastAsia" w:ascii="宋体" w:hAnsi="宋体"/>
          <w:b/>
          <w:sz w:val="30"/>
          <w:szCs w:val="21"/>
          <w:lang w:val="zh-CN"/>
        </w:rPr>
        <w:t>投标函附录（</w:t>
      </w:r>
      <w:r>
        <w:rPr>
          <w:rFonts w:hint="eastAsia" w:ascii="宋体" w:hAnsi="宋体"/>
          <w:b/>
          <w:sz w:val="30"/>
          <w:szCs w:val="21"/>
          <w:lang w:val="en-US" w:eastAsia="zh-CN"/>
        </w:rPr>
        <w:t>第一标段</w:t>
      </w:r>
      <w:r>
        <w:rPr>
          <w:rFonts w:hint="eastAsia" w:ascii="宋体" w:hAnsi="宋体"/>
          <w:b/>
          <w:sz w:val="30"/>
          <w:szCs w:val="21"/>
          <w:lang w:val="zh-CN"/>
        </w:rPr>
        <w:t>）</w:t>
      </w:r>
    </w:p>
    <w:tbl>
      <w:tblPr>
        <w:tblStyle w:val="55"/>
        <w:tblW w:w="8900" w:type="dxa"/>
        <w:tblInd w:w="37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43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67" w:type="dxa"/>
            <w:tcBorders>
              <w:tl2br w:val="nil"/>
              <w:tr2bl w:val="nil"/>
            </w:tcBorders>
            <w:noWrap w:val="0"/>
            <w:vAlign w:val="bottom"/>
          </w:tcPr>
          <w:p>
            <w:pPr>
              <w:spacing w:line="360" w:lineRule="auto"/>
              <w:jc w:val="both"/>
              <w:rPr>
                <w:rFonts w:hint="eastAsia" w:ascii="宋体" w:hAnsi="宋体"/>
                <w:szCs w:val="21"/>
              </w:rPr>
            </w:pPr>
            <w:r>
              <w:rPr>
                <w:rFonts w:hint="eastAsia" w:ascii="宋体" w:hAnsi="宋体"/>
                <w:szCs w:val="21"/>
              </w:rPr>
              <w:t>项目名称</w:t>
            </w:r>
          </w:p>
        </w:tc>
        <w:tc>
          <w:tcPr>
            <w:tcW w:w="6433" w:type="dxa"/>
            <w:tcBorders>
              <w:tl2br w:val="nil"/>
              <w:tr2bl w:val="nil"/>
            </w:tcBorders>
            <w:noWrap w:val="0"/>
            <w:vAlign w:val="bottom"/>
          </w:tcPr>
          <w:p>
            <w:pPr>
              <w:spacing w:line="312" w:lineRule="auto"/>
              <w:jc w:val="both"/>
              <w:rPr>
                <w:rFonts w:hint="default" w:ascii="宋体" w:hAnsi="宋体" w:eastAsia="宋体"/>
                <w:u w:val="none"/>
                <w:lang w:val="en-US" w:eastAsia="zh-CN"/>
              </w:rPr>
            </w:pPr>
            <w:r>
              <w:rPr>
                <w:rFonts w:hint="eastAsia" w:ascii="宋体" w:hAnsi="宋体"/>
                <w:b/>
                <w:bCs/>
                <w:szCs w:val="21"/>
                <w:lang w:eastAsia="zh-CN"/>
              </w:rPr>
              <w:t>潢川县2023新增2万亩高标准农田建设项目土壤改良采购项目</w:t>
            </w:r>
            <w:r>
              <w:rPr>
                <w:rFonts w:hint="eastAsia" w:ascii="宋体" w:hAnsi="宋体"/>
                <w:b/>
                <w:bCs/>
                <w:szCs w:val="21"/>
                <w:lang w:val="en-US" w:eastAsia="zh-CN"/>
              </w:rPr>
              <w:t>第一标段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hint="eastAsia" w:ascii="宋体" w:hAnsi="宋体" w:eastAsia="宋体"/>
                <w:szCs w:val="21"/>
                <w:lang w:val="en-US" w:eastAsia="zh-CN"/>
              </w:rPr>
            </w:pPr>
            <w:r>
              <w:rPr>
                <w:rFonts w:hint="eastAsia" w:ascii="宋体" w:hAnsi="宋体"/>
                <w:szCs w:val="21"/>
              </w:rPr>
              <w:t>投标人</w:t>
            </w:r>
            <w:r>
              <w:rPr>
                <w:rFonts w:hint="eastAsia" w:ascii="宋体" w:hAnsi="宋体"/>
                <w:szCs w:val="21"/>
                <w:lang w:val="en-US" w:eastAsia="zh-CN"/>
              </w:rPr>
              <w:t>名称</w:t>
            </w:r>
          </w:p>
        </w:tc>
        <w:tc>
          <w:tcPr>
            <w:tcW w:w="6433" w:type="dxa"/>
            <w:tcBorders>
              <w:tl2br w:val="nil"/>
              <w:tr2bl w:val="nil"/>
            </w:tcBorders>
            <w:noWrap w:val="0"/>
            <w:vAlign w:val="bottom"/>
          </w:tcPr>
          <w:p>
            <w:pPr>
              <w:spacing w:line="312" w:lineRule="auto"/>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hint="eastAsia" w:ascii="宋体" w:hAnsi="宋体"/>
                <w:szCs w:val="21"/>
              </w:rPr>
            </w:pPr>
            <w:r>
              <w:rPr>
                <w:rFonts w:hint="eastAsia" w:ascii="宋体" w:hAnsi="宋体"/>
                <w:szCs w:val="21"/>
              </w:rPr>
              <w:t>投标内容</w:t>
            </w:r>
          </w:p>
        </w:tc>
        <w:tc>
          <w:tcPr>
            <w:tcW w:w="6433" w:type="dxa"/>
            <w:tcBorders>
              <w:tl2br w:val="nil"/>
              <w:tr2bl w:val="nil"/>
            </w:tcBorders>
            <w:noWrap w:val="0"/>
            <w:vAlign w:val="bottom"/>
          </w:tcPr>
          <w:p>
            <w:pPr>
              <w:spacing w:line="312" w:lineRule="auto"/>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Borders>
              <w:tl2br w:val="nil"/>
              <w:tr2bl w:val="nil"/>
            </w:tcBorders>
            <w:noWrap w:val="0"/>
            <w:vAlign w:val="bottom"/>
          </w:tcPr>
          <w:p>
            <w:pPr>
              <w:spacing w:line="312" w:lineRule="auto"/>
              <w:jc w:val="both"/>
              <w:rPr>
                <w:rFonts w:hint="eastAsia" w:ascii="宋体" w:hAnsi="宋体"/>
                <w:color w:val="auto"/>
              </w:rPr>
            </w:pPr>
            <w:r>
              <w:rPr>
                <w:rFonts w:hint="eastAsia" w:ascii="宋体" w:hAnsi="宋体"/>
                <w:color w:val="auto"/>
              </w:rPr>
              <w:t>投标</w:t>
            </w:r>
            <w:r>
              <w:rPr>
                <w:rFonts w:hint="eastAsia" w:ascii="宋体" w:hAnsi="宋体"/>
                <w:color w:val="auto"/>
                <w:lang w:val="en-US" w:eastAsia="zh-CN"/>
              </w:rPr>
              <w:t>总</w:t>
            </w:r>
            <w:r>
              <w:rPr>
                <w:rFonts w:hint="eastAsia" w:ascii="宋体" w:hAnsi="宋体"/>
                <w:color w:val="auto"/>
              </w:rPr>
              <w:t>报价</w:t>
            </w:r>
          </w:p>
        </w:tc>
        <w:tc>
          <w:tcPr>
            <w:tcW w:w="6433" w:type="dxa"/>
            <w:tcBorders>
              <w:tl2br w:val="nil"/>
              <w:tr2bl w:val="nil"/>
            </w:tcBorders>
            <w:noWrap w:val="0"/>
            <w:vAlign w:val="bottom"/>
          </w:tcPr>
          <w:p>
            <w:pPr>
              <w:spacing w:line="312" w:lineRule="auto"/>
              <w:jc w:val="both"/>
              <w:rPr>
                <w:rFonts w:hint="eastAsia" w:ascii="宋体" w:hAnsi="宋体"/>
                <w:color w:val="auto"/>
                <w:szCs w:val="21"/>
              </w:rPr>
            </w:pPr>
          </w:p>
          <w:p>
            <w:pPr>
              <w:spacing w:line="312" w:lineRule="auto"/>
              <w:jc w:val="both"/>
              <w:rPr>
                <w:rFonts w:hint="eastAsia" w:ascii="宋体" w:hAnsi="宋体"/>
                <w:color w:val="auto"/>
                <w:szCs w:val="21"/>
              </w:rPr>
            </w:pPr>
            <w:r>
              <w:rPr>
                <w:rFonts w:hint="eastAsia" w:ascii="宋体" w:hAnsi="宋体"/>
                <w:color w:val="auto"/>
                <w:szCs w:val="21"/>
              </w:rPr>
              <w:t>大写：</w:t>
            </w:r>
          </w:p>
          <w:p>
            <w:pPr>
              <w:spacing w:line="312" w:lineRule="auto"/>
              <w:jc w:val="both"/>
              <w:rPr>
                <w:rFonts w:hint="eastAsia" w:ascii="宋体" w:hAnsi="宋体"/>
                <w:color w:val="auto"/>
                <w:szCs w:val="21"/>
              </w:rPr>
            </w:pPr>
          </w:p>
          <w:p>
            <w:pPr>
              <w:spacing w:line="312" w:lineRule="auto"/>
              <w:jc w:val="both"/>
              <w:rPr>
                <w:rFonts w:hint="default" w:ascii="宋体" w:hAnsi="宋体" w:eastAsia="宋体"/>
                <w:color w:val="auto"/>
                <w:szCs w:val="21"/>
                <w:lang w:val="en-US" w:eastAsia="zh-CN"/>
              </w:rPr>
            </w:pPr>
            <w:r>
              <w:rPr>
                <w:rFonts w:hint="eastAsia" w:ascii="宋体" w:hAnsi="宋体"/>
                <w:color w:val="auto"/>
                <w:szCs w:val="21"/>
                <w:lang w:val="en-US" w:eastAsia="zh-CN"/>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ascii="宋体" w:hAnsi="宋体"/>
                <w:szCs w:val="21"/>
              </w:rPr>
            </w:pPr>
            <w:r>
              <w:rPr>
                <w:rFonts w:hint="eastAsia" w:ascii="宋体" w:hAnsi="宋体"/>
                <w:szCs w:val="21"/>
              </w:rPr>
              <w:t>投标质量</w:t>
            </w:r>
          </w:p>
        </w:tc>
        <w:tc>
          <w:tcPr>
            <w:tcW w:w="6433" w:type="dxa"/>
            <w:tcBorders>
              <w:tl2br w:val="nil"/>
              <w:tr2bl w:val="nil"/>
            </w:tcBorders>
            <w:noWrap w:val="0"/>
            <w:vAlign w:val="bottom"/>
          </w:tcPr>
          <w:p>
            <w:pPr>
              <w:spacing w:line="312" w:lineRule="auto"/>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467" w:type="dxa"/>
            <w:tcBorders>
              <w:tl2br w:val="nil"/>
              <w:tr2bl w:val="nil"/>
            </w:tcBorders>
            <w:noWrap w:val="0"/>
            <w:vAlign w:val="bottom"/>
          </w:tcPr>
          <w:p>
            <w:pPr>
              <w:autoSpaceDE w:val="0"/>
              <w:autoSpaceDN w:val="0"/>
              <w:adjustRightInd w:val="0"/>
              <w:spacing w:line="360" w:lineRule="exact"/>
              <w:jc w:val="both"/>
              <w:rPr>
                <w:rFonts w:ascii="宋体" w:hAnsi="宋体"/>
                <w:szCs w:val="21"/>
              </w:rPr>
            </w:pPr>
            <w:r>
              <w:rPr>
                <w:rFonts w:hint="eastAsia" w:ascii="宋体" w:hAnsi="宋体" w:cs="TimesNewRomanPSMT"/>
                <w:kern w:val="0"/>
                <w:szCs w:val="21"/>
              </w:rPr>
              <w:t>交货期</w:t>
            </w:r>
          </w:p>
        </w:tc>
        <w:tc>
          <w:tcPr>
            <w:tcW w:w="6433" w:type="dxa"/>
            <w:tcBorders>
              <w:tl2br w:val="nil"/>
              <w:tr2bl w:val="nil"/>
            </w:tcBorders>
            <w:noWrap w:val="0"/>
            <w:vAlign w:val="bottom"/>
          </w:tcPr>
          <w:p>
            <w:pPr>
              <w:autoSpaceDE w:val="0"/>
              <w:autoSpaceDN w:val="0"/>
              <w:adjustRightInd w:val="0"/>
              <w:spacing w:line="360" w:lineRule="exact"/>
              <w:jc w:val="both"/>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467" w:type="dxa"/>
            <w:tcBorders>
              <w:tl2br w:val="nil"/>
              <w:tr2bl w:val="nil"/>
            </w:tcBorders>
            <w:noWrap w:val="0"/>
            <w:vAlign w:val="bottom"/>
          </w:tcPr>
          <w:p>
            <w:pPr>
              <w:autoSpaceDE w:val="0"/>
              <w:autoSpaceDN w:val="0"/>
              <w:adjustRightInd w:val="0"/>
              <w:spacing w:line="360" w:lineRule="exact"/>
              <w:jc w:val="both"/>
              <w:rPr>
                <w:rFonts w:hint="eastAsia" w:ascii="宋体" w:hAnsi="宋体" w:cs="TimesNewRomanPSMT"/>
                <w:kern w:val="0"/>
                <w:szCs w:val="21"/>
              </w:rPr>
            </w:pPr>
            <w:r>
              <w:rPr>
                <w:rFonts w:hint="eastAsia" w:ascii="宋体" w:hAnsi="宋体" w:cs="宋体"/>
                <w:szCs w:val="21"/>
              </w:rPr>
              <w:t>质保期</w:t>
            </w:r>
          </w:p>
        </w:tc>
        <w:tc>
          <w:tcPr>
            <w:tcW w:w="6433" w:type="dxa"/>
            <w:tcBorders>
              <w:tl2br w:val="nil"/>
              <w:tr2bl w:val="nil"/>
            </w:tcBorders>
            <w:noWrap w:val="0"/>
            <w:vAlign w:val="bottom"/>
          </w:tcPr>
          <w:p>
            <w:pPr>
              <w:autoSpaceDE w:val="0"/>
              <w:autoSpaceDN w:val="0"/>
              <w:adjustRightInd w:val="0"/>
              <w:spacing w:line="360" w:lineRule="exact"/>
              <w:jc w:val="both"/>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67" w:type="dxa"/>
            <w:tcBorders>
              <w:tl2br w:val="nil"/>
              <w:tr2bl w:val="nil"/>
            </w:tcBorders>
            <w:noWrap w:val="0"/>
            <w:vAlign w:val="bottom"/>
          </w:tcPr>
          <w:p>
            <w:pPr>
              <w:spacing w:line="312" w:lineRule="auto"/>
              <w:jc w:val="both"/>
              <w:rPr>
                <w:rFonts w:hint="eastAsia" w:ascii="宋体" w:hAnsi="宋体"/>
                <w:szCs w:val="21"/>
              </w:rPr>
            </w:pPr>
            <w:r>
              <w:rPr>
                <w:rFonts w:hint="eastAsia" w:ascii="宋体" w:hAnsi="宋体"/>
                <w:szCs w:val="21"/>
              </w:rPr>
              <w:t>投标有效期</w:t>
            </w:r>
          </w:p>
        </w:tc>
        <w:tc>
          <w:tcPr>
            <w:tcW w:w="6433" w:type="dxa"/>
            <w:tcBorders>
              <w:tl2br w:val="nil"/>
              <w:tr2bl w:val="nil"/>
            </w:tcBorders>
            <w:noWrap w:val="0"/>
            <w:vAlign w:val="bottom"/>
          </w:tcPr>
          <w:p>
            <w:pPr>
              <w:spacing w:line="312" w:lineRule="auto"/>
              <w:jc w:val="both"/>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467" w:type="dxa"/>
            <w:tcBorders>
              <w:tl2br w:val="nil"/>
              <w:tr2bl w:val="nil"/>
            </w:tcBorders>
            <w:noWrap w:val="0"/>
            <w:vAlign w:val="bottom"/>
          </w:tcPr>
          <w:p>
            <w:pPr>
              <w:spacing w:line="312" w:lineRule="auto"/>
              <w:jc w:val="both"/>
              <w:rPr>
                <w:rFonts w:hint="eastAsia" w:ascii="宋体" w:hAnsi="宋体"/>
                <w:szCs w:val="21"/>
              </w:rPr>
            </w:pPr>
            <w:r>
              <w:rPr>
                <w:rFonts w:hint="eastAsia" w:ascii="宋体" w:hAnsi="宋体"/>
                <w:szCs w:val="21"/>
              </w:rPr>
              <w:t>备注</w:t>
            </w:r>
          </w:p>
        </w:tc>
        <w:tc>
          <w:tcPr>
            <w:tcW w:w="6433" w:type="dxa"/>
            <w:tcBorders>
              <w:tl2br w:val="nil"/>
              <w:tr2bl w:val="nil"/>
            </w:tcBorders>
            <w:noWrap w:val="0"/>
            <w:vAlign w:val="bottom"/>
          </w:tcPr>
          <w:p>
            <w:pPr>
              <w:spacing w:line="312" w:lineRule="auto"/>
              <w:jc w:val="both"/>
              <w:rPr>
                <w:rFonts w:hint="eastAsia" w:ascii="宋体" w:hAnsi="宋体"/>
                <w:szCs w:val="21"/>
              </w:rPr>
            </w:pPr>
          </w:p>
        </w:tc>
      </w:tr>
    </w:tbl>
    <w:p>
      <w:pPr>
        <w:adjustRightInd w:val="0"/>
        <w:snapToGrid w:val="0"/>
        <w:spacing w:line="360" w:lineRule="auto"/>
        <w:ind w:firstLine="13"/>
        <w:rPr>
          <w:rFonts w:ascii="宋体" w:hAnsi="宋体"/>
          <w:snapToGrid w:val="0"/>
          <w:kern w:val="0"/>
          <w:szCs w:val="21"/>
        </w:rPr>
      </w:pPr>
      <w:r>
        <w:rPr>
          <w:rFonts w:hint="eastAsia" w:ascii="宋体" w:hAnsi="宋体"/>
          <w:snapToGrid w:val="0"/>
          <w:kern w:val="0"/>
          <w:szCs w:val="21"/>
        </w:rPr>
        <w:t xml:space="preserve"> </w:t>
      </w:r>
    </w:p>
    <w:p>
      <w:pPr>
        <w:adjustRightInd w:val="0"/>
        <w:snapToGrid w:val="0"/>
        <w:spacing w:line="600" w:lineRule="auto"/>
        <w:ind w:firstLine="3780" w:firstLineChars="1800"/>
        <w:rPr>
          <w:rFonts w:hint="eastAsia" w:ascii="宋体" w:hAnsi="宋体"/>
          <w:snapToGrid w:val="0"/>
          <w:kern w:val="0"/>
          <w:szCs w:val="21"/>
        </w:rPr>
      </w:pPr>
    </w:p>
    <w:p>
      <w:pPr>
        <w:adjustRightInd w:val="0"/>
        <w:snapToGrid w:val="0"/>
        <w:spacing w:line="600" w:lineRule="auto"/>
        <w:jc w:val="center"/>
        <w:rPr>
          <w:rFonts w:ascii="宋体" w:hAnsi="宋体"/>
          <w:snapToGrid w:val="0"/>
          <w:kern w:val="0"/>
          <w:szCs w:val="21"/>
        </w:rPr>
      </w:pPr>
      <w:r>
        <w:rPr>
          <w:rFonts w:hint="eastAsia" w:ascii="宋体" w:hAnsi="宋体"/>
          <w:snapToGrid w:val="0"/>
          <w:kern w:val="0"/>
          <w:szCs w:val="21"/>
          <w:lang w:val="en-US" w:eastAsia="zh-CN"/>
        </w:rPr>
        <w:t xml:space="preserve">     </w:t>
      </w:r>
      <w:r>
        <w:rPr>
          <w:rFonts w:hint="eastAsia" w:ascii="宋体" w:hAnsi="宋体"/>
          <w:snapToGrid w:val="0"/>
          <w:kern w:val="0"/>
          <w:szCs w:val="21"/>
        </w:rPr>
        <w:t>投标人（单位电子签章）：</w:t>
      </w:r>
    </w:p>
    <w:p>
      <w:pPr>
        <w:adjustRightInd w:val="0"/>
        <w:snapToGrid w:val="0"/>
        <w:spacing w:line="600" w:lineRule="auto"/>
        <w:ind w:firstLine="3780" w:firstLineChars="1800"/>
        <w:rPr>
          <w:rFonts w:hint="eastAsia" w:ascii="宋体" w:hAnsi="宋体"/>
          <w:snapToGrid w:val="0"/>
          <w:kern w:val="0"/>
          <w:szCs w:val="21"/>
        </w:rPr>
      </w:pPr>
      <w:r>
        <w:rPr>
          <w:rFonts w:hint="eastAsia" w:ascii="宋体" w:hAnsi="宋体"/>
          <w:snapToGrid w:val="0"/>
          <w:kern w:val="0"/>
          <w:szCs w:val="21"/>
        </w:rPr>
        <w:t xml:space="preserve">法定代表人或其委托代理人（签字或电子签名）： </w:t>
      </w:r>
    </w:p>
    <w:p>
      <w:pPr>
        <w:adjustRightInd w:val="0"/>
        <w:snapToGrid w:val="0"/>
        <w:spacing w:line="600" w:lineRule="auto"/>
        <w:ind w:firstLine="5460" w:firstLineChars="2600"/>
        <w:rPr>
          <w:rFonts w:hint="eastAsia" w:ascii="宋体" w:hAnsi="宋体"/>
          <w:snapToGrid w:val="0"/>
          <w:kern w:val="0"/>
          <w:szCs w:val="21"/>
        </w:rPr>
      </w:pPr>
      <w:r>
        <w:rPr>
          <w:rFonts w:hint="eastAsia" w:ascii="宋体" w:hAnsi="宋体"/>
          <w:snapToGrid w:val="0"/>
          <w:kern w:val="0"/>
          <w:szCs w:val="21"/>
        </w:rPr>
        <w:t>年    月   日</w:t>
      </w:r>
    </w:p>
    <w:p>
      <w:pPr>
        <w:autoSpaceDE w:val="0"/>
        <w:autoSpaceDN w:val="0"/>
        <w:adjustRightInd w:val="0"/>
        <w:spacing w:line="600" w:lineRule="auto"/>
        <w:rPr>
          <w:rFonts w:hint="eastAsia" w:ascii="宋体" w:hAnsi="宋体"/>
          <w:snapToGrid w:val="0"/>
          <w:kern w:val="0"/>
          <w:szCs w:val="21"/>
        </w:rPr>
      </w:pPr>
    </w:p>
    <w:p>
      <w:pPr>
        <w:pStyle w:val="51"/>
        <w:rPr>
          <w:rFonts w:hint="eastAsia" w:ascii="宋体" w:hAnsi="宋体"/>
          <w:b/>
          <w:sz w:val="30"/>
          <w:szCs w:val="21"/>
          <w:lang w:val="zh-CN"/>
        </w:rPr>
      </w:pPr>
    </w:p>
    <w:p>
      <w:pPr>
        <w:pStyle w:val="51"/>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b/>
          <w:sz w:val="30"/>
          <w:szCs w:val="21"/>
          <w:lang w:val="zh-CN"/>
        </w:rPr>
      </w:pPr>
    </w:p>
    <w:p>
      <w:pPr>
        <w:autoSpaceDE w:val="0"/>
        <w:autoSpaceDN w:val="0"/>
        <w:adjustRightInd w:val="0"/>
        <w:spacing w:line="500" w:lineRule="exact"/>
        <w:jc w:val="both"/>
        <w:rPr>
          <w:rFonts w:hint="eastAsia" w:ascii="宋体" w:hAnsi="宋体" w:cs="宋体"/>
          <w:b/>
          <w:kern w:val="0"/>
          <w:sz w:val="32"/>
          <w:szCs w:val="32"/>
        </w:rPr>
      </w:pPr>
      <w:bookmarkStart w:id="147" w:name="_Toc414956970"/>
      <w:bookmarkStart w:id="148" w:name="_Toc417567987"/>
    </w:p>
    <w:p>
      <w:pPr>
        <w:autoSpaceDE w:val="0"/>
        <w:autoSpaceDN w:val="0"/>
        <w:adjustRightInd w:val="0"/>
        <w:spacing w:line="500" w:lineRule="exact"/>
        <w:ind w:left="69"/>
        <w:jc w:val="center"/>
        <w:rPr>
          <w:rFonts w:hint="eastAsia" w:ascii="宋体" w:hAnsi="宋体" w:cs="宋体"/>
          <w:b/>
          <w:kern w:val="0"/>
          <w:sz w:val="32"/>
          <w:szCs w:val="32"/>
        </w:rPr>
      </w:pPr>
    </w:p>
    <w:p>
      <w:pPr>
        <w:autoSpaceDE w:val="0"/>
        <w:autoSpaceDN w:val="0"/>
        <w:adjustRightInd w:val="0"/>
        <w:spacing w:line="500" w:lineRule="exact"/>
        <w:ind w:left="69"/>
        <w:jc w:val="center"/>
        <w:rPr>
          <w:rFonts w:hint="eastAsia" w:ascii="宋体" w:hAnsi="宋体" w:cs="宋体"/>
          <w:b/>
          <w:kern w:val="0"/>
          <w:sz w:val="32"/>
          <w:szCs w:val="32"/>
        </w:rPr>
      </w:pPr>
      <w:r>
        <w:rPr>
          <w:rFonts w:hint="eastAsia" w:ascii="宋体" w:hAnsi="宋体" w:cs="宋体"/>
          <w:b/>
          <w:kern w:val="0"/>
          <w:sz w:val="32"/>
          <w:szCs w:val="32"/>
        </w:rPr>
        <w:t>二、法定代表人身份证明和法定代表人授权委托书</w:t>
      </w:r>
    </w:p>
    <w:p>
      <w:pPr>
        <w:autoSpaceDE w:val="0"/>
        <w:autoSpaceDN w:val="0"/>
        <w:adjustRightInd w:val="0"/>
        <w:spacing w:line="500" w:lineRule="exact"/>
        <w:ind w:left="69"/>
        <w:jc w:val="center"/>
        <w:rPr>
          <w:rFonts w:hint="eastAsia" w:ascii="宋体" w:hAnsi="宋体" w:cs="宋体"/>
          <w:b/>
          <w:kern w:val="0"/>
          <w:sz w:val="32"/>
          <w:szCs w:val="32"/>
        </w:rPr>
      </w:pPr>
    </w:p>
    <w:p>
      <w:pPr>
        <w:autoSpaceDE w:val="0"/>
        <w:autoSpaceDN w:val="0"/>
        <w:adjustRightInd w:val="0"/>
        <w:spacing w:line="500" w:lineRule="exact"/>
        <w:ind w:left="69"/>
        <w:jc w:val="center"/>
        <w:rPr>
          <w:rFonts w:hint="eastAsia" w:ascii="宋体" w:hAnsi="宋体" w:cs="宋体"/>
          <w:b/>
          <w:kern w:val="0"/>
          <w:sz w:val="32"/>
          <w:szCs w:val="32"/>
        </w:rPr>
      </w:pPr>
      <w:r>
        <w:rPr>
          <w:rFonts w:hint="eastAsia" w:ascii="宋体" w:hAnsi="宋体" w:cs="宋体"/>
          <w:b/>
          <w:kern w:val="0"/>
          <w:sz w:val="32"/>
          <w:szCs w:val="32"/>
        </w:rPr>
        <w:t>（一）法定代表人身份证明</w:t>
      </w:r>
    </w:p>
    <w:bookmarkEnd w:id="147"/>
    <w:bookmarkEnd w:id="148"/>
    <w:p>
      <w:pPr>
        <w:autoSpaceDE w:val="0"/>
        <w:autoSpaceDN w:val="0"/>
        <w:adjustRightInd w:val="0"/>
        <w:spacing w:line="500" w:lineRule="exact"/>
        <w:rPr>
          <w:rFonts w:hint="eastAsia" w:ascii="宋体" w:hAnsi="宋体" w:cs="宋体"/>
          <w:kern w:val="0"/>
          <w:szCs w:val="21"/>
        </w:rPr>
      </w:pP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投标人名称：</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单位性质：</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成立时间：</w:t>
      </w: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经营期限：</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姓名：</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性别：</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年龄：</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职务：</w:t>
      </w:r>
      <w:r>
        <w:rPr>
          <w:rFonts w:hint="eastAsia" w:ascii="宋体" w:hAnsi="宋体" w:cs="黑体"/>
          <w:kern w:val="0"/>
          <w:sz w:val="23"/>
          <w:szCs w:val="23"/>
          <w:u w:val="single"/>
        </w:rPr>
        <w:t xml:space="preserve">         </w:t>
      </w:r>
    </w:p>
    <w:p>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系</w:t>
      </w:r>
      <w:r>
        <w:rPr>
          <w:rFonts w:hint="eastAsia" w:ascii="宋体" w:hAnsi="宋体" w:cs="黑体"/>
          <w:kern w:val="0"/>
          <w:sz w:val="23"/>
          <w:szCs w:val="23"/>
          <w:u w:val="single"/>
        </w:rPr>
        <w:t xml:space="preserve">                         </w:t>
      </w:r>
      <w:r>
        <w:rPr>
          <w:rFonts w:hint="eastAsia" w:ascii="宋体" w:hAnsi="宋体" w:cs="宋体"/>
          <w:kern w:val="0"/>
          <w:szCs w:val="21"/>
        </w:rPr>
        <w:t>（投标人名称）的法定代表人。</w:t>
      </w:r>
      <w:r>
        <w:rPr>
          <w:rFonts w:ascii="宋体" w:hAnsi="宋体" w:cs="宋体"/>
          <w:kern w:val="0"/>
          <w:szCs w:val="21"/>
        </w:rPr>
        <w:t xml:space="preserve"> </w:t>
      </w:r>
    </w:p>
    <w:p>
      <w:pPr>
        <w:autoSpaceDE w:val="0"/>
        <w:autoSpaceDN w:val="0"/>
        <w:adjustRightInd w:val="0"/>
        <w:spacing w:line="500" w:lineRule="exact"/>
        <w:ind w:firstLine="735" w:firstLineChars="350"/>
        <w:rPr>
          <w:rFonts w:ascii="宋体" w:hAnsi="宋体" w:cs="宋体"/>
          <w:kern w:val="0"/>
          <w:szCs w:val="21"/>
        </w:rPr>
      </w:pPr>
      <w:r>
        <w:rPr>
          <w:rFonts w:hint="eastAsia" w:ascii="宋体" w:hAnsi="宋体" w:cs="宋体"/>
          <w:kern w:val="0"/>
          <w:szCs w:val="21"/>
        </w:rPr>
        <w:t>特此证明。</w:t>
      </w:r>
      <w:r>
        <w:rPr>
          <w:rFonts w:ascii="宋体" w:hAnsi="宋体" w:cs="宋体"/>
          <w:kern w:val="0"/>
          <w:szCs w:val="21"/>
        </w:rPr>
        <w:t xml:space="preserve"> </w:t>
      </w:r>
    </w:p>
    <w:p>
      <w:pPr>
        <w:autoSpaceDE w:val="0"/>
        <w:autoSpaceDN w:val="0"/>
        <w:adjustRightInd w:val="0"/>
        <w:spacing w:line="500" w:lineRule="exact"/>
        <w:ind w:firstLine="420"/>
        <w:rPr>
          <w:rFonts w:ascii="宋体" w:hAnsi="宋体" w:cs="宋体"/>
          <w:kern w:val="0"/>
          <w:szCs w:val="21"/>
        </w:rPr>
      </w:pPr>
    </w:p>
    <w:p>
      <w:pPr>
        <w:autoSpaceDE w:val="0"/>
        <w:autoSpaceDN w:val="0"/>
        <w:adjustRightInd w:val="0"/>
        <w:spacing w:line="500" w:lineRule="exact"/>
        <w:ind w:firstLine="420"/>
        <w:rPr>
          <w:rFonts w:ascii="宋体" w:hAnsi="宋体" w:cs="宋体"/>
          <w:kern w:val="0"/>
          <w:szCs w:val="21"/>
        </w:rPr>
      </w:pPr>
    </w:p>
    <w:p>
      <w:pPr>
        <w:autoSpaceDE w:val="0"/>
        <w:autoSpaceDN w:val="0"/>
        <w:adjustRightInd w:val="0"/>
        <w:spacing w:line="500" w:lineRule="exact"/>
        <w:ind w:firstLine="4830" w:firstLineChars="2300"/>
        <w:rPr>
          <w:rFonts w:ascii="宋体" w:hAnsi="宋体" w:cs="宋体"/>
          <w:kern w:val="0"/>
          <w:szCs w:val="21"/>
        </w:rPr>
      </w:pPr>
      <w:r>
        <w:rPr>
          <w:rFonts w:hint="eastAsia" w:ascii="宋体" w:hAnsi="宋体" w:cs="宋体"/>
          <w:kern w:val="0"/>
          <w:szCs w:val="21"/>
        </w:rPr>
        <w:t>投标人</w:t>
      </w:r>
      <w:r>
        <w:rPr>
          <w:rFonts w:hint="eastAsia" w:ascii="宋体" w:hAnsi="宋体"/>
          <w:snapToGrid w:val="0"/>
          <w:kern w:val="0"/>
          <w:szCs w:val="21"/>
          <w:lang w:val="en-US" w:eastAsia="zh-CN"/>
        </w:rPr>
        <w:t>（或联合体牵头人）</w:t>
      </w:r>
      <w:r>
        <w:rPr>
          <w:rFonts w:hint="eastAsia" w:ascii="宋体" w:hAnsi="宋体" w:cs="宋体"/>
          <w:kern w:val="0"/>
          <w:szCs w:val="21"/>
        </w:rPr>
        <w:t>：</w:t>
      </w:r>
      <w:r>
        <w:rPr>
          <w:rFonts w:hint="eastAsia" w:ascii="宋体" w:hAnsi="宋体" w:cs="黑体"/>
          <w:kern w:val="0"/>
          <w:sz w:val="23"/>
          <w:szCs w:val="23"/>
          <w:u w:val="single"/>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pPr>
        <w:autoSpaceDE w:val="0"/>
        <w:autoSpaceDN w:val="0"/>
        <w:adjustRightInd w:val="0"/>
        <w:spacing w:line="500" w:lineRule="exact"/>
        <w:ind w:firstLine="4788" w:firstLineChars="2082"/>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pPr>
        <w:autoSpaceDE w:val="0"/>
        <w:autoSpaceDN w:val="0"/>
        <w:adjustRightInd w:val="0"/>
        <w:spacing w:line="500" w:lineRule="exact"/>
        <w:ind w:firstLine="420"/>
        <w:rPr>
          <w:rFonts w:ascii="宋体" w:hAnsi="宋体" w:cs="宋体"/>
          <w:kern w:val="0"/>
          <w:szCs w:val="21"/>
        </w:rPr>
      </w:pPr>
    </w:p>
    <w:p>
      <w:pPr>
        <w:autoSpaceDE w:val="0"/>
        <w:autoSpaceDN w:val="0"/>
        <w:adjustRightInd w:val="0"/>
        <w:spacing w:line="500" w:lineRule="exact"/>
        <w:ind w:firstLine="420"/>
        <w:rPr>
          <w:rFonts w:ascii="宋体" w:hAnsi="宋体" w:cs="宋体"/>
          <w:kern w:val="0"/>
          <w:szCs w:val="21"/>
        </w:rPr>
        <w:sectPr>
          <w:pgSz w:w="11907" w:h="16840"/>
          <w:pgMar w:top="1247" w:right="1134" w:bottom="1134" w:left="1247"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宋体"/>
          <w:kern w:val="0"/>
          <w:szCs w:val="21"/>
        </w:rPr>
        <w:t>附</w:t>
      </w:r>
      <w:r>
        <w:rPr>
          <w:rFonts w:hint="eastAsia" w:ascii="宋体" w:hAnsi="宋体" w:cs="宋体"/>
          <w:kern w:val="0"/>
          <w:szCs w:val="21"/>
          <w:lang w:eastAsia="zh-CN"/>
        </w:rPr>
        <w:t>：</w:t>
      </w:r>
      <w:r>
        <w:rPr>
          <w:rFonts w:hint="eastAsia" w:ascii="宋体" w:hAnsi="宋体" w:cs="宋体"/>
          <w:kern w:val="0"/>
          <w:szCs w:val="21"/>
        </w:rPr>
        <w:t>法定代表人</w:t>
      </w:r>
      <w:r>
        <w:rPr>
          <w:rFonts w:hint="eastAsia" w:ascii="宋体" w:hAnsi="宋体"/>
          <w:szCs w:val="21"/>
        </w:rPr>
        <w:t>身份证正反面扫描件</w:t>
      </w:r>
    </w:p>
    <w:p>
      <w:pPr>
        <w:spacing w:line="360" w:lineRule="auto"/>
        <w:jc w:val="center"/>
        <w:rPr>
          <w:rFonts w:ascii="宋体" w:hAnsi="宋体"/>
          <w:b/>
          <w:sz w:val="32"/>
          <w:szCs w:val="32"/>
        </w:rPr>
      </w:pPr>
      <w:bookmarkStart w:id="149" w:name="_Toc417567988"/>
      <w:bookmarkStart w:id="150" w:name="_Toc414956971"/>
      <w:r>
        <w:rPr>
          <w:rFonts w:hint="eastAsia" w:ascii="宋体" w:hAnsi="宋体"/>
          <w:b/>
          <w:sz w:val="32"/>
          <w:szCs w:val="32"/>
        </w:rPr>
        <w:t>（二）法定代表人授权委托书</w:t>
      </w:r>
      <w:bookmarkEnd w:id="149"/>
      <w:bookmarkEnd w:id="150"/>
    </w:p>
    <w:p>
      <w:pPr>
        <w:spacing w:line="360" w:lineRule="auto"/>
        <w:rPr>
          <w:rFonts w:ascii="宋体" w:hAnsi="宋体"/>
          <w:sz w:val="30"/>
          <w:szCs w:val="20"/>
        </w:rPr>
      </w:pPr>
    </w:p>
    <w:p>
      <w:pPr>
        <w:spacing w:line="360" w:lineRule="auto"/>
        <w:ind w:right="31" w:rightChars="15" w:firstLine="435"/>
        <w:rPr>
          <w:rFonts w:hint="eastAsia"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（投标人全称）的法定代表人，现委托</w:t>
      </w:r>
      <w:r>
        <w:rPr>
          <w:rFonts w:hint="eastAsia" w:ascii="宋体" w:hAnsi="宋体"/>
          <w:szCs w:val="21"/>
          <w:u w:val="single"/>
        </w:rPr>
        <w:t xml:space="preserve">         </w:t>
      </w:r>
      <w:r>
        <w:rPr>
          <w:rFonts w:hint="eastAsia" w:ascii="宋体" w:hAnsi="宋体"/>
          <w:szCs w:val="21"/>
        </w:rPr>
        <w:t>（姓名）为本单位的合法代理人，以本单位的名义参加</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none"/>
          <w:lang w:val="en-US" w:eastAsia="zh-CN"/>
        </w:rPr>
        <w:t>第</w:t>
      </w:r>
      <w:r>
        <w:rPr>
          <w:rFonts w:hint="eastAsia" w:ascii="宋体" w:hAnsi="宋体"/>
          <w:szCs w:val="21"/>
          <w:u w:val="single"/>
          <w:lang w:val="en-US" w:eastAsia="zh-CN"/>
        </w:rPr>
        <w:t xml:space="preserve">    </w:t>
      </w:r>
      <w:r>
        <w:rPr>
          <w:rFonts w:hint="eastAsia" w:ascii="宋体" w:hAnsi="宋体"/>
          <w:szCs w:val="21"/>
          <w:u w:val="none"/>
          <w:lang w:val="en-US" w:eastAsia="zh-CN"/>
        </w:rPr>
        <w:t>标段</w:t>
      </w:r>
      <w:r>
        <w:rPr>
          <w:rFonts w:hint="eastAsia" w:ascii="宋体" w:hAnsi="宋体"/>
          <w:szCs w:val="21"/>
        </w:rPr>
        <w:t>的投标，委托代理人签署的一切文件和处理与之有关的一切事务，我均予以承认。</w:t>
      </w:r>
    </w:p>
    <w:p>
      <w:pPr>
        <w:pStyle w:val="53"/>
        <w:ind w:firstLineChars="200"/>
        <w:rPr>
          <w:rFonts w:hint="eastAsia" w:ascii="宋体" w:hAnsi="宋体"/>
          <w:szCs w:val="21"/>
        </w:rPr>
      </w:pPr>
    </w:p>
    <w:p>
      <w:pPr>
        <w:pStyle w:val="53"/>
        <w:ind w:firstLineChars="200"/>
        <w:rPr>
          <w:rFonts w:ascii="宋体" w:hAnsi="宋体"/>
        </w:rPr>
      </w:pPr>
      <w:r>
        <w:rPr>
          <w:rFonts w:hint="eastAsia" w:ascii="宋体" w:hAnsi="宋体"/>
          <w:szCs w:val="21"/>
        </w:rPr>
        <w:t>委托期限：</w:t>
      </w:r>
      <w:r>
        <w:rPr>
          <w:rFonts w:hint="eastAsia" w:ascii="宋体" w:hAnsi="宋体" w:cs="宋体"/>
          <w:b/>
          <w:bCs/>
          <w:szCs w:val="21"/>
        </w:rPr>
        <w:t xml:space="preserve"> </w:t>
      </w:r>
      <w:r>
        <w:rPr>
          <w:rFonts w:hint="eastAsia" w:ascii="宋体" w:hAnsi="宋体" w:cs="宋体"/>
          <w:b/>
          <w:bCs/>
          <w:szCs w:val="21"/>
          <w:u w:val="single"/>
        </w:rPr>
        <w:t xml:space="preserve"> 本授权书至投标有效期结束前始终有效 。</w:t>
      </w:r>
    </w:p>
    <w:p>
      <w:pPr>
        <w:spacing w:line="360" w:lineRule="auto"/>
        <w:ind w:firstLine="435"/>
        <w:rPr>
          <w:rFonts w:ascii="宋体" w:hAnsi="宋体"/>
          <w:szCs w:val="21"/>
        </w:rPr>
      </w:pPr>
      <w:r>
        <w:rPr>
          <w:rFonts w:hint="eastAsia" w:ascii="宋体" w:hAnsi="宋体"/>
          <w:szCs w:val="21"/>
        </w:rPr>
        <w:t>委托代理人无转委托权</w:t>
      </w:r>
    </w:p>
    <w:p>
      <w:pPr>
        <w:spacing w:line="360" w:lineRule="auto"/>
        <w:rPr>
          <w:rFonts w:ascii="宋体" w:hAnsi="宋体"/>
          <w:szCs w:val="21"/>
        </w:rPr>
      </w:pPr>
    </w:p>
    <w:p>
      <w:pPr>
        <w:spacing w:line="520" w:lineRule="exact"/>
        <w:rPr>
          <w:rFonts w:ascii="宋体" w:hAnsi="宋体"/>
          <w:szCs w:val="21"/>
        </w:rPr>
      </w:pP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投标人</w:t>
      </w:r>
      <w:r>
        <w:rPr>
          <w:rFonts w:hint="eastAsia" w:ascii="宋体" w:hAnsi="宋体"/>
          <w:snapToGrid w:val="0"/>
          <w:kern w:val="0"/>
          <w:szCs w:val="21"/>
          <w:lang w:val="en-US" w:eastAsia="zh-CN"/>
        </w:rPr>
        <w:t>（或联合体牵头人）</w:t>
      </w:r>
      <w:r>
        <w:rPr>
          <w:rFonts w:hint="eastAsia" w:ascii="宋体" w:hAnsi="宋体" w:cs="宋体"/>
          <w:kern w:val="0"/>
          <w:szCs w:val="21"/>
        </w:rPr>
        <w:t>：</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法定代表人：</w:t>
      </w:r>
      <w:r>
        <w:rPr>
          <w:rFonts w:hint="eastAsia" w:ascii="宋体" w:hAnsi="宋体" w:cs="黑体"/>
          <w:kern w:val="0"/>
          <w:sz w:val="23"/>
          <w:szCs w:val="23"/>
          <w:u w:val="single"/>
        </w:rPr>
        <w:t xml:space="preserve">            </w:t>
      </w:r>
      <w:r>
        <w:rPr>
          <w:rFonts w:hint="eastAsia" w:ascii="宋体" w:hAnsi="宋体" w:cs="宋体"/>
          <w:kern w:val="0"/>
          <w:szCs w:val="21"/>
        </w:rPr>
        <w:t>（法定代表人签字或电子签名）</w:t>
      </w:r>
      <w:r>
        <w:rPr>
          <w:rFonts w:ascii="宋体" w:hAnsi="宋体" w:cs="宋体"/>
          <w:kern w:val="0"/>
          <w:szCs w:val="21"/>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委托代理人：</w:t>
      </w:r>
      <w:r>
        <w:rPr>
          <w:rFonts w:hint="eastAsia" w:ascii="宋体" w:hAnsi="宋体" w:cs="黑体"/>
          <w:kern w:val="0"/>
          <w:sz w:val="23"/>
          <w:szCs w:val="23"/>
          <w:u w:val="single"/>
        </w:rPr>
        <w:t xml:space="preserve">                </w:t>
      </w:r>
      <w:r>
        <w:rPr>
          <w:rFonts w:hint="eastAsia" w:ascii="宋体" w:hAnsi="宋体" w:cs="宋体"/>
          <w:kern w:val="0"/>
          <w:szCs w:val="21"/>
        </w:rPr>
        <w:t>（签字或电子签名）</w:t>
      </w:r>
      <w:r>
        <w:rPr>
          <w:rFonts w:ascii="宋体" w:hAnsi="宋体" w:cs="宋体"/>
          <w:kern w:val="0"/>
          <w:szCs w:val="21"/>
        </w:rPr>
        <w:t xml:space="preserve"> </w:t>
      </w:r>
    </w:p>
    <w:p>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r>
        <w:rPr>
          <w:rFonts w:ascii="宋体" w:hAnsi="宋体" w:cs="宋体"/>
          <w:kern w:val="0"/>
          <w:szCs w:val="21"/>
        </w:rPr>
        <w:t xml:space="preserve"> </w:t>
      </w:r>
    </w:p>
    <w:p>
      <w:pPr>
        <w:autoSpaceDE w:val="0"/>
        <w:autoSpaceDN w:val="0"/>
        <w:adjustRightInd w:val="0"/>
        <w:spacing w:line="500" w:lineRule="exact"/>
        <w:ind w:firstLine="3680" w:firstLineChars="1600"/>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p>
    <w:p>
      <w:pPr>
        <w:spacing w:line="360" w:lineRule="auto"/>
        <w:ind w:firstLine="210" w:firstLineChars="100"/>
        <w:rPr>
          <w:rFonts w:hint="eastAsia" w:ascii="宋体" w:hAnsi="宋体"/>
          <w:szCs w:val="21"/>
          <w:lang w:val="en-US" w:eastAsia="zh-CN"/>
        </w:rPr>
      </w:pPr>
    </w:p>
    <w:p>
      <w:pPr>
        <w:spacing w:line="360" w:lineRule="auto"/>
        <w:ind w:firstLine="211" w:firstLineChars="100"/>
        <w:rPr>
          <w:rFonts w:ascii="宋体" w:hAnsi="宋体"/>
          <w:b/>
          <w:bCs/>
          <w:szCs w:val="21"/>
        </w:rPr>
      </w:pPr>
      <w:r>
        <w:rPr>
          <w:rFonts w:hint="eastAsia" w:ascii="宋体" w:hAnsi="宋体"/>
          <w:b/>
          <w:bCs/>
          <w:szCs w:val="21"/>
          <w:lang w:val="en-US" w:eastAsia="zh-CN"/>
        </w:rPr>
        <w:t>注：如为联合体，只需联合体牵头人提供授权委托书。</w:t>
      </w:r>
    </w:p>
    <w:p>
      <w:pPr>
        <w:spacing w:line="360" w:lineRule="auto"/>
        <w:ind w:firstLine="210" w:firstLineChars="100"/>
        <w:rPr>
          <w:rFonts w:hint="eastAsia" w:ascii="宋体" w:hAnsi="宋体"/>
          <w:szCs w:val="21"/>
        </w:rPr>
      </w:pPr>
      <w:r>
        <w:rPr>
          <w:rFonts w:hint="eastAsia" w:ascii="宋体" w:hAnsi="宋体"/>
          <w:szCs w:val="21"/>
        </w:rPr>
        <w:t>附</w:t>
      </w:r>
      <w:r>
        <w:rPr>
          <w:rFonts w:hint="eastAsia" w:ascii="宋体" w:hAnsi="宋体"/>
          <w:szCs w:val="21"/>
          <w:lang w:eastAsia="zh-CN"/>
        </w:rPr>
        <w:t>：</w:t>
      </w:r>
      <w:r>
        <w:rPr>
          <w:rFonts w:hint="eastAsia" w:ascii="宋体" w:hAnsi="宋体" w:cs="宋体"/>
          <w:kern w:val="0"/>
          <w:szCs w:val="21"/>
        </w:rPr>
        <w:t>委托代理人</w:t>
      </w:r>
      <w:r>
        <w:rPr>
          <w:rFonts w:hint="eastAsia" w:ascii="宋体" w:hAnsi="宋体"/>
          <w:szCs w:val="21"/>
        </w:rPr>
        <w:t>身份证正反面扫描件</w:t>
      </w:r>
    </w:p>
    <w:p>
      <w:pPr>
        <w:numPr>
          <w:ilvl w:val="0"/>
          <w:numId w:val="0"/>
        </w:numPr>
        <w:spacing w:line="400" w:lineRule="exact"/>
        <w:ind w:left="789" w:leftChars="0" w:firstLine="0" w:firstLineChars="0"/>
        <w:jc w:val="center"/>
        <w:rPr>
          <w:rFonts w:hint="eastAsia" w:ascii="宋体" w:hAnsi="宋体"/>
          <w:b/>
          <w:sz w:val="30"/>
          <w:szCs w:val="30"/>
        </w:rPr>
      </w:pPr>
      <w:r>
        <w:rPr>
          <w:rFonts w:hint="eastAsia" w:ascii="宋体" w:hAnsi="宋体"/>
          <w:b/>
          <w:sz w:val="30"/>
          <w:szCs w:val="30"/>
        </w:rPr>
        <w:br w:type="page"/>
      </w:r>
    </w:p>
    <w:p>
      <w:pPr>
        <w:pStyle w:val="4"/>
        <w:numPr>
          <w:ilvl w:val="1"/>
          <w:numId w:val="0"/>
        </w:numPr>
        <w:spacing w:before="60" w:beforeLines="0" w:after="60" w:afterLines="0" w:line="400" w:lineRule="exact"/>
        <w:jc w:val="center"/>
        <w:rPr>
          <w:rFonts w:hint="eastAsia" w:ascii="宋体" w:hAnsi="宋体" w:eastAsia="宋体" w:cs="宋体"/>
          <w:b/>
          <w:bCs/>
          <w:color w:val="auto"/>
          <w:szCs w:val="28"/>
          <w:highlight w:val="none"/>
          <w:lang w:eastAsia="zh-CN"/>
        </w:rPr>
      </w:pPr>
      <w:r>
        <w:rPr>
          <w:rFonts w:hint="eastAsia" w:cs="宋体"/>
          <w:b/>
          <w:bCs/>
          <w:color w:val="auto"/>
          <w:szCs w:val="28"/>
          <w:highlight w:val="none"/>
          <w:lang w:val="en-US" w:eastAsia="zh-CN"/>
        </w:rPr>
        <w:t>三</w:t>
      </w:r>
      <w:r>
        <w:rPr>
          <w:rFonts w:hint="eastAsia" w:ascii="宋体" w:hAnsi="宋体" w:eastAsia="宋体" w:cs="宋体"/>
          <w:b/>
          <w:bCs/>
          <w:color w:val="auto"/>
          <w:szCs w:val="28"/>
          <w:highlight w:val="none"/>
          <w:lang w:val="en-US" w:eastAsia="zh-CN"/>
        </w:rPr>
        <w:t>、</w:t>
      </w:r>
      <w:r>
        <w:rPr>
          <w:rFonts w:hint="eastAsia" w:ascii="宋体" w:hAnsi="宋体" w:eastAsia="宋体" w:cs="宋体"/>
          <w:b/>
          <w:bCs/>
          <w:color w:val="auto"/>
          <w:szCs w:val="28"/>
          <w:highlight w:val="none"/>
          <w:lang w:eastAsia="zh-CN"/>
        </w:rPr>
        <w:t>联合体协议书</w:t>
      </w:r>
      <w:r>
        <w:rPr>
          <w:rFonts w:hint="eastAsia" w:cs="宋体"/>
          <w:b/>
          <w:bCs/>
          <w:color w:val="auto"/>
          <w:szCs w:val="28"/>
          <w:highlight w:val="none"/>
          <w:lang w:eastAsia="zh-CN"/>
        </w:rPr>
        <w:t>（</w:t>
      </w:r>
      <w:r>
        <w:rPr>
          <w:rFonts w:hint="eastAsia" w:cs="宋体"/>
          <w:b/>
          <w:bCs/>
          <w:color w:val="auto"/>
          <w:szCs w:val="28"/>
          <w:highlight w:val="none"/>
          <w:lang w:val="en-US" w:eastAsia="zh-CN"/>
        </w:rPr>
        <w:t>若有</w:t>
      </w:r>
      <w:r>
        <w:rPr>
          <w:rFonts w:hint="eastAsia" w:cs="宋体"/>
          <w:b/>
          <w:bCs/>
          <w:color w:val="auto"/>
          <w:szCs w:val="28"/>
          <w:highlight w:val="none"/>
          <w:lang w:eastAsia="zh-CN"/>
        </w:rPr>
        <w:t>）</w:t>
      </w:r>
    </w:p>
    <w:p>
      <w:pPr>
        <w:spacing w:line="400" w:lineRule="exact"/>
        <w:rPr>
          <w:rFonts w:hint="eastAsia" w:ascii="宋体" w:hAnsi="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630" w:leftChars="200" w:hanging="210" w:hangingChars="100"/>
        <w:textAlignment w:val="auto"/>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rPr>
        <w:tab/>
      </w:r>
      <w:r>
        <w:rPr>
          <w:rFonts w:hint="eastAsia" w:ascii="宋体" w:hAnsi="宋体" w:eastAsia="宋体" w:cs="宋体"/>
          <w:color w:val="auto"/>
          <w:sz w:val="21"/>
          <w:szCs w:val="21"/>
          <w:highlight w:val="none"/>
        </w:rPr>
        <w:t>（所有成员单位名称）自愿组成</w:t>
      </w:r>
      <w:r>
        <w:rPr>
          <w:rFonts w:hint="eastAsia" w:ascii="宋体" w:hAnsi="宋体" w:eastAsia="宋体" w:cs="宋体"/>
          <w:spacing w:val="4"/>
          <w:sz w:val="24"/>
          <w:szCs w:val="24"/>
          <w:lang w:val="en-US" w:eastAsia="zh-CN"/>
        </w:rPr>
        <w:t>组成联合体，</w:t>
      </w:r>
      <w:r>
        <w:rPr>
          <w:rFonts w:hint="eastAsia" w:ascii="宋体" w:hAnsi="宋体" w:eastAsia="宋体" w:cs="宋体"/>
          <w:color w:val="auto"/>
          <w:sz w:val="21"/>
          <w:szCs w:val="21"/>
          <w:highlight w:val="none"/>
        </w:rPr>
        <w:t xml:space="preserve">共同参加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项目名称）采购招标项目投标。现就联合体投标事宜订立如下协议。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（某成员单位名称）为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（联合体名称）牵头人。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联合体各成员授权牵头人代表联合体参加投标活动，签署文件，提交和接收相关的资料、 信息及指示，进行合同谈判活动，负责合同实施阶段的组织和协调工作，以及处理与本招标项 目有关的一切事宜。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联合体牵头人在本项目中签署的一切文件和处理的一切事宜，联合体各成员均予以承认。 联合体各成员将严格按照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和合同的要求全面履行义务，并向招标人承担连 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本协议书自所有成员单位法定代表人（单位负责人）或其委托代理人签字或盖单位章之 日起生效，合同履行完毕后自动失效。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份，联合体成员和招标人各执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注：本协议书由法定代表人（单位负责人）签字的，应附法定代表人（单位负责人）身份 证明；由委托代理人签字的，应附授权委托书。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eastAsia="宋体" w:cs="Times New Roman"/>
          <w:b/>
          <w:kern w:val="2"/>
          <w:sz w:val="30"/>
          <w:szCs w:val="30"/>
          <w:lang w:val="en-US" w:eastAsia="zh-CN" w:bidi="ar-SA"/>
        </w:rPr>
      </w:pPr>
    </w:p>
    <w:p>
      <w:pPr>
        <w:numPr>
          <w:ilvl w:val="0"/>
          <w:numId w:val="0"/>
        </w:numPr>
        <w:spacing w:line="400" w:lineRule="exact"/>
        <w:ind w:left="789" w:leftChars="0" w:firstLine="0" w:firstLineChars="0"/>
        <w:jc w:val="center"/>
        <w:rPr>
          <w:rFonts w:hint="eastAsia" w:ascii="宋体" w:hAnsi="宋体"/>
          <w:b/>
          <w:sz w:val="30"/>
          <w:szCs w:val="30"/>
        </w:rPr>
      </w:pPr>
      <w:r>
        <w:rPr>
          <w:rFonts w:hint="eastAsia" w:ascii="宋体" w:hAnsi="宋体" w:eastAsia="宋体" w:cs="Times New Roman"/>
          <w:b/>
          <w:kern w:val="2"/>
          <w:sz w:val="30"/>
          <w:szCs w:val="30"/>
          <w:lang w:val="en-US" w:eastAsia="zh-CN" w:bidi="ar-SA"/>
        </w:rPr>
        <w:t>四、</w:t>
      </w:r>
      <w:r>
        <w:rPr>
          <w:rFonts w:hint="eastAsia" w:ascii="宋体" w:hAnsi="宋体"/>
          <w:b/>
          <w:sz w:val="30"/>
          <w:szCs w:val="30"/>
        </w:rPr>
        <w:t>分项报价表</w:t>
      </w:r>
    </w:p>
    <w:p>
      <w:pPr>
        <w:spacing w:line="336" w:lineRule="auto"/>
        <w:rPr>
          <w:rFonts w:hint="eastAsia" w:ascii="宋体" w:hAnsi="宋体" w:eastAsia="宋体" w:cs="宋体"/>
          <w:b/>
          <w:bCs/>
          <w:color w:val="auto"/>
          <w:sz w:val="21"/>
          <w:szCs w:val="21"/>
          <w:highlight w:val="none"/>
          <w:lang w:eastAsia="zh-CN"/>
        </w:rPr>
      </w:pPr>
    </w:p>
    <w:p>
      <w:pPr>
        <w:spacing w:line="336"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注：投标人可根据</w:t>
      </w:r>
      <w:r>
        <w:rPr>
          <w:rFonts w:hint="eastAsia" w:ascii="宋体" w:hAnsi="宋体" w:cs="宋体"/>
          <w:b/>
          <w:bCs/>
          <w:color w:val="auto"/>
          <w:sz w:val="21"/>
          <w:szCs w:val="21"/>
          <w:highlight w:val="none"/>
          <w:lang w:val="en-US" w:eastAsia="zh-CN"/>
        </w:rPr>
        <w:t>各标段报价情况</w:t>
      </w:r>
      <w:r>
        <w:rPr>
          <w:rFonts w:hint="eastAsia" w:ascii="宋体" w:hAnsi="宋体" w:eastAsia="宋体" w:cs="宋体"/>
          <w:b/>
          <w:bCs/>
          <w:color w:val="auto"/>
          <w:sz w:val="21"/>
          <w:szCs w:val="21"/>
          <w:highlight w:val="none"/>
          <w:lang w:eastAsia="zh-CN"/>
        </w:rPr>
        <w:t>自行扩展</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要求报价明确且唯一</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下表仅供参考</w:t>
      </w:r>
      <w:r>
        <w:rPr>
          <w:rFonts w:hint="eastAsia" w:ascii="宋体" w:hAnsi="宋体" w:cs="宋体"/>
          <w:b/>
          <w:bCs/>
          <w:color w:val="auto"/>
          <w:sz w:val="21"/>
          <w:szCs w:val="21"/>
          <w:highlight w:val="none"/>
          <w:lang w:eastAsia="zh-CN"/>
        </w:rPr>
        <w:t>）</w:t>
      </w:r>
    </w:p>
    <w:p>
      <w:pPr>
        <w:spacing w:line="360" w:lineRule="auto"/>
        <w:jc w:val="right"/>
        <w:rPr>
          <w:rFonts w:hint="eastAsia" w:ascii="宋体" w:hAnsi="宋体"/>
          <w:szCs w:val="21"/>
        </w:rPr>
      </w:pPr>
      <w:r>
        <w:rPr>
          <w:rFonts w:hint="eastAsia" w:ascii="宋体" w:hAnsi="宋体"/>
          <w:szCs w:val="21"/>
        </w:rPr>
        <w:t>金额单位：元</w:t>
      </w:r>
    </w:p>
    <w:tbl>
      <w:tblPr>
        <w:tblStyle w:val="5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75"/>
        <w:gridCol w:w="1235"/>
        <w:gridCol w:w="970"/>
        <w:gridCol w:w="765"/>
        <w:gridCol w:w="1017"/>
        <w:gridCol w:w="1100"/>
        <w:gridCol w:w="916"/>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1" w:name="_Toc118881039"/>
            <w:r>
              <w:rPr>
                <w:rFonts w:hint="eastAsia" w:ascii="宋体" w:hAnsi="宋体"/>
                <w:sz w:val="21"/>
                <w:szCs w:val="21"/>
              </w:rPr>
              <w:t>序号</w:t>
            </w:r>
            <w:bookmarkEnd w:id="151"/>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2" w:name="_Toc118881040"/>
            <w:r>
              <w:rPr>
                <w:rFonts w:hint="eastAsia" w:ascii="宋体" w:hAnsi="宋体"/>
                <w:sz w:val="21"/>
                <w:szCs w:val="21"/>
              </w:rPr>
              <w:t>产品名称</w:t>
            </w:r>
            <w:bookmarkEnd w:id="152"/>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3" w:name="_Toc118881041"/>
            <w:r>
              <w:rPr>
                <w:rFonts w:hint="eastAsia" w:ascii="宋体" w:hAnsi="宋体"/>
                <w:sz w:val="21"/>
                <w:szCs w:val="21"/>
              </w:rPr>
              <w:t>规格型号</w:t>
            </w:r>
            <w:bookmarkEnd w:id="153"/>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4" w:name="_Toc118881042"/>
            <w:r>
              <w:rPr>
                <w:rFonts w:hint="eastAsia" w:ascii="宋体" w:hAnsi="宋体"/>
                <w:sz w:val="21"/>
                <w:szCs w:val="21"/>
              </w:rPr>
              <w:t>制造商</w:t>
            </w: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r>
              <w:rPr>
                <w:rFonts w:hint="eastAsia" w:ascii="宋体" w:hAnsi="宋体"/>
                <w:sz w:val="21"/>
                <w:szCs w:val="21"/>
              </w:rPr>
              <w:t>品牌</w:t>
            </w:r>
            <w:bookmarkEnd w:id="154"/>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5" w:name="_Toc118881043"/>
            <w:r>
              <w:rPr>
                <w:rFonts w:hint="eastAsia" w:ascii="宋体" w:hAnsi="宋体"/>
                <w:sz w:val="21"/>
                <w:szCs w:val="21"/>
              </w:rPr>
              <w:t>数量</w:t>
            </w:r>
            <w:bookmarkEnd w:id="155"/>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6" w:name="_Toc118881044"/>
            <w:r>
              <w:rPr>
                <w:rFonts w:hint="eastAsia" w:ascii="宋体" w:hAnsi="宋体"/>
                <w:sz w:val="21"/>
                <w:szCs w:val="21"/>
              </w:rPr>
              <w:t>单位</w:t>
            </w:r>
            <w:bookmarkEnd w:id="156"/>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7" w:name="_Toc118881045"/>
            <w:r>
              <w:rPr>
                <w:rFonts w:hint="eastAsia" w:ascii="宋体" w:hAnsi="宋体"/>
                <w:sz w:val="21"/>
                <w:szCs w:val="21"/>
              </w:rPr>
              <w:t>单价</w:t>
            </w:r>
            <w:bookmarkEnd w:id="157"/>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8" w:name="_Toc118881046"/>
            <w:r>
              <w:rPr>
                <w:rFonts w:hint="eastAsia" w:ascii="宋体" w:hAnsi="宋体"/>
                <w:sz w:val="21"/>
                <w:szCs w:val="21"/>
              </w:rPr>
              <w:t>总价（元）</w:t>
            </w:r>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59" w:name="_Toc118881047"/>
            <w:r>
              <w:rPr>
                <w:rFonts w:hint="eastAsia" w:ascii="宋体" w:hAnsi="宋体"/>
                <w:sz w:val="21"/>
                <w:szCs w:val="21"/>
              </w:rPr>
              <w:t>1</w:t>
            </w:r>
            <w:bookmarkEnd w:id="159"/>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60" w:name="_Toc118881048"/>
            <w:r>
              <w:rPr>
                <w:rFonts w:hint="eastAsia" w:ascii="宋体" w:hAnsi="宋体"/>
                <w:sz w:val="21"/>
                <w:szCs w:val="21"/>
              </w:rPr>
              <w:t>2</w:t>
            </w:r>
            <w:bookmarkEnd w:id="160"/>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7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bookmarkStart w:id="161" w:name="_Toc118881049"/>
            <w:r>
              <w:rPr>
                <w:rFonts w:hint="eastAsia" w:ascii="宋体" w:hAnsi="宋体"/>
                <w:sz w:val="21"/>
                <w:szCs w:val="21"/>
              </w:rPr>
              <w:t>……</w:t>
            </w:r>
            <w:bookmarkEnd w:id="161"/>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23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01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11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c>
          <w:tcPr>
            <w:tcW w:w="9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3" w:type="dxa"/>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sz w:val="21"/>
                <w:szCs w:val="21"/>
              </w:rPr>
            </w:pPr>
            <w:r>
              <w:rPr>
                <w:rFonts w:hint="eastAsia" w:ascii="宋体" w:hAnsi="宋体"/>
                <w:sz w:val="21"/>
                <w:szCs w:val="21"/>
              </w:rPr>
              <w:t>本项合计</w:t>
            </w:r>
          </w:p>
        </w:tc>
        <w:tc>
          <w:tcPr>
            <w:tcW w:w="7278"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0"/>
              <w:rPr>
                <w:rFonts w:hint="eastAsia" w:ascii="宋体" w:hAnsi="宋体" w:eastAsia="宋体"/>
                <w:sz w:val="21"/>
                <w:szCs w:val="21"/>
                <w:lang w:eastAsia="zh-CN"/>
              </w:rPr>
            </w:pPr>
            <w:bookmarkStart w:id="162" w:name="_Toc118881050"/>
            <w:r>
              <w:rPr>
                <w:rFonts w:hint="eastAsia" w:ascii="宋体" w:hAnsi="宋体"/>
                <w:sz w:val="21"/>
                <w:szCs w:val="21"/>
              </w:rPr>
              <w:t>大写</w:t>
            </w:r>
            <w:bookmarkEnd w:id="162"/>
            <w:r>
              <w:rPr>
                <w:rFonts w:hint="eastAsia" w:ascii="宋体" w:hAnsi="宋体"/>
                <w:sz w:val="21"/>
                <w:szCs w:val="21"/>
                <w:lang w:eastAsia="zh-CN"/>
              </w:rPr>
              <w:t>：</w:t>
            </w:r>
          </w:p>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sz w:val="21"/>
                <w:szCs w:val="21"/>
                <w:lang w:eastAsia="zh-CN"/>
              </w:rPr>
            </w:pPr>
            <w:r>
              <w:rPr>
                <w:rFonts w:hint="eastAsia" w:ascii="宋体" w:hAnsi="宋体"/>
                <w:sz w:val="21"/>
                <w:szCs w:val="21"/>
              </w:rPr>
              <w:t>小写</w:t>
            </w:r>
            <w:r>
              <w:rPr>
                <w:rFonts w:hint="eastAsia" w:ascii="宋体" w:hAnsi="宋体"/>
                <w:sz w:val="21"/>
                <w:szCs w:val="21"/>
                <w:lang w:eastAsia="zh-CN"/>
              </w:rPr>
              <w:t>：</w:t>
            </w:r>
          </w:p>
        </w:tc>
        <w:tc>
          <w:tcPr>
            <w:tcW w:w="984" w:type="dxa"/>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3" w:type="dxa"/>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 w:val="21"/>
                <w:szCs w:val="21"/>
              </w:rPr>
            </w:pPr>
            <w:r>
              <w:rPr>
                <w:rFonts w:hint="eastAsia" w:ascii="宋体" w:hAnsi="宋体"/>
                <w:sz w:val="21"/>
                <w:szCs w:val="21"/>
              </w:rPr>
              <w:t>备注</w:t>
            </w:r>
          </w:p>
        </w:tc>
        <w:tc>
          <w:tcPr>
            <w:tcW w:w="8262" w:type="dxa"/>
            <w:gridSpan w:val="8"/>
            <w:noWrap w:val="0"/>
            <w:vAlign w:val="center"/>
          </w:tcPr>
          <w:p>
            <w:pPr>
              <w:pStyle w:val="9"/>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sz w:val="21"/>
                <w:szCs w:val="21"/>
              </w:rPr>
            </w:pPr>
          </w:p>
        </w:tc>
      </w:tr>
    </w:tbl>
    <w:p>
      <w:pPr>
        <w:spacing w:line="360" w:lineRule="auto"/>
        <w:jc w:val="right"/>
        <w:rPr>
          <w:rFonts w:hint="eastAsia" w:ascii="宋体" w:hAnsi="宋体"/>
          <w:szCs w:val="21"/>
        </w:rPr>
      </w:pPr>
      <w:r>
        <w:rPr>
          <w:rFonts w:hint="eastAsia" w:ascii="宋体" w:hAnsi="宋体"/>
          <w:szCs w:val="21"/>
        </w:rPr>
        <w:t xml:space="preserve">      </w:t>
      </w:r>
    </w:p>
    <w:p>
      <w:pPr>
        <w:ind w:right="480"/>
        <w:rPr>
          <w:rFonts w:hint="eastAsia" w:ascii="宋体" w:hAnsi="宋体"/>
          <w:szCs w:val="21"/>
        </w:rPr>
      </w:pPr>
    </w:p>
    <w:p>
      <w:pPr>
        <w:pStyle w:val="74"/>
        <w:rPr>
          <w:rFonts w:hint="eastAsia"/>
        </w:rPr>
      </w:pPr>
    </w:p>
    <w:p>
      <w:pPr>
        <w:ind w:right="480"/>
        <w:jc w:val="right"/>
        <w:rPr>
          <w:rFonts w:hint="eastAsia" w:ascii="宋体" w:hAnsi="宋体" w:eastAsia="宋体"/>
          <w:szCs w:val="21"/>
          <w:lang w:val="en-US" w:eastAsia="zh-CN"/>
        </w:rPr>
      </w:pPr>
      <w:r>
        <w:rPr>
          <w:rFonts w:hint="eastAsia" w:ascii="宋体" w:hAnsi="宋体" w:cs="宋体"/>
          <w:kern w:val="0"/>
          <w:szCs w:val="21"/>
          <w:lang w:val="en-US" w:eastAsia="zh-CN"/>
        </w:rPr>
        <w:t xml:space="preserve">  </w:t>
      </w:r>
      <w:r>
        <w:rPr>
          <w:rFonts w:hint="eastAsia" w:ascii="宋体" w:hAnsi="宋体" w:cs="宋体"/>
          <w:kern w:val="0"/>
          <w:szCs w:val="21"/>
        </w:rPr>
        <w:t>投标人</w:t>
      </w:r>
      <w:r>
        <w:rPr>
          <w:rFonts w:hint="eastAsia" w:ascii="宋体" w:hAnsi="宋体"/>
          <w:snapToGrid w:val="0"/>
          <w:kern w:val="0"/>
          <w:szCs w:val="21"/>
          <w:lang w:val="en-US" w:eastAsia="zh-CN"/>
        </w:rPr>
        <w:t>（或联合体牵头人）</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hint="eastAsia" w:ascii="宋体" w:hAnsi="宋体"/>
          <w:szCs w:val="21"/>
        </w:rPr>
        <w:t xml:space="preserve"> </w:t>
      </w:r>
      <w:r>
        <w:rPr>
          <w:rFonts w:hint="eastAsia" w:ascii="宋体" w:hAnsi="宋体"/>
          <w:szCs w:val="21"/>
          <w:lang w:eastAsia="zh-CN"/>
        </w:rPr>
        <w:t>：</w:t>
      </w:r>
    </w:p>
    <w:p>
      <w:pPr>
        <w:jc w:val="right"/>
        <w:rPr>
          <w:rFonts w:hint="eastAsia" w:ascii="宋体" w:hAnsi="宋体"/>
          <w:szCs w:val="21"/>
        </w:rPr>
      </w:pPr>
    </w:p>
    <w:p>
      <w:pPr>
        <w:jc w:val="right"/>
        <w:rPr>
          <w:rFonts w:hint="eastAsia" w:ascii="宋体" w:hAnsi="宋体"/>
          <w:szCs w:val="21"/>
        </w:rPr>
      </w:pPr>
    </w:p>
    <w:p>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 xml:space="preserve">                                </w:t>
      </w:r>
      <w:r>
        <w:rPr>
          <w:rFonts w:hint="eastAsia" w:ascii="宋体" w:hAnsi="宋体"/>
          <w:szCs w:val="21"/>
        </w:rPr>
        <w:t>法定代表人或其委托代理人（签字或电子签名）</w:t>
      </w:r>
      <w:r>
        <w:rPr>
          <w:rFonts w:hint="eastAsia" w:ascii="宋体" w:hAnsi="宋体"/>
          <w:szCs w:val="21"/>
          <w:lang w:eastAsia="zh-CN"/>
        </w:rPr>
        <w:t>：</w:t>
      </w:r>
    </w:p>
    <w:p>
      <w:pPr>
        <w:ind w:right="420" w:firstLine="4410" w:firstLineChars="2100"/>
        <w:rPr>
          <w:rFonts w:hint="eastAsia" w:ascii="宋体" w:hAnsi="宋体"/>
          <w:szCs w:val="21"/>
        </w:rPr>
      </w:pPr>
      <w:r>
        <w:rPr>
          <w:rFonts w:ascii="宋体" w:hAnsi="宋体"/>
          <w:szCs w:val="21"/>
        </w:rPr>
        <w:t xml:space="preserve"> </w:t>
      </w:r>
    </w:p>
    <w:p>
      <w:pPr>
        <w:jc w:val="right"/>
        <w:rPr>
          <w:rFonts w:hint="eastAsia" w:ascii="宋体" w:hAnsi="宋体"/>
          <w:szCs w:val="21"/>
        </w:rPr>
      </w:pPr>
    </w:p>
    <w:p>
      <w:pPr>
        <w:ind w:right="360" w:firstLine="630" w:firstLineChars="300"/>
        <w:jc w:val="right"/>
        <w:rPr>
          <w:rFonts w:hint="eastAsia" w:ascii="宋体" w:hAnsi="宋体"/>
        </w:rPr>
      </w:pPr>
      <w:r>
        <w:rPr>
          <w:rFonts w:hint="eastAsia" w:ascii="宋体" w:hAnsi="宋体"/>
        </w:rPr>
        <w:t>年      月      日</w:t>
      </w:r>
    </w:p>
    <w:p>
      <w:pPr>
        <w:pStyle w:val="4"/>
        <w:numPr>
          <w:ilvl w:val="0"/>
          <w:numId w:val="0"/>
        </w:numPr>
        <w:adjustRightInd w:val="0"/>
        <w:snapToGrid w:val="0"/>
        <w:spacing w:line="400" w:lineRule="exact"/>
        <w:jc w:val="center"/>
        <w:rPr>
          <w:rFonts w:hint="eastAsia" w:ascii="宋体" w:hAnsi="宋体" w:eastAsia="宋体" w:cs="宋体"/>
          <w:color w:val="auto"/>
        </w:rPr>
      </w:pPr>
      <w:r>
        <w:rPr>
          <w:rFonts w:hint="eastAsia" w:ascii="宋体" w:hAnsi="宋体"/>
        </w:rPr>
        <w:br w:type="page"/>
      </w:r>
      <w:bookmarkStart w:id="163" w:name="_Toc29376"/>
      <w:r>
        <w:rPr>
          <w:rFonts w:hint="eastAsia" w:ascii="宋体" w:hAnsi="宋体" w:eastAsia="宋体" w:cs="宋体"/>
          <w:color w:val="auto"/>
          <w:sz w:val="24"/>
          <w:szCs w:val="24"/>
        </w:rPr>
        <w:t>小型、微型（监狱、残疾人福利性单位）企业产品明细表</w:t>
      </w:r>
      <w:bookmarkEnd w:id="163"/>
    </w:p>
    <w:p>
      <w:pPr>
        <w:numPr>
          <w:ilvl w:val="0"/>
          <w:numId w:val="0"/>
        </w:numPr>
        <w:ind w:leftChars="0"/>
        <w:rPr>
          <w:rFonts w:hint="eastAsia"/>
        </w:rPr>
      </w:pPr>
    </w:p>
    <w:tbl>
      <w:tblPr>
        <w:tblStyle w:val="5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93"/>
        <w:gridCol w:w="1387"/>
        <w:gridCol w:w="1100"/>
        <w:gridCol w:w="1960"/>
        <w:gridCol w:w="867"/>
        <w:gridCol w:w="707"/>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459" w:type="dxa"/>
            <w:vMerge w:val="restart"/>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中小企业扶持政策</w:t>
            </w:r>
          </w:p>
        </w:tc>
        <w:tc>
          <w:tcPr>
            <w:tcW w:w="8400" w:type="dxa"/>
            <w:gridSpan w:val="7"/>
            <w:noWrap w:val="0"/>
            <w:vAlign w:val="center"/>
          </w:tcPr>
          <w:p>
            <w:pPr>
              <w:pStyle w:val="569"/>
              <w:tabs>
                <w:tab w:val="left" w:pos="1260"/>
              </w:tabs>
              <w:spacing w:before="40" w:after="40" w:line="400" w:lineRule="exact"/>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如属所列情形的，请在括号内打“√”：</w:t>
            </w:r>
          </w:p>
          <w:p>
            <w:pPr>
              <w:pStyle w:val="569"/>
              <w:tabs>
                <w:tab w:val="left" w:pos="1260"/>
              </w:tabs>
              <w:spacing w:before="40" w:after="4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）小型、微型企业投标且提供本企业制造的产品。</w:t>
            </w:r>
          </w:p>
          <w:p>
            <w:pPr>
              <w:pStyle w:val="569"/>
              <w:tabs>
                <w:tab w:val="left" w:pos="1260"/>
              </w:tabs>
              <w:spacing w:before="40" w:after="4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）小微企业投标且提供</w:t>
            </w:r>
            <w:r>
              <w:rPr>
                <w:rFonts w:hint="eastAsia" w:ascii="宋体" w:hAnsi="宋体" w:eastAsia="宋体" w:cs="宋体"/>
                <w:color w:val="000000"/>
                <w:sz w:val="21"/>
                <w:szCs w:val="21"/>
                <w:lang w:eastAsia="zh-CN"/>
              </w:rPr>
              <w:t>其他</w:t>
            </w:r>
            <w:r>
              <w:rPr>
                <w:rFonts w:hint="eastAsia" w:ascii="宋体" w:hAnsi="宋体" w:eastAsia="宋体" w:cs="宋体"/>
                <w:color w:val="000000"/>
                <w:sz w:val="21"/>
                <w:szCs w:val="21"/>
              </w:rPr>
              <w:t>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eastAsia="zh-CN"/>
              </w:rPr>
              <w:t>货物名称</w:t>
            </w: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品牌</w:t>
            </w:r>
            <w:r>
              <w:rPr>
                <w:rFonts w:hint="eastAsia" w:ascii="宋体" w:hAnsi="宋体" w:eastAsia="宋体" w:cs="宋体"/>
                <w:color w:val="000000"/>
                <w:sz w:val="21"/>
                <w:szCs w:val="21"/>
                <w:lang w:val="en-US" w:eastAsia="zh-CN"/>
              </w:rPr>
              <w:t>/规格</w:t>
            </w:r>
            <w:r>
              <w:rPr>
                <w:rFonts w:hint="eastAsia" w:ascii="宋体" w:hAnsi="宋体" w:eastAsia="宋体" w:cs="宋体"/>
                <w:color w:val="000000"/>
                <w:sz w:val="21"/>
                <w:szCs w:val="21"/>
                <w:lang w:val="en-GB"/>
              </w:rPr>
              <w:t>型号</w:t>
            </w: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制造商</w:t>
            </w: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制造商企业类型</w:t>
            </w: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eastAsia="zh-CN"/>
              </w:rPr>
            </w:pPr>
            <w:r>
              <w:rPr>
                <w:rFonts w:hint="eastAsia" w:ascii="宋体" w:hAnsi="宋体" w:eastAsia="宋体" w:cs="宋体"/>
                <w:color w:val="000000"/>
                <w:sz w:val="21"/>
                <w:szCs w:val="21"/>
                <w:lang w:val="en-GB" w:eastAsia="zh-CN"/>
              </w:rPr>
              <w:t>数量</w:t>
            </w: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eastAsia="zh-CN"/>
              </w:rPr>
            </w:pPr>
            <w:r>
              <w:rPr>
                <w:rFonts w:hint="eastAsia" w:ascii="宋体" w:hAnsi="宋体" w:eastAsia="宋体" w:cs="宋体"/>
                <w:color w:val="000000"/>
                <w:sz w:val="21"/>
                <w:szCs w:val="21"/>
                <w:lang w:val="en-GB" w:eastAsia="zh-CN"/>
              </w:rPr>
              <w:t>单价</w:t>
            </w: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1493"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38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10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1960"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59" w:type="dxa"/>
            <w:vMerge w:val="continue"/>
            <w:noWrap w:val="0"/>
            <w:vAlign w:val="center"/>
          </w:tcPr>
          <w:p>
            <w:pPr>
              <w:pStyle w:val="569"/>
              <w:tabs>
                <w:tab w:val="left" w:pos="1260"/>
              </w:tabs>
              <w:spacing w:before="156" w:after="156" w:line="400" w:lineRule="exact"/>
              <w:jc w:val="center"/>
              <w:rPr>
                <w:rFonts w:hint="eastAsia" w:ascii="宋体" w:hAnsi="宋体" w:eastAsia="宋体" w:cs="宋体"/>
                <w:color w:val="000000"/>
                <w:sz w:val="21"/>
                <w:szCs w:val="21"/>
                <w:lang w:val="en-GB"/>
              </w:rPr>
            </w:pPr>
          </w:p>
        </w:tc>
        <w:tc>
          <w:tcPr>
            <w:tcW w:w="5940" w:type="dxa"/>
            <w:gridSpan w:val="4"/>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rPr>
              <w:t>小型、微型企业产品</w:t>
            </w:r>
            <w:r>
              <w:rPr>
                <w:rFonts w:hint="eastAsia" w:ascii="宋体" w:hAnsi="宋体" w:eastAsia="宋体" w:cs="宋体"/>
                <w:color w:val="000000"/>
                <w:sz w:val="21"/>
                <w:szCs w:val="21"/>
                <w:lang w:val="en-GB"/>
              </w:rPr>
              <w:t>合计</w:t>
            </w:r>
          </w:p>
        </w:tc>
        <w:tc>
          <w:tcPr>
            <w:tcW w:w="86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707"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c>
          <w:tcPr>
            <w:tcW w:w="886" w:type="dxa"/>
            <w:noWrap w:val="0"/>
            <w:vAlign w:val="center"/>
          </w:tcPr>
          <w:p>
            <w:pPr>
              <w:pStyle w:val="569"/>
              <w:tabs>
                <w:tab w:val="left" w:pos="1260"/>
              </w:tabs>
              <w:spacing w:before="40" w:after="40" w:line="400" w:lineRule="exact"/>
              <w:jc w:val="center"/>
              <w:rPr>
                <w:rFonts w:hint="eastAsia" w:ascii="宋体" w:hAnsi="宋体" w:eastAsia="宋体" w:cs="宋体"/>
                <w:color w:val="000000"/>
                <w:sz w:val="21"/>
                <w:szCs w:val="21"/>
                <w:lang w:val="en-GB"/>
              </w:rPr>
            </w:pPr>
          </w:p>
        </w:tc>
      </w:tr>
    </w:tbl>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填报要求：</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 本表的</w:t>
      </w:r>
      <w:r>
        <w:rPr>
          <w:rFonts w:hint="eastAsia" w:ascii="宋体" w:hAnsi="宋体" w:eastAsia="宋体" w:cs="宋体"/>
          <w:color w:val="000000"/>
          <w:sz w:val="21"/>
          <w:szCs w:val="21"/>
          <w:lang w:eastAsia="zh-CN"/>
        </w:rPr>
        <w:t>货物名称</w:t>
      </w:r>
      <w:r>
        <w:rPr>
          <w:rFonts w:hint="eastAsia" w:ascii="宋体" w:hAnsi="宋体" w:eastAsia="宋体" w:cs="宋体"/>
          <w:color w:val="000000"/>
          <w:sz w:val="21"/>
          <w:szCs w:val="21"/>
        </w:rPr>
        <w:t>、规格型号和注册商标、金额应与《货物分项报价一览表》一致。</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 制造商为小型或微型企业时才需要填“制造商企业类型”栏，填写内容为“小型”或“微型”。（监狱企业、残疾人福利企业视同小微企业）</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请投标人正确填写本表，所填内容将作为评审的依据。其内容或数据应与对应的证明资料相符。</w:t>
      </w:r>
    </w:p>
    <w:p>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.如产品较多时，投标人可自行增加表格。没有相关产品可不填此表。</w:t>
      </w:r>
    </w:p>
    <w:p>
      <w:pPr>
        <w:pStyle w:val="14"/>
        <w:spacing w:line="360" w:lineRule="auto"/>
        <w:ind w:firstLine="480"/>
        <w:rPr>
          <w:rFonts w:hint="eastAsia" w:ascii="宋体" w:hAnsi="宋体" w:eastAsia="宋体" w:cs="宋体"/>
          <w:color w:val="auto"/>
          <w:szCs w:val="21"/>
        </w:rPr>
      </w:pPr>
    </w:p>
    <w:p>
      <w:pPr>
        <w:pStyle w:val="14"/>
        <w:spacing w:line="360" w:lineRule="auto"/>
        <w:ind w:firstLine="480"/>
        <w:rPr>
          <w:rFonts w:hint="eastAsia" w:ascii="宋体" w:hAnsi="宋体" w:eastAsia="宋体" w:cs="宋体"/>
          <w:color w:val="auto"/>
          <w:szCs w:val="21"/>
        </w:rPr>
      </w:pPr>
    </w:p>
    <w:p>
      <w:pPr>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（电子签名或盖章）</w:t>
      </w:r>
    </w:p>
    <w:p>
      <w:pPr>
        <w:spacing w:line="360" w:lineRule="auto"/>
        <w:rPr>
          <w:rFonts w:hint="eastAsia" w:ascii="宋体" w:hAnsi="宋体" w:eastAsia="宋体" w:cs="宋体"/>
          <w:color w:val="auto"/>
          <w:sz w:val="21"/>
          <w:szCs w:val="21"/>
        </w:rPr>
      </w:pPr>
    </w:p>
    <w:p>
      <w:pPr>
        <w:ind w:right="360" w:firstLine="630" w:firstLineChars="300"/>
        <w:jc w:val="right"/>
        <w:rPr>
          <w:rFonts w:hint="eastAsia" w:ascii="宋体" w:hAnsi="宋体"/>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p>
    <w:p>
      <w:pPr>
        <w:adjustRightInd w:val="0"/>
        <w:snapToGrid w:val="0"/>
        <w:spacing w:line="600" w:lineRule="auto"/>
        <w:ind w:firstLine="5460" w:firstLineChars="2600"/>
        <w:rPr>
          <w:rFonts w:hint="eastAsia" w:ascii="宋体" w:hAnsi="宋体"/>
          <w:snapToGrid w:val="0"/>
          <w:kern w:val="0"/>
          <w:szCs w:val="21"/>
        </w:rPr>
      </w:pPr>
      <w:bookmarkStart w:id="164" w:name="_Toc414956975"/>
      <w:bookmarkStart w:id="165" w:name="_Toc417567991"/>
      <w:bookmarkStart w:id="166" w:name="_Toc398716804"/>
    </w:p>
    <w:p>
      <w:pPr>
        <w:adjustRightInd w:val="0"/>
        <w:snapToGrid w:val="0"/>
        <w:spacing w:line="600" w:lineRule="auto"/>
        <w:ind w:firstLine="5460" w:firstLineChars="2600"/>
        <w:rPr>
          <w:rFonts w:hint="eastAsia" w:ascii="宋体" w:hAnsi="宋体"/>
          <w:snapToGrid w:val="0"/>
          <w:kern w:val="0"/>
          <w:szCs w:val="21"/>
        </w:rPr>
      </w:pPr>
      <w:r>
        <w:rPr>
          <w:rFonts w:hint="eastAsia" w:ascii="宋体" w:hAnsi="宋体"/>
          <w:snapToGrid w:val="0"/>
          <w:kern w:val="0"/>
          <w:szCs w:val="21"/>
        </w:rPr>
        <w:t>年    月   日</w:t>
      </w:r>
    </w:p>
    <w:p>
      <w:pPr>
        <w:adjustRightInd w:val="0"/>
        <w:snapToGrid w:val="0"/>
        <w:spacing w:line="336" w:lineRule="auto"/>
        <w:jc w:val="center"/>
        <w:rPr>
          <w:rFonts w:hint="eastAsia" w:ascii="宋体" w:hAnsi="宋体"/>
          <w:b/>
          <w:bCs/>
          <w:sz w:val="30"/>
          <w:szCs w:val="30"/>
        </w:rPr>
      </w:pPr>
      <w:r>
        <w:rPr>
          <w:rFonts w:hint="eastAsia" w:ascii="宋体" w:hAnsi="宋体"/>
          <w:b/>
          <w:bCs/>
          <w:sz w:val="30"/>
          <w:szCs w:val="30"/>
        </w:rPr>
        <w:br w:type="page"/>
      </w:r>
      <w:r>
        <w:rPr>
          <w:rFonts w:hint="eastAsia" w:ascii="宋体" w:hAnsi="宋体"/>
          <w:b/>
          <w:bCs/>
          <w:sz w:val="30"/>
          <w:szCs w:val="30"/>
          <w:lang w:val="en-US" w:eastAsia="zh-CN"/>
        </w:rPr>
        <w:t>五</w:t>
      </w:r>
      <w:r>
        <w:rPr>
          <w:rFonts w:ascii="宋体" w:hAnsi="宋体"/>
          <w:b/>
          <w:bCs/>
          <w:sz w:val="30"/>
          <w:szCs w:val="30"/>
        </w:rPr>
        <w:t>、</w:t>
      </w:r>
      <w:r>
        <w:rPr>
          <w:rFonts w:hint="eastAsia" w:ascii="宋体" w:hAnsi="宋体"/>
          <w:b/>
          <w:bCs/>
          <w:sz w:val="30"/>
          <w:szCs w:val="30"/>
        </w:rPr>
        <w:t>招标技术要求响应资料</w:t>
      </w:r>
    </w:p>
    <w:p>
      <w:pPr>
        <w:adjustRightInd w:val="0"/>
        <w:snapToGrid w:val="0"/>
        <w:spacing w:line="336" w:lineRule="auto"/>
        <w:jc w:val="center"/>
        <w:rPr>
          <w:rFonts w:hint="eastAsia" w:ascii="宋体" w:hAnsi="宋体"/>
          <w:b/>
          <w:bCs/>
          <w:sz w:val="28"/>
          <w:szCs w:val="28"/>
        </w:rPr>
      </w:pPr>
      <w:r>
        <w:rPr>
          <w:rFonts w:hint="eastAsia" w:ascii="宋体" w:hAnsi="宋体"/>
          <w:b/>
          <w:bCs/>
          <w:sz w:val="28"/>
          <w:szCs w:val="28"/>
        </w:rPr>
        <w:t>（一）技术条款偏离表</w:t>
      </w:r>
      <w:bookmarkEnd w:id="164"/>
      <w:bookmarkEnd w:id="165"/>
      <w:bookmarkEnd w:id="166"/>
    </w:p>
    <w:p>
      <w:pPr>
        <w:spacing w:line="360" w:lineRule="auto"/>
        <w:ind w:firstLine="315" w:firstLineChars="150"/>
        <w:rPr>
          <w:rFonts w:hint="eastAsia" w:ascii="宋体" w:hAnsi="宋体"/>
          <w:b/>
          <w:bCs/>
          <w:szCs w:val="21"/>
        </w:rPr>
      </w:pPr>
      <w:r>
        <w:rPr>
          <w:rFonts w:hint="eastAsia" w:ascii="宋体" w:hAnsi="宋体"/>
          <w:szCs w:val="21"/>
        </w:rPr>
        <w:t>严格按照招标文件第四章“招标技术要求”对</w:t>
      </w:r>
      <w:r>
        <w:rPr>
          <w:rFonts w:hint="eastAsia" w:ascii="宋体" w:hAnsi="宋体" w:cs="宋体"/>
          <w:szCs w:val="21"/>
        </w:rPr>
        <w:t>参数、性能指标和功能</w:t>
      </w:r>
      <w:r>
        <w:rPr>
          <w:rFonts w:hint="eastAsia" w:ascii="宋体" w:hAnsi="宋体"/>
          <w:szCs w:val="21"/>
        </w:rPr>
        <w:t>进行描述。</w:t>
      </w:r>
    </w:p>
    <w:tbl>
      <w:tblPr>
        <w:tblStyle w:val="55"/>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86"/>
        <w:gridCol w:w="1440"/>
        <w:gridCol w:w="1466"/>
        <w:gridCol w:w="175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序号</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名称</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招标文件要求</w:t>
            </w: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所投技术参数</w:t>
            </w: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偏差情况       （正/负/无偏离）</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1</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2</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3</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4</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5</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rPr>
            </w:pPr>
            <w:r>
              <w:rPr>
                <w:rFonts w:ascii="宋体" w:hAnsi="宋体"/>
              </w:rPr>
              <w:t>…</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p>
        </w:tc>
        <w:tc>
          <w:tcPr>
            <w:tcW w:w="14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rPr>
            </w:pPr>
          </w:p>
        </w:tc>
        <w:tc>
          <w:tcPr>
            <w:tcW w:w="1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rPr>
            </w:pPr>
          </w:p>
        </w:tc>
      </w:tr>
    </w:tbl>
    <w:p>
      <w:pPr>
        <w:pStyle w:val="9"/>
        <w:spacing w:after="0" w:line="360" w:lineRule="auto"/>
        <w:ind w:left="400" w:hanging="400" w:hangingChars="200"/>
        <w:rPr>
          <w:rFonts w:hint="eastAsia" w:ascii="宋体" w:hAnsi="宋体"/>
          <w:szCs w:val="21"/>
        </w:rPr>
      </w:pPr>
    </w:p>
    <w:p>
      <w:pPr>
        <w:pStyle w:val="9"/>
        <w:spacing w:after="0" w:line="360" w:lineRule="auto"/>
        <w:rPr>
          <w:rFonts w:hint="eastAsia" w:ascii="宋体" w:hAnsi="宋体"/>
          <w:b/>
          <w:bCs/>
          <w:sz w:val="21"/>
          <w:szCs w:val="21"/>
        </w:rPr>
      </w:pPr>
      <w:r>
        <w:rPr>
          <w:rFonts w:hint="eastAsia" w:ascii="宋体" w:hAnsi="宋体"/>
          <w:b/>
          <w:bCs/>
          <w:sz w:val="21"/>
          <w:szCs w:val="21"/>
        </w:rPr>
        <w:t xml:space="preserve"> </w:t>
      </w:r>
    </w:p>
    <w:p>
      <w:pPr>
        <w:pStyle w:val="9"/>
        <w:spacing w:after="0" w:line="360" w:lineRule="auto"/>
        <w:jc w:val="left"/>
        <w:rPr>
          <w:rFonts w:hint="eastAsia" w:ascii="宋体" w:hAnsi="宋体"/>
          <w:sz w:val="21"/>
          <w:szCs w:val="21"/>
        </w:rPr>
      </w:pPr>
      <w:r>
        <w:rPr>
          <w:rFonts w:hint="eastAsia" w:ascii="宋体" w:hAnsi="宋体"/>
          <w:szCs w:val="21"/>
        </w:rPr>
        <w:t>注：</w:t>
      </w:r>
      <w:r>
        <w:rPr>
          <w:rFonts w:hint="eastAsia" w:ascii="宋体" w:hAnsi="宋体"/>
          <w:sz w:val="21"/>
          <w:szCs w:val="21"/>
        </w:rPr>
        <w:t>1、</w:t>
      </w:r>
      <w:r>
        <w:rPr>
          <w:rFonts w:hint="eastAsia" w:ascii="宋体" w:hAnsi="宋体"/>
          <w:b/>
          <w:bCs/>
          <w:sz w:val="21"/>
          <w:szCs w:val="21"/>
        </w:rPr>
        <w:t>未填写此表视为不响应招标文件，按废标处理，投标人可根据招标项目情况，对表格进行调整</w:t>
      </w:r>
      <w:r>
        <w:rPr>
          <w:rFonts w:hint="eastAsia" w:ascii="宋体" w:hAnsi="宋体"/>
          <w:sz w:val="21"/>
          <w:szCs w:val="21"/>
        </w:rPr>
        <w:t>。</w:t>
      </w:r>
    </w:p>
    <w:p>
      <w:pPr>
        <w:spacing w:line="360" w:lineRule="auto"/>
        <w:rPr>
          <w:rFonts w:ascii="宋体" w:hAnsi="宋体"/>
          <w:szCs w:val="21"/>
        </w:rPr>
      </w:pPr>
      <w:r>
        <w:rPr>
          <w:rFonts w:hint="eastAsia" w:ascii="宋体" w:hAnsi="宋体"/>
          <w:snapToGrid w:val="0"/>
          <w:kern w:val="0"/>
          <w:szCs w:val="21"/>
        </w:rPr>
        <w:t xml:space="preserve">    2、</w:t>
      </w:r>
      <w:r>
        <w:rPr>
          <w:rFonts w:ascii="宋体" w:hAnsi="宋体"/>
          <w:b/>
          <w:bCs/>
          <w:szCs w:val="21"/>
          <w:u w:val="single"/>
        </w:rPr>
        <w:t>若投标人未列出但经审查确实存在或在以后的合同执行中发现技术偏离，投标人应弥补这些偏离并不能要求改变投标价格或合同价格</w:t>
      </w:r>
      <w:r>
        <w:rPr>
          <w:rFonts w:hint="eastAsia" w:ascii="宋体" w:hAnsi="宋体"/>
          <w:b/>
          <w:bCs/>
          <w:szCs w:val="21"/>
          <w:u w:val="single"/>
        </w:rPr>
        <w:t>，</w:t>
      </w:r>
      <w:r>
        <w:rPr>
          <w:rFonts w:ascii="宋体" w:hAnsi="宋体"/>
          <w:b/>
          <w:bCs/>
          <w:szCs w:val="21"/>
          <w:u w:val="single"/>
        </w:rPr>
        <w:t xml:space="preserve">否则将被作为无效标处理或合同违约。  </w:t>
      </w:r>
    </w:p>
    <w:p>
      <w:pPr>
        <w:pStyle w:val="54"/>
        <w:ind w:firstLine="600"/>
        <w:rPr>
          <w:rFonts w:hint="eastAsia" w:ascii="宋体" w:hAnsi="宋体"/>
        </w:rPr>
      </w:pPr>
    </w:p>
    <w:p>
      <w:pPr>
        <w:rPr>
          <w:rFonts w:hint="eastAsia" w:ascii="宋体" w:hAnsi="宋体"/>
        </w:rPr>
      </w:pPr>
    </w:p>
    <w:p>
      <w:pPr>
        <w:pStyle w:val="107"/>
        <w:rPr>
          <w:rFonts w:hint="eastAsia" w:eastAsia="宋体"/>
        </w:rPr>
      </w:pPr>
    </w:p>
    <w:p>
      <w:pPr>
        <w:spacing w:line="480" w:lineRule="auto"/>
        <w:jc w:val="center"/>
        <w:rPr>
          <w:rFonts w:hint="eastAsia" w:ascii="宋体" w:hAnsi="宋体"/>
          <w:szCs w:val="21"/>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r>
        <w:rPr>
          <w:rFonts w:hint="eastAsia" w:ascii="宋体" w:hAnsi="宋体"/>
          <w:szCs w:val="21"/>
        </w:rPr>
        <w:t xml:space="preserve">     </w:t>
      </w:r>
    </w:p>
    <w:p>
      <w:pPr>
        <w:adjustRightInd w:val="0"/>
        <w:snapToGrid w:val="0"/>
        <w:spacing w:line="480" w:lineRule="auto"/>
        <w:jc w:val="left"/>
        <w:rPr>
          <w:rFonts w:hint="eastAsia" w:ascii="宋体" w:hAnsi="宋体" w:eastAsia="宋体"/>
          <w:snapToGrid w:val="0"/>
          <w:kern w:val="0"/>
          <w:szCs w:val="21"/>
          <w:lang w:eastAsia="zh-CN"/>
        </w:rPr>
      </w:pPr>
      <w:r>
        <w:rPr>
          <w:rFonts w:hint="eastAsia" w:ascii="宋体" w:hAnsi="宋体"/>
          <w:snapToGrid w:val="0"/>
          <w:kern w:val="0"/>
          <w:szCs w:val="21"/>
          <w:lang w:val="en-US" w:eastAsia="zh-CN"/>
        </w:rPr>
        <w:t xml:space="preserve">                    </w:t>
      </w:r>
      <w:r>
        <w:rPr>
          <w:rFonts w:hint="eastAsia" w:ascii="宋体" w:hAnsi="宋体"/>
          <w:snapToGrid w:val="0"/>
          <w:kern w:val="0"/>
          <w:szCs w:val="21"/>
        </w:rPr>
        <w:t>法定代表人或其委托代理人（签字或电子签名）</w:t>
      </w:r>
      <w:r>
        <w:rPr>
          <w:rFonts w:hint="eastAsia" w:ascii="宋体" w:hAnsi="宋体"/>
          <w:snapToGrid w:val="0"/>
          <w:kern w:val="0"/>
          <w:szCs w:val="21"/>
          <w:lang w:eastAsia="zh-CN"/>
        </w:rPr>
        <w:t>：</w:t>
      </w:r>
    </w:p>
    <w:p>
      <w:pPr>
        <w:adjustRightInd w:val="0"/>
        <w:snapToGrid w:val="0"/>
        <w:spacing w:line="480" w:lineRule="auto"/>
        <w:jc w:val="center"/>
        <w:rPr>
          <w:rFonts w:hint="eastAsia" w:ascii="宋体" w:hAnsi="宋体"/>
          <w:snapToGrid w:val="0"/>
          <w:kern w:val="0"/>
          <w:szCs w:val="21"/>
        </w:rPr>
      </w:pPr>
      <w:r>
        <w:rPr>
          <w:rFonts w:hint="eastAsia" w:ascii="宋体" w:hAnsi="宋体"/>
          <w:snapToGrid w:val="0"/>
          <w:kern w:val="0"/>
          <w:szCs w:val="21"/>
          <w:lang w:val="en-US" w:eastAsia="zh-CN"/>
        </w:rPr>
        <w:t xml:space="preserve">                                        </w:t>
      </w:r>
      <w:r>
        <w:rPr>
          <w:rFonts w:hint="eastAsia" w:ascii="宋体" w:hAnsi="宋体"/>
          <w:snapToGrid w:val="0"/>
          <w:kern w:val="0"/>
          <w:szCs w:val="21"/>
        </w:rPr>
        <w:t xml:space="preserve"> 年    月    日</w:t>
      </w:r>
    </w:p>
    <w:p>
      <w:pPr>
        <w:spacing w:line="440" w:lineRule="exact"/>
        <w:rPr>
          <w:rFonts w:hint="eastAsia" w:ascii="宋体" w:hAnsi="宋体"/>
          <w:sz w:val="30"/>
          <w:szCs w:val="30"/>
        </w:rPr>
      </w:pPr>
      <w:bookmarkStart w:id="167" w:name="_Toc417568003"/>
    </w:p>
    <w:p>
      <w:pPr>
        <w:pStyle w:val="74"/>
        <w:rPr>
          <w:rFonts w:hint="eastAsia" w:hAnsi="宋体"/>
          <w:color w:val="auto"/>
          <w:sz w:val="30"/>
          <w:szCs w:val="30"/>
        </w:rPr>
      </w:pPr>
    </w:p>
    <w:p>
      <w:pPr>
        <w:pStyle w:val="74"/>
        <w:rPr>
          <w:rFonts w:hint="eastAsia" w:hAnsi="宋体"/>
          <w:color w:val="auto"/>
          <w:sz w:val="30"/>
          <w:szCs w:val="30"/>
        </w:rPr>
      </w:pPr>
    </w:p>
    <w:p>
      <w:pPr>
        <w:pStyle w:val="74"/>
        <w:rPr>
          <w:rFonts w:hint="eastAsia" w:hAnsi="宋体"/>
          <w:color w:val="auto"/>
          <w:sz w:val="30"/>
          <w:szCs w:val="30"/>
        </w:rPr>
      </w:pPr>
    </w:p>
    <w:p>
      <w:pPr>
        <w:pStyle w:val="74"/>
        <w:rPr>
          <w:rFonts w:hint="eastAsia" w:hAnsi="宋体"/>
          <w:color w:val="auto"/>
          <w:sz w:val="30"/>
          <w:szCs w:val="30"/>
        </w:rPr>
      </w:pPr>
    </w:p>
    <w:p>
      <w:pPr>
        <w:pStyle w:val="438"/>
        <w:rPr>
          <w:rFonts w:hint="eastAsia" w:ascii="宋体" w:hAnsi="宋体"/>
        </w:rPr>
      </w:pPr>
    </w:p>
    <w:p>
      <w:pPr>
        <w:pStyle w:val="74"/>
        <w:rPr>
          <w:rFonts w:hint="eastAsia" w:hAnsi="宋体"/>
          <w:color w:val="auto"/>
          <w:sz w:val="30"/>
          <w:szCs w:val="30"/>
        </w:rPr>
      </w:pPr>
    </w:p>
    <w:p>
      <w:pPr>
        <w:adjustRightInd w:val="0"/>
        <w:snapToGrid w:val="0"/>
        <w:spacing w:line="336" w:lineRule="auto"/>
        <w:jc w:val="center"/>
        <w:rPr>
          <w:rFonts w:ascii="宋体" w:hAnsi="宋体"/>
          <w:b/>
          <w:bCs/>
        </w:rPr>
      </w:pPr>
      <w:r>
        <w:rPr>
          <w:rFonts w:hint="eastAsia" w:ascii="宋体" w:hAnsi="宋体"/>
          <w:b/>
          <w:bCs/>
          <w:sz w:val="28"/>
          <w:szCs w:val="28"/>
        </w:rPr>
        <w:br w:type="page"/>
      </w:r>
      <w:r>
        <w:rPr>
          <w:rFonts w:hint="eastAsia" w:ascii="宋体" w:hAnsi="宋体"/>
          <w:b/>
          <w:bCs/>
          <w:sz w:val="28"/>
          <w:szCs w:val="28"/>
        </w:rPr>
        <w:t>（二）技术部分其他证明材料（若有）</w:t>
      </w:r>
    </w:p>
    <w:p>
      <w:pPr>
        <w:spacing w:line="440" w:lineRule="exact"/>
        <w:jc w:val="center"/>
        <w:rPr>
          <w:rFonts w:hint="eastAsia" w:ascii="宋体" w:hAnsi="宋体"/>
          <w:b/>
          <w:bCs/>
          <w:sz w:val="28"/>
          <w:szCs w:val="28"/>
        </w:rPr>
      </w:pPr>
      <w:r>
        <w:rPr>
          <w:rFonts w:hint="eastAsia" w:ascii="宋体" w:hAnsi="宋体"/>
          <w:b/>
          <w:bCs/>
          <w:sz w:val="28"/>
          <w:szCs w:val="28"/>
        </w:rPr>
        <w:t>（格式自拟）</w:t>
      </w:r>
    </w:p>
    <w:p>
      <w:pPr>
        <w:pStyle w:val="53"/>
        <w:ind w:firstLine="301"/>
        <w:rPr>
          <w:rFonts w:hint="eastAsia" w:ascii="宋体" w:hAnsi="宋体"/>
          <w:b/>
          <w:sz w:val="30"/>
          <w:szCs w:val="30"/>
        </w:rPr>
      </w:pPr>
    </w:p>
    <w:p>
      <w:pPr>
        <w:rPr>
          <w:rFonts w:hint="eastAsia" w:ascii="宋体" w:hAnsi="宋体"/>
        </w:rPr>
      </w:pPr>
    </w:p>
    <w:p>
      <w:pPr>
        <w:pStyle w:val="53"/>
        <w:ind w:firstLine="0" w:firstLineChars="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pStyle w:val="53"/>
        <w:ind w:firstLine="210"/>
        <w:rPr>
          <w:rFonts w:hint="eastAsia" w:ascii="宋体" w:hAnsi="宋体"/>
        </w:rPr>
      </w:pPr>
    </w:p>
    <w:p>
      <w:pPr>
        <w:rPr>
          <w:rFonts w:hint="eastAsia" w:ascii="宋体" w:hAnsi="宋体"/>
        </w:rPr>
      </w:pPr>
    </w:p>
    <w:p>
      <w:pPr>
        <w:adjustRightInd w:val="0"/>
        <w:snapToGrid w:val="0"/>
        <w:spacing w:line="336" w:lineRule="auto"/>
        <w:jc w:val="center"/>
        <w:rPr>
          <w:rFonts w:hint="eastAsia" w:ascii="宋体" w:hAnsi="宋体"/>
          <w:b/>
          <w:bCs/>
          <w:sz w:val="30"/>
          <w:szCs w:val="30"/>
          <w:lang w:val="en-US" w:eastAsia="zh-CN"/>
        </w:rPr>
      </w:pPr>
      <w:r>
        <w:rPr>
          <w:rFonts w:hint="eastAsia" w:ascii="宋体" w:hAnsi="宋体"/>
          <w:b/>
          <w:bCs/>
          <w:sz w:val="30"/>
          <w:szCs w:val="30"/>
          <w:lang w:val="en-US" w:eastAsia="zh-CN"/>
        </w:rPr>
        <w:t>六、技术方案</w:t>
      </w:r>
    </w:p>
    <w:p>
      <w:pPr>
        <w:spacing w:line="440" w:lineRule="exact"/>
        <w:jc w:val="center"/>
        <w:rPr>
          <w:rFonts w:hint="eastAsia" w:ascii="宋体" w:hAnsi="宋体"/>
          <w:b/>
          <w:sz w:val="28"/>
          <w:szCs w:val="28"/>
        </w:rPr>
      </w:pPr>
      <w:r>
        <w:rPr>
          <w:rFonts w:hint="eastAsia" w:ascii="宋体" w:hAnsi="宋体"/>
          <w:b/>
          <w:sz w:val="28"/>
          <w:szCs w:val="28"/>
        </w:rPr>
        <w:t>（内容及格式由</w:t>
      </w:r>
      <w:r>
        <w:rPr>
          <w:rFonts w:hint="eastAsia" w:ascii="宋体" w:hAnsi="宋体"/>
          <w:b/>
          <w:sz w:val="28"/>
          <w:szCs w:val="28"/>
          <w:lang w:val="en-US" w:eastAsia="zh-CN"/>
        </w:rPr>
        <w:t>投标人</w:t>
      </w:r>
      <w:r>
        <w:rPr>
          <w:rFonts w:hint="eastAsia" w:ascii="宋体" w:hAnsi="宋体"/>
          <w:b/>
          <w:sz w:val="28"/>
          <w:szCs w:val="28"/>
        </w:rPr>
        <w:t>自拟）</w:t>
      </w:r>
    </w:p>
    <w:p>
      <w:pPr>
        <w:spacing w:line="440" w:lineRule="exact"/>
        <w:rPr>
          <w:rFonts w:hint="eastAsia" w:ascii="宋体" w:hAnsi="宋体"/>
          <w:b/>
          <w:sz w:val="30"/>
          <w:szCs w:val="30"/>
        </w:rPr>
      </w:pPr>
    </w:p>
    <w:p>
      <w:pPr>
        <w:pStyle w:val="301"/>
        <w:ind w:firstLine="602"/>
        <w:rPr>
          <w:rFonts w:hint="eastAsia" w:ascii="宋体" w:hAnsi="宋体"/>
          <w:b/>
          <w:sz w:val="30"/>
          <w:szCs w:val="30"/>
        </w:rPr>
      </w:pPr>
    </w:p>
    <w:p>
      <w:pPr>
        <w:rPr>
          <w:rFonts w:hint="eastAsia" w:ascii="宋体" w:hAnsi="宋体"/>
          <w:b/>
          <w:sz w:val="30"/>
          <w:szCs w:val="30"/>
        </w:rPr>
      </w:pPr>
    </w:p>
    <w:p>
      <w:pPr>
        <w:pStyle w:val="301"/>
        <w:ind w:firstLine="602"/>
        <w:rPr>
          <w:rFonts w:hint="eastAsia" w:ascii="宋体" w:hAnsi="宋体"/>
          <w:b/>
          <w:sz w:val="30"/>
          <w:szCs w:val="30"/>
        </w:rPr>
      </w:pPr>
    </w:p>
    <w:p>
      <w:pPr>
        <w:rPr>
          <w:rFonts w:hint="eastAsia" w:ascii="宋体" w:hAnsi="宋体"/>
          <w:b/>
          <w:sz w:val="30"/>
          <w:szCs w:val="30"/>
        </w:rPr>
      </w:pPr>
    </w:p>
    <w:p>
      <w:pPr>
        <w:pStyle w:val="301"/>
        <w:rPr>
          <w:rFonts w:hint="eastAsia" w:ascii="宋体" w:hAnsi="宋体"/>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spacing w:line="440" w:lineRule="exact"/>
        <w:jc w:val="center"/>
        <w:rPr>
          <w:rFonts w:hint="eastAsia" w:ascii="宋体" w:hAnsi="宋体"/>
          <w:b/>
          <w:sz w:val="30"/>
          <w:szCs w:val="30"/>
        </w:rPr>
      </w:pPr>
    </w:p>
    <w:p>
      <w:pPr>
        <w:adjustRightInd w:val="0"/>
        <w:snapToGrid w:val="0"/>
        <w:spacing w:line="336" w:lineRule="auto"/>
        <w:jc w:val="center"/>
        <w:rPr>
          <w:rFonts w:hint="default" w:ascii="宋体" w:hAnsi="宋体"/>
          <w:b/>
          <w:bCs/>
          <w:sz w:val="30"/>
          <w:szCs w:val="30"/>
          <w:lang w:val="en-US" w:eastAsia="zh-CN"/>
        </w:rPr>
      </w:pPr>
      <w:r>
        <w:rPr>
          <w:rFonts w:hint="eastAsia" w:ascii="宋体" w:hAnsi="宋体"/>
          <w:b/>
          <w:sz w:val="30"/>
          <w:szCs w:val="30"/>
        </w:rPr>
        <w:br w:type="page"/>
      </w:r>
      <w:r>
        <w:rPr>
          <w:rFonts w:hint="eastAsia" w:ascii="宋体" w:hAnsi="宋体"/>
          <w:b/>
          <w:bCs/>
          <w:sz w:val="30"/>
          <w:szCs w:val="30"/>
          <w:lang w:val="en-US" w:eastAsia="zh-CN"/>
        </w:rPr>
        <w:t>七、服务承诺</w:t>
      </w:r>
    </w:p>
    <w:p>
      <w:pPr>
        <w:spacing w:line="440" w:lineRule="exact"/>
        <w:jc w:val="center"/>
        <w:rPr>
          <w:rFonts w:hint="eastAsia" w:ascii="宋体" w:hAnsi="宋体"/>
          <w:b/>
          <w:sz w:val="30"/>
          <w:szCs w:val="30"/>
        </w:rPr>
      </w:pPr>
      <w:r>
        <w:rPr>
          <w:rFonts w:hint="eastAsia" w:ascii="宋体" w:hAnsi="宋体"/>
          <w:b/>
          <w:sz w:val="28"/>
          <w:szCs w:val="28"/>
        </w:rPr>
        <w:t>（内容及格式由</w:t>
      </w:r>
      <w:r>
        <w:rPr>
          <w:rFonts w:hint="eastAsia" w:ascii="宋体" w:hAnsi="宋体"/>
          <w:b/>
          <w:sz w:val="28"/>
          <w:szCs w:val="28"/>
          <w:lang w:val="en-US" w:eastAsia="zh-CN"/>
        </w:rPr>
        <w:t>投标人</w:t>
      </w:r>
      <w:r>
        <w:rPr>
          <w:rFonts w:hint="eastAsia" w:ascii="宋体" w:hAnsi="宋体"/>
          <w:b/>
          <w:sz w:val="28"/>
          <w:szCs w:val="28"/>
        </w:rPr>
        <w:t>自拟）</w:t>
      </w: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43" w:firstLineChars="200"/>
        <w:jc w:val="center"/>
        <w:rPr>
          <w:rFonts w:hint="eastAsia" w:ascii="宋体" w:hAnsi="宋体"/>
          <w:b/>
          <w:sz w:val="32"/>
          <w:szCs w:val="32"/>
        </w:rPr>
      </w:pPr>
    </w:p>
    <w:p>
      <w:pPr>
        <w:spacing w:line="440" w:lineRule="exact"/>
        <w:ind w:firstLine="602" w:firstLineChars="200"/>
        <w:jc w:val="center"/>
        <w:rPr>
          <w:rFonts w:hint="eastAsia" w:ascii="宋体" w:hAnsi="宋体"/>
          <w:b/>
          <w:sz w:val="30"/>
          <w:szCs w:val="30"/>
        </w:rPr>
      </w:pPr>
      <w:r>
        <w:rPr>
          <w:rFonts w:hint="eastAsia" w:ascii="宋体" w:hAnsi="宋体"/>
          <w:b/>
          <w:sz w:val="30"/>
          <w:szCs w:val="30"/>
        </w:rPr>
        <w:br w:type="page"/>
      </w:r>
      <w:r>
        <w:rPr>
          <w:rFonts w:hint="eastAsia" w:ascii="宋体" w:hAnsi="宋体"/>
          <w:b/>
          <w:sz w:val="30"/>
          <w:szCs w:val="30"/>
          <w:lang w:val="en-US" w:eastAsia="zh-CN"/>
        </w:rPr>
        <w:t>八</w:t>
      </w:r>
      <w:r>
        <w:rPr>
          <w:rFonts w:hint="eastAsia" w:ascii="宋体" w:hAnsi="宋体"/>
          <w:b/>
          <w:sz w:val="30"/>
          <w:szCs w:val="30"/>
        </w:rPr>
        <w:t>、</w:t>
      </w:r>
      <w:r>
        <w:rPr>
          <w:rFonts w:ascii="宋体" w:hAnsi="宋体"/>
          <w:b/>
          <w:sz w:val="30"/>
          <w:szCs w:val="30"/>
        </w:rPr>
        <w:t>综合材料</w:t>
      </w:r>
      <w:bookmarkEnd w:id="167"/>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pPr>
    </w:p>
    <w:p>
      <w:pPr>
        <w:spacing w:line="360" w:lineRule="auto"/>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1、潢川县政府采购供应商信用承诺函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afterLines="100" w:line="400" w:lineRule="exact"/>
        <w:ind w:left="0" w:firstLine="422" w:firstLineChars="20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潢川县政府采购供应商信用承诺函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lang w:val="en-US" w:eastAsia="zh-CN" w:bidi="ar"/>
        </w:rPr>
        <w:t>致</w:t>
      </w:r>
      <w:r>
        <w:rPr>
          <w:rFonts w:hint="eastAsia" w:ascii="宋体" w:hAnsi="宋体" w:eastAsia="宋体" w:cs="宋体"/>
          <w:kern w:val="0"/>
          <w:sz w:val="21"/>
          <w:szCs w:val="21"/>
          <w:u w:val="none"/>
          <w:lang w:val="en-US" w:eastAsia="zh-CN" w:bidi="ar"/>
        </w:rPr>
        <w:t>（采购人及采购代理机构）：</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单位名称（自然人姓名）</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统一社会信用代码（身份证号码）</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法定代表人（负责人）</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联系地址和电话</w:t>
      </w:r>
      <w:r>
        <w:rPr>
          <w:rFonts w:hint="eastAsia" w:ascii="宋体" w:hAnsi="宋体" w:eastAsia="宋体" w:cs="宋体"/>
          <w:kern w:val="0"/>
          <w:sz w:val="21"/>
          <w:szCs w:val="21"/>
          <w:u w:val="none"/>
          <w:lang w:val="en-US" w:eastAsia="zh-CN" w:bidi="ar"/>
        </w:rPr>
        <w:t>：</w:t>
      </w:r>
      <w:r>
        <w:rPr>
          <w:rFonts w:hint="eastAsia" w:ascii="宋体" w:hAnsi="宋体" w:eastAsia="宋体" w:cs="宋体"/>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具有独立承担民事责任的能力；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具有良好的商业信誉和健全的财务会计制度；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具有履行合同所必需的设备和专业技术能力；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有依法缴纳税收和社会保障资金的良好记录；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参加政府采购活动前三年内，在经营活动中没有重大违法记录；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未被相关监管部门作出行政处罚且尚在处罚有效期内；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（九）符合法律、行政法规规定的其他条件。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center"/>
        <w:textAlignment w:val="auto"/>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1680" w:firstLineChars="800"/>
        <w:jc w:val="both"/>
        <w:textAlignment w:val="auto"/>
        <w:rPr>
          <w:rFonts w:hint="eastAsia" w:ascii="宋体" w:hAnsi="宋体" w:eastAsia="宋体" w:cs="宋体"/>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1680" w:firstLineChars="800"/>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法定代表人、负责人、本人或授权代表（</w:t>
      </w:r>
      <w:r>
        <w:rPr>
          <w:rFonts w:hint="eastAsia" w:ascii="宋体" w:hAnsi="宋体" w:eastAsia="宋体" w:cs="宋体"/>
          <w:color w:val="auto"/>
          <w:sz w:val="21"/>
          <w:szCs w:val="21"/>
        </w:rPr>
        <w:t>电子签名或盖章</w:t>
      </w:r>
      <w:r>
        <w:rPr>
          <w:rFonts w:hint="eastAsia" w:ascii="宋体" w:hAnsi="宋体" w:eastAsia="宋体" w:cs="宋体"/>
          <w:kern w:val="0"/>
          <w:sz w:val="21"/>
          <w:szCs w:val="2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日期：</w:t>
      </w: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  年  </w:t>
      </w: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月 </w:t>
      </w:r>
      <w:r>
        <w:rPr>
          <w:rFonts w:hint="eastAsia" w:ascii="宋体" w:hAnsi="宋体" w:cs="宋体"/>
          <w:kern w:val="0"/>
          <w:sz w:val="21"/>
          <w:szCs w:val="21"/>
          <w:lang w:val="en-US" w:eastAsia="zh-CN" w:bidi="ar"/>
        </w:rPr>
        <w:t xml:space="preserve"> </w:t>
      </w:r>
      <w:r>
        <w:rPr>
          <w:rFonts w:hint="eastAsia" w:ascii="宋体" w:hAnsi="宋体" w:eastAsia="宋体" w:cs="宋体"/>
          <w:kern w:val="0"/>
          <w:sz w:val="21"/>
          <w:szCs w:val="21"/>
          <w:lang w:val="en-US" w:eastAsia="zh-CN" w:bidi="ar"/>
        </w:rPr>
        <w:t xml:space="preserve"> 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注：1、投标人须在投标文件中按此模板提供承诺函，未提供视为未实质性响应招标文件要求，按无效投标处理。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2、投标人的法定代表人或者授权代表的签字或盖章应真实、有效，如由授权代表签字或盖章的，应提供“法定代表人授权书”。</w:t>
      </w:r>
    </w:p>
    <w:p>
      <w:pPr>
        <w:spacing w:line="360" w:lineRule="auto"/>
        <w:rPr>
          <w:rFonts w:ascii="宋体" w:hAnsi="宋体"/>
          <w:b/>
          <w:szCs w:val="21"/>
        </w:rPr>
      </w:pPr>
      <w:r>
        <w:rPr>
          <w:rFonts w:hint="eastAsia" w:ascii="宋体" w:hAnsi="宋体"/>
          <w:b/>
          <w:szCs w:val="21"/>
        </w:rPr>
        <w:br w:type="page"/>
      </w:r>
      <w:r>
        <w:rPr>
          <w:rFonts w:hint="eastAsia" w:ascii="宋体" w:hAnsi="宋体" w:eastAsia="宋体" w:cs="宋体"/>
          <w:b/>
          <w:bCs w:val="0"/>
          <w:color w:val="auto"/>
          <w:kern w:val="0"/>
          <w:sz w:val="22"/>
          <w:szCs w:val="22"/>
          <w:lang w:val="en-US" w:eastAsia="zh-CN" w:bidi="ar-SA"/>
        </w:rPr>
        <w:t>2、资格审查资料</w:t>
      </w:r>
    </w:p>
    <w:p>
      <w:pPr>
        <w:spacing w:line="360" w:lineRule="auto"/>
        <w:rPr>
          <w:rFonts w:hint="eastAsia" w:ascii="宋体" w:hAnsi="宋体" w:cs="宋体"/>
          <w:szCs w:val="21"/>
        </w:rPr>
      </w:pPr>
      <w:r>
        <w:rPr>
          <w:rFonts w:hint="eastAsia" w:ascii="宋体" w:hAnsi="宋体" w:cs="宋体"/>
          <w:szCs w:val="21"/>
        </w:rPr>
        <w:t xml:space="preserve">   资格审查相关证明文件（附招标文件第三章评标办法初步评审中“1.资格性审查”所规定需要提交的资格证明文件相应的复印件或扫描件）。</w:t>
      </w:r>
    </w:p>
    <w:p>
      <w:pPr>
        <w:spacing w:line="360" w:lineRule="auto"/>
        <w:rPr>
          <w:rFonts w:hint="eastAsia" w:ascii="宋体" w:hAnsi="宋体" w:cs="宋体"/>
          <w:szCs w:val="21"/>
        </w:rPr>
      </w:pPr>
    </w:p>
    <w:p>
      <w:pPr>
        <w:pStyle w:val="49"/>
        <w:shd w:val="clear" w:color="auto" w:fill="FFFFFF"/>
        <w:bidi w:val="0"/>
        <w:spacing w:before="0" w:beforeLines="0" w:beforeAutospacing="0" w:after="0" w:afterLines="0" w:afterAutospacing="0" w:line="405" w:lineRule="atLeast"/>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3、按招标文件要求应提交的其他资料或投标人自认为有必要附入的其它资料。</w:t>
      </w:r>
    </w:p>
    <w:p>
      <w:pPr>
        <w:spacing w:line="360" w:lineRule="auto"/>
        <w:ind w:firstLine="420" w:firstLineChars="200"/>
        <w:rPr>
          <w:rFonts w:hint="eastAsia" w:ascii="宋体" w:hAnsi="宋体"/>
          <w:szCs w:val="21"/>
        </w:rPr>
      </w:pPr>
    </w:p>
    <w:p>
      <w:pPr>
        <w:pStyle w:val="49"/>
        <w:shd w:val="clear" w:color="auto" w:fill="FFFFFF"/>
        <w:bidi w:val="0"/>
        <w:spacing w:before="0" w:beforeLines="0" w:beforeAutospacing="0" w:after="0" w:afterLines="0" w:afterAutospacing="0" w:line="405" w:lineRule="atLeast"/>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4、反商业贿赂承诺书</w:t>
      </w:r>
    </w:p>
    <w:p>
      <w:pPr>
        <w:spacing w:line="360" w:lineRule="exact"/>
        <w:jc w:val="center"/>
        <w:textAlignment w:val="baseline"/>
        <w:rPr>
          <w:rFonts w:hint="eastAsia" w:ascii="宋体" w:hAnsi="宋体" w:cs="宋体"/>
          <w:b/>
          <w:sz w:val="28"/>
          <w:szCs w:val="28"/>
        </w:rPr>
      </w:pPr>
    </w:p>
    <w:p>
      <w:pPr>
        <w:spacing w:line="360" w:lineRule="exact"/>
        <w:jc w:val="center"/>
        <w:textAlignment w:val="baseline"/>
        <w:rPr>
          <w:rFonts w:ascii="宋体" w:hAnsi="宋体" w:cs="宋体"/>
          <w:b/>
          <w:sz w:val="28"/>
          <w:szCs w:val="28"/>
        </w:rPr>
      </w:pPr>
      <w:r>
        <w:rPr>
          <w:rFonts w:hint="eastAsia" w:ascii="宋体" w:hAnsi="宋体" w:cs="宋体"/>
          <w:b/>
          <w:sz w:val="28"/>
          <w:szCs w:val="28"/>
        </w:rPr>
        <w:t>反商业贿赂承诺书</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ascii="宋体" w:hAnsi="宋体"/>
          <w:szCs w:val="21"/>
        </w:rPr>
      </w:pPr>
      <w:bookmarkStart w:id="168" w:name="_Toc30079"/>
      <w:bookmarkStart w:id="169" w:name="_Toc25513"/>
      <w:bookmarkStart w:id="170" w:name="_Toc22501"/>
      <w:bookmarkStart w:id="171" w:name="_Toc118881051"/>
      <w:r>
        <w:rPr>
          <w:rFonts w:hint="eastAsia" w:ascii="宋体" w:hAnsi="宋体"/>
          <w:szCs w:val="21"/>
        </w:rPr>
        <w:t>我公司承诺：</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72" w:name="_Toc5824"/>
      <w:bookmarkStart w:id="173" w:name="_Toc3531"/>
      <w:bookmarkStart w:id="174" w:name="_Toc12515"/>
      <w:bookmarkStart w:id="175" w:name="_Toc118881052"/>
      <w:r>
        <w:rPr>
          <w:rFonts w:hint="eastAsia" w:ascii="宋体" w:hAnsi="宋体"/>
          <w:szCs w:val="21"/>
        </w:rPr>
        <w:t>在</w:t>
      </w:r>
      <w:r>
        <w:rPr>
          <w:rFonts w:hint="eastAsia" w:ascii="宋体" w:hAnsi="宋体"/>
          <w:szCs w:val="21"/>
          <w:u w:val="single"/>
        </w:rPr>
        <w:t xml:space="preserve">            </w:t>
      </w:r>
      <w:r>
        <w:rPr>
          <w:rFonts w:hint="eastAsia" w:ascii="宋体" w:hAnsi="宋体"/>
          <w:szCs w:val="21"/>
        </w:rPr>
        <w:t xml:space="preserve"> （项目名称）采购项目编号为： </w:t>
      </w:r>
      <w:r>
        <w:rPr>
          <w:rFonts w:hint="eastAsia" w:ascii="宋体" w:hAnsi="宋体"/>
          <w:szCs w:val="21"/>
          <w:u w:val="single"/>
        </w:rPr>
        <w:t xml:space="preserve">            </w:t>
      </w:r>
      <w:r>
        <w:rPr>
          <w:rFonts w:hint="eastAsia" w:ascii="宋体" w:hAnsi="宋体"/>
          <w:szCs w:val="21"/>
        </w:rPr>
        <w:t>采购活动中，我方保证做到：</w:t>
      </w:r>
      <w:bookmarkEnd w:id="172"/>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76" w:name="_Toc28006"/>
      <w:bookmarkStart w:id="177" w:name="_Toc118881053"/>
      <w:bookmarkStart w:id="178" w:name="_Toc11146"/>
      <w:bookmarkStart w:id="179" w:name="_Toc12806"/>
      <w:r>
        <w:rPr>
          <w:rFonts w:hint="eastAsia" w:ascii="宋体" w:hAnsi="宋体"/>
          <w:szCs w:val="21"/>
        </w:rPr>
        <w:t>一、公平竞争参加本次采购活动。</w:t>
      </w:r>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80" w:name="_Toc118881054"/>
      <w:bookmarkStart w:id="181" w:name="_Toc22150"/>
      <w:bookmarkStart w:id="182" w:name="_Toc14495"/>
      <w:bookmarkStart w:id="183" w:name="_Toc4621"/>
      <w:r>
        <w:rPr>
          <w:rFonts w:hint="eastAsia" w:ascii="宋体" w:hAnsi="宋体"/>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480" w:lineRule="auto"/>
        <w:ind w:firstLine="397"/>
        <w:textAlignment w:val="auto"/>
        <w:outlineLvl w:val="0"/>
        <w:rPr>
          <w:rFonts w:hint="eastAsia" w:ascii="宋体" w:hAnsi="宋体"/>
          <w:szCs w:val="21"/>
        </w:rPr>
      </w:pPr>
      <w:bookmarkStart w:id="184" w:name="_Toc1099"/>
      <w:bookmarkStart w:id="185" w:name="_Toc15300"/>
      <w:bookmarkStart w:id="186" w:name="_Toc23938"/>
      <w:bookmarkStart w:id="187" w:name="_Toc118881055"/>
      <w:r>
        <w:rPr>
          <w:rFonts w:hint="eastAsia" w:ascii="宋体" w:hAnsi="宋体"/>
          <w:szCs w:val="21"/>
        </w:rPr>
        <w:t>三、若出现上述行为，我方及参与谈判的工作人员愿意接受按照国家法律法规等有关规定给予的处罚。</w:t>
      </w:r>
      <w:bookmarkEnd w:id="184"/>
      <w:bookmarkEnd w:id="185"/>
      <w:bookmarkEnd w:id="186"/>
      <w:bookmarkEnd w:id="187"/>
    </w:p>
    <w:p>
      <w:pPr>
        <w:spacing w:line="360" w:lineRule="auto"/>
        <w:ind w:firstLine="555"/>
        <w:outlineLvl w:val="0"/>
        <w:rPr>
          <w:rFonts w:hint="eastAsia" w:ascii="宋体" w:hAnsi="宋体"/>
          <w:szCs w:val="21"/>
        </w:rPr>
      </w:pPr>
    </w:p>
    <w:p>
      <w:pPr>
        <w:spacing w:line="360" w:lineRule="auto"/>
        <w:ind w:firstLine="2415" w:firstLineChars="1150"/>
        <w:outlineLvl w:val="0"/>
        <w:rPr>
          <w:rFonts w:hint="eastAsia" w:ascii="宋体" w:hAnsi="宋体"/>
          <w:szCs w:val="21"/>
          <w:lang w:val="en-US" w:eastAsia="zh-CN"/>
        </w:rPr>
      </w:pPr>
      <w:bookmarkStart w:id="188" w:name="_Toc27458"/>
      <w:bookmarkStart w:id="189" w:name="_Toc1249"/>
      <w:bookmarkStart w:id="190" w:name="_Toc8041"/>
      <w:bookmarkStart w:id="191" w:name="_Toc118881057"/>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1995" w:firstLineChars="9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w:t>
      </w:r>
      <w:bookmarkEnd w:id="188"/>
      <w:bookmarkEnd w:id="189"/>
      <w:bookmarkEnd w:id="190"/>
      <w:bookmarkEnd w:id="191"/>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bookmarkStart w:id="192" w:name="_Toc20683"/>
      <w:bookmarkStart w:id="193" w:name="_Toc29737"/>
      <w:bookmarkStart w:id="194" w:name="_Toc30135"/>
      <w:bookmarkStart w:id="195" w:name="_Toc118881058"/>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bookmarkEnd w:id="192"/>
      <w:bookmarkEnd w:id="193"/>
      <w:bookmarkEnd w:id="194"/>
      <w:bookmarkEnd w:id="195"/>
    </w:p>
    <w:p>
      <w:pPr>
        <w:spacing w:line="400" w:lineRule="exact"/>
        <w:jc w:val="center"/>
        <w:rPr>
          <w:rFonts w:hint="eastAsia" w:ascii="宋体" w:hAnsi="宋体"/>
          <w:b/>
          <w:sz w:val="28"/>
          <w:szCs w:val="28"/>
        </w:rPr>
      </w:pPr>
    </w:p>
    <w:p>
      <w:pPr>
        <w:rPr>
          <w:rFonts w:ascii="宋体" w:hAnsi="宋体"/>
        </w:rPr>
      </w:pPr>
    </w:p>
    <w:p>
      <w:pPr>
        <w:pStyle w:val="54"/>
        <w:ind w:firstLine="600"/>
        <w:rPr>
          <w:rFonts w:ascii="宋体" w:hAnsi="宋体"/>
        </w:rPr>
      </w:pPr>
    </w:p>
    <w:p>
      <w:pPr>
        <w:pStyle w:val="54"/>
        <w:ind w:firstLine="600"/>
        <w:rPr>
          <w:rFonts w:ascii="宋体" w:hAnsi="宋体"/>
        </w:rPr>
      </w:pPr>
    </w:p>
    <w:p>
      <w:pPr>
        <w:pStyle w:val="54"/>
        <w:ind w:firstLine="600"/>
        <w:rPr>
          <w:rFonts w:ascii="宋体" w:hAnsi="宋体"/>
        </w:rPr>
      </w:pPr>
    </w:p>
    <w:p>
      <w:pPr>
        <w:pStyle w:val="54"/>
        <w:ind w:firstLine="600"/>
        <w:rPr>
          <w:rFonts w:ascii="宋体" w:hAnsi="宋体"/>
        </w:rPr>
      </w:pPr>
    </w:p>
    <w:p>
      <w:pPr>
        <w:pStyle w:val="54"/>
        <w:ind w:left="0" w:leftChars="0" w:firstLine="0" w:firstLineChars="0"/>
        <w:rPr>
          <w:rFonts w:ascii="宋体" w:hAnsi="宋体"/>
        </w:rPr>
      </w:pPr>
    </w:p>
    <w:p>
      <w:pPr>
        <w:pStyle w:val="49"/>
        <w:shd w:val="clear" w:color="auto" w:fill="FFFFFF"/>
        <w:bidi w:val="0"/>
        <w:spacing w:before="0" w:beforeLines="0" w:beforeAutospacing="0" w:after="0" w:afterLines="0" w:afterAutospacing="0" w:line="405" w:lineRule="atLeast"/>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5、采购代理服务费承诺函</w:t>
      </w:r>
    </w:p>
    <w:p>
      <w:pPr>
        <w:pStyle w:val="49"/>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采购代理服务费承诺函</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shd w:val="clear" w:color="auto" w:fill="FFFFFF"/>
        </w:rPr>
      </w:pP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致</w:t>
      </w:r>
      <w:r>
        <w:rPr>
          <w:rFonts w:hint="eastAsia" w:ascii="宋体" w:hAnsi="宋体" w:eastAsia="宋体" w:cs="宋体"/>
          <w:color w:val="000000"/>
          <w:spacing w:val="8"/>
          <w:sz w:val="21"/>
          <w:szCs w:val="21"/>
          <w:u w:val="single"/>
          <w:shd w:val="clear" w:color="auto" w:fill="FFFFFF"/>
        </w:rPr>
        <w:t>（采购人及采购代理机构） </w:t>
      </w:r>
      <w:r>
        <w:rPr>
          <w:rFonts w:hint="eastAsia" w:ascii="宋体" w:hAnsi="宋体" w:eastAsia="宋体" w:cs="宋体"/>
          <w:color w:val="000000"/>
          <w:spacing w:val="8"/>
          <w:sz w:val="21"/>
          <w:szCs w:val="21"/>
          <w:shd w:val="clear" w:color="auto" w:fill="FFFFFF"/>
        </w:rPr>
        <w:t>：</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ind w:firstLine="480"/>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我们在贵公司组织的（项目名称：</w:t>
      </w:r>
      <w:r>
        <w:rPr>
          <w:rFonts w:hint="eastAsia" w:ascii="宋体" w:hAnsi="宋体" w:eastAsia="宋体" w:cs="宋体"/>
          <w:color w:val="000000"/>
          <w:spacing w:val="8"/>
          <w:sz w:val="21"/>
          <w:szCs w:val="21"/>
          <w:u w:val="single"/>
          <w:shd w:val="clear" w:color="auto" w:fill="FFFFFF"/>
        </w:rPr>
        <w:t xml:space="preserve">   </w:t>
      </w:r>
      <w:r>
        <w:rPr>
          <w:rFonts w:hint="eastAsia" w:cs="宋体"/>
          <w:color w:val="000000"/>
          <w:spacing w:val="8"/>
          <w:sz w:val="21"/>
          <w:szCs w:val="21"/>
          <w:u w:val="single"/>
          <w:shd w:val="clear" w:color="auto" w:fill="FFFFFF"/>
          <w:lang w:val="en-US" w:eastAsia="zh-CN"/>
        </w:rPr>
        <w:t xml:space="preserve">  </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，采购编号：</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）招标采购中若获中标（成交），我们保证在中标</w:t>
      </w:r>
      <w:r>
        <w:rPr>
          <w:rFonts w:hint="eastAsia" w:eastAsia="宋体" w:cs="宋体"/>
          <w:color w:val="000000"/>
          <w:spacing w:val="8"/>
          <w:sz w:val="21"/>
          <w:szCs w:val="21"/>
          <w:shd w:val="clear" w:color="auto" w:fill="FFFFFF"/>
          <w:lang w:eastAsia="zh-CN"/>
        </w:rPr>
        <w:t>（</w:t>
      </w:r>
      <w:r>
        <w:rPr>
          <w:rFonts w:hint="eastAsia" w:ascii="宋体" w:hAnsi="宋体" w:eastAsia="宋体" w:cs="宋体"/>
          <w:color w:val="000000"/>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1"/>
          <w:szCs w:val="21"/>
          <w:shd w:val="clear" w:color="auto" w:fill="FFFFFF"/>
          <w:lang w:eastAsia="zh-CN"/>
        </w:rPr>
        <w:t>采购代理</w:t>
      </w:r>
      <w:r>
        <w:rPr>
          <w:rFonts w:hint="eastAsia" w:ascii="宋体" w:hAnsi="宋体" w:eastAsia="宋体" w:cs="宋体"/>
          <w:color w:val="000000"/>
          <w:spacing w:val="8"/>
          <w:sz w:val="21"/>
          <w:szCs w:val="21"/>
          <w:shd w:val="clear" w:color="auto" w:fill="FFFFFF"/>
        </w:rPr>
        <w:t>服务费用。否则，由此产生的一切法律后果和责任由我公司承担。我公司声明放弃对此提出任何异议和追索的权利。</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ind w:firstLine="452" w:firstLineChars="200"/>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特此承诺。</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spacing w:line="360" w:lineRule="auto"/>
        <w:ind w:firstLine="2415" w:firstLineChars="1150"/>
        <w:outlineLvl w:val="0"/>
        <w:rPr>
          <w:rFonts w:hint="eastAsia" w:ascii="宋体" w:hAnsi="宋体"/>
          <w:szCs w:val="21"/>
          <w:lang w:val="en-US" w:eastAsia="zh-CN"/>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1995" w:firstLineChars="9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p>
    <w:p>
      <w:pPr>
        <w:pStyle w:val="49"/>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54"/>
        <w:ind w:left="0" w:leftChars="0" w:firstLine="0" w:firstLineChars="0"/>
        <w:rPr>
          <w:rFonts w:ascii="宋体" w:hAnsi="宋体"/>
        </w:rPr>
      </w:pPr>
    </w:p>
    <w:p>
      <w:pPr>
        <w:pStyle w:val="3"/>
        <w:spacing w:before="162"/>
        <w:jc w:val="both"/>
        <w:rPr>
          <w:rFonts w:hint="eastAsia" w:ascii="宋体" w:hAnsi="宋体" w:cs="宋体"/>
          <w:color w:val="auto"/>
          <w:sz w:val="24"/>
          <w:szCs w:val="24"/>
        </w:rPr>
      </w:pPr>
      <w:bookmarkStart w:id="196" w:name="_Toc118881059"/>
      <w:r>
        <w:rPr>
          <w:rFonts w:hint="eastAsia" w:ascii="宋体" w:hAnsi="宋体" w:cs="宋体"/>
          <w:color w:val="auto"/>
          <w:sz w:val="21"/>
          <w:szCs w:val="21"/>
        </w:rPr>
        <w:br w:type="page"/>
      </w:r>
      <w:r>
        <w:rPr>
          <w:rFonts w:hint="eastAsia" w:ascii="宋体" w:hAnsi="宋体" w:eastAsia="宋体" w:cs="宋体"/>
          <w:b/>
          <w:bCs w:val="0"/>
          <w:color w:val="auto"/>
          <w:kern w:val="0"/>
          <w:sz w:val="22"/>
          <w:szCs w:val="22"/>
          <w:lang w:val="en-US" w:eastAsia="zh-CN" w:bidi="ar-SA"/>
        </w:rPr>
        <w:t>6、中小企业声明函（货物）</w:t>
      </w:r>
      <w:bookmarkEnd w:id="196"/>
    </w:p>
    <w:p>
      <w:pPr>
        <w:rPr>
          <w:rFonts w:hint="eastAsia"/>
          <w:b/>
          <w:bCs/>
        </w:rPr>
      </w:pP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中小企业声明函</w:t>
      </w:r>
    </w:p>
    <w:p>
      <w:pPr>
        <w:pStyle w:val="290"/>
        <w:bidi w:val="0"/>
        <w:spacing w:line="360" w:lineRule="auto"/>
        <w:ind w:firstLine="420" w:firstLineChars="200"/>
        <w:rPr>
          <w:rFonts w:hint="eastAsia" w:ascii="宋体" w:hAnsi="宋体" w:eastAsia="宋体" w:cs="宋体"/>
          <w:color w:val="000000"/>
          <w:kern w:val="2"/>
          <w:sz w:val="21"/>
          <w:szCs w:val="21"/>
          <w:lang w:val="en-US" w:eastAsia="zh-CN" w:bidi="ar-SA"/>
        </w:rPr>
      </w:pPr>
    </w:p>
    <w:p>
      <w:pPr>
        <w:pStyle w:val="290"/>
        <w:bidi w:val="0"/>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000000"/>
          <w:kern w:val="2"/>
          <w:sz w:val="21"/>
          <w:szCs w:val="21"/>
          <w:lang w:val="en-US" w:eastAsia="zh-CN" w:bidi="ar-SA"/>
        </w:rPr>
        <w:t>提供的货物全部由符合政策要求的中小企业制造。</w:t>
      </w:r>
      <w:r>
        <w:rPr>
          <w:rFonts w:hint="eastAsia" w:ascii="宋体" w:hAnsi="宋体" w:eastAsia="宋体" w:cs="宋体"/>
          <w:color w:val="000000"/>
          <w:kern w:val="2"/>
          <w:sz w:val="21"/>
          <w:szCs w:val="21"/>
          <w:lang w:val="en-US" w:eastAsia="zh-CN" w:bidi="ar-SA"/>
        </w:rPr>
        <w:t>相关企业（含联合体中的中小企业、签订分包意向协议的中小企业）的具体情况如下：</w:t>
      </w:r>
    </w:p>
    <w:p>
      <w:pPr>
        <w:pStyle w:val="290"/>
        <w:numPr>
          <w:ilvl w:val="0"/>
          <w:numId w:val="4"/>
        </w:numPr>
        <w:bidi w:val="0"/>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（标的名称），属于（采购文件中明确的所属行业）行业；制造商为（企业名称），从业人员</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人，营业收入为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万元，资产总额为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万元，属于（中型企业、小型企业、微型企业）；</w:t>
      </w:r>
    </w:p>
    <w:p>
      <w:pPr>
        <w:pStyle w:val="290"/>
        <w:numPr>
          <w:ilvl w:val="0"/>
          <w:numId w:val="4"/>
        </w:numPr>
        <w:bidi w:val="0"/>
        <w:spacing w:line="360" w:lineRule="auto"/>
        <w:ind w:left="0" w:leftChars="0"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（标的名称），属于（采购文件中明确的所属行业）行业；制造商为（企业名称），从业人员</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人，营业收入为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万元，资产总额为</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万元，属于（中型企业、小型企业、微型企业）；</w:t>
      </w:r>
    </w:p>
    <w:p>
      <w:pPr>
        <w:pStyle w:val="290"/>
        <w:numPr>
          <w:ilvl w:val="0"/>
          <w:numId w:val="0"/>
        </w:numPr>
        <w:bidi w:val="0"/>
        <w:spacing w:line="360" w:lineRule="auto"/>
        <w:ind w:left="420" w:leftChars="200"/>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w:t>
      </w:r>
    </w:p>
    <w:p>
      <w:pPr>
        <w:pStyle w:val="290"/>
        <w:numPr>
          <w:ilvl w:val="0"/>
          <w:numId w:val="0"/>
        </w:numPr>
        <w:bidi w:val="0"/>
        <w:spacing w:line="360" w:lineRule="auto"/>
        <w:ind w:firstLine="420" w:firstLineChars="200"/>
        <w:rPr>
          <w:rFonts w:hint="eastAsia" w:ascii="宋体" w:hAnsi="宋体" w:eastAsia="宋体" w:cs="宋体"/>
          <w:color w:val="000000"/>
          <w:kern w:val="2"/>
          <w:sz w:val="21"/>
          <w:szCs w:val="21"/>
          <w:lang w:val="en-US" w:eastAsia="zh-CN" w:bidi="ar-SA"/>
        </w:rPr>
      </w:pPr>
    </w:p>
    <w:p>
      <w:pPr>
        <w:bidi w:val="0"/>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以上企业，不属于大企业的分支机构，不存在控股股东为大型企业的情形，也不存在与大型企业的负责人为同一人的情形。</w:t>
      </w:r>
    </w:p>
    <w:p>
      <w:pPr>
        <w:pStyle w:val="9"/>
        <w:bidi w:val="0"/>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本企业对上述声明内容的真实性负责。如有虚假，将依法承担相应责任。</w:t>
      </w:r>
    </w:p>
    <w:p>
      <w:pPr>
        <w:spacing w:line="360" w:lineRule="auto"/>
        <w:ind w:firstLine="2415" w:firstLineChars="1150"/>
        <w:outlineLvl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w:t>
      </w:r>
    </w:p>
    <w:p>
      <w:pPr>
        <w:spacing w:line="360" w:lineRule="auto"/>
        <w:ind w:firstLine="3045" w:firstLineChars="1450"/>
        <w:outlineLvl w:val="0"/>
        <w:rPr>
          <w:rFonts w:hint="eastAsia" w:ascii="宋体" w:hAnsi="宋体"/>
          <w:szCs w:val="21"/>
          <w:lang w:val="en-US" w:eastAsia="zh-CN"/>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2835" w:firstLineChars="13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p>
    <w:p>
      <w:pPr>
        <w:pStyle w:val="74"/>
        <w:bidi w:val="0"/>
        <w:spacing w:line="360" w:lineRule="auto"/>
        <w:ind w:firstLine="5460" w:firstLineChars="2600"/>
        <w:jc w:val="both"/>
        <w:rPr>
          <w:rFonts w:hint="eastAsia" w:ascii="宋体" w:hAnsi="宋体" w:eastAsia="宋体" w:cs="宋体"/>
          <w:color w:val="000000"/>
          <w:kern w:val="2"/>
          <w:sz w:val="21"/>
          <w:szCs w:val="21"/>
          <w:u w:val="single"/>
          <w:lang w:val="en-US" w:eastAsia="zh-CN" w:bidi="ar-SA"/>
        </w:rPr>
      </w:pPr>
    </w:p>
    <w:p>
      <w:pPr>
        <w:bidi w:val="0"/>
        <w:rPr>
          <w:rFonts w:hint="eastAsia" w:ascii="宋体" w:hAnsi="宋体" w:eastAsia="宋体" w:cs="宋体"/>
          <w:color w:val="000000"/>
          <w:kern w:val="2"/>
          <w:sz w:val="21"/>
          <w:szCs w:val="21"/>
          <w:u w:val="single"/>
          <w:lang w:val="en-US" w:eastAsia="zh-CN" w:bidi="ar-SA"/>
        </w:rPr>
      </w:pPr>
    </w:p>
    <w:p>
      <w:pPr>
        <w:pStyle w:val="74"/>
        <w:bidi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1、从业人员、营业收入、资产总额填报上一年度数据，无上一年度数据的新成立企业可不填报。</w:t>
      </w:r>
    </w:p>
    <w:p>
      <w:pPr>
        <w:pStyle w:val="14"/>
        <w:bidi w:val="0"/>
        <w:spacing w:line="360" w:lineRule="auto"/>
        <w:ind w:left="0" w:leftChars="0" w:firstLine="0" w:firstLineChars="0"/>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2、所投产品制造商属于中小微企业的填写，不属于的无需填写此项内容。</w:t>
      </w:r>
    </w:p>
    <w:p>
      <w:pPr>
        <w:pStyle w:val="74"/>
        <w:spacing w:line="360" w:lineRule="auto"/>
        <w:rPr>
          <w:rFonts w:hint="eastAsia" w:hAnsi="宋体"/>
          <w:color w:val="auto"/>
          <w:kern w:val="2"/>
          <w:sz w:val="21"/>
          <w:szCs w:val="21"/>
        </w:rPr>
      </w:pPr>
      <w:r>
        <w:rPr>
          <w:rFonts w:hAnsi="宋体"/>
          <w:color w:val="auto"/>
        </w:rPr>
        <w:drawing>
          <wp:inline distT="0" distB="0" distL="114300" distR="114300">
            <wp:extent cx="5923915" cy="7764145"/>
            <wp:effectExtent l="0" t="0" r="4445" b="825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stretch>
                      <a:fillRect/>
                    </a:stretch>
                  </pic:blipFill>
                  <pic:spPr>
                    <a:xfrm>
                      <a:off x="0" y="0"/>
                      <a:ext cx="5923915" cy="7764145"/>
                    </a:xfrm>
                    <a:prstGeom prst="rect">
                      <a:avLst/>
                    </a:prstGeom>
                    <a:noFill/>
                    <a:ln>
                      <a:noFill/>
                    </a:ln>
                  </pic:spPr>
                </pic:pic>
              </a:graphicData>
            </a:graphic>
          </wp:inline>
        </w:drawing>
      </w:r>
    </w:p>
    <w:p>
      <w:pPr>
        <w:pStyle w:val="74"/>
        <w:rPr>
          <w:rFonts w:hint="eastAsia" w:hAnsi="宋体"/>
          <w:color w:val="auto"/>
          <w:kern w:val="2"/>
          <w:sz w:val="21"/>
          <w:szCs w:val="21"/>
        </w:rPr>
        <w:sectPr>
          <w:headerReference r:id="rId5" w:type="default"/>
          <w:footerReference r:id="rId6" w:type="default"/>
          <w:pgSz w:w="11910" w:h="16840"/>
          <w:pgMar w:top="1440" w:right="1380" w:bottom="1780" w:left="1580" w:header="510" w:footer="1595" w:gutter="0"/>
          <w:pgBorders>
            <w:top w:val="none" w:sz="0" w:space="0"/>
            <w:left w:val="none" w:sz="0" w:space="0"/>
            <w:bottom w:val="none" w:sz="0" w:space="0"/>
            <w:right w:val="none" w:sz="0" w:space="0"/>
          </w:pgBorders>
          <w:pgNumType w:fmt="decimal"/>
          <w:cols w:space="720" w:num="1"/>
        </w:sectPr>
      </w:pPr>
    </w:p>
    <w:p>
      <w:pPr>
        <w:pStyle w:val="4"/>
        <w:tabs>
          <w:tab w:val="left" w:pos="840"/>
        </w:tabs>
        <w:jc w:val="both"/>
        <w:rPr>
          <w:rFonts w:hint="eastAsia" w:cs="宋体"/>
          <w:sz w:val="22"/>
          <w:szCs w:val="22"/>
        </w:rPr>
      </w:pPr>
      <w:bookmarkStart w:id="197" w:name="_bookmark1"/>
      <w:bookmarkEnd w:id="197"/>
      <w:bookmarkStart w:id="198" w:name="_Toc4690"/>
      <w:bookmarkStart w:id="199" w:name="_Toc118881060"/>
      <w:bookmarkStart w:id="200" w:name="_Toc14440"/>
      <w:r>
        <w:rPr>
          <w:rFonts w:hint="eastAsia" w:cs="宋体"/>
          <w:sz w:val="22"/>
          <w:szCs w:val="22"/>
          <w:lang w:val="en-US" w:eastAsia="zh-CN"/>
        </w:rPr>
        <w:t>7</w:t>
      </w:r>
      <w:r>
        <w:rPr>
          <w:rFonts w:hint="eastAsia" w:cs="宋体"/>
          <w:sz w:val="22"/>
          <w:szCs w:val="22"/>
        </w:rPr>
        <w:t>、残疾人福利企业声明函</w:t>
      </w:r>
      <w:bookmarkEnd w:id="198"/>
      <w:bookmarkEnd w:id="199"/>
      <w:bookmarkEnd w:id="200"/>
    </w:p>
    <w:p>
      <w:pPr>
        <w:rPr>
          <w:rFonts w:hint="eastAsia" w:ascii="宋体" w:hAnsi="宋体"/>
        </w:rPr>
      </w:pP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残疾人福利企业声明函</w:t>
      </w:r>
    </w:p>
    <w:p>
      <w:pPr>
        <w:pStyle w:val="14"/>
        <w:spacing w:line="360" w:lineRule="auto"/>
        <w:rPr>
          <w:rFonts w:hint="eastAsia" w:ascii="宋体" w:hAnsi="宋体" w:cs="宋体"/>
          <w:sz w:val="21"/>
          <w:szCs w:val="21"/>
        </w:rPr>
      </w:pPr>
    </w:p>
    <w:p>
      <w:pPr>
        <w:pStyle w:val="14"/>
        <w:spacing w:line="360" w:lineRule="auto"/>
        <w:rPr>
          <w:rFonts w:hint="eastAsia" w:ascii="宋体" w:hAnsi="宋体" w:cs="宋体"/>
          <w:sz w:val="21"/>
          <w:szCs w:val="21"/>
        </w:rPr>
      </w:pPr>
      <w:r>
        <w:rPr>
          <w:rFonts w:hint="eastAsia" w:ascii="宋体" w:hAnsi="宋体" w:cs="宋体"/>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cs="宋体"/>
          <w:sz w:val="21"/>
          <w:szCs w:val="21"/>
          <w:u w:val="single"/>
        </w:rPr>
        <w:t>（其他残疾人福利性单位名称）</w:t>
      </w:r>
      <w:r>
        <w:rPr>
          <w:rFonts w:hint="eastAsia" w:ascii="宋体" w:hAnsi="宋体" w:cs="宋体"/>
          <w:sz w:val="21"/>
          <w:szCs w:val="21"/>
        </w:rPr>
        <w:t>制造的货物（不包括使用非残疾人福利性单位注册商标的货物）。货物的名称品牌型号是</w:t>
      </w:r>
      <w:r>
        <w:rPr>
          <w:rFonts w:hint="eastAsia" w:ascii="宋体" w:hAnsi="宋体" w:cs="宋体"/>
          <w:sz w:val="21"/>
          <w:szCs w:val="21"/>
          <w:u w:val="single"/>
        </w:rPr>
        <w:t xml:space="preserve">          </w:t>
      </w:r>
      <w:r>
        <w:rPr>
          <w:rFonts w:hint="eastAsia" w:ascii="宋体" w:hAnsi="宋体" w:cs="宋体"/>
          <w:sz w:val="21"/>
          <w:szCs w:val="21"/>
        </w:rPr>
        <w:t>。</w:t>
      </w:r>
    </w:p>
    <w:p>
      <w:pPr>
        <w:pStyle w:val="14"/>
        <w:spacing w:line="360" w:lineRule="auto"/>
        <w:rPr>
          <w:rFonts w:hint="eastAsia" w:ascii="宋体" w:hAnsi="宋体" w:cs="宋体"/>
          <w:sz w:val="21"/>
          <w:szCs w:val="21"/>
        </w:rPr>
      </w:pPr>
      <w:r>
        <w:rPr>
          <w:rFonts w:hint="eastAsia" w:ascii="宋体" w:hAnsi="宋体" w:cs="宋体"/>
          <w:sz w:val="21"/>
          <w:szCs w:val="21"/>
        </w:rPr>
        <w:t>本单位对上述声明的真实性负责。如有虚假，将承担相应的法律责任。</w:t>
      </w:r>
    </w:p>
    <w:p>
      <w:pPr>
        <w:pStyle w:val="14"/>
        <w:spacing w:line="360" w:lineRule="auto"/>
        <w:rPr>
          <w:rFonts w:hint="eastAsia" w:ascii="宋体" w:hAnsi="宋体" w:cs="宋体"/>
          <w:sz w:val="21"/>
          <w:szCs w:val="21"/>
        </w:rPr>
      </w:pPr>
    </w:p>
    <w:p>
      <w:pPr>
        <w:spacing w:line="360" w:lineRule="auto"/>
        <w:ind w:firstLine="2415" w:firstLineChars="1150"/>
        <w:outlineLvl w:val="0"/>
        <w:rPr>
          <w:rFonts w:hint="eastAsia" w:ascii="宋体" w:hAnsi="宋体"/>
          <w:szCs w:val="21"/>
          <w:lang w:val="en-US" w:eastAsia="zh-CN"/>
        </w:rPr>
      </w:pPr>
      <w:r>
        <w:rPr>
          <w:rFonts w:hint="eastAsia" w:ascii="宋体" w:hAnsi="宋体"/>
          <w:szCs w:val="21"/>
        </w:rPr>
        <w:t>投标人</w:t>
      </w:r>
      <w:r>
        <w:rPr>
          <w:rFonts w:hint="eastAsia" w:ascii="宋体" w:hAnsi="宋体"/>
          <w:snapToGrid w:val="0"/>
          <w:kern w:val="0"/>
          <w:szCs w:val="21"/>
          <w:lang w:val="en-US" w:eastAsia="zh-CN"/>
        </w:rPr>
        <w:t>（或联合体牵头人）</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w:t>
      </w:r>
      <w:r>
        <w:rPr>
          <w:rFonts w:hint="eastAsia" w:ascii="宋体" w:hAnsi="宋体"/>
          <w:szCs w:val="21"/>
          <w:lang w:val="en-US" w:eastAsia="zh-CN"/>
        </w:rPr>
        <w:t>：</w:t>
      </w:r>
    </w:p>
    <w:p>
      <w:pPr>
        <w:spacing w:line="360" w:lineRule="auto"/>
        <w:ind w:firstLine="1995" w:firstLineChars="950"/>
        <w:outlineLvl w:val="0"/>
        <w:rPr>
          <w:rFonts w:hint="eastAsia" w:ascii="宋体" w:hAnsi="宋体"/>
          <w:szCs w:val="21"/>
        </w:rPr>
      </w:pPr>
    </w:p>
    <w:p>
      <w:pPr>
        <w:spacing w:line="360" w:lineRule="auto"/>
        <w:ind w:firstLine="1995" w:firstLineChars="950"/>
        <w:outlineLvl w:val="0"/>
        <w:rPr>
          <w:rFonts w:hint="eastAsia" w:ascii="宋体" w:hAnsi="宋体"/>
          <w:szCs w:val="21"/>
        </w:rPr>
      </w:pPr>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 xml:space="preserve">）： </w:t>
      </w:r>
    </w:p>
    <w:p>
      <w:pPr>
        <w:spacing w:line="360" w:lineRule="auto"/>
        <w:ind w:firstLine="315" w:firstLineChars="150"/>
        <w:outlineLvl w:val="0"/>
        <w:rPr>
          <w:rFonts w:hint="eastAsia" w:ascii="宋体" w:hAnsi="宋体"/>
          <w:szCs w:val="21"/>
        </w:rPr>
      </w:pPr>
      <w:r>
        <w:rPr>
          <w:rFonts w:hint="eastAsia" w:ascii="宋体" w:hAnsi="宋体"/>
          <w:szCs w:val="21"/>
        </w:rPr>
        <w:t xml:space="preserve">                  </w:t>
      </w:r>
    </w:p>
    <w:p>
      <w:pPr>
        <w:spacing w:line="360" w:lineRule="auto"/>
        <w:ind w:firstLine="4725" w:firstLineChars="2250"/>
        <w:outlineLvl w:val="0"/>
        <w:rPr>
          <w:rFonts w:hint="eastAsia" w:ascii="宋体" w:hAnsi="宋体"/>
          <w:spacing w:val="20"/>
        </w:rPr>
      </w:pPr>
      <w:r>
        <w:rPr>
          <w:rFonts w:hint="eastAsia" w:ascii="宋体" w:hAnsi="宋体"/>
          <w:szCs w:val="21"/>
        </w:rPr>
        <w:t>日期：</w:t>
      </w:r>
      <w:r>
        <w:rPr>
          <w:rFonts w:hint="eastAsia" w:ascii="宋体" w:hAnsi="宋体"/>
          <w:spacing w:val="20"/>
          <w:u w:val="single"/>
        </w:rPr>
        <w:t xml:space="preserve">      </w:t>
      </w:r>
      <w:r>
        <w:rPr>
          <w:rFonts w:hint="eastAsia" w:ascii="宋体" w:hAnsi="宋体"/>
          <w:spacing w:val="20"/>
        </w:rPr>
        <w:t>年</w:t>
      </w:r>
      <w:r>
        <w:rPr>
          <w:rFonts w:hint="eastAsia" w:ascii="宋体" w:hAnsi="宋体"/>
          <w:spacing w:val="20"/>
          <w:u w:val="single"/>
        </w:rPr>
        <w:t xml:space="preserve">    </w:t>
      </w:r>
      <w:r>
        <w:rPr>
          <w:rFonts w:hint="eastAsia" w:ascii="宋体" w:hAnsi="宋体"/>
          <w:spacing w:val="20"/>
        </w:rPr>
        <w:t>月</w:t>
      </w:r>
      <w:r>
        <w:rPr>
          <w:rFonts w:hint="eastAsia" w:ascii="宋体" w:hAnsi="宋体"/>
          <w:spacing w:val="20"/>
          <w:u w:val="single"/>
        </w:rPr>
        <w:t xml:space="preserve">    </w:t>
      </w:r>
      <w:r>
        <w:rPr>
          <w:rFonts w:hint="eastAsia" w:ascii="宋体" w:hAnsi="宋体"/>
          <w:spacing w:val="20"/>
        </w:rPr>
        <w:t>日</w:t>
      </w:r>
    </w:p>
    <w:p>
      <w:pPr>
        <w:pStyle w:val="14"/>
        <w:spacing w:line="360" w:lineRule="auto"/>
        <w:rPr>
          <w:rFonts w:hint="eastAsia" w:ascii="宋体" w:hAnsi="宋体" w:cs="宋体"/>
          <w:sz w:val="21"/>
          <w:szCs w:val="21"/>
        </w:rPr>
      </w:pPr>
    </w:p>
    <w:p>
      <w:pPr>
        <w:widowControl/>
        <w:spacing w:line="360" w:lineRule="auto"/>
        <w:rPr>
          <w:rFonts w:hint="eastAsia" w:ascii="宋体" w:hAnsi="宋体" w:cs="宋体"/>
          <w:b/>
          <w:bCs/>
          <w:szCs w:val="21"/>
        </w:rPr>
      </w:pPr>
      <w:r>
        <w:rPr>
          <w:rFonts w:hint="eastAsia" w:ascii="宋体" w:hAnsi="宋体" w:cs="宋体"/>
          <w:b/>
          <w:bCs/>
          <w:szCs w:val="21"/>
        </w:rPr>
        <w:t>（提醒：如果供应商不是残疾人福利性单位，则不需要提供《残疾人福利性单位声明函》。否则，因此导致虚假投标的后果由供应商自行承担。）</w:t>
      </w:r>
    </w:p>
    <w:p>
      <w:pPr>
        <w:spacing w:line="360" w:lineRule="auto"/>
        <w:ind w:firstLine="420" w:firstLineChars="200"/>
        <w:rPr>
          <w:rFonts w:hint="eastAsia" w:ascii="宋体" w:hAnsi="宋体" w:cs="宋体"/>
          <w:szCs w:val="21"/>
        </w:rPr>
      </w:pPr>
      <w:r>
        <w:rPr>
          <w:rFonts w:hint="eastAsia" w:ascii="宋体" w:hAnsi="宋体" w:cs="宋体"/>
          <w:szCs w:val="21"/>
        </w:rPr>
        <w:t>《财政部民政部中国残疾人联合会关于促进残疾人就业政府采购政策的通知》（财库（2017〔141〕号）的规定：</w:t>
      </w:r>
    </w:p>
    <w:p>
      <w:pPr>
        <w:spacing w:line="360" w:lineRule="auto"/>
        <w:ind w:firstLine="420" w:firstLineChars="200"/>
        <w:rPr>
          <w:rFonts w:hint="eastAsia" w:ascii="宋体" w:hAnsi="宋体" w:cs="宋体"/>
          <w:szCs w:val="21"/>
        </w:rPr>
      </w:pPr>
      <w:r>
        <w:rPr>
          <w:rFonts w:hint="eastAsia" w:ascii="宋体" w:hAnsi="宋体" w:cs="宋体"/>
          <w:szCs w:val="21"/>
        </w:rPr>
        <w:t>1.享受政府采购支持政策的残疾人福利性单位应当同时满足以下条件：</w:t>
      </w:r>
    </w:p>
    <w:p>
      <w:pPr>
        <w:spacing w:line="360" w:lineRule="auto"/>
        <w:rPr>
          <w:rFonts w:hint="eastAsia" w:ascii="宋体" w:hAnsi="宋体" w:cs="宋体"/>
          <w:szCs w:val="21"/>
        </w:rPr>
      </w:pPr>
      <w:r>
        <w:rPr>
          <w:rFonts w:hint="eastAsia" w:ascii="宋体" w:hAnsi="宋体" w:cs="宋体"/>
          <w:szCs w:val="21"/>
        </w:rPr>
        <w:t>（1）安置的残疾人占本单位在职职工人数的比例不低于25%（含25%），并且安置的残疾人人数不少于10人（含10人）；</w:t>
      </w:r>
    </w:p>
    <w:p>
      <w:pPr>
        <w:spacing w:line="360" w:lineRule="auto"/>
        <w:rPr>
          <w:rFonts w:hint="eastAsia" w:ascii="宋体" w:hAnsi="宋体" w:cs="宋体"/>
          <w:szCs w:val="21"/>
        </w:rPr>
      </w:pPr>
      <w:r>
        <w:rPr>
          <w:rFonts w:hint="eastAsia" w:ascii="宋体" w:hAnsi="宋体" w:cs="宋体"/>
          <w:szCs w:val="21"/>
        </w:rPr>
        <w:t>（2）依法与安置的每位残疾人签订了一年以上（含一年）的劳动合同或服务协议；</w:t>
      </w:r>
    </w:p>
    <w:p>
      <w:pPr>
        <w:spacing w:line="360" w:lineRule="auto"/>
        <w:rPr>
          <w:rFonts w:hint="eastAsia" w:ascii="宋体" w:hAnsi="宋体" w:cs="宋体"/>
          <w:szCs w:val="21"/>
        </w:rPr>
      </w:pPr>
      <w:r>
        <w:rPr>
          <w:rFonts w:hint="eastAsia" w:ascii="宋体" w:hAnsi="宋体" w:cs="宋体"/>
          <w:szCs w:val="21"/>
        </w:rPr>
        <w:t>（3）为安置的每位残疾人按月足额缴纳了基本养老保险、基本医疗保险、失业保险、工伤保险和生育保险等社会保险费；</w:t>
      </w:r>
    </w:p>
    <w:p>
      <w:pPr>
        <w:spacing w:line="360" w:lineRule="auto"/>
        <w:rPr>
          <w:rFonts w:hint="eastAsia"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pPr>
        <w:spacing w:line="360" w:lineRule="auto"/>
        <w:rPr>
          <w:rFonts w:hint="eastAsia"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p>
    <w:p>
      <w:pPr>
        <w:autoSpaceDE w:val="0"/>
        <w:autoSpaceDN w:val="0"/>
        <w:adjustRightInd w:val="0"/>
        <w:spacing w:line="360" w:lineRule="auto"/>
        <w:ind w:firstLine="420" w:firstLineChars="200"/>
        <w:rPr>
          <w:rFonts w:hint="eastAsia" w:ascii="宋体" w:hAnsi="宋体" w:cs="宋体"/>
          <w:sz w:val="24"/>
          <w:szCs w:val="24"/>
        </w:rPr>
      </w:pPr>
      <w:r>
        <w:rPr>
          <w:rFonts w:hint="eastAsia" w:ascii="宋体" w:hAnsi="宋体" w:cs="宋体"/>
          <w:szCs w:val="21"/>
        </w:rPr>
        <w:t>2. 中标人为残疾人福利性单位的，招标人或者其委托的招标代理机构应当随中标、成交结果同时公告其《残疾人福利性单位声明函》，接受社会监督，一旦发现弄虚作假提供虚假信息的，承担相应的法律责任。</w:t>
      </w:r>
    </w:p>
    <w:p>
      <w:pPr>
        <w:jc w:val="center"/>
        <w:rPr>
          <w:rFonts w:hint="eastAsia" w:ascii="宋体" w:hAnsi="宋体" w:cs="华文中宋"/>
          <w:sz w:val="32"/>
          <w:szCs w:val="32"/>
        </w:rPr>
      </w:pPr>
    </w:p>
    <w:p>
      <w:pPr>
        <w:pStyle w:val="3"/>
        <w:numPr>
          <w:ilvl w:val="0"/>
          <w:numId w:val="0"/>
        </w:numPr>
        <w:bidi w:val="0"/>
        <w:jc w:val="both"/>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t>8、监狱企业证明文件（如有）</w:t>
      </w:r>
    </w:p>
    <w:p>
      <w:pPr>
        <w:rPr>
          <w:rFonts w:hint="eastAsia"/>
          <w:lang w:val="en-US" w:eastAsia="zh-CN"/>
        </w:rPr>
      </w:pPr>
    </w:p>
    <w:p>
      <w:pPr>
        <w:pStyle w:val="49"/>
        <w:shd w:val="clear" w:color="auto" w:fill="FFFFFF"/>
        <w:bidi w:val="0"/>
        <w:spacing w:before="0" w:beforeLines="0" w:beforeAutospacing="0" w:after="0" w:afterLines="0" w:afterAutospacing="0" w:line="360" w:lineRule="auto"/>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监狱企业证明文件</w:t>
      </w:r>
    </w:p>
    <w:p>
      <w:pPr>
        <w:bidi w:val="0"/>
        <w:spacing w:line="360" w:lineRule="auto"/>
        <w:ind w:firstLine="420" w:firstLineChars="200"/>
        <w:rPr>
          <w:rFonts w:hint="eastAsia" w:ascii="宋体" w:hAnsi="宋体" w:eastAsia="宋体" w:cs="宋体"/>
          <w:color w:val="000000"/>
          <w:sz w:val="21"/>
          <w:szCs w:val="21"/>
        </w:rPr>
      </w:pPr>
    </w:p>
    <w:p>
      <w:pPr>
        <w:bidi w:val="0"/>
        <w:spacing w:line="360" w:lineRule="auto"/>
        <w:ind w:firstLine="420" w:firstLineChars="200"/>
        <w:rPr>
          <w:rFonts w:hint="eastAsia" w:ascii="宋体" w:hAnsi="宋体" w:eastAsia="宋体" w:cs="宋体"/>
          <w:color w:val="000000"/>
          <w:sz w:val="21"/>
          <w:szCs w:val="21"/>
          <w:lang w:val="en-US"/>
        </w:rPr>
      </w:pPr>
      <w:r>
        <w:rPr>
          <w:rFonts w:hint="eastAsia" w:ascii="宋体" w:hAnsi="宋体" w:eastAsia="宋体" w:cs="宋体"/>
          <w:color w:val="000000"/>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spacing w:line="360" w:lineRule="auto"/>
        <w:ind w:firstLine="420" w:firstLineChars="200"/>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rPr>
        <w:t>注：在</w:t>
      </w:r>
      <w:r>
        <w:rPr>
          <w:rFonts w:hint="eastAsia" w:ascii="宋体" w:hAnsi="宋体" w:eastAsia="宋体" w:cs="宋体"/>
          <w:color w:val="000000"/>
          <w:sz w:val="21"/>
          <w:szCs w:val="21"/>
          <w:u w:val="none"/>
          <w:lang w:val="en-US" w:eastAsia="zh-CN"/>
        </w:rPr>
        <w:t>投标</w:t>
      </w:r>
      <w:r>
        <w:rPr>
          <w:rFonts w:hint="eastAsia" w:ascii="宋体" w:hAnsi="宋体" w:eastAsia="宋体" w:cs="宋体"/>
          <w:color w:val="000000"/>
          <w:sz w:val="21"/>
          <w:szCs w:val="21"/>
          <w:u w:val="none"/>
          <w:lang w:val="en-US"/>
        </w:rPr>
        <w:t>文件中附扫描件</w:t>
      </w:r>
      <w:r>
        <w:rPr>
          <w:rFonts w:hint="eastAsia" w:ascii="宋体" w:hAnsi="宋体" w:eastAsia="宋体" w:cs="宋体"/>
          <w:color w:val="000000"/>
          <w:sz w:val="21"/>
          <w:szCs w:val="21"/>
          <w:u w:val="none"/>
          <w:lang w:val="en-US" w:eastAsia="zh-CN"/>
        </w:rPr>
        <w:t>。</w:t>
      </w: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54"/>
        <w:ind w:firstLine="640"/>
        <w:rPr>
          <w:rFonts w:hint="eastAsia" w:ascii="宋体" w:hAnsi="宋体" w:cs="华文中宋"/>
          <w:sz w:val="32"/>
          <w:szCs w:val="32"/>
        </w:rPr>
      </w:pPr>
    </w:p>
    <w:p>
      <w:pPr>
        <w:rPr>
          <w:rFonts w:hint="eastAsia" w:ascii="宋体" w:hAnsi="宋体" w:cs="华文中宋"/>
          <w:sz w:val="32"/>
          <w:szCs w:val="32"/>
        </w:rPr>
      </w:pPr>
    </w:p>
    <w:p>
      <w:pPr>
        <w:pStyle w:val="53"/>
        <w:ind w:firstLine="320"/>
        <w:rPr>
          <w:rFonts w:hint="eastAsia" w:ascii="宋体" w:hAnsi="宋体" w:cs="华文中宋"/>
          <w:sz w:val="32"/>
          <w:szCs w:val="32"/>
        </w:rPr>
      </w:pPr>
    </w:p>
    <w:p>
      <w:pPr>
        <w:rPr>
          <w:rFonts w:hint="eastAsia" w:ascii="宋体" w:hAnsi="宋体"/>
        </w:rPr>
      </w:pPr>
    </w:p>
    <w:p>
      <w:pPr>
        <w:pStyle w:val="9"/>
        <w:spacing w:before="30"/>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附件 ：</w:t>
      </w:r>
    </w:p>
    <w:p>
      <w:pPr>
        <w:jc w:val="center"/>
        <w:rPr>
          <w:rFonts w:hint="eastAsia" w:ascii="宋体" w:hAnsi="宋体" w:cs="宋体"/>
          <w:b/>
          <w:bCs/>
          <w:sz w:val="32"/>
          <w:szCs w:val="32"/>
        </w:rPr>
      </w:pPr>
      <w:r>
        <w:rPr>
          <w:rFonts w:hint="eastAsia" w:ascii="宋体" w:hAnsi="宋体" w:cs="宋体"/>
          <w:b/>
          <w:bCs/>
          <w:sz w:val="32"/>
          <w:szCs w:val="32"/>
        </w:rPr>
        <w:t>河南省政府采购合同融资政策告知函</w:t>
      </w:r>
    </w:p>
    <w:p>
      <w:pPr>
        <w:pStyle w:val="107"/>
        <w:jc w:val="center"/>
        <w:rPr>
          <w:rFonts w:hint="eastAsia" w:eastAsia="宋体" w:cs="Arial"/>
          <w:bCs/>
          <w:sz w:val="21"/>
          <w:szCs w:val="21"/>
        </w:rPr>
      </w:pPr>
    </w:p>
    <w:p>
      <w:pPr>
        <w:pStyle w:val="107"/>
        <w:jc w:val="center"/>
        <w:rPr>
          <w:rFonts w:hint="eastAsia" w:eastAsia="宋体"/>
        </w:rPr>
      </w:pPr>
      <w:r>
        <w:rPr>
          <w:rFonts w:hint="eastAsia" w:eastAsia="宋体" w:cs="Arial"/>
          <w:bCs/>
          <w:sz w:val="21"/>
          <w:szCs w:val="21"/>
        </w:rPr>
        <w:t>（无需附入投标文件内）</w:t>
      </w:r>
    </w:p>
    <w:p>
      <w:pPr>
        <w:rPr>
          <w:rFonts w:ascii="宋体" w:hAnsi="宋体" w:cs="Calibri"/>
          <w:sz w:val="28"/>
          <w:szCs w:val="28"/>
        </w:rPr>
      </w:pPr>
    </w:p>
    <w:p>
      <w:pPr>
        <w:spacing w:line="360" w:lineRule="auto"/>
        <w:rPr>
          <w:rFonts w:hint="eastAsia" w:ascii="宋体" w:hAnsi="宋体" w:cs="宋体"/>
          <w:szCs w:val="21"/>
        </w:rPr>
      </w:pPr>
      <w:r>
        <w:rPr>
          <w:rFonts w:hint="eastAsia" w:ascii="宋体" w:hAnsi="宋体" w:cs="宋体"/>
          <w:szCs w:val="21"/>
        </w:rPr>
        <w:t>各供应商：</w:t>
      </w:r>
    </w:p>
    <w:p>
      <w:pPr>
        <w:spacing w:line="360" w:lineRule="auto"/>
        <w:ind w:firstLine="420" w:firstLineChars="200"/>
        <w:rPr>
          <w:rFonts w:hint="eastAsia" w:ascii="宋体" w:hAnsi="宋体" w:cs="宋体"/>
          <w:szCs w:val="21"/>
        </w:rPr>
      </w:pPr>
      <w:r>
        <w:rPr>
          <w:rFonts w:hint="eastAsia" w:ascii="宋体" w:hAnsi="宋体" w:cs="宋体"/>
          <w:szCs w:val="21"/>
        </w:rPr>
        <w:t>欢迎贵公司参与河南省政府采购活动！</w:t>
      </w:r>
    </w:p>
    <w:p>
      <w:pPr>
        <w:spacing w:line="360" w:lineRule="auto"/>
        <w:ind w:firstLine="420" w:firstLineChars="200"/>
        <w:rPr>
          <w:rFonts w:hint="eastAsia"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20" w:firstLineChars="200"/>
        <w:jc w:val="left"/>
        <w:rPr>
          <w:rFonts w:hint="eastAsia"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pPr>
        <w:pStyle w:val="74"/>
        <w:rPr>
          <w:rFonts w:hint="eastAsia" w:hAnsi="宋体"/>
          <w:color w:val="auto"/>
        </w:rPr>
      </w:pPr>
    </w:p>
    <w:p>
      <w:pPr>
        <w:pStyle w:val="54"/>
        <w:ind w:firstLine="480"/>
        <w:rPr>
          <w:rFonts w:hint="eastAsia" w:ascii="宋体" w:hAnsi="宋体" w:cs="宋体"/>
          <w:sz w:val="24"/>
          <w:szCs w:val="24"/>
        </w:rPr>
      </w:pPr>
    </w:p>
    <w:sectPr>
      <w:headerReference r:id="rId8" w:type="first"/>
      <w:footerReference r:id="rId10" w:type="first"/>
      <w:headerReference r:id="rId7" w:type="default"/>
      <w:footerReference r:id="rId9" w:type="default"/>
      <w:pgSz w:w="11907" w:h="16840"/>
      <w:pgMar w:top="1418" w:right="1134" w:bottom="1134" w:left="141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EU-F1">
    <w:altName w:val="宋体"/>
    <w:panose1 w:val="03000509000000000000"/>
    <w:charset w:val="86"/>
    <w:family w:val="script"/>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文鼎CS中黑">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Consolas">
    <w:panose1 w:val="020B0609020204030204"/>
    <w:charset w:val="00"/>
    <w:family w:val="modern"/>
    <w:pitch w:val="default"/>
    <w:sig w:usb0="E00006FF" w:usb1="0000FCFF" w:usb2="00000001" w:usb3="00000000" w:csb0="6000019F" w:csb1="DFD70000"/>
  </w:font>
  <w:font w:name="E-F1">
    <w:altName w:val="Malgun Gothic"/>
    <w:panose1 w:val="02060000000000000000"/>
    <w:charset w:val="81"/>
    <w:family w:val="roman"/>
    <w:pitch w:val="default"/>
    <w:sig w:usb0="00000000" w:usb1="00000000" w:usb2="00000033"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hint="eastAsia" w:ascii="仿宋" w:hAnsi="仿宋" w:eastAsia="仿宋" w:cs="仿宋"/>
        <w:i/>
        <w:iCs/>
        <w:color w:val="00000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b w:val="0"/>
        <w:bCs w:val="0"/>
        <w:i w:val="0"/>
        <w:iCs w:val="0"/>
        <w:color w:val="A6A6A6" w:themeColor="background1" w:themeShade="A6"/>
        <w:sz w:val="20"/>
        <w:u w:val="none"/>
      </w:rPr>
      <w:t xml:space="preserve"> </w:t>
    </w:r>
    <w:r>
      <w:rPr>
        <w:rFonts w:hint="eastAsia" w:ascii="仿宋" w:hAnsi="仿宋" w:eastAsia="仿宋" w:cs="仿宋"/>
        <w:b/>
        <w:bCs/>
        <w:i/>
        <w:iCs/>
        <w:color w:val="000000"/>
        <w:sz w:val="20"/>
        <w:u w:val="none"/>
      </w:rPr>
      <w:t xml:space="preserve">          </w:t>
    </w:r>
    <w:r>
      <w:rPr>
        <w:rFonts w:hint="eastAsia" w:ascii="仿宋" w:hAnsi="仿宋" w:eastAsia="仿宋" w:cs="仿宋"/>
        <w:b/>
        <w:bCs/>
        <w:i/>
        <w:iCs/>
        <w:color w:val="000000"/>
        <w:sz w:val="20"/>
      </w:rPr>
      <w:t xml:space="preserve">                       </w:t>
    </w:r>
    <w:r>
      <w:rPr>
        <w:rFonts w:hint="eastAsia" w:ascii="仿宋" w:hAnsi="仿宋" w:eastAsia="仿宋" w:cs="仿宋"/>
        <w:b/>
        <w:bCs/>
        <w:i/>
        <w:iCs/>
        <w:color w:val="auto"/>
        <w:sz w:val="20"/>
      </w:rPr>
      <w:t xml:space="preserve">   </w:t>
    </w:r>
    <w:r>
      <w:rPr>
        <w:rFonts w:hint="eastAsia" w:ascii="仿宋" w:hAnsi="仿宋" w:eastAsia="仿宋" w:cs="仿宋"/>
        <w:b/>
        <w:bCs/>
        <w:i/>
        <w:iCs/>
        <w:color w:val="000000"/>
        <w:sz w:val="20"/>
      </w:rPr>
      <w:t xml:space="preserve">       </w:t>
    </w:r>
    <w:r>
      <w:rPr>
        <w:rFonts w:hint="eastAsia" w:ascii="仿宋" w:hAnsi="仿宋" w:eastAsia="仿宋" w:cs="仿宋"/>
        <w:i/>
        <w:iCs/>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楷体"/>
        <w:color w:val="00000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53</w:t>
                    </w:r>
                    <w:r>
                      <w:fldChar w:fldCharType="end"/>
                    </w:r>
                  </w:p>
                </w:txbxContent>
              </v:textbox>
            </v:shape>
          </w:pict>
        </mc:Fallback>
      </mc:AlternateContent>
    </w:r>
    <w:r>
      <w:rPr>
        <w:rFonts w:hint="eastAsia" w:ascii="楷体" w:hAnsi="楷体" w:eastAsia="楷体" w:cs="楷体"/>
        <w:b/>
        <w:bCs/>
        <w:color w:val="000000"/>
        <w:sz w:val="20"/>
        <w:u w:val="singl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楷体"/>
        <w:color w:val="00000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b/>
        <w:bCs/>
        <w:color w:val="000000"/>
        <w:sz w:val="20"/>
        <w:u w:val="single"/>
      </w:rPr>
      <w:t xml:space="preserve">                                                                                              </w:t>
    </w:r>
    <w:r>
      <w:rPr>
        <w:rFonts w:hint="eastAsia" w:ascii="楷体" w:hAnsi="楷体" w:eastAsia="楷体" w:cs="楷体"/>
        <w:b/>
        <w:bCs/>
        <w:color w:val="000000"/>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jc w:val="right"/>
      <w:rPr>
        <w:rFonts w:hint="eastAsia" w:ascii="仿宋" w:hAnsi="仿宋" w:eastAsia="仿宋" w:cs="仿宋"/>
        <w:i/>
        <w:iCs/>
        <w:color w:val="000000"/>
      </w:rPr>
    </w:pPr>
    <w:r>
      <w:rPr>
        <w:rFonts w:hint="eastAsia" w:ascii="仿宋" w:hAnsi="仿宋" w:eastAsia="仿宋" w:cs="仿宋"/>
        <w:b/>
        <w:bCs/>
        <w:i/>
        <w:iCs/>
        <w:color w:val="000000"/>
        <w:sz w:val="20"/>
        <w:szCs w:val="20"/>
      </w:rPr>
      <w:tab/>
    </w:r>
    <w:r>
      <w:rPr>
        <w:rFonts w:hint="eastAsia" w:ascii="宋体" w:hAnsi="宋体" w:cs="仿宋"/>
        <w:b/>
        <w:bCs/>
        <w:w w:val="80"/>
        <w:sz w:val="20"/>
        <w:szCs w:val="15"/>
      </w:rPr>
      <w:t>潢川县202</w:t>
    </w:r>
    <w:r>
      <w:rPr>
        <w:rFonts w:hint="eastAsia" w:ascii="宋体" w:hAnsi="宋体" w:cs="仿宋"/>
        <w:b/>
        <w:bCs/>
        <w:w w:val="80"/>
        <w:sz w:val="20"/>
        <w:szCs w:val="15"/>
        <w:lang w:val="en-US" w:eastAsia="zh-CN"/>
      </w:rPr>
      <w:t>3新增2万亩</w:t>
    </w:r>
    <w:r>
      <w:rPr>
        <w:rFonts w:hint="eastAsia" w:ascii="宋体" w:hAnsi="宋体" w:cs="仿宋"/>
        <w:b/>
        <w:bCs/>
        <w:w w:val="80"/>
        <w:sz w:val="20"/>
        <w:szCs w:val="15"/>
      </w:rPr>
      <w:t>高标准农田建设项目土壤改良</w:t>
    </w:r>
    <w:r>
      <w:rPr>
        <w:rFonts w:hint="eastAsia" w:ascii="宋体" w:hAnsi="宋体" w:cs="仿宋"/>
        <w:b/>
        <w:bCs/>
        <w:w w:val="80"/>
        <w:sz w:val="20"/>
        <w:szCs w:val="15"/>
        <w:lang w:val="en-US" w:eastAsia="zh-CN"/>
      </w:rPr>
      <w:t>及第三方验收</w:t>
    </w:r>
    <w:r>
      <w:rPr>
        <w:rFonts w:hint="eastAsia" w:ascii="宋体" w:hAnsi="宋体" w:cs="仿宋"/>
        <w:b/>
        <w:bCs/>
        <w:w w:val="80"/>
        <w:sz w:val="20"/>
        <w:szCs w:val="15"/>
      </w:rPr>
      <w:t>采购</w:t>
    </w:r>
    <w:r>
      <w:rPr>
        <w:rFonts w:hint="eastAsia" w:ascii="宋体" w:hAnsi="宋体" w:cs="仿宋"/>
        <w:b/>
        <w:bCs/>
        <w:w w:val="80"/>
        <w:sz w:val="20"/>
        <w:szCs w:val="15"/>
        <w:lang w:val="en-US" w:eastAsia="zh-CN"/>
      </w:rPr>
      <w:t>项目</w:t>
    </w:r>
    <w:r>
      <w:rPr>
        <w:rFonts w:hint="eastAsia" w:ascii="仿宋" w:hAnsi="仿宋" w:eastAsia="仿宋" w:cs="仿宋"/>
        <w:b/>
        <w:bCs/>
        <w:i/>
        <w:iCs/>
        <w:color w:val="000000"/>
        <w:sz w:val="20"/>
        <w:szCs w:val="20"/>
      </w:rPr>
      <w:t xml:space="preserve"> </w:t>
    </w:r>
    <w:r>
      <w:rPr>
        <w:rFonts w:hint="eastAsia" w:ascii="仿宋" w:hAnsi="仿宋" w:eastAsia="仿宋" w:cs="仿宋"/>
        <w:i/>
        <w:iCs/>
        <w:color w:val="000000"/>
        <w:sz w:val="20"/>
        <w:szCs w:val="20"/>
      </w:rPr>
      <w:t xml:space="preserve"> </w:t>
    </w:r>
    <w:r>
      <w:rPr>
        <w:rFonts w:hint="eastAsia" w:ascii="仿宋" w:hAnsi="仿宋" w:eastAsia="仿宋" w:cs="仿宋"/>
        <w:b/>
        <w:bCs/>
        <w:i/>
        <w:iCs/>
        <w:color w:val="000000"/>
        <w:sz w:val="20"/>
        <w:szCs w:val="20"/>
      </w:rPr>
      <w:t xml:space="preserve">         </w:t>
    </w:r>
  </w:p>
  <w:p>
    <w:pPr>
      <w:pStyle w:val="9"/>
      <w:pBdr>
        <w:bottom w:val="double" w:color="auto" w:sz="8" w:space="0"/>
      </w:pBdr>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7109"/>
      </w:tabs>
      <w:spacing w:line="360" w:lineRule="auto"/>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ascii="楷体" w:hAnsi="楷体" w:eastAsia="楷体" w:cs="楷体"/>
        <w:b/>
        <w:bCs/>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eastAsia" w:ascii="楷体" w:hAnsi="楷体" w:eastAsia="楷体" w:cs="楷体"/>
        <w:b/>
        <w:bCs/>
        <w:color w:val="000000"/>
        <w:kern w:val="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pStyle w:val="486"/>
      <w:lvlText w:val="%1"/>
      <w:lvlJc w:val="left"/>
      <w:pPr>
        <w:tabs>
          <w:tab w:val="left" w:pos="360"/>
        </w:tabs>
        <w:ind w:left="360" w:hanging="360"/>
      </w:pPr>
      <w:rPr>
        <w:rFonts w:hint="default"/>
      </w:rPr>
    </w:lvl>
    <w:lvl w:ilvl="1" w:tentative="0">
      <w:start w:val="6"/>
      <w:numFmt w:val="decimal"/>
      <w:pStyle w:val="450"/>
      <w:lvlText w:val="%1.%2"/>
      <w:lvlJc w:val="left"/>
      <w:pPr>
        <w:tabs>
          <w:tab w:val="left" w:pos="360"/>
        </w:tabs>
        <w:ind w:left="360" w:hanging="360"/>
      </w:pPr>
      <w:rPr>
        <w:rFonts w:hint="default"/>
      </w:rPr>
    </w:lvl>
    <w:lvl w:ilvl="2" w:tentative="0">
      <w:start w:val="1"/>
      <w:numFmt w:val="decimal"/>
      <w:pStyle w:val="449"/>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jliYjdhMjI1YTY4ODJmYWJmMTI4NTIyMTYwY2MifQ=="/>
  </w:docVars>
  <w:rsids>
    <w:rsidRoot w:val="00172A27"/>
    <w:rsid w:val="000832B8"/>
    <w:rsid w:val="000C3A2C"/>
    <w:rsid w:val="000C3C47"/>
    <w:rsid w:val="000D6F99"/>
    <w:rsid w:val="00102EC0"/>
    <w:rsid w:val="00135135"/>
    <w:rsid w:val="001969CD"/>
    <w:rsid w:val="00250C94"/>
    <w:rsid w:val="00252698"/>
    <w:rsid w:val="002D45D1"/>
    <w:rsid w:val="0030665A"/>
    <w:rsid w:val="00316A39"/>
    <w:rsid w:val="00382DEE"/>
    <w:rsid w:val="0038723E"/>
    <w:rsid w:val="003A072F"/>
    <w:rsid w:val="003A4DB8"/>
    <w:rsid w:val="003D0404"/>
    <w:rsid w:val="0040544F"/>
    <w:rsid w:val="004672B9"/>
    <w:rsid w:val="004769BE"/>
    <w:rsid w:val="00480B4A"/>
    <w:rsid w:val="004F16A3"/>
    <w:rsid w:val="00523EB0"/>
    <w:rsid w:val="00532F33"/>
    <w:rsid w:val="00565EB7"/>
    <w:rsid w:val="00577718"/>
    <w:rsid w:val="005B3AF0"/>
    <w:rsid w:val="00626B3E"/>
    <w:rsid w:val="00633561"/>
    <w:rsid w:val="006571DA"/>
    <w:rsid w:val="006579F4"/>
    <w:rsid w:val="00672070"/>
    <w:rsid w:val="00683FA4"/>
    <w:rsid w:val="007007DA"/>
    <w:rsid w:val="00724552"/>
    <w:rsid w:val="007368EF"/>
    <w:rsid w:val="00741AA3"/>
    <w:rsid w:val="00744576"/>
    <w:rsid w:val="007527AA"/>
    <w:rsid w:val="00812C06"/>
    <w:rsid w:val="00846033"/>
    <w:rsid w:val="00945F33"/>
    <w:rsid w:val="009C337D"/>
    <w:rsid w:val="009F2AFF"/>
    <w:rsid w:val="00A7474D"/>
    <w:rsid w:val="00A87F74"/>
    <w:rsid w:val="00B06E28"/>
    <w:rsid w:val="00B23D81"/>
    <w:rsid w:val="00BC070B"/>
    <w:rsid w:val="00BD33EF"/>
    <w:rsid w:val="00BD50B5"/>
    <w:rsid w:val="00CD121E"/>
    <w:rsid w:val="00D26D9F"/>
    <w:rsid w:val="00D83428"/>
    <w:rsid w:val="00DA5442"/>
    <w:rsid w:val="00DB0000"/>
    <w:rsid w:val="00DB20F7"/>
    <w:rsid w:val="00DD1FF2"/>
    <w:rsid w:val="00DD7050"/>
    <w:rsid w:val="00DF55D7"/>
    <w:rsid w:val="00E0770D"/>
    <w:rsid w:val="00EF47CF"/>
    <w:rsid w:val="00EF7950"/>
    <w:rsid w:val="00F27DD8"/>
    <w:rsid w:val="00F44F67"/>
    <w:rsid w:val="00F61C24"/>
    <w:rsid w:val="0100390C"/>
    <w:rsid w:val="01050F22"/>
    <w:rsid w:val="01267C0A"/>
    <w:rsid w:val="01325A8F"/>
    <w:rsid w:val="013B0DE8"/>
    <w:rsid w:val="01401F5A"/>
    <w:rsid w:val="014063FE"/>
    <w:rsid w:val="014904B8"/>
    <w:rsid w:val="014A102B"/>
    <w:rsid w:val="014B621D"/>
    <w:rsid w:val="016814B1"/>
    <w:rsid w:val="017C6D0A"/>
    <w:rsid w:val="017D31AE"/>
    <w:rsid w:val="018D30EF"/>
    <w:rsid w:val="018E53BB"/>
    <w:rsid w:val="018F2EE2"/>
    <w:rsid w:val="01983131"/>
    <w:rsid w:val="01A06E9D"/>
    <w:rsid w:val="01B82438"/>
    <w:rsid w:val="01BD7A4F"/>
    <w:rsid w:val="01C34939"/>
    <w:rsid w:val="01C54B55"/>
    <w:rsid w:val="02013704"/>
    <w:rsid w:val="02225B04"/>
    <w:rsid w:val="02290C40"/>
    <w:rsid w:val="022E44A8"/>
    <w:rsid w:val="023B6BC5"/>
    <w:rsid w:val="023F0464"/>
    <w:rsid w:val="024617F2"/>
    <w:rsid w:val="024912E2"/>
    <w:rsid w:val="02587777"/>
    <w:rsid w:val="0261662C"/>
    <w:rsid w:val="02753E85"/>
    <w:rsid w:val="02785724"/>
    <w:rsid w:val="028A6BC1"/>
    <w:rsid w:val="029E162E"/>
    <w:rsid w:val="02A14C7A"/>
    <w:rsid w:val="02A8425B"/>
    <w:rsid w:val="02B7449E"/>
    <w:rsid w:val="02B80216"/>
    <w:rsid w:val="02BF3353"/>
    <w:rsid w:val="02DF7218"/>
    <w:rsid w:val="02E80AFB"/>
    <w:rsid w:val="02E84657"/>
    <w:rsid w:val="02ED4D24"/>
    <w:rsid w:val="02FB2949"/>
    <w:rsid w:val="030F3783"/>
    <w:rsid w:val="03194037"/>
    <w:rsid w:val="03304250"/>
    <w:rsid w:val="03326801"/>
    <w:rsid w:val="03345AEF"/>
    <w:rsid w:val="03394157"/>
    <w:rsid w:val="033B50CF"/>
    <w:rsid w:val="033E7724"/>
    <w:rsid w:val="0341645D"/>
    <w:rsid w:val="03483348"/>
    <w:rsid w:val="034D4E02"/>
    <w:rsid w:val="036929B6"/>
    <w:rsid w:val="03767EB5"/>
    <w:rsid w:val="03907A81"/>
    <w:rsid w:val="03954912"/>
    <w:rsid w:val="03960557"/>
    <w:rsid w:val="03990047"/>
    <w:rsid w:val="039E740C"/>
    <w:rsid w:val="03A013D6"/>
    <w:rsid w:val="03B46C2F"/>
    <w:rsid w:val="03C4237C"/>
    <w:rsid w:val="03C46ECD"/>
    <w:rsid w:val="03E70DB3"/>
    <w:rsid w:val="041476CE"/>
    <w:rsid w:val="042C74CB"/>
    <w:rsid w:val="044E7D8A"/>
    <w:rsid w:val="045C3CDE"/>
    <w:rsid w:val="04700DA8"/>
    <w:rsid w:val="04812FB5"/>
    <w:rsid w:val="04837CAB"/>
    <w:rsid w:val="04846602"/>
    <w:rsid w:val="049820AD"/>
    <w:rsid w:val="049C7DEF"/>
    <w:rsid w:val="04B36EE7"/>
    <w:rsid w:val="04BF588C"/>
    <w:rsid w:val="04C42EA2"/>
    <w:rsid w:val="04D94B9F"/>
    <w:rsid w:val="04DC643E"/>
    <w:rsid w:val="04E80AF3"/>
    <w:rsid w:val="051F457C"/>
    <w:rsid w:val="054F6C10"/>
    <w:rsid w:val="05544226"/>
    <w:rsid w:val="05557909"/>
    <w:rsid w:val="055A7363"/>
    <w:rsid w:val="057228FE"/>
    <w:rsid w:val="057523EE"/>
    <w:rsid w:val="05816FE5"/>
    <w:rsid w:val="058F525E"/>
    <w:rsid w:val="05922FA0"/>
    <w:rsid w:val="059E36F3"/>
    <w:rsid w:val="05AA0B19"/>
    <w:rsid w:val="05BE584E"/>
    <w:rsid w:val="05C86D6D"/>
    <w:rsid w:val="05CE0840"/>
    <w:rsid w:val="05CF7D50"/>
    <w:rsid w:val="05D2339D"/>
    <w:rsid w:val="05D45367"/>
    <w:rsid w:val="05EA6938"/>
    <w:rsid w:val="05F17CC7"/>
    <w:rsid w:val="05F72E03"/>
    <w:rsid w:val="05FC4982"/>
    <w:rsid w:val="06007F0A"/>
    <w:rsid w:val="06043E9E"/>
    <w:rsid w:val="060C4B01"/>
    <w:rsid w:val="060F2323"/>
    <w:rsid w:val="06135E8F"/>
    <w:rsid w:val="061B16A7"/>
    <w:rsid w:val="06255BC2"/>
    <w:rsid w:val="065B5A88"/>
    <w:rsid w:val="06602037"/>
    <w:rsid w:val="067C700E"/>
    <w:rsid w:val="068C79F0"/>
    <w:rsid w:val="069F7723"/>
    <w:rsid w:val="06A04E9B"/>
    <w:rsid w:val="06A74829"/>
    <w:rsid w:val="06AA44C0"/>
    <w:rsid w:val="06AE7966"/>
    <w:rsid w:val="06B83CEE"/>
    <w:rsid w:val="06B86A37"/>
    <w:rsid w:val="06BC02D5"/>
    <w:rsid w:val="06E52002"/>
    <w:rsid w:val="06E710CA"/>
    <w:rsid w:val="06EE650F"/>
    <w:rsid w:val="06F342BF"/>
    <w:rsid w:val="070E2AFA"/>
    <w:rsid w:val="071F4D09"/>
    <w:rsid w:val="074402CA"/>
    <w:rsid w:val="07451B17"/>
    <w:rsid w:val="075C1AB8"/>
    <w:rsid w:val="076806ED"/>
    <w:rsid w:val="0776134C"/>
    <w:rsid w:val="07842D7C"/>
    <w:rsid w:val="07AD4ABF"/>
    <w:rsid w:val="07B2451F"/>
    <w:rsid w:val="07CA4C73"/>
    <w:rsid w:val="07D17DB0"/>
    <w:rsid w:val="07DB29DD"/>
    <w:rsid w:val="07E114CF"/>
    <w:rsid w:val="07E850FA"/>
    <w:rsid w:val="07EA0E72"/>
    <w:rsid w:val="07EC2E3C"/>
    <w:rsid w:val="07F12200"/>
    <w:rsid w:val="07F13FAE"/>
    <w:rsid w:val="07F43A9E"/>
    <w:rsid w:val="08095446"/>
    <w:rsid w:val="08114650"/>
    <w:rsid w:val="08422A5C"/>
    <w:rsid w:val="084D5EF4"/>
    <w:rsid w:val="087150EF"/>
    <w:rsid w:val="08986B20"/>
    <w:rsid w:val="08A90D2D"/>
    <w:rsid w:val="08AF5C17"/>
    <w:rsid w:val="08B86230"/>
    <w:rsid w:val="08D8516E"/>
    <w:rsid w:val="08FF2B67"/>
    <w:rsid w:val="09100748"/>
    <w:rsid w:val="0913264A"/>
    <w:rsid w:val="09167A44"/>
    <w:rsid w:val="091B505B"/>
    <w:rsid w:val="091D7025"/>
    <w:rsid w:val="09271C52"/>
    <w:rsid w:val="09293C1C"/>
    <w:rsid w:val="092C7268"/>
    <w:rsid w:val="093F343F"/>
    <w:rsid w:val="09412D13"/>
    <w:rsid w:val="094840A2"/>
    <w:rsid w:val="095567BF"/>
    <w:rsid w:val="095F13EB"/>
    <w:rsid w:val="098175B4"/>
    <w:rsid w:val="09A11A04"/>
    <w:rsid w:val="09B41737"/>
    <w:rsid w:val="09C3197A"/>
    <w:rsid w:val="09CF5561"/>
    <w:rsid w:val="09D73678"/>
    <w:rsid w:val="09D7375B"/>
    <w:rsid w:val="09DC47EA"/>
    <w:rsid w:val="09E51DBC"/>
    <w:rsid w:val="09E7549D"/>
    <w:rsid w:val="09F2400E"/>
    <w:rsid w:val="09F71624"/>
    <w:rsid w:val="0A037FC9"/>
    <w:rsid w:val="0A0873CF"/>
    <w:rsid w:val="0A2D5046"/>
    <w:rsid w:val="0A2F7010"/>
    <w:rsid w:val="0A31618B"/>
    <w:rsid w:val="0A3B7763"/>
    <w:rsid w:val="0A40746F"/>
    <w:rsid w:val="0A555D1B"/>
    <w:rsid w:val="0A621193"/>
    <w:rsid w:val="0A634F0B"/>
    <w:rsid w:val="0A682522"/>
    <w:rsid w:val="0A690774"/>
    <w:rsid w:val="0A710449"/>
    <w:rsid w:val="0A870BFA"/>
    <w:rsid w:val="0A895FA1"/>
    <w:rsid w:val="0A933DE7"/>
    <w:rsid w:val="0A9E2212"/>
    <w:rsid w:val="0AA01CBB"/>
    <w:rsid w:val="0AAC2EC8"/>
    <w:rsid w:val="0AB15C77"/>
    <w:rsid w:val="0ACC485F"/>
    <w:rsid w:val="0AE3504D"/>
    <w:rsid w:val="0AE778EA"/>
    <w:rsid w:val="0AFA761E"/>
    <w:rsid w:val="0AFB1F4A"/>
    <w:rsid w:val="0B04224A"/>
    <w:rsid w:val="0B187425"/>
    <w:rsid w:val="0B187AA4"/>
    <w:rsid w:val="0B24469B"/>
    <w:rsid w:val="0B260413"/>
    <w:rsid w:val="0B275F39"/>
    <w:rsid w:val="0B32447C"/>
    <w:rsid w:val="0B350656"/>
    <w:rsid w:val="0B3C19E4"/>
    <w:rsid w:val="0B3D39AE"/>
    <w:rsid w:val="0B4D07E3"/>
    <w:rsid w:val="0B521208"/>
    <w:rsid w:val="0B536D2E"/>
    <w:rsid w:val="0B5F3925"/>
    <w:rsid w:val="0B772A1C"/>
    <w:rsid w:val="0B7D1FFD"/>
    <w:rsid w:val="0B7F3571"/>
    <w:rsid w:val="0B7F5D75"/>
    <w:rsid w:val="0B7F7B23"/>
    <w:rsid w:val="0B9335CE"/>
    <w:rsid w:val="0B9A2BAF"/>
    <w:rsid w:val="0BA17A99"/>
    <w:rsid w:val="0BA7412C"/>
    <w:rsid w:val="0BA92DF2"/>
    <w:rsid w:val="0BAA5B77"/>
    <w:rsid w:val="0BB43C70"/>
    <w:rsid w:val="0BD5530E"/>
    <w:rsid w:val="0BE67BA2"/>
    <w:rsid w:val="0BF422BF"/>
    <w:rsid w:val="0C040028"/>
    <w:rsid w:val="0C160487"/>
    <w:rsid w:val="0C1C35C4"/>
    <w:rsid w:val="0C221FBD"/>
    <w:rsid w:val="0C375E35"/>
    <w:rsid w:val="0C5D60B6"/>
    <w:rsid w:val="0C7451AE"/>
    <w:rsid w:val="0C7F2D54"/>
    <w:rsid w:val="0C853B1A"/>
    <w:rsid w:val="0C89471E"/>
    <w:rsid w:val="0CAA6B80"/>
    <w:rsid w:val="0CC9374C"/>
    <w:rsid w:val="0CCB6115"/>
    <w:rsid w:val="0CD45C4C"/>
    <w:rsid w:val="0CDB347F"/>
    <w:rsid w:val="0D166265"/>
    <w:rsid w:val="0D27152E"/>
    <w:rsid w:val="0D310106"/>
    <w:rsid w:val="0D336E17"/>
    <w:rsid w:val="0D3C0A22"/>
    <w:rsid w:val="0D4728C2"/>
    <w:rsid w:val="0D4A5F0F"/>
    <w:rsid w:val="0D4B23B2"/>
    <w:rsid w:val="0D4F7AD8"/>
    <w:rsid w:val="0D5E0578"/>
    <w:rsid w:val="0D703BC7"/>
    <w:rsid w:val="0D7A4A46"/>
    <w:rsid w:val="0D8067DC"/>
    <w:rsid w:val="0DAE014A"/>
    <w:rsid w:val="0DB00467"/>
    <w:rsid w:val="0DB61BE6"/>
    <w:rsid w:val="0DD0740A"/>
    <w:rsid w:val="0DE14AC5"/>
    <w:rsid w:val="0DF93BBD"/>
    <w:rsid w:val="0DFC6F63"/>
    <w:rsid w:val="0E2449B2"/>
    <w:rsid w:val="0E3C3AAB"/>
    <w:rsid w:val="0E4312DC"/>
    <w:rsid w:val="0E4806A0"/>
    <w:rsid w:val="0E576B35"/>
    <w:rsid w:val="0E61454E"/>
    <w:rsid w:val="0E76345F"/>
    <w:rsid w:val="0E87741A"/>
    <w:rsid w:val="0E883192"/>
    <w:rsid w:val="0E945A78"/>
    <w:rsid w:val="0EA70609"/>
    <w:rsid w:val="0EA94992"/>
    <w:rsid w:val="0EB14497"/>
    <w:rsid w:val="0EBC4BEA"/>
    <w:rsid w:val="0EDF7256"/>
    <w:rsid w:val="0EEE5E2D"/>
    <w:rsid w:val="0EF203A7"/>
    <w:rsid w:val="0EFA6181"/>
    <w:rsid w:val="0F013807"/>
    <w:rsid w:val="0F0740B7"/>
    <w:rsid w:val="0F166D2F"/>
    <w:rsid w:val="0F1B5AAC"/>
    <w:rsid w:val="0F1D7D7F"/>
    <w:rsid w:val="0F451097"/>
    <w:rsid w:val="0F4C0664"/>
    <w:rsid w:val="0F5372FC"/>
    <w:rsid w:val="0F606F74"/>
    <w:rsid w:val="0F7C2CF7"/>
    <w:rsid w:val="0F854E17"/>
    <w:rsid w:val="0FA1275E"/>
    <w:rsid w:val="0FA933C0"/>
    <w:rsid w:val="0FB71F81"/>
    <w:rsid w:val="0FC401FA"/>
    <w:rsid w:val="0FDE17AA"/>
    <w:rsid w:val="0FF00FEF"/>
    <w:rsid w:val="0FFC1742"/>
    <w:rsid w:val="0FFF1232"/>
    <w:rsid w:val="10030D22"/>
    <w:rsid w:val="100F5919"/>
    <w:rsid w:val="10190546"/>
    <w:rsid w:val="102A2753"/>
    <w:rsid w:val="103435D2"/>
    <w:rsid w:val="105300C1"/>
    <w:rsid w:val="10593038"/>
    <w:rsid w:val="105C48D7"/>
    <w:rsid w:val="106A0DA2"/>
    <w:rsid w:val="10710382"/>
    <w:rsid w:val="10863702"/>
    <w:rsid w:val="108C4A35"/>
    <w:rsid w:val="10933D93"/>
    <w:rsid w:val="10A33144"/>
    <w:rsid w:val="10A342B4"/>
    <w:rsid w:val="10AD5132"/>
    <w:rsid w:val="10AD6EE0"/>
    <w:rsid w:val="10C06C14"/>
    <w:rsid w:val="10D4446D"/>
    <w:rsid w:val="10E24DDC"/>
    <w:rsid w:val="10F20D97"/>
    <w:rsid w:val="110034B4"/>
    <w:rsid w:val="112259CB"/>
    <w:rsid w:val="112C42A9"/>
    <w:rsid w:val="113373E5"/>
    <w:rsid w:val="11380EA0"/>
    <w:rsid w:val="114A472F"/>
    <w:rsid w:val="11515ABE"/>
    <w:rsid w:val="11641C95"/>
    <w:rsid w:val="116E2B13"/>
    <w:rsid w:val="11717F0E"/>
    <w:rsid w:val="11724F79"/>
    <w:rsid w:val="11965BC6"/>
    <w:rsid w:val="11A42091"/>
    <w:rsid w:val="11B61DC5"/>
    <w:rsid w:val="11BC387F"/>
    <w:rsid w:val="11CE5360"/>
    <w:rsid w:val="11D76BBE"/>
    <w:rsid w:val="11DF131B"/>
    <w:rsid w:val="11E84674"/>
    <w:rsid w:val="11E928DF"/>
    <w:rsid w:val="11F2097D"/>
    <w:rsid w:val="11F61FD1"/>
    <w:rsid w:val="11FC3C7B"/>
    <w:rsid w:val="1202325C"/>
    <w:rsid w:val="12026A48"/>
    <w:rsid w:val="12107727"/>
    <w:rsid w:val="121E62E8"/>
    <w:rsid w:val="12211934"/>
    <w:rsid w:val="1226519C"/>
    <w:rsid w:val="12274A70"/>
    <w:rsid w:val="12321383"/>
    <w:rsid w:val="1249138C"/>
    <w:rsid w:val="1255782F"/>
    <w:rsid w:val="125A6232"/>
    <w:rsid w:val="125E3D5F"/>
    <w:rsid w:val="12633CFA"/>
    <w:rsid w:val="1272218F"/>
    <w:rsid w:val="12843C71"/>
    <w:rsid w:val="12866483"/>
    <w:rsid w:val="128B4FFF"/>
    <w:rsid w:val="12942106"/>
    <w:rsid w:val="129A088F"/>
    <w:rsid w:val="12AA36D7"/>
    <w:rsid w:val="12AD766B"/>
    <w:rsid w:val="12B44556"/>
    <w:rsid w:val="12BE53D5"/>
    <w:rsid w:val="12C02EFB"/>
    <w:rsid w:val="12D60970"/>
    <w:rsid w:val="12E666D9"/>
    <w:rsid w:val="12FD3EA6"/>
    <w:rsid w:val="13250FB0"/>
    <w:rsid w:val="133B726E"/>
    <w:rsid w:val="13433B2C"/>
    <w:rsid w:val="134753CA"/>
    <w:rsid w:val="13516249"/>
    <w:rsid w:val="13573133"/>
    <w:rsid w:val="135F0966"/>
    <w:rsid w:val="137141F5"/>
    <w:rsid w:val="137A2F76"/>
    <w:rsid w:val="13855EF2"/>
    <w:rsid w:val="138E4DA7"/>
    <w:rsid w:val="13A57D35"/>
    <w:rsid w:val="13C16461"/>
    <w:rsid w:val="13C62793"/>
    <w:rsid w:val="13C92283"/>
    <w:rsid w:val="13CA1B57"/>
    <w:rsid w:val="13D6023F"/>
    <w:rsid w:val="13DC1FB6"/>
    <w:rsid w:val="13E250F3"/>
    <w:rsid w:val="13E66BA9"/>
    <w:rsid w:val="13E94775"/>
    <w:rsid w:val="13EE0098"/>
    <w:rsid w:val="13F53078"/>
    <w:rsid w:val="13FC2057"/>
    <w:rsid w:val="13FE7D08"/>
    <w:rsid w:val="1412709D"/>
    <w:rsid w:val="14172FEE"/>
    <w:rsid w:val="141848BD"/>
    <w:rsid w:val="143516C6"/>
    <w:rsid w:val="143F2545"/>
    <w:rsid w:val="143F60A1"/>
    <w:rsid w:val="14423DE3"/>
    <w:rsid w:val="145C6C53"/>
    <w:rsid w:val="1477222D"/>
    <w:rsid w:val="14787805"/>
    <w:rsid w:val="14861F22"/>
    <w:rsid w:val="14900FF3"/>
    <w:rsid w:val="149208C7"/>
    <w:rsid w:val="149503B7"/>
    <w:rsid w:val="14B24AC5"/>
    <w:rsid w:val="14B7657F"/>
    <w:rsid w:val="14BF216C"/>
    <w:rsid w:val="14CC334D"/>
    <w:rsid w:val="14DE1D5E"/>
    <w:rsid w:val="14F11A91"/>
    <w:rsid w:val="14FC21E4"/>
    <w:rsid w:val="15001CD4"/>
    <w:rsid w:val="150901A4"/>
    <w:rsid w:val="150A2B53"/>
    <w:rsid w:val="151614F8"/>
    <w:rsid w:val="15306BD1"/>
    <w:rsid w:val="15396F94"/>
    <w:rsid w:val="154C27D6"/>
    <w:rsid w:val="155B515D"/>
    <w:rsid w:val="1568787A"/>
    <w:rsid w:val="158703BA"/>
    <w:rsid w:val="158E72E0"/>
    <w:rsid w:val="15A703A2"/>
    <w:rsid w:val="15B34F99"/>
    <w:rsid w:val="15B45C5F"/>
    <w:rsid w:val="15C01464"/>
    <w:rsid w:val="15C2342E"/>
    <w:rsid w:val="15E45152"/>
    <w:rsid w:val="15EA028F"/>
    <w:rsid w:val="15F17294"/>
    <w:rsid w:val="15F64E85"/>
    <w:rsid w:val="15FD6214"/>
    <w:rsid w:val="16161084"/>
    <w:rsid w:val="16300397"/>
    <w:rsid w:val="16322361"/>
    <w:rsid w:val="16337E88"/>
    <w:rsid w:val="16351E52"/>
    <w:rsid w:val="163537CD"/>
    <w:rsid w:val="163D20FF"/>
    <w:rsid w:val="163D2AB4"/>
    <w:rsid w:val="16434E6C"/>
    <w:rsid w:val="1648488B"/>
    <w:rsid w:val="16825231"/>
    <w:rsid w:val="169D4EA7"/>
    <w:rsid w:val="16C84A74"/>
    <w:rsid w:val="16DC22CD"/>
    <w:rsid w:val="16DF591A"/>
    <w:rsid w:val="16DF5B77"/>
    <w:rsid w:val="16F45869"/>
    <w:rsid w:val="17005FBC"/>
    <w:rsid w:val="170B670F"/>
    <w:rsid w:val="17163A31"/>
    <w:rsid w:val="171C2C06"/>
    <w:rsid w:val="172318A2"/>
    <w:rsid w:val="17465999"/>
    <w:rsid w:val="17527900"/>
    <w:rsid w:val="17654071"/>
    <w:rsid w:val="176F4EEF"/>
    <w:rsid w:val="177046F6"/>
    <w:rsid w:val="17884ACD"/>
    <w:rsid w:val="179B5CE4"/>
    <w:rsid w:val="17A76437"/>
    <w:rsid w:val="17BB3400"/>
    <w:rsid w:val="17C90A93"/>
    <w:rsid w:val="17C92852"/>
    <w:rsid w:val="17CD4FA6"/>
    <w:rsid w:val="17D363F7"/>
    <w:rsid w:val="17D9680D"/>
    <w:rsid w:val="17DB07D7"/>
    <w:rsid w:val="17F92A0B"/>
    <w:rsid w:val="17FB2C27"/>
    <w:rsid w:val="18052E77"/>
    <w:rsid w:val="180E4A17"/>
    <w:rsid w:val="18253800"/>
    <w:rsid w:val="18273A1C"/>
    <w:rsid w:val="182A0E16"/>
    <w:rsid w:val="182A7AA5"/>
    <w:rsid w:val="183A5435"/>
    <w:rsid w:val="184E0FA9"/>
    <w:rsid w:val="185145F5"/>
    <w:rsid w:val="1867206B"/>
    <w:rsid w:val="186A4DB4"/>
    <w:rsid w:val="18716A45"/>
    <w:rsid w:val="188D1AD1"/>
    <w:rsid w:val="18972950"/>
    <w:rsid w:val="189D596E"/>
    <w:rsid w:val="18AB01A9"/>
    <w:rsid w:val="18B20A84"/>
    <w:rsid w:val="18B74DA0"/>
    <w:rsid w:val="18C33745"/>
    <w:rsid w:val="18C64FE3"/>
    <w:rsid w:val="18C9062F"/>
    <w:rsid w:val="18CB39A2"/>
    <w:rsid w:val="18D07C10"/>
    <w:rsid w:val="18D55226"/>
    <w:rsid w:val="18FA5322"/>
    <w:rsid w:val="18FE477D"/>
    <w:rsid w:val="19027D44"/>
    <w:rsid w:val="192166BD"/>
    <w:rsid w:val="192D615C"/>
    <w:rsid w:val="19326F59"/>
    <w:rsid w:val="1934019F"/>
    <w:rsid w:val="194D74B2"/>
    <w:rsid w:val="195863A2"/>
    <w:rsid w:val="197902A7"/>
    <w:rsid w:val="198D5B01"/>
    <w:rsid w:val="1994336A"/>
    <w:rsid w:val="19A05834"/>
    <w:rsid w:val="19AD7F51"/>
    <w:rsid w:val="19AF5A77"/>
    <w:rsid w:val="19B25567"/>
    <w:rsid w:val="19BC12D5"/>
    <w:rsid w:val="19C332D1"/>
    <w:rsid w:val="19CF036F"/>
    <w:rsid w:val="19EA4D01"/>
    <w:rsid w:val="19F24478"/>
    <w:rsid w:val="19F53DD2"/>
    <w:rsid w:val="19F618F8"/>
    <w:rsid w:val="19FE0B08"/>
    <w:rsid w:val="1A0A7151"/>
    <w:rsid w:val="1A20129F"/>
    <w:rsid w:val="1A367F46"/>
    <w:rsid w:val="1A4F2DB6"/>
    <w:rsid w:val="1A5E002D"/>
    <w:rsid w:val="1A646862"/>
    <w:rsid w:val="1A6525DA"/>
    <w:rsid w:val="1A8B2E61"/>
    <w:rsid w:val="1A9529B1"/>
    <w:rsid w:val="1A955E78"/>
    <w:rsid w:val="1ACB4B33"/>
    <w:rsid w:val="1ACF6C99"/>
    <w:rsid w:val="1AD559B1"/>
    <w:rsid w:val="1AE5244C"/>
    <w:rsid w:val="1AE6371B"/>
    <w:rsid w:val="1AF44089"/>
    <w:rsid w:val="1AF75928"/>
    <w:rsid w:val="1B09565B"/>
    <w:rsid w:val="1B0D6EF9"/>
    <w:rsid w:val="1B177D78"/>
    <w:rsid w:val="1B356450"/>
    <w:rsid w:val="1B410951"/>
    <w:rsid w:val="1B4346C9"/>
    <w:rsid w:val="1B446693"/>
    <w:rsid w:val="1B5B5EB7"/>
    <w:rsid w:val="1B707488"/>
    <w:rsid w:val="1B826AF7"/>
    <w:rsid w:val="1B830F69"/>
    <w:rsid w:val="1B8847D2"/>
    <w:rsid w:val="1B9B4505"/>
    <w:rsid w:val="1BAF1D5E"/>
    <w:rsid w:val="1BAF6202"/>
    <w:rsid w:val="1BB07EDF"/>
    <w:rsid w:val="1BB90E2F"/>
    <w:rsid w:val="1BB92BDD"/>
    <w:rsid w:val="1BCF0653"/>
    <w:rsid w:val="1BD660BB"/>
    <w:rsid w:val="1BF260EF"/>
    <w:rsid w:val="1BFB1448"/>
    <w:rsid w:val="1BFC2ACA"/>
    <w:rsid w:val="1BFE6842"/>
    <w:rsid w:val="1C057BD0"/>
    <w:rsid w:val="1C0C71B1"/>
    <w:rsid w:val="1C1F5136"/>
    <w:rsid w:val="1C230C59"/>
    <w:rsid w:val="1C2A5889"/>
    <w:rsid w:val="1C3109C5"/>
    <w:rsid w:val="1C33473D"/>
    <w:rsid w:val="1C365FDC"/>
    <w:rsid w:val="1C37275A"/>
    <w:rsid w:val="1C454170"/>
    <w:rsid w:val="1C4A5F2B"/>
    <w:rsid w:val="1C670D6C"/>
    <w:rsid w:val="1C676ADD"/>
    <w:rsid w:val="1C783EBD"/>
    <w:rsid w:val="1C8256C5"/>
    <w:rsid w:val="1C9B22E3"/>
    <w:rsid w:val="1CA05B4B"/>
    <w:rsid w:val="1CA53161"/>
    <w:rsid w:val="1CA613B3"/>
    <w:rsid w:val="1CA92C52"/>
    <w:rsid w:val="1CAB69CA"/>
    <w:rsid w:val="1CAD0994"/>
    <w:rsid w:val="1CB11B06"/>
    <w:rsid w:val="1CB74BFC"/>
    <w:rsid w:val="1CE958C8"/>
    <w:rsid w:val="1CFC7225"/>
    <w:rsid w:val="1CFF2872"/>
    <w:rsid w:val="1D01483C"/>
    <w:rsid w:val="1D077978"/>
    <w:rsid w:val="1D383FD6"/>
    <w:rsid w:val="1D3E783E"/>
    <w:rsid w:val="1D497F91"/>
    <w:rsid w:val="1D631052"/>
    <w:rsid w:val="1D6628F1"/>
    <w:rsid w:val="1D832652"/>
    <w:rsid w:val="1D8666D1"/>
    <w:rsid w:val="1D9236E6"/>
    <w:rsid w:val="1D954F84"/>
    <w:rsid w:val="1DA33B45"/>
    <w:rsid w:val="1DAF4298"/>
    <w:rsid w:val="1DB7139E"/>
    <w:rsid w:val="1DB96250"/>
    <w:rsid w:val="1DBA328E"/>
    <w:rsid w:val="1DBE097F"/>
    <w:rsid w:val="1DD43CFE"/>
    <w:rsid w:val="1DD45AAC"/>
    <w:rsid w:val="1DD77167"/>
    <w:rsid w:val="1DE5415D"/>
    <w:rsid w:val="1DF66931"/>
    <w:rsid w:val="1E0A5972"/>
    <w:rsid w:val="1E0B5246"/>
    <w:rsid w:val="1E0C4C32"/>
    <w:rsid w:val="1E1F2595"/>
    <w:rsid w:val="1E310314"/>
    <w:rsid w:val="1E37428D"/>
    <w:rsid w:val="1E470974"/>
    <w:rsid w:val="1E51534F"/>
    <w:rsid w:val="1E5310C7"/>
    <w:rsid w:val="1E601A36"/>
    <w:rsid w:val="1E605592"/>
    <w:rsid w:val="1E733517"/>
    <w:rsid w:val="1E74728F"/>
    <w:rsid w:val="1E761259"/>
    <w:rsid w:val="1E7E1EBC"/>
    <w:rsid w:val="1E9B24ED"/>
    <w:rsid w:val="1E9F430C"/>
    <w:rsid w:val="1EA00084"/>
    <w:rsid w:val="1EAE09F3"/>
    <w:rsid w:val="1EAE454F"/>
    <w:rsid w:val="1EB37DB8"/>
    <w:rsid w:val="1EBA1F59"/>
    <w:rsid w:val="1EBD29E4"/>
    <w:rsid w:val="1EC024D4"/>
    <w:rsid w:val="1ECA6EAF"/>
    <w:rsid w:val="1EDA5344"/>
    <w:rsid w:val="1EE2069D"/>
    <w:rsid w:val="1F066139"/>
    <w:rsid w:val="1F0B7BF4"/>
    <w:rsid w:val="1F121D93"/>
    <w:rsid w:val="1F26058A"/>
    <w:rsid w:val="1F2D7B6A"/>
    <w:rsid w:val="1F306E03"/>
    <w:rsid w:val="1F3709E9"/>
    <w:rsid w:val="1F3C7DAD"/>
    <w:rsid w:val="1F4E7AE0"/>
    <w:rsid w:val="1F5A46D7"/>
    <w:rsid w:val="1F664E2A"/>
    <w:rsid w:val="1F6F0182"/>
    <w:rsid w:val="1F770DE5"/>
    <w:rsid w:val="1F784B5D"/>
    <w:rsid w:val="1F833C2E"/>
    <w:rsid w:val="1F8D685B"/>
    <w:rsid w:val="1FA12306"/>
    <w:rsid w:val="1FBC2C9C"/>
    <w:rsid w:val="1FC57DA2"/>
    <w:rsid w:val="1FD55B0C"/>
    <w:rsid w:val="1FE741BD"/>
    <w:rsid w:val="1FE83A91"/>
    <w:rsid w:val="1FE87F35"/>
    <w:rsid w:val="1FF3215A"/>
    <w:rsid w:val="1FF40688"/>
    <w:rsid w:val="1FF64F2B"/>
    <w:rsid w:val="1FF95C9E"/>
    <w:rsid w:val="201008E6"/>
    <w:rsid w:val="20141AB9"/>
    <w:rsid w:val="20144886"/>
    <w:rsid w:val="20393117"/>
    <w:rsid w:val="203C5B8B"/>
    <w:rsid w:val="2040567B"/>
    <w:rsid w:val="204236FB"/>
    <w:rsid w:val="204320ED"/>
    <w:rsid w:val="20475A9E"/>
    <w:rsid w:val="204F3B10"/>
    <w:rsid w:val="20586E69"/>
    <w:rsid w:val="205E112A"/>
    <w:rsid w:val="20621A95"/>
    <w:rsid w:val="20674ED5"/>
    <w:rsid w:val="20684BD2"/>
    <w:rsid w:val="206C6470"/>
    <w:rsid w:val="207672EF"/>
    <w:rsid w:val="20790B8D"/>
    <w:rsid w:val="207B4905"/>
    <w:rsid w:val="208C266E"/>
    <w:rsid w:val="20A025BE"/>
    <w:rsid w:val="20A420AE"/>
    <w:rsid w:val="20AA51EA"/>
    <w:rsid w:val="20B16EF4"/>
    <w:rsid w:val="20B9542D"/>
    <w:rsid w:val="20C20786"/>
    <w:rsid w:val="20EE3848"/>
    <w:rsid w:val="210C37AF"/>
    <w:rsid w:val="214967B1"/>
    <w:rsid w:val="21584C46"/>
    <w:rsid w:val="215D225D"/>
    <w:rsid w:val="216100ED"/>
    <w:rsid w:val="216655B5"/>
    <w:rsid w:val="21723F5A"/>
    <w:rsid w:val="21793326"/>
    <w:rsid w:val="218D7E9A"/>
    <w:rsid w:val="218E0668"/>
    <w:rsid w:val="219043E0"/>
    <w:rsid w:val="219263AA"/>
    <w:rsid w:val="219F4623"/>
    <w:rsid w:val="21A12149"/>
    <w:rsid w:val="21BC51D5"/>
    <w:rsid w:val="21BE719F"/>
    <w:rsid w:val="21C81DCC"/>
    <w:rsid w:val="21D26F0C"/>
    <w:rsid w:val="21DC6D1D"/>
    <w:rsid w:val="21E73AA5"/>
    <w:rsid w:val="21E9664A"/>
    <w:rsid w:val="22001566"/>
    <w:rsid w:val="22097CEF"/>
    <w:rsid w:val="221D7F20"/>
    <w:rsid w:val="222A213F"/>
    <w:rsid w:val="222C235B"/>
    <w:rsid w:val="22573150"/>
    <w:rsid w:val="225E44DE"/>
    <w:rsid w:val="22635651"/>
    <w:rsid w:val="226513C9"/>
    <w:rsid w:val="226C09A9"/>
    <w:rsid w:val="227550BE"/>
    <w:rsid w:val="22804455"/>
    <w:rsid w:val="22833F45"/>
    <w:rsid w:val="22A04AF7"/>
    <w:rsid w:val="22AF4D3A"/>
    <w:rsid w:val="22B660C8"/>
    <w:rsid w:val="22C32593"/>
    <w:rsid w:val="22C97BAA"/>
    <w:rsid w:val="22D24584"/>
    <w:rsid w:val="22DB1B42"/>
    <w:rsid w:val="22DB5B2F"/>
    <w:rsid w:val="22E640C5"/>
    <w:rsid w:val="22EB5AC3"/>
    <w:rsid w:val="22EF5136"/>
    <w:rsid w:val="22F32F37"/>
    <w:rsid w:val="22FA13D7"/>
    <w:rsid w:val="23024E6A"/>
    <w:rsid w:val="230706D2"/>
    <w:rsid w:val="23076924"/>
    <w:rsid w:val="23090DD7"/>
    <w:rsid w:val="230C7A96"/>
    <w:rsid w:val="23122DE5"/>
    <w:rsid w:val="23144B9D"/>
    <w:rsid w:val="231A6657"/>
    <w:rsid w:val="231B4A22"/>
    <w:rsid w:val="231C32E1"/>
    <w:rsid w:val="232310DF"/>
    <w:rsid w:val="23337719"/>
    <w:rsid w:val="23372ABA"/>
    <w:rsid w:val="233D40F4"/>
    <w:rsid w:val="234A68AA"/>
    <w:rsid w:val="2350557D"/>
    <w:rsid w:val="235B7191"/>
    <w:rsid w:val="236553F8"/>
    <w:rsid w:val="23690A46"/>
    <w:rsid w:val="23696C97"/>
    <w:rsid w:val="23720241"/>
    <w:rsid w:val="237B69CA"/>
    <w:rsid w:val="238B1EDE"/>
    <w:rsid w:val="238D507B"/>
    <w:rsid w:val="23957A8C"/>
    <w:rsid w:val="239D2DE4"/>
    <w:rsid w:val="23A758EB"/>
    <w:rsid w:val="23A9020B"/>
    <w:rsid w:val="23AB72AF"/>
    <w:rsid w:val="23B720F8"/>
    <w:rsid w:val="23C465C3"/>
    <w:rsid w:val="23DE7685"/>
    <w:rsid w:val="23DF51AB"/>
    <w:rsid w:val="23E629DD"/>
    <w:rsid w:val="23E9569E"/>
    <w:rsid w:val="23EA427B"/>
    <w:rsid w:val="23ED78C8"/>
    <w:rsid w:val="23EE3640"/>
    <w:rsid w:val="23F70746"/>
    <w:rsid w:val="23FC7B0B"/>
    <w:rsid w:val="24092228"/>
    <w:rsid w:val="24286B52"/>
    <w:rsid w:val="242D23BA"/>
    <w:rsid w:val="243454F7"/>
    <w:rsid w:val="2435126F"/>
    <w:rsid w:val="244020ED"/>
    <w:rsid w:val="24480FA2"/>
    <w:rsid w:val="24493596"/>
    <w:rsid w:val="244A2F6C"/>
    <w:rsid w:val="244D0366"/>
    <w:rsid w:val="246B4C91"/>
    <w:rsid w:val="246C4A50"/>
    <w:rsid w:val="246E34F6"/>
    <w:rsid w:val="248144B4"/>
    <w:rsid w:val="248D2E59"/>
    <w:rsid w:val="24A563F4"/>
    <w:rsid w:val="24A765DD"/>
    <w:rsid w:val="24AD52A9"/>
    <w:rsid w:val="24B16B47"/>
    <w:rsid w:val="24B403E6"/>
    <w:rsid w:val="24BE74B6"/>
    <w:rsid w:val="24CC3981"/>
    <w:rsid w:val="24D942F0"/>
    <w:rsid w:val="24DD793C"/>
    <w:rsid w:val="24F35FAE"/>
    <w:rsid w:val="24F42ED8"/>
    <w:rsid w:val="2500187D"/>
    <w:rsid w:val="25072C0B"/>
    <w:rsid w:val="25090731"/>
    <w:rsid w:val="2510486F"/>
    <w:rsid w:val="25127B6F"/>
    <w:rsid w:val="251610A0"/>
    <w:rsid w:val="25171BBD"/>
    <w:rsid w:val="25201F1F"/>
    <w:rsid w:val="252A06A8"/>
    <w:rsid w:val="252F3F10"/>
    <w:rsid w:val="253357AE"/>
    <w:rsid w:val="253B4663"/>
    <w:rsid w:val="2547125A"/>
    <w:rsid w:val="254C6870"/>
    <w:rsid w:val="255F52DD"/>
    <w:rsid w:val="256A4F48"/>
    <w:rsid w:val="2573204F"/>
    <w:rsid w:val="258E2EC9"/>
    <w:rsid w:val="25930C59"/>
    <w:rsid w:val="25970C6F"/>
    <w:rsid w:val="25983863"/>
    <w:rsid w:val="25987D07"/>
    <w:rsid w:val="259F4BF2"/>
    <w:rsid w:val="25AE12D9"/>
    <w:rsid w:val="25BA495E"/>
    <w:rsid w:val="25BC0CF5"/>
    <w:rsid w:val="25C805EC"/>
    <w:rsid w:val="25D1410B"/>
    <w:rsid w:val="25DA20CE"/>
    <w:rsid w:val="25E1520A"/>
    <w:rsid w:val="25E42F4C"/>
    <w:rsid w:val="25F56F08"/>
    <w:rsid w:val="25FC2044"/>
    <w:rsid w:val="26062EC3"/>
    <w:rsid w:val="26176E7E"/>
    <w:rsid w:val="261E020C"/>
    <w:rsid w:val="26282E39"/>
    <w:rsid w:val="262E41C8"/>
    <w:rsid w:val="26323CB8"/>
    <w:rsid w:val="26395046"/>
    <w:rsid w:val="26413EFB"/>
    <w:rsid w:val="26421612"/>
    <w:rsid w:val="26437C73"/>
    <w:rsid w:val="26586904"/>
    <w:rsid w:val="26591245"/>
    <w:rsid w:val="265D18B9"/>
    <w:rsid w:val="265E4AAD"/>
    <w:rsid w:val="26720558"/>
    <w:rsid w:val="267E514F"/>
    <w:rsid w:val="267E6EFD"/>
    <w:rsid w:val="26864004"/>
    <w:rsid w:val="268D5392"/>
    <w:rsid w:val="268F4C66"/>
    <w:rsid w:val="26924756"/>
    <w:rsid w:val="26A1499A"/>
    <w:rsid w:val="26AF355A"/>
    <w:rsid w:val="26C162ED"/>
    <w:rsid w:val="26CD39E1"/>
    <w:rsid w:val="26DB60FD"/>
    <w:rsid w:val="26E92BE5"/>
    <w:rsid w:val="26EB30C3"/>
    <w:rsid w:val="26EF6CED"/>
    <w:rsid w:val="27242164"/>
    <w:rsid w:val="272A2BE1"/>
    <w:rsid w:val="2742617D"/>
    <w:rsid w:val="27623475"/>
    <w:rsid w:val="27921D79"/>
    <w:rsid w:val="27A377C7"/>
    <w:rsid w:val="27A40BE5"/>
    <w:rsid w:val="27A73940"/>
    <w:rsid w:val="27B801ED"/>
    <w:rsid w:val="27BF5A1F"/>
    <w:rsid w:val="27C272BD"/>
    <w:rsid w:val="27E70AD2"/>
    <w:rsid w:val="27EE00B2"/>
    <w:rsid w:val="27FD02F5"/>
    <w:rsid w:val="27FE6707"/>
    <w:rsid w:val="280478D6"/>
    <w:rsid w:val="283261F1"/>
    <w:rsid w:val="2837470D"/>
    <w:rsid w:val="283D06F2"/>
    <w:rsid w:val="285E6FE6"/>
    <w:rsid w:val="287E1436"/>
    <w:rsid w:val="287E7EE5"/>
    <w:rsid w:val="28904795"/>
    <w:rsid w:val="289522DC"/>
    <w:rsid w:val="289A0AF5"/>
    <w:rsid w:val="289C18BC"/>
    <w:rsid w:val="28AA3FD9"/>
    <w:rsid w:val="28B94EDF"/>
    <w:rsid w:val="28C63324"/>
    <w:rsid w:val="28C72DDD"/>
    <w:rsid w:val="28CA642A"/>
    <w:rsid w:val="28D64DCE"/>
    <w:rsid w:val="28E82D54"/>
    <w:rsid w:val="28F25980"/>
    <w:rsid w:val="28FB0C7B"/>
    <w:rsid w:val="290D629E"/>
    <w:rsid w:val="292024ED"/>
    <w:rsid w:val="29310257"/>
    <w:rsid w:val="29312005"/>
    <w:rsid w:val="29332221"/>
    <w:rsid w:val="2942459D"/>
    <w:rsid w:val="295D104C"/>
    <w:rsid w:val="296D5A57"/>
    <w:rsid w:val="296F0D7F"/>
    <w:rsid w:val="29736AC1"/>
    <w:rsid w:val="29891E41"/>
    <w:rsid w:val="29995DFC"/>
    <w:rsid w:val="29A139E7"/>
    <w:rsid w:val="29A72BFB"/>
    <w:rsid w:val="29A94710"/>
    <w:rsid w:val="29B13146"/>
    <w:rsid w:val="29B50E88"/>
    <w:rsid w:val="29B80978"/>
    <w:rsid w:val="29B82129"/>
    <w:rsid w:val="29C56BF1"/>
    <w:rsid w:val="29DD3F3B"/>
    <w:rsid w:val="29E11C7D"/>
    <w:rsid w:val="29E654E5"/>
    <w:rsid w:val="29EC23D0"/>
    <w:rsid w:val="29EF0399"/>
    <w:rsid w:val="2A092F82"/>
    <w:rsid w:val="2A094D30"/>
    <w:rsid w:val="2A0B0070"/>
    <w:rsid w:val="2A0B4F4C"/>
    <w:rsid w:val="2A0C2A72"/>
    <w:rsid w:val="2A0D0CC4"/>
    <w:rsid w:val="2A1A06AD"/>
    <w:rsid w:val="2A2D4EC2"/>
    <w:rsid w:val="2A305EC5"/>
    <w:rsid w:val="2A3C3D6F"/>
    <w:rsid w:val="2A3D68CF"/>
    <w:rsid w:val="2A496C92"/>
    <w:rsid w:val="2A4D7312"/>
    <w:rsid w:val="2A517AA1"/>
    <w:rsid w:val="2A5C6850"/>
    <w:rsid w:val="2A61691A"/>
    <w:rsid w:val="2A675314"/>
    <w:rsid w:val="2A6D1762"/>
    <w:rsid w:val="2A6E1037"/>
    <w:rsid w:val="2A866380"/>
    <w:rsid w:val="2A922F77"/>
    <w:rsid w:val="2A9A007E"/>
    <w:rsid w:val="2A9A1E2C"/>
    <w:rsid w:val="2AA86194"/>
    <w:rsid w:val="2AAA4765"/>
    <w:rsid w:val="2AAF1D7B"/>
    <w:rsid w:val="2AB033FD"/>
    <w:rsid w:val="2AB23619"/>
    <w:rsid w:val="2AD20F29"/>
    <w:rsid w:val="2ADB2B70"/>
    <w:rsid w:val="2AE546EF"/>
    <w:rsid w:val="2AE80DE9"/>
    <w:rsid w:val="2AEB2687"/>
    <w:rsid w:val="2AF07385"/>
    <w:rsid w:val="2AF34F9E"/>
    <w:rsid w:val="2AF46152"/>
    <w:rsid w:val="2B146082"/>
    <w:rsid w:val="2B180BBB"/>
    <w:rsid w:val="2B2362C5"/>
    <w:rsid w:val="2B243F83"/>
    <w:rsid w:val="2B275DB5"/>
    <w:rsid w:val="2B365FF8"/>
    <w:rsid w:val="2B4101B8"/>
    <w:rsid w:val="2B465B0F"/>
    <w:rsid w:val="2B764647"/>
    <w:rsid w:val="2B830B12"/>
    <w:rsid w:val="2B8D1CAE"/>
    <w:rsid w:val="2B8E1990"/>
    <w:rsid w:val="2B950BCE"/>
    <w:rsid w:val="2BC76C50"/>
    <w:rsid w:val="2BCC4267"/>
    <w:rsid w:val="2BDA67DF"/>
    <w:rsid w:val="2BE72BCD"/>
    <w:rsid w:val="2BF57C61"/>
    <w:rsid w:val="2C011CD3"/>
    <w:rsid w:val="2C172DB9"/>
    <w:rsid w:val="2C1B0B2F"/>
    <w:rsid w:val="2C1D0751"/>
    <w:rsid w:val="2C2422F5"/>
    <w:rsid w:val="2C2A71DF"/>
    <w:rsid w:val="2C2E6CCF"/>
    <w:rsid w:val="2C387B4E"/>
    <w:rsid w:val="2C3A5674"/>
    <w:rsid w:val="2C3B721F"/>
    <w:rsid w:val="2C3D33B6"/>
    <w:rsid w:val="2C5030EA"/>
    <w:rsid w:val="2C504E98"/>
    <w:rsid w:val="2C610E53"/>
    <w:rsid w:val="2C7C3EDF"/>
    <w:rsid w:val="2C9450DA"/>
    <w:rsid w:val="2C9A25B7"/>
    <w:rsid w:val="2CAB6572"/>
    <w:rsid w:val="2CCE2260"/>
    <w:rsid w:val="2CD930DF"/>
    <w:rsid w:val="2CEE645F"/>
    <w:rsid w:val="2CF2792E"/>
    <w:rsid w:val="2CFC0B7C"/>
    <w:rsid w:val="2D006AEE"/>
    <w:rsid w:val="2D265BF9"/>
    <w:rsid w:val="2D2B1461"/>
    <w:rsid w:val="2D2D51D9"/>
    <w:rsid w:val="2D3E1194"/>
    <w:rsid w:val="2D4E301C"/>
    <w:rsid w:val="2D502A1C"/>
    <w:rsid w:val="2D524C40"/>
    <w:rsid w:val="2D6A1F89"/>
    <w:rsid w:val="2D6C3F53"/>
    <w:rsid w:val="2D834DF9"/>
    <w:rsid w:val="2D8868B3"/>
    <w:rsid w:val="2D8F7C42"/>
    <w:rsid w:val="2D962D7E"/>
    <w:rsid w:val="2D9C43CC"/>
    <w:rsid w:val="2DAC4350"/>
    <w:rsid w:val="2DB57D07"/>
    <w:rsid w:val="2DBB27E5"/>
    <w:rsid w:val="2DC31699"/>
    <w:rsid w:val="2DEC0BF0"/>
    <w:rsid w:val="2DEE2BBA"/>
    <w:rsid w:val="2DF029E4"/>
    <w:rsid w:val="2DF9330D"/>
    <w:rsid w:val="2DFB52D7"/>
    <w:rsid w:val="2E0D0621"/>
    <w:rsid w:val="2E112C5C"/>
    <w:rsid w:val="2E13617D"/>
    <w:rsid w:val="2E2F2EB7"/>
    <w:rsid w:val="2E334A71"/>
    <w:rsid w:val="2E3D144C"/>
    <w:rsid w:val="2E6C1D31"/>
    <w:rsid w:val="2E6C3CB6"/>
    <w:rsid w:val="2E6E3267"/>
    <w:rsid w:val="2E772BB0"/>
    <w:rsid w:val="2E7806D6"/>
    <w:rsid w:val="2E7D7A9A"/>
    <w:rsid w:val="2EA031AD"/>
    <w:rsid w:val="2EA414CB"/>
    <w:rsid w:val="2EA9088F"/>
    <w:rsid w:val="2EAC30C2"/>
    <w:rsid w:val="2EB07E70"/>
    <w:rsid w:val="2EB45BB2"/>
    <w:rsid w:val="2EBC05C2"/>
    <w:rsid w:val="2EC92CDF"/>
    <w:rsid w:val="2ED26038"/>
    <w:rsid w:val="2EDC0C65"/>
    <w:rsid w:val="2EE31FF3"/>
    <w:rsid w:val="2EED4C20"/>
    <w:rsid w:val="2EF73CF0"/>
    <w:rsid w:val="2F065CE2"/>
    <w:rsid w:val="2F0957D2"/>
    <w:rsid w:val="2F146650"/>
    <w:rsid w:val="2F1C5505"/>
    <w:rsid w:val="2F1C72B3"/>
    <w:rsid w:val="2F2C2FCC"/>
    <w:rsid w:val="2F2D7712"/>
    <w:rsid w:val="2F397E65"/>
    <w:rsid w:val="2F432A92"/>
    <w:rsid w:val="2F462582"/>
    <w:rsid w:val="2F4777E6"/>
    <w:rsid w:val="2F520F27"/>
    <w:rsid w:val="2F590507"/>
    <w:rsid w:val="2F5E167A"/>
    <w:rsid w:val="2F633134"/>
    <w:rsid w:val="2F6D5D61"/>
    <w:rsid w:val="2F77273B"/>
    <w:rsid w:val="2F836C9F"/>
    <w:rsid w:val="2F9257C7"/>
    <w:rsid w:val="2F9C21A2"/>
    <w:rsid w:val="2F9E36DF"/>
    <w:rsid w:val="2FA255AC"/>
    <w:rsid w:val="2FB655E8"/>
    <w:rsid w:val="2FC33BD3"/>
    <w:rsid w:val="2FE304A5"/>
    <w:rsid w:val="2FE57FED"/>
    <w:rsid w:val="2FEA5603"/>
    <w:rsid w:val="2FF95846"/>
    <w:rsid w:val="3002294D"/>
    <w:rsid w:val="30110DE2"/>
    <w:rsid w:val="30134B5A"/>
    <w:rsid w:val="301663F8"/>
    <w:rsid w:val="30202DD3"/>
    <w:rsid w:val="302A5E34"/>
    <w:rsid w:val="302F3016"/>
    <w:rsid w:val="303803AA"/>
    <w:rsid w:val="30395C43"/>
    <w:rsid w:val="303D1BD7"/>
    <w:rsid w:val="30430644"/>
    <w:rsid w:val="30487822"/>
    <w:rsid w:val="304B42F4"/>
    <w:rsid w:val="305B3E0B"/>
    <w:rsid w:val="306929CC"/>
    <w:rsid w:val="306B25C4"/>
    <w:rsid w:val="306C426A"/>
    <w:rsid w:val="30700241"/>
    <w:rsid w:val="309317F7"/>
    <w:rsid w:val="3098505F"/>
    <w:rsid w:val="309A2B85"/>
    <w:rsid w:val="30B31E99"/>
    <w:rsid w:val="30C3280C"/>
    <w:rsid w:val="30F2476F"/>
    <w:rsid w:val="310145EA"/>
    <w:rsid w:val="310444A3"/>
    <w:rsid w:val="310C73A2"/>
    <w:rsid w:val="31305298"/>
    <w:rsid w:val="313A7EC4"/>
    <w:rsid w:val="31532D34"/>
    <w:rsid w:val="317C672F"/>
    <w:rsid w:val="317E47C1"/>
    <w:rsid w:val="318F0210"/>
    <w:rsid w:val="318F1FBE"/>
    <w:rsid w:val="31994BEB"/>
    <w:rsid w:val="31B61C41"/>
    <w:rsid w:val="31B82C24"/>
    <w:rsid w:val="31BB1005"/>
    <w:rsid w:val="31BD2FCF"/>
    <w:rsid w:val="31C12394"/>
    <w:rsid w:val="31C3610C"/>
    <w:rsid w:val="31C75BFC"/>
    <w:rsid w:val="31CA1248"/>
    <w:rsid w:val="31DD71CE"/>
    <w:rsid w:val="31DF7DE0"/>
    <w:rsid w:val="31EE13DB"/>
    <w:rsid w:val="32056724"/>
    <w:rsid w:val="321921D0"/>
    <w:rsid w:val="32222E32"/>
    <w:rsid w:val="32382656"/>
    <w:rsid w:val="32453C48"/>
    <w:rsid w:val="324E3C27"/>
    <w:rsid w:val="325A6A70"/>
    <w:rsid w:val="32891103"/>
    <w:rsid w:val="32902492"/>
    <w:rsid w:val="3296737C"/>
    <w:rsid w:val="329D695D"/>
    <w:rsid w:val="32A221C5"/>
    <w:rsid w:val="32A73338"/>
    <w:rsid w:val="32CC0FF0"/>
    <w:rsid w:val="32D3412D"/>
    <w:rsid w:val="32D560F7"/>
    <w:rsid w:val="32D700C1"/>
    <w:rsid w:val="32DE09A7"/>
    <w:rsid w:val="32FE389F"/>
    <w:rsid w:val="33016EEC"/>
    <w:rsid w:val="330D3AE3"/>
    <w:rsid w:val="331362FA"/>
    <w:rsid w:val="33163F19"/>
    <w:rsid w:val="33196863"/>
    <w:rsid w:val="3333106F"/>
    <w:rsid w:val="33332E1D"/>
    <w:rsid w:val="33437504"/>
    <w:rsid w:val="334409AC"/>
    <w:rsid w:val="334D3EDF"/>
    <w:rsid w:val="334E4912"/>
    <w:rsid w:val="3356210E"/>
    <w:rsid w:val="335F3C12"/>
    <w:rsid w:val="336B0809"/>
    <w:rsid w:val="33784CD4"/>
    <w:rsid w:val="337D627E"/>
    <w:rsid w:val="33897B6E"/>
    <w:rsid w:val="338B2C59"/>
    <w:rsid w:val="338D62AC"/>
    <w:rsid w:val="338F44F8"/>
    <w:rsid w:val="33955886"/>
    <w:rsid w:val="339A3939"/>
    <w:rsid w:val="339B7340"/>
    <w:rsid w:val="33A37840"/>
    <w:rsid w:val="33A44CB1"/>
    <w:rsid w:val="33B43F5E"/>
    <w:rsid w:val="33C148CD"/>
    <w:rsid w:val="33C87A09"/>
    <w:rsid w:val="33CF0D98"/>
    <w:rsid w:val="33D72D32"/>
    <w:rsid w:val="33D939C5"/>
    <w:rsid w:val="33EA3E24"/>
    <w:rsid w:val="33FB7DDF"/>
    <w:rsid w:val="33FC5905"/>
    <w:rsid w:val="34060532"/>
    <w:rsid w:val="3407590D"/>
    <w:rsid w:val="342015F4"/>
    <w:rsid w:val="34232234"/>
    <w:rsid w:val="34237336"/>
    <w:rsid w:val="342866FA"/>
    <w:rsid w:val="342A2472"/>
    <w:rsid w:val="34474DD2"/>
    <w:rsid w:val="3473547C"/>
    <w:rsid w:val="34824EE6"/>
    <w:rsid w:val="34825E0A"/>
    <w:rsid w:val="348558FB"/>
    <w:rsid w:val="34897199"/>
    <w:rsid w:val="34A418FC"/>
    <w:rsid w:val="34A51AF9"/>
    <w:rsid w:val="34B00BC9"/>
    <w:rsid w:val="34B8182C"/>
    <w:rsid w:val="34BA1A48"/>
    <w:rsid w:val="34BF0E0C"/>
    <w:rsid w:val="34DD74E5"/>
    <w:rsid w:val="34E16FD5"/>
    <w:rsid w:val="34E42621"/>
    <w:rsid w:val="34E95E89"/>
    <w:rsid w:val="34FD1935"/>
    <w:rsid w:val="350607E9"/>
    <w:rsid w:val="350C3926"/>
    <w:rsid w:val="35213875"/>
    <w:rsid w:val="352670DE"/>
    <w:rsid w:val="3538471B"/>
    <w:rsid w:val="353C245D"/>
    <w:rsid w:val="354B08F2"/>
    <w:rsid w:val="3555351F"/>
    <w:rsid w:val="355552CD"/>
    <w:rsid w:val="355C48AD"/>
    <w:rsid w:val="35613C72"/>
    <w:rsid w:val="35683252"/>
    <w:rsid w:val="357450CB"/>
    <w:rsid w:val="35753BC1"/>
    <w:rsid w:val="357A4D33"/>
    <w:rsid w:val="358D4A67"/>
    <w:rsid w:val="35944047"/>
    <w:rsid w:val="3599165E"/>
    <w:rsid w:val="359A53D6"/>
    <w:rsid w:val="35A63D7A"/>
    <w:rsid w:val="35A818A1"/>
    <w:rsid w:val="35AE2C2F"/>
    <w:rsid w:val="35B04BF9"/>
    <w:rsid w:val="35BF4E3C"/>
    <w:rsid w:val="35C37F99"/>
    <w:rsid w:val="35E96681"/>
    <w:rsid w:val="35EB5C31"/>
    <w:rsid w:val="35F44AE6"/>
    <w:rsid w:val="36113FC2"/>
    <w:rsid w:val="36260A17"/>
    <w:rsid w:val="36370AC5"/>
    <w:rsid w:val="36407D2B"/>
    <w:rsid w:val="364A7982"/>
    <w:rsid w:val="36511F38"/>
    <w:rsid w:val="36590DED"/>
    <w:rsid w:val="365B4B65"/>
    <w:rsid w:val="36A54032"/>
    <w:rsid w:val="36A9323B"/>
    <w:rsid w:val="36B204FD"/>
    <w:rsid w:val="36C56482"/>
    <w:rsid w:val="36CE17DB"/>
    <w:rsid w:val="36D14E27"/>
    <w:rsid w:val="36D72B72"/>
    <w:rsid w:val="36D84407"/>
    <w:rsid w:val="36E94D26"/>
    <w:rsid w:val="36EA26B5"/>
    <w:rsid w:val="36F17277"/>
    <w:rsid w:val="36F55F5E"/>
    <w:rsid w:val="36F82FBB"/>
    <w:rsid w:val="36FA25D0"/>
    <w:rsid w:val="36FF1994"/>
    <w:rsid w:val="36FF6BCA"/>
    <w:rsid w:val="370C1936"/>
    <w:rsid w:val="37166CDE"/>
    <w:rsid w:val="372633C5"/>
    <w:rsid w:val="37305FF2"/>
    <w:rsid w:val="374675C3"/>
    <w:rsid w:val="37471E40"/>
    <w:rsid w:val="375241BA"/>
    <w:rsid w:val="375F68D7"/>
    <w:rsid w:val="37603F8F"/>
    <w:rsid w:val="37621F23"/>
    <w:rsid w:val="376E2676"/>
    <w:rsid w:val="376E6B1A"/>
    <w:rsid w:val="37732382"/>
    <w:rsid w:val="377E4FAF"/>
    <w:rsid w:val="37985945"/>
    <w:rsid w:val="37A95DA4"/>
    <w:rsid w:val="37AD13F0"/>
    <w:rsid w:val="37AD7642"/>
    <w:rsid w:val="37AE5168"/>
    <w:rsid w:val="37B704C1"/>
    <w:rsid w:val="37BF2ED1"/>
    <w:rsid w:val="37CB7AC8"/>
    <w:rsid w:val="37E1109A"/>
    <w:rsid w:val="37E94F0C"/>
    <w:rsid w:val="37ED004F"/>
    <w:rsid w:val="37EF1A09"/>
    <w:rsid w:val="37F7266B"/>
    <w:rsid w:val="381256F7"/>
    <w:rsid w:val="38206066"/>
    <w:rsid w:val="382C4A0B"/>
    <w:rsid w:val="38305977"/>
    <w:rsid w:val="3837515E"/>
    <w:rsid w:val="38433B03"/>
    <w:rsid w:val="38547ABE"/>
    <w:rsid w:val="385B634B"/>
    <w:rsid w:val="385C2E16"/>
    <w:rsid w:val="3865341B"/>
    <w:rsid w:val="38710670"/>
    <w:rsid w:val="387719FE"/>
    <w:rsid w:val="388521A4"/>
    <w:rsid w:val="388F4F9A"/>
    <w:rsid w:val="38985B04"/>
    <w:rsid w:val="389D76B7"/>
    <w:rsid w:val="38A8605B"/>
    <w:rsid w:val="38A95731"/>
    <w:rsid w:val="38D06F80"/>
    <w:rsid w:val="38D35375"/>
    <w:rsid w:val="38E15F1D"/>
    <w:rsid w:val="38ED1124"/>
    <w:rsid w:val="38EF5A38"/>
    <w:rsid w:val="38F11218"/>
    <w:rsid w:val="38F372D7"/>
    <w:rsid w:val="38F66DC7"/>
    <w:rsid w:val="390239BE"/>
    <w:rsid w:val="39063B1C"/>
    <w:rsid w:val="391D25A6"/>
    <w:rsid w:val="3938118D"/>
    <w:rsid w:val="39477136"/>
    <w:rsid w:val="394B7113"/>
    <w:rsid w:val="39650654"/>
    <w:rsid w:val="39785A2E"/>
    <w:rsid w:val="397D1296"/>
    <w:rsid w:val="398E0DAD"/>
    <w:rsid w:val="39A24859"/>
    <w:rsid w:val="39A73C4B"/>
    <w:rsid w:val="39B0341A"/>
    <w:rsid w:val="39BA7FE3"/>
    <w:rsid w:val="39C42A21"/>
    <w:rsid w:val="39CE564E"/>
    <w:rsid w:val="39D0586A"/>
    <w:rsid w:val="39D52E80"/>
    <w:rsid w:val="39D95B15"/>
    <w:rsid w:val="39DA6DD3"/>
    <w:rsid w:val="39DC420F"/>
    <w:rsid w:val="39E84962"/>
    <w:rsid w:val="39EE3018"/>
    <w:rsid w:val="3A057993"/>
    <w:rsid w:val="3A10210A"/>
    <w:rsid w:val="3A1A6AE5"/>
    <w:rsid w:val="3A1E4827"/>
    <w:rsid w:val="3A2B2B31"/>
    <w:rsid w:val="3A35391F"/>
    <w:rsid w:val="3A42596F"/>
    <w:rsid w:val="3A52627F"/>
    <w:rsid w:val="3A8C79E3"/>
    <w:rsid w:val="3A923B26"/>
    <w:rsid w:val="3A9E3272"/>
    <w:rsid w:val="3AA0523C"/>
    <w:rsid w:val="3ACC6031"/>
    <w:rsid w:val="3ACD1DA9"/>
    <w:rsid w:val="3AD35612"/>
    <w:rsid w:val="3AD44EE6"/>
    <w:rsid w:val="3ADB2718"/>
    <w:rsid w:val="3AF31810"/>
    <w:rsid w:val="3AF61300"/>
    <w:rsid w:val="3AFD61EB"/>
    <w:rsid w:val="3AFE01B5"/>
    <w:rsid w:val="3B07350D"/>
    <w:rsid w:val="3B082DE1"/>
    <w:rsid w:val="3B1654FE"/>
    <w:rsid w:val="3B3429FF"/>
    <w:rsid w:val="3B3836C7"/>
    <w:rsid w:val="3B3D1DAB"/>
    <w:rsid w:val="3B3F2CA7"/>
    <w:rsid w:val="3B4200A1"/>
    <w:rsid w:val="3B6224F2"/>
    <w:rsid w:val="3B625429"/>
    <w:rsid w:val="3B6834FF"/>
    <w:rsid w:val="3B750477"/>
    <w:rsid w:val="3B8701AA"/>
    <w:rsid w:val="3BA66882"/>
    <w:rsid w:val="3BBA2C5F"/>
    <w:rsid w:val="3BBD3BCC"/>
    <w:rsid w:val="3BBF7944"/>
    <w:rsid w:val="3BDF1D94"/>
    <w:rsid w:val="3BE949C1"/>
    <w:rsid w:val="3BF13876"/>
    <w:rsid w:val="3BF21AC7"/>
    <w:rsid w:val="3BFC64A2"/>
    <w:rsid w:val="3C096E11"/>
    <w:rsid w:val="3C0A47BB"/>
    <w:rsid w:val="3C28373B"/>
    <w:rsid w:val="3C357C06"/>
    <w:rsid w:val="3C3A521C"/>
    <w:rsid w:val="3C3D6ABB"/>
    <w:rsid w:val="3C4D4F50"/>
    <w:rsid w:val="3C6109FB"/>
    <w:rsid w:val="3C634773"/>
    <w:rsid w:val="3C6479C3"/>
    <w:rsid w:val="3C65673D"/>
    <w:rsid w:val="3C700C3E"/>
    <w:rsid w:val="3C736028"/>
    <w:rsid w:val="3C8F5568"/>
    <w:rsid w:val="3CA10D21"/>
    <w:rsid w:val="3CA8662A"/>
    <w:rsid w:val="3CBB635D"/>
    <w:rsid w:val="3CC33464"/>
    <w:rsid w:val="3CC571DC"/>
    <w:rsid w:val="3CC86CCC"/>
    <w:rsid w:val="3CCF1E09"/>
    <w:rsid w:val="3CDB07AE"/>
    <w:rsid w:val="3CEC5DB1"/>
    <w:rsid w:val="3CEF40B6"/>
    <w:rsid w:val="3CEF4259"/>
    <w:rsid w:val="3D0A1093"/>
    <w:rsid w:val="3D0A7A32"/>
    <w:rsid w:val="3D141F11"/>
    <w:rsid w:val="3D1912D6"/>
    <w:rsid w:val="3D2E4D81"/>
    <w:rsid w:val="3D320B0A"/>
    <w:rsid w:val="3D3879AE"/>
    <w:rsid w:val="3D4445A5"/>
    <w:rsid w:val="3D4520CB"/>
    <w:rsid w:val="3D477BF1"/>
    <w:rsid w:val="3D5D11C3"/>
    <w:rsid w:val="3D5D7415"/>
    <w:rsid w:val="3D622C7D"/>
    <w:rsid w:val="3D6407A3"/>
    <w:rsid w:val="3D6E0485"/>
    <w:rsid w:val="3D7604D6"/>
    <w:rsid w:val="3D803103"/>
    <w:rsid w:val="3D820C29"/>
    <w:rsid w:val="3D851D5B"/>
    <w:rsid w:val="3D8F0A2E"/>
    <w:rsid w:val="3D932E36"/>
    <w:rsid w:val="3DA54918"/>
    <w:rsid w:val="3DA74557"/>
    <w:rsid w:val="3DA74B34"/>
    <w:rsid w:val="3DAE1A1E"/>
    <w:rsid w:val="3DB50FFF"/>
    <w:rsid w:val="3DD1570D"/>
    <w:rsid w:val="3DD516A1"/>
    <w:rsid w:val="3DDA0A65"/>
    <w:rsid w:val="3DDA2813"/>
    <w:rsid w:val="3DE11DF4"/>
    <w:rsid w:val="3DE6740A"/>
    <w:rsid w:val="3DEC0798"/>
    <w:rsid w:val="3DEE4511"/>
    <w:rsid w:val="3E0D0E3B"/>
    <w:rsid w:val="3E1D1635"/>
    <w:rsid w:val="3E1F3CF7"/>
    <w:rsid w:val="3E3363C7"/>
    <w:rsid w:val="3E347596"/>
    <w:rsid w:val="3E4D3BD3"/>
    <w:rsid w:val="3E6054A0"/>
    <w:rsid w:val="3E704F26"/>
    <w:rsid w:val="3E79027E"/>
    <w:rsid w:val="3E7964D0"/>
    <w:rsid w:val="3EA80B63"/>
    <w:rsid w:val="3EA8181B"/>
    <w:rsid w:val="3ECE7E07"/>
    <w:rsid w:val="3ECF60F0"/>
    <w:rsid w:val="3ED2798E"/>
    <w:rsid w:val="3ED67AA3"/>
    <w:rsid w:val="3ED71449"/>
    <w:rsid w:val="3EE3739E"/>
    <w:rsid w:val="3EEB0939"/>
    <w:rsid w:val="3EEB5C5D"/>
    <w:rsid w:val="3EF5367D"/>
    <w:rsid w:val="3F122481"/>
    <w:rsid w:val="3F161F71"/>
    <w:rsid w:val="3F18550B"/>
    <w:rsid w:val="3F1E2BD3"/>
    <w:rsid w:val="3F277CDA"/>
    <w:rsid w:val="3F3B5533"/>
    <w:rsid w:val="3F473ED8"/>
    <w:rsid w:val="3F4A7E6C"/>
    <w:rsid w:val="3F623137"/>
    <w:rsid w:val="3F693AA6"/>
    <w:rsid w:val="3F6B1B71"/>
    <w:rsid w:val="3F6C1B91"/>
    <w:rsid w:val="3F6C7DE3"/>
    <w:rsid w:val="3F767C1E"/>
    <w:rsid w:val="3F786788"/>
    <w:rsid w:val="3F9A4950"/>
    <w:rsid w:val="3FB226B9"/>
    <w:rsid w:val="3FB3410E"/>
    <w:rsid w:val="3FBD23EC"/>
    <w:rsid w:val="3FBF59A2"/>
    <w:rsid w:val="3FC03C8B"/>
    <w:rsid w:val="3FC4377B"/>
    <w:rsid w:val="3FC90D91"/>
    <w:rsid w:val="3FDF05B5"/>
    <w:rsid w:val="3FF5541A"/>
    <w:rsid w:val="3FF57DD8"/>
    <w:rsid w:val="4004626D"/>
    <w:rsid w:val="40063D93"/>
    <w:rsid w:val="4013542C"/>
    <w:rsid w:val="402664CF"/>
    <w:rsid w:val="4047615A"/>
    <w:rsid w:val="40477F08"/>
    <w:rsid w:val="40520D87"/>
    <w:rsid w:val="406717AC"/>
    <w:rsid w:val="40754A75"/>
    <w:rsid w:val="408D0011"/>
    <w:rsid w:val="409A272E"/>
    <w:rsid w:val="40B7508E"/>
    <w:rsid w:val="40BC26A4"/>
    <w:rsid w:val="40BF7A99"/>
    <w:rsid w:val="40CA760B"/>
    <w:rsid w:val="40D432EC"/>
    <w:rsid w:val="40DA0D7C"/>
    <w:rsid w:val="40E57E4D"/>
    <w:rsid w:val="40EF4827"/>
    <w:rsid w:val="40F40A87"/>
    <w:rsid w:val="41061B71"/>
    <w:rsid w:val="4108086F"/>
    <w:rsid w:val="412F731A"/>
    <w:rsid w:val="4132239B"/>
    <w:rsid w:val="413E57AF"/>
    <w:rsid w:val="41520A01"/>
    <w:rsid w:val="4162324B"/>
    <w:rsid w:val="417A7C0F"/>
    <w:rsid w:val="41857B40"/>
    <w:rsid w:val="418A09F4"/>
    <w:rsid w:val="41967399"/>
    <w:rsid w:val="419929E5"/>
    <w:rsid w:val="41A970CC"/>
    <w:rsid w:val="41AD51CD"/>
    <w:rsid w:val="41BD4926"/>
    <w:rsid w:val="41D7554B"/>
    <w:rsid w:val="41F12821"/>
    <w:rsid w:val="41F52311"/>
    <w:rsid w:val="41FF0A9A"/>
    <w:rsid w:val="41FF6CEC"/>
    <w:rsid w:val="420B5567"/>
    <w:rsid w:val="42291FBB"/>
    <w:rsid w:val="422A6566"/>
    <w:rsid w:val="422B7AE1"/>
    <w:rsid w:val="423746D8"/>
    <w:rsid w:val="423C1CEE"/>
    <w:rsid w:val="423D7815"/>
    <w:rsid w:val="425828A0"/>
    <w:rsid w:val="426E5C20"/>
    <w:rsid w:val="427F4533"/>
    <w:rsid w:val="427F7E2D"/>
    <w:rsid w:val="428611BC"/>
    <w:rsid w:val="42B427CF"/>
    <w:rsid w:val="42B6440B"/>
    <w:rsid w:val="42BF647C"/>
    <w:rsid w:val="430345BA"/>
    <w:rsid w:val="43095949"/>
    <w:rsid w:val="43122A4F"/>
    <w:rsid w:val="431542ED"/>
    <w:rsid w:val="4320516C"/>
    <w:rsid w:val="433E1A96"/>
    <w:rsid w:val="433E3844"/>
    <w:rsid w:val="43456981"/>
    <w:rsid w:val="434D7F2B"/>
    <w:rsid w:val="43655275"/>
    <w:rsid w:val="436A2200"/>
    <w:rsid w:val="43862AE4"/>
    <w:rsid w:val="438C0A54"/>
    <w:rsid w:val="4391606A"/>
    <w:rsid w:val="43941A1A"/>
    <w:rsid w:val="439A7595"/>
    <w:rsid w:val="439D247A"/>
    <w:rsid w:val="43A41434"/>
    <w:rsid w:val="43A41F09"/>
    <w:rsid w:val="43A84AEA"/>
    <w:rsid w:val="43AF4742"/>
    <w:rsid w:val="43B6162D"/>
    <w:rsid w:val="43C71A8C"/>
    <w:rsid w:val="43DB3B54"/>
    <w:rsid w:val="43DB5537"/>
    <w:rsid w:val="43E066A9"/>
    <w:rsid w:val="43E22422"/>
    <w:rsid w:val="43E837B0"/>
    <w:rsid w:val="43F50C7A"/>
    <w:rsid w:val="4407632C"/>
    <w:rsid w:val="440E1469"/>
    <w:rsid w:val="440E3217"/>
    <w:rsid w:val="441A605F"/>
    <w:rsid w:val="441B1DD7"/>
    <w:rsid w:val="441B5933"/>
    <w:rsid w:val="4427252A"/>
    <w:rsid w:val="44337121"/>
    <w:rsid w:val="4439400C"/>
    <w:rsid w:val="44445389"/>
    <w:rsid w:val="44472BCC"/>
    <w:rsid w:val="44496945"/>
    <w:rsid w:val="444A7FC7"/>
    <w:rsid w:val="444C2BC0"/>
    <w:rsid w:val="445175A7"/>
    <w:rsid w:val="445A46AE"/>
    <w:rsid w:val="445F3CBB"/>
    <w:rsid w:val="445F4D0F"/>
    <w:rsid w:val="44676DCB"/>
    <w:rsid w:val="44735770"/>
    <w:rsid w:val="447446DC"/>
    <w:rsid w:val="44801C3A"/>
    <w:rsid w:val="44890AEF"/>
    <w:rsid w:val="449C7E1E"/>
    <w:rsid w:val="44A92F3F"/>
    <w:rsid w:val="44B55D88"/>
    <w:rsid w:val="44B5603A"/>
    <w:rsid w:val="44CB1108"/>
    <w:rsid w:val="44CD1324"/>
    <w:rsid w:val="44D51F86"/>
    <w:rsid w:val="44D76E6A"/>
    <w:rsid w:val="44D77AAC"/>
    <w:rsid w:val="44DA759D"/>
    <w:rsid w:val="44DB7445"/>
    <w:rsid w:val="44DC1567"/>
    <w:rsid w:val="44E54F24"/>
    <w:rsid w:val="44F00B6E"/>
    <w:rsid w:val="45054B44"/>
    <w:rsid w:val="4508410A"/>
    <w:rsid w:val="451A3E3D"/>
    <w:rsid w:val="45475830"/>
    <w:rsid w:val="4547733F"/>
    <w:rsid w:val="454812EC"/>
    <w:rsid w:val="454C7334"/>
    <w:rsid w:val="456D21BF"/>
    <w:rsid w:val="45701CAF"/>
    <w:rsid w:val="45765517"/>
    <w:rsid w:val="457B61EA"/>
    <w:rsid w:val="458120AC"/>
    <w:rsid w:val="458B5E38"/>
    <w:rsid w:val="4597548E"/>
    <w:rsid w:val="45991206"/>
    <w:rsid w:val="45992FB4"/>
    <w:rsid w:val="459E4A6E"/>
    <w:rsid w:val="459E681C"/>
    <w:rsid w:val="45C269AF"/>
    <w:rsid w:val="45C36283"/>
    <w:rsid w:val="45CA13BF"/>
    <w:rsid w:val="45CC3389"/>
    <w:rsid w:val="45D04998"/>
    <w:rsid w:val="45D04C81"/>
    <w:rsid w:val="45DB2D29"/>
    <w:rsid w:val="45E16F5D"/>
    <w:rsid w:val="460505F6"/>
    <w:rsid w:val="460A3EB2"/>
    <w:rsid w:val="460F3276"/>
    <w:rsid w:val="46113BCE"/>
    <w:rsid w:val="46144D30"/>
    <w:rsid w:val="46205483"/>
    <w:rsid w:val="46250CEB"/>
    <w:rsid w:val="463B406B"/>
    <w:rsid w:val="464623D8"/>
    <w:rsid w:val="4654337F"/>
    <w:rsid w:val="46674E60"/>
    <w:rsid w:val="46685E10"/>
    <w:rsid w:val="46753A21"/>
    <w:rsid w:val="46761547"/>
    <w:rsid w:val="467A1037"/>
    <w:rsid w:val="467F03FC"/>
    <w:rsid w:val="46891332"/>
    <w:rsid w:val="468A6DA0"/>
    <w:rsid w:val="468E6891"/>
    <w:rsid w:val="469320F9"/>
    <w:rsid w:val="46935C55"/>
    <w:rsid w:val="469C4F87"/>
    <w:rsid w:val="469E2B8C"/>
    <w:rsid w:val="46B1257F"/>
    <w:rsid w:val="46B75DE7"/>
    <w:rsid w:val="46B8390E"/>
    <w:rsid w:val="46BF6A4A"/>
    <w:rsid w:val="46C67DD9"/>
    <w:rsid w:val="46C978C9"/>
    <w:rsid w:val="46D02232"/>
    <w:rsid w:val="46D544C0"/>
    <w:rsid w:val="46D74C7B"/>
    <w:rsid w:val="46E2098A"/>
    <w:rsid w:val="46E44703"/>
    <w:rsid w:val="46E464B1"/>
    <w:rsid w:val="46EB3CE3"/>
    <w:rsid w:val="46EB783F"/>
    <w:rsid w:val="46F012F9"/>
    <w:rsid w:val="46FA5CD4"/>
    <w:rsid w:val="46FC37FA"/>
    <w:rsid w:val="47051F95"/>
    <w:rsid w:val="470562F3"/>
    <w:rsid w:val="47095F17"/>
    <w:rsid w:val="471072A6"/>
    <w:rsid w:val="47152CC2"/>
    <w:rsid w:val="471F573B"/>
    <w:rsid w:val="4723347D"/>
    <w:rsid w:val="4723522B"/>
    <w:rsid w:val="473016F6"/>
    <w:rsid w:val="4758218F"/>
    <w:rsid w:val="4766336A"/>
    <w:rsid w:val="47680E90"/>
    <w:rsid w:val="477A6E15"/>
    <w:rsid w:val="478A52AA"/>
    <w:rsid w:val="479753C8"/>
    <w:rsid w:val="47B70069"/>
    <w:rsid w:val="47D77DC3"/>
    <w:rsid w:val="47DB5CF2"/>
    <w:rsid w:val="47EA5D49"/>
    <w:rsid w:val="47EC1AC1"/>
    <w:rsid w:val="47F866B8"/>
    <w:rsid w:val="48110BCF"/>
    <w:rsid w:val="481608EC"/>
    <w:rsid w:val="482374AD"/>
    <w:rsid w:val="482A083B"/>
    <w:rsid w:val="482D3E87"/>
    <w:rsid w:val="48364179"/>
    <w:rsid w:val="483671E0"/>
    <w:rsid w:val="4842699B"/>
    <w:rsid w:val="48427933"/>
    <w:rsid w:val="48457423"/>
    <w:rsid w:val="48561630"/>
    <w:rsid w:val="4859529B"/>
    <w:rsid w:val="486755EB"/>
    <w:rsid w:val="48693111"/>
    <w:rsid w:val="486E0728"/>
    <w:rsid w:val="48943F06"/>
    <w:rsid w:val="489A151D"/>
    <w:rsid w:val="48A00AFD"/>
    <w:rsid w:val="48A64365"/>
    <w:rsid w:val="48C04CFB"/>
    <w:rsid w:val="48C12F4D"/>
    <w:rsid w:val="48E24C72"/>
    <w:rsid w:val="48F14EB5"/>
    <w:rsid w:val="48F36E7F"/>
    <w:rsid w:val="48F7696F"/>
    <w:rsid w:val="48FA020D"/>
    <w:rsid w:val="4921579A"/>
    <w:rsid w:val="49227764"/>
    <w:rsid w:val="49302DA0"/>
    <w:rsid w:val="493668BB"/>
    <w:rsid w:val="494168BE"/>
    <w:rsid w:val="497C50C6"/>
    <w:rsid w:val="497F0713"/>
    <w:rsid w:val="498D2E30"/>
    <w:rsid w:val="49A563CB"/>
    <w:rsid w:val="49AA39E1"/>
    <w:rsid w:val="49C12B67"/>
    <w:rsid w:val="49CB3958"/>
    <w:rsid w:val="49D22F38"/>
    <w:rsid w:val="49E669E4"/>
    <w:rsid w:val="49FC6FF1"/>
    <w:rsid w:val="4A05330E"/>
    <w:rsid w:val="4A062BE2"/>
    <w:rsid w:val="4A174DEF"/>
    <w:rsid w:val="4A2C089A"/>
    <w:rsid w:val="4A2C2648"/>
    <w:rsid w:val="4A317C5F"/>
    <w:rsid w:val="4A441248"/>
    <w:rsid w:val="4A4D2F69"/>
    <w:rsid w:val="4A5120AF"/>
    <w:rsid w:val="4A54394D"/>
    <w:rsid w:val="4A6C0C97"/>
    <w:rsid w:val="4A6C513B"/>
    <w:rsid w:val="4A722025"/>
    <w:rsid w:val="4A791606"/>
    <w:rsid w:val="4A7D2EA4"/>
    <w:rsid w:val="4A804742"/>
    <w:rsid w:val="4A8F4985"/>
    <w:rsid w:val="4A9E3C4D"/>
    <w:rsid w:val="4A9F106C"/>
    <w:rsid w:val="4AA93C99"/>
    <w:rsid w:val="4ABD7744"/>
    <w:rsid w:val="4AE7656F"/>
    <w:rsid w:val="4AEE2A22"/>
    <w:rsid w:val="4B076C12"/>
    <w:rsid w:val="4B105AC6"/>
    <w:rsid w:val="4B163790"/>
    <w:rsid w:val="4B410375"/>
    <w:rsid w:val="4B481704"/>
    <w:rsid w:val="4B4C0AC8"/>
    <w:rsid w:val="4B6127C6"/>
    <w:rsid w:val="4B63653E"/>
    <w:rsid w:val="4B661B8A"/>
    <w:rsid w:val="4B683F27"/>
    <w:rsid w:val="4B6E4EE3"/>
    <w:rsid w:val="4B7342A7"/>
    <w:rsid w:val="4B7F3D02"/>
    <w:rsid w:val="4B8B13AA"/>
    <w:rsid w:val="4B9415F3"/>
    <w:rsid w:val="4B9466DE"/>
    <w:rsid w:val="4B9761E7"/>
    <w:rsid w:val="4B983D0E"/>
    <w:rsid w:val="4B997D17"/>
    <w:rsid w:val="4BB46D99"/>
    <w:rsid w:val="4BC2742F"/>
    <w:rsid w:val="4BC66ACD"/>
    <w:rsid w:val="4BC863A1"/>
    <w:rsid w:val="4BCD7E5B"/>
    <w:rsid w:val="4BD158A5"/>
    <w:rsid w:val="4BE071B1"/>
    <w:rsid w:val="4BFC429C"/>
    <w:rsid w:val="4C0A0767"/>
    <w:rsid w:val="4C115B43"/>
    <w:rsid w:val="4C115F9A"/>
    <w:rsid w:val="4C123AC0"/>
    <w:rsid w:val="4C1710D6"/>
    <w:rsid w:val="4C1720CC"/>
    <w:rsid w:val="4C194E4E"/>
    <w:rsid w:val="4C231829"/>
    <w:rsid w:val="4C561BFF"/>
    <w:rsid w:val="4C60482B"/>
    <w:rsid w:val="4C7D362F"/>
    <w:rsid w:val="4C7E73A7"/>
    <w:rsid w:val="4C87000A"/>
    <w:rsid w:val="4C8F3363"/>
    <w:rsid w:val="4C9B3AB5"/>
    <w:rsid w:val="4CC052CA"/>
    <w:rsid w:val="4CC21042"/>
    <w:rsid w:val="4CC72AFC"/>
    <w:rsid w:val="4CCC0113"/>
    <w:rsid w:val="4CCE5C39"/>
    <w:rsid w:val="4CE23492"/>
    <w:rsid w:val="4CE50F85"/>
    <w:rsid w:val="4CF6126D"/>
    <w:rsid w:val="4CF80F08"/>
    <w:rsid w:val="4D07739D"/>
    <w:rsid w:val="4D0B0C3B"/>
    <w:rsid w:val="4D0C6761"/>
    <w:rsid w:val="4D2A33F5"/>
    <w:rsid w:val="4D3006A2"/>
    <w:rsid w:val="4D357A66"/>
    <w:rsid w:val="4D3857A8"/>
    <w:rsid w:val="4D3A507C"/>
    <w:rsid w:val="4D3D691B"/>
    <w:rsid w:val="4D3F08E5"/>
    <w:rsid w:val="4D491763"/>
    <w:rsid w:val="4D5325E2"/>
    <w:rsid w:val="4D565C2E"/>
    <w:rsid w:val="4D6154BA"/>
    <w:rsid w:val="4D622825"/>
    <w:rsid w:val="4D625E3B"/>
    <w:rsid w:val="4D752558"/>
    <w:rsid w:val="4D754306"/>
    <w:rsid w:val="4D7D140D"/>
    <w:rsid w:val="4D9C1893"/>
    <w:rsid w:val="4D9F009F"/>
    <w:rsid w:val="4DA16EA9"/>
    <w:rsid w:val="4DA60964"/>
    <w:rsid w:val="4DAE7818"/>
    <w:rsid w:val="4DBC247B"/>
    <w:rsid w:val="4DC1754C"/>
    <w:rsid w:val="4DCC4263"/>
    <w:rsid w:val="4DD3102D"/>
    <w:rsid w:val="4DED0341"/>
    <w:rsid w:val="4DF55CC5"/>
    <w:rsid w:val="4DF96CE5"/>
    <w:rsid w:val="4E0631B0"/>
    <w:rsid w:val="4E151645"/>
    <w:rsid w:val="4E1753BE"/>
    <w:rsid w:val="4E180FD0"/>
    <w:rsid w:val="4E257ADB"/>
    <w:rsid w:val="4E2B74D5"/>
    <w:rsid w:val="4E30022D"/>
    <w:rsid w:val="4E353A96"/>
    <w:rsid w:val="4E393586"/>
    <w:rsid w:val="4E5C595C"/>
    <w:rsid w:val="4E5F01A3"/>
    <w:rsid w:val="4E6039A2"/>
    <w:rsid w:val="4E6A7B35"/>
    <w:rsid w:val="4E6A7BE3"/>
    <w:rsid w:val="4E7D7917"/>
    <w:rsid w:val="4E8011B5"/>
    <w:rsid w:val="4E8567CB"/>
    <w:rsid w:val="4E8F13F8"/>
    <w:rsid w:val="4E984750"/>
    <w:rsid w:val="4EA03605"/>
    <w:rsid w:val="4EA34EA3"/>
    <w:rsid w:val="4EA546AD"/>
    <w:rsid w:val="4EB175C0"/>
    <w:rsid w:val="4EB4376D"/>
    <w:rsid w:val="4EC27A46"/>
    <w:rsid w:val="4EC8490A"/>
    <w:rsid w:val="4ED137BE"/>
    <w:rsid w:val="4ED33CE1"/>
    <w:rsid w:val="4EE07EA5"/>
    <w:rsid w:val="4EF4737E"/>
    <w:rsid w:val="4F005E52"/>
    <w:rsid w:val="4F094EF8"/>
    <w:rsid w:val="4F11005F"/>
    <w:rsid w:val="4F133DD7"/>
    <w:rsid w:val="4F2953A8"/>
    <w:rsid w:val="4F2C6C47"/>
    <w:rsid w:val="4F38383D"/>
    <w:rsid w:val="4F493C9D"/>
    <w:rsid w:val="4F4A3392"/>
    <w:rsid w:val="4F691C49"/>
    <w:rsid w:val="4F710385"/>
    <w:rsid w:val="4F7258B3"/>
    <w:rsid w:val="4F8627FB"/>
    <w:rsid w:val="4F8922EB"/>
    <w:rsid w:val="4F974A08"/>
    <w:rsid w:val="4F9D7B44"/>
    <w:rsid w:val="4FC13833"/>
    <w:rsid w:val="4FC357FD"/>
    <w:rsid w:val="4FC450D1"/>
    <w:rsid w:val="4FE623E8"/>
    <w:rsid w:val="4FED5EB9"/>
    <w:rsid w:val="4FF04118"/>
    <w:rsid w:val="4FF115D6"/>
    <w:rsid w:val="4FF5172F"/>
    <w:rsid w:val="50033E4B"/>
    <w:rsid w:val="50137E07"/>
    <w:rsid w:val="501F49FD"/>
    <w:rsid w:val="502618E8"/>
    <w:rsid w:val="502913D8"/>
    <w:rsid w:val="5030660E"/>
    <w:rsid w:val="50324731"/>
    <w:rsid w:val="504B341D"/>
    <w:rsid w:val="505226DD"/>
    <w:rsid w:val="505521CD"/>
    <w:rsid w:val="505E1082"/>
    <w:rsid w:val="50657DDA"/>
    <w:rsid w:val="506B7C43"/>
    <w:rsid w:val="508D1967"/>
    <w:rsid w:val="509B0528"/>
    <w:rsid w:val="509E3B74"/>
    <w:rsid w:val="50D37CC2"/>
    <w:rsid w:val="50DB0924"/>
    <w:rsid w:val="50DE21C3"/>
    <w:rsid w:val="50E4791B"/>
    <w:rsid w:val="50FB45EB"/>
    <w:rsid w:val="510A2FB8"/>
    <w:rsid w:val="51112598"/>
    <w:rsid w:val="51143E36"/>
    <w:rsid w:val="51225039"/>
    <w:rsid w:val="51273B6A"/>
    <w:rsid w:val="512F26C6"/>
    <w:rsid w:val="514569E9"/>
    <w:rsid w:val="514F30C0"/>
    <w:rsid w:val="51501312"/>
    <w:rsid w:val="51581F75"/>
    <w:rsid w:val="516B433C"/>
    <w:rsid w:val="517F7502"/>
    <w:rsid w:val="51856AE2"/>
    <w:rsid w:val="51871AA8"/>
    <w:rsid w:val="51894768"/>
    <w:rsid w:val="51905BB3"/>
    <w:rsid w:val="519B3E6B"/>
    <w:rsid w:val="51BF0246"/>
    <w:rsid w:val="51C413B8"/>
    <w:rsid w:val="51C4585C"/>
    <w:rsid w:val="51C71A20"/>
    <w:rsid w:val="51E03964"/>
    <w:rsid w:val="51F55A16"/>
    <w:rsid w:val="51F7178E"/>
    <w:rsid w:val="51FA74D0"/>
    <w:rsid w:val="51FF0643"/>
    <w:rsid w:val="520E2F00"/>
    <w:rsid w:val="52282063"/>
    <w:rsid w:val="524904A8"/>
    <w:rsid w:val="525E180D"/>
    <w:rsid w:val="5268443A"/>
    <w:rsid w:val="526B5CD8"/>
    <w:rsid w:val="526E7576"/>
    <w:rsid w:val="527A5332"/>
    <w:rsid w:val="52862B12"/>
    <w:rsid w:val="52957367"/>
    <w:rsid w:val="529E1C09"/>
    <w:rsid w:val="52A1794C"/>
    <w:rsid w:val="52B4142D"/>
    <w:rsid w:val="52B753C1"/>
    <w:rsid w:val="52B94C95"/>
    <w:rsid w:val="52BB3073"/>
    <w:rsid w:val="52C04276"/>
    <w:rsid w:val="52CB49C9"/>
    <w:rsid w:val="52D7336D"/>
    <w:rsid w:val="52DB1A34"/>
    <w:rsid w:val="52EA4E4F"/>
    <w:rsid w:val="52F263F9"/>
    <w:rsid w:val="52F842AA"/>
    <w:rsid w:val="53114AD1"/>
    <w:rsid w:val="53196E50"/>
    <w:rsid w:val="53360094"/>
    <w:rsid w:val="535C6E8F"/>
    <w:rsid w:val="53620E89"/>
    <w:rsid w:val="536B2C7B"/>
    <w:rsid w:val="537D110E"/>
    <w:rsid w:val="538E5418"/>
    <w:rsid w:val="539A6875"/>
    <w:rsid w:val="539B25ED"/>
    <w:rsid w:val="539B3A61"/>
    <w:rsid w:val="539D0113"/>
    <w:rsid w:val="53A05E55"/>
    <w:rsid w:val="53A720AE"/>
    <w:rsid w:val="53B349BB"/>
    <w:rsid w:val="53B65679"/>
    <w:rsid w:val="53C2401E"/>
    <w:rsid w:val="53D004E8"/>
    <w:rsid w:val="53D31D87"/>
    <w:rsid w:val="53E458A6"/>
    <w:rsid w:val="53E45D42"/>
    <w:rsid w:val="54283A0A"/>
    <w:rsid w:val="542B3971"/>
    <w:rsid w:val="543C16DA"/>
    <w:rsid w:val="54481AB1"/>
    <w:rsid w:val="544F3B03"/>
    <w:rsid w:val="545253A1"/>
    <w:rsid w:val="545C1D7C"/>
    <w:rsid w:val="546649A9"/>
    <w:rsid w:val="547644C4"/>
    <w:rsid w:val="5479292E"/>
    <w:rsid w:val="54947768"/>
    <w:rsid w:val="54994D7E"/>
    <w:rsid w:val="54A83213"/>
    <w:rsid w:val="54C0055D"/>
    <w:rsid w:val="54CD4A28"/>
    <w:rsid w:val="54D55F7F"/>
    <w:rsid w:val="54E16725"/>
    <w:rsid w:val="54EB1352"/>
    <w:rsid w:val="54EE3BD1"/>
    <w:rsid w:val="54FB0DC4"/>
    <w:rsid w:val="55172147"/>
    <w:rsid w:val="55180399"/>
    <w:rsid w:val="551E6D80"/>
    <w:rsid w:val="55202DAA"/>
    <w:rsid w:val="5520724E"/>
    <w:rsid w:val="55216B22"/>
    <w:rsid w:val="552A00CC"/>
    <w:rsid w:val="55320D2F"/>
    <w:rsid w:val="553625CD"/>
    <w:rsid w:val="55476494"/>
    <w:rsid w:val="55760C1C"/>
    <w:rsid w:val="557A2314"/>
    <w:rsid w:val="558C043F"/>
    <w:rsid w:val="55911EF9"/>
    <w:rsid w:val="55986DE4"/>
    <w:rsid w:val="55D02A22"/>
    <w:rsid w:val="55DD0C9B"/>
    <w:rsid w:val="55F847C8"/>
    <w:rsid w:val="55FD133D"/>
    <w:rsid w:val="56091A90"/>
    <w:rsid w:val="561A0928"/>
    <w:rsid w:val="561A5A4B"/>
    <w:rsid w:val="561B7A15"/>
    <w:rsid w:val="561D553B"/>
    <w:rsid w:val="56242D6E"/>
    <w:rsid w:val="562E14F6"/>
    <w:rsid w:val="56332FB1"/>
    <w:rsid w:val="563F3703"/>
    <w:rsid w:val="56604AC0"/>
    <w:rsid w:val="56682C5A"/>
    <w:rsid w:val="566C351B"/>
    <w:rsid w:val="568D446F"/>
    <w:rsid w:val="568F468B"/>
    <w:rsid w:val="56903F5F"/>
    <w:rsid w:val="56AB0D99"/>
    <w:rsid w:val="56B55774"/>
    <w:rsid w:val="56BC4D54"/>
    <w:rsid w:val="56DB78D0"/>
    <w:rsid w:val="56E16569"/>
    <w:rsid w:val="56E61DD1"/>
    <w:rsid w:val="56F44D35"/>
    <w:rsid w:val="570A5ABF"/>
    <w:rsid w:val="570C5CDB"/>
    <w:rsid w:val="570F1328"/>
    <w:rsid w:val="571050A0"/>
    <w:rsid w:val="571C3A45"/>
    <w:rsid w:val="57236B81"/>
    <w:rsid w:val="57346FE0"/>
    <w:rsid w:val="573568B4"/>
    <w:rsid w:val="57434850"/>
    <w:rsid w:val="57471324"/>
    <w:rsid w:val="574F7976"/>
    <w:rsid w:val="57507838"/>
    <w:rsid w:val="57517B92"/>
    <w:rsid w:val="57544F8D"/>
    <w:rsid w:val="576D604E"/>
    <w:rsid w:val="576F0018"/>
    <w:rsid w:val="5785783C"/>
    <w:rsid w:val="57917F8F"/>
    <w:rsid w:val="57947A7F"/>
    <w:rsid w:val="57A001D2"/>
    <w:rsid w:val="57B41ECF"/>
    <w:rsid w:val="57B91294"/>
    <w:rsid w:val="57C2639A"/>
    <w:rsid w:val="57C55E8A"/>
    <w:rsid w:val="57D165DD"/>
    <w:rsid w:val="57E3131C"/>
    <w:rsid w:val="57FC7666"/>
    <w:rsid w:val="58093FC9"/>
    <w:rsid w:val="580A7D41"/>
    <w:rsid w:val="5818245E"/>
    <w:rsid w:val="58296419"/>
    <w:rsid w:val="582E3A30"/>
    <w:rsid w:val="582E57DE"/>
    <w:rsid w:val="583077A8"/>
    <w:rsid w:val="58440148"/>
    <w:rsid w:val="584E5E80"/>
    <w:rsid w:val="584E7C2E"/>
    <w:rsid w:val="58555460"/>
    <w:rsid w:val="585B234B"/>
    <w:rsid w:val="58647451"/>
    <w:rsid w:val="5866766D"/>
    <w:rsid w:val="586E02D0"/>
    <w:rsid w:val="587358E6"/>
    <w:rsid w:val="587959CC"/>
    <w:rsid w:val="587A6C75"/>
    <w:rsid w:val="58866396"/>
    <w:rsid w:val="58873140"/>
    <w:rsid w:val="589A10C5"/>
    <w:rsid w:val="58A75590"/>
    <w:rsid w:val="58A837E2"/>
    <w:rsid w:val="58AD704A"/>
    <w:rsid w:val="58B3387C"/>
    <w:rsid w:val="58B71C77"/>
    <w:rsid w:val="58B92B8E"/>
    <w:rsid w:val="58BF0B2C"/>
    <w:rsid w:val="58D228D1"/>
    <w:rsid w:val="58D345D7"/>
    <w:rsid w:val="58D36385"/>
    <w:rsid w:val="58D5034F"/>
    <w:rsid w:val="58D81BED"/>
    <w:rsid w:val="58DF3DF8"/>
    <w:rsid w:val="58E42340"/>
    <w:rsid w:val="58EB1921"/>
    <w:rsid w:val="58F1285F"/>
    <w:rsid w:val="58FF717A"/>
    <w:rsid w:val="590B1FC3"/>
    <w:rsid w:val="5915699E"/>
    <w:rsid w:val="59172716"/>
    <w:rsid w:val="59215342"/>
    <w:rsid w:val="59260BAB"/>
    <w:rsid w:val="593730A6"/>
    <w:rsid w:val="593B747E"/>
    <w:rsid w:val="593E5EF4"/>
    <w:rsid w:val="59747B68"/>
    <w:rsid w:val="597863D9"/>
    <w:rsid w:val="598C3104"/>
    <w:rsid w:val="5994297C"/>
    <w:rsid w:val="59945E9B"/>
    <w:rsid w:val="59971C18"/>
    <w:rsid w:val="59A0270B"/>
    <w:rsid w:val="59A65848"/>
    <w:rsid w:val="59AA5338"/>
    <w:rsid w:val="59AB1B80"/>
    <w:rsid w:val="59AB2777"/>
    <w:rsid w:val="59C2148F"/>
    <w:rsid w:val="59D67021"/>
    <w:rsid w:val="59DB236E"/>
    <w:rsid w:val="5A056A12"/>
    <w:rsid w:val="5A137381"/>
    <w:rsid w:val="5A16596B"/>
    <w:rsid w:val="5A3572F7"/>
    <w:rsid w:val="5A3D61AC"/>
    <w:rsid w:val="5A4532B2"/>
    <w:rsid w:val="5A5448CE"/>
    <w:rsid w:val="5A5C5209"/>
    <w:rsid w:val="5A6352D8"/>
    <w:rsid w:val="5A7122F9"/>
    <w:rsid w:val="5A7616BE"/>
    <w:rsid w:val="5A8F0385"/>
    <w:rsid w:val="5A9D30EE"/>
    <w:rsid w:val="5AAC57B3"/>
    <w:rsid w:val="5AB126F6"/>
    <w:rsid w:val="5AB81CD6"/>
    <w:rsid w:val="5ABB079A"/>
    <w:rsid w:val="5AC4067B"/>
    <w:rsid w:val="5ACC7530"/>
    <w:rsid w:val="5AD54636"/>
    <w:rsid w:val="5ADA51F6"/>
    <w:rsid w:val="5AEB18AD"/>
    <w:rsid w:val="5AF70A51"/>
    <w:rsid w:val="5AF76C71"/>
    <w:rsid w:val="5B1F1D55"/>
    <w:rsid w:val="5B264E92"/>
    <w:rsid w:val="5B2E3D47"/>
    <w:rsid w:val="5B3255E5"/>
    <w:rsid w:val="5B345801"/>
    <w:rsid w:val="5B3A093D"/>
    <w:rsid w:val="5B44356A"/>
    <w:rsid w:val="5B482AE8"/>
    <w:rsid w:val="5B523ED9"/>
    <w:rsid w:val="5B5C08B4"/>
    <w:rsid w:val="5B61236E"/>
    <w:rsid w:val="5B6836FC"/>
    <w:rsid w:val="5B6B6D49"/>
    <w:rsid w:val="5B763D98"/>
    <w:rsid w:val="5B791466"/>
    <w:rsid w:val="5B871DD5"/>
    <w:rsid w:val="5B920779"/>
    <w:rsid w:val="5B9820C7"/>
    <w:rsid w:val="5BA83AF9"/>
    <w:rsid w:val="5BAA5AC3"/>
    <w:rsid w:val="5BAF4E87"/>
    <w:rsid w:val="5BB24978"/>
    <w:rsid w:val="5BB71F8E"/>
    <w:rsid w:val="5BBC75A4"/>
    <w:rsid w:val="5BC36B85"/>
    <w:rsid w:val="5BF80302"/>
    <w:rsid w:val="5C237623"/>
    <w:rsid w:val="5C2F421A"/>
    <w:rsid w:val="5C3655A9"/>
    <w:rsid w:val="5C367357"/>
    <w:rsid w:val="5C3754AC"/>
    <w:rsid w:val="5C471564"/>
    <w:rsid w:val="5C4B1054"/>
    <w:rsid w:val="5C6519EA"/>
    <w:rsid w:val="5C6F55F2"/>
    <w:rsid w:val="5C806824"/>
    <w:rsid w:val="5C807EAE"/>
    <w:rsid w:val="5C9127DF"/>
    <w:rsid w:val="5C930305"/>
    <w:rsid w:val="5CA97B29"/>
    <w:rsid w:val="5CB32755"/>
    <w:rsid w:val="5CE054F0"/>
    <w:rsid w:val="5CF1327E"/>
    <w:rsid w:val="5CF80AB0"/>
    <w:rsid w:val="5CF8285E"/>
    <w:rsid w:val="5CFA0384"/>
    <w:rsid w:val="5CFE13F5"/>
    <w:rsid w:val="5D0D6309"/>
    <w:rsid w:val="5D101956"/>
    <w:rsid w:val="5D2378DB"/>
    <w:rsid w:val="5D251CC8"/>
    <w:rsid w:val="5D283143"/>
    <w:rsid w:val="5D445E0F"/>
    <w:rsid w:val="5D55380D"/>
    <w:rsid w:val="5D6F0D72"/>
    <w:rsid w:val="5D7C523D"/>
    <w:rsid w:val="5D814602"/>
    <w:rsid w:val="5D8365CC"/>
    <w:rsid w:val="5D8440F2"/>
    <w:rsid w:val="5D8775FF"/>
    <w:rsid w:val="5D903CA6"/>
    <w:rsid w:val="5DB449D7"/>
    <w:rsid w:val="5DBC388C"/>
    <w:rsid w:val="5DC6470A"/>
    <w:rsid w:val="5DEC1AEA"/>
    <w:rsid w:val="5DF631B4"/>
    <w:rsid w:val="5E196F30"/>
    <w:rsid w:val="5E1E4546"/>
    <w:rsid w:val="5E1E50B5"/>
    <w:rsid w:val="5E224037"/>
    <w:rsid w:val="5E27164D"/>
    <w:rsid w:val="5E3929A4"/>
    <w:rsid w:val="5E413D91"/>
    <w:rsid w:val="5E4E4E2C"/>
    <w:rsid w:val="5E5003CB"/>
    <w:rsid w:val="5E734892"/>
    <w:rsid w:val="5E7D126D"/>
    <w:rsid w:val="5E895370"/>
    <w:rsid w:val="5E9860A7"/>
    <w:rsid w:val="5E9D190F"/>
    <w:rsid w:val="5EA22A81"/>
    <w:rsid w:val="5EA92062"/>
    <w:rsid w:val="5EAF1912"/>
    <w:rsid w:val="5EB12A83"/>
    <w:rsid w:val="5EB50A07"/>
    <w:rsid w:val="5EC0115A"/>
    <w:rsid w:val="5ED66BCF"/>
    <w:rsid w:val="5EE52E12"/>
    <w:rsid w:val="5EEA61D6"/>
    <w:rsid w:val="5EFD415C"/>
    <w:rsid w:val="5EFF6126"/>
    <w:rsid w:val="5F0C25F1"/>
    <w:rsid w:val="5F0C439F"/>
    <w:rsid w:val="5F13397F"/>
    <w:rsid w:val="5F1A4D0E"/>
    <w:rsid w:val="5F24793A"/>
    <w:rsid w:val="5F2B0CC9"/>
    <w:rsid w:val="5F37766E"/>
    <w:rsid w:val="5F3B69B2"/>
    <w:rsid w:val="5F3C5F70"/>
    <w:rsid w:val="5F441D8B"/>
    <w:rsid w:val="5F511076"/>
    <w:rsid w:val="5F571ABE"/>
    <w:rsid w:val="5F5A335C"/>
    <w:rsid w:val="5F5D2E4C"/>
    <w:rsid w:val="5F6C3F37"/>
    <w:rsid w:val="5F6E0BB6"/>
    <w:rsid w:val="5F6E6E08"/>
    <w:rsid w:val="5F702B80"/>
    <w:rsid w:val="5F7408C2"/>
    <w:rsid w:val="5F777601"/>
    <w:rsid w:val="5F797C86"/>
    <w:rsid w:val="5F8328B3"/>
    <w:rsid w:val="5F8403D9"/>
    <w:rsid w:val="5F874264"/>
    <w:rsid w:val="5F897FD2"/>
    <w:rsid w:val="5F8B79B9"/>
    <w:rsid w:val="5F950838"/>
    <w:rsid w:val="5FAF18FA"/>
    <w:rsid w:val="5FAF36A8"/>
    <w:rsid w:val="5FC1162D"/>
    <w:rsid w:val="5FCB425A"/>
    <w:rsid w:val="5FE13A7D"/>
    <w:rsid w:val="60056797"/>
    <w:rsid w:val="60057E9D"/>
    <w:rsid w:val="60123C37"/>
    <w:rsid w:val="6037544B"/>
    <w:rsid w:val="603A5DED"/>
    <w:rsid w:val="604D2EC1"/>
    <w:rsid w:val="60545FFD"/>
    <w:rsid w:val="60673F83"/>
    <w:rsid w:val="606A3A73"/>
    <w:rsid w:val="607A190A"/>
    <w:rsid w:val="607B2AE9"/>
    <w:rsid w:val="607E12CC"/>
    <w:rsid w:val="6082700E"/>
    <w:rsid w:val="60870181"/>
    <w:rsid w:val="609E54CA"/>
    <w:rsid w:val="60A87FA8"/>
    <w:rsid w:val="60BD3BA3"/>
    <w:rsid w:val="60CA62C0"/>
    <w:rsid w:val="60CF1B28"/>
    <w:rsid w:val="60D44950"/>
    <w:rsid w:val="60F313B0"/>
    <w:rsid w:val="60F872D1"/>
    <w:rsid w:val="61145F9B"/>
    <w:rsid w:val="61306A6A"/>
    <w:rsid w:val="61461DEA"/>
    <w:rsid w:val="61462F51"/>
    <w:rsid w:val="61474B4D"/>
    <w:rsid w:val="61587D6F"/>
    <w:rsid w:val="6159055E"/>
    <w:rsid w:val="61695AD8"/>
    <w:rsid w:val="617C38F8"/>
    <w:rsid w:val="6186668A"/>
    <w:rsid w:val="619012B7"/>
    <w:rsid w:val="619863BE"/>
    <w:rsid w:val="61994610"/>
    <w:rsid w:val="619C5EAE"/>
    <w:rsid w:val="61D60B84"/>
    <w:rsid w:val="61DC2DC0"/>
    <w:rsid w:val="61E0223F"/>
    <w:rsid w:val="61EF2482"/>
    <w:rsid w:val="61F5736C"/>
    <w:rsid w:val="620F48D2"/>
    <w:rsid w:val="621619FB"/>
    <w:rsid w:val="621C2B4B"/>
    <w:rsid w:val="623B56C7"/>
    <w:rsid w:val="623B7475"/>
    <w:rsid w:val="62404A8B"/>
    <w:rsid w:val="624D0F56"/>
    <w:rsid w:val="62612C54"/>
    <w:rsid w:val="6267393F"/>
    <w:rsid w:val="626D15F8"/>
    <w:rsid w:val="627209BD"/>
    <w:rsid w:val="628801E0"/>
    <w:rsid w:val="629A2C3C"/>
    <w:rsid w:val="62AC0373"/>
    <w:rsid w:val="62AF39BF"/>
    <w:rsid w:val="62B018AC"/>
    <w:rsid w:val="62B86D17"/>
    <w:rsid w:val="62C162E2"/>
    <w:rsid w:val="62C31218"/>
    <w:rsid w:val="62CB0FB1"/>
    <w:rsid w:val="62D81168"/>
    <w:rsid w:val="62EA084B"/>
    <w:rsid w:val="62EA2C49"/>
    <w:rsid w:val="62EE1292"/>
    <w:rsid w:val="62FB0777"/>
    <w:rsid w:val="62FD0BCE"/>
    <w:rsid w:val="63041F5D"/>
    <w:rsid w:val="63091321"/>
    <w:rsid w:val="630E4B89"/>
    <w:rsid w:val="631C08CC"/>
    <w:rsid w:val="6324615B"/>
    <w:rsid w:val="63696264"/>
    <w:rsid w:val="637833AD"/>
    <w:rsid w:val="638E7A78"/>
    <w:rsid w:val="63936E3D"/>
    <w:rsid w:val="639E73A4"/>
    <w:rsid w:val="63BF6533"/>
    <w:rsid w:val="63C139AA"/>
    <w:rsid w:val="63CE60C7"/>
    <w:rsid w:val="63E31B72"/>
    <w:rsid w:val="640E2967"/>
    <w:rsid w:val="64104931"/>
    <w:rsid w:val="641812EE"/>
    <w:rsid w:val="64236413"/>
    <w:rsid w:val="64245FC4"/>
    <w:rsid w:val="64281C7B"/>
    <w:rsid w:val="642B176B"/>
    <w:rsid w:val="642B52C7"/>
    <w:rsid w:val="643A375C"/>
    <w:rsid w:val="643A3F7A"/>
    <w:rsid w:val="643B41B7"/>
    <w:rsid w:val="643C005B"/>
    <w:rsid w:val="643D30D3"/>
    <w:rsid w:val="644B7717"/>
    <w:rsid w:val="644E3B55"/>
    <w:rsid w:val="64502F80"/>
    <w:rsid w:val="64542A70"/>
    <w:rsid w:val="64552344"/>
    <w:rsid w:val="645C36D2"/>
    <w:rsid w:val="64681176"/>
    <w:rsid w:val="646B73F7"/>
    <w:rsid w:val="646D58E0"/>
    <w:rsid w:val="6477675E"/>
    <w:rsid w:val="647C3D75"/>
    <w:rsid w:val="649966D5"/>
    <w:rsid w:val="64AC28AC"/>
    <w:rsid w:val="64EF09EB"/>
    <w:rsid w:val="64F47DAF"/>
    <w:rsid w:val="65084E45"/>
    <w:rsid w:val="6511270F"/>
    <w:rsid w:val="65143FAD"/>
    <w:rsid w:val="65377372"/>
    <w:rsid w:val="65447194"/>
    <w:rsid w:val="65532D27"/>
    <w:rsid w:val="6569254B"/>
    <w:rsid w:val="656B0071"/>
    <w:rsid w:val="657131AE"/>
    <w:rsid w:val="65876E75"/>
    <w:rsid w:val="659B647C"/>
    <w:rsid w:val="659D0447"/>
    <w:rsid w:val="65AB2B63"/>
    <w:rsid w:val="65B55790"/>
    <w:rsid w:val="65C6799D"/>
    <w:rsid w:val="65D11F36"/>
    <w:rsid w:val="65E240AB"/>
    <w:rsid w:val="65F20792"/>
    <w:rsid w:val="65F967FE"/>
    <w:rsid w:val="65FC516D"/>
    <w:rsid w:val="660118BB"/>
    <w:rsid w:val="66106E6A"/>
    <w:rsid w:val="661131B4"/>
    <w:rsid w:val="661701F9"/>
    <w:rsid w:val="661E1587"/>
    <w:rsid w:val="661E7317"/>
    <w:rsid w:val="6633396B"/>
    <w:rsid w:val="663C1A0D"/>
    <w:rsid w:val="663F4FB1"/>
    <w:rsid w:val="6646463A"/>
    <w:rsid w:val="6658554E"/>
    <w:rsid w:val="666176C6"/>
    <w:rsid w:val="666351EC"/>
    <w:rsid w:val="6672542F"/>
    <w:rsid w:val="66763E5C"/>
    <w:rsid w:val="667E3DD4"/>
    <w:rsid w:val="669C24AC"/>
    <w:rsid w:val="66A80E51"/>
    <w:rsid w:val="66AA4BC9"/>
    <w:rsid w:val="66B772E6"/>
    <w:rsid w:val="66C537B1"/>
    <w:rsid w:val="66CA526B"/>
    <w:rsid w:val="66D61CC7"/>
    <w:rsid w:val="66DC6D4D"/>
    <w:rsid w:val="66EF0AC2"/>
    <w:rsid w:val="66F95B50"/>
    <w:rsid w:val="6712276E"/>
    <w:rsid w:val="6714238F"/>
    <w:rsid w:val="6723497B"/>
    <w:rsid w:val="673D5A3D"/>
    <w:rsid w:val="674072DB"/>
    <w:rsid w:val="67424E02"/>
    <w:rsid w:val="674548F2"/>
    <w:rsid w:val="674A015A"/>
    <w:rsid w:val="674A631B"/>
    <w:rsid w:val="67535261"/>
    <w:rsid w:val="67550FD9"/>
    <w:rsid w:val="6760797E"/>
    <w:rsid w:val="676236F6"/>
    <w:rsid w:val="676B07FC"/>
    <w:rsid w:val="676C00D0"/>
    <w:rsid w:val="67796717"/>
    <w:rsid w:val="6780592A"/>
    <w:rsid w:val="678C0773"/>
    <w:rsid w:val="67A05FCC"/>
    <w:rsid w:val="67B11F87"/>
    <w:rsid w:val="67D143D7"/>
    <w:rsid w:val="67D363A2"/>
    <w:rsid w:val="67DF08A2"/>
    <w:rsid w:val="67DF6AF4"/>
    <w:rsid w:val="67E97973"/>
    <w:rsid w:val="67ED3203"/>
    <w:rsid w:val="68030A35"/>
    <w:rsid w:val="68071BA7"/>
    <w:rsid w:val="680B78E9"/>
    <w:rsid w:val="68142C42"/>
    <w:rsid w:val="681C08A2"/>
    <w:rsid w:val="682269E1"/>
    <w:rsid w:val="6833299C"/>
    <w:rsid w:val="683377D4"/>
    <w:rsid w:val="683926A8"/>
    <w:rsid w:val="684828EC"/>
    <w:rsid w:val="68572B2F"/>
    <w:rsid w:val="686314D3"/>
    <w:rsid w:val="68633281"/>
    <w:rsid w:val="68646FFA"/>
    <w:rsid w:val="687A681D"/>
    <w:rsid w:val="68817BAC"/>
    <w:rsid w:val="688B0A2A"/>
    <w:rsid w:val="68956FD0"/>
    <w:rsid w:val="68971BEE"/>
    <w:rsid w:val="68C1008E"/>
    <w:rsid w:val="68C47A98"/>
    <w:rsid w:val="68DB7CFF"/>
    <w:rsid w:val="68DE0B5A"/>
    <w:rsid w:val="68F71C1C"/>
    <w:rsid w:val="690305C1"/>
    <w:rsid w:val="690C1B6B"/>
    <w:rsid w:val="69124CA8"/>
    <w:rsid w:val="69137659"/>
    <w:rsid w:val="693410C2"/>
    <w:rsid w:val="693D1D24"/>
    <w:rsid w:val="69434E61"/>
    <w:rsid w:val="69482477"/>
    <w:rsid w:val="69692B1A"/>
    <w:rsid w:val="696E6382"/>
    <w:rsid w:val="69727875"/>
    <w:rsid w:val="6994390F"/>
    <w:rsid w:val="699851AD"/>
    <w:rsid w:val="69BF098B"/>
    <w:rsid w:val="69C04704"/>
    <w:rsid w:val="69C45FA2"/>
    <w:rsid w:val="69CC6A38"/>
    <w:rsid w:val="69D65CD5"/>
    <w:rsid w:val="69DB32EB"/>
    <w:rsid w:val="69E80471"/>
    <w:rsid w:val="69F06D97"/>
    <w:rsid w:val="69FF347E"/>
    <w:rsid w:val="6A026ACA"/>
    <w:rsid w:val="6A0B3BD1"/>
    <w:rsid w:val="6A162576"/>
    <w:rsid w:val="6A1A2066"/>
    <w:rsid w:val="6A1A2A77"/>
    <w:rsid w:val="6A2B7DCF"/>
    <w:rsid w:val="6A3A44B6"/>
    <w:rsid w:val="6A470981"/>
    <w:rsid w:val="6A49294B"/>
    <w:rsid w:val="6A5E57EF"/>
    <w:rsid w:val="6A682DD1"/>
    <w:rsid w:val="6A721EA2"/>
    <w:rsid w:val="6A753740"/>
    <w:rsid w:val="6A7C687C"/>
    <w:rsid w:val="6A8776E6"/>
    <w:rsid w:val="6A8A71EB"/>
    <w:rsid w:val="6A90057A"/>
    <w:rsid w:val="6A90694F"/>
    <w:rsid w:val="6A955B90"/>
    <w:rsid w:val="6AB149E1"/>
    <w:rsid w:val="6AB44268"/>
    <w:rsid w:val="6AB46016"/>
    <w:rsid w:val="6ABA55F7"/>
    <w:rsid w:val="6ACB15B2"/>
    <w:rsid w:val="6AD466B8"/>
    <w:rsid w:val="6AE126F5"/>
    <w:rsid w:val="6AEA1A38"/>
    <w:rsid w:val="6AEB02E5"/>
    <w:rsid w:val="6AFF300A"/>
    <w:rsid w:val="6B0E2C67"/>
    <w:rsid w:val="6B1E16E2"/>
    <w:rsid w:val="6B4F3F91"/>
    <w:rsid w:val="6B4F5D3F"/>
    <w:rsid w:val="6B57393D"/>
    <w:rsid w:val="6B581098"/>
    <w:rsid w:val="6B5C045C"/>
    <w:rsid w:val="6B633598"/>
    <w:rsid w:val="6B700A62"/>
    <w:rsid w:val="6B715CB5"/>
    <w:rsid w:val="6B7B4D86"/>
    <w:rsid w:val="6B914E70"/>
    <w:rsid w:val="6BA0659B"/>
    <w:rsid w:val="6BA75B7B"/>
    <w:rsid w:val="6BB32772"/>
    <w:rsid w:val="6BBB1626"/>
    <w:rsid w:val="6BCA3618"/>
    <w:rsid w:val="6BDB5825"/>
    <w:rsid w:val="6BF750F8"/>
    <w:rsid w:val="6BFA6E2E"/>
    <w:rsid w:val="6C296590"/>
    <w:rsid w:val="6C411B2C"/>
    <w:rsid w:val="6C445178"/>
    <w:rsid w:val="6C4C04D0"/>
    <w:rsid w:val="6C6F2762"/>
    <w:rsid w:val="6C702411"/>
    <w:rsid w:val="6C832144"/>
    <w:rsid w:val="6C847C6A"/>
    <w:rsid w:val="6C8A6D9B"/>
    <w:rsid w:val="6CAD219D"/>
    <w:rsid w:val="6CB56076"/>
    <w:rsid w:val="6CBB00EF"/>
    <w:rsid w:val="6CC12342"/>
    <w:rsid w:val="6CC369E5"/>
    <w:rsid w:val="6CDC1854"/>
    <w:rsid w:val="6CEF77DA"/>
    <w:rsid w:val="6D0A4613"/>
    <w:rsid w:val="6D1234C8"/>
    <w:rsid w:val="6D2531FB"/>
    <w:rsid w:val="6D365409"/>
    <w:rsid w:val="6D417909"/>
    <w:rsid w:val="6D5910F7"/>
    <w:rsid w:val="6D594C53"/>
    <w:rsid w:val="6D5B6C1D"/>
    <w:rsid w:val="6D5C5302"/>
    <w:rsid w:val="6D6C2BD8"/>
    <w:rsid w:val="6D6D4BA2"/>
    <w:rsid w:val="6D732B80"/>
    <w:rsid w:val="6D741A8D"/>
    <w:rsid w:val="6D7777CF"/>
    <w:rsid w:val="6D8A7502"/>
    <w:rsid w:val="6D966B59"/>
    <w:rsid w:val="6DAC7479"/>
    <w:rsid w:val="6DB138E3"/>
    <w:rsid w:val="6DB93944"/>
    <w:rsid w:val="6DBE71AC"/>
    <w:rsid w:val="6DC02F24"/>
    <w:rsid w:val="6DCD6EC9"/>
    <w:rsid w:val="6DD93FE6"/>
    <w:rsid w:val="6DE07EEA"/>
    <w:rsid w:val="6DE309C1"/>
    <w:rsid w:val="6DF42BCE"/>
    <w:rsid w:val="6DF66946"/>
    <w:rsid w:val="6DFB0400"/>
    <w:rsid w:val="6E1A1A5F"/>
    <w:rsid w:val="6E443B55"/>
    <w:rsid w:val="6E445903"/>
    <w:rsid w:val="6E5001A7"/>
    <w:rsid w:val="6E5024FA"/>
    <w:rsid w:val="6E661D1D"/>
    <w:rsid w:val="6E6C09B6"/>
    <w:rsid w:val="6E71421E"/>
    <w:rsid w:val="6E851A78"/>
    <w:rsid w:val="6E865F1C"/>
    <w:rsid w:val="6E8C1058"/>
    <w:rsid w:val="6E9C573F"/>
    <w:rsid w:val="6ECC76A7"/>
    <w:rsid w:val="6ED0363B"/>
    <w:rsid w:val="6EE42C42"/>
    <w:rsid w:val="6EEA46FD"/>
    <w:rsid w:val="6EEB5D7F"/>
    <w:rsid w:val="6EF72976"/>
    <w:rsid w:val="6EFA06B8"/>
    <w:rsid w:val="6F046E40"/>
    <w:rsid w:val="6F21311C"/>
    <w:rsid w:val="6F23376B"/>
    <w:rsid w:val="6F2B0871"/>
    <w:rsid w:val="6F355C1A"/>
    <w:rsid w:val="6F436B20"/>
    <w:rsid w:val="6F444552"/>
    <w:rsid w:val="6F6618A9"/>
    <w:rsid w:val="6F681F38"/>
    <w:rsid w:val="6F685BF3"/>
    <w:rsid w:val="6F751AEC"/>
    <w:rsid w:val="6F806E0F"/>
    <w:rsid w:val="6FA26D85"/>
    <w:rsid w:val="6FAC7C04"/>
    <w:rsid w:val="6FAE2A7D"/>
    <w:rsid w:val="6FBD3BBF"/>
    <w:rsid w:val="6FCE3E86"/>
    <w:rsid w:val="6FCE7B7A"/>
    <w:rsid w:val="6FCF744E"/>
    <w:rsid w:val="6FD04DFF"/>
    <w:rsid w:val="6FE006CE"/>
    <w:rsid w:val="7003534A"/>
    <w:rsid w:val="70057314"/>
    <w:rsid w:val="700E142B"/>
    <w:rsid w:val="700E61C9"/>
    <w:rsid w:val="70116DD2"/>
    <w:rsid w:val="70131A31"/>
    <w:rsid w:val="70194B6E"/>
    <w:rsid w:val="701B08E6"/>
    <w:rsid w:val="701D640C"/>
    <w:rsid w:val="702E0619"/>
    <w:rsid w:val="702E77EC"/>
    <w:rsid w:val="703A6FBE"/>
    <w:rsid w:val="703C5B29"/>
    <w:rsid w:val="703F2826"/>
    <w:rsid w:val="70455963"/>
    <w:rsid w:val="7047716A"/>
    <w:rsid w:val="704F058F"/>
    <w:rsid w:val="70512559"/>
    <w:rsid w:val="705172DA"/>
    <w:rsid w:val="70531E2E"/>
    <w:rsid w:val="705326D3"/>
    <w:rsid w:val="70587444"/>
    <w:rsid w:val="706C0880"/>
    <w:rsid w:val="706C7393"/>
    <w:rsid w:val="70700C31"/>
    <w:rsid w:val="70787AE6"/>
    <w:rsid w:val="7085425D"/>
    <w:rsid w:val="70860455"/>
    <w:rsid w:val="709D754D"/>
    <w:rsid w:val="70AB7EBB"/>
    <w:rsid w:val="70B0145F"/>
    <w:rsid w:val="70B12E4F"/>
    <w:rsid w:val="70CC398E"/>
    <w:rsid w:val="70CE3BAA"/>
    <w:rsid w:val="70D50A94"/>
    <w:rsid w:val="70D624AE"/>
    <w:rsid w:val="70E92792"/>
    <w:rsid w:val="70FC24C5"/>
    <w:rsid w:val="71072C18"/>
    <w:rsid w:val="71245578"/>
    <w:rsid w:val="712832BA"/>
    <w:rsid w:val="7141437C"/>
    <w:rsid w:val="714F24E2"/>
    <w:rsid w:val="7164006A"/>
    <w:rsid w:val="716B764B"/>
    <w:rsid w:val="716D5171"/>
    <w:rsid w:val="71804EA4"/>
    <w:rsid w:val="71900E5F"/>
    <w:rsid w:val="71943D81"/>
    <w:rsid w:val="719D43F8"/>
    <w:rsid w:val="71C971CF"/>
    <w:rsid w:val="71D23226"/>
    <w:rsid w:val="71EC078C"/>
    <w:rsid w:val="71EC253A"/>
    <w:rsid w:val="71FE401B"/>
    <w:rsid w:val="72077373"/>
    <w:rsid w:val="720B4563"/>
    <w:rsid w:val="72181581"/>
    <w:rsid w:val="72331F17"/>
    <w:rsid w:val="723914F7"/>
    <w:rsid w:val="724203AC"/>
    <w:rsid w:val="72435ED2"/>
    <w:rsid w:val="724C122A"/>
    <w:rsid w:val="72534367"/>
    <w:rsid w:val="726E11A1"/>
    <w:rsid w:val="727E6F0A"/>
    <w:rsid w:val="728269FA"/>
    <w:rsid w:val="72842772"/>
    <w:rsid w:val="72873F50"/>
    <w:rsid w:val="729A1F96"/>
    <w:rsid w:val="729A51A4"/>
    <w:rsid w:val="72B03567"/>
    <w:rsid w:val="72B172DF"/>
    <w:rsid w:val="72B248DF"/>
    <w:rsid w:val="72C2263B"/>
    <w:rsid w:val="72C4013C"/>
    <w:rsid w:val="72C62D8B"/>
    <w:rsid w:val="72C753C1"/>
    <w:rsid w:val="72D92D07"/>
    <w:rsid w:val="72DE53F0"/>
    <w:rsid w:val="72F13B80"/>
    <w:rsid w:val="72FC49FE"/>
    <w:rsid w:val="72FD42D3"/>
    <w:rsid w:val="73025D8D"/>
    <w:rsid w:val="73041691"/>
    <w:rsid w:val="73117D7E"/>
    <w:rsid w:val="7331488C"/>
    <w:rsid w:val="733D0B73"/>
    <w:rsid w:val="73440153"/>
    <w:rsid w:val="7366631C"/>
    <w:rsid w:val="73922C6D"/>
    <w:rsid w:val="7399049F"/>
    <w:rsid w:val="739A5FC5"/>
    <w:rsid w:val="739C42BD"/>
    <w:rsid w:val="73AD3F4B"/>
    <w:rsid w:val="73BB6668"/>
    <w:rsid w:val="73CD639B"/>
    <w:rsid w:val="73D70FC8"/>
    <w:rsid w:val="73DD4830"/>
    <w:rsid w:val="73DD6007"/>
    <w:rsid w:val="74085625"/>
    <w:rsid w:val="74177616"/>
    <w:rsid w:val="741B228B"/>
    <w:rsid w:val="742064CB"/>
    <w:rsid w:val="742E7B56"/>
    <w:rsid w:val="74416441"/>
    <w:rsid w:val="74597C2E"/>
    <w:rsid w:val="745B5755"/>
    <w:rsid w:val="7463285B"/>
    <w:rsid w:val="7463739B"/>
    <w:rsid w:val="746C11B7"/>
    <w:rsid w:val="747E452E"/>
    <w:rsid w:val="7480683E"/>
    <w:rsid w:val="748A428C"/>
    <w:rsid w:val="74A94712"/>
    <w:rsid w:val="74C07CAE"/>
    <w:rsid w:val="74C303AA"/>
    <w:rsid w:val="74C432FA"/>
    <w:rsid w:val="74D774D1"/>
    <w:rsid w:val="74F6722B"/>
    <w:rsid w:val="74F8276D"/>
    <w:rsid w:val="74FF2584"/>
    <w:rsid w:val="750379B1"/>
    <w:rsid w:val="75063912"/>
    <w:rsid w:val="7510653F"/>
    <w:rsid w:val="753D30AC"/>
    <w:rsid w:val="753F177D"/>
    <w:rsid w:val="75575526"/>
    <w:rsid w:val="75703482"/>
    <w:rsid w:val="75722D56"/>
    <w:rsid w:val="75761242"/>
    <w:rsid w:val="758B02BC"/>
    <w:rsid w:val="7592164A"/>
    <w:rsid w:val="75BF7D26"/>
    <w:rsid w:val="75ED6880"/>
    <w:rsid w:val="75F45E61"/>
    <w:rsid w:val="75F47C0F"/>
    <w:rsid w:val="76004806"/>
    <w:rsid w:val="760140DA"/>
    <w:rsid w:val="76053BCA"/>
    <w:rsid w:val="761262E7"/>
    <w:rsid w:val="761B75CE"/>
    <w:rsid w:val="76202C5A"/>
    <w:rsid w:val="762A3631"/>
    <w:rsid w:val="763149BF"/>
    <w:rsid w:val="76393874"/>
    <w:rsid w:val="764B0603"/>
    <w:rsid w:val="764C58B7"/>
    <w:rsid w:val="765C4102"/>
    <w:rsid w:val="767B3E8C"/>
    <w:rsid w:val="767C19B2"/>
    <w:rsid w:val="768216BE"/>
    <w:rsid w:val="76A41635"/>
    <w:rsid w:val="76AA4771"/>
    <w:rsid w:val="76C05D43"/>
    <w:rsid w:val="76C7299A"/>
    <w:rsid w:val="76DE441B"/>
    <w:rsid w:val="76DF08BF"/>
    <w:rsid w:val="76E01F41"/>
    <w:rsid w:val="76E934EC"/>
    <w:rsid w:val="76EC08E6"/>
    <w:rsid w:val="76EE0B02"/>
    <w:rsid w:val="76F459ED"/>
    <w:rsid w:val="76FC1480"/>
    <w:rsid w:val="77163BB5"/>
    <w:rsid w:val="77204A34"/>
    <w:rsid w:val="77291B3A"/>
    <w:rsid w:val="772F61E3"/>
    <w:rsid w:val="77356731"/>
    <w:rsid w:val="773875B7"/>
    <w:rsid w:val="773A5AF5"/>
    <w:rsid w:val="774063F9"/>
    <w:rsid w:val="77416E84"/>
    <w:rsid w:val="77424DF3"/>
    <w:rsid w:val="774A385E"/>
    <w:rsid w:val="774D0E49"/>
    <w:rsid w:val="775D17E4"/>
    <w:rsid w:val="777059BB"/>
    <w:rsid w:val="77743287"/>
    <w:rsid w:val="777F5BFE"/>
    <w:rsid w:val="77876861"/>
    <w:rsid w:val="778925D9"/>
    <w:rsid w:val="778D7E1E"/>
    <w:rsid w:val="778E7BEF"/>
    <w:rsid w:val="77A45665"/>
    <w:rsid w:val="77A94A29"/>
    <w:rsid w:val="77AD4519"/>
    <w:rsid w:val="77CA3C95"/>
    <w:rsid w:val="77CE623E"/>
    <w:rsid w:val="77D9530E"/>
    <w:rsid w:val="77DB72D8"/>
    <w:rsid w:val="77EA751B"/>
    <w:rsid w:val="77EB3293"/>
    <w:rsid w:val="77EE068E"/>
    <w:rsid w:val="77F11A4A"/>
    <w:rsid w:val="77F4039A"/>
    <w:rsid w:val="78000AED"/>
    <w:rsid w:val="780034D6"/>
    <w:rsid w:val="78146346"/>
    <w:rsid w:val="781520BE"/>
    <w:rsid w:val="7818479B"/>
    <w:rsid w:val="7820118F"/>
    <w:rsid w:val="78212811"/>
    <w:rsid w:val="78236589"/>
    <w:rsid w:val="782A5B6A"/>
    <w:rsid w:val="783562BD"/>
    <w:rsid w:val="785E75C1"/>
    <w:rsid w:val="786170B2"/>
    <w:rsid w:val="786673DC"/>
    <w:rsid w:val="787B0173"/>
    <w:rsid w:val="78801C2E"/>
    <w:rsid w:val="788A03B6"/>
    <w:rsid w:val="78952747"/>
    <w:rsid w:val="789B25C4"/>
    <w:rsid w:val="78A51694"/>
    <w:rsid w:val="78AC2A23"/>
    <w:rsid w:val="78C66EBA"/>
    <w:rsid w:val="78CA4586"/>
    <w:rsid w:val="78D37FAF"/>
    <w:rsid w:val="78DD18DC"/>
    <w:rsid w:val="78F817C4"/>
    <w:rsid w:val="78FB12B4"/>
    <w:rsid w:val="790A7749"/>
    <w:rsid w:val="790B2A59"/>
    <w:rsid w:val="79183C14"/>
    <w:rsid w:val="791A5BDE"/>
    <w:rsid w:val="791D747D"/>
    <w:rsid w:val="79297BCF"/>
    <w:rsid w:val="792A1B99"/>
    <w:rsid w:val="792F534D"/>
    <w:rsid w:val="794C38BE"/>
    <w:rsid w:val="7962698E"/>
    <w:rsid w:val="79703A50"/>
    <w:rsid w:val="79752E15"/>
    <w:rsid w:val="79AE4579"/>
    <w:rsid w:val="79C142AC"/>
    <w:rsid w:val="79C30024"/>
    <w:rsid w:val="79C618C2"/>
    <w:rsid w:val="79D42231"/>
    <w:rsid w:val="79DA536E"/>
    <w:rsid w:val="79E87A8A"/>
    <w:rsid w:val="79F226B7"/>
    <w:rsid w:val="79FE105C"/>
    <w:rsid w:val="7A0423EA"/>
    <w:rsid w:val="7A1277DD"/>
    <w:rsid w:val="7A205476"/>
    <w:rsid w:val="7A4052F5"/>
    <w:rsid w:val="7A425A38"/>
    <w:rsid w:val="7A432F13"/>
    <w:rsid w:val="7A4A24F3"/>
    <w:rsid w:val="7A4D5B40"/>
    <w:rsid w:val="7A637111"/>
    <w:rsid w:val="7A6F3D08"/>
    <w:rsid w:val="7A7F0907"/>
    <w:rsid w:val="7A9C0875"/>
    <w:rsid w:val="7AA03EC1"/>
    <w:rsid w:val="7AA15E8B"/>
    <w:rsid w:val="7AA31C03"/>
    <w:rsid w:val="7AA71301"/>
    <w:rsid w:val="7AB43E11"/>
    <w:rsid w:val="7ACD6C80"/>
    <w:rsid w:val="7ACF29F8"/>
    <w:rsid w:val="7AE53FCA"/>
    <w:rsid w:val="7AE606AF"/>
    <w:rsid w:val="7AF70275"/>
    <w:rsid w:val="7AF97A75"/>
    <w:rsid w:val="7AFB37ED"/>
    <w:rsid w:val="7B0C77A9"/>
    <w:rsid w:val="7B0E3521"/>
    <w:rsid w:val="7B135CFC"/>
    <w:rsid w:val="7B4038F6"/>
    <w:rsid w:val="7B445194"/>
    <w:rsid w:val="7B5353D8"/>
    <w:rsid w:val="7B607AF4"/>
    <w:rsid w:val="7B6C46EB"/>
    <w:rsid w:val="7B75534E"/>
    <w:rsid w:val="7B7F61CD"/>
    <w:rsid w:val="7B8E2585"/>
    <w:rsid w:val="7B95154C"/>
    <w:rsid w:val="7B9652C4"/>
    <w:rsid w:val="7BB87930"/>
    <w:rsid w:val="7BCE0F02"/>
    <w:rsid w:val="7BDA1655"/>
    <w:rsid w:val="7BE73D72"/>
    <w:rsid w:val="7BED2E7E"/>
    <w:rsid w:val="7BF96CB5"/>
    <w:rsid w:val="7C0B7A60"/>
    <w:rsid w:val="7C10151B"/>
    <w:rsid w:val="7C1F175E"/>
    <w:rsid w:val="7C217284"/>
    <w:rsid w:val="7C3E1BE4"/>
    <w:rsid w:val="7C4C57F2"/>
    <w:rsid w:val="7C547659"/>
    <w:rsid w:val="7C556F2D"/>
    <w:rsid w:val="7C6B0CD6"/>
    <w:rsid w:val="7C817D22"/>
    <w:rsid w:val="7C861391"/>
    <w:rsid w:val="7C896BD7"/>
    <w:rsid w:val="7C9D7072"/>
    <w:rsid w:val="7CA35EEB"/>
    <w:rsid w:val="7CB7092B"/>
    <w:rsid w:val="7CB9570E"/>
    <w:rsid w:val="7CC540B3"/>
    <w:rsid w:val="7CCA16C9"/>
    <w:rsid w:val="7CCF6CE0"/>
    <w:rsid w:val="7CF14CE5"/>
    <w:rsid w:val="7CF93D5D"/>
    <w:rsid w:val="7CFB7AD5"/>
    <w:rsid w:val="7D0755A2"/>
    <w:rsid w:val="7D140B97"/>
    <w:rsid w:val="7D1961AD"/>
    <w:rsid w:val="7D1B0177"/>
    <w:rsid w:val="7D24527D"/>
    <w:rsid w:val="7D3134F6"/>
    <w:rsid w:val="7D366D5F"/>
    <w:rsid w:val="7D421EBC"/>
    <w:rsid w:val="7D4C0330"/>
    <w:rsid w:val="7D64291E"/>
    <w:rsid w:val="7D6C4D64"/>
    <w:rsid w:val="7D787377"/>
    <w:rsid w:val="7D7F5061"/>
    <w:rsid w:val="7D830B97"/>
    <w:rsid w:val="7D851A94"/>
    <w:rsid w:val="7D8B70AB"/>
    <w:rsid w:val="7D8C4BD1"/>
    <w:rsid w:val="7D9121E7"/>
    <w:rsid w:val="7D951CD7"/>
    <w:rsid w:val="7D9F4904"/>
    <w:rsid w:val="7DA24BB5"/>
    <w:rsid w:val="7DA93C7C"/>
    <w:rsid w:val="7DBC1DD3"/>
    <w:rsid w:val="7DBF6D54"/>
    <w:rsid w:val="7DC41181"/>
    <w:rsid w:val="7DE762AB"/>
    <w:rsid w:val="7DEE0627"/>
    <w:rsid w:val="7DEE6AE3"/>
    <w:rsid w:val="7DF033B2"/>
    <w:rsid w:val="7DF804B8"/>
    <w:rsid w:val="7E0A5DEF"/>
    <w:rsid w:val="7E1C41A7"/>
    <w:rsid w:val="7E21356B"/>
    <w:rsid w:val="7E2766A8"/>
    <w:rsid w:val="7E2E5C88"/>
    <w:rsid w:val="7E484F9C"/>
    <w:rsid w:val="7E4D4360"/>
    <w:rsid w:val="7E551467"/>
    <w:rsid w:val="7E5D7BC6"/>
    <w:rsid w:val="7E617E0B"/>
    <w:rsid w:val="7E6B25BB"/>
    <w:rsid w:val="7E734104"/>
    <w:rsid w:val="7E745D91"/>
    <w:rsid w:val="7E775881"/>
    <w:rsid w:val="7E8D6E52"/>
    <w:rsid w:val="7EA61CC2"/>
    <w:rsid w:val="7EB97C47"/>
    <w:rsid w:val="7EC00FD6"/>
    <w:rsid w:val="7ECB797B"/>
    <w:rsid w:val="7ED22AB7"/>
    <w:rsid w:val="7ED54355"/>
    <w:rsid w:val="7EEC1DCB"/>
    <w:rsid w:val="7F0864D9"/>
    <w:rsid w:val="7F0A3A81"/>
    <w:rsid w:val="7F18169A"/>
    <w:rsid w:val="7F182BC0"/>
    <w:rsid w:val="7F196A9A"/>
    <w:rsid w:val="7F1C1F84"/>
    <w:rsid w:val="7F247D95"/>
    <w:rsid w:val="7F26664F"/>
    <w:rsid w:val="7F272E03"/>
    <w:rsid w:val="7F2A644F"/>
    <w:rsid w:val="7F390D88"/>
    <w:rsid w:val="7F427C3D"/>
    <w:rsid w:val="7F4339B5"/>
    <w:rsid w:val="7F460DAF"/>
    <w:rsid w:val="7F4A6AF1"/>
    <w:rsid w:val="7F4F0ACF"/>
    <w:rsid w:val="7F5160D2"/>
    <w:rsid w:val="7F572FBC"/>
    <w:rsid w:val="7F6851CA"/>
    <w:rsid w:val="7F8738A2"/>
    <w:rsid w:val="7F8813C8"/>
    <w:rsid w:val="7F9B734D"/>
    <w:rsid w:val="7FAE2CF8"/>
    <w:rsid w:val="7FBD72C3"/>
    <w:rsid w:val="7FC71EF0"/>
    <w:rsid w:val="7FDB5796"/>
    <w:rsid w:val="7FE526A9"/>
    <w:rsid w:val="7FE72592"/>
    <w:rsid w:val="7FE753C9"/>
    <w:rsid w:val="7FEE1B73"/>
    <w:rsid w:val="7FF37189"/>
    <w:rsid w:val="7FF60A27"/>
    <w:rsid w:val="7FF76C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5"/>
    <w:autoRedefine/>
    <w:qFormat/>
    <w:uiPriority w:val="0"/>
    <w:pPr>
      <w:keepNext/>
      <w:jc w:val="center"/>
      <w:outlineLvl w:val="0"/>
    </w:pPr>
    <w:rPr>
      <w:b/>
      <w:bCs/>
      <w:color w:val="000000"/>
      <w:kern w:val="0"/>
      <w:sz w:val="32"/>
      <w:szCs w:val="20"/>
    </w:rPr>
  </w:style>
  <w:style w:type="paragraph" w:styleId="4">
    <w:name w:val="heading 2"/>
    <w:basedOn w:val="1"/>
    <w:next w:val="1"/>
    <w:link w:val="76"/>
    <w:autoRedefine/>
    <w:qFormat/>
    <w:uiPriority w:val="0"/>
    <w:pPr>
      <w:keepNext/>
      <w:keepLines/>
      <w:spacing w:after="0" w:afterLines="0" w:line="460" w:lineRule="exact"/>
      <w:outlineLvl w:val="1"/>
    </w:pPr>
    <w:rPr>
      <w:rFonts w:ascii="宋体" w:hAnsi="宋体"/>
      <w:b/>
      <w:kern w:val="0"/>
      <w:sz w:val="30"/>
      <w:szCs w:val="30"/>
    </w:rPr>
  </w:style>
  <w:style w:type="paragraph" w:styleId="5">
    <w:name w:val="heading 3"/>
    <w:basedOn w:val="1"/>
    <w:next w:val="1"/>
    <w:link w:val="77"/>
    <w:autoRedefine/>
    <w:qFormat/>
    <w:uiPriority w:val="0"/>
    <w:pPr>
      <w:keepNext/>
      <w:keepLines/>
      <w:spacing w:after="0" w:afterLines="0" w:line="460" w:lineRule="exact"/>
      <w:jc w:val="left"/>
      <w:outlineLvl w:val="2"/>
    </w:pPr>
    <w:rPr>
      <w:b/>
      <w:kern w:val="0"/>
      <w:sz w:val="24"/>
      <w:szCs w:val="20"/>
    </w:rPr>
  </w:style>
  <w:style w:type="paragraph" w:styleId="6">
    <w:name w:val="heading 4"/>
    <w:basedOn w:val="1"/>
    <w:next w:val="1"/>
    <w:link w:val="78"/>
    <w:autoRedefine/>
    <w:qFormat/>
    <w:uiPriority w:val="0"/>
    <w:pPr>
      <w:keepNext/>
      <w:keepLines/>
      <w:spacing w:line="360" w:lineRule="auto"/>
      <w:outlineLvl w:val="3"/>
    </w:pPr>
    <w:rPr>
      <w:rFonts w:ascii="Arial" w:hAnsi="Arial"/>
      <w:b/>
      <w:bCs/>
      <w:kern w:val="0"/>
      <w:sz w:val="30"/>
      <w:szCs w:val="28"/>
    </w:rPr>
  </w:style>
  <w:style w:type="paragraph" w:styleId="7">
    <w:name w:val="heading 5"/>
    <w:basedOn w:val="1"/>
    <w:next w:val="1"/>
    <w:link w:val="79"/>
    <w:autoRedefine/>
    <w:qFormat/>
    <w:uiPriority w:val="0"/>
    <w:pPr>
      <w:keepNext/>
      <w:jc w:val="center"/>
      <w:outlineLvl w:val="4"/>
    </w:pPr>
    <w:rPr>
      <w:rFonts w:ascii="宋体" w:hAnsi="宋体"/>
      <w:b/>
      <w:bCs/>
      <w:kern w:val="0"/>
      <w:sz w:val="20"/>
      <w:szCs w:val="24"/>
    </w:rPr>
  </w:style>
  <w:style w:type="paragraph" w:styleId="8">
    <w:name w:val="heading 6"/>
    <w:basedOn w:val="1"/>
    <w:next w:val="9"/>
    <w:link w:val="80"/>
    <w:autoRedefine/>
    <w:qFormat/>
    <w:uiPriority w:val="0"/>
    <w:pPr>
      <w:keepNext/>
      <w:keepLines/>
      <w:widowControl/>
      <w:tabs>
        <w:tab w:val="left" w:pos="1152"/>
      </w:tabs>
      <w:spacing w:before="140" w:beforeLines="0" w:after="120" w:afterLines="0" w:line="220" w:lineRule="atLeast"/>
      <w:ind w:left="1152" w:hanging="1152"/>
      <w:jc w:val="left"/>
      <w:outlineLvl w:val="5"/>
    </w:pPr>
    <w:rPr>
      <w:i/>
      <w:spacing w:val="-4"/>
      <w:kern w:val="28"/>
      <w:sz w:val="20"/>
      <w:szCs w:val="24"/>
    </w:rPr>
  </w:style>
  <w:style w:type="paragraph" w:styleId="10">
    <w:name w:val="heading 7"/>
    <w:basedOn w:val="1"/>
    <w:next w:val="1"/>
    <w:link w:val="83"/>
    <w:autoRedefine/>
    <w:qFormat/>
    <w:uiPriority w:val="0"/>
    <w:pPr>
      <w:keepNext/>
      <w:keepLines/>
      <w:spacing w:before="240" w:beforeLines="0" w:after="64" w:afterLines="0" w:line="317" w:lineRule="auto"/>
      <w:outlineLvl w:val="6"/>
    </w:pPr>
    <w:rPr>
      <w:b/>
      <w:kern w:val="0"/>
      <w:sz w:val="24"/>
      <w:szCs w:val="20"/>
    </w:rPr>
  </w:style>
  <w:style w:type="paragraph" w:styleId="11">
    <w:name w:val="heading 8"/>
    <w:basedOn w:val="1"/>
    <w:next w:val="9"/>
    <w:link w:val="84"/>
    <w:autoRedefine/>
    <w:qFormat/>
    <w:uiPriority w:val="0"/>
    <w:pPr>
      <w:keepNext/>
      <w:keepLines/>
      <w:widowControl/>
      <w:tabs>
        <w:tab w:val="left" w:pos="1440"/>
      </w:tabs>
      <w:spacing w:before="140" w:beforeLines="0" w:after="120" w:afterLines="0" w:line="220" w:lineRule="atLeast"/>
      <w:ind w:left="1440" w:hanging="1440"/>
      <w:jc w:val="left"/>
      <w:outlineLvl w:val="7"/>
    </w:pPr>
    <w:rPr>
      <w:rFonts w:ascii="Arial" w:hAnsi="Arial"/>
      <w:i/>
      <w:spacing w:val="-4"/>
      <w:kern w:val="28"/>
      <w:sz w:val="18"/>
      <w:szCs w:val="24"/>
    </w:rPr>
  </w:style>
  <w:style w:type="paragraph" w:styleId="12">
    <w:name w:val="heading 9"/>
    <w:basedOn w:val="1"/>
    <w:next w:val="9"/>
    <w:link w:val="85"/>
    <w:autoRedefine/>
    <w:qFormat/>
    <w:uiPriority w:val="0"/>
    <w:pPr>
      <w:keepNext/>
      <w:keepLines/>
      <w:widowControl/>
      <w:tabs>
        <w:tab w:val="left" w:pos="1584"/>
      </w:tabs>
      <w:spacing w:before="140" w:beforeLines="0" w:after="120" w:afterLines="0" w:line="220" w:lineRule="atLeast"/>
      <w:ind w:left="1584" w:hanging="1584"/>
      <w:jc w:val="left"/>
      <w:outlineLvl w:val="8"/>
    </w:pPr>
    <w:rPr>
      <w:rFonts w:ascii="Arial" w:hAnsi="Arial"/>
      <w:spacing w:val="-4"/>
      <w:kern w:val="28"/>
      <w:sz w:val="18"/>
      <w:szCs w:val="24"/>
    </w:rPr>
  </w:style>
  <w:style w:type="character" w:default="1" w:styleId="57">
    <w:name w:val="Default Paragraph Font"/>
    <w:autoRedefine/>
    <w:unhideWhenUsed/>
    <w:qFormat/>
    <w:uiPriority w:val="1"/>
  </w:style>
  <w:style w:type="table" w:default="1" w:styleId="55">
    <w:name w:val="Normal Table"/>
    <w:autoRedefine/>
    <w:unhideWhenUsed/>
    <w:qFormat/>
    <w:uiPriority w:val="99"/>
    <w:tblPr>
      <w:tblCellMar>
        <w:top w:w="0" w:type="dxa"/>
        <w:left w:w="108" w:type="dxa"/>
        <w:bottom w:w="0" w:type="dxa"/>
        <w:right w:w="108" w:type="dxa"/>
      </w:tblCellMar>
    </w:tblPr>
  </w:style>
  <w:style w:type="paragraph" w:customStyle="1" w:styleId="2">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9">
    <w:name w:val="Body Text"/>
    <w:basedOn w:val="1"/>
    <w:next w:val="1"/>
    <w:link w:val="81"/>
    <w:autoRedefine/>
    <w:qFormat/>
    <w:uiPriority w:val="0"/>
    <w:pPr>
      <w:spacing w:after="120" w:afterLines="0"/>
    </w:pPr>
    <w:rPr>
      <w:kern w:val="0"/>
      <w:sz w:val="20"/>
      <w:szCs w:val="20"/>
    </w:rPr>
  </w:style>
  <w:style w:type="paragraph" w:styleId="13">
    <w:name w:val="toc 7"/>
    <w:basedOn w:val="1"/>
    <w:next w:val="1"/>
    <w:autoRedefine/>
    <w:qFormat/>
    <w:uiPriority w:val="39"/>
    <w:pPr>
      <w:ind w:left="1260"/>
      <w:jc w:val="left"/>
    </w:pPr>
    <w:rPr>
      <w:rFonts w:ascii="Times New Roman" w:hAnsi="Times New Roman"/>
      <w:sz w:val="18"/>
      <w:szCs w:val="18"/>
    </w:rPr>
  </w:style>
  <w:style w:type="paragraph" w:styleId="14">
    <w:name w:val="Normal Indent"/>
    <w:basedOn w:val="1"/>
    <w:link w:val="86"/>
    <w:autoRedefine/>
    <w:qFormat/>
    <w:uiPriority w:val="0"/>
    <w:pPr>
      <w:ind w:firstLine="420"/>
    </w:pPr>
    <w:rPr>
      <w:kern w:val="0"/>
      <w:sz w:val="20"/>
      <w:szCs w:val="20"/>
    </w:rPr>
  </w:style>
  <w:style w:type="paragraph" w:styleId="15">
    <w:name w:val="caption"/>
    <w:basedOn w:val="1"/>
    <w:next w:val="1"/>
    <w:autoRedefine/>
    <w:qFormat/>
    <w:uiPriority w:val="0"/>
    <w:rPr>
      <w:rFonts w:ascii="Cambria" w:hAnsi="Cambria" w:eastAsia="黑体" w:cs="Times New Roman"/>
      <w:sz w:val="20"/>
      <w:szCs w:val="20"/>
    </w:rPr>
  </w:style>
  <w:style w:type="paragraph" w:styleId="16">
    <w:name w:val="Document Map"/>
    <w:basedOn w:val="1"/>
    <w:link w:val="87"/>
    <w:autoRedefine/>
    <w:qFormat/>
    <w:uiPriority w:val="0"/>
    <w:pPr>
      <w:shd w:val="clear" w:color="auto" w:fill="000080"/>
    </w:pPr>
    <w:rPr>
      <w:kern w:val="0"/>
      <w:sz w:val="20"/>
      <w:szCs w:val="20"/>
    </w:rPr>
  </w:style>
  <w:style w:type="paragraph" w:styleId="17">
    <w:name w:val="annotation text"/>
    <w:basedOn w:val="1"/>
    <w:link w:val="88"/>
    <w:autoRedefine/>
    <w:unhideWhenUsed/>
    <w:qFormat/>
    <w:uiPriority w:val="0"/>
    <w:pPr>
      <w:jc w:val="left"/>
    </w:pPr>
  </w:style>
  <w:style w:type="paragraph" w:styleId="18">
    <w:name w:val="Salutation"/>
    <w:basedOn w:val="1"/>
    <w:next w:val="1"/>
    <w:link w:val="89"/>
    <w:autoRedefine/>
    <w:qFormat/>
    <w:uiPriority w:val="99"/>
    <w:rPr>
      <w:kern w:val="0"/>
      <w:sz w:val="20"/>
      <w:szCs w:val="20"/>
    </w:rPr>
  </w:style>
  <w:style w:type="paragraph" w:styleId="19">
    <w:name w:val="Body Text 3"/>
    <w:basedOn w:val="1"/>
    <w:link w:val="90"/>
    <w:autoRedefine/>
    <w:qFormat/>
    <w:uiPriority w:val="99"/>
    <w:rPr>
      <w:rFonts w:ascii="宋体"/>
      <w:kern w:val="0"/>
      <w:sz w:val="24"/>
      <w:szCs w:val="20"/>
    </w:rPr>
  </w:style>
  <w:style w:type="paragraph" w:styleId="20">
    <w:name w:val="Body Text Indent"/>
    <w:basedOn w:val="1"/>
    <w:next w:val="21"/>
    <w:link w:val="91"/>
    <w:autoRedefine/>
    <w:qFormat/>
    <w:uiPriority w:val="0"/>
    <w:pPr>
      <w:spacing w:line="312" w:lineRule="auto"/>
      <w:ind w:firstLine="735" w:firstLineChars="245"/>
    </w:pPr>
    <w:rPr>
      <w:kern w:val="0"/>
      <w:sz w:val="30"/>
      <w:szCs w:val="20"/>
    </w:r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23">
    <w:name w:val="List Continue"/>
    <w:basedOn w:val="1"/>
    <w:autoRedefine/>
    <w:qFormat/>
    <w:uiPriority w:val="0"/>
    <w:pPr>
      <w:spacing w:after="120" w:afterLines="0"/>
      <w:ind w:left="420"/>
    </w:pPr>
    <w:rPr>
      <w:rFonts w:ascii="Times New Roman" w:hAnsi="Times New Roman" w:eastAsia="楷体_GB2312" w:cs="Times New Roman"/>
      <w:sz w:val="32"/>
      <w:szCs w:val="20"/>
    </w:rPr>
  </w:style>
  <w:style w:type="paragraph" w:styleId="24">
    <w:name w:val="index 4"/>
    <w:basedOn w:val="1"/>
    <w:next w:val="1"/>
    <w:autoRedefine/>
    <w:qFormat/>
    <w:uiPriority w:val="0"/>
    <w:pPr>
      <w:ind w:left="600" w:leftChars="600"/>
    </w:pPr>
    <w:rPr>
      <w:rFonts w:ascii="Times New Roman" w:hAnsi="Times New Roman" w:eastAsia="宋体" w:cs="Times New Roman"/>
      <w:szCs w:val="24"/>
    </w:rPr>
  </w:style>
  <w:style w:type="paragraph" w:styleId="25">
    <w:name w:val="toc 5"/>
    <w:basedOn w:val="1"/>
    <w:next w:val="1"/>
    <w:autoRedefine/>
    <w:qFormat/>
    <w:uiPriority w:val="39"/>
    <w:pPr>
      <w:ind w:left="840"/>
      <w:jc w:val="left"/>
    </w:pPr>
    <w:rPr>
      <w:rFonts w:ascii="Times New Roman" w:hAnsi="Times New Roman"/>
      <w:sz w:val="18"/>
      <w:szCs w:val="18"/>
    </w:rPr>
  </w:style>
  <w:style w:type="paragraph" w:styleId="26">
    <w:name w:val="toc 3"/>
    <w:basedOn w:val="1"/>
    <w:next w:val="1"/>
    <w:autoRedefine/>
    <w:qFormat/>
    <w:uiPriority w:val="39"/>
    <w:pPr>
      <w:ind w:left="420"/>
      <w:jc w:val="left"/>
    </w:pPr>
    <w:rPr>
      <w:rFonts w:ascii="Times New Roman" w:hAnsi="Times New Roman"/>
      <w:i/>
      <w:iCs/>
      <w:sz w:val="20"/>
      <w:szCs w:val="20"/>
    </w:rPr>
  </w:style>
  <w:style w:type="paragraph" w:styleId="27">
    <w:name w:val="Plain Text"/>
    <w:basedOn w:val="1"/>
    <w:link w:val="92"/>
    <w:autoRedefine/>
    <w:qFormat/>
    <w:uiPriority w:val="99"/>
    <w:rPr>
      <w:rFonts w:ascii="宋体" w:hAnsi="Courier New"/>
      <w:kern w:val="0"/>
      <w:sz w:val="20"/>
      <w:szCs w:val="20"/>
    </w:rPr>
  </w:style>
  <w:style w:type="paragraph" w:styleId="28">
    <w:name w:val="toc 8"/>
    <w:basedOn w:val="1"/>
    <w:next w:val="1"/>
    <w:autoRedefine/>
    <w:qFormat/>
    <w:uiPriority w:val="39"/>
    <w:pPr>
      <w:ind w:left="1470"/>
      <w:jc w:val="left"/>
    </w:pPr>
    <w:rPr>
      <w:rFonts w:ascii="Times New Roman" w:hAnsi="Times New Roman"/>
      <w:sz w:val="18"/>
      <w:szCs w:val="18"/>
    </w:rPr>
  </w:style>
  <w:style w:type="paragraph" w:styleId="29">
    <w:name w:val="Date"/>
    <w:basedOn w:val="1"/>
    <w:next w:val="1"/>
    <w:link w:val="93"/>
    <w:autoRedefine/>
    <w:qFormat/>
    <w:uiPriority w:val="0"/>
    <w:pPr>
      <w:ind w:left="100" w:leftChars="2500"/>
    </w:pPr>
    <w:rPr>
      <w:kern w:val="0"/>
      <w:sz w:val="30"/>
      <w:szCs w:val="20"/>
    </w:rPr>
  </w:style>
  <w:style w:type="paragraph" w:styleId="30">
    <w:name w:val="Body Text Indent 2"/>
    <w:basedOn w:val="1"/>
    <w:link w:val="94"/>
    <w:autoRedefine/>
    <w:qFormat/>
    <w:uiPriority w:val="99"/>
    <w:pPr>
      <w:spacing w:line="300" w:lineRule="auto"/>
      <w:ind w:firstLine="840" w:firstLineChars="280"/>
    </w:pPr>
    <w:rPr>
      <w:rFonts w:ascii="宋体" w:hAnsi="宋体"/>
      <w:kern w:val="0"/>
      <w:sz w:val="30"/>
      <w:szCs w:val="20"/>
    </w:rPr>
  </w:style>
  <w:style w:type="paragraph" w:styleId="31">
    <w:name w:val="Balloon Text"/>
    <w:basedOn w:val="1"/>
    <w:link w:val="95"/>
    <w:autoRedefine/>
    <w:qFormat/>
    <w:uiPriority w:val="0"/>
    <w:rPr>
      <w:kern w:val="0"/>
      <w:sz w:val="18"/>
      <w:szCs w:val="20"/>
    </w:rPr>
  </w:style>
  <w:style w:type="paragraph" w:styleId="32">
    <w:name w:val="footer"/>
    <w:basedOn w:val="1"/>
    <w:link w:val="96"/>
    <w:autoRedefine/>
    <w:unhideWhenUsed/>
    <w:qFormat/>
    <w:uiPriority w:val="0"/>
    <w:pPr>
      <w:tabs>
        <w:tab w:val="center" w:pos="4153"/>
        <w:tab w:val="right" w:pos="8306"/>
      </w:tabs>
      <w:snapToGrid w:val="0"/>
      <w:jc w:val="left"/>
    </w:pPr>
    <w:rPr>
      <w:kern w:val="0"/>
      <w:sz w:val="18"/>
      <w:szCs w:val="18"/>
    </w:rPr>
  </w:style>
  <w:style w:type="paragraph" w:styleId="33">
    <w:name w:val="header"/>
    <w:basedOn w:val="1"/>
    <w:next w:val="34"/>
    <w:link w:val="97"/>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Quote"/>
    <w:basedOn w:val="1"/>
    <w:next w:val="1"/>
    <w:link w:val="98"/>
    <w:autoRedefine/>
    <w:qFormat/>
    <w:uiPriority w:val="29"/>
    <w:pPr>
      <w:spacing w:before="120" w:beforeLines="0" w:after="120" w:afterLines="0"/>
    </w:pPr>
    <w:rPr>
      <w:i/>
      <w:iCs/>
      <w:color w:val="000000"/>
      <w:kern w:val="0"/>
      <w:sz w:val="24"/>
      <w:szCs w:val="21"/>
    </w:rPr>
  </w:style>
  <w:style w:type="paragraph" w:styleId="35">
    <w:name w:val="Signature"/>
    <w:basedOn w:val="1"/>
    <w:autoRedefine/>
    <w:qFormat/>
    <w:uiPriority w:val="0"/>
    <w:pPr>
      <w:ind w:left="2100" w:leftChars="2100"/>
    </w:pPr>
  </w:style>
  <w:style w:type="paragraph" w:styleId="36">
    <w:name w:val="toc 1"/>
    <w:basedOn w:val="1"/>
    <w:next w:val="1"/>
    <w:autoRedefine/>
    <w:qFormat/>
    <w:uiPriority w:val="39"/>
    <w:pPr>
      <w:spacing w:before="120" w:beforeLines="0" w:after="120" w:afterLines="0"/>
      <w:jc w:val="left"/>
    </w:pPr>
    <w:rPr>
      <w:rFonts w:ascii="Times New Roman" w:hAnsi="Times New Roman"/>
      <w:b/>
      <w:bCs/>
      <w:caps/>
      <w:sz w:val="20"/>
      <w:szCs w:val="20"/>
    </w:rPr>
  </w:style>
  <w:style w:type="paragraph" w:styleId="37">
    <w:name w:val="toc 4"/>
    <w:basedOn w:val="1"/>
    <w:next w:val="1"/>
    <w:autoRedefine/>
    <w:qFormat/>
    <w:uiPriority w:val="39"/>
    <w:pPr>
      <w:ind w:left="630"/>
      <w:jc w:val="left"/>
    </w:pPr>
    <w:rPr>
      <w:rFonts w:ascii="Times New Roman" w:hAnsi="Times New Roman"/>
      <w:sz w:val="18"/>
      <w:szCs w:val="18"/>
    </w:rPr>
  </w:style>
  <w:style w:type="paragraph" w:styleId="38">
    <w:name w:val="Subtitle"/>
    <w:basedOn w:val="1"/>
    <w:next w:val="1"/>
    <w:link w:val="99"/>
    <w:autoRedefine/>
    <w:qFormat/>
    <w:uiPriority w:val="0"/>
    <w:pPr>
      <w:spacing w:before="240" w:beforeLines="0" w:after="60" w:afterLines="0"/>
      <w:jc w:val="center"/>
      <w:outlineLvl w:val="1"/>
    </w:pPr>
    <w:rPr>
      <w:rFonts w:ascii="Cambria" w:hAnsi="Cambria" w:eastAsia="Times New Roman"/>
      <w:b/>
      <w:bCs/>
      <w:kern w:val="28"/>
      <w:sz w:val="32"/>
      <w:szCs w:val="32"/>
    </w:rPr>
  </w:style>
  <w:style w:type="paragraph" w:styleId="39">
    <w:name w:val="List"/>
    <w:basedOn w:val="1"/>
    <w:autoRedefine/>
    <w:qFormat/>
    <w:uiPriority w:val="99"/>
    <w:pPr>
      <w:ind w:left="420" w:hanging="420"/>
    </w:pPr>
    <w:rPr>
      <w:rFonts w:ascii="Times New Roman" w:hAnsi="Times New Roman" w:eastAsia="楷体_GB2312" w:cs="Times New Roman"/>
      <w:sz w:val="32"/>
      <w:szCs w:val="20"/>
    </w:rPr>
  </w:style>
  <w:style w:type="paragraph" w:styleId="40">
    <w:name w:val="toc 6"/>
    <w:basedOn w:val="1"/>
    <w:next w:val="1"/>
    <w:autoRedefine/>
    <w:qFormat/>
    <w:uiPriority w:val="39"/>
    <w:pPr>
      <w:ind w:left="1050"/>
      <w:jc w:val="left"/>
    </w:pPr>
    <w:rPr>
      <w:rFonts w:ascii="Times New Roman" w:hAnsi="Times New Roman"/>
      <w:sz w:val="18"/>
      <w:szCs w:val="18"/>
    </w:rPr>
  </w:style>
  <w:style w:type="paragraph" w:styleId="41">
    <w:name w:val="List 5"/>
    <w:basedOn w:val="1"/>
    <w:autoRedefine/>
    <w:qFormat/>
    <w:uiPriority w:val="0"/>
    <w:pPr>
      <w:ind w:left="2100" w:hanging="420"/>
    </w:pPr>
    <w:rPr>
      <w:rFonts w:ascii="Times New Roman" w:hAnsi="Times New Roman" w:eastAsia="楷体_GB2312" w:cs="Times New Roman"/>
      <w:sz w:val="32"/>
      <w:szCs w:val="20"/>
    </w:rPr>
  </w:style>
  <w:style w:type="paragraph" w:styleId="42">
    <w:name w:val="Body Text Indent 3"/>
    <w:basedOn w:val="1"/>
    <w:link w:val="100"/>
    <w:autoRedefine/>
    <w:qFormat/>
    <w:uiPriority w:val="99"/>
    <w:pPr>
      <w:spacing w:after="120" w:afterLines="0"/>
      <w:ind w:left="420" w:leftChars="200"/>
    </w:pPr>
    <w:rPr>
      <w:kern w:val="0"/>
      <w:sz w:val="16"/>
      <w:szCs w:val="20"/>
    </w:rPr>
  </w:style>
  <w:style w:type="paragraph" w:styleId="43">
    <w:name w:val="toc 2"/>
    <w:basedOn w:val="1"/>
    <w:next w:val="1"/>
    <w:autoRedefine/>
    <w:qFormat/>
    <w:uiPriority w:val="39"/>
    <w:pPr>
      <w:ind w:left="210"/>
      <w:jc w:val="left"/>
    </w:pPr>
    <w:rPr>
      <w:rFonts w:ascii="Times New Roman" w:hAnsi="Times New Roman"/>
      <w:smallCaps/>
      <w:sz w:val="20"/>
      <w:szCs w:val="20"/>
    </w:rPr>
  </w:style>
  <w:style w:type="paragraph" w:styleId="44">
    <w:name w:val="toc 9"/>
    <w:basedOn w:val="1"/>
    <w:next w:val="1"/>
    <w:autoRedefine/>
    <w:qFormat/>
    <w:uiPriority w:val="39"/>
    <w:pPr>
      <w:ind w:left="1680"/>
      <w:jc w:val="left"/>
    </w:pPr>
    <w:rPr>
      <w:rFonts w:ascii="Times New Roman" w:hAnsi="Times New Roman"/>
      <w:sz w:val="18"/>
      <w:szCs w:val="18"/>
    </w:rPr>
  </w:style>
  <w:style w:type="paragraph" w:styleId="45">
    <w:name w:val="Body Text 2"/>
    <w:basedOn w:val="1"/>
    <w:next w:val="1"/>
    <w:link w:val="82"/>
    <w:autoRedefine/>
    <w:qFormat/>
    <w:uiPriority w:val="99"/>
    <w:pPr>
      <w:spacing w:after="120" w:afterLines="0" w:line="480" w:lineRule="auto"/>
    </w:pPr>
    <w:rPr>
      <w:kern w:val="0"/>
      <w:sz w:val="20"/>
      <w:szCs w:val="20"/>
    </w:rPr>
  </w:style>
  <w:style w:type="paragraph" w:styleId="46">
    <w:name w:val="List 4"/>
    <w:basedOn w:val="1"/>
    <w:autoRedefine/>
    <w:qFormat/>
    <w:uiPriority w:val="0"/>
    <w:pPr>
      <w:ind w:left="1680" w:hanging="420"/>
    </w:pPr>
    <w:rPr>
      <w:rFonts w:ascii="Times New Roman" w:hAnsi="Times New Roman" w:eastAsia="楷体_GB2312" w:cs="Times New Roman"/>
      <w:sz w:val="32"/>
      <w:szCs w:val="20"/>
    </w:rPr>
  </w:style>
  <w:style w:type="paragraph" w:styleId="4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8">
    <w:name w:val="HTML Preformatted"/>
    <w:basedOn w:val="1"/>
    <w:link w:val="1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9">
    <w:name w:val="Normal (Web)"/>
    <w:basedOn w:val="1"/>
    <w:link w:val="102"/>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50">
    <w:name w:val="index 1"/>
    <w:basedOn w:val="1"/>
    <w:next w:val="1"/>
    <w:autoRedefine/>
    <w:qFormat/>
    <w:uiPriority w:val="0"/>
    <w:pPr>
      <w:spacing w:line="220" w:lineRule="exact"/>
      <w:jc w:val="center"/>
    </w:pPr>
    <w:rPr>
      <w:rFonts w:ascii="FangSong_GB2312" w:hAnsi="Times New Roman" w:eastAsia="FangSong_GB2312"/>
      <w:szCs w:val="21"/>
    </w:rPr>
  </w:style>
  <w:style w:type="paragraph" w:styleId="51">
    <w:name w:val="Title"/>
    <w:basedOn w:val="1"/>
    <w:next w:val="1"/>
    <w:link w:val="103"/>
    <w:autoRedefine/>
    <w:qFormat/>
    <w:uiPriority w:val="0"/>
    <w:pPr>
      <w:spacing w:before="240" w:beforeLines="0" w:after="60" w:afterLines="0"/>
      <w:jc w:val="center"/>
      <w:outlineLvl w:val="0"/>
    </w:pPr>
    <w:rPr>
      <w:rFonts w:ascii="Cambria" w:hAnsi="Cambria"/>
      <w:b/>
      <w:bCs/>
      <w:kern w:val="0"/>
      <w:sz w:val="32"/>
      <w:szCs w:val="32"/>
    </w:rPr>
  </w:style>
  <w:style w:type="paragraph" w:styleId="52">
    <w:name w:val="annotation subject"/>
    <w:basedOn w:val="17"/>
    <w:next w:val="17"/>
    <w:link w:val="104"/>
    <w:autoRedefine/>
    <w:qFormat/>
    <w:uiPriority w:val="0"/>
    <w:rPr>
      <w:b/>
      <w:bCs/>
      <w:kern w:val="0"/>
      <w:sz w:val="30"/>
      <w:szCs w:val="20"/>
    </w:rPr>
  </w:style>
  <w:style w:type="paragraph" w:styleId="53">
    <w:name w:val="Body Text First Indent"/>
    <w:basedOn w:val="9"/>
    <w:next w:val="54"/>
    <w:link w:val="105"/>
    <w:autoRedefine/>
    <w:qFormat/>
    <w:uiPriority w:val="0"/>
    <w:pPr>
      <w:ind w:firstLine="420" w:firstLineChars="100"/>
    </w:pPr>
    <w:rPr>
      <w:kern w:val="2"/>
      <w:sz w:val="21"/>
    </w:rPr>
  </w:style>
  <w:style w:type="paragraph" w:styleId="54">
    <w:name w:val="Body Text First Indent 2"/>
    <w:basedOn w:val="1"/>
    <w:link w:val="106"/>
    <w:autoRedefine/>
    <w:qFormat/>
    <w:uiPriority w:val="0"/>
    <w:pPr>
      <w:spacing w:after="120" w:afterLines="0" w:line="240" w:lineRule="auto"/>
      <w:ind w:left="420" w:leftChars="200" w:firstLine="420" w:firstLineChars="200"/>
    </w:pPr>
  </w:style>
  <w:style w:type="table" w:styleId="56">
    <w:name w:val="Table Grid"/>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page number"/>
    <w:autoRedefine/>
    <w:qFormat/>
    <w:uiPriority w:val="0"/>
  </w:style>
  <w:style w:type="character" w:styleId="60">
    <w:name w:val="FollowedHyperlink"/>
    <w:autoRedefine/>
    <w:qFormat/>
    <w:uiPriority w:val="99"/>
    <w:rPr>
      <w:color w:val="333333"/>
      <w:sz w:val="18"/>
      <w:szCs w:val="18"/>
      <w:u w:val="none"/>
    </w:rPr>
  </w:style>
  <w:style w:type="character" w:styleId="61">
    <w:name w:val="Emphasis"/>
    <w:autoRedefine/>
    <w:qFormat/>
    <w:uiPriority w:val="0"/>
  </w:style>
  <w:style w:type="character" w:styleId="62">
    <w:name w:val="HTML Definition"/>
    <w:autoRedefine/>
    <w:unhideWhenUsed/>
    <w:qFormat/>
    <w:uiPriority w:val="99"/>
  </w:style>
  <w:style w:type="character" w:styleId="63">
    <w:name w:val="HTML Typewriter"/>
    <w:autoRedefine/>
    <w:unhideWhenUsed/>
    <w:qFormat/>
    <w:uiPriority w:val="99"/>
    <w:rPr>
      <w:rFonts w:hint="default" w:ascii="monospace" w:hAnsi="monospace" w:eastAsia="monospace" w:cs="monospace"/>
      <w:sz w:val="20"/>
    </w:rPr>
  </w:style>
  <w:style w:type="character" w:styleId="64">
    <w:name w:val="HTML Acronym"/>
    <w:basedOn w:val="57"/>
    <w:autoRedefine/>
    <w:unhideWhenUsed/>
    <w:qFormat/>
    <w:uiPriority w:val="99"/>
  </w:style>
  <w:style w:type="character" w:styleId="65">
    <w:name w:val="HTML Variable"/>
    <w:autoRedefine/>
    <w:unhideWhenUsed/>
    <w:qFormat/>
    <w:uiPriority w:val="99"/>
  </w:style>
  <w:style w:type="character" w:styleId="66">
    <w:name w:val="Hyperlink"/>
    <w:autoRedefine/>
    <w:qFormat/>
    <w:uiPriority w:val="99"/>
    <w:rPr>
      <w:color w:val="333333"/>
      <w:sz w:val="18"/>
      <w:szCs w:val="18"/>
      <w:u w:val="none"/>
    </w:rPr>
  </w:style>
  <w:style w:type="character" w:styleId="67">
    <w:name w:val="HTML Code"/>
    <w:autoRedefine/>
    <w:unhideWhenUsed/>
    <w:qFormat/>
    <w:uiPriority w:val="99"/>
    <w:rPr>
      <w:rFonts w:hint="default" w:ascii="monospace" w:hAnsi="monospace" w:eastAsia="monospace" w:cs="monospace"/>
      <w:sz w:val="20"/>
    </w:rPr>
  </w:style>
  <w:style w:type="character" w:styleId="68">
    <w:name w:val="annotation reference"/>
    <w:autoRedefine/>
    <w:qFormat/>
    <w:uiPriority w:val="0"/>
    <w:rPr>
      <w:sz w:val="21"/>
    </w:rPr>
  </w:style>
  <w:style w:type="character" w:styleId="69">
    <w:name w:val="HTML Cite"/>
    <w:autoRedefine/>
    <w:unhideWhenUsed/>
    <w:qFormat/>
    <w:uiPriority w:val="99"/>
  </w:style>
  <w:style w:type="character" w:styleId="70">
    <w:name w:val="footnote reference"/>
    <w:autoRedefine/>
    <w:qFormat/>
    <w:uiPriority w:val="0"/>
    <w:rPr>
      <w:vertAlign w:val="superscript"/>
    </w:rPr>
  </w:style>
  <w:style w:type="character" w:styleId="71">
    <w:name w:val="HTML Keyboard"/>
    <w:autoRedefine/>
    <w:unhideWhenUsed/>
    <w:qFormat/>
    <w:uiPriority w:val="99"/>
    <w:rPr>
      <w:rFonts w:hint="default" w:ascii="monospace" w:hAnsi="monospace" w:eastAsia="monospace" w:cs="monospace"/>
      <w:sz w:val="20"/>
    </w:rPr>
  </w:style>
  <w:style w:type="character" w:styleId="72">
    <w:name w:val="HTML Sample"/>
    <w:autoRedefine/>
    <w:unhideWhenUsed/>
    <w:qFormat/>
    <w:uiPriority w:val="99"/>
    <w:rPr>
      <w:rFonts w:ascii="monospace" w:hAnsi="monospace" w:eastAsia="monospace" w:cs="monospace"/>
    </w:rPr>
  </w:style>
  <w:style w:type="paragraph" w:customStyle="1" w:styleId="73">
    <w:name w:val="BodyText"/>
    <w:basedOn w:val="1"/>
    <w:next w:val="1"/>
    <w:autoRedefine/>
    <w:qFormat/>
    <w:uiPriority w:val="0"/>
    <w:pPr>
      <w:widowControl/>
      <w:textAlignment w:val="baseline"/>
    </w:pPr>
    <w:rPr>
      <w:sz w:val="24"/>
      <w:szCs w:val="24"/>
      <w:lang w:val="en-US" w:eastAsia="zh-CN" w:bidi="ar-SA"/>
    </w:rPr>
  </w:style>
  <w:style w:type="paragraph" w:customStyle="1" w:styleId="74">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5">
    <w:name w:val="标题 1 Char"/>
    <w:link w:val="3"/>
    <w:autoRedefine/>
    <w:qFormat/>
    <w:uiPriority w:val="0"/>
    <w:rPr>
      <w:rFonts w:ascii="Times New Roman" w:hAnsi="Times New Roman" w:eastAsia="宋体" w:cs="Times New Roman"/>
      <w:b/>
      <w:bCs/>
      <w:color w:val="000000"/>
      <w:sz w:val="32"/>
      <w:szCs w:val="20"/>
    </w:rPr>
  </w:style>
  <w:style w:type="character" w:customStyle="1" w:styleId="76">
    <w:name w:val="标题 2 Char"/>
    <w:link w:val="4"/>
    <w:autoRedefine/>
    <w:qFormat/>
    <w:uiPriority w:val="0"/>
    <w:rPr>
      <w:rFonts w:ascii="宋体" w:hAnsi="宋体" w:eastAsia="宋体" w:cs="Times New Roman"/>
      <w:b/>
      <w:sz w:val="30"/>
      <w:szCs w:val="30"/>
    </w:rPr>
  </w:style>
  <w:style w:type="character" w:customStyle="1" w:styleId="77">
    <w:name w:val="标题 3 Char"/>
    <w:link w:val="5"/>
    <w:autoRedefine/>
    <w:qFormat/>
    <w:uiPriority w:val="0"/>
    <w:rPr>
      <w:rFonts w:ascii="Times New Roman" w:hAnsi="Times New Roman" w:eastAsia="宋体" w:cs="Times New Roman"/>
      <w:b/>
      <w:sz w:val="24"/>
      <w:szCs w:val="20"/>
    </w:rPr>
  </w:style>
  <w:style w:type="character" w:customStyle="1" w:styleId="78">
    <w:name w:val="标题 4 Char"/>
    <w:link w:val="6"/>
    <w:autoRedefine/>
    <w:qFormat/>
    <w:uiPriority w:val="0"/>
    <w:rPr>
      <w:rFonts w:ascii="Arial" w:hAnsi="Arial" w:eastAsia="宋体" w:cs="Times New Roman"/>
      <w:b/>
      <w:bCs/>
      <w:sz w:val="30"/>
      <w:szCs w:val="28"/>
    </w:rPr>
  </w:style>
  <w:style w:type="character" w:customStyle="1" w:styleId="79">
    <w:name w:val="标题 5 Char"/>
    <w:link w:val="7"/>
    <w:autoRedefine/>
    <w:qFormat/>
    <w:uiPriority w:val="0"/>
    <w:rPr>
      <w:rFonts w:ascii="宋体" w:hAnsi="宋体" w:eastAsia="宋体" w:cs="Times New Roman"/>
      <w:b/>
      <w:bCs/>
      <w:szCs w:val="24"/>
    </w:rPr>
  </w:style>
  <w:style w:type="character" w:customStyle="1" w:styleId="80">
    <w:name w:val="标题 6 Char"/>
    <w:link w:val="8"/>
    <w:autoRedefine/>
    <w:qFormat/>
    <w:uiPriority w:val="0"/>
    <w:rPr>
      <w:rFonts w:ascii="Times New Roman" w:hAnsi="Times New Roman" w:eastAsia="宋体" w:cs="Times New Roman"/>
      <w:i/>
      <w:spacing w:val="-4"/>
      <w:kern w:val="28"/>
      <w:szCs w:val="24"/>
    </w:rPr>
  </w:style>
  <w:style w:type="character" w:customStyle="1" w:styleId="81">
    <w:name w:val="正文文本 Char"/>
    <w:link w:val="9"/>
    <w:autoRedefine/>
    <w:qFormat/>
    <w:uiPriority w:val="0"/>
    <w:rPr>
      <w:rFonts w:eastAsia="宋体"/>
    </w:rPr>
  </w:style>
  <w:style w:type="character" w:customStyle="1" w:styleId="82">
    <w:name w:val="正文文本 2 Char"/>
    <w:link w:val="45"/>
    <w:autoRedefine/>
    <w:qFormat/>
    <w:uiPriority w:val="99"/>
    <w:rPr>
      <w:rFonts w:ascii="Times New Roman" w:hAnsi="Times New Roman" w:eastAsia="宋体" w:cs="Times New Roman"/>
      <w:szCs w:val="20"/>
    </w:rPr>
  </w:style>
  <w:style w:type="character" w:customStyle="1" w:styleId="83">
    <w:name w:val="标题 7 Char"/>
    <w:link w:val="10"/>
    <w:autoRedefine/>
    <w:qFormat/>
    <w:uiPriority w:val="0"/>
    <w:rPr>
      <w:rFonts w:ascii="Times New Roman" w:hAnsi="Times New Roman" w:eastAsia="宋体" w:cs="Times New Roman"/>
      <w:b/>
      <w:sz w:val="24"/>
      <w:szCs w:val="20"/>
    </w:rPr>
  </w:style>
  <w:style w:type="character" w:customStyle="1" w:styleId="84">
    <w:name w:val="标题 8 Char"/>
    <w:link w:val="11"/>
    <w:autoRedefine/>
    <w:qFormat/>
    <w:uiPriority w:val="0"/>
    <w:rPr>
      <w:rFonts w:ascii="Arial" w:hAnsi="Arial" w:eastAsia="宋体" w:cs="Times New Roman"/>
      <w:i/>
      <w:spacing w:val="-4"/>
      <w:kern w:val="28"/>
      <w:sz w:val="18"/>
      <w:szCs w:val="24"/>
    </w:rPr>
  </w:style>
  <w:style w:type="character" w:customStyle="1" w:styleId="85">
    <w:name w:val="标题 9 Char"/>
    <w:link w:val="12"/>
    <w:autoRedefine/>
    <w:qFormat/>
    <w:uiPriority w:val="0"/>
    <w:rPr>
      <w:rFonts w:ascii="Arial" w:hAnsi="Arial" w:eastAsia="宋体" w:cs="Times New Roman"/>
      <w:spacing w:val="-4"/>
      <w:kern w:val="28"/>
      <w:sz w:val="18"/>
      <w:szCs w:val="24"/>
    </w:rPr>
  </w:style>
  <w:style w:type="character" w:customStyle="1" w:styleId="86">
    <w:name w:val="正文缩进 Char"/>
    <w:link w:val="14"/>
    <w:autoRedefine/>
    <w:qFormat/>
    <w:uiPriority w:val="0"/>
    <w:rPr>
      <w:rFonts w:eastAsia="宋体"/>
    </w:rPr>
  </w:style>
  <w:style w:type="character" w:customStyle="1" w:styleId="87">
    <w:name w:val="文档结构图 Char"/>
    <w:link w:val="16"/>
    <w:autoRedefine/>
    <w:qFormat/>
    <w:uiPriority w:val="0"/>
    <w:rPr>
      <w:rFonts w:ascii="Times New Roman" w:hAnsi="Times New Roman" w:eastAsia="宋体" w:cs="Times New Roman"/>
      <w:szCs w:val="20"/>
      <w:shd w:val="clear" w:color="auto" w:fill="000080"/>
    </w:rPr>
  </w:style>
  <w:style w:type="character" w:customStyle="1" w:styleId="88">
    <w:name w:val="批注文字 Char"/>
    <w:link w:val="17"/>
    <w:autoRedefine/>
    <w:qFormat/>
    <w:uiPriority w:val="0"/>
  </w:style>
  <w:style w:type="character" w:customStyle="1" w:styleId="89">
    <w:name w:val="称呼 Char"/>
    <w:link w:val="18"/>
    <w:autoRedefine/>
    <w:qFormat/>
    <w:uiPriority w:val="99"/>
    <w:rPr>
      <w:rFonts w:ascii="Times New Roman" w:hAnsi="Times New Roman"/>
    </w:rPr>
  </w:style>
  <w:style w:type="character" w:customStyle="1" w:styleId="90">
    <w:name w:val="正文文本 3 Char"/>
    <w:link w:val="19"/>
    <w:autoRedefine/>
    <w:qFormat/>
    <w:uiPriority w:val="99"/>
    <w:rPr>
      <w:rFonts w:ascii="宋体" w:eastAsia="宋体"/>
      <w:sz w:val="24"/>
    </w:rPr>
  </w:style>
  <w:style w:type="character" w:customStyle="1" w:styleId="91">
    <w:name w:val="正文文本缩进 Char"/>
    <w:link w:val="20"/>
    <w:autoRedefine/>
    <w:qFormat/>
    <w:uiPriority w:val="0"/>
    <w:rPr>
      <w:rFonts w:eastAsia="宋体"/>
      <w:sz w:val="30"/>
    </w:rPr>
  </w:style>
  <w:style w:type="character" w:customStyle="1" w:styleId="92">
    <w:name w:val="纯文本 Char"/>
    <w:link w:val="27"/>
    <w:autoRedefine/>
    <w:qFormat/>
    <w:uiPriority w:val="99"/>
    <w:rPr>
      <w:rFonts w:ascii="宋体" w:hAnsi="Courier New" w:eastAsia="宋体"/>
    </w:rPr>
  </w:style>
  <w:style w:type="character" w:customStyle="1" w:styleId="93">
    <w:name w:val="日期 Char"/>
    <w:link w:val="29"/>
    <w:autoRedefine/>
    <w:qFormat/>
    <w:uiPriority w:val="0"/>
    <w:rPr>
      <w:rFonts w:eastAsia="宋体"/>
      <w:sz w:val="30"/>
    </w:rPr>
  </w:style>
  <w:style w:type="character" w:customStyle="1" w:styleId="94">
    <w:name w:val="正文文本缩进 2 Char"/>
    <w:link w:val="30"/>
    <w:autoRedefine/>
    <w:qFormat/>
    <w:uiPriority w:val="99"/>
    <w:rPr>
      <w:rFonts w:ascii="宋体" w:hAnsi="宋体" w:eastAsia="宋体" w:cs="Times New Roman"/>
      <w:sz w:val="30"/>
      <w:szCs w:val="20"/>
    </w:rPr>
  </w:style>
  <w:style w:type="character" w:customStyle="1" w:styleId="95">
    <w:name w:val="批注框文本 Char"/>
    <w:link w:val="31"/>
    <w:autoRedefine/>
    <w:qFormat/>
    <w:uiPriority w:val="0"/>
    <w:rPr>
      <w:rFonts w:ascii="Times New Roman" w:hAnsi="Times New Roman" w:eastAsia="宋体" w:cs="Times New Roman"/>
      <w:sz w:val="18"/>
      <w:szCs w:val="20"/>
    </w:rPr>
  </w:style>
  <w:style w:type="character" w:customStyle="1" w:styleId="96">
    <w:name w:val="页脚 Char"/>
    <w:link w:val="32"/>
    <w:autoRedefine/>
    <w:qFormat/>
    <w:uiPriority w:val="0"/>
    <w:rPr>
      <w:sz w:val="18"/>
      <w:szCs w:val="18"/>
    </w:rPr>
  </w:style>
  <w:style w:type="character" w:customStyle="1" w:styleId="97">
    <w:name w:val="页眉 Char"/>
    <w:link w:val="33"/>
    <w:autoRedefine/>
    <w:qFormat/>
    <w:uiPriority w:val="0"/>
    <w:rPr>
      <w:sz w:val="18"/>
      <w:szCs w:val="18"/>
    </w:rPr>
  </w:style>
  <w:style w:type="character" w:customStyle="1" w:styleId="98">
    <w:name w:val="引用 Char"/>
    <w:link w:val="34"/>
    <w:autoRedefine/>
    <w:qFormat/>
    <w:uiPriority w:val="29"/>
    <w:rPr>
      <w:rFonts w:eastAsia="宋体"/>
      <w:i/>
      <w:iCs/>
      <w:color w:val="000000"/>
      <w:sz w:val="24"/>
      <w:szCs w:val="21"/>
    </w:rPr>
  </w:style>
  <w:style w:type="character" w:customStyle="1" w:styleId="99">
    <w:name w:val="副标题 Char"/>
    <w:link w:val="38"/>
    <w:autoRedefine/>
    <w:qFormat/>
    <w:uiPriority w:val="0"/>
    <w:rPr>
      <w:rFonts w:ascii="Cambria" w:hAnsi="Cambria" w:eastAsia="Times New Roman" w:cs="Times New Roman"/>
      <w:b/>
      <w:bCs/>
      <w:kern w:val="28"/>
      <w:sz w:val="32"/>
      <w:szCs w:val="32"/>
      <w:lang w:val="en-US" w:eastAsia="zh-CN"/>
    </w:rPr>
  </w:style>
  <w:style w:type="character" w:customStyle="1" w:styleId="100">
    <w:name w:val="正文文本缩进 3 Char"/>
    <w:link w:val="42"/>
    <w:autoRedefine/>
    <w:qFormat/>
    <w:uiPriority w:val="99"/>
    <w:rPr>
      <w:rFonts w:ascii="Times New Roman" w:hAnsi="Times New Roman" w:eastAsia="宋体" w:cs="Times New Roman"/>
      <w:sz w:val="16"/>
      <w:szCs w:val="20"/>
    </w:rPr>
  </w:style>
  <w:style w:type="character" w:customStyle="1" w:styleId="101">
    <w:name w:val="HTML 预设格式 Char"/>
    <w:link w:val="48"/>
    <w:autoRedefine/>
    <w:qFormat/>
    <w:uiPriority w:val="0"/>
    <w:rPr>
      <w:rFonts w:ascii="宋体" w:hAnsi="宋体" w:eastAsia="宋体" w:cs="宋体"/>
      <w:kern w:val="0"/>
      <w:sz w:val="24"/>
      <w:szCs w:val="24"/>
    </w:rPr>
  </w:style>
  <w:style w:type="character" w:customStyle="1" w:styleId="102">
    <w:name w:val="普通(网站) Char"/>
    <w:link w:val="49"/>
    <w:autoRedefine/>
    <w:qFormat/>
    <w:uiPriority w:val="0"/>
    <w:rPr>
      <w:rFonts w:ascii="宋体" w:hAnsi="宋体" w:eastAsia="宋体" w:cs="宋体"/>
      <w:sz w:val="24"/>
      <w:szCs w:val="24"/>
    </w:rPr>
  </w:style>
  <w:style w:type="character" w:customStyle="1" w:styleId="103">
    <w:name w:val="标题 Char"/>
    <w:link w:val="51"/>
    <w:autoRedefine/>
    <w:qFormat/>
    <w:uiPriority w:val="0"/>
    <w:rPr>
      <w:rFonts w:ascii="Cambria" w:hAnsi="Cambria"/>
      <w:b/>
      <w:bCs/>
      <w:sz w:val="32"/>
      <w:szCs w:val="32"/>
    </w:rPr>
  </w:style>
  <w:style w:type="character" w:customStyle="1" w:styleId="104">
    <w:name w:val="批注主题 Char"/>
    <w:link w:val="52"/>
    <w:autoRedefine/>
    <w:qFormat/>
    <w:uiPriority w:val="0"/>
    <w:rPr>
      <w:b/>
      <w:bCs/>
      <w:sz w:val="30"/>
    </w:rPr>
  </w:style>
  <w:style w:type="character" w:customStyle="1" w:styleId="105">
    <w:name w:val="正文首行缩进 Char"/>
    <w:link w:val="53"/>
    <w:autoRedefine/>
    <w:qFormat/>
    <w:uiPriority w:val="0"/>
    <w:rPr>
      <w:rFonts w:eastAsia="宋体"/>
      <w:kern w:val="2"/>
      <w:sz w:val="21"/>
      <w:lang w:val="en-US" w:eastAsia="zh-CN" w:bidi="ar-SA"/>
    </w:rPr>
  </w:style>
  <w:style w:type="character" w:customStyle="1" w:styleId="106">
    <w:name w:val="正文首行缩进 2 Char"/>
    <w:link w:val="54"/>
    <w:autoRedefine/>
    <w:qFormat/>
    <w:uiPriority w:val="0"/>
    <w:rPr>
      <w:rFonts w:eastAsia="宋体"/>
      <w:sz w:val="30"/>
    </w:rPr>
  </w:style>
  <w:style w:type="paragraph" w:customStyle="1" w:styleId="107">
    <w:name w:val="Body Text First Indent1"/>
    <w:basedOn w:val="9"/>
    <w:autoRedefine/>
    <w:qFormat/>
    <w:uiPriority w:val="0"/>
    <w:pPr>
      <w:autoSpaceDE w:val="0"/>
      <w:autoSpaceDN w:val="0"/>
      <w:ind w:firstLine="420"/>
      <w:jc w:val="left"/>
    </w:pPr>
    <w:rPr>
      <w:rFonts w:ascii="宋体" w:hAnsi="宋体" w:eastAsia="等线" w:cs="宋体"/>
      <w:kern w:val="0"/>
      <w:szCs w:val="20"/>
      <w:lang w:val="zh-CN" w:bidi="zh-CN"/>
    </w:rPr>
  </w:style>
  <w:style w:type="character" w:customStyle="1" w:styleId="108">
    <w:name w:val="标题 Char1"/>
    <w:autoRedefine/>
    <w:qFormat/>
    <w:uiPriority w:val="10"/>
    <w:rPr>
      <w:rFonts w:ascii="Cambria" w:hAnsi="Cambria" w:cs="Times New Roman"/>
      <w:b/>
      <w:bCs/>
      <w:kern w:val="2"/>
      <w:sz w:val="32"/>
      <w:szCs w:val="32"/>
    </w:rPr>
  </w:style>
  <w:style w:type="character" w:customStyle="1" w:styleId="109">
    <w:name w:val="Char Char9"/>
    <w:autoRedefine/>
    <w:qFormat/>
    <w:uiPriority w:val="0"/>
    <w:rPr>
      <w:rFonts w:ascii="楷体_GB2312" w:eastAsia="楷体_GB2312"/>
      <w:sz w:val="28"/>
      <w:lang w:val="en-US" w:eastAsia="zh-CN" w:bidi="ar-SA"/>
    </w:rPr>
  </w:style>
  <w:style w:type="character" w:customStyle="1" w:styleId="110">
    <w:name w:val="Aufzählung Ebene 1 Zchn"/>
    <w:link w:val="111"/>
    <w:autoRedefine/>
    <w:qFormat/>
    <w:uiPriority w:val="0"/>
    <w:rPr>
      <w:rFonts w:ascii="Verdana" w:hAnsi="Verdana" w:eastAsia="Times New Roman"/>
      <w:kern w:val="2"/>
      <w:sz w:val="21"/>
      <w:szCs w:val="24"/>
      <w:lang w:val="de-DE" w:eastAsia="de-DE" w:bidi="ar-SA"/>
    </w:rPr>
  </w:style>
  <w:style w:type="paragraph" w:customStyle="1" w:styleId="111">
    <w:name w:val="Aufzählung Ebene 1"/>
    <w:link w:val="110"/>
    <w:autoRedefine/>
    <w:qFormat/>
    <w:uiPriority w:val="0"/>
    <w:pPr>
      <w:tabs>
        <w:tab w:val="left" w:pos="360"/>
      </w:tabs>
      <w:spacing w:after="20"/>
      <w:ind w:left="284" w:hanging="360"/>
    </w:pPr>
    <w:rPr>
      <w:rFonts w:ascii="Verdana" w:hAnsi="Verdana" w:eastAsia="Times New Roman" w:cs="Times New Roman"/>
      <w:kern w:val="2"/>
      <w:sz w:val="21"/>
      <w:szCs w:val="24"/>
      <w:lang w:val="de-DE" w:eastAsia="de-DE" w:bidi="ar-SA"/>
    </w:rPr>
  </w:style>
  <w:style w:type="character" w:customStyle="1" w:styleId="112">
    <w:name w:val="明显引用 Char"/>
    <w:link w:val="113"/>
    <w:autoRedefine/>
    <w:qFormat/>
    <w:uiPriority w:val="30"/>
    <w:rPr>
      <w:rFonts w:eastAsia="宋体"/>
      <w:b/>
      <w:bCs/>
      <w:i/>
      <w:iCs/>
      <w:color w:val="4F81BD"/>
      <w:sz w:val="24"/>
      <w:szCs w:val="21"/>
    </w:rPr>
  </w:style>
  <w:style w:type="paragraph" w:styleId="113">
    <w:name w:val="Intense Quote"/>
    <w:basedOn w:val="1"/>
    <w:next w:val="1"/>
    <w:link w:val="112"/>
    <w:autoRedefine/>
    <w:qFormat/>
    <w:uiPriority w:val="30"/>
    <w:pPr>
      <w:pBdr>
        <w:bottom w:val="single" w:color="4F81BD" w:sz="4" w:space="4"/>
      </w:pBdr>
      <w:spacing w:before="200" w:beforeLines="0" w:after="280" w:afterLines="0"/>
      <w:ind w:left="936" w:right="936"/>
    </w:pPr>
    <w:rPr>
      <w:b/>
      <w:bCs/>
      <w:i/>
      <w:iCs/>
      <w:color w:val="4F81BD"/>
      <w:kern w:val="0"/>
      <w:sz w:val="24"/>
      <w:szCs w:val="21"/>
    </w:rPr>
  </w:style>
  <w:style w:type="character" w:customStyle="1" w:styleId="114">
    <w:name w:val="正文文本 3 Char1"/>
    <w:autoRedefine/>
    <w:semiHidden/>
    <w:qFormat/>
    <w:uiPriority w:val="99"/>
    <w:rPr>
      <w:sz w:val="16"/>
      <w:szCs w:val="16"/>
    </w:rPr>
  </w:style>
  <w:style w:type="character" w:customStyle="1" w:styleId="115">
    <w:name w:val="Char Char13"/>
    <w:autoRedefine/>
    <w:qFormat/>
    <w:locked/>
    <w:uiPriority w:val="0"/>
    <w:rPr>
      <w:rFonts w:ascii="宋体" w:hAnsi="宋体" w:eastAsia="宋体" w:cs="Times New Roman"/>
      <w:kern w:val="2"/>
      <w:sz w:val="18"/>
      <w:szCs w:val="18"/>
      <w:lang w:val="en-US" w:eastAsia="zh-CN" w:bidi="ar-SA"/>
    </w:rPr>
  </w:style>
  <w:style w:type="character" w:customStyle="1" w:styleId="116">
    <w:name w:val="F1 Char Char"/>
    <w:link w:val="117"/>
    <w:autoRedefine/>
    <w:qFormat/>
    <w:uiPriority w:val="0"/>
    <w:rPr>
      <w:rFonts w:ascii="EU-F1" w:eastAsia="黑体"/>
      <w:szCs w:val="21"/>
    </w:rPr>
  </w:style>
  <w:style w:type="paragraph" w:customStyle="1" w:styleId="117">
    <w:name w:val="F1"/>
    <w:basedOn w:val="1"/>
    <w:link w:val="116"/>
    <w:autoRedefine/>
    <w:qFormat/>
    <w:uiPriority w:val="0"/>
    <w:pPr>
      <w:topLinePunct/>
      <w:spacing w:line="312" w:lineRule="exact"/>
    </w:pPr>
    <w:rPr>
      <w:rFonts w:ascii="EU-F1" w:eastAsia="黑体"/>
      <w:kern w:val="0"/>
      <w:sz w:val="20"/>
      <w:szCs w:val="21"/>
    </w:rPr>
  </w:style>
  <w:style w:type="character" w:customStyle="1" w:styleId="118">
    <w:name w:val="s1"/>
    <w:autoRedefine/>
    <w:qFormat/>
    <w:uiPriority w:val="0"/>
  </w:style>
  <w:style w:type="character" w:customStyle="1" w:styleId="119">
    <w:name w:val="fr"/>
    <w:autoRedefine/>
    <w:qFormat/>
    <w:uiPriority w:val="0"/>
  </w:style>
  <w:style w:type="character" w:customStyle="1" w:styleId="120">
    <w:name w:val="even Char Char"/>
    <w:autoRedefine/>
    <w:qFormat/>
    <w:uiPriority w:val="0"/>
    <w:rPr>
      <w:rFonts w:cs="Times New Roman"/>
      <w:kern w:val="2"/>
      <w:sz w:val="18"/>
      <w:szCs w:val="18"/>
    </w:rPr>
  </w:style>
  <w:style w:type="character" w:customStyle="1" w:styleId="121">
    <w:name w:val="Heading 7 Char"/>
    <w:autoRedefine/>
    <w:semiHidden/>
    <w:qFormat/>
    <w:uiPriority w:val="9"/>
    <w:rPr>
      <w:b/>
      <w:bCs/>
      <w:kern w:val="2"/>
      <w:sz w:val="24"/>
      <w:szCs w:val="24"/>
    </w:rPr>
  </w:style>
  <w:style w:type="character" w:customStyle="1" w:styleId="122">
    <w:name w:val="(use for figures) Char2"/>
    <w:autoRedefine/>
    <w:qFormat/>
    <w:uiPriority w:val="0"/>
    <w:rPr>
      <w:rFonts w:ascii="Arial" w:hAnsi="Arial" w:eastAsia="黑体" w:cs="Times New Roman"/>
      <w:kern w:val="24"/>
      <w:sz w:val="24"/>
      <w:szCs w:val="24"/>
    </w:rPr>
  </w:style>
  <w:style w:type="character" w:customStyle="1" w:styleId="123">
    <w:name w:val="Char Char3"/>
    <w:autoRedefine/>
    <w:qFormat/>
    <w:locked/>
    <w:uiPriority w:val="0"/>
    <w:rPr>
      <w:rFonts w:ascii="Arial" w:hAnsi="Arial" w:eastAsia="宋体" w:cs="Arial"/>
      <w:b/>
      <w:sz w:val="32"/>
      <w:lang w:val="en-US" w:eastAsia="zh-CN" w:bidi="ar-SA"/>
    </w:rPr>
  </w:style>
  <w:style w:type="character" w:customStyle="1" w:styleId="124">
    <w:name w:val="font01"/>
    <w:autoRedefine/>
    <w:qFormat/>
    <w:uiPriority w:val="0"/>
    <w:rPr>
      <w:rFonts w:hint="eastAsia" w:ascii="宋体" w:hAnsi="宋体" w:eastAsia="宋体" w:cs="宋体"/>
      <w:color w:val="000000"/>
      <w:sz w:val="20"/>
      <w:szCs w:val="20"/>
      <w:u w:val="none"/>
    </w:rPr>
  </w:style>
  <w:style w:type="character" w:customStyle="1" w:styleId="125">
    <w:name w:val="_Style 123"/>
    <w:autoRedefine/>
    <w:qFormat/>
    <w:uiPriority w:val="0"/>
    <w:rPr>
      <w:b/>
      <w:bCs/>
      <w:i/>
      <w:iCs/>
      <w:color w:val="4F81BD"/>
    </w:rPr>
  </w:style>
  <w:style w:type="character" w:customStyle="1" w:styleId="126">
    <w:name w:val="unnamed11"/>
    <w:autoRedefine/>
    <w:qFormat/>
    <w:uiPriority w:val="0"/>
    <w:rPr>
      <w:color w:val="000000"/>
      <w:sz w:val="20"/>
      <w:szCs w:val="20"/>
    </w:rPr>
  </w:style>
  <w:style w:type="character" w:customStyle="1" w:styleId="127">
    <w:name w:val="font71"/>
    <w:autoRedefine/>
    <w:qFormat/>
    <w:uiPriority w:val="0"/>
    <w:rPr>
      <w:rFonts w:hint="eastAsia" w:ascii="宋体" w:hAnsi="宋体" w:eastAsia="宋体" w:cs="宋体"/>
      <w:color w:val="000000"/>
      <w:sz w:val="22"/>
      <w:szCs w:val="22"/>
      <w:u w:val="none"/>
    </w:rPr>
  </w:style>
  <w:style w:type="character" w:customStyle="1" w:styleId="128">
    <w:name w:val="Body Text Indent Char"/>
    <w:autoRedefine/>
    <w:semiHidden/>
    <w:qFormat/>
    <w:uiPriority w:val="99"/>
    <w:rPr>
      <w:kern w:val="2"/>
      <w:sz w:val="21"/>
      <w:szCs w:val="24"/>
    </w:rPr>
  </w:style>
  <w:style w:type="character" w:customStyle="1" w:styleId="129">
    <w:name w:val="招标正文 Char Char"/>
    <w:link w:val="130"/>
    <w:autoRedefine/>
    <w:qFormat/>
    <w:uiPriority w:val="0"/>
    <w:rPr>
      <w:rFonts w:ascii="宋体" w:hAnsi="宋体" w:eastAsia="宋体"/>
      <w:sz w:val="24"/>
      <w:szCs w:val="24"/>
    </w:rPr>
  </w:style>
  <w:style w:type="paragraph" w:customStyle="1" w:styleId="130">
    <w:name w:val="招标正文"/>
    <w:basedOn w:val="1"/>
    <w:link w:val="129"/>
    <w:autoRedefine/>
    <w:qFormat/>
    <w:uiPriority w:val="0"/>
    <w:pPr>
      <w:spacing w:line="360" w:lineRule="auto"/>
      <w:ind w:firstLine="480" w:firstLineChars="200"/>
    </w:pPr>
    <w:rPr>
      <w:rFonts w:ascii="宋体" w:hAnsi="宋体"/>
      <w:kern w:val="0"/>
      <w:sz w:val="24"/>
      <w:szCs w:val="24"/>
    </w:rPr>
  </w:style>
  <w:style w:type="character" w:customStyle="1" w:styleId="131">
    <w:name w:val="明显引用 Char2"/>
    <w:autoRedefine/>
    <w:qFormat/>
    <w:uiPriority w:val="30"/>
    <w:rPr>
      <w:b/>
      <w:bCs/>
      <w:i/>
      <w:iCs/>
      <w:color w:val="4F81BD"/>
    </w:rPr>
  </w:style>
  <w:style w:type="character" w:customStyle="1" w:styleId="132">
    <w:name w:val="称呼 Char1"/>
    <w:autoRedefine/>
    <w:semiHidden/>
    <w:qFormat/>
    <w:uiPriority w:val="99"/>
    <w:rPr>
      <w:kern w:val="2"/>
      <w:sz w:val="21"/>
      <w:szCs w:val="22"/>
    </w:rPr>
  </w:style>
  <w:style w:type="character" w:customStyle="1" w:styleId="133">
    <w:name w:val="批注框文本 Char2"/>
    <w:autoRedefine/>
    <w:semiHidden/>
    <w:qFormat/>
    <w:uiPriority w:val="99"/>
    <w:rPr>
      <w:kern w:val="2"/>
      <w:sz w:val="18"/>
      <w:szCs w:val="18"/>
    </w:rPr>
  </w:style>
  <w:style w:type="character" w:customStyle="1" w:styleId="134">
    <w:name w:val="font11"/>
    <w:autoRedefine/>
    <w:qFormat/>
    <w:uiPriority w:val="0"/>
    <w:rPr>
      <w:rFonts w:hint="eastAsia" w:ascii="宋体" w:hAnsi="宋体" w:eastAsia="宋体" w:cs="宋体"/>
      <w:color w:val="000000"/>
      <w:sz w:val="20"/>
      <w:szCs w:val="20"/>
    </w:rPr>
  </w:style>
  <w:style w:type="character" w:customStyle="1" w:styleId="135">
    <w:name w:val="Heading 2 Char"/>
    <w:autoRedefine/>
    <w:semiHidden/>
    <w:qFormat/>
    <w:uiPriority w:val="9"/>
    <w:rPr>
      <w:rFonts w:ascii="Cambria" w:hAnsi="Cambria" w:eastAsia="宋体" w:cs="Times New Roman"/>
      <w:b/>
      <w:bCs/>
      <w:kern w:val="2"/>
      <w:sz w:val="32"/>
      <w:szCs w:val="32"/>
    </w:rPr>
  </w:style>
  <w:style w:type="character" w:customStyle="1" w:styleId="136">
    <w:name w:val="批注引用5"/>
    <w:autoRedefine/>
    <w:qFormat/>
    <w:uiPriority w:val="0"/>
    <w:rPr>
      <w:sz w:val="21"/>
      <w:szCs w:val="21"/>
    </w:rPr>
  </w:style>
  <w:style w:type="character" w:customStyle="1" w:styleId="137">
    <w:name w:val="style22"/>
    <w:qFormat/>
    <w:uiPriority w:val="0"/>
  </w:style>
  <w:style w:type="character" w:customStyle="1" w:styleId="138">
    <w:name w:val="EHPT Char"/>
    <w:autoRedefine/>
    <w:qFormat/>
    <w:uiPriority w:val="0"/>
    <w:rPr>
      <w:rFonts w:eastAsia="宋体"/>
      <w:kern w:val="2"/>
      <w:sz w:val="21"/>
      <w:lang w:val="en-US" w:eastAsia="zh-CN" w:bidi="ar-SA"/>
    </w:rPr>
  </w:style>
  <w:style w:type="character" w:customStyle="1" w:styleId="139">
    <w:name w:val="普通文字 Char Char"/>
    <w:autoRedefine/>
    <w:qFormat/>
    <w:uiPriority w:val="0"/>
    <w:rPr>
      <w:rFonts w:ascii="宋体" w:hAnsi="Courier New" w:cs="Courier New"/>
      <w:kern w:val="2"/>
      <w:sz w:val="21"/>
      <w:szCs w:val="21"/>
    </w:rPr>
  </w:style>
  <w:style w:type="character" w:customStyle="1" w:styleId="140">
    <w:name w:val="Char Char15"/>
    <w:autoRedefine/>
    <w:qFormat/>
    <w:uiPriority w:val="0"/>
    <w:rPr>
      <w:rFonts w:ascii="Arial" w:hAnsi="Arial" w:eastAsia="黑体"/>
      <w:b/>
      <w:kern w:val="2"/>
      <w:sz w:val="32"/>
      <w:szCs w:val="24"/>
      <w:lang w:val="en-US" w:eastAsia="zh-CN" w:bidi="ar-SA"/>
    </w:rPr>
  </w:style>
  <w:style w:type="character" w:customStyle="1" w:styleId="141">
    <w:name w:val="页眉 Char1"/>
    <w:autoRedefine/>
    <w:semiHidden/>
    <w:qFormat/>
    <w:uiPriority w:val="99"/>
    <w:rPr>
      <w:kern w:val="2"/>
      <w:sz w:val="18"/>
      <w:szCs w:val="18"/>
    </w:rPr>
  </w:style>
  <w:style w:type="character" w:customStyle="1" w:styleId="142">
    <w:name w:val="style291"/>
    <w:autoRedefine/>
    <w:qFormat/>
    <w:uiPriority w:val="0"/>
    <w:rPr>
      <w:rFonts w:cs="Times New Roman"/>
      <w:sz w:val="21"/>
      <w:szCs w:val="21"/>
    </w:rPr>
  </w:style>
  <w:style w:type="character" w:customStyle="1" w:styleId="143">
    <w:name w:val="xiadan"/>
    <w:autoRedefine/>
    <w:qFormat/>
    <w:uiPriority w:val="0"/>
    <w:rPr>
      <w:shd w:val="clear" w:color="auto" w:fill="E4393C"/>
    </w:rPr>
  </w:style>
  <w:style w:type="character" w:customStyle="1" w:styleId="144">
    <w:name w:val="Char Char20"/>
    <w:autoRedefine/>
    <w:qFormat/>
    <w:uiPriority w:val="0"/>
    <w:rPr>
      <w:rFonts w:ascii="Arial" w:hAnsi="Arial" w:eastAsia="黑体"/>
      <w:b/>
      <w:kern w:val="2"/>
      <w:sz w:val="32"/>
      <w:szCs w:val="24"/>
      <w:lang w:val="en-US" w:eastAsia="zh-CN" w:bidi="ar-SA"/>
    </w:rPr>
  </w:style>
  <w:style w:type="character" w:customStyle="1" w:styleId="145">
    <w:name w:val="样式 样式 Char1 + 首行缩进:  2 字符1 + 首行缩进:  2 字符 Char Char"/>
    <w:link w:val="146"/>
    <w:autoRedefine/>
    <w:qFormat/>
    <w:locked/>
    <w:uiPriority w:val="0"/>
    <w:rPr>
      <w:rFonts w:ascii="宋体"/>
      <w:kern w:val="2"/>
      <w:sz w:val="24"/>
    </w:rPr>
  </w:style>
  <w:style w:type="paragraph" w:customStyle="1" w:styleId="146">
    <w:name w:val="样式 样式 Char1 + 首行缩进:  2 字符1 + 首行缩进:  2 字符"/>
    <w:basedOn w:val="1"/>
    <w:link w:val="145"/>
    <w:autoRedefine/>
    <w:qFormat/>
    <w:uiPriority w:val="0"/>
    <w:pPr>
      <w:keepNext/>
      <w:spacing w:line="312" w:lineRule="auto"/>
      <w:ind w:firstLine="480" w:firstLineChars="200"/>
    </w:pPr>
    <w:rPr>
      <w:rFonts w:ascii="宋体"/>
      <w:sz w:val="24"/>
      <w:szCs w:val="20"/>
    </w:rPr>
  </w:style>
  <w:style w:type="character" w:customStyle="1" w:styleId="147">
    <w:name w:val="_Style 145"/>
    <w:autoRedefine/>
    <w:qFormat/>
    <w:uiPriority w:val="0"/>
    <w:rPr>
      <w:smallCaps/>
      <w:color w:val="C0504D"/>
      <w:u w:val="single"/>
    </w:rPr>
  </w:style>
  <w:style w:type="character" w:customStyle="1" w:styleId="148">
    <w:name w:val="_Style 146"/>
    <w:autoRedefine/>
    <w:qFormat/>
    <w:uiPriority w:val="0"/>
    <w:rPr>
      <w:i/>
      <w:iCs/>
      <w:color w:val="808080"/>
    </w:rPr>
  </w:style>
  <w:style w:type="character" w:customStyle="1" w:styleId="149">
    <w:name w:val="Head 6 Char Char"/>
    <w:autoRedefine/>
    <w:qFormat/>
    <w:uiPriority w:val="0"/>
    <w:rPr>
      <w:rFonts w:ascii="Arial" w:hAnsi="Arial" w:eastAsia="黑体" w:cs="Times New Roman"/>
      <w:b/>
      <w:bCs/>
      <w:kern w:val="2"/>
      <w:sz w:val="24"/>
      <w:szCs w:val="24"/>
    </w:rPr>
  </w:style>
  <w:style w:type="character" w:customStyle="1" w:styleId="150">
    <w:name w:val="日期 Char1"/>
    <w:autoRedefine/>
    <w:qFormat/>
    <w:uiPriority w:val="0"/>
  </w:style>
  <w:style w:type="character" w:customStyle="1" w:styleId="151">
    <w:name w:val="批注文字 Char2"/>
    <w:semiHidden/>
    <w:qFormat/>
    <w:uiPriority w:val="99"/>
    <w:rPr>
      <w:kern w:val="2"/>
      <w:sz w:val="21"/>
      <w:szCs w:val="24"/>
    </w:rPr>
  </w:style>
  <w:style w:type="character" w:customStyle="1" w:styleId="152">
    <w:name w:val="文档结构图 Char2"/>
    <w:autoRedefine/>
    <w:semiHidden/>
    <w:qFormat/>
    <w:uiPriority w:val="99"/>
    <w:rPr>
      <w:rFonts w:ascii="宋体"/>
      <w:kern w:val="2"/>
      <w:sz w:val="18"/>
      <w:szCs w:val="18"/>
    </w:rPr>
  </w:style>
  <w:style w:type="character" w:customStyle="1" w:styleId="153">
    <w:name w:val="textcontents"/>
    <w:autoRedefine/>
    <w:qFormat/>
    <w:uiPriority w:val="0"/>
  </w:style>
  <w:style w:type="character" w:customStyle="1" w:styleId="154">
    <w:name w:val="font161"/>
    <w:autoRedefine/>
    <w:qFormat/>
    <w:uiPriority w:val="0"/>
    <w:rPr>
      <w:b/>
      <w:bCs/>
      <w:sz w:val="32"/>
      <w:szCs w:val="32"/>
    </w:rPr>
  </w:style>
  <w:style w:type="character" w:customStyle="1" w:styleId="155">
    <w:name w:val="批注引用2"/>
    <w:autoRedefine/>
    <w:qFormat/>
    <w:uiPriority w:val="0"/>
    <w:rPr>
      <w:rFonts w:cs="Times New Roman"/>
      <w:sz w:val="21"/>
      <w:szCs w:val="21"/>
    </w:rPr>
  </w:style>
  <w:style w:type="character" w:customStyle="1" w:styleId="156">
    <w:name w:val="Heading 5 Char"/>
    <w:autoRedefine/>
    <w:semiHidden/>
    <w:qFormat/>
    <w:uiPriority w:val="9"/>
    <w:rPr>
      <w:b/>
      <w:bCs/>
      <w:kern w:val="2"/>
      <w:sz w:val="28"/>
      <w:szCs w:val="28"/>
    </w:rPr>
  </w:style>
  <w:style w:type="character" w:customStyle="1" w:styleId="157">
    <w:name w:val="gray6"/>
    <w:autoRedefine/>
    <w:qFormat/>
    <w:uiPriority w:val="0"/>
  </w:style>
  <w:style w:type="character" w:customStyle="1" w:styleId="158">
    <w:name w:val="icon_gys"/>
    <w:autoRedefine/>
    <w:qFormat/>
    <w:uiPriority w:val="0"/>
    <w:rPr>
      <w:sz w:val="21"/>
      <w:szCs w:val="21"/>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5"/>
    <w:link w:val="159"/>
    <w:autoRedefine/>
    <w:qFormat/>
    <w:uiPriority w:val="0"/>
    <w:pPr>
      <w:spacing w:before="260" w:beforeLines="0" w:after="260" w:afterLines="0" w:line="413" w:lineRule="auto"/>
      <w:jc w:val="both"/>
    </w:pPr>
    <w:rPr>
      <w:rFonts w:ascii="Arial" w:hAnsi="Arial"/>
      <w:bCs/>
      <w:szCs w:val="32"/>
    </w:rPr>
  </w:style>
  <w:style w:type="character" w:customStyle="1" w:styleId="161">
    <w:name w:val="c lh15"/>
    <w:autoRedefine/>
    <w:qFormat/>
    <w:uiPriority w:val="0"/>
  </w:style>
  <w:style w:type="character" w:customStyle="1" w:styleId="162">
    <w:name w:val="_Style 160"/>
    <w:autoRedefine/>
    <w:qFormat/>
    <w:uiPriority w:val="0"/>
    <w:rPr>
      <w:b/>
      <w:bCs/>
      <w:smallCaps/>
      <w:color w:val="C0504D"/>
      <w:spacing w:val="5"/>
      <w:u w:val="single"/>
    </w:rPr>
  </w:style>
  <w:style w:type="character" w:customStyle="1" w:styleId="163">
    <w:name w:val="正文文本 Char2"/>
    <w:autoRedefine/>
    <w:semiHidden/>
    <w:qFormat/>
    <w:uiPriority w:val="99"/>
    <w:rPr>
      <w:kern w:val="2"/>
      <w:sz w:val="21"/>
      <w:szCs w:val="24"/>
    </w:rPr>
  </w:style>
  <w:style w:type="character" w:customStyle="1" w:styleId="164">
    <w:name w:val="icon_ds"/>
    <w:autoRedefine/>
    <w:qFormat/>
    <w:uiPriority w:val="0"/>
  </w:style>
  <w:style w:type="character" w:customStyle="1" w:styleId="165">
    <w:name w:val="Char Char16"/>
    <w:autoRedefine/>
    <w:qFormat/>
    <w:uiPriority w:val="0"/>
    <w:rPr>
      <w:rFonts w:eastAsia="楷体_GB2312"/>
      <w:b/>
      <w:kern w:val="44"/>
      <w:sz w:val="44"/>
      <w:szCs w:val="24"/>
      <w:lang w:val="en-US" w:eastAsia="zh-CN" w:bidi="ar-SA"/>
    </w:rPr>
  </w:style>
  <w:style w:type="character" w:customStyle="1" w:styleId="166">
    <w:name w:val="批注文字 Char Char"/>
    <w:autoRedefine/>
    <w:qFormat/>
    <w:uiPriority w:val="0"/>
    <w:rPr>
      <w:rFonts w:ascii="宋体" w:hAnsi="Times New Roman" w:eastAsia="宋体" w:cs="Times New Roman"/>
      <w:sz w:val="28"/>
      <w:szCs w:val="20"/>
    </w:rPr>
  </w:style>
  <w:style w:type="character" w:customStyle="1" w:styleId="167">
    <w:name w:val="NormalCharacter"/>
    <w:autoRedefine/>
    <w:semiHidden/>
    <w:qFormat/>
    <w:uiPriority w:val="0"/>
  </w:style>
  <w:style w:type="character" w:customStyle="1" w:styleId="168">
    <w:name w:val="style91"/>
    <w:autoRedefine/>
    <w:qFormat/>
    <w:uiPriority w:val="0"/>
    <w:rPr>
      <w:sz w:val="18"/>
    </w:rPr>
  </w:style>
  <w:style w:type="character" w:customStyle="1" w:styleId="169">
    <w:name w:val="编号标题2 Char1"/>
    <w:autoRedefine/>
    <w:qFormat/>
    <w:uiPriority w:val="0"/>
    <w:rPr>
      <w:rFonts w:ascii="Arial" w:hAnsi="Arial" w:eastAsia="黑体" w:cs="Times New Roman"/>
      <w:b/>
      <w:bCs/>
      <w:kern w:val="2"/>
      <w:sz w:val="32"/>
      <w:szCs w:val="32"/>
      <w:lang w:val="en-US" w:eastAsia="zh-CN" w:bidi="ar-SA"/>
    </w:rPr>
  </w:style>
  <w:style w:type="character" w:customStyle="1" w:styleId="170">
    <w:name w:val="first-child"/>
    <w:autoRedefine/>
    <w:qFormat/>
    <w:uiPriority w:val="0"/>
    <w:rPr>
      <w:color w:val="1F3149"/>
      <w:sz w:val="24"/>
      <w:szCs w:val="24"/>
    </w:rPr>
  </w:style>
  <w:style w:type="character" w:customStyle="1" w:styleId="171">
    <w:name w:val="font41"/>
    <w:autoRedefine/>
    <w:qFormat/>
    <w:uiPriority w:val="0"/>
    <w:rPr>
      <w:rFonts w:ascii="黑体" w:hAnsi="宋体" w:eastAsia="黑体" w:cs="黑体"/>
      <w:color w:val="000000"/>
      <w:sz w:val="21"/>
      <w:szCs w:val="21"/>
      <w:u w:val="none"/>
    </w:rPr>
  </w:style>
  <w:style w:type="character" w:customStyle="1" w:styleId="172">
    <w:name w:val="Char Char10"/>
    <w:autoRedefine/>
    <w:qFormat/>
    <w:locked/>
    <w:uiPriority w:val="0"/>
    <w:rPr>
      <w:rFonts w:ascii="宋体" w:hAnsi="宋体" w:eastAsia="宋体" w:cs="Times New Roman"/>
      <w:kern w:val="2"/>
      <w:sz w:val="24"/>
      <w:szCs w:val="24"/>
      <w:lang w:val="en-US" w:eastAsia="zh-CN" w:bidi="ar-SA"/>
    </w:rPr>
  </w:style>
  <w:style w:type="character" w:customStyle="1" w:styleId="173">
    <w:name w:val="正文首行缩进 2 Char1"/>
    <w:autoRedefine/>
    <w:semiHidden/>
    <w:qFormat/>
    <w:uiPriority w:val="99"/>
  </w:style>
  <w:style w:type="character" w:customStyle="1" w:styleId="174">
    <w:name w:val="文档正文 Char Char"/>
    <w:link w:val="175"/>
    <w:autoRedefine/>
    <w:qFormat/>
    <w:uiPriority w:val="0"/>
    <w:rPr>
      <w:rFonts w:ascii="FangSong_GB2312" w:eastAsia="FangSong_GB2312"/>
      <w:sz w:val="28"/>
      <w:lang w:val="en-US" w:eastAsia="zh-CN" w:bidi="ar-SA"/>
    </w:rPr>
  </w:style>
  <w:style w:type="paragraph" w:customStyle="1" w:styleId="175">
    <w:name w:val="文档正文"/>
    <w:basedOn w:val="1"/>
    <w:link w:val="174"/>
    <w:autoRedefine/>
    <w:qFormat/>
    <w:uiPriority w:val="0"/>
    <w:pPr>
      <w:adjustRightInd w:val="0"/>
      <w:spacing w:line="480" w:lineRule="atLeast"/>
      <w:ind w:firstLine="567"/>
      <w:textAlignment w:val="baseline"/>
    </w:pPr>
    <w:rPr>
      <w:rFonts w:ascii="FangSong_GB2312" w:eastAsia="FangSong_GB2312"/>
      <w:kern w:val="0"/>
      <w:sz w:val="28"/>
      <w:szCs w:val="20"/>
    </w:rPr>
  </w:style>
  <w:style w:type="character" w:customStyle="1" w:styleId="176">
    <w:name w:val="正文文本缩进 Char1"/>
    <w:autoRedefine/>
    <w:semiHidden/>
    <w:qFormat/>
    <w:uiPriority w:val="99"/>
  </w:style>
  <w:style w:type="character" w:customStyle="1" w:styleId="177">
    <w:name w:val="正文文本 2 Char1"/>
    <w:autoRedefine/>
    <w:semiHidden/>
    <w:qFormat/>
    <w:uiPriority w:val="99"/>
    <w:rPr>
      <w:kern w:val="2"/>
      <w:sz w:val="21"/>
      <w:szCs w:val="24"/>
    </w:rPr>
  </w:style>
  <w:style w:type="character" w:customStyle="1" w:styleId="178">
    <w:name w:val="themebody1"/>
    <w:autoRedefine/>
    <w:qFormat/>
    <w:uiPriority w:val="0"/>
    <w:rPr>
      <w:color w:val="FFFFFF"/>
    </w:rPr>
  </w:style>
  <w:style w:type="character" w:customStyle="1" w:styleId="179">
    <w:name w:val="明显引用 Char Char"/>
    <w:autoRedefine/>
    <w:qFormat/>
    <w:uiPriority w:val="0"/>
    <w:rPr>
      <w:rFonts w:eastAsia="宋体"/>
      <w:b/>
      <w:bCs/>
      <w:i/>
      <w:iCs/>
      <w:color w:val="4F81BD"/>
      <w:kern w:val="2"/>
      <w:sz w:val="24"/>
      <w:szCs w:val="21"/>
      <w:lang w:val="en-US" w:eastAsia="zh-CN" w:bidi="ar-SA"/>
    </w:rPr>
  </w:style>
  <w:style w:type="character" w:customStyle="1" w:styleId="180">
    <w:name w:val="D3 Char Char"/>
    <w:link w:val="181"/>
    <w:autoRedefine/>
    <w:qFormat/>
    <w:uiPriority w:val="0"/>
    <w:rPr>
      <w:rFonts w:ascii="EU-F1" w:eastAsia="黑体"/>
      <w:kern w:val="21"/>
      <w:szCs w:val="21"/>
    </w:rPr>
  </w:style>
  <w:style w:type="paragraph" w:customStyle="1" w:styleId="181">
    <w:name w:val="D3"/>
    <w:basedOn w:val="1"/>
    <w:link w:val="180"/>
    <w:autoRedefine/>
    <w:qFormat/>
    <w:uiPriority w:val="0"/>
    <w:pPr>
      <w:spacing w:line="312" w:lineRule="exact"/>
    </w:pPr>
    <w:rPr>
      <w:rFonts w:ascii="EU-F1" w:eastAsia="黑体"/>
      <w:kern w:val="21"/>
      <w:sz w:val="20"/>
      <w:szCs w:val="21"/>
    </w:rPr>
  </w:style>
  <w:style w:type="character" w:customStyle="1" w:styleId="182">
    <w:name w:val="font31"/>
    <w:autoRedefine/>
    <w:qFormat/>
    <w:uiPriority w:val="0"/>
    <w:rPr>
      <w:rFonts w:hint="eastAsia" w:ascii="宋体" w:hAnsi="宋体" w:eastAsia="宋体" w:cs="宋体"/>
      <w:color w:val="000000"/>
      <w:sz w:val="20"/>
      <w:szCs w:val="20"/>
      <w:u w:val="none"/>
    </w:rPr>
  </w:style>
  <w:style w:type="character" w:customStyle="1" w:styleId="183">
    <w:name w:val="引用 Char Char"/>
    <w:autoRedefine/>
    <w:qFormat/>
    <w:uiPriority w:val="0"/>
    <w:rPr>
      <w:rFonts w:eastAsia="宋体"/>
      <w:i/>
      <w:iCs/>
      <w:color w:val="000000"/>
      <w:kern w:val="2"/>
      <w:sz w:val="24"/>
      <w:szCs w:val="21"/>
      <w:lang w:val="en-US" w:eastAsia="zh-CN" w:bidi="ar-SA"/>
    </w:rPr>
  </w:style>
  <w:style w:type="character" w:customStyle="1" w:styleId="184">
    <w:name w:val="dash6b63_6587__char1"/>
    <w:autoRedefine/>
    <w:qFormat/>
    <w:uiPriority w:val="0"/>
    <w:rPr>
      <w:rFonts w:ascii="Calibri" w:hAnsi="Calibri" w:cs="Calibri"/>
      <w:sz w:val="20"/>
      <w:szCs w:val="20"/>
    </w:rPr>
  </w:style>
  <w:style w:type="character" w:customStyle="1" w:styleId="185">
    <w:name w:val="批注框文本 Char1"/>
    <w:autoRedefine/>
    <w:qFormat/>
    <w:uiPriority w:val="0"/>
    <w:rPr>
      <w:kern w:val="2"/>
      <w:sz w:val="18"/>
      <w:szCs w:val="18"/>
    </w:rPr>
  </w:style>
  <w:style w:type="character" w:customStyle="1" w:styleId="186">
    <w:name w:val="文档结构图 Char1"/>
    <w:autoRedefine/>
    <w:qFormat/>
    <w:uiPriority w:val="0"/>
    <w:rPr>
      <w:rFonts w:eastAsia="宋体" w:cs="Times New Roman"/>
      <w:kern w:val="2"/>
      <w:sz w:val="24"/>
      <w:szCs w:val="24"/>
      <w:lang w:val="en-US" w:eastAsia="zh-CN" w:bidi="ar-SA"/>
    </w:rPr>
  </w:style>
  <w:style w:type="character" w:customStyle="1" w:styleId="187">
    <w:name w:val="style2"/>
    <w:autoRedefine/>
    <w:qFormat/>
    <w:uiPriority w:val="0"/>
  </w:style>
  <w:style w:type="character" w:customStyle="1" w:styleId="188">
    <w:name w:val="列出段落 Char"/>
    <w:link w:val="189"/>
    <w:autoRedefine/>
    <w:qFormat/>
    <w:uiPriority w:val="34"/>
    <w:rPr>
      <w:rFonts w:eastAsia="宋体"/>
      <w:szCs w:val="24"/>
    </w:rPr>
  </w:style>
  <w:style w:type="paragraph" w:styleId="189">
    <w:name w:val="List Paragraph"/>
    <w:basedOn w:val="1"/>
    <w:link w:val="188"/>
    <w:autoRedefine/>
    <w:qFormat/>
    <w:uiPriority w:val="34"/>
    <w:pPr>
      <w:ind w:firstLine="420" w:firstLineChars="200"/>
    </w:pPr>
    <w:rPr>
      <w:kern w:val="0"/>
      <w:sz w:val="20"/>
      <w:szCs w:val="24"/>
    </w:rPr>
  </w:style>
  <w:style w:type="character" w:customStyle="1" w:styleId="190">
    <w:name w:val="列表编号3 Char Char"/>
    <w:autoRedefine/>
    <w:semiHidden/>
    <w:qFormat/>
    <w:uiPriority w:val="0"/>
    <w:rPr>
      <w:rFonts w:eastAsia="宋体"/>
      <w:b/>
      <w:bCs/>
      <w:kern w:val="2"/>
      <w:sz w:val="32"/>
      <w:szCs w:val="32"/>
      <w:lang w:val="en-US" w:eastAsia="zh-CN" w:bidi="ar-SA"/>
    </w:rPr>
  </w:style>
  <w:style w:type="character" w:customStyle="1" w:styleId="191">
    <w:name w:val="Char Char1"/>
    <w:autoRedefine/>
    <w:qFormat/>
    <w:locked/>
    <w:uiPriority w:val="0"/>
    <w:rPr>
      <w:rFonts w:ascii="宋体" w:hAnsi="宋体" w:eastAsia="宋体" w:cs="Times New Roman"/>
      <w:kern w:val="2"/>
      <w:sz w:val="24"/>
      <w:lang w:val="en-US" w:eastAsia="zh-CN" w:bidi="ar-SA"/>
    </w:rPr>
  </w:style>
  <w:style w:type="character" w:customStyle="1" w:styleId="192">
    <w:name w:val="font131"/>
    <w:autoRedefine/>
    <w:qFormat/>
    <w:uiPriority w:val="0"/>
    <w:rPr>
      <w:rFonts w:ascii="Arial" w:hAnsi="Arial" w:cs="Arial"/>
      <w:color w:val="000000"/>
      <w:sz w:val="20"/>
      <w:szCs w:val="20"/>
      <w:u w:val="none"/>
    </w:rPr>
  </w:style>
  <w:style w:type="character" w:customStyle="1" w:styleId="193">
    <w:name w:val="select"/>
    <w:autoRedefine/>
    <w:qFormat/>
    <w:uiPriority w:val="0"/>
    <w:rPr>
      <w:color w:val="1E8AE5"/>
    </w:rPr>
  </w:style>
  <w:style w:type="character" w:customStyle="1" w:styleId="194">
    <w:name w:val="纯文本 Char Char"/>
    <w:autoRedefine/>
    <w:qFormat/>
    <w:uiPriority w:val="0"/>
    <w:rPr>
      <w:rFonts w:ascii="宋体" w:hAnsi="Courier New" w:eastAsia="幼圆"/>
      <w:kern w:val="2"/>
      <w:sz w:val="21"/>
      <w:lang w:val="en-US" w:eastAsia="zh-CN" w:bidi="ar-SA"/>
    </w:rPr>
  </w:style>
  <w:style w:type="character" w:customStyle="1" w:styleId="195">
    <w:name w:val="Char Char18"/>
    <w:autoRedefine/>
    <w:qFormat/>
    <w:uiPriority w:val="0"/>
    <w:rPr>
      <w:rFonts w:eastAsia="宋体"/>
      <w:kern w:val="2"/>
      <w:sz w:val="32"/>
      <w:lang w:val="en-US" w:eastAsia="zh-CN" w:bidi="ar-SA"/>
    </w:rPr>
  </w:style>
  <w:style w:type="character" w:customStyle="1" w:styleId="196">
    <w:name w:val="纯文本 Char2"/>
    <w:autoRedefine/>
    <w:semiHidden/>
    <w:qFormat/>
    <w:uiPriority w:val="99"/>
    <w:rPr>
      <w:rFonts w:ascii="宋体" w:hAnsi="Courier New" w:eastAsia="宋体" w:cs="Courier New"/>
      <w:szCs w:val="21"/>
    </w:rPr>
  </w:style>
  <w:style w:type="character" w:customStyle="1" w:styleId="197">
    <w:name w:val="Char Char14"/>
    <w:autoRedefine/>
    <w:qFormat/>
    <w:uiPriority w:val="0"/>
    <w:rPr>
      <w:rFonts w:ascii="Verdana" w:hAnsi="Verdana" w:eastAsia="宋体"/>
      <w:b/>
      <w:bCs/>
      <w:color w:val="000000"/>
      <w:kern w:val="2"/>
      <w:sz w:val="27"/>
      <w:szCs w:val="27"/>
      <w:lang w:val="en-US" w:eastAsia="zh-CN" w:bidi="ar-SA"/>
    </w:rPr>
  </w:style>
  <w:style w:type="character" w:customStyle="1" w:styleId="198">
    <w:name w:val="Char Char2"/>
    <w:autoRedefine/>
    <w:qFormat/>
    <w:locked/>
    <w:uiPriority w:val="0"/>
    <w:rPr>
      <w:rFonts w:ascii="宋体" w:hAnsi="宋体" w:eastAsia="宋体" w:cs="Times New Roman"/>
      <w:kern w:val="2"/>
      <w:sz w:val="24"/>
      <w:szCs w:val="24"/>
      <w:lang w:val="en-US" w:eastAsia="zh-CN" w:bidi="ar-SA"/>
    </w:rPr>
  </w:style>
  <w:style w:type="character" w:customStyle="1" w:styleId="199">
    <w:name w:val="兰色缩进 Char"/>
    <w:autoRedefine/>
    <w:qFormat/>
    <w:uiPriority w:val="0"/>
    <w:rPr>
      <w:rFonts w:ascii="Arial" w:hAnsi="Arial" w:eastAsia="宋体"/>
      <w:snapToGrid/>
      <w:color w:val="0000FF"/>
      <w:sz w:val="24"/>
      <w:szCs w:val="21"/>
      <w:lang w:val="en-US" w:eastAsia="zh-CN" w:bidi="ar-SA"/>
    </w:rPr>
  </w:style>
  <w:style w:type="character" w:customStyle="1" w:styleId="200">
    <w:name w:val="font61"/>
    <w:autoRedefine/>
    <w:qFormat/>
    <w:uiPriority w:val="0"/>
    <w:rPr>
      <w:rFonts w:hint="default" w:ascii="Arial" w:hAnsi="Arial" w:cs="Arial"/>
      <w:color w:val="000000"/>
      <w:sz w:val="20"/>
      <w:szCs w:val="20"/>
      <w:u w:val="none"/>
    </w:rPr>
  </w:style>
  <w:style w:type="character" w:customStyle="1" w:styleId="201">
    <w:name w:val="font51"/>
    <w:autoRedefine/>
    <w:qFormat/>
    <w:uiPriority w:val="0"/>
    <w:rPr>
      <w:rFonts w:hint="eastAsia" w:ascii="宋体" w:hAnsi="宋体" w:eastAsia="宋体" w:cs="宋体"/>
      <w:color w:val="000000"/>
      <w:sz w:val="20"/>
      <w:szCs w:val="20"/>
      <w:u w:val="none"/>
    </w:rPr>
  </w:style>
  <w:style w:type="character" w:customStyle="1" w:styleId="202">
    <w:name w:val="引用 Char2"/>
    <w:autoRedefine/>
    <w:qFormat/>
    <w:uiPriority w:val="29"/>
    <w:rPr>
      <w:i/>
      <w:iCs/>
      <w:color w:val="000000"/>
    </w:rPr>
  </w:style>
  <w:style w:type="character" w:customStyle="1" w:styleId="203">
    <w:name w:val="样式 降低量 1 磅"/>
    <w:autoRedefine/>
    <w:qFormat/>
    <w:uiPriority w:val="0"/>
    <w:rPr>
      <w:rFonts w:cs="Times New Roman"/>
      <w:kern w:val="0"/>
      <w:position w:val="0"/>
    </w:rPr>
  </w:style>
  <w:style w:type="character" w:customStyle="1" w:styleId="204">
    <w:name w:val="blue1"/>
    <w:autoRedefine/>
    <w:qFormat/>
    <w:uiPriority w:val="0"/>
  </w:style>
  <w:style w:type="character" w:customStyle="1" w:styleId="205">
    <w:name w:val="4 dash Char"/>
    <w:autoRedefine/>
    <w:qFormat/>
    <w:locked/>
    <w:uiPriority w:val="0"/>
    <w:rPr>
      <w:rFonts w:ascii="Arial" w:hAnsi="Arial" w:eastAsia="黑体"/>
      <w:b/>
      <w:bCs/>
      <w:kern w:val="2"/>
      <w:sz w:val="28"/>
      <w:szCs w:val="28"/>
      <w:lang w:val="en-US" w:eastAsia="zh-CN" w:bidi="ar-SA"/>
    </w:rPr>
  </w:style>
  <w:style w:type="character" w:customStyle="1" w:styleId="206">
    <w:name w:val="标题 Char2"/>
    <w:autoRedefine/>
    <w:qFormat/>
    <w:uiPriority w:val="10"/>
    <w:rPr>
      <w:rFonts w:ascii="Cambria" w:hAnsi="Cambria" w:eastAsia="宋体" w:cs="Times New Roman"/>
      <w:b/>
      <w:bCs/>
      <w:sz w:val="32"/>
      <w:szCs w:val="32"/>
    </w:rPr>
  </w:style>
  <w:style w:type="character" w:customStyle="1" w:styleId="207">
    <w:name w:val="título 3 Char"/>
    <w:autoRedefine/>
    <w:qFormat/>
    <w:uiPriority w:val="0"/>
    <w:rPr>
      <w:rFonts w:cs="Times New Roman"/>
      <w:b/>
      <w:bCs/>
      <w:kern w:val="2"/>
      <w:sz w:val="32"/>
      <w:szCs w:val="32"/>
    </w:rPr>
  </w:style>
  <w:style w:type="character" w:customStyle="1" w:styleId="208">
    <w:name w:val="Char Char5"/>
    <w:autoRedefine/>
    <w:qFormat/>
    <w:locked/>
    <w:uiPriority w:val="0"/>
    <w:rPr>
      <w:rFonts w:ascii="宋体" w:hAnsi="宋体" w:eastAsia="宋体" w:cs="Times New Roman"/>
      <w:kern w:val="2"/>
      <w:sz w:val="16"/>
      <w:szCs w:val="16"/>
      <w:lang w:val="en-US" w:eastAsia="zh-CN" w:bidi="ar-SA"/>
    </w:rPr>
  </w:style>
  <w:style w:type="character" w:customStyle="1" w:styleId="209">
    <w:name w:val="Char Char4"/>
    <w:autoRedefine/>
    <w:qFormat/>
    <w:locked/>
    <w:uiPriority w:val="0"/>
    <w:rPr>
      <w:rFonts w:ascii="宋体" w:hAnsi="宋体" w:eastAsia="宋体" w:cs="Times New Roman"/>
      <w:kern w:val="2"/>
      <w:sz w:val="24"/>
      <w:szCs w:val="24"/>
      <w:lang w:val="en-US" w:eastAsia="zh-CN" w:bidi="ar-SA"/>
    </w:rPr>
  </w:style>
  <w:style w:type="character" w:customStyle="1" w:styleId="210">
    <w:name w:val="font91"/>
    <w:autoRedefine/>
    <w:qFormat/>
    <w:uiPriority w:val="0"/>
    <w:rPr>
      <w:rFonts w:hint="default" w:ascii="Arial" w:hAnsi="Arial" w:cs="Arial"/>
      <w:color w:val="000000"/>
      <w:sz w:val="24"/>
      <w:szCs w:val="24"/>
      <w:u w:val="none"/>
    </w:rPr>
  </w:style>
  <w:style w:type="character" w:customStyle="1" w:styleId="211">
    <w:name w:val="5 sub-bullet Char2"/>
    <w:autoRedefine/>
    <w:qFormat/>
    <w:uiPriority w:val="0"/>
    <w:rPr>
      <w:rFonts w:ascii="Tahoma" w:hAnsi="Tahoma" w:cs="Tahoma"/>
      <w:bCs/>
      <w:color w:val="FF0000"/>
      <w:kern w:val="24"/>
      <w:sz w:val="24"/>
      <w:szCs w:val="24"/>
    </w:rPr>
  </w:style>
  <w:style w:type="character" w:customStyle="1" w:styleId="212">
    <w:name w:val="Heading 9 Char"/>
    <w:autoRedefine/>
    <w:semiHidden/>
    <w:qFormat/>
    <w:uiPriority w:val="9"/>
    <w:rPr>
      <w:rFonts w:ascii="Cambria" w:hAnsi="Cambria" w:eastAsia="宋体" w:cs="Times New Roman"/>
      <w:kern w:val="2"/>
      <w:sz w:val="21"/>
      <w:szCs w:val="21"/>
    </w:rPr>
  </w:style>
  <w:style w:type="character" w:customStyle="1" w:styleId="213">
    <w:name w:val="日期 Char2"/>
    <w:autoRedefine/>
    <w:semiHidden/>
    <w:qFormat/>
    <w:uiPriority w:val="99"/>
    <w:rPr>
      <w:kern w:val="2"/>
      <w:sz w:val="21"/>
      <w:szCs w:val="24"/>
    </w:rPr>
  </w:style>
  <w:style w:type="character" w:customStyle="1" w:styleId="214">
    <w:name w:val="正文文本缩进 2 Char1"/>
    <w:autoRedefine/>
    <w:semiHidden/>
    <w:qFormat/>
    <w:uiPriority w:val="99"/>
    <w:rPr>
      <w:kern w:val="2"/>
      <w:sz w:val="21"/>
      <w:szCs w:val="24"/>
    </w:rPr>
  </w:style>
  <w:style w:type="character" w:customStyle="1" w:styleId="215">
    <w:name w:val="px14"/>
    <w:autoRedefine/>
    <w:qFormat/>
    <w:uiPriority w:val="0"/>
  </w:style>
  <w:style w:type="character" w:customStyle="1" w:styleId="216">
    <w:name w:val="Heading 1 Char"/>
    <w:autoRedefine/>
    <w:qFormat/>
    <w:uiPriority w:val="9"/>
    <w:rPr>
      <w:b/>
      <w:bCs/>
      <w:kern w:val="44"/>
      <w:sz w:val="44"/>
      <w:szCs w:val="44"/>
    </w:rPr>
  </w:style>
  <w:style w:type="character" w:customStyle="1" w:styleId="217">
    <w:name w:val="批注引用3"/>
    <w:autoRedefine/>
    <w:qFormat/>
    <w:uiPriority w:val="0"/>
    <w:rPr>
      <w:rFonts w:cs="Times New Roman"/>
      <w:sz w:val="21"/>
      <w:szCs w:val="21"/>
    </w:rPr>
  </w:style>
  <w:style w:type="character" w:customStyle="1" w:styleId="218">
    <w:name w:val="first-child2"/>
    <w:autoRedefine/>
    <w:qFormat/>
    <w:uiPriority w:val="0"/>
    <w:rPr>
      <w:color w:val="1F3149"/>
      <w:sz w:val="24"/>
      <w:szCs w:val="24"/>
    </w:rPr>
  </w:style>
  <w:style w:type="character" w:customStyle="1" w:styleId="219">
    <w:name w:val="unnamed1"/>
    <w:autoRedefine/>
    <w:qFormat/>
    <w:uiPriority w:val="0"/>
  </w:style>
  <w:style w:type="character" w:customStyle="1" w:styleId="220">
    <w:name w:val="Char Char11"/>
    <w:autoRedefine/>
    <w:qFormat/>
    <w:uiPriority w:val="0"/>
    <w:rPr>
      <w:rFonts w:eastAsia="楷体_GB2312"/>
      <w:b/>
      <w:kern w:val="44"/>
      <w:sz w:val="44"/>
      <w:lang w:val="en-US" w:eastAsia="zh-CN" w:bidi="ar-SA"/>
    </w:rPr>
  </w:style>
  <w:style w:type="character" w:customStyle="1" w:styleId="221">
    <w:name w:val="页码1"/>
    <w:autoRedefine/>
    <w:qFormat/>
    <w:uiPriority w:val="0"/>
  </w:style>
  <w:style w:type="character" w:customStyle="1" w:styleId="222">
    <w:name w:val="List Number Char"/>
    <w:autoRedefine/>
    <w:qFormat/>
    <w:uiPriority w:val="0"/>
    <w:rPr>
      <w:rFonts w:eastAsia="宋体"/>
      <w:b/>
      <w:bCs/>
      <w:kern w:val="2"/>
      <w:sz w:val="32"/>
      <w:szCs w:val="32"/>
      <w:lang w:bidi="ar-SA"/>
    </w:rPr>
  </w:style>
  <w:style w:type="character" w:customStyle="1" w:styleId="223">
    <w:name w:val="Char Char21"/>
    <w:autoRedefine/>
    <w:qFormat/>
    <w:uiPriority w:val="0"/>
    <w:rPr>
      <w:rFonts w:eastAsia="楷体_GB2312"/>
      <w:b/>
      <w:kern w:val="44"/>
      <w:sz w:val="44"/>
      <w:lang w:val="en-US" w:eastAsia="zh-CN" w:bidi="ar-SA"/>
    </w:rPr>
  </w:style>
  <w:style w:type="character" w:customStyle="1" w:styleId="224">
    <w:name w:val="15"/>
    <w:autoRedefine/>
    <w:qFormat/>
    <w:uiPriority w:val="0"/>
    <w:rPr>
      <w:rFonts w:hint="default" w:ascii="Times New Roman" w:hAnsi="Times New Roman" w:cs="Times New Roman"/>
      <w:sz w:val="20"/>
      <w:szCs w:val="20"/>
    </w:rPr>
  </w:style>
  <w:style w:type="character" w:customStyle="1" w:styleId="225">
    <w:name w:val="标题 3 Char Char"/>
    <w:autoRedefine/>
    <w:qFormat/>
    <w:uiPriority w:val="0"/>
    <w:rPr>
      <w:rFonts w:eastAsia="宋体"/>
      <w:b/>
      <w:kern w:val="2"/>
      <w:sz w:val="32"/>
      <w:lang w:val="en-US" w:eastAsia="zh-CN" w:bidi="ar-SA"/>
    </w:rPr>
  </w:style>
  <w:style w:type="character" w:customStyle="1" w:styleId="226">
    <w:name w:val="正文首行缩进 Char1"/>
    <w:autoRedefine/>
    <w:semiHidden/>
    <w:qFormat/>
    <w:uiPriority w:val="99"/>
  </w:style>
  <w:style w:type="character" w:customStyle="1" w:styleId="227">
    <w:name w:val="正文文本 Char1"/>
    <w:autoRedefine/>
    <w:qFormat/>
    <w:uiPriority w:val="0"/>
  </w:style>
  <w:style w:type="character" w:customStyle="1" w:styleId="228">
    <w:name w:val="Char Char17"/>
    <w:autoRedefine/>
    <w:qFormat/>
    <w:uiPriority w:val="0"/>
    <w:rPr>
      <w:rFonts w:ascii="宋体" w:hAnsi="宋体" w:eastAsia="宋体"/>
      <w:b/>
      <w:bCs/>
      <w:kern w:val="2"/>
      <w:sz w:val="21"/>
      <w:szCs w:val="24"/>
      <w:lang w:val="en-US" w:eastAsia="zh-CN" w:bidi="ar-SA"/>
    </w:rPr>
  </w:style>
  <w:style w:type="character" w:customStyle="1" w:styleId="229">
    <w:name w:val="批注引用1"/>
    <w:autoRedefine/>
    <w:qFormat/>
    <w:uiPriority w:val="0"/>
    <w:rPr>
      <w:rFonts w:cs="Times New Roman"/>
      <w:sz w:val="21"/>
      <w:szCs w:val="21"/>
    </w:rPr>
  </w:style>
  <w:style w:type="character" w:customStyle="1" w:styleId="230">
    <w:name w:val="first-child1"/>
    <w:autoRedefine/>
    <w:qFormat/>
    <w:uiPriority w:val="0"/>
    <w:rPr>
      <w:color w:val="1F3149"/>
      <w:sz w:val="24"/>
      <w:szCs w:val="24"/>
    </w:rPr>
  </w:style>
  <w:style w:type="character" w:customStyle="1" w:styleId="231">
    <w:name w:val="表格 Char"/>
    <w:autoRedefine/>
    <w:qFormat/>
    <w:uiPriority w:val="0"/>
    <w:rPr>
      <w:rFonts w:ascii="宋体" w:hAnsi="Courier New"/>
      <w:kern w:val="2"/>
      <w:sz w:val="21"/>
    </w:rPr>
  </w:style>
  <w:style w:type="character" w:customStyle="1" w:styleId="232">
    <w:name w:val="font112"/>
    <w:autoRedefine/>
    <w:qFormat/>
    <w:uiPriority w:val="0"/>
    <w:rPr>
      <w:rFonts w:hint="eastAsia" w:ascii="宋体" w:hAnsi="宋体" w:eastAsia="宋体" w:cs="宋体"/>
      <w:color w:val="000000"/>
      <w:sz w:val="24"/>
      <w:szCs w:val="24"/>
      <w:u w:val="none"/>
    </w:rPr>
  </w:style>
  <w:style w:type="character" w:customStyle="1" w:styleId="233">
    <w:name w:val="_Style 231"/>
    <w:autoRedefine/>
    <w:qFormat/>
    <w:uiPriority w:val="0"/>
    <w:rPr>
      <w:b/>
      <w:bCs/>
      <w:smallCaps/>
      <w:spacing w:val="5"/>
    </w:rPr>
  </w:style>
  <w:style w:type="character" w:customStyle="1" w:styleId="234">
    <w:name w:val="font151"/>
    <w:autoRedefine/>
    <w:qFormat/>
    <w:uiPriority w:val="0"/>
    <w:rPr>
      <w:rFonts w:hint="default" w:ascii="Wingdings 2" w:hAnsi="Wingdings 2" w:eastAsia="Wingdings 2" w:cs="Wingdings 2"/>
      <w:color w:val="000000"/>
      <w:sz w:val="20"/>
      <w:szCs w:val="20"/>
      <w:u w:val="none"/>
    </w:rPr>
  </w:style>
  <w:style w:type="character" w:customStyle="1" w:styleId="235">
    <w:name w:val="ask-title2"/>
    <w:autoRedefine/>
    <w:qFormat/>
    <w:uiPriority w:val="0"/>
  </w:style>
  <w:style w:type="character" w:customStyle="1" w:styleId="236">
    <w:name w:val="font181"/>
    <w:autoRedefine/>
    <w:qFormat/>
    <w:uiPriority w:val="0"/>
    <w:rPr>
      <w:rFonts w:hint="eastAsia" w:ascii="宋体" w:hAnsi="宋体" w:eastAsia="宋体" w:cs="宋体"/>
      <w:color w:val="000000"/>
      <w:sz w:val="20"/>
      <w:szCs w:val="20"/>
      <w:u w:val="none"/>
    </w:rPr>
  </w:style>
  <w:style w:type="character" w:customStyle="1" w:styleId="237">
    <w:name w:val="Char Char7"/>
    <w:autoRedefine/>
    <w:qFormat/>
    <w:locked/>
    <w:uiPriority w:val="0"/>
    <w:rPr>
      <w:rFonts w:ascii="FangSong_GB2312" w:eastAsia="FangSong_GB2312" w:cs="Times New Roman"/>
      <w:color w:val="000000"/>
      <w:sz w:val="24"/>
      <w:lang w:val="en-US" w:eastAsia="zh-CN" w:bidi="ar-SA"/>
    </w:rPr>
  </w:style>
  <w:style w:type="character" w:customStyle="1" w:styleId="238">
    <w:name w:val="Char Char19"/>
    <w:autoRedefine/>
    <w:qFormat/>
    <w:uiPriority w:val="0"/>
    <w:rPr>
      <w:rFonts w:eastAsia="宋体"/>
      <w:b/>
      <w:kern w:val="2"/>
      <w:sz w:val="32"/>
      <w:lang w:val="en-US" w:eastAsia="zh-CN" w:bidi="ar-SA"/>
    </w:rPr>
  </w:style>
  <w:style w:type="character" w:customStyle="1" w:styleId="239">
    <w:name w:val="样式 标书正文 + 下划线 Char"/>
    <w:autoRedefine/>
    <w:qFormat/>
    <w:uiPriority w:val="0"/>
    <w:rPr>
      <w:rFonts w:eastAsia="楷体_GB2312"/>
      <w:kern w:val="2"/>
      <w:sz w:val="28"/>
      <w:szCs w:val="28"/>
      <w:u w:val="single"/>
      <w:lang w:val="en-US" w:eastAsia="zh-CN" w:bidi="ar-SA"/>
    </w:rPr>
  </w:style>
  <w:style w:type="character" w:customStyle="1" w:styleId="240">
    <w:name w:val="段落 Char Char"/>
    <w:autoRedefine/>
    <w:qFormat/>
    <w:uiPriority w:val="0"/>
    <w:rPr>
      <w:rFonts w:ascii="宋体" w:eastAsia="宋体" w:cs="Times New Roman"/>
      <w:kern w:val="2"/>
      <w:sz w:val="28"/>
    </w:rPr>
  </w:style>
  <w:style w:type="character" w:customStyle="1" w:styleId="241">
    <w:name w:val="样式 超链接 + 仿宋_GB2312 小四 加粗"/>
    <w:autoRedefine/>
    <w:qFormat/>
    <w:uiPriority w:val="0"/>
    <w:rPr>
      <w:rFonts w:ascii="FangSong_GB2312" w:hAnsi="FangSong_GB2312" w:eastAsia="黑体" w:cs="Times New Roman"/>
      <w:b/>
      <w:bCs/>
      <w:color w:val="auto"/>
      <w:sz w:val="24"/>
      <w:u w:val="none"/>
    </w:rPr>
  </w:style>
  <w:style w:type="character" w:customStyle="1" w:styleId="242">
    <w:name w:val="icon_ds1"/>
    <w:autoRedefine/>
    <w:qFormat/>
    <w:uiPriority w:val="0"/>
    <w:rPr>
      <w:sz w:val="21"/>
      <w:szCs w:val="21"/>
    </w:rPr>
  </w:style>
  <w:style w:type="character" w:customStyle="1" w:styleId="243">
    <w:name w:val="(use for appendix) Char2"/>
    <w:autoRedefine/>
    <w:qFormat/>
    <w:uiPriority w:val="0"/>
    <w:rPr>
      <w:rFonts w:cs="Times New Roman"/>
      <w:b/>
      <w:bCs/>
      <w:kern w:val="24"/>
      <w:sz w:val="24"/>
      <w:szCs w:val="24"/>
    </w:rPr>
  </w:style>
  <w:style w:type="character" w:customStyle="1" w:styleId="244">
    <w:name w:val="style941"/>
    <w:autoRedefine/>
    <w:qFormat/>
    <w:uiPriority w:val="0"/>
    <w:rPr>
      <w:color w:val="003366"/>
    </w:rPr>
  </w:style>
  <w:style w:type="character" w:customStyle="1" w:styleId="245">
    <w:name w:val="批注主题 Char2"/>
    <w:autoRedefine/>
    <w:semiHidden/>
    <w:qFormat/>
    <w:uiPriority w:val="99"/>
    <w:rPr>
      <w:b/>
      <w:bCs/>
      <w:kern w:val="2"/>
      <w:sz w:val="21"/>
      <w:szCs w:val="24"/>
    </w:rPr>
  </w:style>
  <w:style w:type="character" w:customStyle="1" w:styleId="246">
    <w:name w:val="p2"/>
    <w:autoRedefine/>
    <w:qFormat/>
    <w:uiPriority w:val="0"/>
  </w:style>
  <w:style w:type="character" w:customStyle="1" w:styleId="247">
    <w:name w:val="article_f14"/>
    <w:autoRedefine/>
    <w:qFormat/>
    <w:uiPriority w:val="0"/>
  </w:style>
  <w:style w:type="character" w:customStyle="1" w:styleId="248">
    <w:name w:val="biaoti331"/>
    <w:autoRedefine/>
    <w:qFormat/>
    <w:uiPriority w:val="0"/>
    <w:rPr>
      <w:rFonts w:cs="Times New Roman"/>
      <w:b/>
      <w:bCs/>
      <w:color w:val="000000"/>
      <w:sz w:val="24"/>
      <w:szCs w:val="24"/>
      <w:u w:val="none"/>
    </w:rPr>
  </w:style>
  <w:style w:type="character" w:customStyle="1" w:styleId="249">
    <w:name w:val="Char Char41"/>
    <w:autoRedefine/>
    <w:qFormat/>
    <w:uiPriority w:val="0"/>
    <w:rPr>
      <w:rFonts w:ascii="Times New Roman" w:hAnsi="Times New Roman"/>
    </w:rPr>
  </w:style>
  <w:style w:type="character" w:customStyle="1" w:styleId="250">
    <w:name w:val="Char Char12"/>
    <w:autoRedefine/>
    <w:qFormat/>
    <w:locked/>
    <w:uiPriority w:val="0"/>
    <w:rPr>
      <w:rFonts w:ascii="宋体" w:hAnsi="宋体" w:eastAsia="宋体" w:cs="Times New Roman"/>
      <w:kern w:val="2"/>
      <w:sz w:val="18"/>
      <w:szCs w:val="18"/>
      <w:lang w:val="en-US" w:eastAsia="zh-CN" w:bidi="ar-SA"/>
    </w:rPr>
  </w:style>
  <w:style w:type="character" w:customStyle="1" w:styleId="251">
    <w:name w:val="Char Char6"/>
    <w:autoRedefine/>
    <w:qFormat/>
    <w:uiPriority w:val="0"/>
    <w:rPr>
      <w:rFonts w:ascii="Arial" w:hAnsi="Arial" w:eastAsia="黑体"/>
      <w:b/>
      <w:bCs/>
      <w:kern w:val="2"/>
      <w:sz w:val="32"/>
      <w:szCs w:val="32"/>
      <w:lang w:val="en-US" w:eastAsia="zh-CN" w:bidi="ar-SA"/>
    </w:rPr>
  </w:style>
  <w:style w:type="character" w:customStyle="1" w:styleId="252">
    <w:name w:val="hover15"/>
    <w:autoRedefine/>
    <w:qFormat/>
    <w:uiPriority w:val="0"/>
  </w:style>
  <w:style w:type="character" w:customStyle="1" w:styleId="253">
    <w:name w:val="批注主题 Char1"/>
    <w:autoRedefine/>
    <w:qFormat/>
    <w:uiPriority w:val="0"/>
    <w:rPr>
      <w:b/>
      <w:bCs/>
    </w:rPr>
  </w:style>
  <w:style w:type="character" w:customStyle="1" w:styleId="254">
    <w:name w:val="title_emph1"/>
    <w:autoRedefine/>
    <w:qFormat/>
    <w:uiPriority w:val="0"/>
    <w:rPr>
      <w:rFonts w:hint="default" w:ascii="Arial" w:hAnsi="Arial" w:cs="Arial"/>
      <w:b/>
      <w:bCs/>
      <w:sz w:val="18"/>
      <w:szCs w:val="18"/>
    </w:rPr>
  </w:style>
  <w:style w:type="character" w:customStyle="1" w:styleId="255">
    <w:name w:val="正文文本缩进 3 Char1"/>
    <w:autoRedefine/>
    <w:semiHidden/>
    <w:qFormat/>
    <w:uiPriority w:val="99"/>
    <w:rPr>
      <w:kern w:val="2"/>
      <w:sz w:val="16"/>
      <w:szCs w:val="16"/>
    </w:rPr>
  </w:style>
  <w:style w:type="character" w:customStyle="1" w:styleId="256">
    <w:name w:val="副标题 Char1"/>
    <w:autoRedefine/>
    <w:qFormat/>
    <w:uiPriority w:val="11"/>
    <w:rPr>
      <w:rFonts w:ascii="Cambria" w:hAnsi="Cambria" w:cs="Times New Roman"/>
      <w:b/>
      <w:bCs/>
      <w:kern w:val="28"/>
      <w:sz w:val="32"/>
      <w:szCs w:val="32"/>
    </w:rPr>
  </w:style>
  <w:style w:type="character" w:customStyle="1" w:styleId="257">
    <w:name w:val="批注引用4"/>
    <w:autoRedefine/>
    <w:qFormat/>
    <w:uiPriority w:val="0"/>
    <w:rPr>
      <w:rFonts w:cs="Times New Roman"/>
      <w:sz w:val="21"/>
      <w:szCs w:val="21"/>
    </w:rPr>
  </w:style>
  <w:style w:type="character" w:customStyle="1" w:styleId="258">
    <w:name w:val="Char Char25"/>
    <w:autoRedefine/>
    <w:qFormat/>
    <w:uiPriority w:val="0"/>
    <w:rPr>
      <w:rFonts w:ascii="Arial" w:hAnsi="Arial" w:eastAsia="黑体"/>
      <w:b/>
      <w:kern w:val="2"/>
      <w:sz w:val="32"/>
      <w:szCs w:val="24"/>
      <w:lang w:val="en-US" w:eastAsia="zh-CN" w:bidi="ar-SA"/>
    </w:rPr>
  </w:style>
  <w:style w:type="character" w:customStyle="1" w:styleId="259">
    <w:name w:val="样式 正文首行缩进 2 + Arial Char Char"/>
    <w:link w:val="260"/>
    <w:autoRedefine/>
    <w:qFormat/>
    <w:uiPriority w:val="0"/>
    <w:rPr>
      <w:rFonts w:ascii="Arial" w:hAnsi="Arial" w:eastAsia="宋体"/>
      <w:szCs w:val="24"/>
    </w:rPr>
  </w:style>
  <w:style w:type="paragraph" w:customStyle="1" w:styleId="260">
    <w:name w:val="样式 正文首行缩进 2 + Arial"/>
    <w:basedOn w:val="1"/>
    <w:next w:val="1"/>
    <w:link w:val="259"/>
    <w:autoRedefine/>
    <w:qFormat/>
    <w:uiPriority w:val="0"/>
    <w:pPr>
      <w:spacing w:after="120" w:afterLines="0" w:line="320" w:lineRule="atLeast"/>
      <w:ind w:firstLine="200" w:firstLineChars="200"/>
    </w:pPr>
    <w:rPr>
      <w:rFonts w:ascii="Arial" w:hAnsi="Arial"/>
      <w:kern w:val="0"/>
      <w:sz w:val="20"/>
      <w:szCs w:val="24"/>
    </w:rPr>
  </w:style>
  <w:style w:type="character" w:customStyle="1" w:styleId="261">
    <w:name w:val="标题 1 1 Char2"/>
    <w:autoRedefine/>
    <w:qFormat/>
    <w:uiPriority w:val="0"/>
    <w:rPr>
      <w:rFonts w:cs="Times New Roman"/>
      <w:b/>
      <w:bCs/>
      <w:kern w:val="44"/>
      <w:sz w:val="44"/>
      <w:szCs w:val="44"/>
    </w:rPr>
  </w:style>
  <w:style w:type="character" w:customStyle="1" w:styleId="262">
    <w:name w:val="aboutus"/>
    <w:autoRedefine/>
    <w:qFormat/>
    <w:uiPriority w:val="0"/>
  </w:style>
  <w:style w:type="character" w:customStyle="1" w:styleId="263">
    <w:name w:val="para"/>
    <w:autoRedefine/>
    <w:qFormat/>
    <w:uiPriority w:val="0"/>
  </w:style>
  <w:style w:type="character" w:customStyle="1" w:styleId="264">
    <w:name w:val="wz1"/>
    <w:autoRedefine/>
    <w:qFormat/>
    <w:uiPriority w:val="0"/>
    <w:rPr>
      <w:rFonts w:hint="eastAsia" w:ascii="宋体" w:hAnsi="宋体" w:eastAsia="宋体"/>
      <w:color w:val="000000"/>
      <w:sz w:val="18"/>
      <w:szCs w:val="18"/>
      <w:u w:val="none"/>
    </w:rPr>
  </w:style>
  <w:style w:type="character" w:customStyle="1" w:styleId="265">
    <w:name w:val="正文首行缩进 2 Char Char"/>
    <w:autoRedefine/>
    <w:qFormat/>
    <w:uiPriority w:val="0"/>
    <w:rPr>
      <w:rFonts w:ascii="宋体" w:hAnsi="宋体" w:eastAsia="宋体" w:cs="宋体"/>
      <w:kern w:val="2"/>
      <w:sz w:val="18"/>
      <w:szCs w:val="18"/>
      <w:lang w:val="en-US" w:eastAsia="zh-CN" w:bidi="ar-SA"/>
    </w:rPr>
  </w:style>
  <w:style w:type="character" w:customStyle="1" w:styleId="266">
    <w:name w:val="普通 (Web) Char Char"/>
    <w:autoRedefine/>
    <w:qFormat/>
    <w:uiPriority w:val="0"/>
    <w:rPr>
      <w:rFonts w:ascii="宋体" w:hAnsi="宋体" w:eastAsia="宋体" w:cs="宋体"/>
      <w:sz w:val="24"/>
      <w:szCs w:val="24"/>
      <w:lang w:val="en-US" w:eastAsia="zh-CN" w:bidi="ar-SA"/>
    </w:rPr>
  </w:style>
  <w:style w:type="character" w:customStyle="1" w:styleId="267">
    <w:name w:val="页脚 Char1"/>
    <w:autoRedefine/>
    <w:semiHidden/>
    <w:qFormat/>
    <w:uiPriority w:val="99"/>
    <w:rPr>
      <w:kern w:val="2"/>
      <w:sz w:val="18"/>
      <w:szCs w:val="18"/>
    </w:rPr>
  </w:style>
  <w:style w:type="character" w:customStyle="1" w:styleId="268">
    <w:name w:val="样式 首行缩进:  2 字符 Char1"/>
    <w:link w:val="269"/>
    <w:autoRedefine/>
    <w:qFormat/>
    <w:locked/>
    <w:uiPriority w:val="0"/>
    <w:rPr>
      <w:kern w:val="2"/>
      <w:sz w:val="24"/>
    </w:rPr>
  </w:style>
  <w:style w:type="paragraph" w:customStyle="1" w:styleId="269">
    <w:name w:val="样式 首行缩进:  2 字符"/>
    <w:basedOn w:val="1"/>
    <w:link w:val="268"/>
    <w:autoRedefine/>
    <w:qFormat/>
    <w:uiPriority w:val="0"/>
    <w:pPr>
      <w:spacing w:line="480" w:lineRule="exact"/>
      <w:ind w:firstLine="480" w:firstLineChars="200"/>
    </w:pPr>
    <w:rPr>
      <w:sz w:val="24"/>
      <w:szCs w:val="20"/>
    </w:rPr>
  </w:style>
  <w:style w:type="character" w:customStyle="1" w:styleId="270">
    <w:name w:val="(use for tables) Char2"/>
    <w:autoRedefine/>
    <w:qFormat/>
    <w:uiPriority w:val="0"/>
    <w:rPr>
      <w:rFonts w:ascii="Arial" w:hAnsi="Arial" w:eastAsia="黑体" w:cs="Times New Roman"/>
      <w:kern w:val="24"/>
      <w:sz w:val="21"/>
      <w:szCs w:val="21"/>
    </w:rPr>
  </w:style>
  <w:style w:type="character" w:customStyle="1" w:styleId="271">
    <w:name w:val="2 headline Char3"/>
    <w:autoRedefine/>
    <w:qFormat/>
    <w:uiPriority w:val="0"/>
    <w:rPr>
      <w:rFonts w:ascii="Cambria" w:hAnsi="Cambria" w:eastAsia="宋体" w:cs="Times New Roman"/>
      <w:b/>
      <w:bCs/>
      <w:kern w:val="2"/>
      <w:sz w:val="32"/>
      <w:szCs w:val="32"/>
    </w:rPr>
  </w:style>
  <w:style w:type="character" w:customStyle="1" w:styleId="272">
    <w:name w:val="font101"/>
    <w:autoRedefine/>
    <w:qFormat/>
    <w:uiPriority w:val="0"/>
    <w:rPr>
      <w:rFonts w:hint="default" w:ascii="Wingdings 2" w:hAnsi="Wingdings 2" w:eastAsia="Wingdings 2" w:cs="Wingdings 2"/>
      <w:color w:val="000000"/>
      <w:sz w:val="20"/>
      <w:szCs w:val="20"/>
      <w:u w:val="none"/>
    </w:rPr>
  </w:style>
  <w:style w:type="character" w:customStyle="1" w:styleId="273">
    <w:name w:val="Heading 8 Char"/>
    <w:autoRedefine/>
    <w:semiHidden/>
    <w:qFormat/>
    <w:uiPriority w:val="9"/>
    <w:rPr>
      <w:rFonts w:ascii="Cambria" w:hAnsi="Cambria" w:eastAsia="宋体" w:cs="Times New Roman"/>
      <w:kern w:val="2"/>
      <w:sz w:val="24"/>
      <w:szCs w:val="24"/>
    </w:rPr>
  </w:style>
  <w:style w:type="character" w:customStyle="1" w:styleId="274">
    <w:name w:val="apple-converted-space"/>
    <w:autoRedefine/>
    <w:qFormat/>
    <w:uiPriority w:val="0"/>
  </w:style>
  <w:style w:type="character" w:customStyle="1" w:styleId="275">
    <w:name w:val="样式 宋体 小二 加粗 加宽量  0.7 磅"/>
    <w:autoRedefine/>
    <w:qFormat/>
    <w:uiPriority w:val="0"/>
    <w:rPr>
      <w:rFonts w:ascii="宋体" w:hAnsi="宋体" w:eastAsia="宋体" w:cs="Times New Roman"/>
      <w:b/>
      <w:bCs/>
      <w:spacing w:val="14"/>
      <w:sz w:val="32"/>
      <w:szCs w:val="32"/>
    </w:rPr>
  </w:style>
  <w:style w:type="character" w:customStyle="1" w:styleId="276">
    <w:name w:val="font21"/>
    <w:autoRedefine/>
    <w:qFormat/>
    <w:uiPriority w:val="0"/>
    <w:rPr>
      <w:rFonts w:hint="default" w:ascii="Arial" w:hAnsi="Arial" w:cs="Arial"/>
      <w:color w:val="000000"/>
      <w:sz w:val="22"/>
      <w:szCs w:val="22"/>
      <w:u w:val="none"/>
    </w:rPr>
  </w:style>
  <w:style w:type="character" w:customStyle="1" w:styleId="277">
    <w:name w:val="Position en Zchn Zchn"/>
    <w:link w:val="278"/>
    <w:autoRedefine/>
    <w:qFormat/>
    <w:uiPriority w:val="0"/>
    <w:rPr>
      <w:rFonts w:ascii="Verdana" w:hAnsi="Verdana" w:eastAsia="Times New Roman"/>
      <w:b/>
      <w:kern w:val="2"/>
      <w:sz w:val="21"/>
      <w:szCs w:val="22"/>
      <w:lang w:val="de-DE" w:eastAsia="de-DE" w:bidi="ar-SA"/>
    </w:rPr>
  </w:style>
  <w:style w:type="paragraph" w:customStyle="1" w:styleId="278">
    <w:name w:val="Position en"/>
    <w:link w:val="277"/>
    <w:autoRedefine/>
    <w:qFormat/>
    <w:uiPriority w:val="0"/>
    <w:pPr>
      <w:tabs>
        <w:tab w:val="left" w:pos="360"/>
      </w:tabs>
      <w:spacing w:line="240" w:lineRule="atLeast"/>
      <w:ind w:hanging="360"/>
    </w:pPr>
    <w:rPr>
      <w:rFonts w:ascii="Verdana" w:hAnsi="Verdana" w:eastAsia="Times New Roman" w:cs="Times New Roman"/>
      <w:b/>
      <w:kern w:val="2"/>
      <w:sz w:val="21"/>
      <w:szCs w:val="22"/>
      <w:lang w:val="de-DE" w:eastAsia="de-DE" w:bidi="ar-SA"/>
    </w:rPr>
  </w:style>
  <w:style w:type="character" w:customStyle="1" w:styleId="279">
    <w:name w:val="style1"/>
    <w:autoRedefine/>
    <w:qFormat/>
    <w:uiPriority w:val="0"/>
  </w:style>
  <w:style w:type="character" w:customStyle="1" w:styleId="280">
    <w:name w:val="z101"/>
    <w:autoRedefine/>
    <w:qFormat/>
    <w:uiPriority w:val="0"/>
    <w:rPr>
      <w:sz w:val="24"/>
      <w:szCs w:val="24"/>
    </w:rPr>
  </w:style>
  <w:style w:type="character" w:customStyle="1" w:styleId="281">
    <w:name w:val="apple-style-span"/>
    <w:autoRedefine/>
    <w:qFormat/>
    <w:uiPriority w:val="0"/>
  </w:style>
  <w:style w:type="character" w:customStyle="1" w:styleId="282">
    <w:name w:val="title1"/>
    <w:autoRedefine/>
    <w:qFormat/>
    <w:uiPriority w:val="0"/>
    <w:rPr>
      <w:rFonts w:ascii="Arial" w:hAnsi="Arial" w:cs="Arial"/>
      <w:b/>
      <w:bCs/>
      <w:color w:val="990099"/>
      <w:sz w:val="27"/>
      <w:szCs w:val="27"/>
    </w:rPr>
  </w:style>
  <w:style w:type="paragraph" w:customStyle="1" w:styleId="283">
    <w:name w:val="xl37"/>
    <w:basedOn w:val="1"/>
    <w:autoRedefine/>
    <w:qFormat/>
    <w:uiPriority w:val="0"/>
    <w:pPr>
      <w:widowControl/>
      <w:pBdr>
        <w:left w:val="single" w:color="auto" w:sz="4" w:space="0"/>
        <w:bottom w:val="single" w:color="auto" w:sz="8" w:space="0"/>
      </w:pBdr>
      <w:spacing w:before="100" w:beforeLines="0" w:beforeAutospacing="1" w:after="100" w:afterLines="0" w:afterAutospacing="1"/>
      <w:jc w:val="center"/>
    </w:pPr>
    <w:rPr>
      <w:rFonts w:ascii="FangSong_GB2312" w:hAnsi="宋体" w:eastAsia="FangSong_GB2312"/>
      <w:kern w:val="0"/>
      <w:sz w:val="24"/>
      <w:szCs w:val="24"/>
    </w:rPr>
  </w:style>
  <w:style w:type="paragraph" w:customStyle="1" w:styleId="284">
    <w:name w:val="xl143"/>
    <w:basedOn w:val="1"/>
    <w:autoRedefine/>
    <w:qFormat/>
    <w:uiPriority w:val="0"/>
    <w:pPr>
      <w:widowControl/>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285">
    <w:name w:val="font9"/>
    <w:basedOn w:val="1"/>
    <w:autoRedefine/>
    <w:qFormat/>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286">
    <w:name w:val="Char Char Char Char1"/>
    <w:basedOn w:val="1"/>
    <w:autoRedefine/>
    <w:qFormat/>
    <w:uiPriority w:val="0"/>
    <w:rPr>
      <w:rFonts w:ascii="Tahoma" w:hAnsi="Tahoma" w:eastAsia="宋体" w:cs="Times New Roman"/>
      <w:sz w:val="24"/>
      <w:szCs w:val="20"/>
    </w:rPr>
  </w:style>
  <w:style w:type="paragraph" w:customStyle="1" w:styleId="287">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88">
    <w:name w:val="xl167"/>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89">
    <w:name w:val="批注主题5"/>
    <w:basedOn w:val="17"/>
    <w:next w:val="17"/>
    <w:autoRedefine/>
    <w:qFormat/>
    <w:uiPriority w:val="0"/>
    <w:rPr>
      <w:rFonts w:ascii="Times New Roman" w:hAnsi="Times New Roman"/>
      <w:b/>
      <w:bCs/>
      <w:szCs w:val="24"/>
    </w:rPr>
  </w:style>
  <w:style w:type="paragraph" w:customStyle="1" w:styleId="290">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1">
    <w:name w:val="xl176"/>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92">
    <w:name w:val="4正文 Char"/>
    <w:basedOn w:val="1"/>
    <w:autoRedefine/>
    <w:qFormat/>
    <w:uiPriority w:val="0"/>
    <w:pPr>
      <w:spacing w:after="156" w:afterLines="0" w:line="480" w:lineRule="exact"/>
      <w:ind w:firstLine="420" w:firstLineChars="200"/>
    </w:pPr>
    <w:rPr>
      <w:rFonts w:ascii="Times New Roman" w:hAnsi="宋体"/>
      <w:sz w:val="24"/>
      <w:szCs w:val="20"/>
    </w:rPr>
  </w:style>
  <w:style w:type="paragraph" w:customStyle="1" w:styleId="293">
    <w:name w:val="Char13"/>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294">
    <w:name w:val="Char Char Char Char Char Char1 Char Char Char Char"/>
    <w:basedOn w:val="16"/>
    <w:autoRedefine/>
    <w:qFormat/>
    <w:uiPriority w:val="0"/>
    <w:rPr>
      <w:rFonts w:ascii="Tahoma" w:hAnsi="Tahoma"/>
      <w:kern w:val="0"/>
      <w:sz w:val="24"/>
      <w:szCs w:val="24"/>
    </w:rPr>
  </w:style>
  <w:style w:type="paragraph" w:customStyle="1" w:styleId="295">
    <w:name w:val="文档结构图4"/>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296">
    <w:name w:val="标点"/>
    <w:basedOn w:val="27"/>
    <w:autoRedefine/>
    <w:qFormat/>
    <w:uiPriority w:val="0"/>
    <w:pPr>
      <w:keepNext/>
      <w:tabs>
        <w:tab w:val="left" w:pos="0"/>
        <w:tab w:val="left" w:pos="420"/>
      </w:tabs>
      <w:spacing w:line="360" w:lineRule="auto"/>
      <w:ind w:left="738" w:hanging="284"/>
    </w:pPr>
    <w:rPr>
      <w:rFonts w:ascii="Arial" w:hAnsi="Arial"/>
      <w:kern w:val="24"/>
      <w:sz w:val="24"/>
      <w:lang w:val="en-US" w:eastAsia="zh-CN"/>
    </w:rPr>
  </w:style>
  <w:style w:type="paragraph" w:customStyle="1" w:styleId="297">
    <w:name w:val="日期1"/>
    <w:basedOn w:val="1"/>
    <w:next w:val="1"/>
    <w:autoRedefine/>
    <w:qFormat/>
    <w:uiPriority w:val="0"/>
    <w:pPr>
      <w:ind w:left="100" w:leftChars="2500"/>
    </w:pPr>
    <w:rPr>
      <w:rFonts w:ascii="Times New Roman" w:hAnsi="Times New Roman"/>
      <w:kern w:val="0"/>
      <w:sz w:val="20"/>
      <w:szCs w:val="24"/>
    </w:rPr>
  </w:style>
  <w:style w:type="paragraph" w:customStyle="1" w:styleId="298">
    <w:name w:val="_Style 186"/>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Char8"/>
    <w:basedOn w:val="1"/>
    <w:autoRedefine/>
    <w:qFormat/>
    <w:uiPriority w:val="0"/>
    <w:rPr>
      <w:rFonts w:ascii="FangSong_GB2312" w:hAnsi="Times New Roman" w:eastAsia="FangSong_GB2312"/>
      <w:b/>
      <w:sz w:val="32"/>
      <w:szCs w:val="32"/>
    </w:rPr>
  </w:style>
  <w:style w:type="paragraph" w:customStyle="1" w:styleId="300">
    <w:name w:val="默认段落字体 Para Char"/>
    <w:basedOn w:val="1"/>
    <w:autoRedefine/>
    <w:qFormat/>
    <w:uiPriority w:val="0"/>
    <w:pPr>
      <w:widowControl/>
      <w:jc w:val="left"/>
    </w:pPr>
    <w:rPr>
      <w:rFonts w:ascii="宋体" w:hAnsi="宋体" w:eastAsia="宋体" w:cs="宋体"/>
      <w:kern w:val="0"/>
      <w:sz w:val="24"/>
      <w:szCs w:val="20"/>
    </w:rPr>
  </w:style>
  <w:style w:type="paragraph" w:customStyle="1" w:styleId="301">
    <w:name w:val="_Style 2"/>
    <w:basedOn w:val="1"/>
    <w:next w:val="1"/>
    <w:autoRedefine/>
    <w:qFormat/>
    <w:uiPriority w:val="0"/>
    <w:pPr>
      <w:ind w:firstLine="420" w:firstLineChars="200"/>
    </w:pPr>
    <w:rPr>
      <w:rFonts w:ascii="Calibri" w:hAnsi="Calibri" w:eastAsia="宋体" w:cs="Times New Roman"/>
      <w:szCs w:val="22"/>
    </w:rPr>
  </w:style>
  <w:style w:type="paragraph" w:customStyle="1" w:styleId="302">
    <w:name w:val="列出段落1"/>
    <w:basedOn w:val="1"/>
    <w:autoRedefine/>
    <w:qFormat/>
    <w:uiPriority w:val="34"/>
    <w:pPr>
      <w:ind w:firstLine="420" w:firstLineChars="200"/>
    </w:pPr>
    <w:rPr>
      <w:rFonts w:ascii="Calibri" w:hAnsi="Calibri" w:eastAsia="宋体" w:cs="Times New Roman"/>
    </w:rPr>
  </w:style>
  <w:style w:type="paragraph" w:customStyle="1" w:styleId="303">
    <w:name w:val="xl171"/>
    <w:basedOn w:val="1"/>
    <w:autoRedefine/>
    <w:qFormat/>
    <w:uiPriority w:val="0"/>
    <w:pPr>
      <w:widowControl/>
      <w:spacing w:before="100" w:beforeLines="0" w:beforeAutospacing="1" w:after="100" w:afterLines="0" w:afterAutospacing="1"/>
      <w:jc w:val="center"/>
    </w:pPr>
    <w:rPr>
      <w:rFonts w:ascii="宋体" w:hAnsi="宋体" w:cs="宋体"/>
      <w:b/>
      <w:bCs/>
      <w:kern w:val="0"/>
      <w:sz w:val="36"/>
      <w:szCs w:val="36"/>
    </w:rPr>
  </w:style>
  <w:style w:type="paragraph" w:customStyle="1" w:styleId="304">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05">
    <w:name w:val="空半行"/>
    <w:basedOn w:val="1"/>
    <w:autoRedefine/>
    <w:qFormat/>
    <w:uiPriority w:val="0"/>
    <w:pPr>
      <w:adjustRightInd w:val="0"/>
      <w:spacing w:line="120" w:lineRule="exact"/>
      <w:textAlignment w:val="baseline"/>
    </w:pPr>
    <w:rPr>
      <w:rFonts w:ascii="Times New Roman" w:hAnsi="Times New Roman" w:eastAsia="FangSong_GB2312" w:cs="Times New Roman"/>
      <w:color w:val="FFFFFF"/>
      <w:kern w:val="0"/>
      <w:sz w:val="30"/>
      <w:szCs w:val="20"/>
    </w:rPr>
  </w:style>
  <w:style w:type="paragraph" w:customStyle="1" w:styleId="306">
    <w:name w:val="五级条标题"/>
    <w:basedOn w:val="307"/>
    <w:next w:val="1"/>
    <w:autoRedefine/>
    <w:qFormat/>
    <w:uiPriority w:val="0"/>
    <w:pPr>
      <w:spacing w:before="0" w:beforeLines="0"/>
      <w:outlineLvl w:val="6"/>
    </w:pPr>
    <w:rPr>
      <w:sz w:val="20"/>
    </w:rPr>
  </w:style>
  <w:style w:type="paragraph" w:customStyle="1" w:styleId="307">
    <w:name w:val="四级条标题"/>
    <w:basedOn w:val="308"/>
    <w:next w:val="312"/>
    <w:autoRedefine/>
    <w:qFormat/>
    <w:uiPriority w:val="0"/>
    <w:pPr>
      <w:outlineLvl w:val="5"/>
    </w:pPr>
  </w:style>
  <w:style w:type="paragraph" w:customStyle="1" w:styleId="308">
    <w:name w:val="三级条标题"/>
    <w:basedOn w:val="309"/>
    <w:next w:val="312"/>
    <w:autoRedefine/>
    <w:qFormat/>
    <w:uiPriority w:val="0"/>
    <w:pPr>
      <w:outlineLvl w:val="4"/>
    </w:pPr>
  </w:style>
  <w:style w:type="paragraph" w:customStyle="1" w:styleId="309">
    <w:name w:val="二级条标题"/>
    <w:basedOn w:val="310"/>
    <w:next w:val="312"/>
    <w:autoRedefine/>
    <w:qFormat/>
    <w:uiPriority w:val="0"/>
    <w:pPr>
      <w:outlineLvl w:val="3"/>
    </w:pPr>
  </w:style>
  <w:style w:type="paragraph" w:customStyle="1" w:styleId="310">
    <w:name w:val="一级条标题"/>
    <w:basedOn w:val="311"/>
    <w:next w:val="312"/>
    <w:autoRedefine/>
    <w:qFormat/>
    <w:uiPriority w:val="0"/>
    <w:pPr>
      <w:outlineLvl w:val="2"/>
    </w:pPr>
  </w:style>
  <w:style w:type="paragraph" w:customStyle="1" w:styleId="311">
    <w:name w:val="章标题"/>
    <w:next w:val="312"/>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1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3">
    <w:name w:val="招标样式"/>
    <w:basedOn w:val="1"/>
    <w:autoRedefine/>
    <w:qFormat/>
    <w:uiPriority w:val="0"/>
    <w:pPr>
      <w:spacing w:before="120" w:beforeLines="0" w:after="120" w:afterLines="0"/>
    </w:pPr>
    <w:rPr>
      <w:rFonts w:ascii="宋体" w:hAnsi="宋体" w:eastAsia="宋体" w:cs="Times New Roman"/>
      <w:sz w:val="24"/>
      <w:szCs w:val="21"/>
    </w:rPr>
  </w:style>
  <w:style w:type="paragraph" w:customStyle="1" w:styleId="314">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7030A0"/>
      <w:kern w:val="0"/>
      <w:sz w:val="20"/>
      <w:szCs w:val="20"/>
    </w:rPr>
  </w:style>
  <w:style w:type="paragraph" w:customStyle="1" w:styleId="315">
    <w:name w:val="文档结构图5"/>
    <w:basedOn w:val="1"/>
    <w:autoRedefine/>
    <w:qFormat/>
    <w:uiPriority w:val="0"/>
    <w:pPr>
      <w:shd w:val="clear" w:color="auto" w:fill="000080"/>
    </w:pPr>
    <w:rPr>
      <w:rFonts w:ascii="Times New Roman" w:hAnsi="Times New Roman"/>
      <w:szCs w:val="24"/>
      <w:shd w:val="clear" w:color="auto" w:fill="000080"/>
    </w:rPr>
  </w:style>
  <w:style w:type="paragraph" w:customStyle="1" w:styleId="316">
    <w:name w:val="xl28"/>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rFonts w:ascii="宋体" w:hAnsi="宋体"/>
      <w:kern w:val="0"/>
      <w:sz w:val="24"/>
      <w:szCs w:val="24"/>
    </w:rPr>
  </w:style>
  <w:style w:type="paragraph" w:customStyle="1" w:styleId="317">
    <w:name w:val="x正文（首行缩2格）"/>
    <w:basedOn w:val="1"/>
    <w:autoRedefine/>
    <w:qFormat/>
    <w:uiPriority w:val="0"/>
    <w:pPr>
      <w:spacing w:before="93" w:beforeLines="30" w:line="400" w:lineRule="exact"/>
      <w:ind w:firstLine="420" w:firstLineChars="200"/>
    </w:pPr>
    <w:rPr>
      <w:rFonts w:ascii="Times New Roman" w:hAnsi="Times New Roman" w:eastAsia="宋体" w:cs="Times New Roman"/>
      <w:szCs w:val="24"/>
    </w:rPr>
  </w:style>
  <w:style w:type="paragraph" w:customStyle="1" w:styleId="318">
    <w:name w:val="Char3"/>
    <w:basedOn w:val="1"/>
    <w:autoRedefine/>
    <w:qFormat/>
    <w:uiPriority w:val="0"/>
    <w:rPr>
      <w:rFonts w:ascii="宋体" w:hAnsi="宋体"/>
      <w:color w:val="000000"/>
      <w:sz w:val="24"/>
      <w:szCs w:val="20"/>
    </w:rPr>
  </w:style>
  <w:style w:type="paragraph" w:customStyle="1" w:styleId="319">
    <w:name w:val="样式C"/>
    <w:basedOn w:val="1"/>
    <w:autoRedefine/>
    <w:qFormat/>
    <w:uiPriority w:val="0"/>
    <w:pPr>
      <w:widowControl/>
      <w:numPr>
        <w:ilvl w:val="0"/>
        <w:numId w:val="1"/>
      </w:numPr>
      <w:tabs>
        <w:tab w:val="left" w:pos="840"/>
        <w:tab w:val="clear" w:pos="360"/>
      </w:tabs>
      <w:adjustRightInd w:val="0"/>
      <w:snapToGrid w:val="0"/>
      <w:spacing w:before="156" w:beforeLines="50" w:line="360" w:lineRule="auto"/>
      <w:jc w:val="left"/>
    </w:pPr>
    <w:rPr>
      <w:rFonts w:ascii="Times New Roman" w:hAnsi="Times New Roman" w:eastAsia="宋体" w:cs="Times New Roman"/>
      <w:b/>
      <w:kern w:val="0"/>
      <w:sz w:val="24"/>
      <w:szCs w:val="20"/>
      <w:lang w:eastAsia="en-US" w:bidi="en-US"/>
    </w:rPr>
  </w:style>
  <w:style w:type="paragraph" w:customStyle="1" w:styleId="320">
    <w:name w:val="1.1"/>
    <w:basedOn w:val="1"/>
    <w:autoRedefine/>
    <w:qFormat/>
    <w:uiPriority w:val="0"/>
    <w:pPr>
      <w:spacing w:line="440" w:lineRule="exact"/>
      <w:ind w:firstLine="200" w:firstLineChars="200"/>
    </w:pPr>
    <w:rPr>
      <w:rFonts w:ascii="Times New Roman" w:hAnsi="Times New Roman"/>
      <w:sz w:val="28"/>
      <w:szCs w:val="20"/>
    </w:rPr>
  </w:style>
  <w:style w:type="paragraph" w:customStyle="1" w:styleId="321">
    <w:name w:val="Char Char Char Char Char Char Char Char Char Char"/>
    <w:basedOn w:val="1"/>
    <w:autoRedefine/>
    <w:qFormat/>
    <w:uiPriority w:val="0"/>
    <w:rPr>
      <w:rFonts w:ascii="Times New Roman" w:hAnsi="Times New Roman" w:eastAsia="宋体" w:cs="Times New Roman"/>
      <w:kern w:val="0"/>
      <w:sz w:val="20"/>
      <w:szCs w:val="20"/>
    </w:rPr>
  </w:style>
  <w:style w:type="paragraph" w:customStyle="1" w:styleId="322">
    <w:name w:val="xl1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b/>
      <w:bCs/>
      <w:kern w:val="0"/>
      <w:sz w:val="20"/>
      <w:szCs w:val="20"/>
    </w:rPr>
  </w:style>
  <w:style w:type="paragraph" w:customStyle="1" w:styleId="323">
    <w:name w:val="表"/>
    <w:basedOn w:val="39"/>
    <w:autoRedefine/>
    <w:qFormat/>
    <w:uiPriority w:val="0"/>
    <w:pPr>
      <w:spacing w:line="240" w:lineRule="atLeast"/>
      <w:ind w:left="0" w:firstLine="0"/>
    </w:pPr>
    <w:rPr>
      <w:rFonts w:eastAsia="宋体"/>
      <w:kern w:val="24"/>
      <w:sz w:val="24"/>
      <w:szCs w:val="24"/>
    </w:rPr>
  </w:style>
  <w:style w:type="paragraph" w:customStyle="1" w:styleId="324">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325">
    <w:name w:val="正文2"/>
    <w:basedOn w:val="1"/>
    <w:autoRedefine/>
    <w:qFormat/>
    <w:uiPriority w:val="0"/>
    <w:pPr>
      <w:widowControl/>
      <w:spacing w:after="160" w:afterLines="0" w:line="360" w:lineRule="auto"/>
      <w:ind w:firstLine="200" w:firstLineChars="200"/>
      <w:jc w:val="left"/>
    </w:pPr>
    <w:rPr>
      <w:rFonts w:ascii="Times New Roman" w:hAnsi="Times New Roman"/>
      <w:szCs w:val="20"/>
    </w:rPr>
  </w:style>
  <w:style w:type="paragraph" w:customStyle="1" w:styleId="326">
    <w:name w:val="1"/>
    <w:basedOn w:val="1"/>
    <w:next w:val="1"/>
    <w:autoRedefine/>
    <w:qFormat/>
    <w:uiPriority w:val="0"/>
    <w:rPr>
      <w:rFonts w:ascii="Times New Roman" w:hAnsi="Times New Roman" w:eastAsia="宋体" w:cs="Times New Roman"/>
      <w:szCs w:val="24"/>
    </w:rPr>
  </w:style>
  <w:style w:type="paragraph" w:customStyle="1" w:styleId="327">
    <w:name w:val="黑体内部标题"/>
    <w:basedOn w:val="1"/>
    <w:next w:val="328"/>
    <w:autoRedefine/>
    <w:qFormat/>
    <w:uiPriority w:val="0"/>
    <w:pPr>
      <w:tabs>
        <w:tab w:val="left" w:pos="620"/>
        <w:tab w:val="left" w:pos="3510"/>
      </w:tabs>
      <w:adjustRightInd w:val="0"/>
      <w:snapToGrid w:val="0"/>
      <w:spacing w:before="156" w:beforeLines="50" w:after="156" w:afterLines="50"/>
      <w:ind w:left="3510" w:hanging="1200"/>
    </w:pPr>
    <w:rPr>
      <w:rFonts w:ascii="Times New Roman" w:hAnsi="Times New Roman" w:eastAsia="黑体" w:cs="Times New Roman"/>
      <w:color w:val="000000"/>
      <w:sz w:val="24"/>
      <w:szCs w:val="24"/>
    </w:rPr>
  </w:style>
  <w:style w:type="paragraph" w:customStyle="1" w:styleId="328">
    <w:name w:val="列表正文"/>
    <w:basedOn w:val="1"/>
    <w:autoRedefine/>
    <w:qFormat/>
    <w:uiPriority w:val="0"/>
    <w:pPr>
      <w:adjustRightInd w:val="0"/>
      <w:snapToGrid w:val="0"/>
      <w:spacing w:line="360" w:lineRule="auto"/>
      <w:ind w:left="200" w:leftChars="200" w:firstLine="150" w:firstLineChars="150"/>
    </w:pPr>
    <w:rPr>
      <w:rFonts w:ascii="Times New Roman" w:hAnsi="Times New Roman" w:eastAsia="宋体" w:cs="Times New Roman"/>
      <w:sz w:val="24"/>
      <w:szCs w:val="24"/>
    </w:rPr>
  </w:style>
  <w:style w:type="paragraph" w:customStyle="1" w:styleId="329">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styleId="330">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1">
    <w:name w:val="样式 标题 2h2 +"/>
    <w:basedOn w:val="4"/>
    <w:autoRedefine/>
    <w:qFormat/>
    <w:uiPriority w:val="0"/>
    <w:pPr>
      <w:widowControl/>
      <w:tabs>
        <w:tab w:val="left" w:pos="840"/>
      </w:tabs>
      <w:spacing w:before="480" w:beforeLines="0" w:after="312" w:afterLines="100" w:line="360" w:lineRule="auto"/>
      <w:jc w:val="left"/>
    </w:pPr>
    <w:rPr>
      <w:rFonts w:ascii="Times New Roman" w:hAnsi="Times New Roman" w:eastAsia="黑体" w:cs="宋体"/>
      <w:bCs/>
      <w:sz w:val="28"/>
      <w:szCs w:val="28"/>
    </w:rPr>
  </w:style>
  <w:style w:type="paragraph" w:customStyle="1" w:styleId="332">
    <w:name w:val="font5"/>
    <w:basedOn w:val="1"/>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333">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334">
    <w:name w:val="默认段落字体 Para Char Char Char Char"/>
    <w:basedOn w:val="1"/>
    <w:autoRedefine/>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335">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FF0000"/>
      <w:kern w:val="0"/>
      <w:sz w:val="20"/>
      <w:szCs w:val="20"/>
    </w:rPr>
  </w:style>
  <w:style w:type="paragraph" w:customStyle="1" w:styleId="336">
    <w:name w:val="xl1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337">
    <w:name w:val="Char1 Char Char Char"/>
    <w:basedOn w:val="1"/>
    <w:autoRedefine/>
    <w:qFormat/>
    <w:uiPriority w:val="0"/>
    <w:rPr>
      <w:rFonts w:ascii="Times New Roman" w:hAnsi="Times New Roman"/>
      <w:szCs w:val="20"/>
    </w:rPr>
  </w:style>
  <w:style w:type="paragraph" w:customStyle="1" w:styleId="338">
    <w:name w:val="默认段落字体 Para Char Char Char Char Char Char Char Char Char1 Char Char Char Char Char Char Char"/>
    <w:basedOn w:val="16"/>
    <w:autoRedefine/>
    <w:qFormat/>
    <w:uiPriority w:val="0"/>
    <w:rPr>
      <w:rFonts w:ascii="Tahoma" w:hAnsi="Tahoma"/>
      <w:kern w:val="0"/>
      <w:sz w:val="24"/>
      <w:szCs w:val="24"/>
    </w:rPr>
  </w:style>
  <w:style w:type="paragraph" w:customStyle="1" w:styleId="339">
    <w:name w:val="表格文字"/>
    <w:basedOn w:val="1"/>
    <w:next w:val="9"/>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4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341">
    <w:name w:val="样式4"/>
    <w:basedOn w:val="1"/>
    <w:autoRedefine/>
    <w:qFormat/>
    <w:uiPriority w:val="0"/>
    <w:pPr>
      <w:numPr>
        <w:ilvl w:val="0"/>
        <w:numId w:val="1"/>
      </w:numPr>
      <w:tabs>
        <w:tab w:val="left" w:pos="874"/>
        <w:tab w:val="clear" w:pos="360"/>
      </w:tabs>
      <w:spacing w:line="360" w:lineRule="auto"/>
    </w:pPr>
    <w:rPr>
      <w:rFonts w:ascii="Times New Roman" w:hAnsi="Times New Roman" w:eastAsia="宋体" w:cs="Times New Roman"/>
      <w:sz w:val="24"/>
      <w:szCs w:val="24"/>
    </w:rPr>
  </w:style>
  <w:style w:type="paragraph" w:customStyle="1" w:styleId="342">
    <w:name w:val="Produktüberschrift"/>
    <w:autoRedefine/>
    <w:qFormat/>
    <w:uiPriority w:val="0"/>
    <w:pPr>
      <w:spacing w:after="80" w:line="240" w:lineRule="atLeast"/>
    </w:pPr>
    <w:rPr>
      <w:rFonts w:ascii="Verdana" w:hAnsi="Verdana" w:eastAsia="宋体" w:cs="Times New Roman"/>
      <w:b/>
      <w:lang w:val="de-DE" w:eastAsia="de-DE" w:bidi="ar-SA"/>
    </w:rPr>
  </w:style>
  <w:style w:type="paragraph" w:customStyle="1" w:styleId="343">
    <w:name w:val="样式3"/>
    <w:basedOn w:val="1"/>
    <w:autoRedefine/>
    <w:qFormat/>
    <w:uiPriority w:val="0"/>
    <w:pPr>
      <w:numPr>
        <w:ilvl w:val="2"/>
        <w:numId w:val="1"/>
      </w:numPr>
      <w:tabs>
        <w:tab w:val="left" w:pos="1260"/>
        <w:tab w:val="clear" w:pos="720"/>
      </w:tabs>
      <w:autoSpaceDE w:val="0"/>
      <w:autoSpaceDN w:val="0"/>
      <w:adjustRightInd w:val="0"/>
      <w:spacing w:after="120" w:afterLines="0"/>
      <w:jc w:val="left"/>
      <w:textAlignment w:val="baseline"/>
    </w:pPr>
    <w:rPr>
      <w:rFonts w:ascii="宋体" w:hAnsi="Tms Rmn" w:eastAsia="宋体" w:cs="Times New Roman"/>
      <w:kern w:val="0"/>
      <w:sz w:val="24"/>
      <w:szCs w:val="20"/>
    </w:rPr>
  </w:style>
  <w:style w:type="paragraph" w:customStyle="1" w:styleId="344">
    <w:name w:val="xl23"/>
    <w:basedOn w:val="1"/>
    <w:autoRedefine/>
    <w:qFormat/>
    <w:uiPriority w:val="0"/>
    <w:pPr>
      <w:widowControl/>
      <w:spacing w:before="100" w:beforeLines="0" w:beforeAutospacing="1" w:after="100" w:afterLines="0" w:afterAutospacing="1"/>
      <w:jc w:val="center"/>
    </w:pPr>
    <w:rPr>
      <w:rFonts w:ascii="PMingLiU" w:hAnsi="Times New Roman" w:eastAsia="PMingLiU"/>
      <w:kern w:val="0"/>
      <w:sz w:val="24"/>
      <w:szCs w:val="24"/>
      <w:lang w:eastAsia="zh-TW"/>
    </w:rPr>
  </w:style>
  <w:style w:type="paragraph" w:customStyle="1" w:styleId="345">
    <w:name w:val="样式 标题 3 + 仿宋_GB2312 小四 段前: 0 磅 段后: 0 磅"/>
    <w:basedOn w:val="5"/>
    <w:autoRedefine/>
    <w:qFormat/>
    <w:uiPriority w:val="0"/>
    <w:pPr>
      <w:spacing w:before="156" w:beforeLines="50" w:line="415" w:lineRule="auto"/>
      <w:jc w:val="center"/>
    </w:pPr>
    <w:rPr>
      <w:rFonts w:ascii="FangSong_GB2312" w:eastAsia="FangSong_GB2312" w:cs="宋体"/>
      <w:bCs/>
      <w:lang w:val="en-US" w:eastAsia="zh-CN"/>
    </w:rPr>
  </w:style>
  <w:style w:type="paragraph" w:customStyle="1" w:styleId="346">
    <w:name w:val="_Style 344"/>
    <w:basedOn w:val="3"/>
    <w:next w:val="1"/>
    <w:autoRedefine/>
    <w:qFormat/>
    <w:uiPriority w:val="0"/>
    <w:pPr>
      <w:keepLines/>
      <w:spacing w:before="340" w:beforeLines="0" w:after="330" w:afterLines="0" w:line="576" w:lineRule="auto"/>
      <w:jc w:val="both"/>
      <w:outlineLvl w:val="9"/>
    </w:pPr>
    <w:rPr>
      <w:rFonts w:ascii="Calibri" w:hAnsi="Calibri"/>
      <w:color w:val="auto"/>
      <w:kern w:val="44"/>
      <w:sz w:val="44"/>
      <w:szCs w:val="44"/>
    </w:rPr>
  </w:style>
  <w:style w:type="paragraph" w:customStyle="1" w:styleId="347">
    <w:name w:val="批注主题4"/>
    <w:basedOn w:val="17"/>
    <w:next w:val="17"/>
    <w:autoRedefine/>
    <w:qFormat/>
    <w:uiPriority w:val="0"/>
    <w:rPr>
      <w:rFonts w:ascii="Times New Roman" w:hAnsi="Times New Roman"/>
      <w:b/>
      <w:bCs/>
      <w:kern w:val="0"/>
      <w:sz w:val="20"/>
      <w:szCs w:val="24"/>
    </w:rPr>
  </w:style>
  <w:style w:type="paragraph" w:customStyle="1" w:styleId="348">
    <w:name w:val="文档结构图3"/>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349">
    <w:name w:val="标题4"/>
    <w:basedOn w:val="4"/>
    <w:next w:val="24"/>
    <w:autoRedefine/>
    <w:qFormat/>
    <w:uiPriority w:val="0"/>
    <w:pPr>
      <w:spacing w:before="260" w:beforeLines="0" w:after="260" w:afterLines="0" w:line="413" w:lineRule="auto"/>
    </w:pPr>
    <w:rPr>
      <w:rFonts w:ascii="Arial" w:hAnsi="Arial"/>
      <w:b w:val="0"/>
      <w:kern w:val="2"/>
      <w:sz w:val="24"/>
      <w:szCs w:val="32"/>
      <w:lang w:val="en-US" w:eastAsia="zh-CN"/>
    </w:rPr>
  </w:style>
  <w:style w:type="paragraph" w:customStyle="1" w:styleId="350">
    <w:name w:val="小标题 1"/>
    <w:basedOn w:val="1"/>
    <w:autoRedefine/>
    <w:qFormat/>
    <w:uiPriority w:val="0"/>
    <w:pPr>
      <w:tabs>
        <w:tab w:val="left" w:pos="454"/>
      </w:tabs>
      <w:autoSpaceDE w:val="0"/>
      <w:autoSpaceDN w:val="0"/>
      <w:adjustRightInd w:val="0"/>
      <w:spacing w:line="360" w:lineRule="atLeast"/>
    </w:pPr>
    <w:rPr>
      <w:rFonts w:ascii="文鼎CS中黑" w:hAnsi="Times New Roman" w:eastAsia="文鼎CS中黑" w:cs="Times New Roman"/>
      <w:kern w:val="0"/>
      <w:sz w:val="22"/>
    </w:rPr>
  </w:style>
  <w:style w:type="paragraph" w:customStyle="1" w:styleId="351">
    <w:name w:val="样式 标题 2 + Times New Roman 四号 非加粗 段前: 5 磅 段后: 0 磅 行距: 固定值 20..."/>
    <w:basedOn w:val="4"/>
    <w:autoRedefine/>
    <w:qFormat/>
    <w:uiPriority w:val="0"/>
    <w:pPr>
      <w:spacing w:before="100" w:beforeLines="0" w:line="400" w:lineRule="exact"/>
      <w:ind w:left="425" w:hanging="425"/>
    </w:pPr>
    <w:rPr>
      <w:rFonts w:ascii="Times New Roman" w:hAnsi="Times New Roman" w:eastAsia="黑体" w:cs="宋体"/>
      <w:b w:val="0"/>
      <w:sz w:val="28"/>
      <w:szCs w:val="20"/>
    </w:rPr>
  </w:style>
  <w:style w:type="paragraph" w:customStyle="1" w:styleId="352">
    <w:name w:val="Char11"/>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353">
    <w:name w:val="WPSOffice手动目录 1"/>
    <w:autoRedefine/>
    <w:qFormat/>
    <w:uiPriority w:val="0"/>
    <w:rPr>
      <w:rFonts w:ascii="Times New Roman" w:hAnsi="Times New Roman" w:eastAsia="宋体" w:cs="Times New Roman"/>
      <w:lang w:val="en-US" w:eastAsia="zh-CN" w:bidi="ar-SA"/>
    </w:rPr>
  </w:style>
  <w:style w:type="paragraph" w:customStyle="1" w:styleId="354">
    <w:name w:val="OmniPage #267"/>
    <w:basedOn w:val="1"/>
    <w:autoRedefine/>
    <w:qFormat/>
    <w:uiPriority w:val="0"/>
    <w:pPr>
      <w:widowControl/>
      <w:tabs>
        <w:tab w:val="left" w:pos="1520"/>
        <w:tab w:val="right" w:pos="10107"/>
      </w:tabs>
      <w:ind w:left="1932" w:right="1517" w:hanging="1498"/>
      <w:jc w:val="left"/>
    </w:pPr>
    <w:rPr>
      <w:rFonts w:ascii="Times New Roman" w:hAnsi="Times New Roman" w:eastAsia="宋体" w:cs="Times New Roman"/>
      <w:kern w:val="0"/>
      <w:sz w:val="20"/>
      <w:szCs w:val="20"/>
    </w:rPr>
  </w:style>
  <w:style w:type="paragraph" w:customStyle="1" w:styleId="355">
    <w:name w:val="正文-带编号1)"/>
    <w:basedOn w:val="1"/>
    <w:autoRedefine/>
    <w:qFormat/>
    <w:uiPriority w:val="0"/>
    <w:pPr>
      <w:numPr>
        <w:ilvl w:val="0"/>
        <w:numId w:val="1"/>
      </w:numPr>
      <w:tabs>
        <w:tab w:val="left" w:pos="425"/>
        <w:tab w:val="clear" w:pos="360"/>
      </w:tabs>
      <w:spacing w:line="400" w:lineRule="exact"/>
    </w:pPr>
    <w:rPr>
      <w:rFonts w:ascii="Arial" w:hAnsi="Arial" w:eastAsia="宋体" w:cs="Times New Roman"/>
      <w:szCs w:val="24"/>
    </w:rPr>
  </w:style>
  <w:style w:type="paragraph" w:customStyle="1" w:styleId="35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szCs w:val="24"/>
    </w:rPr>
  </w:style>
  <w:style w:type="paragraph" w:customStyle="1" w:styleId="357">
    <w:name w:val="zy2"/>
    <w:basedOn w:val="358"/>
    <w:autoRedefine/>
    <w:qFormat/>
    <w:uiPriority w:val="0"/>
    <w:pPr>
      <w:outlineLvl w:val="0"/>
    </w:pPr>
  </w:style>
  <w:style w:type="paragraph" w:customStyle="1" w:styleId="358">
    <w:name w:val="zy"/>
    <w:basedOn w:val="1"/>
    <w:autoRedefine/>
    <w:qFormat/>
    <w:uiPriority w:val="0"/>
    <w:pPr>
      <w:spacing w:line="360" w:lineRule="auto"/>
    </w:pPr>
    <w:rPr>
      <w:rFonts w:ascii="宋体" w:hAnsi="宋体"/>
      <w:szCs w:val="20"/>
    </w:rPr>
  </w:style>
  <w:style w:type="paragraph" w:customStyle="1" w:styleId="359">
    <w:name w:val="表格"/>
    <w:basedOn w:val="1"/>
    <w:autoRedefine/>
    <w:qFormat/>
    <w:uiPriority w:val="0"/>
    <w:pPr>
      <w:jc w:val="center"/>
      <w:textAlignment w:val="center"/>
    </w:pPr>
    <w:rPr>
      <w:rFonts w:ascii="华文细黑" w:hAnsi="华文细黑" w:eastAsia="宋体" w:cs="Times New Roman"/>
      <w:kern w:val="0"/>
      <w:szCs w:val="20"/>
    </w:rPr>
  </w:style>
  <w:style w:type="paragraph" w:customStyle="1" w:styleId="360">
    <w:name w:val="Char1 Char Char Char1"/>
    <w:basedOn w:val="1"/>
    <w:autoRedefine/>
    <w:qFormat/>
    <w:uiPriority w:val="0"/>
    <w:rPr>
      <w:rFonts w:ascii="Times New Roman" w:hAnsi="Times New Roman"/>
      <w:szCs w:val="20"/>
    </w:rPr>
  </w:style>
  <w:style w:type="paragraph" w:customStyle="1" w:styleId="361">
    <w:name w:val="表格1"/>
    <w:autoRedefine/>
    <w:qFormat/>
    <w:uiPriority w:val="0"/>
    <w:pPr>
      <w:keepNext/>
      <w:jc w:val="center"/>
    </w:pPr>
    <w:rPr>
      <w:rFonts w:ascii="宋体" w:hAnsi="Times New Roman" w:eastAsia="宋体" w:cs="Times New Roman"/>
      <w:spacing w:val="6"/>
      <w:w w:val="95"/>
      <w:sz w:val="24"/>
      <w:lang w:val="en-US" w:eastAsia="zh-CN" w:bidi="ar-SA"/>
    </w:rPr>
  </w:style>
  <w:style w:type="paragraph" w:customStyle="1" w:styleId="362">
    <w:name w:val="Char Char Char Char Char Char Char Char Char Char Char Char Char Char Char Char"/>
    <w:basedOn w:val="1"/>
    <w:autoRedefine/>
    <w:qFormat/>
    <w:uiPriority w:val="0"/>
    <w:rPr>
      <w:rFonts w:ascii="Tahoma" w:hAnsi="Tahoma" w:eastAsia="FangSong_GB2312"/>
      <w:b/>
      <w:sz w:val="24"/>
      <w:szCs w:val="20"/>
    </w:rPr>
  </w:style>
  <w:style w:type="paragraph" w:customStyle="1" w:styleId="363">
    <w:name w:val="日期3"/>
    <w:basedOn w:val="1"/>
    <w:next w:val="1"/>
    <w:autoRedefine/>
    <w:qFormat/>
    <w:uiPriority w:val="0"/>
    <w:pPr>
      <w:ind w:left="100" w:leftChars="2500"/>
    </w:pPr>
    <w:rPr>
      <w:rFonts w:ascii="Times New Roman" w:hAnsi="Times New Roman"/>
      <w:kern w:val="0"/>
      <w:sz w:val="20"/>
      <w:szCs w:val="24"/>
    </w:rPr>
  </w:style>
  <w:style w:type="paragraph" w:customStyle="1" w:styleId="36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szCs w:val="24"/>
    </w:rPr>
  </w:style>
  <w:style w:type="paragraph" w:customStyle="1" w:styleId="365">
    <w:name w:val="Char Char"/>
    <w:basedOn w:val="1"/>
    <w:autoRedefine/>
    <w:qFormat/>
    <w:uiPriority w:val="0"/>
    <w:rPr>
      <w:rFonts w:ascii="Tahoma" w:hAnsi="Tahoma" w:eastAsia="宋体" w:cs="Times New Roman"/>
      <w:sz w:val="24"/>
      <w:szCs w:val="20"/>
    </w:rPr>
  </w:style>
  <w:style w:type="paragraph" w:customStyle="1" w:styleId="366">
    <w:name w:val="Standard fett"/>
    <w:basedOn w:val="1"/>
    <w:autoRedefine/>
    <w:qFormat/>
    <w:uiPriority w:val="0"/>
    <w:pPr>
      <w:widowControl/>
      <w:jc w:val="left"/>
    </w:pPr>
    <w:rPr>
      <w:rFonts w:ascii="Arial" w:hAnsi="Arial" w:eastAsia="PMingLiU" w:cs="Times New Roman"/>
      <w:b/>
      <w:bCs/>
      <w:kern w:val="0"/>
      <w:sz w:val="22"/>
      <w:szCs w:val="20"/>
      <w:lang w:val="de-DE" w:eastAsia="de-DE"/>
    </w:rPr>
  </w:style>
  <w:style w:type="paragraph" w:customStyle="1" w:styleId="367">
    <w:name w:val="xl144"/>
    <w:basedOn w:val="1"/>
    <w:autoRedefine/>
    <w:qFormat/>
    <w:uiPriority w:val="0"/>
    <w:pPr>
      <w:widowControl/>
      <w:pBdr>
        <w:bottom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368">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szCs w:val="20"/>
    </w:rPr>
  </w:style>
  <w:style w:type="paragraph" w:customStyle="1" w:styleId="369">
    <w:name w:val="xl159"/>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370">
    <w:name w:val="flNote"/>
    <w:basedOn w:val="1"/>
    <w:autoRedefine/>
    <w:qFormat/>
    <w:uiPriority w:val="0"/>
    <w:pPr>
      <w:adjustRightInd w:val="0"/>
      <w:spacing w:before="320" w:beforeLines="0" w:after="160" w:afterLines="0" w:line="360" w:lineRule="atLeast"/>
      <w:jc w:val="center"/>
      <w:textAlignment w:val="baseline"/>
    </w:pPr>
    <w:rPr>
      <w:rFonts w:ascii="Arial" w:hAnsi="Times New Roman" w:eastAsia="黑体" w:cs="Times New Roman"/>
      <w:kern w:val="0"/>
      <w:sz w:val="30"/>
      <w:szCs w:val="20"/>
    </w:rPr>
  </w:style>
  <w:style w:type="paragraph" w:customStyle="1" w:styleId="371">
    <w:name w:val="批注主题1"/>
    <w:basedOn w:val="17"/>
    <w:next w:val="17"/>
    <w:autoRedefine/>
    <w:qFormat/>
    <w:uiPriority w:val="0"/>
    <w:rPr>
      <w:rFonts w:ascii="Times New Roman" w:hAnsi="Times New Roman"/>
      <w:b/>
      <w:bCs/>
      <w:kern w:val="0"/>
      <w:sz w:val="20"/>
      <w:szCs w:val="24"/>
    </w:rPr>
  </w:style>
  <w:style w:type="paragraph" w:customStyle="1" w:styleId="372">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373">
    <w:name w:val="Char1"/>
    <w:basedOn w:val="1"/>
    <w:autoRedefine/>
    <w:qFormat/>
    <w:uiPriority w:val="0"/>
    <w:rPr>
      <w:rFonts w:ascii="Tahoma" w:hAnsi="Tahoma" w:eastAsia="宋体" w:cs="Times New Roman"/>
      <w:sz w:val="24"/>
      <w:szCs w:val="20"/>
    </w:rPr>
  </w:style>
  <w:style w:type="paragraph" w:customStyle="1" w:styleId="374">
    <w:name w:val="font8"/>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375">
    <w:name w:val="小标题 2"/>
    <w:basedOn w:val="350"/>
    <w:autoRedefine/>
    <w:qFormat/>
    <w:uiPriority w:val="0"/>
    <w:pPr>
      <w:tabs>
        <w:tab w:val="left" w:pos="397"/>
        <w:tab w:val="clear" w:pos="454"/>
      </w:tabs>
    </w:pPr>
    <w:rPr>
      <w:sz w:val="18"/>
      <w:szCs w:val="18"/>
    </w:rPr>
  </w:style>
  <w:style w:type="paragraph" w:customStyle="1" w:styleId="376">
    <w:name w:val="Char Char2 Char Char Char Char Char Char Char Char Char Char"/>
    <w:basedOn w:val="1"/>
    <w:autoRedefine/>
    <w:qFormat/>
    <w:uiPriority w:val="0"/>
    <w:rPr>
      <w:rFonts w:ascii="Tahoma" w:hAnsi="Tahoma"/>
      <w:sz w:val="24"/>
      <w:szCs w:val="20"/>
    </w:rPr>
  </w:style>
  <w:style w:type="paragraph" w:customStyle="1" w:styleId="377">
    <w:name w:val="Char Char Char1"/>
    <w:basedOn w:val="1"/>
    <w:autoRedefine/>
    <w:qFormat/>
    <w:uiPriority w:val="0"/>
    <w:pPr>
      <w:spacing w:line="300" w:lineRule="auto"/>
    </w:pPr>
    <w:rPr>
      <w:rFonts w:ascii="宋体" w:hAnsi="宋体" w:eastAsia="宋体" w:cs="Times New Roman"/>
      <w:b/>
      <w:bCs/>
      <w:color w:val="000000"/>
      <w:spacing w:val="8"/>
      <w:kern w:val="0"/>
      <w:sz w:val="24"/>
      <w:szCs w:val="24"/>
    </w:rPr>
  </w:style>
  <w:style w:type="paragraph" w:customStyle="1" w:styleId="378">
    <w:name w:val="标题6"/>
    <w:basedOn w:val="8"/>
    <w:next w:val="10"/>
    <w:autoRedefine/>
    <w:qFormat/>
    <w:uiPriority w:val="0"/>
    <w:pPr>
      <w:keepNext w:val="0"/>
      <w:keepLines w:val="0"/>
      <w:widowControl w:val="0"/>
      <w:tabs>
        <w:tab w:val="left" w:pos="2520"/>
        <w:tab w:val="clear" w:pos="1152"/>
      </w:tabs>
      <w:adjustRightInd w:val="0"/>
      <w:snapToGrid w:val="0"/>
      <w:spacing w:before="0" w:beforeLines="0" w:after="0" w:afterLines="0" w:line="500" w:lineRule="atLeast"/>
      <w:ind w:left="2520" w:hanging="420"/>
      <w:jc w:val="both"/>
    </w:pPr>
    <w:rPr>
      <w:bCs/>
      <w:i w:val="0"/>
      <w:spacing w:val="0"/>
      <w:kern w:val="24"/>
      <w:sz w:val="24"/>
    </w:rPr>
  </w:style>
  <w:style w:type="paragraph" w:customStyle="1" w:styleId="379">
    <w:name w:val="WG标题3"/>
    <w:basedOn w:val="1"/>
    <w:autoRedefine/>
    <w:qFormat/>
    <w:uiPriority w:val="0"/>
    <w:pPr>
      <w:autoSpaceDE w:val="0"/>
      <w:autoSpaceDN w:val="0"/>
      <w:adjustRightInd w:val="0"/>
      <w:spacing w:line="400" w:lineRule="exact"/>
      <w:outlineLvl w:val="2"/>
    </w:pPr>
    <w:rPr>
      <w:rFonts w:ascii="宋体" w:hAnsi="宋体" w:cs="宋体"/>
      <w:b/>
      <w:bCs/>
      <w:color w:val="000000"/>
      <w:kern w:val="20"/>
      <w:szCs w:val="20"/>
    </w:rPr>
  </w:style>
  <w:style w:type="paragraph" w:customStyle="1" w:styleId="380">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kern w:val="0"/>
      <w:sz w:val="20"/>
      <w:szCs w:val="20"/>
    </w:rPr>
  </w:style>
  <w:style w:type="paragraph" w:customStyle="1" w:styleId="381">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82">
    <w:name w:val="font7"/>
    <w:basedOn w:val="1"/>
    <w:autoRedefine/>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383">
    <w:name w:val="青岛正文"/>
    <w:basedOn w:val="1"/>
    <w:autoRedefine/>
    <w:qFormat/>
    <w:uiPriority w:val="0"/>
    <w:pPr>
      <w:spacing w:line="360" w:lineRule="auto"/>
    </w:pPr>
    <w:rPr>
      <w:rFonts w:ascii="Times New Roman" w:hAnsi="Times New Roman"/>
      <w:sz w:val="28"/>
      <w:szCs w:val="24"/>
    </w:rPr>
  </w:style>
  <w:style w:type="paragraph" w:customStyle="1" w:styleId="384">
    <w:name w:val="纯文本1"/>
    <w:basedOn w:val="1"/>
    <w:autoRedefine/>
    <w:qFormat/>
    <w:uiPriority w:val="0"/>
    <w:pPr>
      <w:widowControl/>
      <w:suppressAutoHyphens/>
      <w:jc w:val="left"/>
    </w:pPr>
    <w:rPr>
      <w:rFonts w:ascii="Consolas" w:hAnsi="Consolas" w:eastAsia="PMingLiU" w:cs="Times New Roman"/>
      <w:kern w:val="1"/>
      <w:szCs w:val="21"/>
      <w:lang w:eastAsia="ar-SA"/>
    </w:rPr>
  </w:style>
  <w:style w:type="paragraph" w:customStyle="1" w:styleId="385">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b/>
      <w:bCs/>
      <w:kern w:val="0"/>
      <w:sz w:val="20"/>
      <w:szCs w:val="20"/>
    </w:rPr>
  </w:style>
  <w:style w:type="paragraph" w:customStyle="1" w:styleId="38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387">
    <w:name w:val="0"/>
    <w:basedOn w:val="1"/>
    <w:autoRedefine/>
    <w:qFormat/>
    <w:uiPriority w:val="0"/>
    <w:pPr>
      <w:widowControl/>
      <w:snapToGrid w:val="0"/>
    </w:pPr>
    <w:rPr>
      <w:rFonts w:ascii="Times New Roman" w:hAnsi="Times New Roman" w:eastAsia="宋体" w:cs="Times New Roman"/>
      <w:kern w:val="0"/>
      <w:szCs w:val="21"/>
    </w:rPr>
  </w:style>
  <w:style w:type="paragraph" w:customStyle="1" w:styleId="388">
    <w:name w:val="Style Heading 1 + Justified"/>
    <w:basedOn w:val="3"/>
    <w:autoRedefine/>
    <w:qFormat/>
    <w:uiPriority w:val="0"/>
    <w:pPr>
      <w:widowControl/>
      <w:spacing w:before="120" w:beforeLines="0" w:after="360" w:afterLines="0"/>
      <w:jc w:val="both"/>
    </w:pPr>
    <w:rPr>
      <w:rFonts w:ascii="Arial" w:hAnsi="Arial" w:eastAsia="PMingLiU"/>
      <w:bCs w:val="0"/>
      <w:color w:val="auto"/>
      <w:kern w:val="28"/>
      <w:sz w:val="28"/>
      <w:szCs w:val="28"/>
      <w:lang w:val="en-US" w:eastAsia="zh-TW"/>
    </w:rPr>
  </w:style>
  <w:style w:type="paragraph" w:customStyle="1" w:styleId="389">
    <w:name w:val="批注主题2"/>
    <w:basedOn w:val="17"/>
    <w:next w:val="17"/>
    <w:autoRedefine/>
    <w:qFormat/>
    <w:uiPriority w:val="0"/>
    <w:rPr>
      <w:rFonts w:ascii="Times New Roman" w:hAnsi="Times New Roman"/>
      <w:b/>
      <w:bCs/>
      <w:kern w:val="0"/>
      <w:sz w:val="20"/>
      <w:szCs w:val="24"/>
    </w:rPr>
  </w:style>
  <w:style w:type="paragraph" w:customStyle="1" w:styleId="390">
    <w:name w:val="p17"/>
    <w:basedOn w:val="1"/>
    <w:autoRedefine/>
    <w:qFormat/>
    <w:uiPriority w:val="0"/>
    <w:pPr>
      <w:widowControl/>
      <w:spacing w:before="45" w:beforeLines="0" w:after="45" w:afterLines="0"/>
      <w:ind w:firstLine="480"/>
      <w:jc w:val="left"/>
    </w:pPr>
    <w:rPr>
      <w:rFonts w:ascii="宋体" w:hAnsi="宋体" w:eastAsia="宋体" w:cs="宋体"/>
      <w:kern w:val="0"/>
      <w:sz w:val="18"/>
      <w:szCs w:val="18"/>
    </w:rPr>
  </w:style>
  <w:style w:type="paragraph" w:customStyle="1" w:styleId="391">
    <w:name w:val="Char1 Char Char Char Char Char Char1"/>
    <w:basedOn w:val="1"/>
    <w:autoRedefine/>
    <w:qFormat/>
    <w:uiPriority w:val="0"/>
    <w:rPr>
      <w:rFonts w:ascii="Tahoma" w:hAnsi="Tahoma" w:eastAsia="宋体" w:cs="Times New Roman"/>
      <w:sz w:val="24"/>
      <w:szCs w:val="20"/>
    </w:rPr>
  </w:style>
  <w:style w:type="paragraph" w:customStyle="1" w:styleId="392">
    <w:name w:val="1.1.1.1"/>
    <w:basedOn w:val="393"/>
    <w:autoRedefine/>
    <w:qFormat/>
    <w:uiPriority w:val="0"/>
    <w:pPr>
      <w:tabs>
        <w:tab w:val="left" w:pos="727"/>
      </w:tabs>
      <w:ind w:left="727" w:firstLine="0" w:firstLineChars="0"/>
    </w:pPr>
    <w:rPr>
      <w:rFonts w:ascii="FangSong_GB2312" w:eastAsia="FangSong_GB2312"/>
      <w:sz w:val="24"/>
    </w:rPr>
  </w:style>
  <w:style w:type="paragraph" w:customStyle="1" w:styleId="393">
    <w:name w:val="1.1.1"/>
    <w:basedOn w:val="1"/>
    <w:autoRedefine/>
    <w:qFormat/>
    <w:uiPriority w:val="0"/>
    <w:pPr>
      <w:spacing w:line="440" w:lineRule="exact"/>
      <w:ind w:firstLine="400" w:firstLineChars="400"/>
    </w:pPr>
    <w:rPr>
      <w:rFonts w:ascii="Times New Roman" w:hAnsi="Times New Roman"/>
      <w:sz w:val="28"/>
      <w:szCs w:val="20"/>
    </w:rPr>
  </w:style>
  <w:style w:type="paragraph" w:customStyle="1" w:styleId="394">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95">
    <w:name w:val="Report Level 1"/>
    <w:basedOn w:val="1"/>
    <w:next w:val="1"/>
    <w:autoRedefine/>
    <w:qFormat/>
    <w:uiPriority w:val="0"/>
    <w:pPr>
      <w:keepNext/>
      <w:widowControl/>
      <w:spacing w:before="240" w:beforeLines="0" w:after="120" w:afterLines="0"/>
      <w:jc w:val="left"/>
      <w:outlineLvl w:val="0"/>
    </w:pPr>
    <w:rPr>
      <w:rFonts w:ascii="Arial" w:hAnsi="Arial"/>
      <w:b/>
      <w:caps/>
      <w:kern w:val="0"/>
      <w:sz w:val="24"/>
      <w:szCs w:val="20"/>
      <w:lang w:val="en-GB" w:eastAsia="en-US"/>
    </w:rPr>
  </w:style>
  <w:style w:type="paragraph" w:customStyle="1" w:styleId="396">
    <w:name w:val="Char12"/>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397">
    <w:name w:val="_Style 395"/>
    <w:autoRedefine/>
    <w:qFormat/>
    <w:uiPriority w:val="0"/>
    <w:rPr>
      <w:rFonts w:ascii="Times New Roman" w:hAnsi="Times New Roman" w:eastAsia="宋体" w:cs="Times New Roman"/>
      <w:kern w:val="2"/>
      <w:sz w:val="21"/>
      <w:szCs w:val="24"/>
      <w:lang w:val="en-US" w:eastAsia="zh-CN" w:bidi="ar-SA"/>
    </w:rPr>
  </w:style>
  <w:style w:type="paragraph" w:customStyle="1" w:styleId="398">
    <w:name w:val="p12"/>
    <w:basedOn w:val="1"/>
    <w:autoRedefine/>
    <w:qFormat/>
    <w:uiPriority w:val="0"/>
    <w:pPr>
      <w:widowControl/>
      <w:spacing w:before="100" w:beforeLines="0" w:beforeAutospacing="1" w:after="100" w:afterLines="0" w:afterAutospacing="1"/>
      <w:jc w:val="left"/>
    </w:pPr>
    <w:rPr>
      <w:rFonts w:eastAsia="宋体" w:cs="Times New Roman"/>
      <w:color w:val="000000"/>
      <w:kern w:val="0"/>
      <w:sz w:val="24"/>
      <w:szCs w:val="20"/>
    </w:rPr>
  </w:style>
  <w:style w:type="paragraph" w:customStyle="1" w:styleId="399">
    <w:name w:val="A"/>
    <w:basedOn w:val="1"/>
    <w:autoRedefine/>
    <w:qFormat/>
    <w:uiPriority w:val="0"/>
    <w:pPr>
      <w:numPr>
        <w:ilvl w:val="0"/>
        <w:numId w:val="1"/>
      </w:numPr>
      <w:tabs>
        <w:tab w:val="left" w:pos="720"/>
        <w:tab w:val="clear" w:pos="360"/>
      </w:tabs>
      <w:spacing w:line="336" w:lineRule="auto"/>
    </w:pPr>
    <w:rPr>
      <w:rFonts w:ascii="宋体" w:hAnsi="Times New Roman" w:eastAsia="宋体" w:cs="Times New Roman"/>
      <w:sz w:val="24"/>
      <w:szCs w:val="24"/>
    </w:rPr>
  </w:style>
  <w:style w:type="paragraph" w:customStyle="1" w:styleId="400">
    <w:name w:val="Char6"/>
    <w:basedOn w:val="1"/>
    <w:autoRedefine/>
    <w:qFormat/>
    <w:uiPriority w:val="0"/>
    <w:rPr>
      <w:rFonts w:ascii="Tahoma" w:hAnsi="Tahoma"/>
      <w:sz w:val="30"/>
      <w:szCs w:val="30"/>
    </w:rPr>
  </w:style>
  <w:style w:type="paragraph" w:customStyle="1" w:styleId="401">
    <w:name w:val="Report Level 3"/>
    <w:basedOn w:val="1"/>
    <w:next w:val="1"/>
    <w:autoRedefine/>
    <w:qFormat/>
    <w:uiPriority w:val="0"/>
    <w:pPr>
      <w:keepNext/>
      <w:widowControl/>
      <w:tabs>
        <w:tab w:val="left" w:pos="360"/>
        <w:tab w:val="left" w:pos="1680"/>
      </w:tabs>
      <w:spacing w:before="120" w:beforeLines="0" w:after="120" w:afterLines="0"/>
      <w:ind w:left="360" w:hanging="360"/>
      <w:jc w:val="left"/>
      <w:outlineLvl w:val="2"/>
    </w:pPr>
    <w:rPr>
      <w:rFonts w:ascii="Arial" w:hAnsi="Arial"/>
      <w:b/>
      <w:kern w:val="0"/>
      <w:sz w:val="20"/>
      <w:szCs w:val="20"/>
      <w:lang w:val="en-GB" w:eastAsia="en-US"/>
    </w:rPr>
  </w:style>
  <w:style w:type="paragraph" w:customStyle="1" w:styleId="402">
    <w:name w:val="Char Char Char2"/>
    <w:basedOn w:val="1"/>
    <w:autoRedefine/>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03">
    <w:name w:val="font6"/>
    <w:basedOn w:val="1"/>
    <w:autoRedefine/>
    <w:qFormat/>
    <w:uiPriority w:val="0"/>
    <w:pPr>
      <w:widowControl/>
      <w:spacing w:before="100" w:beforeLines="0" w:beforeAutospacing="1" w:after="100" w:afterLines="0" w:afterAutospacing="1"/>
      <w:jc w:val="left"/>
    </w:pPr>
    <w:rPr>
      <w:rFonts w:ascii="宋体" w:hAnsi="宋体"/>
      <w:color w:val="000080"/>
      <w:kern w:val="0"/>
      <w:sz w:val="24"/>
      <w:szCs w:val="24"/>
    </w:rPr>
  </w:style>
  <w:style w:type="paragraph" w:customStyle="1" w:styleId="404">
    <w:name w:val="font10"/>
    <w:basedOn w:val="1"/>
    <w:autoRedefine/>
    <w:qFormat/>
    <w:uiPriority w:val="0"/>
    <w:pPr>
      <w:widowControl/>
      <w:spacing w:before="100" w:beforeLines="0" w:beforeAutospacing="1" w:after="100" w:afterLines="0" w:afterAutospacing="1"/>
      <w:jc w:val="left"/>
    </w:pPr>
    <w:rPr>
      <w:rFonts w:ascii="Times New Roman" w:hAnsi="Times New Roman"/>
      <w:kern w:val="0"/>
      <w:sz w:val="20"/>
      <w:szCs w:val="20"/>
    </w:rPr>
  </w:style>
  <w:style w:type="paragraph" w:customStyle="1" w:styleId="405">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406">
    <w:name w:val="样式 一级项标 + 首行缩进:  2 字符 段前: 0.5 行1"/>
    <w:basedOn w:val="1"/>
    <w:autoRedefine/>
    <w:qFormat/>
    <w:uiPriority w:val="0"/>
    <w:pPr>
      <w:spacing w:before="156" w:beforeLines="50" w:line="480" w:lineRule="exact"/>
      <w:ind w:firstLine="455" w:firstLineChars="200"/>
    </w:pPr>
    <w:rPr>
      <w:rFonts w:ascii="Times New Roman" w:hAnsi="Times New Roman" w:eastAsia="黑体" w:cs="Times New Roman"/>
      <w:b/>
      <w:bCs/>
      <w:sz w:val="24"/>
      <w:szCs w:val="20"/>
    </w:rPr>
  </w:style>
  <w:style w:type="paragraph" w:customStyle="1" w:styleId="407">
    <w:name w:val="样式 正文文本"/>
    <w:basedOn w:val="1"/>
    <w:autoRedefine/>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408">
    <w:name w:val="Char1 Char Char Char Char Char Char"/>
    <w:basedOn w:val="1"/>
    <w:autoRedefine/>
    <w:qFormat/>
    <w:uiPriority w:val="0"/>
    <w:rPr>
      <w:rFonts w:ascii="Tahoma" w:hAnsi="Tahoma" w:eastAsia="宋体" w:cs="Times New Roman"/>
      <w:sz w:val="24"/>
      <w:szCs w:val="20"/>
    </w:rPr>
  </w:style>
  <w:style w:type="paragraph" w:customStyle="1" w:styleId="409">
    <w:name w:val="B"/>
    <w:basedOn w:val="1"/>
    <w:autoRedefine/>
    <w:qFormat/>
    <w:uiPriority w:val="0"/>
    <w:pPr>
      <w:tabs>
        <w:tab w:val="center" w:pos="4706"/>
        <w:tab w:val="right" w:pos="9044"/>
      </w:tabs>
      <w:topLinePunct/>
      <w:spacing w:before="160" w:beforeLines="0" w:after="60" w:afterLines="0" w:line="312" w:lineRule="exact"/>
      <w:jc w:val="center"/>
    </w:pPr>
    <w:rPr>
      <w:rFonts w:ascii="E-F1" w:hAnsi="Times New Roman" w:eastAsia="黑体" w:cs="Times New Roman"/>
      <w:szCs w:val="21"/>
    </w:rPr>
  </w:style>
  <w:style w:type="paragraph" w:customStyle="1" w:styleId="410">
    <w:name w:val="正文(首行缩进)"/>
    <w:autoRedefine/>
    <w:qFormat/>
    <w:uiPriority w:val="0"/>
    <w:pPr>
      <w:spacing w:line="360" w:lineRule="auto"/>
      <w:ind w:firstLine="200" w:firstLineChars="200"/>
      <w:jc w:val="both"/>
    </w:pPr>
    <w:rPr>
      <w:rFonts w:ascii="Times New Roman" w:hAnsi="Times New Roman" w:eastAsia="FangSong_GB2312" w:cs="Times New Roman"/>
      <w:spacing w:val="2"/>
      <w:kern w:val="24"/>
      <w:sz w:val="24"/>
      <w:lang w:val="en-US" w:eastAsia="zh-CN" w:bidi="ar-SA"/>
    </w:rPr>
  </w:style>
  <w:style w:type="paragraph" w:customStyle="1" w:styleId="411">
    <w:name w:val="xl174"/>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12">
    <w:name w:val="Char Char1 Char Char Char Char Char Char Char Char1"/>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413">
    <w:name w:val="Aufzählung Ebene 4"/>
    <w:autoRedefine/>
    <w:qFormat/>
    <w:uiPriority w:val="0"/>
    <w:pPr>
      <w:tabs>
        <w:tab w:val="left" w:pos="420"/>
      </w:tabs>
      <w:spacing w:after="20"/>
      <w:ind w:left="1135" w:hanging="284"/>
    </w:pPr>
    <w:rPr>
      <w:rFonts w:ascii="Verdana" w:hAnsi="Verdana" w:eastAsia="宋体" w:cs="Times New Roman"/>
      <w:szCs w:val="24"/>
      <w:lang w:val="de-DE" w:eastAsia="de-DE" w:bidi="ar-SA"/>
    </w:rPr>
  </w:style>
  <w:style w:type="paragraph" w:customStyle="1" w:styleId="414">
    <w:name w:val="dash6b63_65871"/>
    <w:basedOn w:val="1"/>
    <w:autoRedefine/>
    <w:qFormat/>
    <w:uiPriority w:val="0"/>
    <w:pPr>
      <w:widowControl/>
    </w:pPr>
    <w:rPr>
      <w:rFonts w:cs="Calibri"/>
      <w:kern w:val="0"/>
      <w:sz w:val="20"/>
      <w:szCs w:val="20"/>
    </w:rPr>
  </w:style>
  <w:style w:type="paragraph" w:customStyle="1" w:styleId="415">
    <w:name w:val="xl25"/>
    <w:basedOn w:val="1"/>
    <w:autoRedefine/>
    <w:qFormat/>
    <w:uiPriority w:val="0"/>
    <w:pPr>
      <w:widowControl/>
      <w:pBdr>
        <w:bottom w:val="single" w:color="auto" w:sz="8" w:space="0"/>
        <w:right w:val="single" w:color="auto" w:sz="8" w:space="0"/>
      </w:pBdr>
      <w:spacing w:before="100" w:beforeLines="0" w:beforeAutospacing="1" w:after="100" w:afterLines="0" w:afterAutospacing="1"/>
    </w:pPr>
    <w:rPr>
      <w:rFonts w:ascii="Times New Roman" w:hAnsi="Times New Roman" w:eastAsia="宋体" w:cs="Times New Roman"/>
      <w:kern w:val="0"/>
      <w:szCs w:val="21"/>
    </w:rPr>
  </w:style>
  <w:style w:type="paragraph" w:customStyle="1" w:styleId="416">
    <w:name w:val="xl15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kern w:val="0"/>
      <w:sz w:val="20"/>
      <w:szCs w:val="20"/>
    </w:rPr>
  </w:style>
  <w:style w:type="paragraph" w:customStyle="1" w:styleId="417">
    <w:name w:val="(符号)标书正文"/>
    <w:basedOn w:val="1"/>
    <w:autoRedefine/>
    <w:qFormat/>
    <w:uiPriority w:val="0"/>
    <w:pPr>
      <w:spacing w:line="460" w:lineRule="exact"/>
      <w:ind w:left="628" w:leftChars="299" w:right="210" w:firstLine="270" w:firstLineChars="116"/>
    </w:pPr>
    <w:rPr>
      <w:rFonts w:ascii="宋体" w:hAnsi="宋体" w:eastAsia="宋体" w:cs="Times New Roman"/>
      <w:b/>
      <w:spacing w:val="-4"/>
      <w:kern w:val="0"/>
      <w:sz w:val="24"/>
      <w:szCs w:val="24"/>
    </w:rPr>
  </w:style>
  <w:style w:type="paragraph" w:customStyle="1" w:styleId="418">
    <w:name w:val="Char Char Char1 Char Char Char Char"/>
    <w:basedOn w:val="1"/>
    <w:autoRedefine/>
    <w:qFormat/>
    <w:uiPriority w:val="0"/>
    <w:pPr>
      <w:widowControl/>
      <w:snapToGrid w:val="0"/>
      <w:spacing w:after="160" w:afterLines="0" w:line="300" w:lineRule="auto"/>
      <w:jc w:val="left"/>
    </w:pPr>
    <w:rPr>
      <w:rFonts w:ascii="FangSong_GB2312" w:hAnsi="Verdana" w:eastAsia="FangSong_GB2312" w:cs="Times New Roman"/>
      <w:b/>
      <w:kern w:val="0"/>
      <w:sz w:val="28"/>
      <w:szCs w:val="28"/>
      <w:lang w:eastAsia="en-US"/>
    </w:rPr>
  </w:style>
  <w:style w:type="paragraph" w:customStyle="1" w:styleId="419">
    <w:name w:val="Char Char Char1 Char Char Char Char Char Char1 Char"/>
    <w:basedOn w:val="1"/>
    <w:autoRedefine/>
    <w:qFormat/>
    <w:uiPriority w:val="0"/>
    <w:pPr>
      <w:ind w:right="420"/>
      <w:jc w:val="right"/>
    </w:pPr>
    <w:rPr>
      <w:rFonts w:ascii="宋体" w:hAnsi="宋体" w:eastAsia="宋体" w:cs="Times New Roman"/>
      <w:snapToGrid/>
      <w:kern w:val="0"/>
      <w:szCs w:val="21"/>
    </w:rPr>
  </w:style>
  <w:style w:type="paragraph" w:customStyle="1" w:styleId="420">
    <w:name w:val="日期5"/>
    <w:basedOn w:val="1"/>
    <w:next w:val="1"/>
    <w:autoRedefine/>
    <w:qFormat/>
    <w:uiPriority w:val="0"/>
    <w:pPr>
      <w:ind w:left="100" w:leftChars="2500"/>
    </w:pPr>
    <w:rPr>
      <w:rFonts w:ascii="Times New Roman" w:hAnsi="Times New Roman"/>
      <w:szCs w:val="24"/>
    </w:rPr>
  </w:style>
  <w:style w:type="paragraph" w:customStyle="1" w:styleId="421">
    <w:name w:val="xl173"/>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22">
    <w:name w:val="页脚1"/>
    <w:basedOn w:val="1"/>
    <w:autoRedefine/>
    <w:qFormat/>
    <w:uiPriority w:val="0"/>
    <w:pPr>
      <w:tabs>
        <w:tab w:val="center" w:pos="4153"/>
        <w:tab w:val="right" w:pos="8306"/>
      </w:tabs>
      <w:snapToGrid w:val="0"/>
      <w:jc w:val="left"/>
    </w:pPr>
    <w:rPr>
      <w:kern w:val="0"/>
      <w:sz w:val="18"/>
      <w:szCs w:val="18"/>
      <w:lang w:val="zh-CN"/>
    </w:rPr>
  </w:style>
  <w:style w:type="paragraph" w:customStyle="1" w:styleId="423">
    <w:name w:val="证文"/>
    <w:basedOn w:val="1"/>
    <w:autoRedefine/>
    <w:qFormat/>
    <w:uiPriority w:val="0"/>
    <w:pPr>
      <w:spacing w:line="360" w:lineRule="auto"/>
    </w:pPr>
    <w:rPr>
      <w:rFonts w:ascii="Times New Roman" w:hAnsi="Times New Roman"/>
      <w:sz w:val="24"/>
      <w:szCs w:val="20"/>
    </w:rPr>
  </w:style>
  <w:style w:type="paragraph" w:customStyle="1" w:styleId="424">
    <w:name w:val="Report Text"/>
    <w:basedOn w:val="1"/>
    <w:autoRedefine/>
    <w:qFormat/>
    <w:uiPriority w:val="0"/>
    <w:pPr>
      <w:widowControl/>
      <w:spacing w:after="138" w:afterLines="0"/>
      <w:ind w:left="1080"/>
      <w:jc w:val="left"/>
    </w:pPr>
    <w:rPr>
      <w:rFonts w:ascii="Times New Roman" w:hAnsi="Times New Roman"/>
      <w:kern w:val="0"/>
      <w:sz w:val="22"/>
      <w:szCs w:val="20"/>
      <w:lang w:val="en-GB" w:eastAsia="en-US"/>
    </w:rPr>
  </w:style>
  <w:style w:type="paragraph" w:customStyle="1" w:styleId="425">
    <w:name w:val="Char Char Char Char Char Char Char"/>
    <w:basedOn w:val="1"/>
    <w:autoRedefine/>
    <w:qFormat/>
    <w:uiPriority w:val="0"/>
    <w:pPr>
      <w:tabs>
        <w:tab w:val="left" w:pos="432"/>
      </w:tabs>
      <w:ind w:left="432" w:hanging="432"/>
    </w:pPr>
    <w:rPr>
      <w:rFonts w:ascii="Tahoma" w:hAnsi="Tahoma" w:eastAsia="宋体" w:cs="Times New Roman"/>
      <w:sz w:val="24"/>
      <w:szCs w:val="20"/>
    </w:rPr>
  </w:style>
  <w:style w:type="paragraph" w:customStyle="1" w:styleId="426">
    <w:name w:val="列出段落2"/>
    <w:basedOn w:val="1"/>
    <w:autoRedefine/>
    <w:qFormat/>
    <w:uiPriority w:val="99"/>
    <w:pPr>
      <w:ind w:firstLine="420" w:firstLineChars="200"/>
    </w:pPr>
  </w:style>
  <w:style w:type="paragraph" w:customStyle="1" w:styleId="427">
    <w:name w:val="Report Table"/>
    <w:basedOn w:val="424"/>
    <w:autoRedefine/>
    <w:qFormat/>
    <w:uiPriority w:val="0"/>
    <w:pPr>
      <w:spacing w:before="60" w:beforeLines="0" w:after="60" w:afterLines="0"/>
      <w:ind w:left="0"/>
    </w:pPr>
    <w:rPr>
      <w:sz w:val="20"/>
    </w:rPr>
  </w:style>
  <w:style w:type="paragraph" w:customStyle="1" w:styleId="428">
    <w:name w:val="保留正文"/>
    <w:basedOn w:val="9"/>
    <w:autoRedefine/>
    <w:qFormat/>
    <w:uiPriority w:val="0"/>
    <w:pPr>
      <w:keepNext/>
      <w:spacing w:after="160" w:afterLines="0"/>
    </w:pPr>
    <w:rPr>
      <w:rFonts w:ascii="Times New Roman" w:hAnsi="Times New Roman"/>
      <w:kern w:val="2"/>
      <w:sz w:val="21"/>
      <w:szCs w:val="24"/>
      <w:lang w:val="en-US" w:eastAsia="zh-CN"/>
    </w:rPr>
  </w:style>
  <w:style w:type="paragraph" w:customStyle="1" w:styleId="429">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7030A0"/>
      <w:kern w:val="0"/>
      <w:sz w:val="20"/>
      <w:szCs w:val="20"/>
    </w:rPr>
  </w:style>
  <w:style w:type="paragraph" w:customStyle="1" w:styleId="430">
    <w:name w:val="xl15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7030A0"/>
      <w:kern w:val="0"/>
      <w:sz w:val="20"/>
      <w:szCs w:val="20"/>
    </w:rPr>
  </w:style>
  <w:style w:type="paragraph" w:customStyle="1" w:styleId="431">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2">
    <w:name w:val="样式 标题 3 + (中文) 黑体 小四 非加粗 段前: 7.8 磅 段后: 0 磅 行距: 固定值 20 磅"/>
    <w:basedOn w:val="5"/>
    <w:autoRedefine/>
    <w:qFormat/>
    <w:uiPriority w:val="0"/>
    <w:pPr>
      <w:spacing w:line="400" w:lineRule="exact"/>
      <w:jc w:val="both"/>
    </w:pPr>
    <w:rPr>
      <w:rFonts w:eastAsia="黑体" w:cs="宋体"/>
      <w:b w:val="0"/>
    </w:rPr>
  </w:style>
  <w:style w:type="paragraph" w:customStyle="1" w:styleId="433">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34">
    <w:name w:val="正文1"/>
    <w:basedOn w:val="1"/>
    <w:next w:val="53"/>
    <w:autoRedefine/>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435">
    <w:name w:val="xl169"/>
    <w:basedOn w:val="1"/>
    <w:autoRedefine/>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436">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37">
    <w:name w:val="xl14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szCs w:val="20"/>
    </w:rPr>
  </w:style>
  <w:style w:type="paragraph" w:customStyle="1" w:styleId="438">
    <w:name w:val="p0"/>
    <w:basedOn w:val="1"/>
    <w:next w:val="29"/>
    <w:autoRedefine/>
    <w:qFormat/>
    <w:uiPriority w:val="0"/>
    <w:pPr>
      <w:widowControl/>
    </w:pPr>
    <w:rPr>
      <w:rFonts w:ascii="Times New Roman" w:hAnsi="Times New Roman" w:eastAsia="宋体" w:cs="Times New Roman"/>
      <w:kern w:val="0"/>
      <w:szCs w:val="21"/>
    </w:rPr>
  </w:style>
  <w:style w:type="paragraph" w:customStyle="1" w:styleId="439">
    <w:name w:val="style4"/>
    <w:basedOn w:val="434"/>
    <w:next w:val="440"/>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40">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Aufzählung Ebene 3"/>
    <w:autoRedefine/>
    <w:qFormat/>
    <w:uiPriority w:val="0"/>
    <w:pPr>
      <w:tabs>
        <w:tab w:val="left" w:pos="851"/>
      </w:tabs>
      <w:spacing w:after="20"/>
      <w:ind w:left="851" w:hanging="284"/>
    </w:pPr>
    <w:rPr>
      <w:rFonts w:ascii="Verdana" w:hAnsi="Verdana" w:eastAsia="宋体" w:cs="Times New Roman"/>
      <w:szCs w:val="24"/>
      <w:lang w:val="de-DE" w:eastAsia="de-DE" w:bidi="ar-SA"/>
    </w:rPr>
  </w:style>
  <w:style w:type="paragraph" w:customStyle="1" w:styleId="442">
    <w:name w:val="D2"/>
    <w:basedOn w:val="1"/>
    <w:autoRedefine/>
    <w:qFormat/>
    <w:uiPriority w:val="0"/>
    <w:pPr>
      <w:spacing w:line="480" w:lineRule="auto"/>
    </w:pPr>
    <w:rPr>
      <w:rFonts w:ascii="EU-F1" w:hAnsi="Times New Roman" w:eastAsia="黑体" w:cs="Times New Roman"/>
      <w:szCs w:val="21"/>
    </w:rPr>
  </w:style>
  <w:style w:type="paragraph" w:customStyle="1" w:styleId="443">
    <w:name w:val="样式 正文文本缩进 3 + (西文) Times New Roman (中文) 仿宋_GB2312 四号"/>
    <w:basedOn w:val="42"/>
    <w:autoRedefine/>
    <w:qFormat/>
    <w:uiPriority w:val="0"/>
    <w:pPr>
      <w:snapToGrid w:val="0"/>
      <w:spacing w:before="156" w:beforeLines="50" w:after="0" w:afterLines="0" w:line="300" w:lineRule="auto"/>
      <w:ind w:left="0" w:leftChars="0" w:firstLine="561"/>
      <w:textAlignment w:val="baseline"/>
    </w:pPr>
    <w:rPr>
      <w:rFonts w:eastAsia="FangSong_GB2312"/>
      <w:sz w:val="28"/>
      <w:szCs w:val="24"/>
    </w:rPr>
  </w:style>
  <w:style w:type="paragraph" w:customStyle="1" w:styleId="444">
    <w:name w:val="xl140"/>
    <w:basedOn w:val="1"/>
    <w:autoRedefine/>
    <w:qFormat/>
    <w:uiPriority w:val="0"/>
    <w:pPr>
      <w:widowControl/>
      <w:shd w:val="clear" w:color="000000" w:fill="FFFFFF"/>
      <w:spacing w:before="100" w:beforeLines="0" w:beforeAutospacing="1" w:after="100" w:afterLines="0" w:afterAutospacing="1"/>
      <w:jc w:val="center"/>
    </w:pPr>
    <w:rPr>
      <w:rFonts w:ascii="宋体" w:hAnsi="宋体" w:cs="宋体"/>
      <w:b/>
      <w:bCs/>
      <w:kern w:val="0"/>
      <w:sz w:val="36"/>
      <w:szCs w:val="36"/>
    </w:rPr>
  </w:style>
  <w:style w:type="paragraph" w:customStyle="1" w:styleId="445">
    <w:name w:val="标提1"/>
    <w:basedOn w:val="3"/>
    <w:next w:val="423"/>
    <w:autoRedefine/>
    <w:qFormat/>
    <w:uiPriority w:val="0"/>
    <w:pPr>
      <w:keepLines/>
      <w:spacing w:before="120" w:beforeLines="0" w:after="120" w:afterLines="0"/>
      <w:jc w:val="both"/>
    </w:pPr>
    <w:rPr>
      <w:rFonts w:eastAsia="黑体"/>
      <w:bCs w:val="0"/>
      <w:color w:val="auto"/>
      <w:kern w:val="44"/>
      <w:sz w:val="28"/>
      <w:lang w:val="en-US" w:eastAsia="zh-CN"/>
    </w:rPr>
  </w:style>
  <w:style w:type="paragraph" w:customStyle="1" w:styleId="446">
    <w:name w:val="1 Char"/>
    <w:basedOn w:val="1"/>
    <w:autoRedefine/>
    <w:qFormat/>
    <w:uiPriority w:val="0"/>
    <w:rPr>
      <w:rFonts w:ascii="Times New Roman" w:hAnsi="Times New Roman" w:eastAsia="宋体" w:cs="Times New Roman"/>
      <w:szCs w:val="24"/>
    </w:rPr>
  </w:style>
  <w:style w:type="paragraph" w:customStyle="1" w:styleId="447">
    <w:name w:val="样式2"/>
    <w:basedOn w:val="5"/>
    <w:autoRedefine/>
    <w:qFormat/>
    <w:uiPriority w:val="0"/>
    <w:pPr>
      <w:spacing w:before="260" w:beforeLines="0" w:after="260" w:afterLines="0" w:line="415" w:lineRule="auto"/>
      <w:ind w:firstLine="137" w:firstLineChars="49"/>
      <w:jc w:val="both"/>
    </w:pPr>
    <w:rPr>
      <w:rFonts w:ascii="黑体" w:hAnsi="宋体" w:eastAsia="黑体"/>
      <w:b w:val="0"/>
      <w:bCs/>
      <w:i/>
      <w:kern w:val="2"/>
      <w:sz w:val="28"/>
      <w:szCs w:val="28"/>
      <w:lang w:val="en-US" w:eastAsia="zh-CN"/>
    </w:rPr>
  </w:style>
  <w:style w:type="paragraph" w:customStyle="1" w:styleId="448">
    <w:name w:val="xl14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szCs w:val="20"/>
    </w:rPr>
  </w:style>
  <w:style w:type="paragraph" w:customStyle="1" w:styleId="449">
    <w:name w:val="xx"/>
    <w:basedOn w:val="450"/>
    <w:autoRedefine/>
    <w:qFormat/>
    <w:uiPriority w:val="0"/>
    <w:pPr>
      <w:numPr>
        <w:ilvl w:val="2"/>
        <w:numId w:val="1"/>
      </w:numPr>
      <w:tabs>
        <w:tab w:val="left" w:pos="360"/>
        <w:tab w:val="left" w:pos="1080"/>
      </w:tabs>
      <w:spacing w:before="312" w:beforeLines="100" w:after="156" w:afterLines="50" w:line="440" w:lineRule="exact"/>
      <w:outlineLvl w:val="2"/>
    </w:pPr>
    <w:rPr>
      <w:sz w:val="28"/>
    </w:rPr>
  </w:style>
  <w:style w:type="paragraph" w:customStyle="1" w:styleId="450">
    <w:name w:val="x第n章"/>
    <w:basedOn w:val="1"/>
    <w:autoRedefine/>
    <w:qFormat/>
    <w:uiPriority w:val="0"/>
    <w:pPr>
      <w:numPr>
        <w:ilvl w:val="1"/>
        <w:numId w:val="1"/>
      </w:numPr>
      <w:tabs>
        <w:tab w:val="left" w:pos="1080"/>
        <w:tab w:val="clear" w:pos="360"/>
      </w:tabs>
      <w:spacing w:before="156" w:beforeLines="50" w:line="440" w:lineRule="atLeast"/>
      <w:jc w:val="left"/>
      <w:outlineLvl w:val="1"/>
    </w:pPr>
    <w:rPr>
      <w:rFonts w:ascii="黑体" w:hAnsi="Arial" w:eastAsia="黑体" w:cs="Arial"/>
      <w:sz w:val="44"/>
      <w:szCs w:val="32"/>
    </w:rPr>
  </w:style>
  <w:style w:type="paragraph" w:customStyle="1" w:styleId="451">
    <w:name w:val="Aufzählung Ebene 2"/>
    <w:autoRedefine/>
    <w:qFormat/>
    <w:uiPriority w:val="0"/>
    <w:pPr>
      <w:tabs>
        <w:tab w:val="left" w:pos="360"/>
      </w:tabs>
      <w:spacing w:after="20"/>
      <w:ind w:left="568" w:hanging="284"/>
    </w:pPr>
    <w:rPr>
      <w:rFonts w:ascii="Verdana" w:hAnsi="Verdana" w:eastAsia="宋体" w:cs="Times New Roman"/>
      <w:szCs w:val="24"/>
      <w:lang w:val="de-DE" w:eastAsia="de-DE" w:bidi="ar-SA"/>
    </w:rPr>
  </w:style>
  <w:style w:type="paragraph" w:customStyle="1" w:styleId="452">
    <w:name w:val="Char4"/>
    <w:basedOn w:val="1"/>
    <w:autoRedefine/>
    <w:qFormat/>
    <w:uiPriority w:val="0"/>
    <w:rPr>
      <w:rFonts w:ascii="宋体" w:hAnsi="宋体"/>
      <w:color w:val="000000"/>
      <w:sz w:val="24"/>
      <w:szCs w:val="20"/>
    </w:rPr>
  </w:style>
  <w:style w:type="paragraph" w:customStyle="1" w:styleId="453">
    <w:name w:val="样式1"/>
    <w:basedOn w:val="10"/>
    <w:autoRedefine/>
    <w:qFormat/>
    <w:uiPriority w:val="0"/>
    <w:pPr>
      <w:widowControl/>
      <w:numPr>
        <w:ilvl w:val="0"/>
        <w:numId w:val="1"/>
      </w:numPr>
      <w:tabs>
        <w:tab w:val="left" w:pos="3510"/>
        <w:tab w:val="clear" w:pos="360"/>
      </w:tabs>
      <w:jc w:val="left"/>
    </w:pPr>
    <w:rPr>
      <w:rFonts w:ascii="Arial" w:hAnsi="Arial"/>
      <w:spacing w:val="-5"/>
      <w:kern w:val="0"/>
      <w:sz w:val="30"/>
    </w:rPr>
  </w:style>
  <w:style w:type="paragraph" w:customStyle="1" w:styleId="454">
    <w:name w:val="样式 标题 1 + 黑体 三号 非加粗 居中 段前: 6 磅 段后: 6 磅 行距: 固定值 20 磅"/>
    <w:basedOn w:val="3"/>
    <w:autoRedefine/>
    <w:qFormat/>
    <w:uiPriority w:val="0"/>
    <w:pPr>
      <w:keepLines/>
      <w:spacing w:before="120" w:beforeLines="0" w:after="120" w:afterLines="0" w:line="400" w:lineRule="exact"/>
    </w:pPr>
    <w:rPr>
      <w:rFonts w:ascii="黑体" w:hAnsi="黑体" w:eastAsia="黑体" w:cs="宋体"/>
      <w:b w:val="0"/>
      <w:bCs w:val="0"/>
      <w:color w:val="auto"/>
      <w:kern w:val="44"/>
    </w:rPr>
  </w:style>
  <w:style w:type="paragraph" w:customStyle="1" w:styleId="45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b/>
      <w:bCs/>
      <w:kern w:val="0"/>
      <w:sz w:val="24"/>
      <w:szCs w:val="24"/>
    </w:rPr>
  </w:style>
  <w:style w:type="paragraph" w:customStyle="1" w:styleId="456">
    <w:name w:val="Char7"/>
    <w:basedOn w:val="1"/>
    <w:autoRedefine/>
    <w:qFormat/>
    <w:uiPriority w:val="0"/>
    <w:rPr>
      <w:rFonts w:ascii="Tahoma" w:hAnsi="Tahoma"/>
      <w:sz w:val="30"/>
      <w:szCs w:val="30"/>
    </w:rPr>
  </w:style>
  <w:style w:type="paragraph" w:customStyle="1" w:styleId="457">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ascii="宋体" w:hAnsi="宋体" w:eastAsia="宋体" w:cs="宋体"/>
      <w:kern w:val="0"/>
      <w:sz w:val="24"/>
      <w:szCs w:val="24"/>
    </w:rPr>
  </w:style>
  <w:style w:type="paragraph" w:customStyle="1" w:styleId="458">
    <w:name w:val="Char14"/>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459">
    <w:name w:val="Char Char Char Char Char Char Char Char Char Char Char Char"/>
    <w:basedOn w:val="1"/>
    <w:autoRedefine/>
    <w:qFormat/>
    <w:uiPriority w:val="0"/>
    <w:pPr>
      <w:spacing w:line="300" w:lineRule="auto"/>
    </w:pPr>
    <w:rPr>
      <w:rFonts w:ascii="宋体" w:hAnsi="宋体" w:eastAsia="宋体" w:cs="Times New Roman"/>
      <w:b/>
      <w:bCs/>
      <w:color w:val="000000"/>
      <w:spacing w:val="8"/>
      <w:kern w:val="0"/>
      <w:sz w:val="24"/>
      <w:szCs w:val="24"/>
    </w:rPr>
  </w:style>
  <w:style w:type="paragraph" w:customStyle="1" w:styleId="460">
    <w:name w:val="正文3"/>
    <w:basedOn w:val="1"/>
    <w:autoRedefine/>
    <w:qFormat/>
    <w:locked/>
    <w:uiPriority w:val="0"/>
    <w:pPr>
      <w:adjustRightInd w:val="0"/>
      <w:spacing w:line="360" w:lineRule="auto"/>
      <w:jc w:val="left"/>
      <w:textAlignment w:val="baseline"/>
    </w:pPr>
    <w:rPr>
      <w:rFonts w:ascii="Arial" w:hAnsi="Arial" w:cs="宋体"/>
      <w:bCs/>
      <w:iCs/>
      <w:kern w:val="0"/>
      <w:sz w:val="24"/>
      <w:szCs w:val="20"/>
    </w:rPr>
  </w:style>
  <w:style w:type="paragraph" w:customStyle="1" w:styleId="461">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462">
    <w:name w:val="Char5"/>
    <w:basedOn w:val="1"/>
    <w:autoRedefine/>
    <w:qFormat/>
    <w:uiPriority w:val="0"/>
    <w:rPr>
      <w:rFonts w:ascii="宋体" w:hAnsi="宋体"/>
      <w:color w:val="000000"/>
      <w:sz w:val="24"/>
      <w:szCs w:val="20"/>
    </w:rPr>
  </w:style>
  <w:style w:type="paragraph" w:customStyle="1" w:styleId="463">
    <w:name w:val="批注主题3"/>
    <w:basedOn w:val="17"/>
    <w:next w:val="17"/>
    <w:autoRedefine/>
    <w:qFormat/>
    <w:uiPriority w:val="0"/>
    <w:rPr>
      <w:rFonts w:ascii="Times New Roman" w:hAnsi="Times New Roman"/>
      <w:b/>
      <w:bCs/>
      <w:kern w:val="0"/>
      <w:sz w:val="20"/>
      <w:szCs w:val="24"/>
    </w:rPr>
  </w:style>
  <w:style w:type="paragraph" w:customStyle="1" w:styleId="464">
    <w:name w:val="文档结构图1"/>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465">
    <w:name w:val="日期2"/>
    <w:basedOn w:val="1"/>
    <w:next w:val="1"/>
    <w:autoRedefine/>
    <w:qFormat/>
    <w:uiPriority w:val="0"/>
    <w:pPr>
      <w:ind w:left="100" w:leftChars="2500"/>
    </w:pPr>
    <w:rPr>
      <w:rFonts w:ascii="Times New Roman" w:hAnsi="Times New Roman"/>
      <w:kern w:val="0"/>
      <w:sz w:val="20"/>
      <w:szCs w:val="24"/>
    </w:rPr>
  </w:style>
  <w:style w:type="paragraph" w:customStyle="1" w:styleId="466">
    <w:name w:val="378020"/>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67">
    <w:name w:val="xl142"/>
    <w:basedOn w:val="1"/>
    <w:autoRedefine/>
    <w:qFormat/>
    <w:uiPriority w:val="0"/>
    <w:pPr>
      <w:widowControl/>
      <w:shd w:val="clear" w:color="000000" w:fill="FFFFFF"/>
      <w:spacing w:before="100" w:beforeLines="0" w:beforeAutospacing="1" w:after="100" w:afterLines="0" w:afterAutospacing="1"/>
      <w:jc w:val="center"/>
    </w:pPr>
    <w:rPr>
      <w:rFonts w:ascii="宋体" w:hAnsi="宋体" w:cs="宋体"/>
      <w:b/>
      <w:bCs/>
      <w:kern w:val="0"/>
      <w:sz w:val="28"/>
      <w:szCs w:val="28"/>
    </w:rPr>
  </w:style>
  <w:style w:type="paragraph" w:customStyle="1" w:styleId="468">
    <w:name w:val="xl141"/>
    <w:basedOn w:val="1"/>
    <w:autoRedefine/>
    <w:qFormat/>
    <w:uiPriority w:val="0"/>
    <w:pPr>
      <w:widowControl/>
      <w:shd w:val="clear" w:color="000000" w:fill="FFFFFF"/>
      <w:spacing w:before="100" w:beforeLines="0" w:beforeAutospacing="1" w:after="100" w:afterLines="0" w:afterAutospacing="1"/>
      <w:jc w:val="left"/>
    </w:pPr>
    <w:rPr>
      <w:rFonts w:ascii="Times New Roman" w:hAnsi="Times New Roman"/>
      <w:color w:val="000000"/>
      <w:kern w:val="0"/>
      <w:sz w:val="20"/>
      <w:szCs w:val="20"/>
    </w:rPr>
  </w:style>
  <w:style w:type="paragraph" w:customStyle="1" w:styleId="469">
    <w:name w:val="spec"/>
    <w:basedOn w:val="1"/>
    <w:autoRedefine/>
    <w:qFormat/>
    <w:uiPriority w:val="0"/>
    <w:pPr>
      <w:widowControl/>
      <w:ind w:left="288" w:right="144"/>
      <w:jc w:val="left"/>
    </w:pPr>
    <w:rPr>
      <w:rFonts w:ascii="Arial" w:hAnsi="Arial" w:eastAsia="宋体" w:cs="Times New Roman"/>
      <w:kern w:val="0"/>
      <w:sz w:val="20"/>
      <w:szCs w:val="20"/>
      <w:lang w:eastAsia="en-US"/>
    </w:rPr>
  </w:style>
  <w:style w:type="paragraph" w:customStyle="1" w:styleId="47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szCs w:val="24"/>
    </w:rPr>
  </w:style>
  <w:style w:type="paragraph" w:customStyle="1" w:styleId="47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szCs w:val="24"/>
    </w:rPr>
  </w:style>
  <w:style w:type="paragraph" w:customStyle="1" w:styleId="472">
    <w:name w:val="列出段落11"/>
    <w:autoRedefine/>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473">
    <w:name w:val="xl17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74">
    <w:name w:val="Char"/>
    <w:basedOn w:val="16"/>
    <w:autoRedefine/>
    <w:qFormat/>
    <w:uiPriority w:val="0"/>
    <w:pPr>
      <w:tabs>
        <w:tab w:val="left" w:pos="425"/>
      </w:tabs>
      <w:ind w:left="425" w:hanging="425"/>
    </w:pPr>
    <w:rPr>
      <w:rFonts w:ascii="Tahoma" w:hAnsi="Tahoma"/>
      <w:sz w:val="32"/>
      <w:szCs w:val="24"/>
    </w:rPr>
  </w:style>
  <w:style w:type="paragraph" w:customStyle="1" w:styleId="475">
    <w:name w:val="Char2"/>
    <w:basedOn w:val="1"/>
    <w:autoRedefine/>
    <w:qFormat/>
    <w:uiPriority w:val="0"/>
    <w:rPr>
      <w:rFonts w:ascii="Times New Roman" w:hAnsi="Times New Roman" w:eastAsia="宋体" w:cs="Times New Roman"/>
      <w:szCs w:val="24"/>
    </w:rPr>
  </w:style>
  <w:style w:type="paragraph" w:customStyle="1" w:styleId="476">
    <w:name w:val="Char Char1 Char Char Char Char Char Char Char Char Char Char Char Char Char Char Char"/>
    <w:basedOn w:val="1"/>
    <w:autoRedefine/>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77">
    <w:name w:val="正文标准"/>
    <w:basedOn w:val="1"/>
    <w:autoRedefine/>
    <w:qFormat/>
    <w:uiPriority w:val="0"/>
    <w:pPr>
      <w:ind w:firstLine="200" w:firstLineChars="200"/>
      <w:jc w:val="left"/>
    </w:pPr>
    <w:rPr>
      <w:rFonts w:ascii="Times New Roman" w:hAnsi="Times New Roman" w:eastAsia="宋体" w:cs="Times New Roman"/>
      <w:szCs w:val="20"/>
    </w:rPr>
  </w:style>
  <w:style w:type="paragraph" w:customStyle="1" w:styleId="478">
    <w:name w:val="_Style 1"/>
    <w:autoRedefine/>
    <w:qFormat/>
    <w:uiPriority w:val="0"/>
    <w:pPr>
      <w:widowControl w:val="0"/>
      <w:jc w:val="both"/>
    </w:pPr>
    <w:rPr>
      <w:rFonts w:ascii="Times New Roman" w:hAnsi="Times New Roman" w:eastAsia="宋体" w:cs="Times New Roman"/>
      <w:kern w:val="2"/>
      <w:sz w:val="22"/>
      <w:szCs w:val="22"/>
      <w:lang w:val="en-US" w:eastAsia="zh-CN" w:bidi="ar-SA"/>
    </w:rPr>
  </w:style>
  <w:style w:type="paragraph" w:customStyle="1" w:styleId="479">
    <w:name w:val="dash6b63_6587"/>
    <w:basedOn w:val="1"/>
    <w:autoRedefine/>
    <w:qFormat/>
    <w:uiPriority w:val="0"/>
    <w:pPr>
      <w:widowControl/>
    </w:pPr>
    <w:rPr>
      <w:rFonts w:cs="Calibri"/>
      <w:kern w:val="0"/>
      <w:sz w:val="20"/>
      <w:szCs w:val="20"/>
    </w:rPr>
  </w:style>
  <w:style w:type="paragraph" w:customStyle="1" w:styleId="480">
    <w:name w:val="正"/>
    <w:basedOn w:val="1"/>
    <w:next w:val="1"/>
    <w:autoRedefine/>
    <w:qFormat/>
    <w:uiPriority w:val="0"/>
    <w:pPr>
      <w:spacing w:line="480" w:lineRule="exact"/>
      <w:ind w:left="466" w:leftChars="141" w:firstLine="28" w:firstLineChars="9"/>
    </w:pPr>
    <w:rPr>
      <w:rFonts w:ascii="宋体" w:hAnsi="宋体" w:cs="宋体"/>
      <w:kern w:val="0"/>
      <w:sz w:val="28"/>
      <w:szCs w:val="28"/>
    </w:rPr>
  </w:style>
  <w:style w:type="paragraph" w:customStyle="1" w:styleId="481">
    <w:name w:val="List Paragraph1"/>
    <w:basedOn w:val="1"/>
    <w:autoRedefine/>
    <w:qFormat/>
    <w:uiPriority w:val="34"/>
    <w:pPr>
      <w:ind w:firstLine="420" w:firstLineChars="200"/>
    </w:pPr>
  </w:style>
  <w:style w:type="paragraph" w:customStyle="1" w:styleId="482">
    <w:name w:val="xl15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Times New Roman" w:hAnsi="Times New Roman"/>
      <w:kern w:val="0"/>
      <w:sz w:val="20"/>
      <w:szCs w:val="20"/>
    </w:rPr>
  </w:style>
  <w:style w:type="paragraph" w:customStyle="1" w:styleId="483">
    <w:name w:val="Paragraf"/>
    <w:basedOn w:val="1"/>
    <w:autoRedefine/>
    <w:qFormat/>
    <w:uiPriority w:val="0"/>
    <w:pPr>
      <w:widowControl/>
      <w:overflowPunct w:val="0"/>
      <w:autoSpaceDE w:val="0"/>
      <w:autoSpaceDN w:val="0"/>
      <w:adjustRightInd w:val="0"/>
      <w:spacing w:before="120" w:beforeLines="0"/>
      <w:ind w:left="454" w:hanging="454"/>
      <w:jc w:val="left"/>
      <w:textAlignment w:val="baseline"/>
    </w:pPr>
    <w:rPr>
      <w:rFonts w:ascii="Times New Roman" w:hAnsi="Times New Roman" w:eastAsia="Times New Roman" w:cs="Times New Roman"/>
      <w:kern w:val="0"/>
      <w:sz w:val="22"/>
      <w:szCs w:val="20"/>
      <w:lang w:val="en-GB" w:eastAsia="en-US"/>
    </w:rPr>
  </w:style>
  <w:style w:type="paragraph" w:customStyle="1" w:styleId="484">
    <w:name w:val="Char Char1 Char Char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485">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486">
    <w:name w:val="Report Level 4"/>
    <w:basedOn w:val="1"/>
    <w:next w:val="1"/>
    <w:autoRedefine/>
    <w:qFormat/>
    <w:uiPriority w:val="0"/>
    <w:pPr>
      <w:keepNext/>
      <w:widowControl/>
      <w:numPr>
        <w:ilvl w:val="0"/>
        <w:numId w:val="1"/>
      </w:numPr>
      <w:tabs>
        <w:tab w:val="left" w:pos="1152"/>
        <w:tab w:val="clear" w:pos="360"/>
      </w:tabs>
      <w:spacing w:before="120" w:beforeLines="0" w:after="120" w:afterLines="0"/>
      <w:jc w:val="left"/>
      <w:outlineLvl w:val="3"/>
    </w:pPr>
    <w:rPr>
      <w:rFonts w:ascii="Times New Roman" w:hAnsi="Times New Roman"/>
      <w:b/>
      <w:kern w:val="0"/>
      <w:sz w:val="20"/>
      <w:szCs w:val="20"/>
      <w:lang w:val="en-GB" w:eastAsia="en-US"/>
    </w:rPr>
  </w:style>
  <w:style w:type="paragraph" w:customStyle="1" w:styleId="48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88">
    <w:name w:val="Table Paragraph"/>
    <w:basedOn w:val="1"/>
    <w:autoRedefine/>
    <w:qFormat/>
    <w:uiPriority w:val="1"/>
    <w:rPr>
      <w:rFonts w:ascii="宋体" w:hAnsi="宋体" w:eastAsia="宋体" w:cs="宋体"/>
      <w:lang w:val="zh-CN" w:eastAsia="zh-CN" w:bidi="zh-CN"/>
    </w:rPr>
  </w:style>
  <w:style w:type="paragraph" w:customStyle="1" w:styleId="489">
    <w:name w:val="表格内字体字号"/>
    <w:basedOn w:val="1"/>
    <w:autoRedefine/>
    <w:qFormat/>
    <w:uiPriority w:val="0"/>
    <w:pPr>
      <w:topLinePunct/>
      <w:snapToGrid w:val="0"/>
      <w:spacing w:before="62" w:beforeLines="20" w:after="62" w:afterLines="20"/>
      <w:ind w:left="30" w:leftChars="30" w:right="30" w:rightChars="30"/>
      <w:jc w:val="center"/>
    </w:pPr>
    <w:rPr>
      <w:rFonts w:ascii="Times New Roman" w:hAnsi="Times New Roman" w:eastAsia="宋体" w:cs="Times New Roman"/>
      <w:sz w:val="18"/>
      <w:szCs w:val="18"/>
    </w:rPr>
  </w:style>
  <w:style w:type="paragraph" w:customStyle="1" w:styleId="490">
    <w:name w:val="xl172"/>
    <w:basedOn w:val="1"/>
    <w:autoRedefine/>
    <w:qFormat/>
    <w:uiPriority w:val="0"/>
    <w:pPr>
      <w:widowControl/>
      <w:pBdr>
        <w:bottom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491">
    <w:name w:val="Char Char1 Char Char1 Char Char Char Char Char Char"/>
    <w:basedOn w:val="1"/>
    <w:autoRedefine/>
    <w:qFormat/>
    <w:uiPriority w:val="0"/>
    <w:pPr>
      <w:widowControl/>
      <w:spacing w:after="160" w:afterLines="0" w:line="240" w:lineRule="exact"/>
      <w:jc w:val="left"/>
    </w:pPr>
    <w:rPr>
      <w:rFonts w:ascii="Times New Roman" w:hAnsi="Times New Roman"/>
      <w:szCs w:val="24"/>
    </w:rPr>
  </w:style>
  <w:style w:type="paragraph" w:customStyle="1" w:styleId="492">
    <w:name w:val="表格标题"/>
    <w:basedOn w:val="1"/>
    <w:autoRedefine/>
    <w:qFormat/>
    <w:uiPriority w:val="0"/>
    <w:pPr>
      <w:adjustRightInd w:val="0"/>
      <w:snapToGrid w:val="0"/>
      <w:spacing w:line="480" w:lineRule="exact"/>
      <w:ind w:left="508" w:leftChars="1" w:right="113" w:hanging="505"/>
      <w:jc w:val="center"/>
    </w:pPr>
    <w:rPr>
      <w:rFonts w:ascii="宋体" w:hAnsi="Times New Roman" w:eastAsia="黑体" w:cs="Times New Roman"/>
      <w:sz w:val="36"/>
      <w:szCs w:val="28"/>
    </w:rPr>
  </w:style>
  <w:style w:type="paragraph" w:customStyle="1" w:styleId="493">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7030A0"/>
      <w:kern w:val="0"/>
      <w:sz w:val="20"/>
      <w:szCs w:val="20"/>
    </w:rPr>
  </w:style>
  <w:style w:type="paragraph" w:customStyle="1" w:styleId="494">
    <w:name w:val="文档结构图2"/>
    <w:basedOn w:val="1"/>
    <w:autoRedefine/>
    <w:qFormat/>
    <w:uiPriority w:val="0"/>
    <w:pPr>
      <w:shd w:val="clear" w:color="auto" w:fill="000080"/>
    </w:pPr>
    <w:rPr>
      <w:rFonts w:ascii="Times New Roman" w:hAnsi="Times New Roman"/>
      <w:kern w:val="0"/>
      <w:sz w:val="20"/>
      <w:szCs w:val="24"/>
      <w:shd w:val="clear" w:color="auto" w:fill="000080"/>
    </w:rPr>
  </w:style>
  <w:style w:type="paragraph" w:customStyle="1" w:styleId="495">
    <w:name w:val="p1"/>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96">
    <w:name w:val="zw"/>
    <w:autoRedefine/>
    <w:qFormat/>
    <w:uiPriority w:val="0"/>
    <w:pPr>
      <w:spacing w:line="480" w:lineRule="exact"/>
      <w:ind w:firstLine="200" w:firstLineChars="200"/>
    </w:pPr>
    <w:rPr>
      <w:rFonts w:ascii="FangSong_GB2312" w:hAnsi="Times New Roman" w:eastAsia="FangSong_GB2312" w:cs="Times New Roman"/>
      <w:sz w:val="24"/>
      <w:lang w:val="en-US" w:eastAsia="zh-CN" w:bidi="ar-SA"/>
    </w:rPr>
  </w:style>
  <w:style w:type="paragraph" w:customStyle="1" w:styleId="497">
    <w:name w:val="JSFA 模板正文"/>
    <w:basedOn w:val="1"/>
    <w:autoRedefine/>
    <w:qFormat/>
    <w:uiPriority w:val="0"/>
    <w:pPr>
      <w:widowControl/>
      <w:spacing w:line="360" w:lineRule="auto"/>
      <w:ind w:firstLine="200" w:firstLineChars="200"/>
      <w:jc w:val="left"/>
    </w:pPr>
    <w:rPr>
      <w:rFonts w:ascii="Times New Roman" w:hAnsi="Times New Roman"/>
      <w:sz w:val="24"/>
      <w:szCs w:val="24"/>
    </w:rPr>
  </w:style>
  <w:style w:type="paragraph" w:customStyle="1" w:styleId="498">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499">
    <w:name w:val="样式 标题 3条Heading 3 Char1Heading 3 Char CharHeading 3 CharHea..."/>
    <w:basedOn w:val="5"/>
    <w:autoRedefine/>
    <w:qFormat/>
    <w:uiPriority w:val="0"/>
    <w:pPr>
      <w:tabs>
        <w:tab w:val="left" w:pos="3828"/>
      </w:tabs>
      <w:adjustRightInd w:val="0"/>
      <w:snapToGrid w:val="0"/>
      <w:spacing w:before="312" w:beforeLines="100" w:line="360" w:lineRule="auto"/>
      <w:jc w:val="both"/>
      <w:textAlignment w:val="baseline"/>
    </w:pPr>
    <w:rPr>
      <w:rFonts w:ascii="黑体" w:hAnsi="黑体" w:eastAsia="黑体"/>
      <w:b w:val="0"/>
      <w:kern w:val="2"/>
      <w:lang w:val="en-US" w:eastAsia="zh-CN"/>
    </w:rPr>
  </w:style>
  <w:style w:type="paragraph" w:customStyle="1" w:styleId="500">
    <w:name w:val="Blockquote"/>
    <w:basedOn w:val="1"/>
    <w:autoRedefine/>
    <w:qFormat/>
    <w:uiPriority w:val="0"/>
    <w:pPr>
      <w:autoSpaceDE w:val="0"/>
      <w:autoSpaceDN w:val="0"/>
      <w:adjustRightInd w:val="0"/>
      <w:spacing w:before="100" w:beforeLines="0" w:after="100" w:afterLines="0"/>
      <w:ind w:left="360" w:right="360"/>
      <w:jc w:val="left"/>
    </w:pPr>
    <w:rPr>
      <w:rFonts w:ascii="Times New Roman" w:hAnsi="Times New Roman" w:eastAsia="宋体" w:cs="Times New Roman"/>
      <w:kern w:val="0"/>
      <w:sz w:val="24"/>
      <w:szCs w:val="20"/>
    </w:rPr>
  </w:style>
  <w:style w:type="paragraph" w:customStyle="1" w:styleId="501">
    <w:name w:val="xl29"/>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Times New Roman" w:hAnsi="Times New Roman"/>
      <w:kern w:val="0"/>
      <w:sz w:val="24"/>
      <w:szCs w:val="24"/>
    </w:rPr>
  </w:style>
  <w:style w:type="paragraph" w:customStyle="1" w:styleId="502">
    <w:name w:val="*正文"/>
    <w:basedOn w:val="1"/>
    <w:next w:val="1"/>
    <w:autoRedefine/>
    <w:qFormat/>
    <w:uiPriority w:val="0"/>
    <w:pPr>
      <w:widowControl/>
      <w:ind w:firstLine="482"/>
    </w:pPr>
    <w:rPr>
      <w:rFonts w:ascii="微软雅黑" w:hAnsi="微软雅黑" w:eastAsia="微软雅黑"/>
      <w:sz w:val="21"/>
    </w:rPr>
  </w:style>
  <w:style w:type="paragraph" w:customStyle="1" w:styleId="503">
    <w:name w:val="日期4"/>
    <w:basedOn w:val="1"/>
    <w:next w:val="1"/>
    <w:autoRedefine/>
    <w:qFormat/>
    <w:uiPriority w:val="0"/>
    <w:pPr>
      <w:ind w:left="100" w:leftChars="2500"/>
    </w:pPr>
    <w:rPr>
      <w:rFonts w:ascii="Times New Roman" w:hAnsi="Times New Roman"/>
      <w:kern w:val="0"/>
      <w:sz w:val="20"/>
      <w:szCs w:val="24"/>
    </w:rPr>
  </w:style>
  <w:style w:type="paragraph" w:customStyle="1" w:styleId="504">
    <w:name w:val="Briefbody"/>
    <w:autoRedefine/>
    <w:qFormat/>
    <w:uiPriority w:val="0"/>
    <w:rPr>
      <w:rFonts w:ascii="Verdana" w:hAnsi="Verdana" w:eastAsia="宋体" w:cs="Verdana"/>
      <w:lang w:val="de-DE" w:eastAsia="de-DE" w:bidi="ar-SA"/>
    </w:rPr>
  </w:style>
  <w:style w:type="character" w:customStyle="1" w:styleId="505">
    <w:name w:val="nth-of-type(2)"/>
    <w:autoRedefine/>
    <w:qFormat/>
    <w:uiPriority w:val="0"/>
  </w:style>
  <w:style w:type="character" w:customStyle="1" w:styleId="506">
    <w:name w:val="nth-of-type(2)1"/>
    <w:autoRedefine/>
    <w:qFormat/>
    <w:uiPriority w:val="0"/>
    <w:rPr>
      <w:shd w:val="clear" w:color="auto" w:fill="F74A4E"/>
    </w:rPr>
  </w:style>
  <w:style w:type="character" w:customStyle="1" w:styleId="507">
    <w:name w:val="nth-of-type(2)2"/>
    <w:autoRedefine/>
    <w:qFormat/>
    <w:uiPriority w:val="0"/>
  </w:style>
  <w:style w:type="character" w:customStyle="1" w:styleId="508">
    <w:name w:val="nth-of-type(2)3"/>
    <w:autoRedefine/>
    <w:qFormat/>
    <w:uiPriority w:val="0"/>
    <w:rPr>
      <w:shd w:val="clear" w:color="auto" w:fill="555555"/>
    </w:rPr>
  </w:style>
  <w:style w:type="character" w:customStyle="1" w:styleId="509">
    <w:name w:val="nth-of-type(2)4"/>
    <w:autoRedefine/>
    <w:qFormat/>
    <w:uiPriority w:val="0"/>
    <w:rPr>
      <w:b/>
      <w:bCs/>
      <w:color w:val="000000"/>
      <w:sz w:val="19"/>
      <w:szCs w:val="19"/>
    </w:rPr>
  </w:style>
  <w:style w:type="character" w:customStyle="1" w:styleId="510">
    <w:name w:val="nth-of-type(2)5"/>
    <w:autoRedefine/>
    <w:qFormat/>
    <w:uiPriority w:val="0"/>
    <w:rPr>
      <w:shd w:val="clear" w:color="auto" w:fill="D5D9EB"/>
    </w:rPr>
  </w:style>
  <w:style w:type="character" w:customStyle="1" w:styleId="511">
    <w:name w:val="nth-of-type(2)6"/>
    <w:autoRedefine/>
    <w:qFormat/>
    <w:uiPriority w:val="0"/>
  </w:style>
  <w:style w:type="character" w:customStyle="1" w:styleId="512">
    <w:name w:val="nth-of-type(2)7"/>
    <w:autoRedefine/>
    <w:qFormat/>
    <w:uiPriority w:val="0"/>
  </w:style>
  <w:style w:type="character" w:customStyle="1" w:styleId="513">
    <w:name w:val="nth-child(4)"/>
    <w:autoRedefine/>
    <w:qFormat/>
    <w:uiPriority w:val="0"/>
    <w:rPr>
      <w:color w:val="222222"/>
    </w:rPr>
  </w:style>
  <w:style w:type="character" w:customStyle="1" w:styleId="514">
    <w:name w:val="nth-of-type(1)6"/>
    <w:autoRedefine/>
    <w:qFormat/>
    <w:uiPriority w:val="0"/>
  </w:style>
  <w:style w:type="character" w:customStyle="1" w:styleId="515">
    <w:name w:val="nth-of-type(1)7"/>
    <w:autoRedefine/>
    <w:qFormat/>
    <w:uiPriority w:val="0"/>
    <w:rPr>
      <w:color w:val="FFFFFF"/>
    </w:rPr>
  </w:style>
  <w:style w:type="character" w:customStyle="1" w:styleId="516">
    <w:name w:val="nth-of-type(1)8"/>
    <w:autoRedefine/>
    <w:qFormat/>
    <w:uiPriority w:val="0"/>
  </w:style>
  <w:style w:type="character" w:customStyle="1" w:styleId="517">
    <w:name w:val="nth-of-type(1)9"/>
    <w:autoRedefine/>
    <w:qFormat/>
    <w:uiPriority w:val="0"/>
    <w:rPr>
      <w:b/>
      <w:bCs/>
      <w:color w:val="2B74FB"/>
      <w:sz w:val="19"/>
      <w:szCs w:val="19"/>
    </w:rPr>
  </w:style>
  <w:style w:type="character" w:customStyle="1" w:styleId="518">
    <w:name w:val="nth-of-type(1)10"/>
    <w:autoRedefine/>
    <w:qFormat/>
    <w:uiPriority w:val="0"/>
  </w:style>
  <w:style w:type="character" w:customStyle="1" w:styleId="519">
    <w:name w:val="nth-of-type(1)11"/>
    <w:autoRedefine/>
    <w:qFormat/>
    <w:uiPriority w:val="0"/>
    <w:rPr>
      <w:color w:val="0C0C0C"/>
      <w:sz w:val="21"/>
      <w:szCs w:val="21"/>
    </w:rPr>
  </w:style>
  <w:style w:type="character" w:customStyle="1" w:styleId="520">
    <w:name w:val="nth-of-type(1)12"/>
    <w:autoRedefine/>
    <w:qFormat/>
    <w:uiPriority w:val="0"/>
  </w:style>
  <w:style w:type="character" w:customStyle="1" w:styleId="521">
    <w:name w:val="nth-of-type(1)13"/>
    <w:autoRedefine/>
    <w:qFormat/>
    <w:uiPriority w:val="0"/>
  </w:style>
  <w:style w:type="character" w:customStyle="1" w:styleId="522">
    <w:name w:val="nth-of-type(1)14"/>
    <w:autoRedefine/>
    <w:qFormat/>
    <w:uiPriority w:val="0"/>
  </w:style>
  <w:style w:type="character" w:customStyle="1" w:styleId="523">
    <w:name w:val="hover54"/>
    <w:autoRedefine/>
    <w:qFormat/>
    <w:uiPriority w:val="0"/>
    <w:rPr>
      <w:color w:val="3C88FF"/>
    </w:rPr>
  </w:style>
  <w:style w:type="character" w:customStyle="1" w:styleId="524">
    <w:name w:val="hover55"/>
    <w:autoRedefine/>
    <w:qFormat/>
    <w:uiPriority w:val="0"/>
    <w:rPr>
      <w:u w:val="single"/>
    </w:rPr>
  </w:style>
  <w:style w:type="character" w:customStyle="1" w:styleId="525">
    <w:name w:val="hover56"/>
    <w:autoRedefine/>
    <w:qFormat/>
    <w:uiPriority w:val="0"/>
    <w:rPr>
      <w:u w:val="none"/>
    </w:rPr>
  </w:style>
  <w:style w:type="character" w:customStyle="1" w:styleId="526">
    <w:name w:val="hover57"/>
    <w:autoRedefine/>
    <w:qFormat/>
    <w:uiPriority w:val="0"/>
  </w:style>
  <w:style w:type="character" w:customStyle="1" w:styleId="527">
    <w:name w:val="hover58"/>
    <w:autoRedefine/>
    <w:qFormat/>
    <w:uiPriority w:val="0"/>
    <w:rPr>
      <w:color w:val="1632EF"/>
      <w:u w:val="single"/>
    </w:rPr>
  </w:style>
  <w:style w:type="character" w:customStyle="1" w:styleId="528">
    <w:name w:val="hover59"/>
    <w:autoRedefine/>
    <w:qFormat/>
    <w:uiPriority w:val="0"/>
    <w:rPr>
      <w:u w:val="single"/>
    </w:rPr>
  </w:style>
  <w:style w:type="character" w:customStyle="1" w:styleId="529">
    <w:name w:val="hover60"/>
    <w:autoRedefine/>
    <w:qFormat/>
    <w:uiPriority w:val="0"/>
    <w:rPr>
      <w:u w:val="single"/>
    </w:rPr>
  </w:style>
  <w:style w:type="character" w:customStyle="1" w:styleId="530">
    <w:name w:val="hover61"/>
    <w:autoRedefine/>
    <w:qFormat/>
    <w:uiPriority w:val="0"/>
    <w:rPr>
      <w:u w:val="single"/>
    </w:rPr>
  </w:style>
  <w:style w:type="character" w:customStyle="1" w:styleId="531">
    <w:name w:val="hover62"/>
    <w:autoRedefine/>
    <w:qFormat/>
    <w:uiPriority w:val="0"/>
    <w:rPr>
      <w:u w:val="none"/>
    </w:rPr>
  </w:style>
  <w:style w:type="character" w:customStyle="1" w:styleId="532">
    <w:name w:val="hover63"/>
    <w:autoRedefine/>
    <w:qFormat/>
    <w:uiPriority w:val="0"/>
    <w:rPr>
      <w:shd w:val="clear" w:color="auto" w:fill="F6F6F6"/>
    </w:rPr>
  </w:style>
  <w:style w:type="character" w:customStyle="1" w:styleId="533">
    <w:name w:val="hover64"/>
    <w:autoRedefine/>
    <w:qFormat/>
    <w:uiPriority w:val="0"/>
    <w:rPr>
      <w:u w:val="single"/>
    </w:rPr>
  </w:style>
  <w:style w:type="character" w:customStyle="1" w:styleId="534">
    <w:name w:val="hover65"/>
    <w:autoRedefine/>
    <w:qFormat/>
    <w:uiPriority w:val="0"/>
    <w:rPr>
      <w:color w:val="1632EF"/>
      <w:u w:val="single"/>
    </w:rPr>
  </w:style>
  <w:style w:type="character" w:customStyle="1" w:styleId="535">
    <w:name w:val="hover66"/>
    <w:autoRedefine/>
    <w:qFormat/>
    <w:uiPriority w:val="0"/>
    <w:rPr>
      <w:color w:val="3C88FF"/>
    </w:rPr>
  </w:style>
  <w:style w:type="character" w:customStyle="1" w:styleId="536">
    <w:name w:val="hover67"/>
    <w:autoRedefine/>
    <w:qFormat/>
    <w:uiPriority w:val="0"/>
    <w:rPr>
      <w:color w:val="3D91FF"/>
    </w:rPr>
  </w:style>
  <w:style w:type="character" w:customStyle="1" w:styleId="537">
    <w:name w:val="hover68"/>
    <w:autoRedefine/>
    <w:qFormat/>
    <w:uiPriority w:val="0"/>
    <w:rPr>
      <w:u w:val="single"/>
    </w:rPr>
  </w:style>
  <w:style w:type="character" w:customStyle="1" w:styleId="538">
    <w:name w:val="hover69"/>
    <w:autoRedefine/>
    <w:qFormat/>
    <w:uiPriority w:val="0"/>
    <w:rPr>
      <w:color w:val="3D91FF"/>
    </w:rPr>
  </w:style>
  <w:style w:type="character" w:customStyle="1" w:styleId="539">
    <w:name w:val="hover70"/>
    <w:autoRedefine/>
    <w:qFormat/>
    <w:uiPriority w:val="0"/>
    <w:rPr>
      <w:u w:val="single"/>
    </w:rPr>
  </w:style>
  <w:style w:type="character" w:customStyle="1" w:styleId="540">
    <w:name w:val="hover71"/>
    <w:autoRedefine/>
    <w:qFormat/>
    <w:uiPriority w:val="0"/>
    <w:rPr>
      <w:u w:val="single"/>
    </w:rPr>
  </w:style>
  <w:style w:type="character" w:customStyle="1" w:styleId="541">
    <w:name w:val="hover72"/>
    <w:autoRedefine/>
    <w:qFormat/>
    <w:uiPriority w:val="0"/>
    <w:rPr>
      <w:u w:val="none"/>
    </w:rPr>
  </w:style>
  <w:style w:type="character" w:customStyle="1" w:styleId="542">
    <w:name w:val="hover73"/>
    <w:autoRedefine/>
    <w:qFormat/>
    <w:uiPriority w:val="0"/>
    <w:rPr>
      <w:color w:val="3C88FF"/>
    </w:rPr>
  </w:style>
  <w:style w:type="character" w:customStyle="1" w:styleId="543">
    <w:name w:val="index-name-935ff1"/>
    <w:autoRedefine/>
    <w:qFormat/>
    <w:uiPriority w:val="0"/>
    <w:rPr>
      <w:sz w:val="24"/>
      <w:szCs w:val="24"/>
    </w:rPr>
  </w:style>
  <w:style w:type="character" w:customStyle="1" w:styleId="544">
    <w:name w:val="nth-child(2)"/>
    <w:autoRedefine/>
    <w:qFormat/>
    <w:uiPriority w:val="0"/>
  </w:style>
  <w:style w:type="character" w:customStyle="1" w:styleId="545">
    <w:name w:val="nth-of-type(3)"/>
    <w:autoRedefine/>
    <w:qFormat/>
    <w:uiPriority w:val="0"/>
    <w:rPr>
      <w:color w:val="FFFFFF"/>
    </w:rPr>
  </w:style>
  <w:style w:type="character" w:customStyle="1" w:styleId="546">
    <w:name w:val="nth-of-type(3)1"/>
    <w:autoRedefine/>
    <w:qFormat/>
    <w:uiPriority w:val="0"/>
  </w:style>
  <w:style w:type="character" w:customStyle="1" w:styleId="547">
    <w:name w:val="nth-of-type(3)2"/>
    <w:autoRedefine/>
    <w:qFormat/>
    <w:uiPriority w:val="0"/>
    <w:rPr>
      <w:color w:val="EE5959"/>
    </w:rPr>
  </w:style>
  <w:style w:type="character" w:customStyle="1" w:styleId="548">
    <w:name w:val="nth-of-type(3)3"/>
    <w:autoRedefine/>
    <w:qFormat/>
    <w:uiPriority w:val="0"/>
  </w:style>
  <w:style w:type="character" w:customStyle="1" w:styleId="549">
    <w:name w:val="before8"/>
    <w:autoRedefine/>
    <w:qFormat/>
    <w:uiPriority w:val="0"/>
    <w:rPr>
      <w:shd w:val="clear" w:color="auto" w:fill="EEEEEE"/>
    </w:rPr>
  </w:style>
  <w:style w:type="character" w:customStyle="1" w:styleId="550">
    <w:name w:val="before9"/>
    <w:autoRedefine/>
    <w:qFormat/>
    <w:uiPriority w:val="0"/>
  </w:style>
  <w:style w:type="character" w:customStyle="1" w:styleId="551">
    <w:name w:val="nth-child(1)1"/>
    <w:autoRedefine/>
    <w:qFormat/>
    <w:uiPriority w:val="0"/>
  </w:style>
  <w:style w:type="character" w:customStyle="1" w:styleId="552">
    <w:name w:val="nth-child(1)2"/>
    <w:autoRedefine/>
    <w:qFormat/>
    <w:uiPriority w:val="0"/>
    <w:rPr>
      <w:color w:val="999999"/>
    </w:rPr>
  </w:style>
  <w:style w:type="character" w:customStyle="1" w:styleId="553">
    <w:name w:val="nth-child(1)3"/>
    <w:autoRedefine/>
    <w:qFormat/>
    <w:uiPriority w:val="0"/>
    <w:rPr>
      <w:color w:val="222222"/>
    </w:rPr>
  </w:style>
  <w:style w:type="character" w:customStyle="1" w:styleId="554">
    <w:name w:val="adalbumlist-album_ads_tip-3c9b7"/>
    <w:autoRedefine/>
    <w:qFormat/>
    <w:uiPriority w:val="0"/>
    <w:rPr>
      <w:color w:val="FFFFFF"/>
    </w:rPr>
  </w:style>
  <w:style w:type="character" w:customStyle="1" w:styleId="555">
    <w:name w:val="after2"/>
    <w:autoRedefine/>
    <w:qFormat/>
    <w:uiPriority w:val="0"/>
  </w:style>
  <w:style w:type="character" w:customStyle="1" w:styleId="556">
    <w:name w:val="index-select-0a605"/>
    <w:autoRedefine/>
    <w:qFormat/>
    <w:uiPriority w:val="0"/>
    <w:rPr>
      <w:color w:val="3088FF"/>
    </w:rPr>
  </w:style>
  <w:style w:type="character" w:customStyle="1" w:styleId="557">
    <w:name w:val="index-select-0a6051"/>
    <w:autoRedefine/>
    <w:qFormat/>
    <w:uiPriority w:val="0"/>
    <w:rPr>
      <w:color w:val="FFFFFF"/>
      <w:shd w:val="clear" w:color="auto" w:fill="3C88FF"/>
    </w:rPr>
  </w:style>
  <w:style w:type="character" w:customStyle="1" w:styleId="558">
    <w:name w:val="index-headcontent-0ccba"/>
    <w:autoRedefine/>
    <w:qFormat/>
    <w:uiPriority w:val="0"/>
    <w:rPr>
      <w:vanish/>
    </w:rPr>
  </w:style>
  <w:style w:type="character" w:customStyle="1" w:styleId="559">
    <w:name w:val="nth-child(3)"/>
    <w:autoRedefine/>
    <w:qFormat/>
    <w:uiPriority w:val="0"/>
    <w:rPr>
      <w:color w:val="222222"/>
    </w:rPr>
  </w:style>
  <w:style w:type="character" w:customStyle="1" w:styleId="560">
    <w:name w:val="nth-child(3)1"/>
    <w:autoRedefine/>
    <w:qFormat/>
    <w:uiPriority w:val="0"/>
    <w:rPr>
      <w:color w:val="000000"/>
    </w:rPr>
  </w:style>
  <w:style w:type="character" w:customStyle="1" w:styleId="561">
    <w:name w:val="nth-child(5)"/>
    <w:autoRedefine/>
    <w:qFormat/>
    <w:uiPriority w:val="0"/>
    <w:rPr>
      <w:color w:val="666666"/>
    </w:rPr>
  </w:style>
  <w:style w:type="character" w:customStyle="1" w:styleId="562">
    <w:name w:val="nth-child(5)1"/>
    <w:autoRedefine/>
    <w:qFormat/>
    <w:uiPriority w:val="0"/>
    <w:rPr>
      <w:color w:val="666666"/>
    </w:rPr>
  </w:style>
  <w:style w:type="character" w:customStyle="1" w:styleId="563">
    <w:name w:val="nth-child(6)"/>
    <w:autoRedefine/>
    <w:qFormat/>
    <w:uiPriority w:val="0"/>
    <w:rPr>
      <w:color w:val="A1A1A1"/>
      <w:sz w:val="19"/>
      <w:szCs w:val="19"/>
    </w:rPr>
  </w:style>
  <w:style w:type="character" w:customStyle="1" w:styleId="564">
    <w:name w:val="nth-child(7)"/>
    <w:autoRedefine/>
    <w:qFormat/>
    <w:uiPriority w:val="0"/>
    <w:rPr>
      <w:color w:val="FFFFFF"/>
    </w:rPr>
  </w:style>
  <w:style w:type="character" w:customStyle="1" w:styleId="565">
    <w:name w:val="adalbumlist-btn-841bd"/>
    <w:autoRedefine/>
    <w:qFormat/>
    <w:uiPriority w:val="0"/>
    <w:rPr>
      <w:color w:val="FFFFFF"/>
      <w:shd w:val="clear" w:color="auto" w:fill="FF3F3F"/>
    </w:rPr>
  </w:style>
  <w:style w:type="character" w:customStyle="1" w:styleId="566">
    <w:name w:val="text"/>
    <w:autoRedefine/>
    <w:qFormat/>
    <w:uiPriority w:val="0"/>
    <w:rPr>
      <w:color w:val="666666"/>
    </w:rPr>
  </w:style>
  <w:style w:type="character" w:customStyle="1" w:styleId="567">
    <w:name w:val="back"/>
    <w:autoRedefine/>
    <w:qFormat/>
    <w:uiPriority w:val="0"/>
    <w:rPr>
      <w:shd w:val="clear" w:color="auto" w:fill="111111"/>
    </w:rPr>
  </w:style>
  <w:style w:type="character" w:customStyle="1" w:styleId="568">
    <w:name w:val="back1"/>
    <w:autoRedefine/>
    <w:qFormat/>
    <w:uiPriority w:val="0"/>
    <w:rPr>
      <w:color w:val="666666"/>
      <w:shd w:val="clear" w:color="auto" w:fill="111111"/>
    </w:rPr>
  </w:style>
  <w:style w:type="paragraph" w:customStyle="1" w:styleId="56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0">
    <w:name w:val="Table Normal"/>
    <w:autoRedefine/>
    <w:semiHidden/>
    <w:unhideWhenUsed/>
    <w:qFormat/>
    <w:uiPriority w:val="0"/>
    <w:tblPr>
      <w:tblCellMar>
        <w:top w:w="0" w:type="dxa"/>
        <w:left w:w="0" w:type="dxa"/>
        <w:bottom w:w="0" w:type="dxa"/>
        <w:right w:w="0" w:type="dxa"/>
      </w:tblCellMar>
    </w:tblPr>
  </w:style>
  <w:style w:type="paragraph" w:customStyle="1" w:styleId="571">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26185</Words>
  <Characters>27898</Characters>
  <Lines>189</Lines>
  <Paragraphs>53</Paragraphs>
  <TotalTime>9</TotalTime>
  <ScaleCrop>false</ScaleCrop>
  <LinksUpToDate>false</LinksUpToDate>
  <CharactersWithSpaces>30434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2022-03-30T02:51:00Z</dcterms:created>
  <dc:creator>wanglihua</dc:creator>
  <cp:lastModifiedBy>丶</cp:lastModifiedBy>
  <cp:lastPrinted>2024-01-03T11:15:27Z</cp:lastPrinted>
  <dcterms:modified xsi:type="dcterms:W3CDTF">2024-01-03T11:22:50Z</dcterms:modified>
  <dc:title>河南卷烟工业烟草薄片有限公司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54323B8E597843C7A73DBAD1C3D9AED4_13</vt:lpwstr>
  </property>
</Properties>
</file>