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00" w:lineRule="exact"/>
        <w:rPr>
          <w:rFonts w:hint="eastAsia" w:ascii="宋体" w:hAnsi="宋体" w:cs="宋体"/>
          <w:color w:val="auto"/>
          <w:sz w:val="48"/>
          <w:szCs w:val="48"/>
        </w:rPr>
      </w:pPr>
      <w:bookmarkStart w:id="0" w:name="_Toc144974478"/>
      <w:bookmarkStart w:id="1" w:name="_Toc152042286"/>
    </w:p>
    <w:bookmarkEnd w:id="0"/>
    <w:bookmarkEnd w:id="1"/>
    <w:p>
      <w:pPr>
        <w:spacing w:line="160" w:lineRule="exact"/>
        <w:jc w:val="center"/>
        <w:rPr>
          <w:rFonts w:hint="eastAsia" w:ascii="宋体" w:hAnsi="宋体" w:cs="宋体"/>
          <w:b/>
          <w:color w:val="auto"/>
          <w:sz w:val="40"/>
          <w:szCs w:val="40"/>
        </w:rPr>
      </w:pPr>
    </w:p>
    <w:p>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auto"/>
        <w:jc w:val="center"/>
        <w:textAlignment w:val="auto"/>
        <w:rPr>
          <w:rFonts w:hint="eastAsia" w:ascii="宋体" w:hAnsi="宋体" w:cs="宋体"/>
          <w:b/>
          <w:bCs w:val="0"/>
          <w:color w:val="auto"/>
          <w:sz w:val="56"/>
          <w:szCs w:val="56"/>
          <w:u w:val="none"/>
          <w:lang w:eastAsia="zh-CN"/>
        </w:rPr>
      </w:pPr>
      <w:r>
        <w:rPr>
          <w:rFonts w:hint="eastAsia" w:ascii="宋体" w:hAnsi="宋体" w:cs="宋体"/>
          <w:b/>
          <w:bCs w:val="0"/>
          <w:color w:val="auto"/>
          <w:sz w:val="56"/>
          <w:szCs w:val="56"/>
          <w:u w:val="none"/>
          <w:lang w:eastAsia="zh-CN"/>
        </w:rPr>
        <w:t>2023年马村区安阳城街道办事处谷堆后村污水处理设施及配套项目</w:t>
      </w:r>
    </w:p>
    <w:p>
      <w:pPr>
        <w:keepNext w:val="0"/>
        <w:keepLines w:val="0"/>
        <w:pageBreakBefore w:val="0"/>
        <w:widowControl w:val="0"/>
        <w:kinsoku/>
        <w:wordWrap/>
        <w:overflowPunct/>
        <w:topLinePunct w:val="0"/>
        <w:autoSpaceDE/>
        <w:autoSpaceDN/>
        <w:bidi w:val="0"/>
        <w:adjustRightInd/>
        <w:snapToGrid/>
        <w:spacing w:before="313" w:beforeLines="100" w:after="157" w:afterLines="50" w:line="360" w:lineRule="auto"/>
        <w:jc w:val="center"/>
        <w:textAlignment w:val="auto"/>
        <w:rPr>
          <w:rFonts w:hint="eastAsia" w:ascii="宋体" w:hAnsi="宋体" w:eastAsia="宋体" w:cs="宋体"/>
          <w:b/>
          <w:bCs w:val="0"/>
          <w:color w:val="auto"/>
          <w:sz w:val="72"/>
          <w:szCs w:val="72"/>
          <w:lang w:eastAsia="zh-CN"/>
        </w:rPr>
      </w:pPr>
      <w:r>
        <w:rPr>
          <w:rFonts w:hint="eastAsia" w:ascii="宋体" w:hAnsi="宋体" w:cs="宋体"/>
          <w:b/>
          <w:bCs w:val="0"/>
          <w:color w:val="auto"/>
          <w:sz w:val="72"/>
          <w:szCs w:val="72"/>
          <w:lang w:eastAsia="zh-CN"/>
        </w:rPr>
        <w:t>竞争性磋商文件</w:t>
      </w:r>
    </w:p>
    <w:p>
      <w:pPr>
        <w:rPr>
          <w:rFonts w:hint="eastAsia"/>
          <w:color w:val="auto"/>
        </w:rPr>
      </w:pPr>
    </w:p>
    <w:p>
      <w:pPr>
        <w:pStyle w:val="2"/>
        <w:rPr>
          <w:rFonts w:hint="eastAsia"/>
          <w:color w:val="auto"/>
        </w:rPr>
      </w:pPr>
    </w:p>
    <w:p>
      <w:pPr>
        <w:tabs>
          <w:tab w:val="left" w:pos="2347"/>
        </w:tabs>
        <w:ind w:firstLine="2240" w:firstLineChars="700"/>
        <w:rPr>
          <w:rFonts w:hint="default" w:ascii="宋体" w:hAnsi="宋体" w:eastAsia="宋体" w:cs="宋体"/>
          <w:b w:val="0"/>
          <w:bCs w:val="0"/>
          <w:color w:val="auto"/>
          <w:sz w:val="32"/>
          <w:szCs w:val="32"/>
          <w:lang w:val="en-US" w:eastAsia="zh-CN"/>
        </w:rPr>
      </w:pPr>
      <w:r>
        <w:rPr>
          <w:rFonts w:hint="eastAsia" w:ascii="宋体" w:hAnsi="宋体" w:cs="宋体"/>
          <w:b w:val="0"/>
          <w:bCs w:val="0"/>
          <w:color w:val="auto"/>
          <w:sz w:val="32"/>
          <w:szCs w:val="32"/>
          <w:lang w:eastAsia="zh-CN"/>
        </w:rPr>
        <w:t>采购</w:t>
      </w:r>
      <w:r>
        <w:rPr>
          <w:rFonts w:hint="eastAsia" w:ascii="宋体" w:hAnsi="宋体" w:cs="宋体"/>
          <w:b w:val="0"/>
          <w:bCs w:val="0"/>
          <w:color w:val="auto"/>
          <w:sz w:val="32"/>
          <w:szCs w:val="32"/>
        </w:rPr>
        <w:t>编号：MCCGCS[2023]62号</w:t>
      </w:r>
    </w:p>
    <w:p>
      <w:pPr>
        <w:ind w:firstLine="1470" w:firstLineChars="700"/>
        <w:rPr>
          <w:rFonts w:hint="default" w:eastAsia="宋体"/>
          <w:color w:val="auto"/>
          <w:u w:val="single"/>
          <w:lang w:val="en-US" w:eastAsia="zh-CN"/>
        </w:rPr>
      </w:pPr>
    </w:p>
    <w:p>
      <w:pPr>
        <w:pStyle w:val="6"/>
        <w:numPr>
          <w:ilvl w:val="0"/>
          <w:numId w:val="0"/>
        </w:numPr>
        <w:rPr>
          <w:rFonts w:hint="eastAsia"/>
          <w:color w:val="auto"/>
        </w:rPr>
      </w:pPr>
      <w:r>
        <w:rPr>
          <w:rFonts w:hint="eastAsia" w:ascii="宋体" w:hAnsi="宋体"/>
          <w:b/>
          <w:bCs/>
          <w:color w:val="auto"/>
          <w:spacing w:val="0"/>
          <w:kern w:val="21"/>
          <w:sz w:val="28"/>
          <w:szCs w:val="28"/>
          <w:lang w:eastAsia="zh-CN"/>
        </w:rPr>
        <w:drawing>
          <wp:anchor distT="0" distB="0" distL="114300" distR="114300" simplePos="0" relativeHeight="251661312" behindDoc="0" locked="0" layoutInCell="1" allowOverlap="1">
            <wp:simplePos x="0" y="0"/>
            <wp:positionH relativeFrom="column">
              <wp:posOffset>1747520</wp:posOffset>
            </wp:positionH>
            <wp:positionV relativeFrom="paragraph">
              <wp:posOffset>45720</wp:posOffset>
            </wp:positionV>
            <wp:extent cx="2458085" cy="2407920"/>
            <wp:effectExtent l="0" t="0" r="18415" b="11430"/>
            <wp:wrapNone/>
            <wp:docPr id="3" name="图片 4" descr="微信图片_2020050708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微信图片_20200507082816"/>
                    <pic:cNvPicPr>
                      <a:picLocks noChangeAspect="1"/>
                    </pic:cNvPicPr>
                  </pic:nvPicPr>
                  <pic:blipFill>
                    <a:blip r:embed="rId8"/>
                    <a:srcRect l="10349" t="18448" r="13887" b="26950"/>
                    <a:stretch>
                      <a:fillRect/>
                    </a:stretch>
                  </pic:blipFill>
                  <pic:spPr>
                    <a:xfrm>
                      <a:off x="0" y="0"/>
                      <a:ext cx="2458085" cy="2407920"/>
                    </a:xfrm>
                    <a:prstGeom prst="rect">
                      <a:avLst/>
                    </a:prstGeom>
                    <a:noFill/>
                    <a:ln>
                      <a:noFill/>
                    </a:ln>
                  </pic:spPr>
                </pic:pic>
              </a:graphicData>
            </a:graphic>
          </wp:anchor>
        </w:drawing>
      </w:r>
      <w:r>
        <w:rPr>
          <w:rFonts w:hint="eastAsia" w:ascii="仿宋_GB2312" w:hAnsi="宋体" w:eastAsia="仿宋_GB2312"/>
          <w:color w:val="auto"/>
        </w:rPr>
        <w:t xml:space="preserve">                </w:t>
      </w:r>
    </w:p>
    <w:p>
      <w:pPr>
        <w:widowControl/>
        <w:spacing w:line="800" w:lineRule="exact"/>
        <w:rPr>
          <w:rFonts w:hint="eastAsia" w:ascii="宋体" w:hAnsi="宋体" w:cs="宋体"/>
          <w:b/>
          <w:bCs/>
          <w:color w:val="auto"/>
          <w:sz w:val="36"/>
          <w:szCs w:val="36"/>
        </w:rPr>
      </w:pPr>
      <w:r>
        <w:rPr>
          <w:rFonts w:hint="eastAsia" w:ascii="宋体" w:hAnsi="宋体" w:cs="宋体"/>
          <w:b/>
          <w:bCs/>
          <w:color w:val="auto"/>
          <w:sz w:val="36"/>
          <w:szCs w:val="36"/>
        </w:rPr>
        <w:t xml:space="preserve">         </w:t>
      </w:r>
    </w:p>
    <w:p>
      <w:pPr>
        <w:widowControl/>
        <w:spacing w:line="800" w:lineRule="exact"/>
        <w:rPr>
          <w:rFonts w:hint="eastAsia" w:ascii="宋体" w:hAnsi="宋体" w:cs="宋体"/>
          <w:b/>
          <w:bCs/>
          <w:color w:val="auto"/>
          <w:sz w:val="36"/>
          <w:szCs w:val="36"/>
        </w:rPr>
      </w:pPr>
    </w:p>
    <w:p>
      <w:pPr>
        <w:widowControl/>
        <w:spacing w:line="800" w:lineRule="exact"/>
        <w:ind w:firstLine="1606" w:firstLineChars="500"/>
        <w:rPr>
          <w:rFonts w:hint="eastAsia" w:ascii="宋体" w:hAnsi="宋体" w:cs="宋体"/>
          <w:b/>
          <w:bCs/>
          <w:color w:val="auto"/>
          <w:sz w:val="32"/>
          <w:szCs w:val="32"/>
        </w:rPr>
      </w:pPr>
    </w:p>
    <w:p>
      <w:pPr>
        <w:widowControl/>
        <w:spacing w:line="800" w:lineRule="exact"/>
        <w:ind w:firstLine="1606" w:firstLineChars="500"/>
        <w:rPr>
          <w:rFonts w:hint="eastAsia" w:ascii="宋体" w:hAnsi="宋体" w:cs="宋体"/>
          <w:b/>
          <w:bCs/>
          <w:color w:val="auto"/>
          <w:sz w:val="32"/>
          <w:szCs w:val="32"/>
        </w:rPr>
      </w:pPr>
    </w:p>
    <w:p>
      <w:pPr>
        <w:pStyle w:val="2"/>
        <w:ind w:left="0" w:leftChars="0" w:firstLine="0" w:firstLineChars="0"/>
        <w:rPr>
          <w:rFonts w:hint="eastAsia"/>
          <w:color w:val="auto"/>
        </w:rPr>
      </w:pPr>
    </w:p>
    <w:p>
      <w:pPr>
        <w:widowControl/>
        <w:spacing w:line="800" w:lineRule="exact"/>
        <w:ind w:firstLine="1928" w:firstLineChars="600"/>
        <w:jc w:val="both"/>
        <w:rPr>
          <w:rFonts w:hint="eastAsia" w:ascii="宋体" w:hAnsi="宋体" w:eastAsia="宋体" w:cs="宋体"/>
          <w:b/>
          <w:bCs/>
          <w:color w:val="auto"/>
          <w:spacing w:val="-20"/>
          <w:sz w:val="32"/>
          <w:szCs w:val="32"/>
          <w:lang w:val="en-US" w:eastAsia="zh-CN"/>
        </w:rPr>
      </w:pPr>
      <w:r>
        <w:rPr>
          <w:rFonts w:hint="eastAsia" w:ascii="宋体" w:hAnsi="宋体" w:cs="宋体"/>
          <w:b/>
          <w:bCs/>
          <w:color w:val="auto"/>
          <w:sz w:val="32"/>
          <w:szCs w:val="32"/>
        </w:rPr>
        <w:t>采购人：</w:t>
      </w:r>
      <w:r>
        <w:rPr>
          <w:rFonts w:hint="eastAsia" w:ascii="宋体" w:hAnsi="宋体" w:cs="宋体"/>
          <w:b/>
          <w:bCs/>
          <w:sz w:val="30"/>
          <w:szCs w:val="30"/>
          <w:highlight w:val="none"/>
          <w:lang w:val="en-US" w:eastAsia="zh-CN"/>
        </w:rPr>
        <w:t>焦作市马村区农业农村局</w:t>
      </w:r>
    </w:p>
    <w:p>
      <w:pPr>
        <w:widowControl/>
        <w:spacing w:line="800" w:lineRule="exact"/>
        <w:ind w:firstLine="964" w:firstLineChars="300"/>
        <w:jc w:val="both"/>
        <w:rPr>
          <w:rFonts w:hint="eastAsia" w:ascii="宋体" w:hAnsi="宋体" w:cs="宋体"/>
          <w:b/>
          <w:bCs/>
          <w:color w:val="auto"/>
          <w:sz w:val="36"/>
          <w:szCs w:val="36"/>
        </w:rPr>
      </w:pPr>
      <w:r>
        <w:rPr>
          <w:rFonts w:hint="eastAsia" w:ascii="宋体" w:hAnsi="宋体" w:cs="宋体"/>
          <w:b/>
          <w:bCs/>
          <w:color w:val="auto"/>
          <w:sz w:val="32"/>
          <w:szCs w:val="32"/>
        </w:rPr>
        <w:t>采购代理机构：</w:t>
      </w:r>
      <w:r>
        <w:rPr>
          <w:rFonts w:hint="eastAsia" w:ascii="宋体" w:hAnsi="宋体" w:cs="宋体"/>
          <w:b/>
          <w:bCs/>
          <w:color w:val="auto"/>
          <w:sz w:val="32"/>
          <w:szCs w:val="32"/>
          <w:lang w:eastAsia="zh-CN"/>
        </w:rPr>
        <w:t>河南汇裕工程</w:t>
      </w:r>
      <w:r>
        <w:rPr>
          <w:rFonts w:hint="eastAsia" w:ascii="宋体" w:hAnsi="宋体" w:cs="宋体"/>
          <w:b/>
          <w:bCs/>
          <w:color w:val="auto"/>
          <w:sz w:val="32"/>
          <w:szCs w:val="32"/>
        </w:rPr>
        <w:t>项目管理有限公司</w:t>
      </w:r>
    </w:p>
    <w:p>
      <w:pPr>
        <w:widowControl/>
        <w:spacing w:line="800" w:lineRule="exact"/>
        <w:jc w:val="center"/>
        <w:rPr>
          <w:rFonts w:hint="eastAsia" w:ascii="宋体" w:hAnsi="宋体" w:cs="宋体"/>
          <w:b/>
          <w:bCs/>
          <w:color w:val="auto"/>
          <w:kern w:val="0"/>
          <w:sz w:val="36"/>
          <w:szCs w:val="36"/>
        </w:rPr>
        <w:sectPr>
          <w:headerReference r:id="rId3" w:type="default"/>
          <w:footerReference r:id="rId4" w:type="default"/>
          <w:pgSz w:w="11906" w:h="16838"/>
          <w:pgMar w:top="1440" w:right="1440"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eastAsia" w:ascii="宋体" w:hAnsi="宋体" w:cs="宋体"/>
          <w:b/>
          <w:bCs/>
          <w:color w:val="auto"/>
          <w:sz w:val="32"/>
          <w:szCs w:val="32"/>
        </w:rPr>
        <w:t>二〇</w:t>
      </w:r>
      <w:r>
        <w:rPr>
          <w:rFonts w:hint="eastAsia" w:ascii="宋体" w:hAnsi="宋体" w:cs="宋体"/>
          <w:b/>
          <w:bCs/>
          <w:color w:val="auto"/>
          <w:sz w:val="32"/>
          <w:szCs w:val="32"/>
          <w:lang w:eastAsia="zh-CN"/>
        </w:rPr>
        <w:t>二三</w:t>
      </w:r>
      <w:r>
        <w:rPr>
          <w:rFonts w:hint="eastAsia" w:ascii="宋体" w:hAnsi="宋体" w:cs="宋体"/>
          <w:b/>
          <w:bCs/>
          <w:color w:val="auto"/>
          <w:sz w:val="32"/>
          <w:szCs w:val="32"/>
        </w:rPr>
        <w:t>年</w:t>
      </w:r>
      <w:r>
        <w:rPr>
          <w:rFonts w:hint="eastAsia" w:ascii="宋体" w:hAnsi="宋体" w:cs="宋体"/>
          <w:b/>
          <w:bCs/>
          <w:color w:val="auto"/>
          <w:sz w:val="32"/>
          <w:szCs w:val="32"/>
          <w:lang w:eastAsia="zh-CN"/>
        </w:rPr>
        <w:t>十二</w:t>
      </w:r>
      <w:r>
        <w:rPr>
          <w:rFonts w:hint="eastAsia" w:ascii="宋体" w:hAnsi="宋体" w:cs="宋体"/>
          <w:b/>
          <w:bCs/>
          <w:color w:val="auto"/>
          <w:sz w:val="32"/>
          <w:szCs w:val="32"/>
        </w:rPr>
        <w:t>月</w:t>
      </w:r>
    </w:p>
    <w:p>
      <w:pPr>
        <w:jc w:val="center"/>
        <w:rPr>
          <w:rFonts w:hint="eastAsia" w:ascii="仿宋_GB2312" w:hAnsi="Helvetica" w:eastAsia="仿宋_GB2312" w:cs="Arial"/>
          <w:color w:val="333333"/>
          <w:sz w:val="32"/>
          <w:szCs w:val="32"/>
        </w:rPr>
      </w:pPr>
      <w:bookmarkStart w:id="2" w:name="_Toc144974495"/>
      <w:bookmarkStart w:id="3" w:name="_Toc326338282"/>
      <w:bookmarkStart w:id="4" w:name="_Toc152045527"/>
      <w:bookmarkStart w:id="5" w:name="_Toc152042303"/>
      <w:r>
        <w:rPr>
          <w:rFonts w:hint="eastAsia" w:ascii="方正小标宋简体" w:hAnsi="宋体" w:eastAsia="方正小标宋简体" w:cs="Arial"/>
          <w:b/>
          <w:color w:val="333333"/>
          <w:sz w:val="44"/>
          <w:szCs w:val="44"/>
          <w:lang w:eastAsia="zh-CN"/>
        </w:rPr>
        <w:t>马村区</w:t>
      </w:r>
      <w:r>
        <w:rPr>
          <w:rFonts w:hint="eastAsia" w:ascii="方正小标宋简体" w:hAnsi="宋体" w:eastAsia="方正小标宋简体" w:cs="Arial"/>
          <w:b/>
          <w:color w:val="333333"/>
          <w:sz w:val="44"/>
          <w:szCs w:val="44"/>
        </w:rPr>
        <w:t>政府采购</w:t>
      </w:r>
      <w:r>
        <w:rPr>
          <w:rFonts w:hint="eastAsia" w:ascii="方正小标宋简体" w:hAnsi="宋体" w:eastAsia="方正小标宋简体" w:cs="Arial"/>
          <w:b/>
          <w:color w:val="333333"/>
          <w:sz w:val="44"/>
          <w:szCs w:val="44"/>
          <w:lang w:eastAsia="zh-CN"/>
        </w:rPr>
        <w:t>合同融资政策</w:t>
      </w:r>
    </w:p>
    <w:p>
      <w:pPr>
        <w:ind w:firstLine="640" w:firstLineChars="200"/>
        <w:rPr>
          <w:rFonts w:hint="eastAsia" w:ascii="仿宋_GB2312" w:eastAsia="仿宋_GB2312"/>
          <w:sz w:val="32"/>
          <w:szCs w:val="32"/>
          <w:lang w:eastAsia="zh-CN"/>
        </w:rPr>
      </w:pPr>
      <w:r>
        <w:rPr>
          <w:rFonts w:hint="eastAsia" w:ascii="仿宋_GB2312" w:hAnsi="宋体" w:eastAsia="仿宋_GB2312" w:cs="宋体"/>
          <w:kern w:val="0"/>
          <w:sz w:val="32"/>
          <w:szCs w:val="32"/>
          <w:lang w:eastAsia="zh-CN"/>
        </w:rPr>
        <w:t>为</w:t>
      </w:r>
      <w:r>
        <w:rPr>
          <w:rFonts w:hint="eastAsia" w:ascii="仿宋_GB2312" w:hAnsi="宋体" w:eastAsia="仿宋_GB2312" w:cs="宋体"/>
          <w:kern w:val="0"/>
          <w:sz w:val="32"/>
          <w:szCs w:val="32"/>
        </w:rPr>
        <w:t>充分发挥政府采购合同资金支付有保障的优势，</w:t>
      </w:r>
      <w:r>
        <w:rPr>
          <w:rFonts w:hint="eastAsia" w:ascii="仿宋_GB2312" w:eastAsia="仿宋_GB2312"/>
          <w:sz w:val="32"/>
          <w:szCs w:val="32"/>
        </w:rPr>
        <w:t>进一步优化我市营商环境</w:t>
      </w:r>
      <w:r>
        <w:rPr>
          <w:rFonts w:hint="eastAsia" w:ascii="仿宋_GB2312" w:eastAsia="仿宋_GB2312"/>
          <w:sz w:val="32"/>
          <w:szCs w:val="32"/>
          <w:lang w:eastAsia="zh-CN"/>
        </w:rPr>
        <w:t>，</w:t>
      </w:r>
      <w:r>
        <w:rPr>
          <w:rFonts w:hint="eastAsia" w:ascii="仿宋_GB2312" w:eastAsia="仿宋_GB2312"/>
          <w:sz w:val="32"/>
          <w:szCs w:val="32"/>
        </w:rPr>
        <w:t>针对</w:t>
      </w:r>
      <w:r>
        <w:rPr>
          <w:rFonts w:hint="eastAsia" w:ascii="仿宋_GB2312" w:eastAsia="仿宋_GB2312"/>
          <w:sz w:val="32"/>
          <w:szCs w:val="32"/>
          <w:lang w:eastAsia="zh-CN"/>
        </w:rPr>
        <w:t>中小微企业</w:t>
      </w:r>
      <w:r>
        <w:rPr>
          <w:rFonts w:hint="eastAsia" w:ascii="仿宋_GB2312" w:eastAsia="仿宋_GB2312"/>
          <w:sz w:val="32"/>
          <w:szCs w:val="32"/>
        </w:rPr>
        <w:t>融资难、融资贵问题</w:t>
      </w:r>
      <w:r>
        <w:rPr>
          <w:rFonts w:hint="eastAsia" w:ascii="仿宋_GB2312" w:eastAsia="仿宋_GB2312"/>
          <w:sz w:val="32"/>
          <w:szCs w:val="32"/>
          <w:lang w:eastAsia="zh-CN"/>
        </w:rPr>
        <w:t>，焦作市财政局联合有关部门推出了</w:t>
      </w:r>
      <w:r>
        <w:rPr>
          <w:rFonts w:hint="default" w:ascii="仿宋_GB2312" w:eastAsia="仿宋_GB2312"/>
          <w:sz w:val="32"/>
          <w:szCs w:val="32"/>
          <w:lang w:eastAsia="zh-CN"/>
        </w:rPr>
        <w:t>以政府采购</w:t>
      </w:r>
      <w:r>
        <w:rPr>
          <w:rFonts w:hint="eastAsia" w:ascii="仿宋_GB2312" w:eastAsia="仿宋_GB2312"/>
          <w:sz w:val="32"/>
          <w:szCs w:val="32"/>
          <w:lang w:eastAsia="zh-CN"/>
        </w:rPr>
        <w:t>合同</w:t>
      </w:r>
      <w:r>
        <w:rPr>
          <w:rFonts w:hint="default" w:ascii="仿宋_GB2312" w:eastAsia="仿宋_GB2312"/>
          <w:sz w:val="32"/>
          <w:szCs w:val="32"/>
          <w:lang w:eastAsia="zh-CN"/>
        </w:rPr>
        <w:t>预期支付能力为信用</w:t>
      </w:r>
      <w:r>
        <w:rPr>
          <w:rFonts w:hint="eastAsia" w:ascii="仿宋_GB2312" w:eastAsia="仿宋_GB2312"/>
          <w:sz w:val="32"/>
          <w:szCs w:val="32"/>
          <w:lang w:eastAsia="zh-CN"/>
        </w:rPr>
        <w:t>的融资政策。</w:t>
      </w:r>
    </w:p>
    <w:p>
      <w:pPr>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政府采购合同融资，是指参与政府采购并中标（成交）的中小微企业供应商，凭借政府采购合同向</w:t>
      </w:r>
      <w:r>
        <w:rPr>
          <w:rFonts w:hint="eastAsia" w:ascii="仿宋_GB2312" w:hAnsi="宋体" w:eastAsia="仿宋_GB2312" w:cs="宋体"/>
          <w:kern w:val="0"/>
          <w:sz w:val="32"/>
          <w:szCs w:val="32"/>
          <w:lang w:eastAsia="zh-CN"/>
        </w:rPr>
        <w:t>开展</w:t>
      </w:r>
      <w:r>
        <w:rPr>
          <w:rFonts w:hint="eastAsia" w:ascii="仿宋_GB2312" w:hAnsi="宋体" w:eastAsia="仿宋_GB2312" w:cs="宋体"/>
          <w:kern w:val="0"/>
          <w:sz w:val="32"/>
          <w:szCs w:val="32"/>
        </w:rPr>
        <w:t>融资业务的服务机构申请融资</w:t>
      </w:r>
      <w:r>
        <w:rPr>
          <w:rFonts w:hint="eastAsia" w:ascii="仿宋_GB2312" w:hAnsi="宋体" w:eastAsia="仿宋_GB2312" w:cs="宋体"/>
          <w:kern w:val="0"/>
          <w:sz w:val="32"/>
          <w:szCs w:val="32"/>
          <w:lang w:eastAsia="zh-CN"/>
        </w:rPr>
        <w:t>贷款</w:t>
      </w:r>
      <w:r>
        <w:rPr>
          <w:rFonts w:hint="eastAsia" w:ascii="仿宋_GB2312" w:hAnsi="宋体" w:eastAsia="仿宋_GB2312" w:cs="宋体"/>
          <w:kern w:val="0"/>
          <w:sz w:val="32"/>
          <w:szCs w:val="32"/>
        </w:rPr>
        <w:t>，融资服务机构以信贷政策为基础提供</w:t>
      </w:r>
      <w:r>
        <w:rPr>
          <w:rFonts w:hint="eastAsia" w:ascii="仿宋_GB2312" w:eastAsia="仿宋_GB2312"/>
          <w:sz w:val="32"/>
          <w:szCs w:val="32"/>
        </w:rPr>
        <w:t>无抵押、</w:t>
      </w:r>
      <w:r>
        <w:rPr>
          <w:rFonts w:hint="eastAsia" w:ascii="仿宋_GB2312" w:eastAsia="仿宋_GB2312"/>
          <w:sz w:val="32"/>
          <w:szCs w:val="32"/>
          <w:lang w:eastAsia="zh-CN"/>
        </w:rPr>
        <w:t>免</w:t>
      </w:r>
      <w:r>
        <w:rPr>
          <w:rFonts w:hint="eastAsia" w:ascii="仿宋_GB2312" w:eastAsia="仿宋_GB2312"/>
          <w:sz w:val="32"/>
          <w:szCs w:val="32"/>
        </w:rPr>
        <w:t>担保</w:t>
      </w:r>
      <w:r>
        <w:rPr>
          <w:rFonts w:hint="eastAsia" w:ascii="仿宋_GB2312" w:eastAsia="仿宋_GB2312"/>
          <w:sz w:val="32"/>
          <w:szCs w:val="32"/>
          <w:lang w:eastAsia="zh-CN"/>
        </w:rPr>
        <w:t>、低利率的的</w:t>
      </w:r>
      <w:r>
        <w:rPr>
          <w:rFonts w:hint="eastAsia" w:ascii="仿宋_GB2312" w:hAnsi="宋体" w:eastAsia="仿宋_GB2312" w:cs="宋体"/>
          <w:kern w:val="0"/>
          <w:sz w:val="32"/>
          <w:szCs w:val="32"/>
          <w:lang w:eastAsia="zh-CN"/>
        </w:rPr>
        <w:t>融资产品</w:t>
      </w:r>
      <w:r>
        <w:rPr>
          <w:rFonts w:hint="eastAsia" w:ascii="仿宋_GB2312" w:hAnsi="宋体" w:eastAsia="仿宋_GB2312" w:cs="宋体"/>
          <w:kern w:val="0"/>
          <w:sz w:val="32"/>
          <w:szCs w:val="32"/>
        </w:rPr>
        <w:t>。</w:t>
      </w:r>
    </w:p>
    <w:p>
      <w:pPr>
        <w:ind w:firstLine="640" w:firstLineChars="200"/>
        <w:rPr>
          <w:rFonts w:hint="eastAsia" w:ascii="仿宋_GB2312" w:eastAsia="仿宋_GB2312"/>
          <w:sz w:val="32"/>
          <w:szCs w:val="32"/>
          <w:lang w:eastAsia="zh-CN"/>
        </w:rPr>
      </w:pPr>
      <w:r>
        <w:rPr>
          <w:rFonts w:hint="eastAsia" w:ascii="仿宋_GB2312" w:eastAsia="仿宋_GB2312"/>
          <w:sz w:val="32"/>
          <w:szCs w:val="32"/>
        </w:rPr>
        <w:t>政府采购项目中标</w:t>
      </w:r>
      <w:r>
        <w:rPr>
          <w:rFonts w:hint="eastAsia" w:ascii="仿宋_GB2312" w:eastAsia="仿宋_GB2312"/>
          <w:sz w:val="32"/>
          <w:szCs w:val="32"/>
          <w:lang w:eastAsia="zh-CN"/>
        </w:rPr>
        <w:t>（</w:t>
      </w:r>
      <w:r>
        <w:rPr>
          <w:rFonts w:hint="eastAsia" w:ascii="仿宋_GB2312" w:eastAsia="仿宋_GB2312"/>
          <w:sz w:val="32"/>
          <w:szCs w:val="32"/>
        </w:rPr>
        <w:t>成交</w:t>
      </w:r>
      <w:r>
        <w:rPr>
          <w:rFonts w:hint="eastAsia" w:ascii="仿宋_GB2312" w:eastAsia="仿宋_GB2312"/>
          <w:sz w:val="32"/>
          <w:szCs w:val="32"/>
          <w:lang w:eastAsia="zh-CN"/>
        </w:rPr>
        <w:t>）</w:t>
      </w:r>
      <w:r>
        <w:rPr>
          <w:rFonts w:hint="eastAsia" w:ascii="仿宋_GB2312" w:eastAsia="仿宋_GB2312"/>
          <w:sz w:val="32"/>
          <w:szCs w:val="32"/>
        </w:rPr>
        <w:t>的供应商，</w:t>
      </w:r>
      <w:r>
        <w:rPr>
          <w:rFonts w:hint="eastAsia" w:ascii="仿宋_GB2312" w:eastAsia="仿宋_GB2312"/>
          <w:sz w:val="32"/>
          <w:szCs w:val="32"/>
          <w:lang w:eastAsia="zh-CN"/>
        </w:rPr>
        <w:t>有融资意向的，</w:t>
      </w:r>
      <w:r>
        <w:rPr>
          <w:rFonts w:hint="eastAsia" w:ascii="仿宋_GB2312" w:hAnsi="方正仿宋_GBK" w:eastAsia="仿宋_GB2312"/>
          <w:sz w:val="32"/>
          <w:szCs w:val="32"/>
          <w:lang w:eastAsia="zh-CN"/>
        </w:rPr>
        <w:t>可</w:t>
      </w:r>
      <w:r>
        <w:rPr>
          <w:rFonts w:hint="eastAsia" w:ascii="仿宋_GB2312" w:hAnsi="方正仿宋_GBK" w:eastAsia="仿宋_GB2312"/>
          <w:sz w:val="32"/>
          <w:szCs w:val="32"/>
        </w:rPr>
        <w:t>登陆“焦作市政府采购网”</w:t>
      </w:r>
      <w:r>
        <w:rPr>
          <w:rFonts w:hint="eastAsia" w:ascii="仿宋_GB2312" w:hAnsi="方正仿宋_GBK" w:eastAsia="仿宋_GB2312"/>
          <w:color w:val="auto"/>
          <w:sz w:val="32"/>
          <w:szCs w:val="32"/>
        </w:rPr>
        <w:t>（网址：</w:t>
      </w:r>
      <w:r>
        <w:rPr>
          <w:rFonts w:ascii="仿宋_GB2312" w:hAnsi="方正仿宋_GBK" w:eastAsia="仿宋_GB2312"/>
          <w:color w:val="auto"/>
          <w:sz w:val="32"/>
          <w:szCs w:val="32"/>
          <w:u w:val="none" w:color="auto"/>
        </w:rPr>
        <w:fldChar w:fldCharType="begin"/>
      </w:r>
      <w:r>
        <w:rPr>
          <w:rFonts w:ascii="仿宋_GB2312" w:hAnsi="方正仿宋_GBK" w:eastAsia="仿宋_GB2312"/>
          <w:color w:val="auto"/>
          <w:sz w:val="32"/>
          <w:szCs w:val="32"/>
          <w:u w:val="none" w:color="auto"/>
        </w:rPr>
        <w:instrText xml:space="preserve"> HYPERLINK "http://jiaozuo.hngp.gov.cn）de" </w:instrText>
      </w:r>
      <w:r>
        <w:rPr>
          <w:rFonts w:ascii="仿宋_GB2312" w:hAnsi="方正仿宋_GBK" w:eastAsia="仿宋_GB2312"/>
          <w:color w:val="auto"/>
          <w:sz w:val="32"/>
          <w:szCs w:val="32"/>
          <w:u w:val="none" w:color="auto"/>
        </w:rPr>
        <w:fldChar w:fldCharType="separate"/>
      </w:r>
      <w:r>
        <w:rPr>
          <w:rStyle w:val="46"/>
          <w:rFonts w:ascii="仿宋_GB2312" w:hAnsi="方正仿宋_GBK" w:eastAsia="仿宋_GB2312"/>
          <w:color w:val="auto"/>
          <w:sz w:val="32"/>
          <w:szCs w:val="32"/>
          <w:u w:val="none" w:color="auto"/>
        </w:rPr>
        <w:t>http://jiaozuo.hngp.gov.cn</w:t>
      </w:r>
      <w:r>
        <w:rPr>
          <w:rStyle w:val="46"/>
          <w:rFonts w:hint="eastAsia" w:ascii="仿宋_GB2312" w:hAnsi="方正仿宋_GBK" w:eastAsia="仿宋_GB2312"/>
          <w:color w:val="auto"/>
          <w:sz w:val="32"/>
          <w:szCs w:val="32"/>
          <w:u w:val="none" w:color="auto"/>
        </w:rPr>
        <w:t>）</w:t>
      </w:r>
      <w:r>
        <w:rPr>
          <w:rFonts w:ascii="仿宋_GB2312" w:hAnsi="方正仿宋_GBK" w:eastAsia="仿宋_GB2312"/>
          <w:color w:val="auto"/>
          <w:sz w:val="32"/>
          <w:szCs w:val="32"/>
          <w:u w:val="none" w:color="auto"/>
        </w:rPr>
        <w:fldChar w:fldCharType="end"/>
      </w:r>
      <w:r>
        <w:rPr>
          <w:rFonts w:hint="eastAsia" w:ascii="仿宋_GB2312" w:hAnsi="方正仿宋_GBK" w:eastAsia="仿宋_GB2312"/>
          <w:sz w:val="32"/>
          <w:szCs w:val="32"/>
          <w:u w:val="none" w:color="auto"/>
          <w:lang w:eastAsia="zh-CN"/>
        </w:rPr>
        <w:t>的</w:t>
      </w:r>
      <w:r>
        <w:rPr>
          <w:rFonts w:hint="eastAsia" w:ascii="仿宋_GB2312" w:hAnsi="方正仿宋_GBK" w:eastAsia="仿宋_GB2312"/>
          <w:sz w:val="32"/>
          <w:szCs w:val="32"/>
          <w:lang w:eastAsia="zh-CN"/>
        </w:rPr>
        <w:t>政府采购合同融资平台，查看各融资服务机构的融资产品，同时可在线</w:t>
      </w:r>
      <w:r>
        <w:rPr>
          <w:rFonts w:hint="eastAsia" w:ascii="仿宋_GB2312" w:eastAsia="仿宋_GB2312"/>
          <w:sz w:val="32"/>
          <w:szCs w:val="32"/>
        </w:rPr>
        <w:t>向</w:t>
      </w:r>
      <w:r>
        <w:rPr>
          <w:rFonts w:hint="eastAsia" w:ascii="仿宋_GB2312" w:eastAsia="仿宋_GB2312"/>
          <w:sz w:val="32"/>
          <w:szCs w:val="32"/>
          <w:lang w:eastAsia="zh-CN"/>
        </w:rPr>
        <w:t>融资服务</w:t>
      </w:r>
      <w:r>
        <w:rPr>
          <w:rFonts w:hint="eastAsia" w:ascii="仿宋_GB2312" w:eastAsia="仿宋_GB2312"/>
          <w:sz w:val="32"/>
          <w:szCs w:val="32"/>
        </w:rPr>
        <w:t>机构申请贷款</w:t>
      </w:r>
      <w:r>
        <w:rPr>
          <w:rFonts w:hint="eastAsia" w:ascii="仿宋_GB2312" w:eastAsia="仿宋_GB2312"/>
          <w:sz w:val="32"/>
          <w:szCs w:val="32"/>
          <w:lang w:eastAsia="zh-CN"/>
        </w:rPr>
        <w:t>，</w:t>
      </w:r>
      <w:r>
        <w:rPr>
          <w:rFonts w:hint="eastAsia" w:ascii="仿宋_GB2312" w:hAnsi="宋体" w:eastAsia="仿宋_GB2312" w:cs="宋体"/>
          <w:kern w:val="0"/>
          <w:sz w:val="32"/>
          <w:szCs w:val="32"/>
        </w:rPr>
        <w:t>融资服务机构</w:t>
      </w:r>
      <w:r>
        <w:rPr>
          <w:rFonts w:hint="eastAsia" w:ascii="仿宋_GB2312" w:eastAsia="仿宋_GB2312"/>
          <w:sz w:val="32"/>
          <w:szCs w:val="32"/>
          <w:lang w:eastAsia="zh-CN"/>
        </w:rPr>
        <w:t>按照</w:t>
      </w:r>
      <w:r>
        <w:rPr>
          <w:rFonts w:hint="eastAsia" w:ascii="仿宋_GB2312" w:hAnsi="方正仿宋_GBK" w:eastAsia="仿宋_GB2312"/>
          <w:sz w:val="32"/>
          <w:szCs w:val="32"/>
        </w:rPr>
        <w:t>程序</w:t>
      </w:r>
      <w:r>
        <w:rPr>
          <w:rFonts w:hint="eastAsia" w:ascii="仿宋_GB2312" w:eastAsia="仿宋_GB2312"/>
          <w:sz w:val="32"/>
          <w:szCs w:val="32"/>
          <w:lang w:eastAsia="zh-CN"/>
        </w:rPr>
        <w:t>向您</w:t>
      </w:r>
      <w:r>
        <w:rPr>
          <w:rFonts w:hint="eastAsia" w:ascii="仿宋_GB2312" w:eastAsia="仿宋_GB2312"/>
          <w:sz w:val="32"/>
          <w:szCs w:val="32"/>
        </w:rPr>
        <w:t>提供便捷、</w:t>
      </w:r>
      <w:r>
        <w:rPr>
          <w:rFonts w:hint="eastAsia" w:ascii="仿宋_GB2312" w:eastAsia="仿宋_GB2312"/>
          <w:sz w:val="32"/>
          <w:szCs w:val="32"/>
          <w:lang w:eastAsia="zh-CN"/>
        </w:rPr>
        <w:t>高效、</w:t>
      </w:r>
      <w:r>
        <w:rPr>
          <w:rFonts w:hint="eastAsia" w:ascii="仿宋_GB2312" w:eastAsia="仿宋_GB2312"/>
          <w:sz w:val="32"/>
          <w:szCs w:val="32"/>
        </w:rPr>
        <w:t>优惠的贷款服务</w:t>
      </w:r>
      <w:r>
        <w:rPr>
          <w:rFonts w:hint="eastAsia" w:ascii="仿宋_GB2312" w:eastAsia="仿宋_GB2312"/>
          <w:sz w:val="32"/>
          <w:szCs w:val="32"/>
          <w:lang w:eastAsia="zh-CN"/>
        </w:rPr>
        <w:t>。</w:t>
      </w:r>
    </w:p>
    <w:p>
      <w:pPr>
        <w:widowControl/>
        <w:shd w:val="clear" w:color="auto" w:fill="FFFFFF"/>
        <w:tabs>
          <w:tab w:val="left" w:pos="0"/>
        </w:tabs>
        <w:ind w:firstLine="640" w:firstLineChars="200"/>
        <w:rPr>
          <w:rFonts w:hint="eastAsia" w:ascii="仿宋_GB2312" w:hAnsi="宋体" w:eastAsia="仿宋_GB2312" w:cs="宋体"/>
          <w:kern w:val="0"/>
          <w:sz w:val="32"/>
          <w:szCs w:val="32"/>
          <w:lang w:eastAsia="zh-CN"/>
        </w:rPr>
      </w:pPr>
    </w:p>
    <w:p>
      <w:pPr>
        <w:widowControl/>
        <w:shd w:val="clear" w:color="auto" w:fill="FFFFFF"/>
        <w:tabs>
          <w:tab w:val="left" w:pos="0"/>
        </w:tabs>
        <w:ind w:firstLine="640" w:firstLineChars="200"/>
        <w:rPr>
          <w:rFonts w:hint="eastAsia" w:ascii="仿宋_GB2312" w:hAnsi="宋体" w:eastAsia="仿宋_GB2312" w:cs="宋体"/>
          <w:kern w:val="0"/>
          <w:sz w:val="32"/>
          <w:szCs w:val="32"/>
          <w:lang w:eastAsia="zh-CN"/>
        </w:rPr>
      </w:pPr>
    </w:p>
    <w:p>
      <w:pPr>
        <w:widowControl/>
        <w:shd w:val="clear" w:color="auto" w:fill="FFFFFF"/>
        <w:tabs>
          <w:tab w:val="left" w:pos="0"/>
        </w:tabs>
        <w:rPr>
          <w:rFonts w:hint="eastAsia" w:ascii="方正小标宋简体" w:hAnsi="宋体" w:eastAsia="方正小标宋简体" w:cs="宋体"/>
          <w:kern w:val="0"/>
          <w:sz w:val="44"/>
          <w:szCs w:val="44"/>
          <w:lang w:val="en-US" w:eastAsia="zh-CN"/>
        </w:rPr>
      </w:pPr>
      <w:r>
        <w:rPr>
          <w:rFonts w:hint="eastAsia" w:ascii="方正小标宋简体" w:hAnsi="宋体" w:eastAsia="方正小标宋简体" w:cs="宋体"/>
          <w:kern w:val="0"/>
          <w:sz w:val="44"/>
          <w:szCs w:val="44"/>
          <w:lang w:val="en-US" w:eastAsia="zh-CN"/>
        </w:rPr>
        <w:t xml:space="preserve">          </w:t>
      </w:r>
    </w:p>
    <w:p>
      <w:pPr>
        <w:widowControl/>
        <w:shd w:val="clear" w:color="auto" w:fill="FFFFFF"/>
        <w:tabs>
          <w:tab w:val="left" w:pos="0"/>
        </w:tabs>
        <w:rPr>
          <w:rFonts w:hint="eastAsia" w:ascii="方正小标宋简体" w:hAnsi="宋体" w:eastAsia="方正小标宋简体" w:cs="宋体"/>
          <w:kern w:val="0"/>
          <w:sz w:val="44"/>
          <w:szCs w:val="44"/>
          <w:lang w:val="en-US" w:eastAsia="zh-CN"/>
        </w:rPr>
      </w:pPr>
    </w:p>
    <w:p>
      <w:pPr>
        <w:widowControl/>
        <w:shd w:val="clear" w:color="auto" w:fill="FFFFFF"/>
        <w:tabs>
          <w:tab w:val="left" w:pos="0"/>
        </w:tabs>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br w:type="page"/>
      </w:r>
      <w:r>
        <w:rPr>
          <w:rFonts w:hint="eastAsia" w:ascii="方正小标宋简体" w:hAnsi="宋体" w:eastAsia="方正小标宋简体" w:cs="宋体"/>
          <w:kern w:val="0"/>
          <w:sz w:val="44"/>
          <w:szCs w:val="44"/>
          <w:lang w:eastAsia="zh-CN"/>
        </w:rPr>
        <w:t>马村区</w:t>
      </w:r>
      <w:r>
        <w:rPr>
          <w:rFonts w:hint="eastAsia" w:ascii="方正小标宋简体" w:hAnsi="宋体" w:eastAsia="方正小标宋简体" w:cs="宋体"/>
          <w:kern w:val="0"/>
          <w:sz w:val="44"/>
          <w:szCs w:val="44"/>
        </w:rPr>
        <w:t>政府采购合同融资操作流程图</w:t>
      </w:r>
    </w:p>
    <w:p>
      <w:pPr>
        <w:widowControl/>
        <w:shd w:val="clear" w:color="auto" w:fill="FFFFFF"/>
        <w:tabs>
          <w:tab w:val="left" w:pos="0"/>
        </w:tabs>
        <w:ind w:left="485" w:leftChars="231" w:firstLine="160" w:firstLineChars="50"/>
        <w:rPr>
          <w:rFonts w:hint="eastAsia" w:ascii="方正小标宋简体" w:hAnsi="黑体" w:eastAsia="方正小标宋简体"/>
          <w:sz w:val="44"/>
          <w:szCs w:val="44"/>
        </w:rPr>
      </w:pPr>
      <w:r>
        <w:rPr>
          <w:rFonts w:ascii="仿宋_GB2312" w:hAnsi="宋体" w:eastAsia="仿宋_GB2312" w:cs="宋体"/>
          <w:kern w:val="0"/>
          <w:sz w:val="32"/>
          <w:szCs w:val="32"/>
        </w:rPr>
        <mc:AlternateContent>
          <mc:Choice Requires="wpg">
            <w:drawing>
              <wp:anchor distT="0" distB="0" distL="114300" distR="114300" simplePos="0" relativeHeight="251663360" behindDoc="0" locked="0" layoutInCell="1" allowOverlap="1">
                <wp:simplePos x="0" y="0"/>
                <wp:positionH relativeFrom="column">
                  <wp:posOffset>-335280</wp:posOffset>
                </wp:positionH>
                <wp:positionV relativeFrom="paragraph">
                  <wp:posOffset>105410</wp:posOffset>
                </wp:positionV>
                <wp:extent cx="5924550" cy="6985635"/>
                <wp:effectExtent l="0" t="5080" r="19050" b="19685"/>
                <wp:wrapSquare wrapText="bothSides"/>
                <wp:docPr id="29" name="组合 29"/>
                <wp:cNvGraphicFramePr/>
                <a:graphic xmlns:a="http://schemas.openxmlformats.org/drawingml/2006/main">
                  <a:graphicData uri="http://schemas.microsoft.com/office/word/2010/wordprocessingGroup">
                    <wpg:wgp>
                      <wpg:cNvGrpSpPr/>
                      <wpg:grpSpPr>
                        <a:xfrm>
                          <a:off x="0" y="0"/>
                          <a:ext cx="5924550" cy="6985635"/>
                          <a:chOff x="0" y="0"/>
                          <a:chExt cx="9330" cy="11001"/>
                        </a:xfrm>
                      </wpg:grpSpPr>
                      <wps:wsp>
                        <wps:cNvPr id="6" name="矩形 1"/>
                        <wps:cNvSpPr>
                          <a:spLocks noRot="1" noChangeAspect="1" noTextEdit="1"/>
                        </wps:cNvSpPr>
                        <wps:spPr>
                          <a:xfrm>
                            <a:off x="0" y="0"/>
                            <a:ext cx="9330" cy="11001"/>
                          </a:xfrm>
                          <a:prstGeom prst="rect">
                            <a:avLst/>
                          </a:prstGeom>
                          <a:noFill/>
                          <a:ln>
                            <a:noFill/>
                          </a:ln>
                        </wps:spPr>
                        <wps:bodyPr upright="1"/>
                      </wps:wsp>
                      <wps:wsp>
                        <wps:cNvPr id="7" name="矩形 2"/>
                        <wps:cNvSpPr/>
                        <wps:spPr>
                          <a:xfrm>
                            <a:off x="622" y="1737"/>
                            <a:ext cx="2177" cy="57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宋体" w:hAnsi="宋体"/>
                                  <w:szCs w:val="21"/>
                                </w:rPr>
                              </w:pPr>
                              <w:r>
                                <w:rPr>
                                  <w:rFonts w:hint="eastAsia" w:ascii="宋体" w:hAnsi="宋体"/>
                                  <w:szCs w:val="21"/>
                                </w:rPr>
                                <w:t>中小微企业申请</w:t>
                              </w:r>
                            </w:p>
                            <w:p>
                              <w:pPr>
                                <w:jc w:val="center"/>
                                <w:rPr>
                                  <w:rFonts w:hint="eastAsia" w:ascii="宋体" w:hAnsi="宋体"/>
                                  <w:sz w:val="24"/>
                                </w:rPr>
                              </w:pPr>
                            </w:p>
                          </w:txbxContent>
                        </wps:txbx>
                        <wps:bodyPr upright="1"/>
                      </wps:wsp>
                      <wps:wsp>
                        <wps:cNvPr id="8" name="矩形 3"/>
                        <wps:cNvSpPr/>
                        <wps:spPr>
                          <a:xfrm>
                            <a:off x="3421" y="1392"/>
                            <a:ext cx="5909" cy="15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ascii="宋体" w:hAnsi="宋体"/>
                                  <w:szCs w:val="21"/>
                                </w:rPr>
                                <w:t>依据中标（成交）通知书，登陆焦作市政府采购网</w:t>
                              </w:r>
                              <w:r>
                                <w:rPr>
                                  <w:rFonts w:hint="eastAsia" w:ascii="宋体" w:hAnsi="宋体"/>
                                  <w:szCs w:val="21"/>
                                  <w:lang w:eastAsia="zh-CN"/>
                                </w:rPr>
                                <w:t>的“政府采购合同融资平台”，</w:t>
                              </w:r>
                              <w:r>
                                <w:rPr>
                                  <w:rFonts w:hint="eastAsia" w:ascii="宋体" w:hAnsi="宋体"/>
                                  <w:szCs w:val="21"/>
                                </w:rPr>
                                <w:t>对照各融资服务机构融资方案，选择符合自身的融资产品</w:t>
                              </w:r>
                              <w:r>
                                <w:rPr>
                                  <w:rFonts w:hint="eastAsia"/>
                                </w:rPr>
                                <w:t>。</w:t>
                              </w:r>
                            </w:p>
                          </w:txbxContent>
                        </wps:txbx>
                        <wps:bodyPr upright="1"/>
                      </wps:wsp>
                      <wps:wsp>
                        <wps:cNvPr id="9" name="直接连接符 4"/>
                        <wps:cNvCnPr/>
                        <wps:spPr>
                          <a:xfrm>
                            <a:off x="2799" y="2016"/>
                            <a:ext cx="622" cy="1"/>
                          </a:xfrm>
                          <a:prstGeom prst="line">
                            <a:avLst/>
                          </a:prstGeom>
                          <a:ln w="9525" cap="flat" cmpd="sng">
                            <a:solidFill>
                              <a:srgbClr val="000000"/>
                            </a:solidFill>
                            <a:prstDash val="solid"/>
                            <a:headEnd type="none" w="med" len="med"/>
                            <a:tailEnd type="triangle" w="med" len="med"/>
                          </a:ln>
                        </wps:spPr>
                        <wps:bodyPr upright="1"/>
                      </wps:wsp>
                      <wps:wsp>
                        <wps:cNvPr id="10" name="矩形 5"/>
                        <wps:cNvSpPr/>
                        <wps:spPr>
                          <a:xfrm>
                            <a:off x="622" y="4632"/>
                            <a:ext cx="2177"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210" w:firstLineChars="100"/>
                                <w:jc w:val="both"/>
                                <w:rPr>
                                  <w:rFonts w:hint="eastAsia"/>
                                </w:rPr>
                              </w:pPr>
                              <w:r>
                                <w:rPr>
                                  <w:rFonts w:hint="eastAsia"/>
                                </w:rPr>
                                <w:t>开设收款账户</w:t>
                              </w:r>
                            </w:p>
                            <w:p>
                              <w:pPr>
                                <w:jc w:val="center"/>
                                <w:rPr>
                                  <w:rFonts w:hint="eastAsia"/>
                                </w:rPr>
                              </w:pPr>
                              <w:r>
                                <w:rPr>
                                  <w:rFonts w:hint="eastAsia"/>
                                </w:rPr>
                                <w:t>签订政府采购合同</w:t>
                              </w:r>
                            </w:p>
                          </w:txbxContent>
                        </wps:txbx>
                        <wps:bodyPr upright="1"/>
                      </wps:wsp>
                      <wps:wsp>
                        <wps:cNvPr id="11" name="直接连接符 6"/>
                        <wps:cNvCnPr/>
                        <wps:spPr>
                          <a:xfrm>
                            <a:off x="2799" y="5211"/>
                            <a:ext cx="622" cy="1"/>
                          </a:xfrm>
                          <a:prstGeom prst="line">
                            <a:avLst/>
                          </a:prstGeom>
                          <a:ln w="9525" cap="flat" cmpd="sng">
                            <a:solidFill>
                              <a:srgbClr val="000000"/>
                            </a:solidFill>
                            <a:prstDash val="solid"/>
                            <a:headEnd type="none" w="med" len="med"/>
                            <a:tailEnd type="triangle" w="med" len="med"/>
                          </a:ln>
                        </wps:spPr>
                        <wps:bodyPr upright="1"/>
                      </wps:wsp>
                      <wps:wsp>
                        <wps:cNvPr id="12" name="矩形 7"/>
                        <wps:cNvSpPr/>
                        <wps:spPr>
                          <a:xfrm>
                            <a:off x="622" y="9843"/>
                            <a:ext cx="2177"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210" w:firstLineChars="100"/>
                                <w:jc w:val="both"/>
                                <w:rPr>
                                  <w:rFonts w:hint="eastAsia"/>
                                </w:rPr>
                              </w:pPr>
                              <w:r>
                                <w:rPr>
                                  <w:rFonts w:hint="eastAsia"/>
                                </w:rPr>
                                <w:t>合同资金支付及还贷</w:t>
                              </w:r>
                            </w:p>
                          </w:txbxContent>
                        </wps:txbx>
                        <wps:bodyPr upright="1"/>
                      </wps:wsp>
                      <wps:wsp>
                        <wps:cNvPr id="13" name="直接连接符 8"/>
                        <wps:cNvCnPr/>
                        <wps:spPr>
                          <a:xfrm>
                            <a:off x="2799" y="10422"/>
                            <a:ext cx="622" cy="1"/>
                          </a:xfrm>
                          <a:prstGeom prst="line">
                            <a:avLst/>
                          </a:prstGeom>
                          <a:ln w="9525" cap="flat" cmpd="sng">
                            <a:solidFill>
                              <a:srgbClr val="000000"/>
                            </a:solidFill>
                            <a:prstDash val="solid"/>
                            <a:headEnd type="none" w="med" len="med"/>
                            <a:tailEnd type="triangle" w="med" len="med"/>
                          </a:ln>
                        </wps:spPr>
                        <wps:bodyPr upright="1"/>
                      </wps:wsp>
                      <wps:wsp>
                        <wps:cNvPr id="14" name="矩形 9"/>
                        <wps:cNvSpPr/>
                        <wps:spPr>
                          <a:xfrm>
                            <a:off x="3421" y="9843"/>
                            <a:ext cx="5909"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中小微企业按照合同约定履约，采购人及时开展履约验收，融资服务机构加强管理，及时锁定合同回款资金。</w:t>
                              </w:r>
                            </w:p>
                          </w:txbxContent>
                        </wps:txbx>
                        <wps:bodyPr upright="1"/>
                      </wps:wsp>
                      <wps:wsp>
                        <wps:cNvPr id="15" name="矩形 10"/>
                        <wps:cNvSpPr/>
                        <wps:spPr>
                          <a:xfrm>
                            <a:off x="622" y="0"/>
                            <a:ext cx="2177"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ascii="宋体" w:hAnsi="宋体"/>
                                  <w:sz w:val="24"/>
                                </w:rPr>
                              </w:pPr>
                              <w:r>
                                <w:rPr>
                                  <w:rFonts w:hint="eastAsia" w:ascii="宋体" w:hAnsi="宋体"/>
                                  <w:szCs w:val="21"/>
                                </w:rPr>
                                <w:t>中小微企业领取中标（成交）通知书</w:t>
                              </w:r>
                            </w:p>
                          </w:txbxContent>
                        </wps:txbx>
                        <wps:bodyPr upright="1"/>
                      </wps:wsp>
                      <wps:wsp>
                        <wps:cNvPr id="16" name="直接连接符 11"/>
                        <wps:cNvCnPr/>
                        <wps:spPr>
                          <a:xfrm>
                            <a:off x="2799" y="579"/>
                            <a:ext cx="622" cy="1"/>
                          </a:xfrm>
                          <a:prstGeom prst="line">
                            <a:avLst/>
                          </a:prstGeom>
                          <a:ln w="9525" cap="flat" cmpd="sng">
                            <a:solidFill>
                              <a:srgbClr val="000000"/>
                            </a:solidFill>
                            <a:prstDash val="solid"/>
                            <a:headEnd type="none" w="med" len="med"/>
                            <a:tailEnd type="triangle" w="med" len="med"/>
                          </a:ln>
                        </wps:spPr>
                        <wps:bodyPr upright="1"/>
                      </wps:wsp>
                      <wps:wsp>
                        <wps:cNvPr id="17" name="矩形 12"/>
                        <wps:cNvSpPr/>
                        <wps:spPr>
                          <a:xfrm>
                            <a:off x="3421" y="0"/>
                            <a:ext cx="5909"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宋体" w:hAnsi="宋体"/>
                                  <w:szCs w:val="21"/>
                                </w:rPr>
                              </w:pPr>
                              <w:r>
                                <w:rPr>
                                  <w:rFonts w:hint="eastAsia" w:ascii="宋体" w:hAnsi="宋体"/>
                                  <w:szCs w:val="21"/>
                                </w:rPr>
                                <w:t>采购人或采购代理机构在焦作市政府采购网发布中标（成交）结果公告，同时发出中标（成交）通知书。</w:t>
                              </w:r>
                            </w:p>
                          </w:txbxContent>
                        </wps:txbx>
                        <wps:bodyPr upright="1"/>
                      </wps:wsp>
                      <wps:wsp>
                        <wps:cNvPr id="18" name="直接连接符 13"/>
                        <wps:cNvCnPr/>
                        <wps:spPr>
                          <a:xfrm>
                            <a:off x="1720" y="1158"/>
                            <a:ext cx="1" cy="579"/>
                          </a:xfrm>
                          <a:prstGeom prst="line">
                            <a:avLst/>
                          </a:prstGeom>
                          <a:ln w="9525" cap="flat" cmpd="sng">
                            <a:solidFill>
                              <a:srgbClr val="000000"/>
                            </a:solidFill>
                            <a:prstDash val="solid"/>
                            <a:headEnd type="none" w="med" len="med"/>
                            <a:tailEnd type="triangle" w="med" len="med"/>
                          </a:ln>
                        </wps:spPr>
                        <wps:bodyPr upright="1"/>
                      </wps:wsp>
                      <wps:wsp>
                        <wps:cNvPr id="19" name="矩形 14"/>
                        <wps:cNvSpPr/>
                        <wps:spPr>
                          <a:xfrm>
                            <a:off x="622" y="2895"/>
                            <a:ext cx="2177"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rPr>
                              </w:pPr>
                              <w:r>
                                <w:rPr>
                                  <w:rFonts w:hint="eastAsia"/>
                                </w:rPr>
                                <w:t>融资服务机构审查</w:t>
                              </w:r>
                            </w:p>
                          </w:txbxContent>
                        </wps:txbx>
                        <wps:bodyPr upright="1"/>
                      </wps:wsp>
                      <wps:wsp>
                        <wps:cNvPr id="20" name="直接连接符 15"/>
                        <wps:cNvCnPr/>
                        <wps:spPr>
                          <a:xfrm>
                            <a:off x="1720" y="2316"/>
                            <a:ext cx="1" cy="579"/>
                          </a:xfrm>
                          <a:prstGeom prst="line">
                            <a:avLst/>
                          </a:prstGeom>
                          <a:ln w="9525" cap="flat" cmpd="sng">
                            <a:solidFill>
                              <a:srgbClr val="000000"/>
                            </a:solidFill>
                            <a:prstDash val="solid"/>
                            <a:headEnd type="none" w="med" len="med"/>
                            <a:tailEnd type="triangle" w="med" len="med"/>
                          </a:ln>
                        </wps:spPr>
                        <wps:bodyPr upright="1"/>
                      </wps:wsp>
                      <wps:wsp>
                        <wps:cNvPr id="21" name="直接连接符 16"/>
                        <wps:cNvCnPr/>
                        <wps:spPr>
                          <a:xfrm>
                            <a:off x="2799" y="3588"/>
                            <a:ext cx="622" cy="1"/>
                          </a:xfrm>
                          <a:prstGeom prst="line">
                            <a:avLst/>
                          </a:prstGeom>
                          <a:ln w="9525" cap="flat" cmpd="sng">
                            <a:solidFill>
                              <a:srgbClr val="000000"/>
                            </a:solidFill>
                            <a:prstDash val="solid"/>
                            <a:headEnd type="none" w="med" len="med"/>
                            <a:tailEnd type="triangle" w="med" len="med"/>
                          </a:ln>
                        </wps:spPr>
                        <wps:bodyPr upright="1"/>
                      </wps:wsp>
                      <wps:wsp>
                        <wps:cNvPr id="22" name="矩形 17"/>
                        <wps:cNvSpPr/>
                        <wps:spPr>
                          <a:xfrm>
                            <a:off x="3421" y="3084"/>
                            <a:ext cx="5909" cy="96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ascii="宋体" w:hAnsi="宋体"/>
                                  <w:szCs w:val="21"/>
                                </w:rPr>
                                <w:t>对有融资意向的中小微企业，按规定开展审查，申请材料齐全完备的，一般在7个工作日内完成审批</w:t>
                              </w:r>
                              <w:r>
                                <w:rPr>
                                  <w:rFonts w:hint="eastAsia"/>
                                </w:rPr>
                                <w:t>。</w:t>
                              </w:r>
                            </w:p>
                          </w:txbxContent>
                        </wps:txbx>
                        <wps:bodyPr upright="1"/>
                      </wps:wsp>
                      <wps:wsp>
                        <wps:cNvPr id="23" name="直接连接符 18"/>
                        <wps:cNvCnPr/>
                        <wps:spPr>
                          <a:xfrm>
                            <a:off x="1690" y="4053"/>
                            <a:ext cx="1" cy="579"/>
                          </a:xfrm>
                          <a:prstGeom prst="line">
                            <a:avLst/>
                          </a:prstGeom>
                          <a:ln w="9525" cap="flat" cmpd="sng">
                            <a:solidFill>
                              <a:srgbClr val="000000"/>
                            </a:solidFill>
                            <a:prstDash val="solid"/>
                            <a:headEnd type="none" w="med" len="med"/>
                            <a:tailEnd type="triangle" w="med" len="med"/>
                          </a:ln>
                        </wps:spPr>
                        <wps:bodyPr upright="1"/>
                      </wps:wsp>
                      <wps:wsp>
                        <wps:cNvPr id="24" name="矩形 19"/>
                        <wps:cNvSpPr/>
                        <wps:spPr>
                          <a:xfrm>
                            <a:off x="3421" y="4542"/>
                            <a:ext cx="5909" cy="139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ascii="宋体" w:hAnsi="宋体"/>
                                  <w:szCs w:val="21"/>
                                </w:rPr>
                                <w:t>中小微企业按照融资服务机构要求，开设收款账户，并在中标（成交）通知书发出</w:t>
                              </w:r>
                              <w:r>
                                <w:rPr>
                                  <w:rFonts w:hint="eastAsia" w:ascii="宋体" w:hAnsi="宋体"/>
                                  <w:szCs w:val="21"/>
                                  <w:lang w:val="en-US" w:eastAsia="zh-CN"/>
                                </w:rPr>
                                <w:t>10</w:t>
                              </w:r>
                              <w:r>
                                <w:rPr>
                                  <w:rFonts w:hint="eastAsia" w:ascii="宋体" w:hAnsi="宋体"/>
                                  <w:szCs w:val="21"/>
                                </w:rPr>
                                <w:t>日内签订政府采购合同（政府采购合同已签订的，需变更约定收款账户的，中小微企业向采购人申请，变更收款账户）。</w:t>
                              </w:r>
                            </w:p>
                          </w:txbxContent>
                        </wps:txbx>
                        <wps:bodyPr upright="1"/>
                      </wps:wsp>
                      <wps:wsp>
                        <wps:cNvPr id="25" name="矩形 20"/>
                        <wps:cNvSpPr/>
                        <wps:spPr>
                          <a:xfrm>
                            <a:off x="622" y="6369"/>
                            <a:ext cx="2177"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rPr>
                              </w:pPr>
                              <w:r>
                                <w:rPr>
                                  <w:rFonts w:hint="eastAsia"/>
                                </w:rPr>
                                <w:t>政府采购合同备案</w:t>
                              </w:r>
                            </w:p>
                          </w:txbxContent>
                        </wps:txbx>
                        <wps:bodyPr upright="1"/>
                      </wps:wsp>
                      <wps:wsp>
                        <wps:cNvPr id="26" name="直接连接符 21"/>
                        <wps:cNvCnPr/>
                        <wps:spPr>
                          <a:xfrm>
                            <a:off x="2799" y="6948"/>
                            <a:ext cx="622" cy="1"/>
                          </a:xfrm>
                          <a:prstGeom prst="line">
                            <a:avLst/>
                          </a:prstGeom>
                          <a:ln w="9525" cap="flat" cmpd="sng">
                            <a:solidFill>
                              <a:srgbClr val="000000"/>
                            </a:solidFill>
                            <a:prstDash val="solid"/>
                            <a:headEnd type="none" w="med" len="med"/>
                            <a:tailEnd type="triangle" w="med" len="med"/>
                          </a:ln>
                        </wps:spPr>
                        <wps:bodyPr upright="1"/>
                      </wps:wsp>
                      <wps:wsp>
                        <wps:cNvPr id="27" name="矩形 22"/>
                        <wps:cNvSpPr/>
                        <wps:spPr>
                          <a:xfrm>
                            <a:off x="3421" y="8106"/>
                            <a:ext cx="5909"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融资服务机构确认合同的真实性后，5个工作日内完成放款。</w:t>
                              </w:r>
                            </w:p>
                          </w:txbxContent>
                        </wps:txbx>
                        <wps:bodyPr upright="1"/>
                      </wps:wsp>
                      <wps:wsp>
                        <wps:cNvPr id="28" name="矩形 23"/>
                        <wps:cNvSpPr/>
                        <wps:spPr>
                          <a:xfrm>
                            <a:off x="622" y="8106"/>
                            <a:ext cx="2177"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rPr>
                              </w:pPr>
                              <w:r>
                                <w:rPr>
                                  <w:rFonts w:hint="eastAsia"/>
                                  <w:lang w:val="en-US" w:eastAsia="zh-CN"/>
                                </w:rPr>
                                <w:t xml:space="preserve"> </w:t>
                              </w:r>
                              <w:r>
                                <w:rPr>
                                  <w:rFonts w:hint="eastAsia"/>
                                </w:rPr>
                                <w:t>融资服务机构放贷</w:t>
                              </w:r>
                            </w:p>
                          </w:txbxContent>
                        </wps:txbx>
                        <wps:bodyPr upright="1"/>
                      </wps:wsp>
                      <wps:wsp>
                        <wps:cNvPr id="30" name="矩形 24"/>
                        <wps:cNvSpPr/>
                        <wps:spPr>
                          <a:xfrm>
                            <a:off x="3421" y="6369"/>
                            <a:ext cx="5909" cy="11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r>
                                <w:rPr>
                                  <w:rFonts w:hint="eastAsia"/>
                                </w:rPr>
                                <w:t>签订合同后2个工作日内完成备案；融资机构登陆</w:t>
                              </w:r>
                              <w:r>
                                <w:rPr>
                                  <w:rFonts w:hint="eastAsia"/>
                                  <w:lang w:eastAsia="zh-CN"/>
                                </w:rPr>
                                <w:t>焦作市</w:t>
                              </w:r>
                              <w:r>
                                <w:rPr>
                                  <w:rFonts w:hint="eastAsia"/>
                                </w:rPr>
                                <w:t>电子化政府采购系统核对合同真实性。</w:t>
                              </w:r>
                            </w:p>
                          </w:txbxContent>
                        </wps:txbx>
                        <wps:bodyPr upright="1"/>
                      </wps:wsp>
                      <wps:wsp>
                        <wps:cNvPr id="31" name="直接连接符 25"/>
                        <wps:cNvCnPr/>
                        <wps:spPr>
                          <a:xfrm>
                            <a:off x="1645" y="5790"/>
                            <a:ext cx="1" cy="579"/>
                          </a:xfrm>
                          <a:prstGeom prst="line">
                            <a:avLst/>
                          </a:prstGeom>
                          <a:ln w="9525" cap="flat" cmpd="sng">
                            <a:solidFill>
                              <a:srgbClr val="000000"/>
                            </a:solidFill>
                            <a:prstDash val="solid"/>
                            <a:headEnd type="none" w="med" len="med"/>
                            <a:tailEnd type="triangle" w="med" len="med"/>
                          </a:ln>
                        </wps:spPr>
                        <wps:bodyPr upright="1"/>
                      </wps:wsp>
                      <wps:wsp>
                        <wps:cNvPr id="32" name="直接连接符 26"/>
                        <wps:cNvCnPr/>
                        <wps:spPr>
                          <a:xfrm>
                            <a:off x="1630" y="7527"/>
                            <a:ext cx="1" cy="579"/>
                          </a:xfrm>
                          <a:prstGeom prst="line">
                            <a:avLst/>
                          </a:prstGeom>
                          <a:ln w="9525" cap="flat" cmpd="sng">
                            <a:solidFill>
                              <a:srgbClr val="000000"/>
                            </a:solidFill>
                            <a:prstDash val="solid"/>
                            <a:headEnd type="none" w="med" len="med"/>
                            <a:tailEnd type="triangle" w="med" len="med"/>
                          </a:ln>
                        </wps:spPr>
                        <wps:bodyPr upright="1"/>
                      </wps:wsp>
                      <wps:wsp>
                        <wps:cNvPr id="34" name="直接连接符 27"/>
                        <wps:cNvCnPr/>
                        <wps:spPr>
                          <a:xfrm>
                            <a:off x="1645" y="9264"/>
                            <a:ext cx="1" cy="579"/>
                          </a:xfrm>
                          <a:prstGeom prst="line">
                            <a:avLst/>
                          </a:prstGeom>
                          <a:ln w="9525" cap="flat" cmpd="sng">
                            <a:solidFill>
                              <a:srgbClr val="000000"/>
                            </a:solidFill>
                            <a:prstDash val="solid"/>
                            <a:headEnd type="none" w="med" len="med"/>
                            <a:tailEnd type="triangle" w="med" len="med"/>
                          </a:ln>
                        </wps:spPr>
                        <wps:bodyPr upright="1"/>
                      </wps:wsp>
                      <wps:wsp>
                        <wps:cNvPr id="35" name="直接连接符 28"/>
                        <wps:cNvCnPr/>
                        <wps:spPr>
                          <a:xfrm>
                            <a:off x="2799" y="8685"/>
                            <a:ext cx="622" cy="1"/>
                          </a:xfrm>
                          <a:prstGeom prst="line">
                            <a:avLst/>
                          </a:prstGeom>
                          <a:ln w="9525" cap="flat" cmpd="sng">
                            <a:solidFill>
                              <a:srgbClr val="000000"/>
                            </a:solidFill>
                            <a:prstDash val="solid"/>
                            <a:headEnd type="none" w="med" len="med"/>
                            <a:tailEnd type="triangle" w="med" len="med"/>
                          </a:ln>
                        </wps:spPr>
                        <wps:bodyPr upright="1"/>
                      </wps:wsp>
                    </wpg:wgp>
                  </a:graphicData>
                </a:graphic>
              </wp:anchor>
            </w:drawing>
          </mc:Choice>
          <mc:Fallback>
            <w:pict>
              <v:group id="_x0000_s1026" o:spid="_x0000_s1026" o:spt="203" style="position:absolute;left:0pt;margin-left:-26.4pt;margin-top:8.3pt;height:550.05pt;width:466.5pt;mso-wrap-distance-bottom:0pt;mso-wrap-distance-left:9pt;mso-wrap-distance-right:9pt;mso-wrap-distance-top:0pt;z-index:251663360;mso-width-relative:page;mso-height-relative:page;" coordsize="9330,11001" o:gfxdata="UEsDBAoAAAAAAIdO4kAAAAAAAAAAAAAAAAAEAAAAZHJzL1BLAwQUAAAACACHTuJAkZJ7gNoAAAAL&#10;AQAADwAAAGRycy9kb3ducmV2LnhtbE2PQUvDQBCF74L/YRnBW7vZSGOI2RQp6qkItoJ4m2anSWh2&#10;N2S3SfvvHU96fPMe731Tri+2FxONofNOg1omIMjV3nSu0fC5f13kIEJEZ7D3jjRcKcC6ur0psTB+&#10;dh807WIjuMSFAjW0MQ6FlKFuyWJY+oEce0c/Wowsx0aaEWcut71MkySTFjvHCy0OtGmpPu3OVsPb&#10;jPPzg3qZtqfj5vq9X71/bRVpfX+nkicQkS7xLwy/+IwOFTMd/NmZIHoNi1XK6JGNLAPBgTxPUhAH&#10;PiiVPYKsSvn/h+oHUEsDBBQAAAAIAIdO4kB42rtTzAUAAIU/AAAOAAAAZHJzL2Uyb0RvYy54bWzt&#10;W8tu4zYU3RfoPwjaNxb1smXEGRR5bQbtoDP9AEaSLaF6gVRiZ99FV0X3A7RAgRmgQJfdFUW/Zjr9&#10;jF5SlGgzUWylxTQeMwtHkiWavDw69/Bc6fjZKs+Mm5jQtCxmJjqyTCMuwjJKi8XM/PrVxWcT06A1&#10;LiKclUU8M29jaj47+fST42U1je0yKbMoJgY0UtDpspqZSV1X09GIhkmcY3pUVnEBX85LkuMadsli&#10;FBG8hNbzbGRblj9aliSqSBnGlMLRs+ZLU7RIdmmwnM/TMD4rw+s8LuqmVRJnuIYh0SStqHnCezuf&#10;x2H95XxO49rIZiaMtOaf8COwfcU+RyfHeLoguErSUHQB79IFZUw5Tgv40a6pM1xj45qkd5rK05CU&#10;tJzXR2GZj5qB8IjAKJClxOaSlNcVH8tiulxUXdBhopSoP7rZ8IubF8RIo5lpB6ZR4Bxm/P3v3777&#10;4TsDDkB0ltViCiddkupl9YKIA4tmjw14NSc5+w9DMVY8rrddXONVbYRw0Ats1/Mg5CF85wcTz3e8&#10;JvJhAtNz57owORdXBo4jLkPIshC7aNT+5oh1revJsgI4Uhkj+u9i9DLBVcxDT9nwRYz8LkQ//fLu&#10;j58N3iH2y3AKCw8LBK2el+E31CjKr0qAG4JLytMEF4v4c1oBHsWhVxCc8yjlu2xUG62wHSra2yXA&#10;D4UJTytC68u4zA22MTMJdIJjFd88p3UT0fYUNoCivEizDI7jaVZsHIDQsyO8r033WEevyugW4nNd&#10;kXSRbIwH5oMB6ANMzFiZGLuBbjcxMJoHYurbtmkANNHYGTe4bJFrozE0zWDrjfnt0KFvcFhpmaUR&#10;iywHCVlcnWbEuMHASxf8T2B747SsMJYzM/BsDzqBgWznQHKwmVfRzKTFgk/jxhV0vWGL/93XMJvv&#10;M0yTpgO8hWbgeVrHhM99EuPovIiM+rYCTiggF5isM3kcmUYWQ+pgW/zMGqfZLmfeD596dbUS0/MU&#10;kATZT7Bgc4s7bIwMO+IWF3s9d6fj2nDDMyg5AccgnrZQ8gILGJZBCXkWb1Vj6SPHksyor3/76/s3&#10;f//5I3y+//Wt4a6B6rQQabWX8u1xAC0BcEAi+M0t14KKMxfHFDveD6gshduXEU8P5394onksvdQk&#10;hVya9ZDR/RTzFHgFgY7ZIBaugHYmljZFub6j8IpMUQh5k4dhsC3196cSnaOeUI5CTFQ2Ul0hFk4P&#10;AlQDiMWzoUkYoMxWmlg2Vc4TJhbQrhvEwiXsYGIJJi4XJRICmlgOTvwip8OSQiw8sQwnFmS5sLbS&#10;zLKfksXt0NCshYQhNHQtdJda1tZCWrP0SFk8/ajW1QgsjI00BYJYSKqdVtatABaWbbsA0knq8JKU&#10;dGGVJNWI2OFZSnh7Uvpo9bs36ld1ftEw67cz7BRe0Rnq8HhFWr8qr6ybwNuX1Whsg9nDjF4hbiSx&#10;wMJ9p2KC9uv+74oSkuatqPWtm7as2CfUS08loNUr9iQQtU4tWfD0sa5vf/npfmPmiRWVGB/cb9iB&#10;LJYqeAC12I5aCtDUsi+ahZUIe9DwSP/W8SbcoJGJRivYvUGD6t+iYQZup2Ada8JTlASBFLGBr59e&#10;OISnF+xeAxcNc3CRHzQa1rU8pS6gE83eUItq4IKolWpju4btqMX1XMXFl9QCT7roqvNBcIvq4IKq&#10;HYKmdkXkO00yknlKm7gHZ7bYvSYuqGOJqu0rou7hKD9wtQbe04ejbNXFbYrGOz/E0CWqCbKUJ+TW&#10;EpUuNR5GqdGWRm5j3YEqlpSyXfa0ieoumHSiOrhExd4/2ahb28N84I6a7soeTU2Hh6Ze6w9e8ZAc&#10;tV32IN8FOQ41JqhdK6VLvT7fl/U5PMrdcotScQR5PAwNjKYADWMPpBRcKddWGg17gwbp1qhoWHeE&#10;B3BDYPuKI6zRsDdokG6LioZhTm63QJ74E6USrYtE/wEa+GvI8HY2f/1KvEnOXv9e3+fvzMq350/+&#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8I&#10;AABbQ29udGVudF9UeXBlc10ueG1sUEsBAhQACgAAAAAAh07iQAAAAAAAAAAAAAAAAAYAAAAAAAAA&#10;AAAQAAAAIQcAAF9yZWxzL1BLAQIUABQAAAAIAIdO4kCKFGY80QAAAJQBAAALAAAAAAAAAAEAIAAA&#10;AEUHAABfcmVscy8ucmVsc1BLAQIUAAoAAAAAAIdO4kAAAAAAAAAAAAAAAAAEAAAAAAAAAAAAEAAA&#10;AAAAAABkcnMvUEsBAhQAFAAAAAgAh07iQJGSe4DaAAAACwEAAA8AAAAAAAAAAQAgAAAAIgAAAGRy&#10;cy9kb3ducmV2LnhtbFBLAQIUABQAAAAIAIdO4kB42rtTzAUAAIU/AAAOAAAAAAAAAAEAIAAAACkB&#10;AABkcnMvZTJvRG9jLnhtbFBLBQYAAAAABgAGAFkBAABnCQAAAAA=&#10;">
                <o:lock v:ext="edit" aspectratio="f"/>
                <v:rect id="矩形 1" o:spid="_x0000_s1026" o:spt="1" style="position:absolute;left:0;top:0;height:11001;width:9330;" filled="f" stroked="f" coordsize="21600,21600" o:gfxdata="UEsDBAoAAAAAAIdO4kAAAAAAAAAAAAAAAAAEAAAAZHJzL1BLAwQUAAAACACHTuJAQ9GxObwAAADa&#10;AAAADwAAAGRycy9kb3ducmV2LnhtbEWPQYvCMBSE7wv+h/AEL4tN9SBSTT0IYlkEse56fjTPtti8&#10;1Cbb6r83Cwseh5n5hllvHqYRPXWutqxgFsUgiAuray4VfJ930yUI55E1NpZJwZMcbNLRxxoTbQc+&#10;UZ/7UgQIuwQVVN63iZSuqMigi2xLHLyr7Qz6ILtS6g6HADeNnMfxQhqsOSxU2NK2ouKW/xoFQ3Hs&#10;L+fDXh4/L5nle3bf5j9fSk3Gs3gFwtPDv8P/7UwrWMDflX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RsTm8AAAA&#10;2gAAAA8AAAAAAAAAAQAgAAAAIgAAAGRycy9kb3ducmV2LnhtbFBLAQIUABQAAAAIAIdO4kAzLwWe&#10;OwAAADkAAAAQAAAAAAAAAAEAIAAAAAsBAABkcnMvc2hhcGV4bWwueG1sUEsFBgAAAAAGAAYAWwEA&#10;ALUDAAAAAA==&#10;">
                  <v:fill on="f" focussize="0,0"/>
                  <v:stroke on="f"/>
                  <v:imagedata o:title=""/>
                  <o:lock v:ext="edit" rotation="t" text="t" aspectratio="t"/>
                </v:rect>
                <v:rect id="矩形 2" o:spid="_x0000_s1026" o:spt="1" style="position:absolute;left:622;top:1737;height:579;width:2177;" fillcolor="#FFFFFF" filled="t" stroked="t" coordsize="21600,21600" o:gfxdata="UEsDBAoAAAAAAIdO4kAAAAAAAAAAAAAAAAAEAAAAZHJzL1BLAwQUAAAACACHTuJA+MWhpr0AAADa&#10;AAAADwAAAGRycy9kb3ducmV2LnhtbEWPzW7CMBCE70h9B2sr9QY2INE2YDi0ApVjCJfetvGSpI3X&#10;Uez8tE+PkSpxHM3MN5rNbrS16Kn1lWMN85kCQZw7U3Gh4Zztpy8gfEA2WDsmDb/kYbd9mGwwMW7g&#10;lPpTKESEsE9QQxlCk0jp85Is+plriKN3ca3FEGVbSNPiEOG2lgulVtJixXGhxIbeSsp/Tp3V8FUt&#10;zviXZgdlX/fLcByz7+7zXeunx7lagwg0hnv4v/1hNDzD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xaGm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eastAsia" w:ascii="宋体" w:hAnsi="宋体"/>
                            <w:szCs w:val="21"/>
                          </w:rPr>
                        </w:pPr>
                        <w:r>
                          <w:rPr>
                            <w:rFonts w:hint="eastAsia" w:ascii="宋体" w:hAnsi="宋体"/>
                            <w:szCs w:val="21"/>
                          </w:rPr>
                          <w:t>中小微企业申请</w:t>
                        </w:r>
                      </w:p>
                      <w:p>
                        <w:pPr>
                          <w:jc w:val="center"/>
                          <w:rPr>
                            <w:rFonts w:hint="eastAsia" w:ascii="宋体" w:hAnsi="宋体"/>
                            <w:sz w:val="24"/>
                          </w:rPr>
                        </w:pPr>
                      </w:p>
                    </w:txbxContent>
                  </v:textbox>
                </v:rect>
                <v:rect id="矩形 3" o:spid="_x0000_s1026" o:spt="1" style="position:absolute;left:3421;top:1392;height:1503;width:5909;"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pPr>
                          <w:rPr>
                            <w:rFonts w:hint="eastAsia"/>
                          </w:rPr>
                        </w:pPr>
                        <w:r>
                          <w:rPr>
                            <w:rFonts w:hint="eastAsia" w:ascii="宋体" w:hAnsi="宋体"/>
                            <w:szCs w:val="21"/>
                          </w:rPr>
                          <w:t>依据中标（成交）通知书，登陆焦作市政府采购网</w:t>
                        </w:r>
                        <w:r>
                          <w:rPr>
                            <w:rFonts w:hint="eastAsia" w:ascii="宋体" w:hAnsi="宋体"/>
                            <w:szCs w:val="21"/>
                            <w:lang w:eastAsia="zh-CN"/>
                          </w:rPr>
                          <w:t>的“政府采购合同融资平台”，</w:t>
                        </w:r>
                        <w:r>
                          <w:rPr>
                            <w:rFonts w:hint="eastAsia" w:ascii="宋体" w:hAnsi="宋体"/>
                            <w:szCs w:val="21"/>
                          </w:rPr>
                          <w:t>对照各融资服务机构融资方案，选择符合自身的融资产品</w:t>
                        </w:r>
                        <w:r>
                          <w:rPr>
                            <w:rFonts w:hint="eastAsia"/>
                          </w:rPr>
                          <w:t>。</w:t>
                        </w:r>
                      </w:p>
                    </w:txbxContent>
                  </v:textbox>
                </v:rect>
                <v:line id="直接连接符 4" o:spid="_x0000_s1026" o:spt="20" style="position:absolute;left:2799;top:2016;height:1;width:622;" filled="f" stroked="t" coordsize="21600,21600" o:gfxdata="UEsDBAoAAAAAAIdO4kAAAAAAAAAAAAAAAAAEAAAAZHJzL1BLAwQUAAAACACHTuJAhzT0GL4AAADa&#10;AAAADwAAAGRycy9kb3ducmV2LnhtbEWPQWvCQBSE70L/w/IKvekmPZSYuuYgpBS0FmMpentkn0lo&#10;9m3YXTX9925B6HGYmW+YRTGaXlzI+c6ygnSWgCCure64UfC1L6cZCB+QNfaWScEveSiWD5MF5tpe&#10;eUeXKjQiQtjnqKANYcil9HVLBv3MDsTRO1lnMETpGqkdXiPc9PI5SV6kwY7jQosDrVqqf6qzUbDb&#10;lOvse30ea3d8S7f7z83HwWdKPT2mySuIQGP4D9/b71rBHP6uxBsgl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T0G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矩形 5" o:spid="_x0000_s1026" o:spt="1" style="position:absolute;left:622;top:4632;height:1158;width:2177;" fillcolor="#FFFFFF" filled="t" stroked="t" coordsize="21600,21600" o:gfxdata="UEsDBAoAAAAAAIdO4kAAAAAAAAAAAAAAAAAEAAAAZHJzL1BLAwQUAAAACACHTuJAhZwekbwAAADb&#10;AAAADwAAAGRycy9kb3ducmV2LnhtbEWPQW/CMAyF75P4D5En7TYSmDRBIXAYArEjlAs305i20DhV&#10;E6Dbr58Pk7jZes/vfZ4ve9+oO3WxDmxhNDSgiIvgai4tHPL1+wRUTMgOm8Bk4YciLBeDlzlmLjx4&#10;R/d9KpWEcMzQQpVSm2kdi4o8xmFoiUU7h85jkrUrtevwIeG+0WNjPrXHmqWhwpa+Kiqu+5u3cKrH&#10;B/zd5Rvjp+uP9N3nl9txZe3b68jMQCXq09P8f711gi/0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cHpG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ind w:firstLine="210" w:firstLineChars="100"/>
                          <w:jc w:val="both"/>
                          <w:rPr>
                            <w:rFonts w:hint="eastAsia"/>
                          </w:rPr>
                        </w:pPr>
                        <w:r>
                          <w:rPr>
                            <w:rFonts w:hint="eastAsia"/>
                          </w:rPr>
                          <w:t>开设收款账户</w:t>
                        </w:r>
                      </w:p>
                      <w:p>
                        <w:pPr>
                          <w:jc w:val="center"/>
                          <w:rPr>
                            <w:rFonts w:hint="eastAsia"/>
                          </w:rPr>
                        </w:pPr>
                        <w:r>
                          <w:rPr>
                            <w:rFonts w:hint="eastAsia"/>
                          </w:rPr>
                          <w:t>签订政府采购合同</w:t>
                        </w:r>
                      </w:p>
                    </w:txbxContent>
                  </v:textbox>
                </v:rect>
                <v:line id="直接连接符 6" o:spid="_x0000_s1026" o:spt="20" style="position:absolute;left:2799;top:5211;height:1;width:622;" filled="f" stroked="t" coordsize="21600,21600" o:gfxdata="UEsDBAoAAAAAAIdO4kAAAAAAAAAAAAAAAAAEAAAAZHJzL1BLAwQUAAAACACHTuJABuVZML0AAADb&#10;AAAADwAAAGRycy9kb3ducmV2LnhtbEVPS2vCQBC+F/oflin0VjfpQULq6kGwFNRKVIrehuyYhGZn&#10;w+7m0X/fFQq9zcf3nMVqMq0YyPnGsoJ0loAgLq1uuFJwPm1eMhA+IGtsLZOCH/KwWj4+LDDXduSC&#10;hmOoRAxhn6OCOoQul9KXNRn0M9sRR+5mncEQoaukdjjGcNPK1ySZS4MNx4YaO1rXVH4fe6Og2G22&#10;2de2n0p3fU8/T4fd/uIzpZ6f0uQNRKAp/Iv/3B86zk/h/ks8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5Vkw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矩形 7" o:spid="_x0000_s1026" o:spt="1" style="position:absolute;left:622;top:9843;height:1158;width:2177;"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ind w:firstLine="210" w:firstLineChars="100"/>
                          <w:jc w:val="both"/>
                          <w:rPr>
                            <w:rFonts w:hint="eastAsia"/>
                          </w:rPr>
                        </w:pPr>
                        <w:r>
                          <w:rPr>
                            <w:rFonts w:hint="eastAsia"/>
                          </w:rPr>
                          <w:t>合同资金支付及还贷</w:t>
                        </w:r>
                      </w:p>
                    </w:txbxContent>
                  </v:textbox>
                </v:rect>
                <v:line id="直接连接符 8" o:spid="_x0000_s1026" o:spt="20" style="position:absolute;left:2799;top:10422;height:1;width:622;" filled="f" stroked="t" coordsize="21600,21600" o:gfxdata="UEsDBAoAAAAAAIdO4kAAAAAAAAAAAAAAAAAEAAAAZHJzL1BLAwQUAAAACACHTuJAmXti3LwAAADb&#10;AAAADwAAAGRycy9kb3ducmV2LnhtbEVPS2vCQBC+F/oflil4q5so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7Yt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rect id="矩形 9" o:spid="_x0000_s1026" o:spt="1" style="position:absolute;left:3421;top:9843;height:1158;width:5909;" fillcolor="#FFFFFF" filled="t" stroked="t" coordsize="21600,21600" o:gfxdata="UEsDBAoAAAAAAIdO4kAAAAAAAAAAAAAAAAAEAAAAZHJzL1BLAwQUAAAACACHTuJA+qcYkroAAADb&#10;AAAADwAAAGRycy9kb3ducmV2LnhtbEVPPW/CMBDdK/EfrENiKza0Qh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pxiS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rPr>
                            <w:rFonts w:hint="eastAsia"/>
                          </w:rPr>
                        </w:pPr>
                        <w:r>
                          <w:rPr>
                            <w:rFonts w:hint="eastAsia"/>
                          </w:rPr>
                          <w:t>中小微企业按照合同约定履约，采购人及时开展履约验收，融资服务机构加强管理，及时锁定合同回款资金。</w:t>
                        </w:r>
                      </w:p>
                    </w:txbxContent>
                  </v:textbox>
                </v:rect>
                <v:rect id="矩形 10" o:spid="_x0000_s1026" o:spt="1" style="position:absolute;left:622;top:0;height:1158;width:2177;" fillcolor="#FFFFFF" filled="t" stroked="t" coordsize="21600,21600" o:gfxdata="UEsDBAoAAAAAAIdO4kAAAAAAAAAAAAAAAAAEAAAAZHJzL1BLAwQUAAAACACHTuJAleu9CboAAADb&#10;AAAADwAAAGRycy9kb3ducmV2LnhtbEVPPW/CMBDdK/EfrENiKzZURR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670J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both"/>
                          <w:rPr>
                            <w:rFonts w:hint="eastAsia" w:ascii="宋体" w:hAnsi="宋体"/>
                            <w:sz w:val="24"/>
                          </w:rPr>
                        </w:pPr>
                        <w:r>
                          <w:rPr>
                            <w:rFonts w:hint="eastAsia" w:ascii="宋体" w:hAnsi="宋体"/>
                            <w:szCs w:val="21"/>
                          </w:rPr>
                          <w:t>中小微企业领取中标（成交）通知书</w:t>
                        </w:r>
                      </w:p>
                    </w:txbxContent>
                  </v:textbox>
                </v:rect>
                <v:line id="直接连接符 11" o:spid="_x0000_s1026" o:spt="20" style="position:absolute;left:2799;top:579;height:1;width:622;" filled="f" stroked="t" coordsize="21600,21600" o:gfxdata="UEsDBAoAAAAAAIdO4kAAAAAAAAAAAAAAAAAEAAAAZHJzL1BLAwQUAAAACACHTuJAiQzBRLsAAADb&#10;AAAADwAAAGRycy9kb3ducmV2LnhtbEVPS4vCMBC+L/gfwix4W9PuQUo1ehBcBF3FB8t6G5qxLTaT&#10;kkSt/94Igrf5+J4znnamEVdyvrasIB0kIIgLq2suFRz2868MhA/IGhvLpOBOHqaT3scYc21vvKXr&#10;LpQihrDPUUEVQptL6YuKDPqBbYkjd7LOYIjQlVI7vMVw08jvJBlKgzXHhgpbmlVUnHcXo2C7mi+z&#10;v+WlK9zxJ13vN6vff58p1f9MkxGIQF14i1/uhY7zh/D8JR4gJ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zBR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矩形 12" o:spid="_x0000_s1026" o:spt="1" style="position:absolute;left:3421;top:0;height:1158;width:5909;" fillcolor="#FFFFFF" filled="t" stroked="t" coordsize="21600,21600" o:gfxdata="UEsDBAoAAAAAAIdO4kAAAAAAAAAAAAAAAAAEAAAAZHJzL1BLAwQUAAAACACHTuJACnWG5boAAADb&#10;AAAADwAAAGRycy9kb3ducmV2LnhtbEVPPW/CMBDdK/EfrENiKzZUKhAwDCAqOkJY2I74SALxOYoN&#10;BH59XQmJ7Z7e580Wra3EjRpfOtYw6CsQxJkzJeca9un6cwzCB2SDlWPS8CAPi3nnY4aJcXfe0m0X&#10;chFD2CeooQihTqT0WUEWfd/VxJE7ucZiiLDJpWnwHsNtJYdKfUuLJceGAmtaFpRddler4VgO9/jc&#10;pj/KTtZf4bdNz9fDSuted6CmIAK14S1+uTcmzh/B/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dYbl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rPr>
                            <w:rFonts w:hint="eastAsia" w:ascii="宋体" w:hAnsi="宋体"/>
                            <w:szCs w:val="21"/>
                          </w:rPr>
                        </w:pPr>
                        <w:r>
                          <w:rPr>
                            <w:rFonts w:hint="eastAsia" w:ascii="宋体" w:hAnsi="宋体"/>
                            <w:szCs w:val="21"/>
                          </w:rPr>
                          <w:t>采购人或采购代理机构在焦作市政府采购网发布中标（成交）结果公告，同时发出中标（成交）通知书。</w:t>
                        </w:r>
                      </w:p>
                    </w:txbxContent>
                  </v:textbox>
                </v:rect>
                <v:line id="直接连接符 13" o:spid="_x0000_s1026" o:spt="20" style="position:absolute;left:1720;top:1158;height:579;width:1;" filled="f" stroked="t" coordsize="21600,21600" o:gfxdata="UEsDBAoAAAAAAIdO4kAAAAAAAAAAAAAAAAAEAAAAZHJzL1BLAwQUAAAACACHTuJAl9/wrb8AAADb&#10;AAAADwAAAGRycy9kb3ducmV2LnhtbEWPQWvCQBCF74X+h2UKvdVNPJQQXT0ULAW1opFSb0N2TEKz&#10;s2F31fTfO4dCbzO8N+99M1+OrldXCrHzbCCfZKCIa287bgwcq9VLASomZIu9ZzLwSxGWi8eHOZbW&#10;33hP10NqlIRwLNFAm9JQah3rlhzGiR+IRTv74DDJGhptA94k3PV6mmWv2mHH0tDiQG8t1T+HizOw&#10;36zWxdf6Mtbh9J5/VrvN9jsWxjw/5dkMVKIx/Zv/rj+s4Aus/CID6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f8K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矩形 14" o:spid="_x0000_s1026" o:spt="1" style="position:absolute;left:622;top:2895;height:1158;width:2177;" fillcolor="#FFFFFF" filled="t" stroked="t" coordsize="21600,21600" o:gfxdata="UEsDBAoAAAAAAIdO4kAAAAAAAAAAAAAAAAAEAAAAZHJzL1BLAwQUAAAACACHTuJAFKa3DLsAAADb&#10;AAAADwAAAGRycy9kb3ducmV2LnhtbEVPPW/CMBDdK/EfrEPqVmxSqYIUwwAKascQFrZrfCSB+BzF&#10;hqT99XWlSmz39D5vtRltK+7U+8axhvlMgSAunWm40nAsspcFCB+QDbaOScM3edisJ08rTI0bOKf7&#10;IVQihrBPUUMdQpdK6cuaLPqZ64gjd3a9xRBhX0nT4xDDbSsTpd6kxYZjQ40dbWsqr4eb1fDVJEf8&#10;yYu9ssvsNXyOxeV22mn9PJ2rdxCBxvAQ/7s/TJy/hL9f4gF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a3D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both"/>
                          <w:rPr>
                            <w:rFonts w:hint="eastAsia"/>
                          </w:rPr>
                        </w:pPr>
                        <w:r>
                          <w:rPr>
                            <w:rFonts w:hint="eastAsia"/>
                          </w:rPr>
                          <w:t>融资服务机构审查</w:t>
                        </w:r>
                      </w:p>
                    </w:txbxContent>
                  </v:textbox>
                </v:rect>
                <v:line id="直接连接符 15" o:spid="_x0000_s1026" o:spt="20" style="position:absolute;left:1720;top:2316;height:579;width:1;" filled="f" stroked="t" coordsize="21600,21600" o:gfxdata="UEsDBAoAAAAAAIdO4kAAAAAAAAAAAAAAAAAEAAAAZHJzL1BLAwQUAAAACACHTuJAp8U2FrwAAADb&#10;AAAADwAAAGRycy9kb3ducmV2LnhtbEVPz2vCMBS+D/Y/hDfwNtN6kFKNHgaK0LpRFdluj+atLTYv&#10;JYm2+++Xw2DHj+/3ejuZXjzI+c6ygnSegCCure64UXA5714zED4ga+wtk4If8rDdPD+tMdd25Ioe&#10;p9CIGMI+RwVtCEMupa9bMujndiCO3Ld1BkOErpHa4RjDTS8XSbKUBjuODS0O9NZSfTvdjYKq3BXZ&#10;tbhPtfvap+/nj/L46TOlZi9psgIRaAr/4j/3QStYxPXxS/wB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FNha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16" o:spid="_x0000_s1026" o:spt="20" style="position:absolute;left:2799;top:3588;height:1;width:622;" filled="f" stroked="t" coordsize="21600,21600" o:gfxdata="UEsDBAoAAAAAAIdO4kAAAAAAAAAAAAAAAAAEAAAAZHJzL1BLAwQUAAAACACHTuJAyImTjb4AAADb&#10;AAAADwAAAGRycy9kb3ducmV2LnhtbEWPT4vCMBTE7wt+h/AEb2taD0upRg+CIui6+AfR26N5tsXm&#10;pSRRu99+syB4HGbmN8xk1plGPMj52rKCdJiAIC6srrlUcDwsPjMQPiBrbCyTgl/yMJv2PiaYa/vk&#10;HT32oRQRwj5HBVUIbS6lLyoy6Ie2JY7e1TqDIUpXSu3wGeGmkaMk+ZIGa44LFbY0r6i47e9GwW6z&#10;WGen9b0r3GWZbg8/m++zz5Qa9NNkDCJQF97hV3ulFYxS+P8Sf4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ImTj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矩形 17" o:spid="_x0000_s1026" o:spt="1" style="position:absolute;left:3421;top:3084;height:969;width:5909;" fillcolor="#FFFFFF" filled="t" stroked="t" coordsize="21600,21600" o:gfxdata="UEsDBAoAAAAAAIdO4kAAAAAAAAAAAAAAAAAEAAAAZHJzL1BLAwQUAAAACACHTuJA1G7vwL0AAADb&#10;AAAADwAAAGRycy9kb3ducmV2LnhtbEWPwW7CMBBE75X4B2uRuBWbVKragOFQFNQek3DpbYmXJDRe&#10;R7EDoV9fV6rU42hm3mg2u8l24kqDbx1rWC0VCOLKmZZrDccye3wB4QOywc4xabiTh9129rDB1Lgb&#10;53QtQi0ihH2KGpoQ+lRKXzVk0S9dTxy9sxsshiiHWpoBbxFuO5ko9SwtthwXGuzpraHqqxithlOb&#10;HPE7Lw/KvmZP4WMqL+PnXuvFfKXWIAJN4T/81343GpIEfr/EHyC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bu/A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r>
                          <w:rPr>
                            <w:rFonts w:hint="eastAsia" w:ascii="宋体" w:hAnsi="宋体"/>
                            <w:szCs w:val="21"/>
                          </w:rPr>
                          <w:t>对有融资意向的中小微企业，按规定开展审查，申请材料齐全完备的，一般在7个工作日内完成审批</w:t>
                        </w:r>
                        <w:r>
                          <w:rPr>
                            <w:rFonts w:hint="eastAsia"/>
                          </w:rPr>
                          <w:t>。</w:t>
                        </w:r>
                      </w:p>
                    </w:txbxContent>
                  </v:textbox>
                </v:rect>
                <v:line id="直接连接符 18" o:spid="_x0000_s1026" o:spt="20" style="position:absolute;left:1690;top:4053;height:579;width:1;" filled="f" stroked="t" coordsize="21600,21600" o:gfxdata="UEsDBAoAAAAAAIdO4kAAAAAAAAAAAAAAAAAEAAAAZHJzL1BLAwQUAAAACACHTuJAVxeoYb8AAADb&#10;AAAADwAAAGRycy9kb3ducmV2LnhtbEWPT2vCQBTE7wW/w/IEb3UTh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XqGG/&#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矩形 19" o:spid="_x0000_s1026" o:spt="1" style="position:absolute;left:3421;top:4542;height:1398;width:5909;" fillcolor="#FFFFFF" filled="t" stroked="t" coordsize="21600,21600" o:gfxdata="UEsDBAoAAAAAAIdO4kAAAAAAAAAAAAAAAAAEAAAAZHJzL1BLAwQUAAAACACHTuJANMvSL70AAADb&#10;AAAADwAAAGRycy9kb3ducmV2LnhtbEWPwW7CMBBE75X4B2uReit20gq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0y9I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r>
                          <w:rPr>
                            <w:rFonts w:hint="eastAsia" w:ascii="宋体" w:hAnsi="宋体"/>
                            <w:szCs w:val="21"/>
                          </w:rPr>
                          <w:t>中小微企业按照融资服务机构要求，开设收款账户，并在中标（成交）通知书发出</w:t>
                        </w:r>
                        <w:r>
                          <w:rPr>
                            <w:rFonts w:hint="eastAsia" w:ascii="宋体" w:hAnsi="宋体"/>
                            <w:szCs w:val="21"/>
                            <w:lang w:val="en-US" w:eastAsia="zh-CN"/>
                          </w:rPr>
                          <w:t>10</w:t>
                        </w:r>
                        <w:r>
                          <w:rPr>
                            <w:rFonts w:hint="eastAsia" w:ascii="宋体" w:hAnsi="宋体"/>
                            <w:szCs w:val="21"/>
                          </w:rPr>
                          <w:t>日内签订政府采购合同（政府采购合同已签订的，需变更约定收款账户的，中小微企业向采购人申请，变更收款账户）。</w:t>
                        </w:r>
                      </w:p>
                    </w:txbxContent>
                  </v:textbox>
                </v:rect>
                <v:rect id="矩形 20" o:spid="_x0000_s1026" o:spt="1" style="position:absolute;left:622;top:6369;height:1158;width:2177;" fillcolor="#FFFFFF" filled="t" stroked="t" coordsize="21600,21600" o:gfxdata="UEsDBAoAAAAAAIdO4kAAAAAAAAAAAAAAAAAEAAAAZHJzL1BLAwQUAAAACACHTuJAW4d3tL0AAADb&#10;AAAADwAAAGRycy9kb3ducmV2LnhtbEWPwW7CMBBE75X4B2uReit2UhW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3e0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both"/>
                          <w:rPr>
                            <w:rFonts w:hint="eastAsia"/>
                          </w:rPr>
                        </w:pPr>
                        <w:r>
                          <w:rPr>
                            <w:rFonts w:hint="eastAsia"/>
                          </w:rPr>
                          <w:t>政府采购合同备案</w:t>
                        </w:r>
                      </w:p>
                    </w:txbxContent>
                  </v:textbox>
                </v:rect>
                <v:line id="直接连接符 21" o:spid="_x0000_s1026" o:spt="20" style="position:absolute;left:2799;top:6948;height:1;width:622;"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矩形 22" o:spid="_x0000_s1026" o:spt="1" style="position:absolute;left:3421;top:8106;height:1158;width:5909;" fillcolor="#FFFFFF" filled="t" stroked="t" coordsize="21600,21600" o:gfxdata="UEsDBAoAAAAAAIdO4kAAAAAAAAAAAAAAAAAEAAAAZHJzL1BLAwQUAAAACACHTuJAxBlMWL0AAADb&#10;AAAADwAAAGRycy9kb3ducmV2LnhtbEWPwW7CMBBE75X4B2uReit2UqmUgMOhFVV7hHDpbYmXJBCv&#10;o9hA4OvrSkgcRzPzRrNYDrYVZ+p941hDMlEgiEtnGq40bIvVyzsIH5ANto5Jw5U8LPPR0wIz4y68&#10;pvMmVCJC2GeooQ6hy6T0ZU0W/cR1xNHbu95iiLKvpOnxEuG2lalSb9Jiw3Ghxo4+aiqPm5PVsGvS&#10;Ld7WxZeys9Vr+BmKw+n3U+vncaLmIAIN4RG+t7+NhnQK/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GUxY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r>
                          <w:rPr>
                            <w:rFonts w:hint="eastAsia"/>
                          </w:rPr>
                          <w:t>融资服务机构确认合同的真实性后，5个工作日内完成放款。</w:t>
                        </w:r>
                      </w:p>
                    </w:txbxContent>
                  </v:textbox>
                </v:rect>
                <v:rect id="矩形 23" o:spid="_x0000_s1026" o:spt="1" style="position:absolute;left:622;top:8106;height:1158;width:2177;" fillcolor="#FFFFFF" filled="t" stroked="t" coordsize="21600,21600" o:gfxdata="UEsDBAoAAAAAAIdO4kAAAAAAAAAAAAAAAAAEAAAAZHJzL1BLAwQUAAAACACHTuJAtYbYKroAAADb&#10;AAAADwAAAGRycy9kb3ducmV2LnhtbEVPPW/CMBDdK/EfrEPqVuykUtUGDAMoVRlDWNiu8ZEE4nMU&#10;GxL66+uhUsen973aTLYTdxp861hDslAgiCtnWq41HMv85R2ED8gGO8ek4UEeNuvZ0woz40Yu6H4I&#10;tYgh7DPU0ITQZ1L6qiGLfuF64sid3WAxRDjU0gw4xnDbyVSpN2mx5djQYE/bhqrr4WY1fLfpEX+K&#10;8lPZj/w17KfycjvttH6eJ2oJItAU/sV/7i+jIY1j45f4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htgq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jc w:val="both"/>
                          <w:rPr>
                            <w:rFonts w:hint="eastAsia"/>
                          </w:rPr>
                        </w:pPr>
                        <w:r>
                          <w:rPr>
                            <w:rFonts w:hint="eastAsia"/>
                            <w:lang w:val="en-US" w:eastAsia="zh-CN"/>
                          </w:rPr>
                          <w:t xml:space="preserve"> </w:t>
                        </w:r>
                        <w:r>
                          <w:rPr>
                            <w:rFonts w:hint="eastAsia"/>
                          </w:rPr>
                          <w:t>融资服务机构放贷</w:t>
                        </w:r>
                      </w:p>
                    </w:txbxContent>
                  </v:textbox>
                </v:rect>
                <v:rect id="矩形 24" o:spid="_x0000_s1026" o:spt="1" style="position:absolute;left:3421;top:6369;height:1158;width:5909;" fillcolor="#FFFFFF" filled="t" stroked="t" coordsize="21600,21600" o:gfxdata="UEsDBAoAAAAAAIdO4kAAAAAAAAAAAAAAAAAEAAAAZHJzL1BLAwQUAAAACACHTuJAzilC8bsAAADb&#10;AAAADwAAAGRycy9kb3ducmV2LnhtbEVPPU/DMBDdkfgP1iF1o3YaCUGIk6FVqzK26cJ2xNckbXyO&#10;YrcJ/Ho8IDE+ve+8nG0v7jT6zrGGZKlAENfOdNxoOFXb51cQPiAb7B2Thm/yUBaPDzlmxk18oPsx&#10;NCKGsM9QQxvCkEnp65Ys+qUbiCN3dqPFEOHYSDPiFMNtL1dKvUiLHceGFgdat1Rfjzer4atbnfDn&#10;UO2Ufdum4WOuLrfPjdaLp0S9gwg0h3/xn3tvNKRxffwSf4A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lC8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rPr>
                            <w:rFonts w:hint="eastAsia"/>
                          </w:rPr>
                        </w:pPr>
                        <w:r>
                          <w:rPr>
                            <w:rFonts w:hint="eastAsia"/>
                          </w:rPr>
                          <w:t>签订合同后2个工作日内完成备案；融资机构登陆</w:t>
                        </w:r>
                        <w:r>
                          <w:rPr>
                            <w:rFonts w:hint="eastAsia"/>
                            <w:lang w:eastAsia="zh-CN"/>
                          </w:rPr>
                          <w:t>焦作市</w:t>
                        </w:r>
                        <w:r>
                          <w:rPr>
                            <w:rFonts w:hint="eastAsia"/>
                          </w:rPr>
                          <w:t>电子化政府采购系统核对合同真实性。</w:t>
                        </w:r>
                      </w:p>
                    </w:txbxContent>
                  </v:textbox>
                </v:rect>
                <v:line id="直接连接符 25" o:spid="_x0000_s1026" o:spt="20" style="position:absolute;left:1645;top:5790;height:579;width:1;" filled="f" stroked="t" coordsize="21600,21600" o:gfxdata="UEsDBAoAAAAAAIdO4kAAAAAAAAAAAAAAAAAEAAAAZHJzL1BLAwQUAAAACACHTuJATVAFUL4AAADb&#10;AAAADwAAAGRycy9kb3ducmV2LnhtbEWPQWvCQBSE7wX/w/IEb3UTh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AFU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26" o:spid="_x0000_s1026" o:spt="20" style="position:absolute;left:1630;top:7527;height:579;width:1;" filled="f" stroked="t" coordsize="21600,21600" o:gfxdata="UEsDBAoAAAAAAIdO4kAAAAAAAAAAAAAAAAAEAAAAZHJzL1BLAwQUAAAACACHTuJAvYKbJ78AAADb&#10;AAAADwAAAGRycy9kb3ducmV2LnhtbEWPT2vCQBTE7wW/w/IEb3UTh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2Cmye/&#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7" o:spid="_x0000_s1026" o:spt="20" style="position:absolute;left:1645;top:9264;height:579;width:1;" filled="f" stroked="t" coordsize="21600,21600" o:gfxdata="UEsDBAoAAAAAAIdO4kAAAAAAAAAAAAAAAAAEAAAAZHJzL1BLAwQUAAAACACHTuJAXSemyL8AAADb&#10;AAAADwAAAGRycy9kb3ducmV2LnhtbEWPT2vCQBTE7wW/w/KE3uomtki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0nps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28" o:spid="_x0000_s1026" o:spt="20" style="position:absolute;left:2799;top:8685;height:1;width:622;" filled="f" stroked="t" coordsize="21600,21600" o:gfxdata="UEsDBAoAAAAAAIdO4kAAAAAAAAAAAAAAAAAEAAAAZHJzL1BLAwQUAAAACACHTuJAMmsDU78AAADb&#10;AAAADwAAAGRycy9kb3ducmV2LnhtbEWPT2vCQBTE7wW/w/KE3uomlkq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rA1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square"/>
              </v:group>
            </w:pict>
          </mc:Fallback>
        </mc:AlternateContent>
      </w:r>
    </w:p>
    <w:p>
      <w:pPr>
        <w:widowControl/>
        <w:shd w:val="clear" w:color="auto" w:fill="FFFFFF"/>
        <w:tabs>
          <w:tab w:val="left" w:pos="0"/>
        </w:tabs>
        <w:jc w:val="center"/>
        <w:rPr>
          <w:rFonts w:hint="eastAsia" w:ascii="方正小标宋简体" w:hAnsi="黑体" w:eastAsia="方正小标宋简体"/>
          <w:sz w:val="44"/>
          <w:szCs w:val="44"/>
        </w:rPr>
      </w:pPr>
    </w:p>
    <w:p>
      <w:pPr>
        <w:pStyle w:val="20"/>
        <w:rPr>
          <w:rFonts w:hint="eastAsia"/>
        </w:rPr>
      </w:pPr>
    </w:p>
    <w:p>
      <w:pPr>
        <w:widowControl/>
        <w:shd w:val="clear" w:color="auto" w:fill="FFFFFF"/>
        <w:tabs>
          <w:tab w:val="left" w:pos="0"/>
        </w:tabs>
        <w:jc w:val="center"/>
        <w:rPr>
          <w:rFonts w:hint="eastAsia" w:ascii="方正小标宋简体" w:hAnsi="方正仿宋_GBK" w:eastAsia="方正小标宋简体"/>
          <w:sz w:val="44"/>
          <w:szCs w:val="44"/>
        </w:rPr>
      </w:pPr>
      <w:r>
        <w:rPr>
          <w:rFonts w:hint="eastAsia" w:ascii="方正小标宋简体" w:hAnsi="黑体" w:eastAsia="方正小标宋简体"/>
          <w:sz w:val="44"/>
          <w:szCs w:val="44"/>
        </w:rPr>
        <w:t>融资服务机构名单</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1230"/>
        <w:gridCol w:w="1876"/>
        <w:gridCol w:w="2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656" w:type="dxa"/>
            <w:noWrap w:val="0"/>
            <w:vAlign w:val="center"/>
          </w:tcPr>
          <w:p>
            <w:pPr>
              <w:widowControl/>
              <w:tabs>
                <w:tab w:val="left" w:pos="0"/>
              </w:tabs>
              <w:jc w:val="center"/>
              <w:rPr>
                <w:rFonts w:hint="eastAsia" w:ascii="黑体" w:hAnsi="黑体" w:eastAsia="黑体"/>
                <w:sz w:val="30"/>
                <w:szCs w:val="30"/>
              </w:rPr>
            </w:pPr>
            <w:r>
              <w:rPr>
                <w:rFonts w:hint="eastAsia" w:ascii="黑体" w:hAnsi="黑体" w:eastAsia="黑体"/>
                <w:sz w:val="30"/>
                <w:szCs w:val="30"/>
              </w:rPr>
              <w:t>名称</w:t>
            </w:r>
          </w:p>
        </w:tc>
        <w:tc>
          <w:tcPr>
            <w:tcW w:w="1230" w:type="dxa"/>
            <w:noWrap w:val="0"/>
            <w:vAlign w:val="center"/>
          </w:tcPr>
          <w:p>
            <w:pPr>
              <w:widowControl/>
              <w:tabs>
                <w:tab w:val="left" w:pos="0"/>
              </w:tabs>
              <w:jc w:val="center"/>
              <w:rPr>
                <w:rFonts w:hint="eastAsia" w:ascii="黑体" w:hAnsi="黑体" w:eastAsia="黑体"/>
                <w:sz w:val="30"/>
                <w:szCs w:val="30"/>
              </w:rPr>
            </w:pPr>
            <w:r>
              <w:rPr>
                <w:rFonts w:hint="eastAsia" w:ascii="黑体" w:hAnsi="黑体" w:eastAsia="黑体"/>
                <w:sz w:val="30"/>
                <w:szCs w:val="30"/>
              </w:rPr>
              <w:t>联系人</w:t>
            </w:r>
          </w:p>
        </w:tc>
        <w:tc>
          <w:tcPr>
            <w:tcW w:w="1876" w:type="dxa"/>
            <w:noWrap w:val="0"/>
            <w:vAlign w:val="center"/>
          </w:tcPr>
          <w:p>
            <w:pPr>
              <w:widowControl/>
              <w:tabs>
                <w:tab w:val="left" w:pos="0"/>
              </w:tabs>
              <w:jc w:val="center"/>
              <w:rPr>
                <w:rFonts w:hint="eastAsia" w:ascii="黑体" w:hAnsi="黑体" w:eastAsia="黑体"/>
                <w:sz w:val="30"/>
                <w:szCs w:val="30"/>
              </w:rPr>
            </w:pPr>
            <w:r>
              <w:rPr>
                <w:rFonts w:hint="eastAsia" w:ascii="黑体" w:hAnsi="黑体" w:eastAsia="黑体"/>
                <w:sz w:val="30"/>
                <w:szCs w:val="30"/>
              </w:rPr>
              <w:t>联系电话</w:t>
            </w:r>
          </w:p>
        </w:tc>
        <w:tc>
          <w:tcPr>
            <w:tcW w:w="2325" w:type="dxa"/>
            <w:noWrap w:val="0"/>
            <w:vAlign w:val="center"/>
          </w:tcPr>
          <w:p>
            <w:pPr>
              <w:widowControl/>
              <w:tabs>
                <w:tab w:val="left" w:pos="0"/>
              </w:tabs>
              <w:jc w:val="center"/>
              <w:rPr>
                <w:rFonts w:hint="eastAsia" w:ascii="黑体" w:hAnsi="黑体" w:eastAsia="黑体"/>
                <w:sz w:val="30"/>
                <w:szCs w:val="30"/>
              </w:rPr>
            </w:pPr>
            <w:r>
              <w:rPr>
                <w:rFonts w:hint="eastAsia" w:ascii="黑体" w:hAnsi="黑体" w:eastAsia="黑体"/>
                <w:sz w:val="30"/>
                <w:szCs w:val="30"/>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eastAsia="仿宋_GB2312"/>
                <w:sz w:val="24"/>
              </w:rPr>
              <w:t>中国农业银行股份有限公司</w:t>
            </w:r>
          </w:p>
          <w:p>
            <w:pPr>
              <w:widowControl/>
              <w:tabs>
                <w:tab w:val="left" w:pos="0"/>
              </w:tabs>
              <w:spacing w:line="360" w:lineRule="exact"/>
              <w:rPr>
                <w:rFonts w:hint="eastAsia" w:ascii="仿宋_GB2312" w:eastAsia="仿宋_GB2312"/>
                <w:sz w:val="24"/>
              </w:rPr>
            </w:pPr>
            <w:r>
              <w:rPr>
                <w:rFonts w:hint="eastAsia" w:ascii="仿宋_GB2312" w:eastAsia="仿宋_GB2312"/>
                <w:sz w:val="24"/>
              </w:rPr>
              <w:t>焦作分行</w:t>
            </w:r>
          </w:p>
        </w:tc>
        <w:tc>
          <w:tcPr>
            <w:tcW w:w="1230" w:type="dxa"/>
            <w:shd w:val="solid" w:color="FFFFFF" w:fill="auto"/>
            <w:noWrap w:val="0"/>
            <w:vAlign w:val="center"/>
          </w:tcPr>
          <w:p>
            <w:pPr>
              <w:shd w:val="solid" w:color="FFFFFF" w:fill="auto"/>
              <w:kinsoku/>
              <w:autoSpaceDE/>
              <w:autoSpaceDN w:val="0"/>
              <w:jc w:val="center"/>
              <w:textAlignment w:val="center"/>
              <w:rPr>
                <w:rFonts w:hint="eastAsia" w:ascii="仿宋_GB2312" w:eastAsia="仿宋_GB2312"/>
                <w:sz w:val="24"/>
              </w:rPr>
            </w:pPr>
            <w:r>
              <w:rPr>
                <w:rFonts w:hint="default" w:ascii="仿宋_GB2312" w:hAnsi="仿宋_GB2312" w:eastAsia="仿宋_GB2312"/>
                <w:b w:val="0"/>
                <w:i w:val="0"/>
                <w:snapToGrid/>
                <w:color w:val="000000"/>
                <w:sz w:val="24"/>
                <w:u w:val="none"/>
                <w:shd w:val="clear" w:color="auto" w:fill="FFFFFF"/>
                <w:lang w:eastAsia="zh-CN"/>
              </w:rPr>
              <w:t>薛国战</w:t>
            </w:r>
          </w:p>
        </w:tc>
        <w:tc>
          <w:tcPr>
            <w:tcW w:w="1876"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0391-2878039       13839109026</w:t>
            </w:r>
          </w:p>
        </w:tc>
        <w:tc>
          <w:tcPr>
            <w:tcW w:w="2325"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焦作市民主南路88号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hAnsi="仿宋" w:eastAsia="仿宋_GB2312" w:cs="仿宋"/>
                <w:sz w:val="24"/>
              </w:rPr>
              <w:t>中国银行股份有限公司焦作分行</w:t>
            </w:r>
          </w:p>
        </w:tc>
        <w:tc>
          <w:tcPr>
            <w:tcW w:w="1230" w:type="dxa"/>
            <w:shd w:val="solid" w:color="FFFFFF" w:fill="auto"/>
            <w:noWrap w:val="0"/>
            <w:vAlign w:val="center"/>
          </w:tcPr>
          <w:p>
            <w:pPr>
              <w:shd w:val="solid" w:color="FFFFFF" w:fill="auto"/>
              <w:kinsoku/>
              <w:autoSpaceDE/>
              <w:autoSpaceDN w:val="0"/>
              <w:jc w:val="center"/>
              <w:textAlignment w:val="center"/>
              <w:rPr>
                <w:rFonts w:hint="eastAsia" w:ascii="仿宋_GB2312" w:eastAsia="仿宋_GB2312"/>
                <w:sz w:val="24"/>
              </w:rPr>
            </w:pPr>
            <w:r>
              <w:rPr>
                <w:rFonts w:hint="default" w:ascii="仿宋_GB2312" w:hAnsi="仿宋_GB2312" w:eastAsia="仿宋_GB2312"/>
                <w:b w:val="0"/>
                <w:i w:val="0"/>
                <w:snapToGrid/>
                <w:color w:val="000000"/>
                <w:sz w:val="24"/>
                <w:u w:val="none"/>
                <w:shd w:val="clear" w:color="auto" w:fill="FFFFFF"/>
                <w:lang w:eastAsia="zh-CN"/>
              </w:rPr>
              <w:t>曹阳</w:t>
            </w:r>
          </w:p>
        </w:tc>
        <w:tc>
          <w:tcPr>
            <w:tcW w:w="1876"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0391-8825171  13839118160</w:t>
            </w:r>
          </w:p>
        </w:tc>
        <w:tc>
          <w:tcPr>
            <w:tcW w:w="2325"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焦作市丰收路159号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hAnsi="华文楷体" w:eastAsia="仿宋_GB2312" w:cs="华文楷体"/>
                <w:sz w:val="24"/>
              </w:rPr>
              <w:t>中国建设银行股份有限公司焦作分行</w:t>
            </w:r>
          </w:p>
        </w:tc>
        <w:tc>
          <w:tcPr>
            <w:tcW w:w="1230" w:type="dxa"/>
            <w:shd w:val="clear" w:color="auto" w:fill="auto"/>
            <w:noWrap w:val="0"/>
            <w:vAlign w:val="center"/>
          </w:tcPr>
          <w:p>
            <w:pPr>
              <w:widowControl/>
              <w:tabs>
                <w:tab w:val="left" w:pos="0"/>
              </w:tabs>
              <w:spacing w:line="360" w:lineRule="exact"/>
              <w:jc w:val="center"/>
              <w:rPr>
                <w:rFonts w:hint="eastAsia" w:ascii="仿宋_GB2312" w:hAnsi="仿宋" w:eastAsia="仿宋_GB2312" w:cs="仿宋"/>
                <w:sz w:val="24"/>
              </w:rPr>
            </w:pPr>
            <w:r>
              <w:rPr>
                <w:rFonts w:hint="default" w:ascii="仿宋_GB2312" w:hAnsi="仿宋" w:eastAsia="仿宋_GB2312" w:cs="仿宋"/>
                <w:sz w:val="24"/>
                <w:lang w:eastAsia="zh-CN"/>
              </w:rPr>
              <w:t>李华莹</w:t>
            </w:r>
          </w:p>
        </w:tc>
        <w:tc>
          <w:tcPr>
            <w:tcW w:w="1876" w:type="dxa"/>
            <w:shd w:val="clear" w:color="auto" w:fill="auto"/>
            <w:noWrap w:val="0"/>
            <w:vAlign w:val="center"/>
          </w:tcPr>
          <w:p>
            <w:pPr>
              <w:widowControl/>
              <w:tabs>
                <w:tab w:val="left" w:pos="0"/>
              </w:tabs>
              <w:spacing w:line="360" w:lineRule="exact"/>
              <w:jc w:val="center"/>
              <w:rPr>
                <w:rFonts w:hint="eastAsia" w:ascii="仿宋_GB2312" w:hAnsi="仿宋" w:eastAsia="仿宋_GB2312" w:cs="仿宋"/>
                <w:sz w:val="24"/>
                <w:lang w:eastAsia="zh-CN"/>
              </w:rPr>
            </w:pPr>
            <w:r>
              <w:rPr>
                <w:rFonts w:hint="default" w:ascii="仿宋_GB2312" w:hAnsi="仿宋" w:eastAsia="仿宋_GB2312" w:cs="仿宋"/>
                <w:sz w:val="24"/>
                <w:lang w:eastAsia="zh-CN"/>
              </w:rPr>
              <w:t>0391-3918471</w:t>
            </w:r>
          </w:p>
        </w:tc>
        <w:tc>
          <w:tcPr>
            <w:tcW w:w="2325" w:type="dxa"/>
            <w:shd w:val="solid" w:color="FFFFFF" w:fill="auto"/>
            <w:noWrap w:val="0"/>
            <w:vAlign w:val="center"/>
          </w:tcPr>
          <w:p>
            <w:pPr>
              <w:widowControl/>
              <w:tabs>
                <w:tab w:val="left" w:pos="0"/>
              </w:tabs>
              <w:spacing w:line="360" w:lineRule="exact"/>
              <w:rPr>
                <w:rFonts w:hint="eastAsia" w:ascii="仿宋_GB2312" w:hAnsi="仿宋" w:eastAsia="仿宋_GB2312" w:cs="仿宋"/>
                <w:sz w:val="24"/>
                <w:lang w:eastAsia="zh-CN"/>
              </w:rPr>
            </w:pPr>
            <w:r>
              <w:rPr>
                <w:rFonts w:hint="default" w:ascii="仿宋_GB2312" w:hAnsi="仿宋" w:eastAsia="仿宋_GB2312" w:cs="仿宋"/>
                <w:sz w:val="24"/>
                <w:lang w:eastAsia="zh-CN"/>
              </w:rPr>
              <w:t>焦作市建设东路152号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eastAsia="仿宋_GB2312"/>
                <w:sz w:val="24"/>
              </w:rPr>
              <w:t>中国邮政储蓄银行股份有限公司焦作市分行</w:t>
            </w:r>
          </w:p>
        </w:tc>
        <w:tc>
          <w:tcPr>
            <w:tcW w:w="1230" w:type="dxa"/>
            <w:shd w:val="solid" w:color="FFFFFF" w:fill="auto"/>
            <w:noWrap w:val="0"/>
            <w:vAlign w:val="center"/>
          </w:tcPr>
          <w:p>
            <w:pPr>
              <w:shd w:val="solid" w:color="FFFFFF" w:fill="auto"/>
              <w:kinsoku/>
              <w:autoSpaceDE/>
              <w:autoSpaceDN w:val="0"/>
              <w:jc w:val="center"/>
              <w:textAlignment w:val="center"/>
              <w:rPr>
                <w:rFonts w:hint="eastAsia" w:ascii="仿宋_GB2312" w:eastAsia="仿宋_GB2312"/>
                <w:sz w:val="24"/>
              </w:rPr>
            </w:pPr>
            <w:r>
              <w:rPr>
                <w:rFonts w:hint="default" w:ascii="仿宋_GB2312" w:hAnsi="仿宋_GB2312" w:eastAsia="仿宋_GB2312"/>
                <w:b w:val="0"/>
                <w:i w:val="0"/>
                <w:snapToGrid/>
                <w:color w:val="000000"/>
                <w:sz w:val="24"/>
                <w:u w:val="none"/>
                <w:shd w:val="clear" w:color="auto" w:fill="FFFFFF"/>
                <w:lang w:eastAsia="zh-CN"/>
              </w:rPr>
              <w:t>李天祥</w:t>
            </w:r>
          </w:p>
        </w:tc>
        <w:tc>
          <w:tcPr>
            <w:tcW w:w="1876"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0391-2981968 13523359082</w:t>
            </w:r>
          </w:p>
        </w:tc>
        <w:tc>
          <w:tcPr>
            <w:tcW w:w="2325"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焦作市丰收中路2233号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hAnsi="宋体" w:eastAsia="仿宋_GB2312"/>
                <w:sz w:val="24"/>
              </w:rPr>
              <w:t>焦作中旅银行股份有限公司</w:t>
            </w:r>
          </w:p>
        </w:tc>
        <w:tc>
          <w:tcPr>
            <w:tcW w:w="1230" w:type="dxa"/>
            <w:shd w:val="solid" w:color="FFFFFF" w:fill="auto"/>
            <w:noWrap w:val="0"/>
            <w:vAlign w:val="center"/>
          </w:tcPr>
          <w:p>
            <w:pPr>
              <w:shd w:val="solid" w:color="FFFFFF" w:fill="auto"/>
              <w:kinsoku/>
              <w:autoSpaceDE/>
              <w:autoSpaceDN w:val="0"/>
              <w:jc w:val="center"/>
              <w:textAlignment w:val="center"/>
              <w:rPr>
                <w:rFonts w:hint="eastAsia" w:ascii="仿宋_GB2312" w:eastAsia="仿宋_GB2312"/>
                <w:sz w:val="24"/>
              </w:rPr>
            </w:pPr>
            <w:r>
              <w:rPr>
                <w:rFonts w:hint="default" w:ascii="仿宋_GB2312" w:hAnsi="仿宋_GB2312" w:eastAsia="仿宋_GB2312"/>
                <w:b w:val="0"/>
                <w:i w:val="0"/>
                <w:snapToGrid/>
                <w:color w:val="000000"/>
                <w:sz w:val="24"/>
                <w:u w:val="none"/>
                <w:shd w:val="clear" w:color="auto" w:fill="FFFFFF"/>
                <w:lang w:eastAsia="zh-CN"/>
              </w:rPr>
              <w:t>周建林</w:t>
            </w:r>
          </w:p>
        </w:tc>
        <w:tc>
          <w:tcPr>
            <w:tcW w:w="1876"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 xml:space="preserve">0391-2116963 15893053027 </w:t>
            </w:r>
          </w:p>
        </w:tc>
        <w:tc>
          <w:tcPr>
            <w:tcW w:w="2325"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焦作市山阳区迎宾路1号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eastAsia="仿宋_GB2312"/>
                <w:sz w:val="24"/>
              </w:rPr>
              <w:t>中信银行股份有限公司焦作分行</w:t>
            </w:r>
          </w:p>
        </w:tc>
        <w:tc>
          <w:tcPr>
            <w:tcW w:w="1230" w:type="dxa"/>
            <w:shd w:val="clear" w:color="auto" w:fill="auto"/>
            <w:noWrap w:val="0"/>
            <w:vAlign w:val="center"/>
          </w:tcPr>
          <w:p>
            <w:pPr>
              <w:widowControl/>
              <w:tabs>
                <w:tab w:val="left" w:pos="0"/>
              </w:tabs>
              <w:spacing w:line="360" w:lineRule="exact"/>
              <w:jc w:val="center"/>
              <w:rPr>
                <w:rFonts w:hint="eastAsia" w:ascii="仿宋_GB2312" w:hAnsi="宋体" w:eastAsia="仿宋_GB2312"/>
                <w:sz w:val="24"/>
              </w:rPr>
            </w:pPr>
            <w:r>
              <w:rPr>
                <w:rFonts w:hint="default" w:ascii="仿宋_GB2312" w:hAnsi="宋体" w:eastAsia="仿宋_GB2312"/>
                <w:sz w:val="24"/>
                <w:lang w:eastAsia="zh-CN"/>
              </w:rPr>
              <w:t>周江江</w:t>
            </w:r>
          </w:p>
        </w:tc>
        <w:tc>
          <w:tcPr>
            <w:tcW w:w="1876" w:type="dxa"/>
            <w:shd w:val="clear" w:color="auto" w:fill="auto"/>
            <w:noWrap w:val="0"/>
            <w:vAlign w:val="center"/>
          </w:tcPr>
          <w:p>
            <w:pPr>
              <w:widowControl/>
              <w:tabs>
                <w:tab w:val="left" w:pos="0"/>
              </w:tabs>
              <w:spacing w:line="360" w:lineRule="exact"/>
              <w:rPr>
                <w:rFonts w:hint="eastAsia" w:ascii="仿宋_GB2312" w:hAnsi="宋体" w:eastAsia="仿宋_GB2312"/>
                <w:sz w:val="24"/>
                <w:lang w:eastAsia="zh-CN"/>
              </w:rPr>
            </w:pPr>
            <w:r>
              <w:rPr>
                <w:rFonts w:hint="default" w:ascii="仿宋_GB2312" w:hAnsi="宋体" w:eastAsia="仿宋_GB2312"/>
                <w:sz w:val="24"/>
                <w:lang w:eastAsia="zh-CN"/>
              </w:rPr>
              <w:t>17639185001</w:t>
            </w:r>
          </w:p>
        </w:tc>
        <w:tc>
          <w:tcPr>
            <w:tcW w:w="2325" w:type="dxa"/>
            <w:shd w:val="solid" w:color="FFFFFF" w:fill="auto"/>
            <w:noWrap w:val="0"/>
            <w:vAlign w:val="center"/>
          </w:tcPr>
          <w:p>
            <w:pPr>
              <w:widowControl/>
              <w:tabs>
                <w:tab w:val="left" w:pos="0"/>
              </w:tabs>
              <w:spacing w:line="360" w:lineRule="exact"/>
              <w:rPr>
                <w:rFonts w:hint="eastAsia" w:ascii="仿宋_GB2312" w:hAnsi="宋体" w:eastAsia="仿宋_GB2312"/>
                <w:sz w:val="24"/>
                <w:lang w:eastAsia="zh-CN"/>
              </w:rPr>
            </w:pPr>
            <w:r>
              <w:rPr>
                <w:rFonts w:hint="default" w:ascii="仿宋_GB2312" w:hAnsi="宋体" w:eastAsia="仿宋_GB2312"/>
                <w:sz w:val="24"/>
                <w:lang w:eastAsia="zh-CN"/>
              </w:rPr>
              <w:t>焦作市塔南路1736号嘉隆国际中心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hAnsi="仿宋_GB2312" w:eastAsia="仿宋_GB2312" w:cs="仿宋_GB2312"/>
                <w:bCs/>
                <w:sz w:val="24"/>
              </w:rPr>
              <w:t>中国光大银行股份有限公司焦作分行</w:t>
            </w:r>
          </w:p>
        </w:tc>
        <w:tc>
          <w:tcPr>
            <w:tcW w:w="1230" w:type="dxa"/>
            <w:shd w:val="solid" w:color="FFFFFF" w:fill="auto"/>
            <w:noWrap w:val="0"/>
            <w:vAlign w:val="center"/>
          </w:tcPr>
          <w:p>
            <w:pPr>
              <w:shd w:val="solid" w:color="FFFFFF" w:fill="auto"/>
              <w:kinsoku/>
              <w:autoSpaceDE/>
              <w:autoSpaceDN w:val="0"/>
              <w:jc w:val="center"/>
              <w:textAlignment w:val="center"/>
              <w:rPr>
                <w:rFonts w:hint="eastAsia" w:ascii="仿宋_GB2312" w:eastAsia="仿宋_GB2312"/>
                <w:sz w:val="24"/>
              </w:rPr>
            </w:pPr>
            <w:r>
              <w:rPr>
                <w:rFonts w:hint="default" w:ascii="仿宋_GB2312" w:hAnsi="仿宋_GB2312" w:eastAsia="仿宋_GB2312"/>
                <w:b w:val="0"/>
                <w:i w:val="0"/>
                <w:snapToGrid/>
                <w:color w:val="000000"/>
                <w:sz w:val="24"/>
                <w:u w:val="none"/>
                <w:shd w:val="clear" w:color="auto" w:fill="FFFFFF"/>
                <w:lang w:eastAsia="zh-CN"/>
              </w:rPr>
              <w:t>王海宾</w:t>
            </w:r>
          </w:p>
        </w:tc>
        <w:tc>
          <w:tcPr>
            <w:tcW w:w="1876"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0391-8787996 13598534626</w:t>
            </w:r>
          </w:p>
        </w:tc>
        <w:tc>
          <w:tcPr>
            <w:tcW w:w="2325"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焦作市塔南路1736号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eastAsia="仿宋_GB2312"/>
                <w:sz w:val="24"/>
              </w:rPr>
              <w:t>中原银行股份有限公司焦作分行</w:t>
            </w:r>
          </w:p>
        </w:tc>
        <w:tc>
          <w:tcPr>
            <w:tcW w:w="1230" w:type="dxa"/>
            <w:shd w:val="solid" w:color="FFFFFF" w:fill="auto"/>
            <w:noWrap w:val="0"/>
            <w:vAlign w:val="center"/>
          </w:tcPr>
          <w:p>
            <w:pPr>
              <w:shd w:val="solid" w:color="FFFFFF" w:fill="auto"/>
              <w:kinsoku/>
              <w:autoSpaceDE/>
              <w:autoSpaceDN w:val="0"/>
              <w:jc w:val="center"/>
              <w:textAlignment w:val="center"/>
              <w:rPr>
                <w:rFonts w:hint="eastAsia" w:ascii="仿宋_GB2312" w:eastAsia="仿宋_GB2312"/>
                <w:sz w:val="24"/>
              </w:rPr>
            </w:pPr>
            <w:r>
              <w:rPr>
                <w:rFonts w:hint="default" w:ascii="仿宋_GB2312" w:hAnsi="仿宋_GB2312" w:eastAsia="仿宋_GB2312"/>
                <w:b w:val="0"/>
                <w:i w:val="0"/>
                <w:snapToGrid/>
                <w:color w:val="000000"/>
                <w:sz w:val="24"/>
                <w:u w:val="none"/>
                <w:shd w:val="clear" w:color="auto" w:fill="FFFFFF"/>
                <w:lang w:eastAsia="zh-CN"/>
              </w:rPr>
              <w:t>赵伟</w:t>
            </w:r>
          </w:p>
        </w:tc>
        <w:tc>
          <w:tcPr>
            <w:tcW w:w="1876"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0391-8796520 15738533033</w:t>
            </w:r>
          </w:p>
        </w:tc>
        <w:tc>
          <w:tcPr>
            <w:tcW w:w="2325"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焦作市解放区人民路479号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656" w:type="dxa"/>
            <w:shd w:val="clear" w:color="auto" w:fill="auto"/>
            <w:noWrap w:val="0"/>
            <w:vAlign w:val="center"/>
          </w:tcPr>
          <w:p>
            <w:pPr>
              <w:widowControl/>
              <w:tabs>
                <w:tab w:val="left" w:pos="0"/>
              </w:tabs>
              <w:spacing w:line="360" w:lineRule="exact"/>
              <w:rPr>
                <w:rFonts w:hint="eastAsia" w:ascii="仿宋_GB2312" w:eastAsia="仿宋_GB2312"/>
                <w:sz w:val="24"/>
              </w:rPr>
            </w:pPr>
            <w:r>
              <w:rPr>
                <w:rFonts w:hint="eastAsia" w:ascii="仿宋_GB2312" w:eastAsia="仿宋_GB2312"/>
                <w:sz w:val="24"/>
              </w:rPr>
              <w:t>广发银行股份有限公司焦作分行</w:t>
            </w:r>
          </w:p>
        </w:tc>
        <w:tc>
          <w:tcPr>
            <w:tcW w:w="1230" w:type="dxa"/>
            <w:shd w:val="solid" w:color="FFFFFF" w:fill="auto"/>
            <w:noWrap w:val="0"/>
            <w:vAlign w:val="center"/>
          </w:tcPr>
          <w:p>
            <w:pPr>
              <w:shd w:val="solid" w:color="FFFFFF" w:fill="auto"/>
              <w:kinsoku/>
              <w:autoSpaceDE/>
              <w:autoSpaceDN w:val="0"/>
              <w:jc w:val="center"/>
              <w:textAlignment w:val="center"/>
              <w:rPr>
                <w:rFonts w:hint="eastAsia" w:ascii="仿宋_GB2312" w:hAnsi="仿宋" w:eastAsia="仿宋_GB2312"/>
                <w:sz w:val="24"/>
              </w:rPr>
            </w:pPr>
            <w:r>
              <w:rPr>
                <w:rFonts w:hint="default" w:ascii="仿宋_GB2312" w:hAnsi="仿宋_GB2312" w:eastAsia="仿宋_GB2312"/>
                <w:b w:val="0"/>
                <w:i w:val="0"/>
                <w:snapToGrid/>
                <w:color w:val="000000"/>
                <w:sz w:val="24"/>
                <w:u w:val="none"/>
                <w:shd w:val="clear" w:color="auto" w:fill="FFFFFF"/>
                <w:lang w:eastAsia="zh-CN"/>
              </w:rPr>
              <w:t>张嘉强</w:t>
            </w:r>
          </w:p>
        </w:tc>
        <w:tc>
          <w:tcPr>
            <w:tcW w:w="1876"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0391-653785 13203910032</w:t>
            </w:r>
          </w:p>
        </w:tc>
        <w:tc>
          <w:tcPr>
            <w:tcW w:w="2325" w:type="dxa"/>
            <w:shd w:val="solid" w:color="FFFFFF" w:fill="auto"/>
            <w:noWrap w:val="0"/>
            <w:vAlign w:val="center"/>
          </w:tcPr>
          <w:p>
            <w:pPr>
              <w:shd w:val="solid" w:color="FFFFFF" w:fill="auto"/>
              <w:kinsoku/>
              <w:autoSpaceDE/>
              <w:autoSpaceDN w:val="0"/>
              <w:jc w:val="center"/>
              <w:textAlignment w:val="center"/>
              <w:rPr>
                <w:rFonts w:hint="eastAsia" w:ascii="仿宋_GB2312" w:hAnsi="仿宋_GB2312" w:eastAsia="仿宋_GB2312"/>
                <w:b w:val="0"/>
                <w:i w:val="0"/>
                <w:snapToGrid/>
                <w:color w:val="000000"/>
                <w:sz w:val="24"/>
                <w:u w:val="none"/>
                <w:shd w:val="clear" w:color="auto" w:fill="FFFFFF"/>
                <w:lang w:eastAsia="zh-CN"/>
              </w:rPr>
            </w:pPr>
            <w:r>
              <w:rPr>
                <w:rFonts w:hint="default" w:ascii="仿宋_GB2312" w:hAnsi="仿宋_GB2312" w:eastAsia="仿宋_GB2312"/>
                <w:b w:val="0"/>
                <w:i w:val="0"/>
                <w:snapToGrid/>
                <w:color w:val="000000"/>
                <w:sz w:val="24"/>
                <w:u w:val="none"/>
                <w:shd w:val="clear" w:color="auto" w:fill="FFFFFF"/>
                <w:lang w:eastAsia="zh-CN"/>
              </w:rPr>
              <w:t>焦作市塔南路1736号嘉隆金融中心</w:t>
            </w:r>
          </w:p>
        </w:tc>
      </w:tr>
    </w:tbl>
    <w:p>
      <w:pPr>
        <w:widowControl/>
        <w:tabs>
          <w:tab w:val="left" w:pos="0"/>
        </w:tabs>
        <w:spacing w:line="360" w:lineRule="exact"/>
        <w:rPr>
          <w:rFonts w:hint="eastAsia" w:ascii="仿宋_GB2312" w:eastAsia="仿宋_GB2312"/>
          <w:sz w:val="24"/>
          <w:lang w:eastAsia="zh-CN"/>
        </w:rPr>
      </w:pPr>
      <w:r>
        <w:rPr>
          <w:rFonts w:hint="eastAsia" w:ascii="仿宋_GB2312" w:eastAsia="仿宋_GB2312"/>
          <w:sz w:val="24"/>
          <w:lang w:eastAsia="zh-CN"/>
        </w:rPr>
        <w:t>备注：融资服务机构名单和人员联系方式会随时变化。具体情况可登录“</w:t>
      </w:r>
      <w:r>
        <w:rPr>
          <w:rFonts w:hint="eastAsia" w:ascii="仿宋_GB2312" w:eastAsia="仿宋_GB2312"/>
          <w:sz w:val="24"/>
        </w:rPr>
        <w:t>焦作市政府采购网”</w:t>
      </w:r>
      <w:r>
        <w:rPr>
          <w:rFonts w:hint="eastAsia" w:ascii="仿宋_GB2312" w:eastAsia="仿宋_GB2312"/>
          <w:sz w:val="24"/>
          <w:lang w:eastAsia="zh-CN"/>
        </w:rPr>
        <w:t>政府采购合同融资平台查询。</w:t>
      </w:r>
    </w:p>
    <w:p>
      <w:pPr>
        <w:jc w:val="center"/>
        <w:rPr>
          <w:rFonts w:hint="eastAsia" w:ascii="方正小标宋简体" w:hAnsi="宋体" w:eastAsia="方正小标宋简体" w:cs="Arial"/>
          <w:b/>
          <w:color w:val="333333"/>
          <w:sz w:val="44"/>
          <w:szCs w:val="44"/>
          <w:lang w:eastAsia="zh-CN"/>
        </w:rPr>
      </w:pPr>
      <w:r>
        <w:rPr>
          <w:rFonts w:hint="eastAsia" w:ascii="方正小标宋简体" w:hAnsi="宋体" w:eastAsia="方正小标宋简体" w:cs="Arial"/>
          <w:b/>
          <w:color w:val="333333"/>
          <w:sz w:val="44"/>
          <w:szCs w:val="44"/>
          <w:lang w:eastAsia="zh-CN"/>
        </w:rPr>
        <w:br w:type="page"/>
      </w:r>
      <w:r>
        <w:rPr>
          <w:rFonts w:hint="eastAsia" w:ascii="方正小标宋简体" w:hAnsi="宋体" w:eastAsia="方正小标宋简体" w:cs="Arial"/>
          <w:b/>
          <w:color w:val="333333"/>
          <w:sz w:val="44"/>
          <w:szCs w:val="44"/>
          <w:lang w:eastAsia="zh-CN"/>
        </w:rPr>
        <w:t>马村区优化和提升政府采购政策</w:t>
      </w:r>
    </w:p>
    <w:p>
      <w:pPr>
        <w:shd w:val="clear" w:color="auto" w:fill="FFFFFF"/>
        <w:spacing w:line="600" w:lineRule="exact"/>
        <w:ind w:firstLine="600" w:firstLineChars="200"/>
        <w:rPr>
          <w:rFonts w:hint="eastAsia" w:ascii="仿宋_GB2312" w:hAnsi="宋体" w:eastAsia="仿宋_GB2312" w:cs="宋体"/>
          <w:kern w:val="0"/>
          <w:sz w:val="30"/>
          <w:szCs w:val="30"/>
          <w:lang w:eastAsia="zh-CN"/>
        </w:rPr>
      </w:pPr>
      <w:r>
        <w:rPr>
          <w:rFonts w:hint="eastAsia" w:ascii="仿宋_GB2312" w:hAnsi="宋体" w:eastAsia="仿宋_GB2312" w:cs="宋体"/>
          <w:kern w:val="0"/>
          <w:sz w:val="30"/>
          <w:szCs w:val="30"/>
          <w:lang w:eastAsia="zh-CN"/>
        </w:rPr>
        <w:t>一、全面取消</w:t>
      </w:r>
      <w:r>
        <w:rPr>
          <w:rFonts w:hint="eastAsia" w:ascii="仿宋_GB2312" w:hAnsi="宋体" w:eastAsia="仿宋_GB2312" w:cs="宋体"/>
          <w:kern w:val="0"/>
          <w:sz w:val="30"/>
          <w:szCs w:val="30"/>
        </w:rPr>
        <w:t>采购文件</w:t>
      </w:r>
      <w:r>
        <w:rPr>
          <w:rFonts w:hint="eastAsia" w:ascii="仿宋_GB2312" w:hAnsi="宋体" w:eastAsia="仿宋_GB2312" w:cs="宋体"/>
          <w:kern w:val="0"/>
          <w:sz w:val="30"/>
          <w:szCs w:val="30"/>
          <w:lang w:eastAsia="zh-CN"/>
        </w:rPr>
        <w:t>费用和</w:t>
      </w:r>
      <w:r>
        <w:rPr>
          <w:rFonts w:hint="eastAsia" w:ascii="仿宋_GB2312" w:hAnsi="宋体" w:eastAsia="仿宋_GB2312" w:cs="宋体"/>
          <w:kern w:val="0"/>
          <w:sz w:val="30"/>
          <w:szCs w:val="30"/>
        </w:rPr>
        <w:t>投标保证金</w:t>
      </w:r>
      <w:r>
        <w:rPr>
          <w:rFonts w:hint="eastAsia" w:ascii="仿宋_GB2312" w:hAnsi="宋体" w:eastAsia="仿宋_GB2312" w:cs="宋体"/>
          <w:kern w:val="0"/>
          <w:sz w:val="30"/>
          <w:szCs w:val="30"/>
          <w:lang w:eastAsia="zh-CN"/>
        </w:rPr>
        <w:t>费用。</w:t>
      </w:r>
    </w:p>
    <w:p>
      <w:pPr>
        <w:shd w:val="clear" w:color="auto" w:fill="FFFFFF"/>
        <w:spacing w:line="600" w:lineRule="exact"/>
        <w:ind w:firstLine="600" w:firstLineChars="200"/>
        <w:rPr>
          <w:rFonts w:hint="eastAsia" w:ascii="仿宋_GB2312" w:hAnsi="宋体" w:eastAsia="仿宋_GB2312" w:cs="宋体"/>
          <w:kern w:val="0"/>
          <w:sz w:val="30"/>
          <w:szCs w:val="30"/>
          <w:lang w:val="en-US" w:eastAsia="zh-CN"/>
        </w:rPr>
      </w:pPr>
      <w:r>
        <w:rPr>
          <w:rFonts w:hint="eastAsia" w:ascii="仿宋_GB2312" w:hAnsi="宋体" w:eastAsia="仿宋_GB2312" w:cs="宋体"/>
          <w:kern w:val="0"/>
          <w:sz w:val="30"/>
          <w:szCs w:val="30"/>
          <w:lang w:val="en-US" w:eastAsia="zh-CN"/>
        </w:rPr>
        <w:t>二、免收履约保证金。确因项目需要的，应以保函等非现金形式收取，比例不得超过合同金额的3%，并按约定的时间和条件退还。</w:t>
      </w:r>
    </w:p>
    <w:p>
      <w:pPr>
        <w:shd w:val="clear" w:color="auto" w:fill="FFFFFF"/>
        <w:spacing w:line="600" w:lineRule="exact"/>
        <w:ind w:firstLine="600" w:firstLineChars="200"/>
        <w:rPr>
          <w:rFonts w:hint="eastAsia" w:ascii="仿宋_GB2312" w:hAnsi="宋体" w:eastAsia="仿宋_GB2312" w:cs="宋体"/>
          <w:kern w:val="0"/>
          <w:sz w:val="30"/>
          <w:szCs w:val="30"/>
        </w:rPr>
      </w:pPr>
      <w:r>
        <w:rPr>
          <w:rFonts w:hint="eastAsia" w:ascii="仿宋_GB2312" w:hAnsi="宋体" w:eastAsia="仿宋_GB2312" w:cs="宋体"/>
          <w:kern w:val="0"/>
          <w:sz w:val="30"/>
          <w:szCs w:val="30"/>
          <w:lang w:val="en-US" w:eastAsia="zh-CN"/>
        </w:rPr>
        <w:t>三、</w:t>
      </w:r>
      <w:r>
        <w:rPr>
          <w:rFonts w:hint="eastAsia" w:ascii="仿宋_GB2312" w:hAnsi="宋体" w:eastAsia="仿宋_GB2312" w:cs="宋体"/>
          <w:kern w:val="0"/>
          <w:sz w:val="30"/>
          <w:szCs w:val="30"/>
          <w:lang w:eastAsia="zh-CN"/>
        </w:rPr>
        <w:t>评标结果确认时限。自</w:t>
      </w:r>
      <w:r>
        <w:rPr>
          <w:rFonts w:hint="eastAsia" w:ascii="仿宋_GB2312" w:hAnsi="宋体" w:eastAsia="仿宋_GB2312" w:cs="宋体"/>
          <w:kern w:val="0"/>
          <w:sz w:val="30"/>
          <w:szCs w:val="30"/>
        </w:rPr>
        <w:t>评标（评审）结束后</w:t>
      </w:r>
      <w:r>
        <w:rPr>
          <w:rFonts w:hint="eastAsia" w:ascii="仿宋_GB2312" w:hAnsi="宋体" w:eastAsia="仿宋_GB2312" w:cs="宋体"/>
          <w:kern w:val="0"/>
          <w:sz w:val="30"/>
          <w:szCs w:val="30"/>
          <w:lang w:eastAsia="zh-CN"/>
        </w:rPr>
        <w:t>应</w:t>
      </w:r>
      <w:r>
        <w:rPr>
          <w:rFonts w:hint="eastAsia" w:ascii="仿宋_GB2312" w:hAnsi="宋体" w:eastAsia="仿宋_GB2312" w:cs="宋体"/>
          <w:kern w:val="0"/>
          <w:sz w:val="30"/>
          <w:szCs w:val="30"/>
          <w:lang w:val="en-US" w:eastAsia="zh-CN"/>
        </w:rPr>
        <w:t>1</w:t>
      </w:r>
      <w:r>
        <w:rPr>
          <w:rFonts w:hint="eastAsia" w:ascii="仿宋_GB2312" w:hAnsi="宋体" w:eastAsia="仿宋_GB2312" w:cs="宋体"/>
          <w:kern w:val="0"/>
          <w:sz w:val="30"/>
          <w:szCs w:val="30"/>
        </w:rPr>
        <w:t>个工作日内确定中标（成交）供应商</w:t>
      </w:r>
      <w:r>
        <w:rPr>
          <w:rFonts w:hint="eastAsia" w:ascii="仿宋_GB2312" w:hAnsi="宋体" w:eastAsia="仿宋_GB2312" w:cs="宋体"/>
          <w:kern w:val="0"/>
          <w:sz w:val="30"/>
          <w:szCs w:val="30"/>
          <w:lang w:eastAsia="zh-CN"/>
        </w:rPr>
        <w:t>，</w:t>
      </w:r>
      <w:r>
        <w:rPr>
          <w:rFonts w:hint="eastAsia" w:ascii="仿宋_GB2312" w:hAnsi="宋体" w:eastAsia="仿宋_GB2312" w:cs="宋体"/>
          <w:kern w:val="0"/>
          <w:sz w:val="30"/>
          <w:szCs w:val="30"/>
        </w:rPr>
        <w:t>1个工作日内公告结果，同时发送中标（成交）通知书</w:t>
      </w:r>
      <w:r>
        <w:rPr>
          <w:rFonts w:hint="eastAsia" w:ascii="仿宋_GB2312" w:hAnsi="宋体" w:eastAsia="仿宋_GB2312" w:cs="宋体"/>
          <w:kern w:val="0"/>
          <w:sz w:val="30"/>
          <w:szCs w:val="30"/>
          <w:lang w:eastAsia="zh-CN"/>
        </w:rPr>
        <w:t>。</w:t>
      </w:r>
    </w:p>
    <w:p>
      <w:pPr>
        <w:shd w:val="clear" w:color="auto" w:fill="FFFFFF"/>
        <w:spacing w:line="600" w:lineRule="exact"/>
        <w:ind w:firstLine="600" w:firstLineChars="200"/>
        <w:rPr>
          <w:rFonts w:hint="eastAsia" w:ascii="仿宋_GB2312" w:hAnsi="宋体" w:eastAsia="仿宋_GB2312" w:cs="宋体"/>
          <w:kern w:val="0"/>
          <w:sz w:val="30"/>
          <w:szCs w:val="30"/>
          <w:lang w:val="en-US" w:eastAsia="zh-CN"/>
        </w:rPr>
      </w:pPr>
      <w:r>
        <w:rPr>
          <w:rFonts w:hint="eastAsia" w:ascii="仿宋_GB2312" w:hAnsi="宋体" w:eastAsia="仿宋_GB2312" w:cs="宋体"/>
          <w:kern w:val="0"/>
          <w:sz w:val="30"/>
          <w:szCs w:val="30"/>
          <w:lang w:val="en-US" w:eastAsia="zh-CN"/>
        </w:rPr>
        <w:t xml:space="preserve">四、合同签订时限。自中标（成交）通知书发出之日起1日内，按照采购文件和投标（响应性）文件确定的事项签订政府采购合同。 </w:t>
      </w:r>
    </w:p>
    <w:p>
      <w:pPr>
        <w:shd w:val="clear" w:color="auto" w:fill="FFFFFF"/>
        <w:spacing w:line="600" w:lineRule="exact"/>
        <w:rPr>
          <w:rFonts w:hint="eastAsia" w:ascii="仿宋_GB2312" w:hAnsi="宋体" w:eastAsia="仿宋_GB2312" w:cs="宋体"/>
          <w:kern w:val="0"/>
          <w:sz w:val="30"/>
          <w:szCs w:val="30"/>
          <w:lang w:val="en-US" w:eastAsia="zh-CN"/>
        </w:rPr>
      </w:pPr>
      <w:r>
        <w:rPr>
          <w:rFonts w:hint="eastAsia" w:ascii="仿宋_GB2312" w:hAnsi="宋体" w:eastAsia="仿宋_GB2312" w:cs="宋体"/>
          <w:kern w:val="0"/>
          <w:sz w:val="30"/>
          <w:szCs w:val="30"/>
          <w:lang w:val="en-US" w:eastAsia="zh-CN"/>
        </w:rPr>
        <w:t xml:space="preserve">    五、合同公告和备案时限。自合同签订之日起1个工作日内。</w:t>
      </w:r>
    </w:p>
    <w:p>
      <w:pPr>
        <w:shd w:val="clear" w:color="auto" w:fill="FFFFFF"/>
        <w:spacing w:line="600" w:lineRule="exact"/>
        <w:ind w:firstLine="600" w:firstLineChars="200"/>
        <w:rPr>
          <w:rFonts w:hint="eastAsia" w:ascii="仿宋_GB2312" w:hAnsi="宋体" w:eastAsia="仿宋_GB2312" w:cs="宋体"/>
          <w:kern w:val="0"/>
          <w:sz w:val="30"/>
          <w:szCs w:val="30"/>
        </w:rPr>
      </w:pPr>
      <w:r>
        <w:rPr>
          <w:rFonts w:hint="eastAsia" w:ascii="仿宋_GB2312" w:hAnsi="宋体" w:eastAsia="仿宋_GB2312" w:cs="宋体"/>
          <w:kern w:val="0"/>
          <w:sz w:val="30"/>
          <w:szCs w:val="30"/>
          <w:lang w:val="en-US" w:eastAsia="zh-CN"/>
        </w:rPr>
        <w:t>六、</w:t>
      </w:r>
      <w:r>
        <w:rPr>
          <w:rFonts w:hint="eastAsia" w:ascii="仿宋_GB2312" w:hAnsi="宋体" w:eastAsia="仿宋_GB2312" w:cs="宋体"/>
          <w:kern w:val="0"/>
          <w:sz w:val="30"/>
          <w:szCs w:val="30"/>
          <w:lang w:eastAsia="zh-CN"/>
        </w:rPr>
        <w:t>项目验收。自</w:t>
      </w:r>
      <w:r>
        <w:rPr>
          <w:rFonts w:hint="eastAsia" w:ascii="仿宋_GB2312" w:hAnsi="宋体" w:eastAsia="仿宋_GB2312" w:cs="宋体"/>
          <w:kern w:val="0"/>
          <w:sz w:val="30"/>
          <w:szCs w:val="30"/>
        </w:rPr>
        <w:t>收到供应商项目验收建议之日起</w:t>
      </w:r>
      <w:r>
        <w:rPr>
          <w:rFonts w:hint="eastAsia" w:ascii="仿宋_GB2312" w:hAnsi="宋体" w:eastAsia="仿宋_GB2312" w:cs="宋体"/>
          <w:kern w:val="0"/>
          <w:sz w:val="30"/>
          <w:szCs w:val="30"/>
          <w:lang w:val="en-US" w:eastAsia="zh-CN"/>
        </w:rPr>
        <w:t>1</w:t>
      </w:r>
      <w:r>
        <w:rPr>
          <w:rFonts w:hint="eastAsia" w:ascii="仿宋_GB2312" w:hAnsi="宋体" w:eastAsia="仿宋_GB2312" w:cs="宋体"/>
          <w:kern w:val="0"/>
          <w:sz w:val="30"/>
          <w:szCs w:val="30"/>
        </w:rPr>
        <w:t>个工作日内组织验收</w:t>
      </w:r>
      <w:r>
        <w:rPr>
          <w:rFonts w:hint="eastAsia" w:ascii="仿宋_GB2312" w:hAnsi="宋体" w:eastAsia="仿宋_GB2312" w:cs="宋体"/>
          <w:kern w:val="0"/>
          <w:sz w:val="30"/>
          <w:szCs w:val="30"/>
          <w:lang w:eastAsia="zh-CN"/>
        </w:rPr>
        <w:t>；</w:t>
      </w:r>
      <w:r>
        <w:rPr>
          <w:rFonts w:hint="eastAsia" w:ascii="仿宋_GB2312" w:hAnsi="宋体" w:eastAsia="仿宋_GB2312" w:cs="宋体"/>
          <w:kern w:val="0"/>
          <w:sz w:val="30"/>
          <w:szCs w:val="30"/>
          <w:lang w:val="en-US" w:eastAsia="zh-CN"/>
        </w:rPr>
        <w:t>验收结束后1</w:t>
      </w:r>
      <w:r>
        <w:rPr>
          <w:rFonts w:hint="eastAsia" w:ascii="仿宋_GB2312" w:hAnsi="宋体" w:eastAsia="仿宋_GB2312" w:cs="宋体"/>
          <w:kern w:val="0"/>
          <w:sz w:val="30"/>
          <w:szCs w:val="30"/>
        </w:rPr>
        <w:t>个工作日内出具《验收报告》</w:t>
      </w:r>
      <w:r>
        <w:rPr>
          <w:rFonts w:hint="eastAsia" w:ascii="仿宋_GB2312" w:hAnsi="宋体" w:eastAsia="仿宋_GB2312" w:cs="宋体"/>
          <w:kern w:val="0"/>
          <w:sz w:val="30"/>
          <w:szCs w:val="30"/>
          <w:lang w:eastAsia="zh-CN"/>
        </w:rPr>
        <w:t>，并在焦作市政府采购网公告验收结果</w:t>
      </w:r>
      <w:r>
        <w:rPr>
          <w:rFonts w:hint="eastAsia" w:ascii="仿宋_GB2312" w:hAnsi="宋体" w:eastAsia="仿宋_GB2312" w:cs="宋体"/>
          <w:kern w:val="0"/>
          <w:sz w:val="30"/>
          <w:szCs w:val="30"/>
        </w:rPr>
        <w:t>。</w:t>
      </w:r>
    </w:p>
    <w:p>
      <w:pPr>
        <w:shd w:val="clear" w:color="auto" w:fill="FFFFFF"/>
        <w:spacing w:line="600" w:lineRule="exact"/>
        <w:ind w:firstLine="600" w:firstLineChars="200"/>
        <w:rPr>
          <w:rFonts w:hint="eastAsia" w:ascii="仿宋_GB2312" w:hAnsi="宋体" w:eastAsia="仿宋_GB2312" w:cs="宋体"/>
          <w:kern w:val="0"/>
          <w:sz w:val="30"/>
          <w:szCs w:val="30"/>
        </w:rPr>
      </w:pPr>
      <w:r>
        <w:rPr>
          <w:rFonts w:hint="eastAsia" w:ascii="仿宋_GB2312" w:hAnsi="宋体" w:eastAsia="仿宋_GB2312" w:cs="宋体"/>
          <w:kern w:val="0"/>
          <w:sz w:val="30"/>
          <w:szCs w:val="30"/>
          <w:lang w:val="en-US" w:eastAsia="zh-CN"/>
        </w:rPr>
        <w:t>七、</w:t>
      </w:r>
      <w:r>
        <w:rPr>
          <w:rFonts w:hint="eastAsia" w:ascii="仿宋_GB2312" w:hAnsi="宋体" w:eastAsia="仿宋_GB2312" w:cs="宋体"/>
          <w:kern w:val="0"/>
          <w:sz w:val="30"/>
          <w:szCs w:val="30"/>
          <w:lang w:eastAsia="zh-CN"/>
        </w:rPr>
        <w:t>资金支付。按照合同约定的条件及时支付资金，</w:t>
      </w:r>
      <w:r>
        <w:rPr>
          <w:rFonts w:hint="eastAsia" w:ascii="仿宋_GB2312" w:hAnsi="仿宋_GB2312" w:eastAsia="仿宋_GB2312" w:cs="仿宋_GB2312"/>
          <w:kern w:val="0"/>
          <w:sz w:val="30"/>
          <w:szCs w:val="30"/>
        </w:rPr>
        <w:t>不得因机构变更、人员更替、政策调整等原因拒绝或延迟资金支付</w:t>
      </w:r>
      <w:r>
        <w:rPr>
          <w:rFonts w:hint="eastAsia" w:ascii="仿宋_GB2312" w:hAnsi="宋体" w:eastAsia="仿宋_GB2312" w:cs="宋体"/>
          <w:kern w:val="0"/>
          <w:sz w:val="30"/>
          <w:szCs w:val="30"/>
        </w:rPr>
        <w:t>。</w:t>
      </w:r>
    </w:p>
    <w:p>
      <w:pPr>
        <w:shd w:val="clear" w:color="auto" w:fill="FFFFFF"/>
        <w:spacing w:line="600" w:lineRule="exact"/>
        <w:ind w:firstLine="600" w:firstLineChars="200"/>
        <w:rPr>
          <w:rFonts w:hint="eastAsia" w:ascii="仿宋_GB2312" w:hAnsi="Arial" w:eastAsia="仿宋_GB2312" w:cs="Arial"/>
          <w:sz w:val="30"/>
          <w:szCs w:val="30"/>
          <w:shd w:val="clear" w:color="auto" w:fill="FFFFFF"/>
          <w:lang w:eastAsia="zh-CN"/>
        </w:rPr>
      </w:pPr>
      <w:r>
        <w:rPr>
          <w:rFonts w:hint="eastAsia" w:ascii="仿宋_GB2312" w:hAnsi="Arial" w:eastAsia="仿宋_GB2312" w:cs="Arial"/>
          <w:sz w:val="30"/>
          <w:szCs w:val="30"/>
          <w:shd w:val="clear" w:color="auto" w:fill="FFFFFF"/>
          <w:lang w:eastAsia="zh-CN"/>
        </w:rPr>
        <w:t>在政府采购活动中，若发现采购人或采购代理机构未按以上政策执行的，可向监督部门举报反映。</w:t>
      </w:r>
    </w:p>
    <w:p>
      <w:pPr>
        <w:shd w:val="clear" w:color="auto" w:fill="FFFFFF"/>
        <w:spacing w:line="600" w:lineRule="exact"/>
        <w:ind w:firstLine="600" w:firstLineChars="200"/>
        <w:rPr>
          <w:rFonts w:hint="eastAsia" w:ascii="仿宋_GB2312" w:hAnsi="Arial" w:eastAsia="仿宋_GB2312" w:cs="Arial"/>
          <w:sz w:val="30"/>
          <w:szCs w:val="30"/>
          <w:shd w:val="clear" w:color="auto" w:fill="FFFFFF"/>
          <w:lang w:eastAsia="zh-CN"/>
        </w:rPr>
      </w:pPr>
      <w:r>
        <w:rPr>
          <w:rFonts w:hint="eastAsia" w:ascii="仿宋_GB2312" w:hAnsi="Arial" w:eastAsia="仿宋_GB2312" w:cs="Arial"/>
          <w:sz w:val="30"/>
          <w:szCs w:val="30"/>
          <w:shd w:val="clear" w:color="auto" w:fill="FFFFFF"/>
          <w:lang w:eastAsia="zh-CN"/>
        </w:rPr>
        <w:t>监督单位：马村区财政局政府采购监督管理办公室</w:t>
      </w:r>
    </w:p>
    <w:p>
      <w:pPr>
        <w:shd w:val="clear" w:color="auto" w:fill="FFFFFF"/>
        <w:spacing w:line="600" w:lineRule="exact"/>
        <w:ind w:firstLine="600" w:firstLineChars="200"/>
        <w:rPr>
          <w:rFonts w:hint="default" w:ascii="仿宋_GB2312" w:hAnsi="Arial" w:eastAsia="仿宋_GB2312" w:cs="Arial"/>
          <w:sz w:val="30"/>
          <w:szCs w:val="30"/>
          <w:shd w:val="clear" w:color="auto" w:fill="FFFFFF"/>
          <w:lang w:val="en-US" w:eastAsia="zh-CN"/>
        </w:rPr>
      </w:pPr>
      <w:r>
        <w:rPr>
          <w:rFonts w:hint="eastAsia" w:ascii="仿宋_GB2312" w:hAnsi="Arial" w:eastAsia="仿宋_GB2312" w:cs="Arial"/>
          <w:sz w:val="30"/>
          <w:szCs w:val="30"/>
          <w:shd w:val="clear" w:color="auto" w:fill="FFFFFF"/>
          <w:lang w:eastAsia="zh-CN"/>
        </w:rPr>
        <w:t>监督电话：</w:t>
      </w:r>
      <w:r>
        <w:rPr>
          <w:rFonts w:hint="eastAsia" w:ascii="仿宋_GB2312" w:hAnsi="Arial" w:eastAsia="仿宋_GB2312" w:cs="Arial"/>
          <w:sz w:val="30"/>
          <w:szCs w:val="30"/>
          <w:shd w:val="clear" w:color="auto" w:fill="FFFFFF"/>
          <w:lang w:val="en-US" w:eastAsia="zh-CN"/>
        </w:rPr>
        <w:t>0391-3948766</w:t>
      </w:r>
    </w:p>
    <w:p>
      <w:pPr>
        <w:widowControl/>
        <w:tabs>
          <w:tab w:val="left" w:pos="0"/>
        </w:tabs>
        <w:spacing w:line="360" w:lineRule="exact"/>
        <w:rPr>
          <w:rFonts w:ascii="仿宋_GB2312" w:eastAsia="仿宋_GB2312"/>
          <w:sz w:val="24"/>
        </w:rPr>
      </w:pPr>
      <w:r>
        <w:rPr>
          <w:rFonts w:hint="eastAsia" w:ascii="仿宋_GB2312" w:hAnsi="仿宋_GB2312" w:eastAsia="仿宋_GB2312" w:cs="仿宋_GB2312"/>
          <w:kern w:val="0"/>
          <w:sz w:val="30"/>
          <w:szCs w:val="30"/>
          <w:lang w:val="en-US" w:eastAsia="zh-CN"/>
        </w:rPr>
        <w:t>电子邮箱：mczfcg@163.com</w:t>
      </w:r>
    </w:p>
    <w:p>
      <w:pPr>
        <w:rPr>
          <w:rFonts w:hint="eastAsia" w:ascii="宋体" w:hAnsi="宋体" w:cs="宋体"/>
          <w:b/>
          <w:bCs w:val="0"/>
          <w:color w:val="auto"/>
          <w:sz w:val="36"/>
          <w:szCs w:val="36"/>
          <w:u w:val="none"/>
          <w:lang w:eastAsia="zh-CN"/>
        </w:rPr>
      </w:pPr>
      <w:r>
        <w:rPr>
          <w:rFonts w:hint="eastAsia" w:ascii="宋体" w:hAnsi="宋体" w:cs="宋体"/>
          <w:b/>
          <w:bCs w:val="0"/>
          <w:color w:val="auto"/>
          <w:sz w:val="36"/>
          <w:szCs w:val="36"/>
          <w:u w:val="none"/>
          <w:lang w:eastAsia="zh-CN"/>
        </w:rPr>
        <w:br w:type="page"/>
      </w:r>
    </w:p>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36"/>
          <w:szCs w:val="36"/>
          <w:lang w:eastAsia="zh-CN"/>
        </w:rPr>
      </w:pPr>
      <w:r>
        <w:rPr>
          <w:rFonts w:hint="eastAsia" w:ascii="宋体" w:hAnsi="宋体" w:cs="宋体"/>
          <w:b/>
          <w:bCs w:val="0"/>
          <w:color w:val="auto"/>
          <w:sz w:val="36"/>
          <w:szCs w:val="36"/>
          <w:u w:val="none"/>
          <w:lang w:eastAsia="zh-CN"/>
        </w:rPr>
        <w:t>2023年马村区安阳城街道办事处谷堆后村污水处理设施及配套项目</w:t>
      </w:r>
      <w:r>
        <w:rPr>
          <w:rFonts w:hint="eastAsia" w:ascii="宋体" w:hAnsi="宋体" w:eastAsia="宋体" w:cs="宋体"/>
          <w:b/>
          <w:bCs/>
          <w:color w:val="auto"/>
          <w:sz w:val="36"/>
          <w:szCs w:val="36"/>
          <w:lang w:eastAsia="zh-CN"/>
        </w:rPr>
        <w:t>竞争性磋商公告</w:t>
      </w:r>
    </w:p>
    <w:p>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4"/>
          <w:szCs w:val="24"/>
        </w:rPr>
      </w:pPr>
      <w:bookmarkStart w:id="6" w:name="_Toc35393629"/>
      <w:bookmarkStart w:id="7" w:name="_Toc28359089"/>
      <w:bookmarkStart w:id="8" w:name="_Toc28359012"/>
      <w:bookmarkStart w:id="9" w:name="_Toc35393798"/>
      <w:r>
        <w:rPr>
          <w:rFonts w:hint="eastAsia" w:ascii="宋体" w:hAnsi="宋体" w:eastAsia="宋体" w:cs="宋体"/>
          <w:b/>
          <w:bCs/>
          <w:color w:val="auto"/>
          <w:sz w:val="24"/>
          <w:szCs w:val="24"/>
        </w:rPr>
        <w:t>项目概况</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eastAsia="zh-CN"/>
        </w:rPr>
        <w:t>2023年马村区安阳城街道办事处谷堆后村污水处理设施及配套项目</w:t>
      </w:r>
      <w:r>
        <w:rPr>
          <w:rFonts w:hint="eastAsia" w:ascii="宋体" w:hAnsi="宋体" w:eastAsia="宋体" w:cs="宋体"/>
          <w:b w:val="0"/>
          <w:bCs w:val="0"/>
          <w:color w:val="auto"/>
          <w:sz w:val="24"/>
          <w:szCs w:val="24"/>
        </w:rPr>
        <w:t>的潜在供应商应</w:t>
      </w:r>
      <w:r>
        <w:rPr>
          <w:rFonts w:hint="eastAsia" w:ascii="宋体" w:hAnsi="宋体" w:eastAsia="宋体" w:cs="宋体"/>
          <w:b w:val="0"/>
          <w:bCs w:val="0"/>
          <w:color w:val="auto"/>
          <w:sz w:val="24"/>
          <w:szCs w:val="24"/>
          <w:lang w:eastAsia="zh-CN"/>
        </w:rPr>
        <w:t>到</w:t>
      </w:r>
      <w:r>
        <w:rPr>
          <w:rFonts w:hint="eastAsia" w:ascii="宋体" w:hAnsi="宋体" w:eastAsia="宋体" w:cs="宋体"/>
          <w:bCs/>
          <w:color w:val="auto"/>
          <w:sz w:val="24"/>
          <w:szCs w:val="24"/>
          <w:lang w:val="en-US" w:eastAsia="zh-CN"/>
        </w:rPr>
        <w:t>河南汇裕工程项目管理有限公司</w:t>
      </w:r>
      <w:r>
        <w:rPr>
          <w:rFonts w:hint="eastAsia" w:ascii="宋体" w:hAnsi="宋体" w:eastAsia="宋体" w:cs="宋体"/>
          <w:b w:val="0"/>
          <w:bCs w:val="0"/>
          <w:color w:val="auto"/>
          <w:sz w:val="24"/>
          <w:szCs w:val="24"/>
        </w:rPr>
        <w:t>获取</w:t>
      </w:r>
      <w:r>
        <w:rPr>
          <w:rFonts w:hint="eastAsia" w:ascii="宋体" w:hAnsi="宋体" w:eastAsia="宋体" w:cs="宋体"/>
          <w:b w:val="0"/>
          <w:bCs w:val="0"/>
          <w:color w:val="auto"/>
          <w:sz w:val="24"/>
          <w:szCs w:val="24"/>
          <w:lang w:eastAsia="zh-CN"/>
        </w:rPr>
        <w:t>竞争性</w:t>
      </w:r>
      <w:r>
        <w:rPr>
          <w:rFonts w:hint="eastAsia" w:ascii="宋体" w:hAnsi="宋体" w:eastAsia="宋体" w:cs="宋体"/>
          <w:b w:val="0"/>
          <w:bCs w:val="0"/>
          <w:color w:val="auto"/>
          <w:sz w:val="24"/>
          <w:szCs w:val="24"/>
        </w:rPr>
        <w:t>磋商文件，并于</w:t>
      </w:r>
      <w:r>
        <w:rPr>
          <w:rFonts w:hint="eastAsia" w:ascii="宋体" w:hAnsi="宋体" w:eastAsia="宋体" w:cs="宋体"/>
          <w:b w:val="0"/>
          <w:bCs w:val="0"/>
          <w:color w:val="auto"/>
          <w:sz w:val="24"/>
          <w:szCs w:val="24"/>
          <w:u w:val="single"/>
          <w:lang w:eastAsia="zh-CN"/>
        </w:rPr>
        <w:t>202</w:t>
      </w:r>
      <w:r>
        <w:rPr>
          <w:rFonts w:hint="eastAsia" w:ascii="宋体" w:hAnsi="宋体" w:cs="宋体"/>
          <w:b w:val="0"/>
          <w:bCs w:val="0"/>
          <w:color w:val="auto"/>
          <w:sz w:val="24"/>
          <w:szCs w:val="24"/>
          <w:u w:val="single"/>
          <w:lang w:val="en-US" w:eastAsia="zh-CN"/>
        </w:rPr>
        <w:t>3</w:t>
      </w:r>
      <w:r>
        <w:rPr>
          <w:rFonts w:hint="eastAsia" w:ascii="宋体" w:hAnsi="宋体" w:eastAsia="宋体" w:cs="宋体"/>
          <w:b w:val="0"/>
          <w:bCs w:val="0"/>
          <w:color w:val="auto"/>
          <w:sz w:val="24"/>
          <w:szCs w:val="24"/>
          <w:u w:val="single"/>
        </w:rPr>
        <w:t>年</w:t>
      </w:r>
      <w:r>
        <w:rPr>
          <w:rFonts w:hint="eastAsia" w:ascii="宋体" w:hAnsi="宋体" w:cs="宋体"/>
          <w:b w:val="0"/>
          <w:bCs w:val="0"/>
          <w:color w:val="auto"/>
          <w:sz w:val="24"/>
          <w:szCs w:val="24"/>
          <w:u w:val="single"/>
          <w:lang w:val="en-US" w:eastAsia="zh-CN"/>
        </w:rPr>
        <w:t>12</w:t>
      </w:r>
      <w:r>
        <w:rPr>
          <w:rFonts w:hint="eastAsia" w:ascii="宋体" w:hAnsi="宋体" w:eastAsia="宋体" w:cs="宋体"/>
          <w:b w:val="0"/>
          <w:bCs w:val="0"/>
          <w:color w:val="auto"/>
          <w:sz w:val="24"/>
          <w:szCs w:val="24"/>
          <w:u w:val="single"/>
        </w:rPr>
        <w:t>月</w:t>
      </w:r>
      <w:r>
        <w:rPr>
          <w:rFonts w:hint="eastAsia" w:ascii="宋体" w:hAnsi="宋体" w:cs="宋体"/>
          <w:b w:val="0"/>
          <w:bCs w:val="0"/>
          <w:color w:val="auto"/>
          <w:sz w:val="24"/>
          <w:szCs w:val="24"/>
          <w:u w:val="single"/>
          <w:lang w:val="en-US" w:eastAsia="zh-CN"/>
        </w:rPr>
        <w:t>18</w:t>
      </w:r>
      <w:r>
        <w:rPr>
          <w:rFonts w:hint="eastAsia" w:ascii="宋体" w:hAnsi="宋体" w:eastAsia="宋体" w:cs="宋体"/>
          <w:b w:val="0"/>
          <w:bCs w:val="0"/>
          <w:color w:val="auto"/>
          <w:sz w:val="24"/>
          <w:szCs w:val="24"/>
          <w:u w:val="single"/>
        </w:rPr>
        <w:t>日</w:t>
      </w:r>
      <w:r>
        <w:rPr>
          <w:rFonts w:hint="eastAsia" w:ascii="宋体" w:hAnsi="宋体" w:cs="宋体"/>
          <w:b w:val="0"/>
          <w:bCs w:val="0"/>
          <w:color w:val="auto"/>
          <w:sz w:val="24"/>
          <w:szCs w:val="24"/>
          <w:u w:val="single"/>
          <w:lang w:val="en-US" w:eastAsia="zh-CN"/>
        </w:rPr>
        <w:t>15</w:t>
      </w:r>
      <w:r>
        <w:rPr>
          <w:rFonts w:hint="eastAsia" w:ascii="宋体" w:hAnsi="宋体" w:eastAsia="宋体" w:cs="宋体"/>
          <w:b w:val="0"/>
          <w:bCs w:val="0"/>
          <w:color w:val="auto"/>
          <w:sz w:val="24"/>
          <w:szCs w:val="24"/>
          <w:u w:val="single"/>
        </w:rPr>
        <w:t>点</w:t>
      </w:r>
      <w:r>
        <w:rPr>
          <w:rFonts w:hint="eastAsia" w:ascii="宋体" w:hAnsi="宋体" w:cs="宋体"/>
          <w:b w:val="0"/>
          <w:bCs w:val="0"/>
          <w:color w:val="auto"/>
          <w:sz w:val="24"/>
          <w:szCs w:val="24"/>
          <w:u w:val="single"/>
          <w:lang w:val="en-US" w:eastAsia="zh-CN"/>
        </w:rPr>
        <w:t>00</w:t>
      </w:r>
      <w:r>
        <w:rPr>
          <w:rFonts w:hint="eastAsia" w:ascii="宋体" w:hAnsi="宋体" w:eastAsia="宋体" w:cs="宋体"/>
          <w:b w:val="0"/>
          <w:bCs w:val="0"/>
          <w:color w:val="auto"/>
          <w:sz w:val="24"/>
          <w:szCs w:val="24"/>
          <w:u w:val="single"/>
        </w:rPr>
        <w:t>分</w:t>
      </w:r>
      <w:r>
        <w:rPr>
          <w:rFonts w:hint="eastAsia" w:ascii="宋体" w:hAnsi="宋体" w:eastAsia="宋体" w:cs="宋体"/>
          <w:b w:val="0"/>
          <w:bCs w:val="0"/>
          <w:color w:val="auto"/>
          <w:sz w:val="24"/>
          <w:szCs w:val="24"/>
        </w:rPr>
        <w:t>（北京时间）前提交响应文件。</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一、项目基本情况</w:t>
      </w:r>
      <w:bookmarkEnd w:id="6"/>
      <w:bookmarkEnd w:id="7"/>
      <w:bookmarkEnd w:id="8"/>
      <w:bookmarkEnd w:id="9"/>
    </w:p>
    <w:p>
      <w:pPr>
        <w:keepNext w:val="0"/>
        <w:keepLines w:val="0"/>
        <w:pageBreakBefore w:val="0"/>
        <w:kinsoku/>
        <w:wordWrap/>
        <w:overflowPunct/>
        <w:topLinePunct w:val="0"/>
        <w:autoSpaceDE/>
        <w:autoSpaceDN/>
        <w:bidi w:val="0"/>
        <w:adjustRightInd w:val="0"/>
        <w:spacing w:line="400" w:lineRule="exact"/>
        <w:ind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采购</w:t>
      </w:r>
      <w:r>
        <w:rPr>
          <w:rFonts w:hint="eastAsia" w:ascii="宋体" w:hAnsi="宋体" w:eastAsia="宋体" w:cs="宋体"/>
          <w:color w:val="auto"/>
          <w:sz w:val="24"/>
          <w:szCs w:val="24"/>
          <w:lang w:val="en-US" w:eastAsia="zh-CN"/>
        </w:rPr>
        <w:t>项目编号：MCCGCS[2023]62号</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val="0"/>
          <w:bCs/>
          <w:color w:val="auto"/>
          <w:sz w:val="24"/>
          <w:szCs w:val="24"/>
          <w:u w:val="none"/>
          <w:lang w:eastAsia="zh-CN"/>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采购</w:t>
      </w:r>
      <w:r>
        <w:rPr>
          <w:rFonts w:hint="eastAsia" w:ascii="宋体" w:hAnsi="宋体" w:eastAsia="宋体" w:cs="宋体"/>
          <w:color w:val="auto"/>
          <w:sz w:val="24"/>
          <w:szCs w:val="24"/>
        </w:rPr>
        <w:t>项目名称：</w:t>
      </w:r>
      <w:r>
        <w:rPr>
          <w:rFonts w:hint="eastAsia" w:ascii="宋体" w:hAnsi="宋体" w:cs="宋体"/>
          <w:b w:val="0"/>
          <w:bCs w:val="0"/>
          <w:color w:val="auto"/>
          <w:sz w:val="24"/>
          <w:szCs w:val="24"/>
          <w:lang w:eastAsia="zh-CN"/>
        </w:rPr>
        <w:t>2023年马村区安阳城街道办事处谷堆后村污水处理设施及配套项目</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采购方式：竞争性磋商</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预算金额：</w:t>
      </w:r>
      <w:r>
        <w:rPr>
          <w:rFonts w:hint="default" w:ascii="宋体" w:hAnsi="宋体" w:eastAsia="宋体" w:cs="宋体"/>
          <w:kern w:val="0"/>
          <w:sz w:val="24"/>
          <w:szCs w:val="24"/>
          <w:shd w:val="clear" w:color="auto" w:fill="FFFFFF"/>
          <w:lang w:val="en-US" w:eastAsia="zh-CN"/>
        </w:rPr>
        <w:t>1025008.74</w:t>
      </w:r>
      <w:r>
        <w:rPr>
          <w:rFonts w:hint="eastAsia" w:ascii="宋体" w:hAnsi="宋体" w:eastAsia="宋体" w:cs="宋体"/>
          <w:color w:val="auto"/>
          <w:sz w:val="24"/>
          <w:szCs w:val="24"/>
          <w:u w:val="none"/>
          <w:lang w:val="en-US" w:eastAsia="zh-CN"/>
        </w:rPr>
        <w:t>元</w:t>
      </w:r>
    </w:p>
    <w:tbl>
      <w:tblPr>
        <w:tblStyle w:val="41"/>
        <w:tblW w:w="5467" w:type="pct"/>
        <w:tblCellSpacing w:w="0" w:type="dxa"/>
        <w:tblInd w:w="-40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759"/>
        <w:gridCol w:w="1572"/>
        <w:gridCol w:w="3078"/>
        <w:gridCol w:w="1732"/>
        <w:gridCol w:w="253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tblCellSpacing w:w="0" w:type="dxa"/>
        </w:trPr>
        <w:tc>
          <w:tcPr>
            <w:tcW w:w="392"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812"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包号</w:t>
            </w:r>
          </w:p>
        </w:tc>
        <w:tc>
          <w:tcPr>
            <w:tcW w:w="1590"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包名称</w:t>
            </w:r>
          </w:p>
        </w:tc>
        <w:tc>
          <w:tcPr>
            <w:tcW w:w="894"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包预算（元）</w:t>
            </w:r>
          </w:p>
        </w:tc>
        <w:tc>
          <w:tcPr>
            <w:tcW w:w="1309"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包最高限价（元）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tblCellSpacing w:w="0" w:type="dxa"/>
        </w:trPr>
        <w:tc>
          <w:tcPr>
            <w:tcW w:w="392"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812"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lang w:val="en-US" w:eastAsia="zh-CN"/>
              </w:rPr>
              <w:t>MCCGCS[2023]62号</w:t>
            </w:r>
          </w:p>
        </w:tc>
        <w:tc>
          <w:tcPr>
            <w:tcW w:w="1590" w:type="pct"/>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line="360" w:lineRule="auto"/>
              <w:ind w:right="0" w:rightChars="0" w:firstLine="480" w:firstLineChars="200"/>
              <w:textAlignment w:val="auto"/>
              <w:rPr>
                <w:rFonts w:asciiTheme="minorEastAsia" w:hAnsiTheme="minorEastAsia" w:eastAsiaTheme="minorEastAsia" w:cstheme="minorEastAsia"/>
                <w:sz w:val="24"/>
                <w:szCs w:val="24"/>
              </w:rPr>
            </w:pPr>
            <w:r>
              <w:rPr>
                <w:rFonts w:hint="eastAsia" w:ascii="宋体" w:hAnsi="宋体" w:cs="宋体"/>
                <w:b w:val="0"/>
                <w:bCs w:val="0"/>
                <w:color w:val="auto"/>
                <w:sz w:val="24"/>
                <w:szCs w:val="24"/>
                <w:lang w:eastAsia="zh-CN"/>
              </w:rPr>
              <w:t>2023年马村区安阳城街道办事处谷堆后村污水处理设施及配套项目</w:t>
            </w:r>
          </w:p>
        </w:tc>
        <w:tc>
          <w:tcPr>
            <w:tcW w:w="894"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default" w:ascii="宋体" w:hAnsi="宋体" w:eastAsia="宋体" w:cs="宋体"/>
                <w:kern w:val="0"/>
                <w:sz w:val="24"/>
                <w:szCs w:val="24"/>
                <w:shd w:val="clear" w:color="auto" w:fill="FFFFFF"/>
                <w:lang w:val="en-US" w:eastAsia="zh-CN"/>
              </w:rPr>
              <w:t>1025008.74</w:t>
            </w:r>
          </w:p>
        </w:tc>
        <w:tc>
          <w:tcPr>
            <w:tcW w:w="1309" w:type="pct"/>
            <w:shd w:val="clear" w:color="auto" w:fill="auto"/>
            <w:vAlign w:val="center"/>
          </w:tcPr>
          <w:p>
            <w:pPr>
              <w:keepNext w:val="0"/>
              <w:keepLines w:val="0"/>
              <w:pageBreakBefore w:val="0"/>
              <w:widowControl/>
              <w:kinsoku/>
              <w:wordWrap/>
              <w:overflowPunct/>
              <w:topLinePunct w:val="0"/>
              <w:bidi w:val="0"/>
              <w:spacing w:line="360" w:lineRule="auto"/>
              <w:jc w:val="center"/>
              <w:textAlignment w:val="auto"/>
              <w:rPr>
                <w:rFonts w:asciiTheme="minorEastAsia" w:hAnsiTheme="minorEastAsia" w:eastAsiaTheme="minorEastAsia" w:cstheme="minorEastAsia"/>
                <w:sz w:val="24"/>
                <w:szCs w:val="24"/>
              </w:rPr>
            </w:pPr>
            <w:r>
              <w:rPr>
                <w:rFonts w:hint="default" w:ascii="宋体" w:hAnsi="宋体" w:eastAsia="宋体" w:cs="宋体"/>
                <w:kern w:val="0"/>
                <w:sz w:val="24"/>
                <w:szCs w:val="24"/>
                <w:shd w:val="clear" w:color="auto" w:fill="FFFFFF"/>
                <w:lang w:val="en-US" w:eastAsia="zh-CN"/>
              </w:rPr>
              <w:t>1025008.74</w:t>
            </w:r>
          </w:p>
        </w:tc>
      </w:tr>
    </w:tbl>
    <w:p>
      <w:pPr>
        <w:keepNext w:val="0"/>
        <w:keepLines w:val="0"/>
        <w:pageBreakBefore w:val="0"/>
        <w:widowControl/>
        <w:kinsoku/>
        <w:wordWrap/>
        <w:overflowPunct/>
        <w:topLinePunct w:val="0"/>
        <w:autoSpaceDE/>
        <w:autoSpaceDN/>
        <w:bidi w:val="0"/>
        <w:spacing w:line="400" w:lineRule="exact"/>
        <w:ind w:firstLine="480" w:firstLineChars="200"/>
        <w:jc w:val="left"/>
        <w:rPr>
          <w:rFonts w:hint="eastAsia" w:ascii="宋体" w:hAnsi="宋体" w:eastAsia="宋体" w:cs="宋体"/>
          <w:b/>
          <w:bCs/>
          <w:color w:val="auto"/>
          <w:sz w:val="24"/>
          <w:szCs w:val="22"/>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采购需求：</w:t>
      </w:r>
      <w:r>
        <w:rPr>
          <w:rFonts w:hint="eastAsia" w:ascii="宋体" w:hAnsi="宋体" w:cs="宋体"/>
          <w:color w:val="000000"/>
          <w:sz w:val="24"/>
          <w:szCs w:val="24"/>
          <w:lang w:val="en-US" w:eastAsia="zh-CN"/>
        </w:rPr>
        <w:t>2023年马村区安阳城街道办事处谷堆后村污水处理设施及配套项目</w:t>
      </w:r>
      <w:r>
        <w:rPr>
          <w:rFonts w:hint="eastAsia" w:ascii="宋体" w:hAnsi="宋体" w:cs="宋体"/>
          <w:color w:val="000000"/>
          <w:sz w:val="24"/>
          <w:szCs w:val="24"/>
        </w:rPr>
        <w:t>，建设内容为：</w:t>
      </w:r>
      <w:r>
        <w:rPr>
          <w:rFonts w:hint="eastAsia" w:ascii="宋体" w:hAnsi="宋体" w:cs="宋体"/>
          <w:color w:val="000000"/>
          <w:sz w:val="24"/>
          <w:szCs w:val="24"/>
          <w:lang w:val="en-US" w:eastAsia="zh-CN"/>
        </w:rPr>
        <w:t>1.原路面破除、管沟开挖回填、管道敷设；2.污水井安装；3.不锈钢公示牌等内容。</w:t>
      </w:r>
      <w:r>
        <w:rPr>
          <w:rFonts w:hint="eastAsia" w:ascii="宋体" w:hAnsi="宋体" w:cs="宋体"/>
          <w:color w:val="auto"/>
          <w:sz w:val="24"/>
          <w:szCs w:val="24"/>
          <w:lang w:val="en-US" w:eastAsia="zh-CN"/>
        </w:rPr>
        <w:t>质量要求：合格</w:t>
      </w:r>
      <w:r>
        <w:rPr>
          <w:rFonts w:hint="eastAsia" w:ascii="宋体" w:hAnsi="宋体" w:eastAsia="宋体" w:cs="宋体"/>
          <w:color w:val="auto"/>
          <w:sz w:val="24"/>
          <w:szCs w:val="24"/>
          <w:lang w:val="en-US" w:eastAsia="zh-CN"/>
        </w:rPr>
        <w:t>。</w:t>
      </w:r>
      <w:r>
        <w:rPr>
          <w:rFonts w:hint="eastAsia" w:ascii="宋体" w:hAnsi="宋体" w:eastAsia="宋体" w:cs="宋体"/>
          <w:b w:val="0"/>
          <w:bCs w:val="0"/>
          <w:color w:val="auto"/>
          <w:sz w:val="24"/>
          <w:szCs w:val="24"/>
        </w:rPr>
        <w:t>（详见竞争性磋商文件）</w:t>
      </w:r>
      <w:r>
        <w:rPr>
          <w:rFonts w:hint="eastAsia" w:ascii="宋体" w:hAnsi="宋体" w:eastAsia="宋体" w:cs="宋体"/>
          <w:b w:val="0"/>
          <w:bCs w:val="0"/>
          <w:color w:val="auto"/>
          <w:sz w:val="24"/>
          <w:szCs w:val="24"/>
          <w:lang w:eastAsia="zh-CN"/>
        </w:rPr>
        <w:t>。</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i w:val="0"/>
          <w:caps w:val="0"/>
          <w:color w:val="auto"/>
          <w:spacing w:val="0"/>
          <w:sz w:val="24"/>
          <w:szCs w:val="24"/>
          <w:shd w:val="clear" w:color="auto" w:fill="FFFFFF"/>
          <w:lang w:eastAsia="zh-CN"/>
        </w:rPr>
        <w:t>工期：</w:t>
      </w:r>
      <w:r>
        <w:rPr>
          <w:rFonts w:hint="eastAsia" w:ascii="宋体" w:hAnsi="宋体" w:cs="宋体"/>
          <w:i w:val="0"/>
          <w:caps w:val="0"/>
          <w:color w:val="auto"/>
          <w:spacing w:val="0"/>
          <w:sz w:val="24"/>
          <w:szCs w:val="24"/>
          <w:shd w:val="clear" w:color="auto" w:fill="FFFFFF"/>
          <w:lang w:val="en-US" w:eastAsia="zh-CN"/>
        </w:rPr>
        <w:t>60日历天</w:t>
      </w:r>
      <w:r>
        <w:rPr>
          <w:rFonts w:hint="eastAsia" w:ascii="宋体" w:hAnsi="宋体" w:eastAsia="宋体" w:cs="宋体"/>
          <w:color w:val="auto"/>
          <w:sz w:val="24"/>
          <w:szCs w:val="24"/>
        </w:rPr>
        <w:t>。</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本项目</w:t>
      </w:r>
      <w:r>
        <w:rPr>
          <w:rFonts w:hint="eastAsia" w:ascii="宋体" w:hAnsi="宋体" w:eastAsia="宋体" w:cs="宋体"/>
          <w:color w:val="auto"/>
          <w:sz w:val="24"/>
          <w:szCs w:val="24"/>
          <w:lang w:val="en-US" w:eastAsia="zh-CN"/>
        </w:rPr>
        <w:t>不</w:t>
      </w:r>
      <w:r>
        <w:rPr>
          <w:rFonts w:hint="eastAsia" w:ascii="宋体" w:hAnsi="宋体" w:eastAsia="宋体" w:cs="宋体"/>
          <w:color w:val="auto"/>
          <w:sz w:val="24"/>
          <w:szCs w:val="24"/>
        </w:rPr>
        <w:t>接受联合体</w:t>
      </w:r>
      <w:r>
        <w:rPr>
          <w:rFonts w:hint="eastAsia" w:ascii="宋体" w:hAnsi="宋体" w:eastAsia="宋体" w:cs="宋体"/>
          <w:color w:val="auto"/>
          <w:sz w:val="24"/>
          <w:szCs w:val="24"/>
          <w:lang w:val="en-US" w:eastAsia="zh-CN"/>
        </w:rPr>
        <w:t>投标</w:t>
      </w:r>
      <w:r>
        <w:rPr>
          <w:rFonts w:hint="eastAsia" w:ascii="宋体" w:hAnsi="宋体" w:eastAsia="宋体" w:cs="宋体"/>
          <w:color w:val="auto"/>
          <w:sz w:val="24"/>
          <w:szCs w:val="24"/>
        </w:rPr>
        <w:t>。</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i w:val="0"/>
          <w:caps w:val="0"/>
          <w:color w:val="auto"/>
          <w:spacing w:val="0"/>
          <w:sz w:val="24"/>
          <w:szCs w:val="24"/>
          <w:shd w:val="clear" w:color="auto" w:fill="FFFFFF"/>
          <w:lang w:val="en-US" w:eastAsia="zh-CN"/>
        </w:rPr>
      </w:pPr>
      <w:r>
        <w:rPr>
          <w:rFonts w:hint="eastAsia" w:ascii="宋体" w:hAnsi="宋体" w:eastAsia="宋体" w:cs="宋体"/>
          <w:i w:val="0"/>
          <w:caps w:val="0"/>
          <w:color w:val="auto"/>
          <w:spacing w:val="0"/>
          <w:sz w:val="24"/>
          <w:szCs w:val="24"/>
          <w:shd w:val="clear" w:color="auto" w:fill="FFFFFF"/>
          <w:lang w:val="en-US" w:eastAsia="zh-CN"/>
        </w:rPr>
        <w:t xml:space="preserve">8.是否接受进口产品：否 </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i w:val="0"/>
          <w:caps w:val="0"/>
          <w:color w:val="auto"/>
          <w:spacing w:val="0"/>
          <w:sz w:val="24"/>
          <w:szCs w:val="24"/>
          <w:shd w:val="clear" w:color="auto" w:fill="FFFFFF"/>
          <w:lang w:val="en-US" w:eastAsia="zh-CN"/>
        </w:rPr>
      </w:pPr>
      <w:r>
        <w:rPr>
          <w:rFonts w:hint="eastAsia" w:ascii="宋体" w:hAnsi="宋体" w:eastAsia="宋体" w:cs="宋体"/>
          <w:i w:val="0"/>
          <w:caps w:val="0"/>
          <w:color w:val="auto"/>
          <w:spacing w:val="0"/>
          <w:sz w:val="24"/>
          <w:szCs w:val="24"/>
          <w:shd w:val="clear" w:color="auto" w:fill="FFFFFF"/>
          <w:lang w:val="en-US" w:eastAsia="zh-CN"/>
        </w:rPr>
        <w:t>9.是否专门面向中小微企业：是</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val="en-US" w:eastAsia="zh-CN"/>
        </w:rPr>
      </w:pPr>
      <w:bookmarkStart w:id="10" w:name="_Toc28359090"/>
      <w:bookmarkStart w:id="11" w:name="_Toc35393630"/>
      <w:bookmarkStart w:id="12" w:name="_Toc35393799"/>
      <w:bookmarkStart w:id="13" w:name="_Toc28359013"/>
      <w:r>
        <w:rPr>
          <w:rFonts w:hint="eastAsia" w:ascii="宋体" w:hAnsi="宋体" w:eastAsia="宋体" w:cs="宋体"/>
          <w:b/>
          <w:bCs/>
          <w:color w:val="auto"/>
          <w:sz w:val="24"/>
          <w:szCs w:val="24"/>
          <w:lang w:val="en-US" w:eastAsia="zh-CN"/>
        </w:rPr>
        <w:t>二、采购项目需要落实的政府采购政策：</w:t>
      </w:r>
      <w:r>
        <w:rPr>
          <w:rFonts w:hint="eastAsia" w:ascii="宋体" w:hAnsi="宋体" w:eastAsia="宋体" w:cs="宋体"/>
          <w:color w:val="auto"/>
          <w:kern w:val="0"/>
          <w:sz w:val="24"/>
          <w:highlight w:val="none"/>
          <w:lang w:bidi="ar"/>
        </w:rPr>
        <w:t>促进中小企业和监狱企业发展扶持政</w:t>
      </w:r>
      <w:r>
        <w:rPr>
          <w:rFonts w:hint="eastAsia" w:ascii="宋体" w:hAnsi="宋体" w:eastAsia="宋体" w:cs="宋体"/>
          <w:color w:val="auto"/>
          <w:kern w:val="0"/>
          <w:sz w:val="24"/>
          <w:lang w:bidi="ar"/>
        </w:rPr>
        <w:t>策</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促进残疾人就业政府采购政策</w:t>
      </w:r>
      <w:r>
        <w:rPr>
          <w:rFonts w:hint="eastAsia" w:ascii="宋体" w:hAnsi="宋体" w:eastAsia="宋体" w:cs="宋体"/>
          <w:color w:val="auto"/>
          <w:kern w:val="0"/>
          <w:sz w:val="24"/>
          <w:lang w:eastAsia="zh-CN" w:bidi="ar"/>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三、供应商的资格要求：</w:t>
      </w:r>
      <w:bookmarkEnd w:id="10"/>
      <w:bookmarkEnd w:id="11"/>
      <w:bookmarkEnd w:id="12"/>
      <w:bookmarkEnd w:id="13"/>
    </w:p>
    <w:p>
      <w:pPr>
        <w:spacing w:line="360" w:lineRule="auto"/>
        <w:ind w:firstLine="480" w:firstLineChars="200"/>
        <w:rPr>
          <w:rFonts w:hint="eastAsia" w:ascii="宋体" w:hAnsi="宋体" w:eastAsia="宋体" w:cs="宋体"/>
          <w:color w:val="auto"/>
        </w:rPr>
      </w:pPr>
      <w:r>
        <w:rPr>
          <w:rFonts w:hint="eastAsia" w:ascii="宋体" w:hAnsi="宋体" w:eastAsia="宋体" w:cs="宋体"/>
          <w:color w:val="auto"/>
          <w:sz w:val="24"/>
          <w:lang w:bidi="ar"/>
        </w:rPr>
        <w:t>1、符合《中华人民共和国政府采购法》第二十二条之规定；</w:t>
      </w:r>
    </w:p>
    <w:p>
      <w:pPr>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lang w:bidi="ar"/>
        </w:rPr>
        <w:t>2、本</w:t>
      </w:r>
      <w:r>
        <w:rPr>
          <w:rFonts w:hint="eastAsia" w:ascii="宋体" w:hAnsi="宋体" w:cs="宋体"/>
          <w:color w:val="auto"/>
          <w:sz w:val="24"/>
          <w:lang w:eastAsia="zh-CN" w:bidi="ar"/>
        </w:rPr>
        <w:t>项目</w:t>
      </w:r>
      <w:r>
        <w:rPr>
          <w:rFonts w:hint="eastAsia" w:ascii="宋体" w:hAnsi="宋体" w:eastAsia="宋体" w:cs="宋体"/>
          <w:color w:val="auto"/>
          <w:sz w:val="24"/>
          <w:lang w:bidi="ar"/>
        </w:rPr>
        <w:t>要求</w:t>
      </w:r>
      <w:r>
        <w:rPr>
          <w:rFonts w:hint="eastAsia" w:ascii="宋体" w:hAnsi="宋体" w:cs="宋体"/>
          <w:color w:val="auto"/>
          <w:sz w:val="24"/>
          <w:lang w:eastAsia="zh-CN" w:bidi="ar"/>
        </w:rPr>
        <w:t>磋商</w:t>
      </w:r>
      <w:r>
        <w:rPr>
          <w:rFonts w:hint="eastAsia" w:ascii="宋体" w:hAnsi="宋体" w:eastAsia="宋体" w:cs="宋体"/>
          <w:color w:val="auto"/>
          <w:sz w:val="24"/>
          <w:lang w:bidi="ar"/>
        </w:rPr>
        <w:t>方须具备</w:t>
      </w:r>
      <w:r>
        <w:rPr>
          <w:rFonts w:hint="eastAsia" w:ascii="宋体" w:hAnsi="宋体" w:cs="宋体"/>
          <w:color w:val="auto"/>
          <w:sz w:val="24"/>
          <w:lang w:eastAsia="zh-CN" w:bidi="ar"/>
        </w:rPr>
        <w:t>市政公用工程施工总承包叁级</w:t>
      </w:r>
      <w:r>
        <w:rPr>
          <w:rFonts w:hint="eastAsia" w:ascii="宋体" w:hAnsi="宋体" w:eastAsia="宋体" w:cs="宋体"/>
          <w:color w:val="auto"/>
          <w:sz w:val="24"/>
          <w:lang w:bidi="ar"/>
        </w:rPr>
        <w:t>及以上资质，并在人员、设备、资金等方面具有相应的的施工条件；且必须具有独立法人资格，项目经理须具备</w:t>
      </w:r>
      <w:r>
        <w:rPr>
          <w:rFonts w:hint="eastAsia" w:ascii="宋体" w:hAnsi="宋体" w:cs="宋体"/>
          <w:color w:val="auto"/>
          <w:sz w:val="24"/>
          <w:lang w:eastAsia="zh-CN" w:bidi="ar"/>
        </w:rPr>
        <w:t>市政公用工程贰</w:t>
      </w:r>
      <w:r>
        <w:rPr>
          <w:rFonts w:hint="eastAsia" w:ascii="宋体" w:hAnsi="宋体" w:eastAsia="宋体" w:cs="宋体"/>
          <w:color w:val="auto"/>
          <w:sz w:val="24"/>
          <w:lang w:bidi="ar"/>
        </w:rPr>
        <w:t>级及以上建造师资格证书，具有有效期内的安全生产考核合格证书（B证），并无在建工程</w:t>
      </w:r>
      <w:r>
        <w:rPr>
          <w:rFonts w:hint="eastAsia" w:ascii="宋体" w:hAnsi="宋体" w:eastAsia="宋体" w:cs="宋体"/>
          <w:color w:val="auto"/>
          <w:sz w:val="24"/>
          <w:szCs w:val="24"/>
          <w:lang w:val="en-US" w:eastAsia="zh-CN"/>
        </w:rPr>
        <w:t>（出具承诺书）。</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lang w:bidi="ar"/>
        </w:rPr>
        <w:t>信誉要求：按照《财政部关于在政府采购活动中查询及使用信用记录有关问题的通知》（财库〔2016〕125号）的要求，根据“信用中国”网站（www.creditchina.gov.cn）、中国政府采购网（www.ccgp.gov.cn）的信息，对列入失信被执行人、</w:t>
      </w:r>
      <w:r>
        <w:rPr>
          <w:rFonts w:hint="eastAsia" w:ascii="宋体" w:hAnsi="宋体" w:cs="宋体"/>
          <w:color w:val="auto"/>
          <w:sz w:val="24"/>
          <w:lang w:eastAsia="zh-CN" w:bidi="ar"/>
        </w:rPr>
        <w:t xml:space="preserve">税收违法黑名单 </w:t>
      </w:r>
      <w:r>
        <w:rPr>
          <w:rFonts w:hint="eastAsia" w:ascii="宋体" w:hAnsi="宋体" w:eastAsia="宋体" w:cs="宋体"/>
          <w:color w:val="auto"/>
          <w:sz w:val="24"/>
          <w:lang w:bidi="ar"/>
        </w:rPr>
        <w:t>、政府采购严重违法失信行为记录名单的供应商，拒绝参与政府采购活动</w:t>
      </w:r>
      <w:r>
        <w:rPr>
          <w:rFonts w:hint="eastAsia" w:ascii="宋体" w:hAnsi="宋体" w:eastAsia="宋体" w:cs="宋体"/>
          <w:color w:val="auto"/>
          <w:sz w:val="24"/>
          <w:lang w:eastAsia="zh-CN" w:bidi="ar"/>
        </w:rPr>
        <w:t>（</w:t>
      </w:r>
      <w:r>
        <w:rPr>
          <w:rFonts w:hint="eastAsia" w:ascii="宋体" w:hAnsi="宋体" w:eastAsia="宋体" w:cs="宋体"/>
          <w:color w:val="auto"/>
          <w:sz w:val="24"/>
          <w:szCs w:val="24"/>
          <w:lang w:val="en-US" w:eastAsia="zh-CN"/>
        </w:rPr>
        <w:t>提供查询截图</w:t>
      </w:r>
      <w:r>
        <w:rPr>
          <w:rFonts w:hint="eastAsia" w:ascii="宋体" w:hAnsi="宋体" w:eastAsia="宋体" w:cs="宋体"/>
          <w:color w:val="auto"/>
          <w:sz w:val="24"/>
          <w:lang w:eastAsia="zh-CN" w:bidi="ar"/>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lang w:val="en-US" w:eastAsia="zh-CN"/>
        </w:rPr>
      </w:pPr>
      <w:bookmarkStart w:id="14" w:name="_Toc35393800"/>
      <w:bookmarkStart w:id="15" w:name="_Toc35393631"/>
      <w:r>
        <w:rPr>
          <w:rFonts w:hint="eastAsia" w:ascii="宋体" w:hAnsi="宋体" w:eastAsia="宋体" w:cs="宋体"/>
          <w:b/>
          <w:bCs/>
          <w:color w:val="auto"/>
          <w:sz w:val="24"/>
          <w:szCs w:val="24"/>
          <w:lang w:val="en-US" w:eastAsia="zh-CN"/>
        </w:rPr>
        <w:t>四、获取磋商文件</w:t>
      </w:r>
      <w:bookmarkEnd w:id="14"/>
      <w:bookmarkEnd w:id="15"/>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时间：</w:t>
      </w:r>
      <w:r>
        <w:rPr>
          <w:rFonts w:hint="eastAsia" w:ascii="宋体" w:hAnsi="宋体" w:eastAsia="宋体" w:cs="宋体"/>
          <w:color w:val="auto"/>
          <w:sz w:val="24"/>
          <w:szCs w:val="24"/>
          <w:u w:val="single"/>
          <w:lang w:val="en-US" w:eastAsia="zh-CN"/>
        </w:rPr>
        <w:t>202</w:t>
      </w:r>
      <w:r>
        <w:rPr>
          <w:rFonts w:hint="eastAsia" w:ascii="宋体" w:hAnsi="宋体" w:cs="宋体"/>
          <w:color w:val="auto"/>
          <w:sz w:val="24"/>
          <w:szCs w:val="24"/>
          <w:u w:val="single"/>
          <w:lang w:val="en-US" w:eastAsia="zh-CN"/>
        </w:rPr>
        <w:t>3</w:t>
      </w:r>
      <w:r>
        <w:rPr>
          <w:rFonts w:hint="eastAsia" w:ascii="宋体" w:hAnsi="宋体" w:eastAsia="宋体" w:cs="宋体"/>
          <w:color w:val="auto"/>
          <w:sz w:val="24"/>
          <w:szCs w:val="24"/>
          <w:u w:val="single"/>
          <w:lang w:val="en-US" w:eastAsia="zh-CN"/>
        </w:rPr>
        <w:t>年</w:t>
      </w:r>
      <w:r>
        <w:rPr>
          <w:rFonts w:hint="eastAsia" w:ascii="宋体" w:hAnsi="宋体" w:cs="宋体"/>
          <w:color w:val="auto"/>
          <w:sz w:val="24"/>
          <w:szCs w:val="24"/>
          <w:u w:val="single"/>
          <w:lang w:val="en-US" w:eastAsia="zh-CN"/>
        </w:rPr>
        <w:t>12</w:t>
      </w:r>
      <w:r>
        <w:rPr>
          <w:rFonts w:hint="eastAsia" w:ascii="宋体" w:hAnsi="宋体" w:eastAsia="宋体" w:cs="宋体"/>
          <w:color w:val="auto"/>
          <w:sz w:val="24"/>
          <w:szCs w:val="24"/>
          <w:u w:val="single"/>
          <w:lang w:val="en-US" w:eastAsia="zh-CN"/>
        </w:rPr>
        <w:t>月</w:t>
      </w:r>
      <w:r>
        <w:rPr>
          <w:rFonts w:hint="eastAsia" w:ascii="宋体" w:hAnsi="宋体" w:cs="宋体"/>
          <w:color w:val="auto"/>
          <w:sz w:val="24"/>
          <w:szCs w:val="24"/>
          <w:u w:val="single"/>
          <w:lang w:val="en-US" w:eastAsia="zh-CN"/>
        </w:rPr>
        <w:t>6</w:t>
      </w:r>
      <w:r>
        <w:rPr>
          <w:rFonts w:hint="eastAsia" w:ascii="宋体" w:hAnsi="宋体" w:eastAsia="宋体" w:cs="宋体"/>
          <w:color w:val="auto"/>
          <w:sz w:val="24"/>
          <w:szCs w:val="24"/>
          <w:u w:val="single"/>
          <w:lang w:val="en-US" w:eastAsia="zh-CN"/>
        </w:rPr>
        <w:t>日至202</w:t>
      </w:r>
      <w:r>
        <w:rPr>
          <w:rFonts w:hint="eastAsia" w:ascii="宋体" w:hAnsi="宋体" w:cs="宋体"/>
          <w:color w:val="auto"/>
          <w:sz w:val="24"/>
          <w:szCs w:val="24"/>
          <w:u w:val="single"/>
          <w:lang w:val="en-US" w:eastAsia="zh-CN"/>
        </w:rPr>
        <w:t>3</w:t>
      </w:r>
      <w:r>
        <w:rPr>
          <w:rFonts w:hint="eastAsia" w:ascii="宋体" w:hAnsi="宋体" w:eastAsia="宋体" w:cs="宋体"/>
          <w:color w:val="auto"/>
          <w:sz w:val="24"/>
          <w:szCs w:val="24"/>
          <w:u w:val="single"/>
          <w:lang w:val="en-US" w:eastAsia="zh-CN"/>
        </w:rPr>
        <w:t>年</w:t>
      </w:r>
      <w:r>
        <w:rPr>
          <w:rFonts w:hint="eastAsia" w:ascii="宋体" w:hAnsi="宋体" w:cs="宋体"/>
          <w:color w:val="auto"/>
          <w:sz w:val="24"/>
          <w:szCs w:val="24"/>
          <w:u w:val="single"/>
          <w:lang w:val="en-US" w:eastAsia="zh-CN"/>
        </w:rPr>
        <w:t>12</w:t>
      </w:r>
      <w:r>
        <w:rPr>
          <w:rFonts w:hint="eastAsia" w:ascii="宋体" w:hAnsi="宋体" w:eastAsia="宋体" w:cs="宋体"/>
          <w:color w:val="auto"/>
          <w:sz w:val="24"/>
          <w:szCs w:val="24"/>
          <w:u w:val="single"/>
          <w:lang w:val="en-US" w:eastAsia="zh-CN"/>
        </w:rPr>
        <w:t>月</w:t>
      </w:r>
      <w:r>
        <w:rPr>
          <w:rFonts w:hint="eastAsia" w:ascii="宋体" w:hAnsi="宋体" w:cs="宋体"/>
          <w:color w:val="auto"/>
          <w:sz w:val="24"/>
          <w:szCs w:val="24"/>
          <w:u w:val="single"/>
          <w:lang w:val="en-US" w:eastAsia="zh-CN"/>
        </w:rPr>
        <w:t>12</w:t>
      </w:r>
      <w:r>
        <w:rPr>
          <w:rFonts w:hint="eastAsia" w:ascii="宋体" w:hAnsi="宋体" w:eastAsia="宋体" w:cs="宋体"/>
          <w:color w:val="auto"/>
          <w:sz w:val="24"/>
          <w:szCs w:val="24"/>
          <w:u w:val="single"/>
          <w:lang w:val="en-US" w:eastAsia="zh-CN"/>
        </w:rPr>
        <w:t>日</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地点：焦作市示范区玉溪路焦作科技总部新城（东区）1号楼5层505号。</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方式：现场获取</w:t>
      </w:r>
      <w:r>
        <w:rPr>
          <w:rFonts w:hint="eastAsia" w:ascii="宋体" w:hAnsi="宋体" w:cs="宋体"/>
          <w:color w:val="auto"/>
          <w:sz w:val="24"/>
          <w:szCs w:val="24"/>
          <w:lang w:val="en-US" w:eastAsia="zh-CN"/>
        </w:rPr>
        <w:t>，</w:t>
      </w:r>
      <w:r>
        <w:rPr>
          <w:rFonts w:hint="eastAsia"/>
          <w:sz w:val="24"/>
          <w:szCs w:val="24"/>
          <w:highlight w:val="none"/>
          <w:lang w:val="en-US" w:eastAsia="zh-CN"/>
        </w:rPr>
        <w:t>获取文件时须携带：营业执照副本、税务登记证副本、组织机构代码证副本（或三证合一的营业执照）、企业法定代表人携带其有效身份证件原件(身份证留复印件）或授权委托代理人携带法人授权委托书原件和被委托人有效身份证件原件(身份证留复印件）。</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lang w:val="en-US" w:eastAsia="zh-CN"/>
        </w:rPr>
      </w:pPr>
      <w:bookmarkStart w:id="16" w:name="_Toc28359092"/>
      <w:bookmarkStart w:id="17" w:name="_Toc28359015"/>
      <w:bookmarkStart w:id="18" w:name="_Toc35393801"/>
      <w:bookmarkStart w:id="19" w:name="_Toc35393632"/>
      <w:r>
        <w:rPr>
          <w:rFonts w:hint="eastAsia" w:ascii="宋体" w:hAnsi="宋体" w:eastAsia="宋体" w:cs="宋体"/>
          <w:b/>
          <w:bCs/>
          <w:color w:val="auto"/>
          <w:sz w:val="24"/>
          <w:szCs w:val="24"/>
          <w:lang w:val="en-US" w:eastAsia="zh-CN"/>
        </w:rPr>
        <w:t>五、响应文件提交</w:t>
      </w:r>
      <w:bookmarkEnd w:id="16"/>
      <w:bookmarkEnd w:id="17"/>
      <w:bookmarkEnd w:id="18"/>
      <w:bookmarkEnd w:id="19"/>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截止时间：</w:t>
      </w:r>
      <w:r>
        <w:rPr>
          <w:rFonts w:hint="eastAsia" w:ascii="宋体" w:hAnsi="宋体" w:eastAsia="宋体" w:cs="宋体"/>
          <w:color w:val="auto"/>
          <w:sz w:val="24"/>
          <w:szCs w:val="24"/>
          <w:u w:val="single"/>
          <w:lang w:val="en-US" w:eastAsia="zh-CN"/>
        </w:rPr>
        <w:t>202</w:t>
      </w:r>
      <w:r>
        <w:rPr>
          <w:rFonts w:hint="eastAsia" w:ascii="宋体" w:hAnsi="宋体" w:cs="宋体"/>
          <w:color w:val="auto"/>
          <w:sz w:val="24"/>
          <w:szCs w:val="24"/>
          <w:u w:val="single"/>
          <w:lang w:val="en-US" w:eastAsia="zh-CN"/>
        </w:rPr>
        <w:t>3</w:t>
      </w:r>
      <w:r>
        <w:rPr>
          <w:rFonts w:hint="eastAsia" w:ascii="宋体" w:hAnsi="宋体" w:eastAsia="宋体" w:cs="宋体"/>
          <w:color w:val="auto"/>
          <w:sz w:val="24"/>
          <w:szCs w:val="24"/>
          <w:u w:val="single"/>
          <w:lang w:val="en-US" w:eastAsia="zh-CN"/>
        </w:rPr>
        <w:t>年</w:t>
      </w:r>
      <w:r>
        <w:rPr>
          <w:rFonts w:hint="eastAsia" w:ascii="宋体" w:hAnsi="宋体" w:cs="宋体"/>
          <w:color w:val="auto"/>
          <w:sz w:val="24"/>
          <w:szCs w:val="24"/>
          <w:u w:val="single"/>
          <w:lang w:val="en-US" w:eastAsia="zh-CN"/>
        </w:rPr>
        <w:t>12</w:t>
      </w:r>
      <w:r>
        <w:rPr>
          <w:rFonts w:hint="eastAsia" w:ascii="宋体" w:hAnsi="宋体" w:eastAsia="宋体" w:cs="宋体"/>
          <w:color w:val="auto"/>
          <w:sz w:val="24"/>
          <w:szCs w:val="24"/>
          <w:u w:val="single"/>
          <w:lang w:val="en-US" w:eastAsia="zh-CN"/>
        </w:rPr>
        <w:t>月</w:t>
      </w:r>
      <w:r>
        <w:rPr>
          <w:rFonts w:hint="eastAsia" w:ascii="宋体" w:hAnsi="宋体" w:cs="宋体"/>
          <w:color w:val="auto"/>
          <w:sz w:val="24"/>
          <w:szCs w:val="24"/>
          <w:u w:val="single"/>
          <w:lang w:val="en-US" w:eastAsia="zh-CN"/>
        </w:rPr>
        <w:t>18</w:t>
      </w:r>
      <w:r>
        <w:rPr>
          <w:rFonts w:hint="eastAsia" w:ascii="宋体" w:hAnsi="宋体" w:eastAsia="宋体" w:cs="宋体"/>
          <w:color w:val="auto"/>
          <w:sz w:val="24"/>
          <w:szCs w:val="24"/>
          <w:u w:val="single"/>
          <w:lang w:val="en-US" w:eastAsia="zh-CN"/>
        </w:rPr>
        <w:t>日</w:t>
      </w:r>
      <w:r>
        <w:rPr>
          <w:rFonts w:hint="eastAsia" w:ascii="宋体" w:hAnsi="宋体" w:cs="宋体"/>
          <w:color w:val="auto"/>
          <w:sz w:val="24"/>
          <w:szCs w:val="24"/>
          <w:u w:val="single"/>
          <w:lang w:val="en-US" w:eastAsia="zh-CN"/>
        </w:rPr>
        <w:t>15</w:t>
      </w:r>
      <w:r>
        <w:rPr>
          <w:rFonts w:hint="eastAsia" w:ascii="宋体" w:hAnsi="宋体" w:eastAsia="宋体" w:cs="宋体"/>
          <w:color w:val="auto"/>
          <w:sz w:val="24"/>
          <w:szCs w:val="24"/>
          <w:u w:val="single"/>
          <w:lang w:val="en-US" w:eastAsia="zh-CN"/>
        </w:rPr>
        <w:t>时</w:t>
      </w:r>
      <w:r>
        <w:rPr>
          <w:rFonts w:hint="eastAsia" w:ascii="宋体" w:hAnsi="宋体" w:cs="宋体"/>
          <w:color w:val="auto"/>
          <w:sz w:val="24"/>
          <w:szCs w:val="24"/>
          <w:u w:val="single"/>
          <w:lang w:val="en-US" w:eastAsia="zh-CN"/>
        </w:rPr>
        <w:t>0</w:t>
      </w:r>
      <w:r>
        <w:rPr>
          <w:rFonts w:hint="eastAsia" w:ascii="宋体" w:hAnsi="宋体" w:eastAsia="宋体" w:cs="宋体"/>
          <w:color w:val="auto"/>
          <w:sz w:val="24"/>
          <w:szCs w:val="24"/>
          <w:u w:val="single"/>
          <w:lang w:val="en-US" w:eastAsia="zh-CN"/>
        </w:rPr>
        <w:t>0分</w:t>
      </w:r>
      <w:r>
        <w:rPr>
          <w:rFonts w:hint="eastAsia" w:ascii="宋体" w:hAnsi="宋体" w:eastAsia="宋体" w:cs="宋体"/>
          <w:color w:val="auto"/>
          <w:sz w:val="24"/>
          <w:szCs w:val="24"/>
          <w:lang w:val="en-US" w:eastAsia="zh-CN"/>
        </w:rPr>
        <w:t>（北京时间）</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地点：焦作市示范区玉溪路焦作科技总部新城（东区）1号楼5层50</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号。</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val="en-US" w:eastAsia="zh-CN"/>
        </w:rPr>
      </w:pPr>
      <w:bookmarkStart w:id="20" w:name="_Toc28359016"/>
      <w:bookmarkStart w:id="21" w:name="_Toc35393802"/>
      <w:bookmarkStart w:id="22" w:name="_Toc28359093"/>
      <w:bookmarkStart w:id="23" w:name="_Toc35393633"/>
      <w:r>
        <w:rPr>
          <w:rFonts w:hint="eastAsia" w:ascii="宋体" w:hAnsi="宋体" w:eastAsia="宋体" w:cs="宋体"/>
          <w:b/>
          <w:bCs/>
          <w:color w:val="auto"/>
          <w:sz w:val="24"/>
          <w:szCs w:val="24"/>
          <w:lang w:val="en-US" w:eastAsia="zh-CN"/>
        </w:rPr>
        <w:t>六、开启</w:t>
      </w:r>
      <w:bookmarkEnd w:id="20"/>
      <w:bookmarkEnd w:id="21"/>
      <w:bookmarkEnd w:id="22"/>
      <w:bookmarkEnd w:id="23"/>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时间：</w:t>
      </w:r>
      <w:r>
        <w:rPr>
          <w:rFonts w:hint="eastAsia" w:ascii="宋体" w:hAnsi="宋体" w:eastAsia="宋体" w:cs="宋体"/>
          <w:color w:val="auto"/>
          <w:sz w:val="24"/>
          <w:szCs w:val="24"/>
          <w:u w:val="single"/>
          <w:lang w:val="en-US" w:eastAsia="zh-CN"/>
        </w:rPr>
        <w:t>202</w:t>
      </w:r>
      <w:r>
        <w:rPr>
          <w:rFonts w:hint="eastAsia" w:ascii="宋体" w:hAnsi="宋体" w:cs="宋体"/>
          <w:color w:val="auto"/>
          <w:sz w:val="24"/>
          <w:szCs w:val="24"/>
          <w:u w:val="single"/>
          <w:lang w:val="en-US" w:eastAsia="zh-CN"/>
        </w:rPr>
        <w:t>3</w:t>
      </w:r>
      <w:r>
        <w:rPr>
          <w:rFonts w:hint="eastAsia" w:ascii="宋体" w:hAnsi="宋体" w:eastAsia="宋体" w:cs="宋体"/>
          <w:color w:val="auto"/>
          <w:sz w:val="24"/>
          <w:szCs w:val="24"/>
          <w:u w:val="single"/>
          <w:lang w:val="en-US" w:eastAsia="zh-CN"/>
        </w:rPr>
        <w:t>年</w:t>
      </w:r>
      <w:r>
        <w:rPr>
          <w:rFonts w:hint="eastAsia" w:ascii="宋体" w:hAnsi="宋体" w:cs="宋体"/>
          <w:color w:val="auto"/>
          <w:sz w:val="24"/>
          <w:szCs w:val="24"/>
          <w:u w:val="single"/>
          <w:lang w:val="en-US" w:eastAsia="zh-CN"/>
        </w:rPr>
        <w:t>12</w:t>
      </w:r>
      <w:r>
        <w:rPr>
          <w:rFonts w:hint="eastAsia" w:ascii="宋体" w:hAnsi="宋体" w:eastAsia="宋体" w:cs="宋体"/>
          <w:color w:val="auto"/>
          <w:sz w:val="24"/>
          <w:szCs w:val="24"/>
          <w:u w:val="single"/>
          <w:lang w:val="en-US" w:eastAsia="zh-CN"/>
        </w:rPr>
        <w:t>月</w:t>
      </w:r>
      <w:r>
        <w:rPr>
          <w:rFonts w:hint="eastAsia" w:ascii="宋体" w:hAnsi="宋体" w:cs="宋体"/>
          <w:color w:val="auto"/>
          <w:sz w:val="24"/>
          <w:szCs w:val="24"/>
          <w:u w:val="single"/>
          <w:lang w:val="en-US" w:eastAsia="zh-CN"/>
        </w:rPr>
        <w:t>18</w:t>
      </w:r>
      <w:r>
        <w:rPr>
          <w:rFonts w:hint="eastAsia" w:ascii="宋体" w:hAnsi="宋体" w:eastAsia="宋体" w:cs="宋体"/>
          <w:color w:val="auto"/>
          <w:sz w:val="24"/>
          <w:szCs w:val="24"/>
          <w:u w:val="single"/>
          <w:lang w:val="en-US" w:eastAsia="zh-CN"/>
        </w:rPr>
        <w:t>日</w:t>
      </w:r>
      <w:r>
        <w:rPr>
          <w:rFonts w:hint="eastAsia" w:ascii="宋体" w:hAnsi="宋体" w:cs="宋体"/>
          <w:color w:val="auto"/>
          <w:sz w:val="24"/>
          <w:szCs w:val="24"/>
          <w:u w:val="single"/>
          <w:lang w:val="en-US" w:eastAsia="zh-CN"/>
        </w:rPr>
        <w:t>15</w:t>
      </w:r>
      <w:r>
        <w:rPr>
          <w:rFonts w:hint="eastAsia" w:ascii="宋体" w:hAnsi="宋体" w:eastAsia="宋体" w:cs="宋体"/>
          <w:color w:val="auto"/>
          <w:sz w:val="24"/>
          <w:szCs w:val="24"/>
          <w:u w:val="single"/>
          <w:lang w:val="en-US" w:eastAsia="zh-CN"/>
        </w:rPr>
        <w:t>时</w:t>
      </w:r>
      <w:r>
        <w:rPr>
          <w:rFonts w:hint="eastAsia" w:ascii="宋体" w:hAnsi="宋体" w:cs="宋体"/>
          <w:color w:val="auto"/>
          <w:sz w:val="24"/>
          <w:szCs w:val="24"/>
          <w:u w:val="single"/>
          <w:lang w:val="en-US" w:eastAsia="zh-CN"/>
        </w:rPr>
        <w:t>0</w:t>
      </w:r>
      <w:r>
        <w:rPr>
          <w:rFonts w:hint="eastAsia" w:ascii="宋体" w:hAnsi="宋体" w:eastAsia="宋体" w:cs="宋体"/>
          <w:color w:val="auto"/>
          <w:sz w:val="24"/>
          <w:szCs w:val="24"/>
          <w:u w:val="single"/>
          <w:lang w:val="en-US" w:eastAsia="zh-CN"/>
        </w:rPr>
        <w:t>0分</w:t>
      </w:r>
      <w:r>
        <w:rPr>
          <w:rFonts w:hint="eastAsia" w:ascii="宋体" w:hAnsi="宋体" w:eastAsia="宋体" w:cs="宋体"/>
          <w:color w:val="auto"/>
          <w:sz w:val="24"/>
          <w:szCs w:val="24"/>
          <w:lang w:val="en-US" w:eastAsia="zh-CN"/>
        </w:rPr>
        <w:t>（北京时间）</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地点：焦作市示范区玉溪路焦作科技总部新城（东区）1号楼5层50</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号。</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lang w:val="en-US" w:eastAsia="zh-CN"/>
        </w:rPr>
      </w:pPr>
      <w:bookmarkStart w:id="24" w:name="_Toc35393803"/>
      <w:bookmarkStart w:id="25" w:name="_Toc28359094"/>
      <w:bookmarkStart w:id="26" w:name="_Toc28359017"/>
      <w:bookmarkStart w:id="27" w:name="_Toc35393634"/>
      <w:r>
        <w:rPr>
          <w:rFonts w:hint="eastAsia" w:ascii="宋体" w:hAnsi="宋体" w:eastAsia="宋体" w:cs="宋体"/>
          <w:b/>
          <w:bCs/>
          <w:color w:val="auto"/>
          <w:sz w:val="24"/>
          <w:szCs w:val="24"/>
          <w:lang w:val="en-US" w:eastAsia="zh-CN"/>
        </w:rPr>
        <w:t>七、公告期限</w:t>
      </w:r>
      <w:bookmarkEnd w:id="24"/>
      <w:bookmarkEnd w:id="25"/>
      <w:bookmarkEnd w:id="26"/>
      <w:bookmarkEnd w:id="27"/>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自本公告发布之日起5个工作日。</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lang w:val="en-US" w:eastAsia="zh-CN"/>
        </w:rPr>
      </w:pPr>
      <w:bookmarkStart w:id="28" w:name="_Toc35393635"/>
      <w:bookmarkStart w:id="29" w:name="_Toc35393804"/>
      <w:r>
        <w:rPr>
          <w:rFonts w:hint="eastAsia" w:ascii="宋体" w:hAnsi="宋体" w:eastAsia="宋体" w:cs="宋体"/>
          <w:b/>
          <w:bCs/>
          <w:color w:val="auto"/>
          <w:sz w:val="24"/>
          <w:szCs w:val="24"/>
          <w:lang w:val="en-US" w:eastAsia="zh-CN"/>
        </w:rPr>
        <w:t>八、其他补充事宜</w:t>
      </w:r>
      <w:bookmarkEnd w:id="28"/>
      <w:bookmarkEnd w:id="29"/>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本次竞争性磋商公告在《</w:t>
      </w:r>
      <w:r>
        <w:rPr>
          <w:rFonts w:hint="eastAsia" w:ascii="宋体" w:hAnsi="宋体" w:cs="宋体"/>
          <w:color w:val="auto"/>
          <w:sz w:val="24"/>
          <w:szCs w:val="24"/>
          <w:lang w:val="en-US" w:eastAsia="zh-CN"/>
        </w:rPr>
        <w:t>河南省政府采购网</w:t>
      </w:r>
      <w:r>
        <w:rPr>
          <w:rFonts w:hint="eastAsia" w:ascii="宋体" w:hAnsi="宋体" w:eastAsia="宋体" w:cs="宋体"/>
          <w:color w:val="auto"/>
          <w:sz w:val="24"/>
          <w:szCs w:val="24"/>
          <w:lang w:val="en-US" w:eastAsia="zh-CN"/>
        </w:rPr>
        <w:t>》、《中国招标投标公共服务平台》、《</w:t>
      </w:r>
      <w:r>
        <w:rPr>
          <w:rFonts w:hint="eastAsia" w:ascii="宋体" w:hAnsi="宋体" w:cs="宋体"/>
          <w:color w:val="auto"/>
          <w:sz w:val="24"/>
          <w:szCs w:val="24"/>
          <w:lang w:val="en-US" w:eastAsia="zh-CN"/>
        </w:rPr>
        <w:t>焦作市政府采购网</w:t>
      </w:r>
      <w:r>
        <w:rPr>
          <w:rFonts w:hint="eastAsia" w:ascii="宋体" w:hAnsi="宋体" w:eastAsia="宋体" w:cs="宋体"/>
          <w:color w:val="auto"/>
          <w:sz w:val="24"/>
          <w:szCs w:val="24"/>
          <w:lang w:val="en-US" w:eastAsia="zh-CN"/>
        </w:rPr>
        <w:t>》上发布。</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4"/>
          <w:szCs w:val="24"/>
          <w:lang w:val="en-US" w:eastAsia="zh-CN"/>
        </w:rPr>
      </w:pPr>
      <w:bookmarkStart w:id="30" w:name="_Toc28359018"/>
      <w:bookmarkStart w:id="31" w:name="_Toc35393805"/>
      <w:bookmarkStart w:id="32" w:name="_Toc35393636"/>
      <w:bookmarkStart w:id="33" w:name="_Toc28359095"/>
      <w:r>
        <w:rPr>
          <w:rFonts w:hint="eastAsia" w:ascii="宋体" w:hAnsi="宋体" w:eastAsia="宋体" w:cs="宋体"/>
          <w:b/>
          <w:bCs/>
          <w:color w:val="auto"/>
          <w:sz w:val="24"/>
          <w:szCs w:val="24"/>
          <w:lang w:val="en-US" w:eastAsia="zh-CN"/>
        </w:rPr>
        <w:t>九、凡对本次采购提出询问，请按以下方式联系</w:t>
      </w:r>
      <w:bookmarkEnd w:id="30"/>
      <w:bookmarkEnd w:id="31"/>
      <w:bookmarkEnd w:id="32"/>
      <w:bookmarkEnd w:id="33"/>
      <w:r>
        <w:rPr>
          <w:rFonts w:hint="eastAsia" w:ascii="宋体" w:hAnsi="宋体" w:eastAsia="宋体" w:cs="宋体"/>
          <w:b/>
          <w:bCs/>
          <w:color w:val="auto"/>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bookmarkStart w:id="34" w:name="_Toc28359096"/>
      <w:bookmarkStart w:id="35" w:name="_Toc28359019"/>
      <w:bookmarkStart w:id="36" w:name="_Toc35393806"/>
      <w:bookmarkStart w:id="37" w:name="_Toc35393637"/>
      <w:r>
        <w:rPr>
          <w:rFonts w:hint="eastAsia" w:ascii="宋体" w:hAnsi="宋体" w:eastAsia="宋体" w:cs="宋体"/>
          <w:color w:val="auto"/>
          <w:sz w:val="24"/>
          <w:szCs w:val="24"/>
          <w:lang w:val="en-US" w:eastAsia="zh-CN"/>
        </w:rPr>
        <w:t>1、采购人信息</w:t>
      </w:r>
      <w:bookmarkEnd w:id="34"/>
      <w:bookmarkEnd w:id="35"/>
      <w:bookmarkEnd w:id="36"/>
      <w:bookmarkEnd w:id="37"/>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名称：</w:t>
      </w:r>
      <w:r>
        <w:rPr>
          <w:rFonts w:hint="eastAsia"/>
          <w:sz w:val="24"/>
          <w:highlight w:val="none"/>
          <w:lang w:val="en-US" w:eastAsia="zh-CN"/>
        </w:rPr>
        <w:t>焦作市马村区农业农村局</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bookmarkStart w:id="38" w:name="_Toc35393638"/>
      <w:bookmarkStart w:id="39" w:name="_Toc35393807"/>
      <w:bookmarkStart w:id="40" w:name="_Toc28359097"/>
      <w:bookmarkStart w:id="41" w:name="_Toc28359020"/>
      <w:r>
        <w:rPr>
          <w:rFonts w:hint="eastAsia" w:ascii="宋体" w:hAnsi="宋体" w:eastAsia="宋体" w:cs="宋体"/>
          <w:color w:val="auto"/>
          <w:sz w:val="24"/>
          <w:szCs w:val="24"/>
          <w:lang w:val="en-US" w:eastAsia="zh-CN"/>
        </w:rPr>
        <w:t>联系人：</w:t>
      </w:r>
      <w:r>
        <w:rPr>
          <w:rFonts w:hint="eastAsia" w:ascii="宋体" w:hAnsi="宋体" w:cs="宋体"/>
          <w:sz w:val="24"/>
          <w:szCs w:val="24"/>
          <w:highlight w:val="none"/>
          <w:lang w:val="en-US" w:eastAsia="zh-CN"/>
        </w:rPr>
        <w:t>杨先生</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联系方式：</w:t>
      </w:r>
      <w:r>
        <w:rPr>
          <w:rFonts w:hint="eastAsia" w:ascii="宋体" w:hAnsi="宋体" w:cs="宋体"/>
          <w:sz w:val="24"/>
          <w:szCs w:val="24"/>
          <w:highlight w:val="none"/>
          <w:lang w:val="en-US" w:eastAsia="zh-CN"/>
        </w:rPr>
        <w:t>13839128238</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2、代理机构信息</w:t>
      </w:r>
      <w:bookmarkEnd w:id="38"/>
      <w:bookmarkEnd w:id="39"/>
      <w:bookmarkEnd w:id="40"/>
      <w:bookmarkEnd w:id="41"/>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名 称：河南汇裕工程项目管理有限公司</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lang w:eastAsia="zh-CN" w:bidi="ar"/>
        </w:rPr>
      </w:pPr>
      <w:r>
        <w:rPr>
          <w:rFonts w:hint="eastAsia" w:ascii="宋体" w:hAnsi="宋体" w:eastAsia="宋体" w:cs="宋体"/>
          <w:color w:val="auto"/>
          <w:sz w:val="24"/>
          <w:lang w:bidi="ar"/>
        </w:rPr>
        <w:t>联系人：</w:t>
      </w:r>
      <w:r>
        <w:rPr>
          <w:rFonts w:hint="eastAsia" w:ascii="宋体" w:hAnsi="宋体" w:cs="宋体"/>
          <w:color w:val="auto"/>
          <w:sz w:val="24"/>
          <w:lang w:eastAsia="zh-CN" w:bidi="ar"/>
        </w:rPr>
        <w:t>王</w:t>
      </w:r>
      <w:r>
        <w:rPr>
          <w:rFonts w:hint="eastAsia" w:ascii="宋体" w:hAnsi="宋体" w:eastAsia="宋体" w:cs="宋体"/>
          <w:color w:val="auto"/>
          <w:sz w:val="24"/>
          <w:lang w:eastAsia="zh-CN" w:bidi="ar"/>
        </w:rPr>
        <w:t>先生</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联系方式：</w:t>
      </w:r>
      <w:bookmarkStart w:id="42" w:name="_Toc28359021"/>
      <w:bookmarkStart w:id="43" w:name="_Toc28359098"/>
      <w:bookmarkStart w:id="44" w:name="_Toc35393639"/>
      <w:bookmarkStart w:id="45" w:name="_Toc35393808"/>
      <w:r>
        <w:rPr>
          <w:rFonts w:hint="eastAsia" w:ascii="宋体" w:hAnsi="宋体" w:cs="宋体"/>
          <w:color w:val="auto"/>
          <w:sz w:val="24"/>
          <w:szCs w:val="24"/>
          <w:lang w:val="en-US" w:eastAsia="zh-CN"/>
        </w:rPr>
        <w:t>15639195721</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3、项目联系方式</w:t>
      </w:r>
      <w:bookmarkEnd w:id="42"/>
      <w:bookmarkEnd w:id="43"/>
      <w:bookmarkEnd w:id="44"/>
      <w:bookmarkEnd w:id="45"/>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项目联系人：</w:t>
      </w:r>
      <w:r>
        <w:rPr>
          <w:rFonts w:hint="eastAsia" w:ascii="宋体" w:hAnsi="宋体" w:cs="宋体"/>
          <w:color w:val="auto"/>
          <w:sz w:val="24"/>
          <w:szCs w:val="24"/>
          <w:lang w:val="en-US" w:eastAsia="zh-CN"/>
        </w:rPr>
        <w:t>王</w:t>
      </w:r>
      <w:r>
        <w:rPr>
          <w:rFonts w:hint="eastAsia" w:ascii="宋体" w:hAnsi="宋体" w:eastAsia="宋体" w:cs="宋体"/>
          <w:color w:val="auto"/>
          <w:sz w:val="24"/>
          <w:szCs w:val="24"/>
          <w:lang w:val="en-US" w:eastAsia="zh-CN"/>
        </w:rPr>
        <w:t>先生</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电　　话：</w:t>
      </w:r>
      <w:r>
        <w:rPr>
          <w:rFonts w:hint="eastAsia" w:ascii="宋体" w:hAnsi="宋体" w:cs="宋体"/>
          <w:color w:val="auto"/>
          <w:sz w:val="24"/>
          <w:szCs w:val="22"/>
          <w:highlight w:val="none"/>
          <w:lang w:val="en-US" w:eastAsia="zh-CN"/>
        </w:rPr>
        <w:t>15639195721</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lang w:val="en-US" w:eastAsia="zh-CN"/>
        </w:rPr>
      </w:pPr>
    </w:p>
    <w:p>
      <w:pPr>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河南汇裕工程项目管理有限公司</w:t>
      </w:r>
    </w:p>
    <w:p>
      <w:pPr>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05</w:t>
      </w:r>
      <w:r>
        <w:rPr>
          <w:rFonts w:hint="eastAsia" w:ascii="宋体" w:hAnsi="宋体" w:eastAsia="宋体" w:cs="宋体"/>
          <w:color w:val="auto"/>
          <w:sz w:val="24"/>
          <w:szCs w:val="24"/>
          <w:lang w:val="en-US" w:eastAsia="zh-CN"/>
        </w:rPr>
        <w:t>日</w:t>
      </w:r>
    </w:p>
    <w:p>
      <w:pPr>
        <w:rPr>
          <w:rFonts w:hint="eastAsia"/>
          <w:color w:val="FF0000"/>
        </w:rPr>
      </w:pPr>
      <w:r>
        <w:rPr>
          <w:rFonts w:hint="eastAsia" w:ascii="宋体" w:hAnsi="宋体" w:cs="宋体"/>
          <w:color w:val="FF0000"/>
          <w:spacing w:val="0"/>
          <w:kern w:val="21"/>
          <w:sz w:val="24"/>
          <w:szCs w:val="24"/>
        </w:rPr>
        <w:br w:type="page"/>
      </w:r>
    </w:p>
    <w:p>
      <w:pPr>
        <w:spacing w:line="440" w:lineRule="exact"/>
        <w:ind w:right="160" w:firstLine="723" w:firstLineChars="200"/>
        <w:jc w:val="center"/>
        <w:rPr>
          <w:rFonts w:hint="eastAsia" w:cs="宋体"/>
          <w:b/>
          <w:bCs/>
          <w:color w:val="auto"/>
          <w:sz w:val="36"/>
          <w:szCs w:val="36"/>
        </w:rPr>
      </w:pPr>
      <w:r>
        <w:rPr>
          <w:rFonts w:hint="eastAsia" w:cs="宋体"/>
          <w:b/>
          <w:bCs/>
          <w:color w:val="auto"/>
          <w:sz w:val="36"/>
          <w:szCs w:val="36"/>
        </w:rPr>
        <w:t>第二章  供应商须知</w:t>
      </w:r>
      <w:bookmarkEnd w:id="2"/>
      <w:bookmarkEnd w:id="3"/>
      <w:bookmarkEnd w:id="4"/>
      <w:bookmarkEnd w:id="5"/>
    </w:p>
    <w:p>
      <w:pPr>
        <w:pStyle w:val="63"/>
        <w:spacing w:line="440" w:lineRule="exact"/>
        <w:rPr>
          <w:rFonts w:hint="eastAsia" w:ascii="宋体" w:hAnsi="宋体" w:eastAsia="宋体"/>
          <w:color w:val="auto"/>
        </w:rPr>
      </w:pPr>
      <w:bookmarkStart w:id="46" w:name="_Toc326338283"/>
      <w:bookmarkStart w:id="47" w:name="_Toc152045528"/>
      <w:bookmarkStart w:id="48" w:name="_Toc144974496"/>
      <w:bookmarkStart w:id="49" w:name="_Toc152042304"/>
      <w:r>
        <w:rPr>
          <w:rFonts w:hint="eastAsia" w:ascii="宋体" w:hAnsi="宋体" w:eastAsia="宋体"/>
          <w:color w:val="auto"/>
        </w:rPr>
        <w:t>一、供应商须知前附表</w:t>
      </w:r>
      <w:bookmarkEnd w:id="46"/>
      <w:bookmarkEnd w:id="47"/>
      <w:bookmarkEnd w:id="48"/>
      <w:bookmarkEnd w:id="49"/>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991"/>
        <w:gridCol w:w="63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序号</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条款名称</w:t>
            </w:r>
          </w:p>
        </w:tc>
        <w:tc>
          <w:tcPr>
            <w:tcW w:w="6368"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lang w:eastAsia="zh-CN"/>
              </w:rPr>
              <w:t>采购</w:t>
            </w:r>
            <w:r>
              <w:rPr>
                <w:rFonts w:hint="eastAsia" w:ascii="宋体" w:hAnsi="宋体" w:cs="宋体"/>
                <w:color w:val="auto"/>
                <w:szCs w:val="21"/>
              </w:rPr>
              <w:t>项目名称</w:t>
            </w:r>
          </w:p>
        </w:tc>
        <w:tc>
          <w:tcPr>
            <w:tcW w:w="6368" w:type="dxa"/>
            <w:noWrap w:val="0"/>
            <w:vAlign w:val="center"/>
          </w:tcPr>
          <w:p>
            <w:pPr>
              <w:adjustRightInd w:val="0"/>
              <w:spacing w:line="396" w:lineRule="exact"/>
              <w:jc w:val="left"/>
              <w:textAlignment w:val="baseline"/>
              <w:rPr>
                <w:rFonts w:hint="eastAsia" w:ascii="宋体" w:hAnsi="宋体" w:eastAsia="宋体" w:cs="宋体"/>
                <w:color w:val="auto"/>
                <w:szCs w:val="21"/>
                <w:lang w:val="en-US" w:eastAsia="zh-CN"/>
              </w:rPr>
            </w:pPr>
            <w:r>
              <w:rPr>
                <w:rFonts w:hint="eastAsia" w:ascii="宋体" w:hAnsi="宋体" w:cs="宋体"/>
                <w:color w:val="auto"/>
                <w:szCs w:val="21"/>
                <w:lang w:eastAsia="zh-CN"/>
              </w:rPr>
              <w:t>2023年马村区安阳城街道办事处谷堆后村污水处理设施及配套项目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2</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踏勘现场</w:t>
            </w:r>
          </w:p>
        </w:tc>
        <w:tc>
          <w:tcPr>
            <w:tcW w:w="6368" w:type="dxa"/>
            <w:noWrap w:val="0"/>
            <w:vAlign w:val="center"/>
          </w:tcPr>
          <w:p>
            <w:pPr>
              <w:adjustRightInd w:val="0"/>
              <w:spacing w:line="396" w:lineRule="exact"/>
              <w:jc w:val="left"/>
              <w:textAlignment w:val="baseline"/>
              <w:rPr>
                <w:rFonts w:hint="eastAsia" w:ascii="宋体" w:hAnsi="宋体" w:eastAsia="宋体" w:cs="宋体"/>
                <w:color w:val="auto"/>
                <w:szCs w:val="21"/>
              </w:rPr>
            </w:pPr>
            <w:r>
              <w:rPr>
                <w:rFonts w:hint="eastAsia" w:ascii="宋体" w:hAnsi="宋体" w:eastAsia="宋体" w:cs="宋体"/>
                <w:color w:val="auto"/>
                <w:szCs w:val="21"/>
              </w:rPr>
              <w:t>不组织，各供应商自行踏勘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3</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采购预备会</w:t>
            </w:r>
          </w:p>
        </w:tc>
        <w:tc>
          <w:tcPr>
            <w:tcW w:w="6368" w:type="dxa"/>
            <w:noWrap w:val="0"/>
            <w:vAlign w:val="center"/>
          </w:tcPr>
          <w:p>
            <w:pPr>
              <w:pStyle w:val="19"/>
              <w:adjustRightInd w:val="0"/>
              <w:spacing w:line="396" w:lineRule="exact"/>
              <w:textAlignment w:val="baseline"/>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4</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资金来源</w:t>
            </w:r>
          </w:p>
        </w:tc>
        <w:tc>
          <w:tcPr>
            <w:tcW w:w="6368" w:type="dxa"/>
            <w:noWrap w:val="0"/>
            <w:vAlign w:val="center"/>
          </w:tcPr>
          <w:p>
            <w:pPr>
              <w:adjustRightInd w:val="0"/>
              <w:spacing w:line="396" w:lineRule="exact"/>
              <w:textAlignment w:val="baseline"/>
              <w:rPr>
                <w:rFonts w:hint="default" w:ascii="宋体" w:hAnsi="宋体" w:eastAsia="宋体" w:cs="宋体"/>
                <w:color w:val="auto"/>
                <w:szCs w:val="21"/>
                <w:lang w:val="en-US" w:eastAsia="zh-CN"/>
              </w:rPr>
            </w:pPr>
            <w:r>
              <w:rPr>
                <w:rFonts w:hint="eastAsia" w:ascii="宋体" w:hAnsi="宋体" w:cs="宋体"/>
                <w:color w:val="auto"/>
                <w:szCs w:val="21"/>
                <w:lang w:val="en-US" w:eastAsia="zh-CN"/>
              </w:rPr>
              <w:t>上级下达户厕改造奖补资金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5</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是否接受联合体投标</w:t>
            </w:r>
          </w:p>
        </w:tc>
        <w:tc>
          <w:tcPr>
            <w:tcW w:w="6368" w:type="dxa"/>
            <w:noWrap w:val="0"/>
            <w:vAlign w:val="center"/>
          </w:tcPr>
          <w:p>
            <w:pPr>
              <w:adjustRightInd w:val="0"/>
              <w:spacing w:line="396" w:lineRule="exact"/>
              <w:jc w:val="left"/>
              <w:textAlignment w:val="baseline"/>
              <w:rPr>
                <w:rFonts w:hint="eastAsia" w:ascii="宋体" w:hAnsi="宋体" w:cs="宋体"/>
                <w:color w:val="auto"/>
                <w:szCs w:val="21"/>
              </w:rPr>
            </w:pPr>
            <w:r>
              <w:rPr>
                <w:rFonts w:hint="eastAsia" w:ascii="宋体" w:hAnsi="宋体" w:cs="宋体"/>
                <w:color w:val="auto"/>
                <w:szCs w:val="21"/>
              </w:rPr>
              <w:fldChar w:fldCharType="begin"/>
            </w:r>
            <w:r>
              <w:rPr>
                <w:rFonts w:hint="eastAsia" w:ascii="宋体" w:hAnsi="宋体" w:cs="宋体"/>
                <w:color w:val="auto"/>
                <w:szCs w:val="21"/>
              </w:rPr>
              <w:instrText xml:space="preserve"> eq \o\ac(</w:instrText>
            </w:r>
            <w:r>
              <w:rPr>
                <w:rFonts w:hint="eastAsia" w:ascii="宋体" w:hAnsi="宋体" w:cs="宋体"/>
                <w:color w:val="auto"/>
                <w:position w:val="-4"/>
                <w:sz w:val="31"/>
                <w:szCs w:val="21"/>
              </w:rPr>
              <w:instrText xml:space="preserve">□</w:instrText>
            </w:r>
            <w:r>
              <w:rPr>
                <w:rFonts w:hint="eastAsia" w:ascii="宋体" w:hAnsi="宋体" w:cs="宋体"/>
                <w:color w:val="auto"/>
                <w:szCs w:val="21"/>
              </w:rPr>
              <w:instrText xml:space="preserve">,√)</w:instrText>
            </w:r>
            <w:r>
              <w:rPr>
                <w:rFonts w:hint="eastAsia" w:ascii="宋体" w:hAnsi="宋体" w:cs="宋体"/>
                <w:color w:val="auto"/>
                <w:szCs w:val="21"/>
                <w:lang w:val="zh-CN"/>
              </w:rPr>
              <w:fldChar w:fldCharType="end"/>
            </w:r>
            <w:r>
              <w:rPr>
                <w:rFonts w:hint="eastAsia" w:ascii="宋体" w:hAnsi="宋体" w:cs="宋体"/>
                <w:color w:val="auto"/>
                <w:szCs w:val="21"/>
                <w:lang w:val="zh-CN"/>
              </w:rPr>
              <w:t xml:space="preserve"> </w:t>
            </w:r>
            <w:r>
              <w:rPr>
                <w:rFonts w:hint="eastAsia" w:ascii="宋体" w:hAnsi="宋体" w:cs="宋体"/>
                <w:color w:val="auto"/>
                <w:szCs w:val="21"/>
              </w:rPr>
              <w:t xml:space="preserve">不接受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6</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偏离</w:t>
            </w:r>
          </w:p>
        </w:tc>
        <w:tc>
          <w:tcPr>
            <w:tcW w:w="6368" w:type="dxa"/>
            <w:noWrap w:val="0"/>
            <w:vAlign w:val="center"/>
          </w:tcPr>
          <w:p>
            <w:pPr>
              <w:pStyle w:val="19"/>
              <w:adjustRightInd w:val="0"/>
              <w:spacing w:line="396" w:lineRule="exact"/>
              <w:textAlignment w:val="baseline"/>
              <w:rPr>
                <w:rFonts w:hint="eastAsia" w:ascii="宋体" w:hAnsi="宋体" w:cs="宋体"/>
                <w:color w:val="auto"/>
                <w:kern w:val="10"/>
                <w:sz w:val="21"/>
                <w:szCs w:val="21"/>
                <w:lang w:val="en-US" w:eastAsia="zh-CN"/>
              </w:rPr>
            </w:pPr>
            <w:r>
              <w:rPr>
                <w:rFonts w:hint="eastAsia" w:ascii="宋体" w:hAnsi="宋体" w:cs="宋体"/>
                <w:color w:val="auto"/>
                <w:sz w:val="21"/>
                <w:szCs w:val="21"/>
                <w:lang w:val="en-US" w:eastAsia="zh-CN"/>
              </w:rPr>
              <w:t>不允许重大负偏离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7</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响应文件有效期</w:t>
            </w:r>
          </w:p>
        </w:tc>
        <w:tc>
          <w:tcPr>
            <w:tcW w:w="6368" w:type="dxa"/>
            <w:noWrap w:val="0"/>
            <w:vAlign w:val="center"/>
          </w:tcPr>
          <w:p>
            <w:pPr>
              <w:adjustRightInd w:val="0"/>
              <w:spacing w:line="396" w:lineRule="exact"/>
              <w:textAlignment w:val="baseline"/>
              <w:rPr>
                <w:rFonts w:hint="eastAsia" w:ascii="宋体" w:hAnsi="宋体" w:cs="宋体"/>
                <w:color w:val="auto"/>
                <w:szCs w:val="21"/>
              </w:rPr>
            </w:pPr>
            <w:r>
              <w:rPr>
                <w:rFonts w:hint="eastAsia" w:ascii="宋体" w:hAnsi="宋体" w:cs="宋体"/>
                <w:color w:val="auto"/>
                <w:szCs w:val="21"/>
              </w:rPr>
              <w:t>60日历天（从响应文件递交截止之日算起）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8</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磋商保证金</w:t>
            </w:r>
          </w:p>
        </w:tc>
        <w:tc>
          <w:tcPr>
            <w:tcW w:w="6368" w:type="dxa"/>
            <w:noWrap w:val="0"/>
            <w:vAlign w:val="center"/>
          </w:tcPr>
          <w:p>
            <w:pPr>
              <w:spacing w:line="396" w:lineRule="exact"/>
              <w:rPr>
                <w:rFonts w:hint="eastAsia" w:ascii="宋体" w:hAnsi="宋体" w:eastAsia="宋体"/>
                <w:color w:val="auto"/>
                <w:szCs w:val="21"/>
                <w:lang w:eastAsia="zh-CN"/>
              </w:rPr>
            </w:pPr>
            <w:r>
              <w:rPr>
                <w:rFonts w:hint="eastAsia" w:ascii="宋体" w:hAnsi="宋体"/>
                <w:color w:val="auto"/>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9</w:t>
            </w:r>
          </w:p>
        </w:tc>
        <w:tc>
          <w:tcPr>
            <w:tcW w:w="1991" w:type="dxa"/>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履约保证金</w:t>
            </w:r>
          </w:p>
        </w:tc>
        <w:tc>
          <w:tcPr>
            <w:tcW w:w="6368" w:type="dxa"/>
            <w:noWrap w:val="0"/>
            <w:vAlign w:val="center"/>
          </w:tcPr>
          <w:p>
            <w:pPr>
              <w:pStyle w:val="55"/>
              <w:snapToGrid/>
              <w:spacing w:line="396" w:lineRule="exact"/>
              <w:ind w:left="0"/>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10</w:t>
            </w:r>
          </w:p>
        </w:tc>
        <w:tc>
          <w:tcPr>
            <w:tcW w:w="1991" w:type="dxa"/>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是否允许递交备选方案</w:t>
            </w:r>
          </w:p>
        </w:tc>
        <w:tc>
          <w:tcPr>
            <w:tcW w:w="6368" w:type="dxa"/>
            <w:noWrap w:val="0"/>
            <w:vAlign w:val="center"/>
          </w:tcPr>
          <w:p>
            <w:pPr>
              <w:pStyle w:val="19"/>
              <w:adjustRightInd w:val="0"/>
              <w:spacing w:line="396" w:lineRule="exact"/>
              <w:textAlignment w:val="baseline"/>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11</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签字或盖章要求</w:t>
            </w:r>
          </w:p>
        </w:tc>
        <w:tc>
          <w:tcPr>
            <w:tcW w:w="6368" w:type="dxa"/>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1.签字要求：法定代表人（负责人）或其委托代理人签字</w:t>
            </w:r>
          </w:p>
          <w:p>
            <w:pPr>
              <w:spacing w:line="396" w:lineRule="exact"/>
              <w:rPr>
                <w:rFonts w:hint="eastAsia" w:ascii="宋体" w:hAnsi="宋体" w:cs="宋体"/>
                <w:color w:val="auto"/>
                <w:szCs w:val="21"/>
              </w:rPr>
            </w:pPr>
            <w:r>
              <w:rPr>
                <w:rFonts w:hint="eastAsia" w:ascii="宋体" w:hAnsi="宋体" w:cs="宋体"/>
                <w:color w:val="auto"/>
                <w:szCs w:val="21"/>
              </w:rPr>
              <w:t>2.盖章要求：单位公章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12</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响应文件的份数</w:t>
            </w:r>
          </w:p>
        </w:tc>
        <w:tc>
          <w:tcPr>
            <w:tcW w:w="6368" w:type="dxa"/>
            <w:noWrap w:val="0"/>
            <w:vAlign w:val="center"/>
          </w:tcPr>
          <w:p>
            <w:pPr>
              <w:adjustRightInd w:val="0"/>
              <w:spacing w:line="396" w:lineRule="exact"/>
              <w:textAlignment w:val="baseline"/>
              <w:rPr>
                <w:rFonts w:hint="eastAsia" w:ascii="宋体" w:hAnsi="宋体" w:cs="宋体"/>
                <w:color w:val="auto"/>
                <w:szCs w:val="21"/>
              </w:rPr>
            </w:pPr>
            <w:r>
              <w:rPr>
                <w:rFonts w:hint="eastAsia" w:ascii="宋体" w:hAnsi="宋体" w:cs="宋体"/>
                <w:color w:val="auto"/>
                <w:szCs w:val="21"/>
              </w:rPr>
              <w:t>正本</w:t>
            </w:r>
            <w:r>
              <w:rPr>
                <w:rFonts w:hint="eastAsia" w:ascii="宋体" w:hAnsi="宋体" w:cs="宋体"/>
                <w:color w:val="auto"/>
                <w:szCs w:val="21"/>
                <w:u w:val="single"/>
              </w:rPr>
              <w:t xml:space="preserve"> 1 </w:t>
            </w:r>
            <w:r>
              <w:rPr>
                <w:rFonts w:hint="eastAsia" w:ascii="宋体" w:hAnsi="宋体" w:cs="宋体"/>
                <w:color w:val="auto"/>
                <w:szCs w:val="21"/>
              </w:rPr>
              <w:t>份，副本</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4</w:t>
            </w:r>
            <w:r>
              <w:rPr>
                <w:rFonts w:hint="eastAsia" w:ascii="宋体" w:hAnsi="宋体" w:cs="宋体"/>
                <w:color w:val="auto"/>
                <w:szCs w:val="21"/>
                <w:u w:val="single"/>
              </w:rPr>
              <w:t xml:space="preserve"> </w:t>
            </w:r>
            <w:r>
              <w:rPr>
                <w:rFonts w:hint="eastAsia" w:ascii="宋体" w:hAnsi="宋体" w:cs="宋体"/>
                <w:color w:val="auto"/>
                <w:szCs w:val="21"/>
              </w:rPr>
              <w:t>份，</w:t>
            </w:r>
            <w:r>
              <w:rPr>
                <w:rFonts w:hint="eastAsia" w:ascii="宋体" w:hAnsi="宋体" w:eastAsia="宋体" w:cs="宋体"/>
                <w:color w:val="auto"/>
                <w:spacing w:val="0"/>
                <w:kern w:val="21"/>
                <w:sz w:val="21"/>
                <w:szCs w:val="21"/>
              </w:rPr>
              <w:t>电子文档（U盘）1份</w:t>
            </w:r>
            <w:r>
              <w:rPr>
                <w:rFonts w:hint="eastAsia" w:ascii="宋体" w:hAnsi="宋体" w:cs="宋体"/>
                <w:color w:val="auto"/>
                <w:spacing w:val="0"/>
                <w:kern w:val="21"/>
                <w:sz w:val="21"/>
                <w:szCs w:val="21"/>
                <w:lang w:val="en-US" w:eastAsia="zh-CN"/>
              </w:rPr>
              <w:t>.</w:t>
            </w:r>
            <w:r>
              <w:rPr>
                <w:rFonts w:hint="eastAsia" w:ascii="宋体" w:hAnsi="宋体" w:cs="宋体"/>
                <w:color w:val="auto"/>
                <w:szCs w:val="21"/>
              </w:rPr>
              <w:t>正本和副本的封面上应清楚地标记“正本”或“副本”的字样。正、副本不一致时，以正本为准。投标报价大小写不一致时，以大写为准。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13</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响应文件的装订要求</w:t>
            </w:r>
          </w:p>
        </w:tc>
        <w:tc>
          <w:tcPr>
            <w:tcW w:w="6368" w:type="dxa"/>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每册采用左侧粘胶方式装订，装订应牢固，不易拆散，不得采用活页等可拆换的方式装订，不建议豪华装订。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14</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竞争性磋商会议召开的时间和地点</w:t>
            </w:r>
          </w:p>
        </w:tc>
        <w:tc>
          <w:tcPr>
            <w:tcW w:w="6368" w:type="dxa"/>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同响应文件递交截止时间和地点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15</w:t>
            </w:r>
          </w:p>
        </w:tc>
        <w:tc>
          <w:tcPr>
            <w:tcW w:w="1991" w:type="dxa"/>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竞争性磋商会议程序</w:t>
            </w:r>
          </w:p>
        </w:tc>
        <w:tc>
          <w:tcPr>
            <w:tcW w:w="6368" w:type="dxa"/>
            <w:noWrap w:val="0"/>
            <w:vAlign w:val="center"/>
          </w:tcPr>
          <w:p>
            <w:pPr>
              <w:spacing w:line="430" w:lineRule="exact"/>
              <w:jc w:val="left"/>
              <w:rPr>
                <w:rFonts w:hint="eastAsia" w:ascii="宋体" w:hAnsi="宋体" w:cs="宋体"/>
                <w:color w:val="auto"/>
                <w:szCs w:val="21"/>
              </w:rPr>
            </w:pPr>
            <w:r>
              <w:rPr>
                <w:rFonts w:hint="eastAsia" w:ascii="宋体" w:hAnsi="宋体" w:cs="宋体"/>
                <w:color w:val="auto"/>
                <w:szCs w:val="21"/>
              </w:rPr>
              <w:t>1.宣布会议开始；</w:t>
            </w:r>
          </w:p>
          <w:p>
            <w:pPr>
              <w:spacing w:line="430" w:lineRule="exact"/>
              <w:jc w:val="left"/>
              <w:rPr>
                <w:rFonts w:hint="eastAsia" w:ascii="宋体" w:hAnsi="宋体" w:cs="宋体"/>
                <w:color w:val="auto"/>
                <w:szCs w:val="21"/>
              </w:rPr>
            </w:pPr>
            <w:r>
              <w:rPr>
                <w:rFonts w:hint="eastAsia" w:ascii="宋体" w:hAnsi="宋体" w:cs="宋体"/>
                <w:color w:val="auto"/>
                <w:szCs w:val="21"/>
              </w:rPr>
              <w:t>2.宣布会场纪律；</w:t>
            </w:r>
          </w:p>
          <w:p>
            <w:pPr>
              <w:spacing w:line="430" w:lineRule="exact"/>
              <w:jc w:val="left"/>
              <w:rPr>
                <w:rFonts w:hint="eastAsia" w:ascii="宋体" w:hAnsi="宋体" w:cs="宋体"/>
                <w:color w:val="auto"/>
                <w:szCs w:val="21"/>
              </w:rPr>
            </w:pPr>
            <w:r>
              <w:rPr>
                <w:rFonts w:hint="eastAsia" w:ascii="宋体" w:hAnsi="宋体" w:cs="宋体"/>
                <w:color w:val="auto"/>
                <w:szCs w:val="21"/>
              </w:rPr>
              <w:t>3.主持人介绍到会的单位和有关人员，公布在响应文件递交截止时间前递交响应文件的供应商名称；</w:t>
            </w:r>
          </w:p>
          <w:p>
            <w:pPr>
              <w:spacing w:line="430" w:lineRule="exact"/>
              <w:rPr>
                <w:rFonts w:hint="eastAsia" w:ascii="宋体" w:hAnsi="宋体" w:cs="宋体"/>
                <w:color w:val="auto"/>
                <w:szCs w:val="21"/>
              </w:rPr>
            </w:pPr>
            <w:r>
              <w:rPr>
                <w:rFonts w:hint="eastAsia" w:ascii="宋体" w:hAnsi="宋体" w:cs="宋体"/>
                <w:color w:val="auto"/>
                <w:szCs w:val="21"/>
              </w:rPr>
              <w:t>4.通过抽签，抽出3个供应商代表检查响应文件的密封情况</w:t>
            </w:r>
            <w:r>
              <w:rPr>
                <w:rFonts w:hint="eastAsia" w:ascii="宋体" w:hAnsi="宋体" w:cs="宋体"/>
                <w:color w:val="auto"/>
                <w:szCs w:val="21"/>
                <w:lang w:eastAsia="zh-CN"/>
              </w:rPr>
              <w:t>，</w:t>
            </w:r>
            <w:r>
              <w:rPr>
                <w:rFonts w:hint="eastAsia" w:ascii="宋体" w:hAnsi="宋体" w:cs="宋体"/>
                <w:color w:val="auto"/>
                <w:szCs w:val="21"/>
                <w:lang w:val="en-US" w:eastAsia="zh-CN"/>
              </w:rPr>
              <w:t>（四家及四家以下时直接参与验证）</w:t>
            </w:r>
            <w:r>
              <w:rPr>
                <w:rFonts w:hint="eastAsia" w:ascii="宋体" w:hAnsi="宋体" w:cs="宋体"/>
                <w:color w:val="auto"/>
                <w:szCs w:val="21"/>
              </w:rPr>
              <w:t>；</w:t>
            </w:r>
          </w:p>
          <w:p>
            <w:pPr>
              <w:spacing w:line="430" w:lineRule="exact"/>
              <w:rPr>
                <w:rFonts w:hint="eastAsia" w:ascii="宋体" w:hAnsi="宋体" w:cs="宋体"/>
                <w:color w:val="auto"/>
                <w:szCs w:val="21"/>
              </w:rPr>
            </w:pPr>
            <w:r>
              <w:rPr>
                <w:rFonts w:hint="eastAsia" w:ascii="宋体" w:hAnsi="宋体" w:cs="宋体"/>
                <w:color w:val="auto"/>
                <w:szCs w:val="21"/>
              </w:rPr>
              <w:t>5.会议进入磋商程序，磋商轮次：不超过二轮；</w:t>
            </w:r>
          </w:p>
          <w:p>
            <w:pPr>
              <w:spacing w:line="430" w:lineRule="exact"/>
              <w:rPr>
                <w:rFonts w:hint="eastAsia" w:ascii="宋体" w:hAnsi="宋体" w:cs="宋体"/>
                <w:color w:val="auto"/>
                <w:szCs w:val="21"/>
              </w:rPr>
            </w:pPr>
            <w:r>
              <w:rPr>
                <w:rFonts w:hint="eastAsia" w:ascii="宋体" w:hAnsi="宋体" w:cs="宋体"/>
                <w:color w:val="auto"/>
                <w:szCs w:val="21"/>
              </w:rPr>
              <w:t>6.首先采购小组对各供应商的资格进行审查，然后采购小组对各供应商递交的响应文件是否满足竞争性磋商文件要求进行审核并就有关疑问进行质询，必要时参与磋商供应商须以书面形式予以澄清答复。</w:t>
            </w:r>
          </w:p>
          <w:p>
            <w:pPr>
              <w:spacing w:line="430" w:lineRule="exact"/>
              <w:rPr>
                <w:rFonts w:hint="eastAsia" w:ascii="宋体" w:hAnsi="宋体" w:cs="宋体"/>
                <w:color w:val="auto"/>
                <w:szCs w:val="21"/>
              </w:rPr>
            </w:pPr>
            <w:r>
              <w:rPr>
                <w:rFonts w:hint="eastAsia" w:ascii="宋体" w:hAnsi="宋体" w:cs="宋体"/>
                <w:color w:val="auto"/>
                <w:szCs w:val="21"/>
              </w:rPr>
              <w:t>7.参加磋商的供应商按随机方式确定顺序，由采购小组成员集中与各供应商分别进行磋商。</w:t>
            </w:r>
          </w:p>
          <w:p>
            <w:pPr>
              <w:spacing w:line="430" w:lineRule="exact"/>
              <w:rPr>
                <w:rFonts w:hint="eastAsia" w:ascii="宋体" w:hAnsi="宋体" w:cs="宋体"/>
                <w:color w:val="auto"/>
                <w:szCs w:val="21"/>
              </w:rPr>
            </w:pPr>
            <w:r>
              <w:rPr>
                <w:rFonts w:hint="eastAsia" w:ascii="宋体" w:hAnsi="宋体" w:cs="宋体"/>
                <w:color w:val="auto"/>
                <w:szCs w:val="21"/>
              </w:rPr>
              <w:t>8.磋商结束进行最终报价，后一次报价高于前一次报价的响应文件无效。</w:t>
            </w:r>
          </w:p>
          <w:p>
            <w:pPr>
              <w:spacing w:line="396" w:lineRule="exact"/>
              <w:rPr>
                <w:rFonts w:hint="eastAsia" w:ascii="宋体" w:hAnsi="宋体" w:cs="宋体"/>
                <w:color w:val="auto"/>
                <w:szCs w:val="21"/>
              </w:rPr>
            </w:pPr>
            <w:r>
              <w:rPr>
                <w:rFonts w:hint="eastAsia" w:ascii="宋体" w:hAnsi="宋体" w:cs="宋体"/>
                <w:color w:val="auto"/>
                <w:szCs w:val="21"/>
              </w:rPr>
              <w:t>9.采购小组根据竞争性磋商文件规定的评审办法，向采购人推荐候选供应商。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16</w:t>
            </w:r>
          </w:p>
        </w:tc>
        <w:tc>
          <w:tcPr>
            <w:tcW w:w="1991" w:type="dxa"/>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磋商小组的组建</w:t>
            </w:r>
          </w:p>
        </w:tc>
        <w:tc>
          <w:tcPr>
            <w:tcW w:w="6368" w:type="dxa"/>
            <w:noWrap w:val="0"/>
            <w:vAlign w:val="center"/>
          </w:tcPr>
          <w:p>
            <w:pPr>
              <w:spacing w:line="396" w:lineRule="exact"/>
              <w:rPr>
                <w:rFonts w:hint="eastAsia" w:ascii="宋体" w:hAnsi="宋体" w:cs="宋体"/>
                <w:color w:val="auto"/>
                <w:szCs w:val="21"/>
              </w:rPr>
            </w:pPr>
            <w:r>
              <w:rPr>
                <w:rFonts w:hint="eastAsia"/>
              </w:rPr>
              <w:t>磋商小组构成: 采购人代表和有关技术、经济等方面专家共3人组成，其中评审专家人数不少于竞争性磋商小组成员总数的2/3。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17</w:t>
            </w:r>
          </w:p>
        </w:tc>
        <w:tc>
          <w:tcPr>
            <w:tcW w:w="1991" w:type="dxa"/>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是否授权磋商小组确定成交供应商</w:t>
            </w:r>
          </w:p>
        </w:tc>
        <w:tc>
          <w:tcPr>
            <w:tcW w:w="6368" w:type="dxa"/>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否,推荐的成交候选供应商：3名</w:t>
            </w:r>
          </w:p>
          <w:p>
            <w:pPr>
              <w:spacing w:line="396" w:lineRule="exact"/>
              <w:rPr>
                <w:rFonts w:hint="eastAsia" w:ascii="宋体" w:hAnsi="宋体" w:cs="宋体"/>
                <w:color w:val="auto"/>
                <w:szCs w:val="21"/>
              </w:rPr>
            </w:pPr>
            <w:r>
              <w:rPr>
                <w:rFonts w:hint="eastAsia" w:ascii="宋体" w:hAnsi="宋体" w:cs="宋体"/>
                <w:color w:val="auto"/>
                <w:szCs w:val="21"/>
              </w:rPr>
              <w:t>采购人应确定排名第一的成交候选供应商为成交供应商。如果排名第一的成交候选供应商放弃成交、因不可抗力提出不能履行合同的，或者被查实存在影响成交结果的违法行为等情形，不符合成交条件的，采购人可以按照磋商小组提出的成交候选供应商名单排序依次确定其他成交候选供应商为成交供应商，也可以重新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18</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采购控制价</w:t>
            </w:r>
          </w:p>
        </w:tc>
        <w:tc>
          <w:tcPr>
            <w:tcW w:w="6368" w:type="dxa"/>
            <w:noWrap w:val="0"/>
            <w:vAlign w:val="center"/>
          </w:tcPr>
          <w:p>
            <w:pPr>
              <w:keepNext w:val="0"/>
              <w:keepLines w:val="0"/>
              <w:pageBreakBefore w:val="0"/>
              <w:kinsoku/>
              <w:overflowPunct/>
              <w:topLinePunct w:val="0"/>
              <w:autoSpaceDE/>
              <w:autoSpaceDN/>
              <w:bidi w:val="0"/>
              <w:adjustRightInd w:val="0"/>
              <w:spacing w:line="440" w:lineRule="exact"/>
              <w:textAlignment w:val="baseline"/>
              <w:rPr>
                <w:rFonts w:hint="default" w:ascii="宋体" w:hAnsi="宋体" w:eastAsia="宋体" w:cs="宋体"/>
                <w:color w:val="auto"/>
                <w:szCs w:val="21"/>
                <w:lang w:val="en-US" w:eastAsia="zh-CN"/>
              </w:rPr>
            </w:pPr>
            <w:r>
              <w:rPr>
                <w:rFonts w:hint="eastAsia" w:ascii="宋体" w:hAnsi="宋体" w:cs="宋体"/>
                <w:color w:val="auto"/>
                <w:szCs w:val="21"/>
                <w:lang w:val="en-US" w:eastAsia="zh-CN"/>
              </w:rPr>
              <w:t>1025008.74元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19</w:t>
            </w:r>
          </w:p>
        </w:tc>
        <w:tc>
          <w:tcPr>
            <w:tcW w:w="199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供应商补偿</w:t>
            </w:r>
          </w:p>
        </w:tc>
        <w:tc>
          <w:tcPr>
            <w:tcW w:w="6368" w:type="dxa"/>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采购人不对本项目成交或未成交的供应商支付任何补偿费用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20</w:t>
            </w:r>
          </w:p>
        </w:tc>
        <w:tc>
          <w:tcPr>
            <w:tcW w:w="1991" w:type="dxa"/>
            <w:tcBorders>
              <w:bottom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质量</w:t>
            </w:r>
          </w:p>
        </w:tc>
        <w:tc>
          <w:tcPr>
            <w:tcW w:w="6368" w:type="dxa"/>
            <w:tcBorders>
              <w:bottom w:val="single" w:color="auto" w:sz="4" w:space="0"/>
            </w:tcBorders>
            <w:noWrap w:val="0"/>
            <w:vAlign w:val="center"/>
          </w:tcPr>
          <w:p>
            <w:pPr>
              <w:spacing w:line="396" w:lineRule="exact"/>
              <w:rPr>
                <w:rFonts w:hint="eastAsia" w:ascii="宋体" w:hAnsi="宋体" w:cs="宋体"/>
                <w:color w:val="auto"/>
                <w:szCs w:val="21"/>
              </w:rPr>
            </w:pPr>
            <w:r>
              <w:rPr>
                <w:rFonts w:hint="eastAsia" w:ascii="宋体" w:hAnsi="宋体" w:cs="宋体"/>
                <w:color w:val="auto"/>
                <w:szCs w:val="21"/>
                <w:lang w:val="en-US" w:eastAsia="zh-CN"/>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41" w:type="dxa"/>
            <w:tcBorders>
              <w:right w:val="single" w:color="auto" w:sz="4" w:space="0"/>
            </w:tcBorders>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21</w:t>
            </w:r>
          </w:p>
        </w:tc>
        <w:tc>
          <w:tcPr>
            <w:tcW w:w="1991" w:type="dxa"/>
            <w:tcBorders>
              <w:top w:val="single" w:color="auto" w:sz="4" w:space="0"/>
              <w:left w:val="single" w:color="auto" w:sz="4" w:space="0"/>
              <w:bottom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解释权</w:t>
            </w:r>
          </w:p>
        </w:tc>
        <w:tc>
          <w:tcPr>
            <w:tcW w:w="6368" w:type="dxa"/>
            <w:tcBorders>
              <w:top w:val="single" w:color="auto" w:sz="4" w:space="0"/>
              <w:bottom w:val="single" w:color="auto" w:sz="4" w:space="0"/>
              <w:right w:val="single" w:color="auto" w:sz="4" w:space="0"/>
            </w:tcBorders>
            <w:noWrap w:val="0"/>
            <w:vAlign w:val="center"/>
          </w:tcPr>
          <w:p>
            <w:pPr>
              <w:spacing w:line="396" w:lineRule="exact"/>
              <w:rPr>
                <w:rFonts w:hint="eastAsia" w:ascii="宋体" w:hAnsi="宋体" w:cs="宋体"/>
                <w:color w:val="auto"/>
                <w:szCs w:val="21"/>
              </w:rPr>
            </w:pPr>
            <w:r>
              <w:rPr>
                <w:rFonts w:hint="eastAsia" w:ascii="宋体" w:hAnsi="宋体" w:cs="宋体"/>
                <w:color w:val="auto"/>
                <w:spacing w:val="0"/>
                <w:kern w:val="21"/>
                <w:szCs w:val="21"/>
              </w:rPr>
              <w:t>由</w:t>
            </w:r>
            <w:r>
              <w:rPr>
                <w:rFonts w:hint="eastAsia" w:ascii="宋体" w:hAnsi="宋体" w:cs="宋体"/>
                <w:color w:val="auto"/>
                <w:spacing w:val="0"/>
                <w:kern w:val="21"/>
                <w:szCs w:val="21"/>
                <w:lang w:val="en-US" w:eastAsia="zh-CN"/>
              </w:rPr>
              <w:t>采购人或采购代理机构</w:t>
            </w:r>
            <w:r>
              <w:rPr>
                <w:rFonts w:hint="eastAsia" w:ascii="宋体" w:hAnsi="宋体" w:cs="宋体"/>
                <w:color w:val="auto"/>
                <w:spacing w:val="0"/>
                <w:kern w:val="21"/>
                <w:szCs w:val="21"/>
              </w:rPr>
              <w:t>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741" w:type="dxa"/>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22</w:t>
            </w:r>
          </w:p>
        </w:tc>
        <w:tc>
          <w:tcPr>
            <w:tcW w:w="1991" w:type="dxa"/>
            <w:tcBorders>
              <w:top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响应文件的语言文字</w:t>
            </w:r>
          </w:p>
        </w:tc>
        <w:tc>
          <w:tcPr>
            <w:tcW w:w="6368" w:type="dxa"/>
            <w:tcBorders>
              <w:top w:val="single" w:color="auto" w:sz="4" w:space="0"/>
            </w:tcBorders>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除专用术语外，与采购有关的语言文字均使用汉语。必要时应附有汉语注释。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96" w:lineRule="exact"/>
              <w:jc w:val="center"/>
              <w:textAlignment w:val="baseline"/>
              <w:rPr>
                <w:rFonts w:hint="eastAsia" w:ascii="宋体" w:hAnsi="宋体" w:cs="宋体"/>
                <w:color w:val="auto"/>
                <w:szCs w:val="21"/>
              </w:rPr>
            </w:pPr>
            <w:bookmarkStart w:id="50" w:name="_Toc144974497"/>
            <w:bookmarkStart w:id="51" w:name="_Toc152042305"/>
            <w:bookmarkStart w:id="52" w:name="_Toc152045529"/>
            <w:r>
              <w:rPr>
                <w:rFonts w:hint="eastAsia" w:ascii="宋体" w:hAnsi="宋体" w:cs="宋体"/>
                <w:color w:val="auto"/>
                <w:szCs w:val="21"/>
              </w:rPr>
              <w:t>23</w:t>
            </w:r>
          </w:p>
        </w:tc>
        <w:tc>
          <w:tcPr>
            <w:tcW w:w="1991" w:type="dxa"/>
            <w:tcBorders>
              <w:top w:val="single" w:color="auto" w:sz="4" w:space="0"/>
              <w:left w:val="single" w:color="auto" w:sz="4" w:space="0"/>
              <w:bottom w:val="single" w:color="auto" w:sz="4" w:space="0"/>
              <w:right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ab/>
            </w:r>
            <w:r>
              <w:rPr>
                <w:rFonts w:hint="eastAsia" w:ascii="宋体" w:hAnsi="宋体" w:cs="宋体"/>
                <w:color w:val="auto"/>
                <w:szCs w:val="21"/>
              </w:rPr>
              <w:t>知识产权</w:t>
            </w:r>
            <w:r>
              <w:rPr>
                <w:rFonts w:hint="eastAsia" w:ascii="宋体" w:hAnsi="宋体" w:cs="宋体"/>
                <w:color w:val="auto"/>
                <w:szCs w:val="21"/>
              </w:rPr>
              <w:tab/>
            </w:r>
          </w:p>
        </w:tc>
        <w:tc>
          <w:tcPr>
            <w:tcW w:w="6368" w:type="dxa"/>
            <w:tcBorders>
              <w:top w:val="single" w:color="auto" w:sz="4" w:space="0"/>
              <w:left w:val="single" w:color="auto" w:sz="4" w:space="0"/>
              <w:bottom w:val="single" w:color="auto" w:sz="4" w:space="0"/>
              <w:right w:val="single" w:color="auto" w:sz="4" w:space="0"/>
            </w:tcBorders>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供应商提供的货物（设备）或服务不应存在任何知识产权、专利权、商标、制造许可证等方面的侵权问题。如果出现此类问题，由供应商承担所有法律责任。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24</w:t>
            </w:r>
          </w:p>
        </w:tc>
        <w:tc>
          <w:tcPr>
            <w:tcW w:w="1991" w:type="dxa"/>
            <w:tcBorders>
              <w:top w:val="single" w:color="auto" w:sz="4" w:space="0"/>
              <w:left w:val="single" w:color="auto" w:sz="4" w:space="0"/>
              <w:bottom w:val="single" w:color="auto" w:sz="4" w:space="0"/>
              <w:right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其他</w:t>
            </w:r>
          </w:p>
        </w:tc>
        <w:tc>
          <w:tcPr>
            <w:tcW w:w="6368" w:type="dxa"/>
            <w:tcBorders>
              <w:top w:val="single" w:color="auto" w:sz="4" w:space="0"/>
              <w:left w:val="single" w:color="auto" w:sz="4" w:space="0"/>
              <w:bottom w:val="single" w:color="auto" w:sz="4" w:space="0"/>
              <w:right w:val="single" w:color="auto" w:sz="4" w:space="0"/>
            </w:tcBorders>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供应商递交响应文件，即视为对竞争性磋商文件内容无异议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396" w:lineRule="exact"/>
              <w:jc w:val="center"/>
              <w:textAlignment w:val="baseline"/>
              <w:rPr>
                <w:rFonts w:hint="eastAsia" w:ascii="宋体" w:hAnsi="宋体" w:cs="宋体"/>
                <w:color w:val="auto"/>
                <w:szCs w:val="21"/>
              </w:rPr>
            </w:pPr>
            <w:r>
              <w:rPr>
                <w:rFonts w:hint="eastAsia" w:ascii="宋体" w:hAnsi="宋体" w:cs="宋体"/>
                <w:color w:val="auto"/>
                <w:szCs w:val="21"/>
              </w:rPr>
              <w:t>25</w:t>
            </w:r>
          </w:p>
        </w:tc>
        <w:tc>
          <w:tcPr>
            <w:tcW w:w="1991" w:type="dxa"/>
            <w:tcBorders>
              <w:top w:val="single" w:color="auto" w:sz="4" w:space="0"/>
              <w:left w:val="single" w:color="auto" w:sz="4" w:space="0"/>
              <w:bottom w:val="single" w:color="auto" w:sz="4" w:space="0"/>
              <w:right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成交服务费</w:t>
            </w:r>
          </w:p>
        </w:tc>
        <w:tc>
          <w:tcPr>
            <w:tcW w:w="6368" w:type="dxa"/>
            <w:tcBorders>
              <w:top w:val="single" w:color="auto" w:sz="4" w:space="0"/>
              <w:left w:val="single" w:color="auto" w:sz="4" w:space="0"/>
              <w:bottom w:val="single" w:color="auto" w:sz="4" w:space="0"/>
              <w:right w:val="single" w:color="auto" w:sz="4" w:space="0"/>
            </w:tcBorders>
            <w:noWrap w:val="0"/>
            <w:vAlign w:val="center"/>
          </w:tcPr>
          <w:p>
            <w:pPr>
              <w:spacing w:line="396" w:lineRule="exact"/>
              <w:rPr>
                <w:rFonts w:hint="eastAsia" w:ascii="宋体" w:hAnsi="宋体" w:cs="宋体"/>
                <w:color w:val="auto"/>
                <w:szCs w:val="21"/>
              </w:rPr>
            </w:pPr>
            <w:r>
              <w:rPr>
                <w:rFonts w:hint="eastAsia" w:ascii="宋体" w:hAnsi="宋体" w:cs="宋体"/>
                <w:color w:val="auto"/>
                <w:szCs w:val="21"/>
              </w:rPr>
              <w:t>须以现金、转账的方式向采购代理机构交纳采购代理服务费。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2"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26</w:t>
            </w:r>
          </w:p>
        </w:tc>
        <w:tc>
          <w:tcPr>
            <w:tcW w:w="1991" w:type="dxa"/>
            <w:tcBorders>
              <w:top w:val="single" w:color="auto" w:sz="4" w:space="0"/>
              <w:left w:val="single" w:color="auto" w:sz="4" w:space="0"/>
              <w:bottom w:val="single" w:color="auto" w:sz="4" w:space="0"/>
              <w:right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报价的次数</w:t>
            </w:r>
          </w:p>
        </w:tc>
        <w:tc>
          <w:tcPr>
            <w:tcW w:w="6368" w:type="dxa"/>
            <w:tcBorders>
              <w:top w:val="single" w:color="auto" w:sz="4" w:space="0"/>
              <w:left w:val="single" w:color="auto" w:sz="4" w:space="0"/>
              <w:bottom w:val="single" w:color="auto" w:sz="4" w:space="0"/>
              <w:right w:val="single" w:color="auto" w:sz="4" w:space="0"/>
            </w:tcBorders>
            <w:noWrap w:val="0"/>
            <w:vAlign w:val="center"/>
          </w:tcPr>
          <w:p>
            <w:pPr>
              <w:spacing w:line="396" w:lineRule="exact"/>
              <w:rPr>
                <w:rFonts w:hint="eastAsia"/>
              </w:rPr>
            </w:pPr>
            <w:r>
              <w:rPr>
                <w:rFonts w:hint="eastAsia"/>
              </w:rPr>
              <w:t>本次投标报价为两次报价，第一次报价应附于响应文件中，在递交响应文件截止时间前于响应文件一并递交。磋商结束后，所有实质性响应的供应商在规定时间内提交最后报价，最后报价是供应商响应文件的有效组成部分。在未对磋商文件作出实质性变动的情况下，供应商提交的最后报价不得高于其前一次报价。在磋商文件作出实质性变动但供应商的响应文件未作出相应实质性变动的情况下，供应商提交的最后报价也不得高于其前一次报价。</w:t>
            </w:r>
          </w:p>
          <w:p>
            <w:pPr>
              <w:pStyle w:val="2"/>
              <w:ind w:left="0" w:leftChars="0" w:firstLine="0" w:firstLineChars="0"/>
              <w:rPr>
                <w:rFonts w:hint="eastAsia"/>
              </w:rPr>
            </w:pPr>
            <w:r>
              <w:rPr>
                <w:rFonts w:hint="eastAsia"/>
                <w:b/>
                <w:bCs/>
                <w:sz w:val="21"/>
                <w:szCs w:val="24"/>
                <w:lang w:eastAsia="zh-CN"/>
              </w:rPr>
              <w:t>注：第二轮报价根据现场情况进行让利报价。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spacing w:line="396"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27</w:t>
            </w:r>
          </w:p>
        </w:tc>
        <w:tc>
          <w:tcPr>
            <w:tcW w:w="1991" w:type="dxa"/>
            <w:tcBorders>
              <w:top w:val="single" w:color="auto" w:sz="4" w:space="0"/>
              <w:left w:val="single" w:color="auto" w:sz="4" w:space="0"/>
              <w:bottom w:val="single" w:color="auto" w:sz="4" w:space="0"/>
              <w:right w:val="single" w:color="auto" w:sz="4" w:space="0"/>
            </w:tcBorders>
            <w:noWrap w:val="0"/>
            <w:vAlign w:val="center"/>
          </w:tcPr>
          <w:p>
            <w:pPr>
              <w:spacing w:line="396" w:lineRule="exact"/>
              <w:jc w:val="center"/>
              <w:rPr>
                <w:rFonts w:hint="eastAsia" w:ascii="宋体" w:hAnsi="宋体" w:cs="宋体"/>
                <w:color w:val="auto"/>
                <w:szCs w:val="21"/>
              </w:rPr>
            </w:pPr>
            <w:r>
              <w:rPr>
                <w:rFonts w:hint="eastAsia" w:ascii="宋体" w:hAnsi="宋体" w:cs="宋体"/>
                <w:color w:val="auto"/>
                <w:szCs w:val="21"/>
              </w:rPr>
              <w:t>所属行业</w:t>
            </w:r>
          </w:p>
        </w:tc>
        <w:tc>
          <w:tcPr>
            <w:tcW w:w="6368" w:type="dxa"/>
            <w:tcBorders>
              <w:top w:val="single" w:color="auto" w:sz="4" w:space="0"/>
              <w:left w:val="single" w:color="auto" w:sz="4" w:space="0"/>
              <w:bottom w:val="single" w:color="auto" w:sz="4" w:space="0"/>
              <w:right w:val="single" w:color="auto" w:sz="4" w:space="0"/>
            </w:tcBorders>
            <w:noWrap w:val="0"/>
            <w:vAlign w:val="center"/>
          </w:tcPr>
          <w:p>
            <w:pPr>
              <w:spacing w:line="396" w:lineRule="exact"/>
              <w:rPr>
                <w:rFonts w:hint="eastAsia" w:ascii="宋体" w:hAnsi="宋体" w:eastAsia="宋体" w:cs="宋体"/>
                <w:color w:val="auto"/>
                <w:szCs w:val="21"/>
                <w:lang w:eastAsia="zh-CN"/>
              </w:rPr>
            </w:pPr>
            <w:r>
              <w:rPr>
                <w:rFonts w:hint="eastAsia" w:ascii="宋体" w:hAnsi="宋体" w:cs="宋体"/>
                <w:color w:val="auto"/>
                <w:szCs w:val="21"/>
                <w:lang w:eastAsia="zh-CN"/>
              </w:rPr>
              <w:t>市政公用工程</w:t>
            </w:r>
          </w:p>
        </w:tc>
      </w:tr>
      <w:bookmarkEnd w:id="50"/>
      <w:bookmarkEnd w:id="51"/>
      <w:bookmarkEnd w:id="52"/>
    </w:tbl>
    <w:p>
      <w:pPr>
        <w:pStyle w:val="61"/>
        <w:numPr>
          <w:ilvl w:val="0"/>
          <w:numId w:val="0"/>
        </w:numPr>
        <w:spacing w:line="460" w:lineRule="exact"/>
        <w:outlineLvl w:val="0"/>
        <w:rPr>
          <w:rFonts w:hint="eastAsia"/>
          <w:color w:val="auto"/>
        </w:rPr>
      </w:pPr>
      <w:r>
        <w:rPr>
          <w:rFonts w:hint="eastAsia" w:ascii="宋体" w:hAnsi="宋体" w:eastAsia="宋体"/>
          <w:b/>
          <w:bCs/>
          <w:color w:val="auto"/>
          <w:szCs w:val="24"/>
        </w:rPr>
        <w:t>二、磋商时</w:t>
      </w:r>
      <w:r>
        <w:rPr>
          <w:rFonts w:hint="eastAsia" w:ascii="宋体" w:hAnsi="宋体" w:eastAsia="宋体"/>
          <w:b/>
          <w:bCs/>
          <w:color w:val="auto"/>
          <w:szCs w:val="24"/>
          <w:lang w:eastAsia="zh-CN"/>
        </w:rPr>
        <w:t>所需</w:t>
      </w:r>
      <w:r>
        <w:rPr>
          <w:rFonts w:hint="eastAsia" w:ascii="宋体" w:hAnsi="宋体" w:eastAsia="宋体"/>
          <w:b/>
          <w:bCs/>
          <w:color w:val="auto"/>
          <w:szCs w:val="24"/>
        </w:rPr>
        <w:t>的证件及相关材料</w:t>
      </w:r>
    </w:p>
    <w:p>
      <w:pPr>
        <w:spacing w:line="360" w:lineRule="auto"/>
        <w:jc w:val="left"/>
        <w:rPr>
          <w:rFonts w:hint="eastAsia" w:ascii="宋体" w:hAnsi="宋体" w:cs="TimesNewRomanPSMT"/>
          <w:color w:val="auto"/>
          <w:spacing w:val="0"/>
          <w:kern w:val="21"/>
          <w:szCs w:val="21"/>
          <w:lang w:val="en-US" w:eastAsia="zh-CN"/>
        </w:rPr>
      </w:pPr>
      <w:r>
        <w:rPr>
          <w:rFonts w:hint="eastAsia" w:ascii="宋体" w:hAnsi="宋体" w:cs="宋体"/>
          <w:color w:val="auto"/>
          <w:szCs w:val="21"/>
        </w:rPr>
        <w:t>1</w:t>
      </w:r>
      <w:r>
        <w:rPr>
          <w:rFonts w:hint="eastAsia"/>
          <w:color w:val="auto"/>
          <w:szCs w:val="21"/>
        </w:rPr>
        <w:t>、符合《中华人民共和国政府采购法》第二十二条规定的条件</w:t>
      </w:r>
      <w:r>
        <w:rPr>
          <w:rFonts w:hint="eastAsia" w:ascii="宋体" w:hAnsi="宋体" w:cs="TimesNewRomanPSMT"/>
          <w:color w:val="auto"/>
          <w:spacing w:val="0"/>
          <w:kern w:val="21"/>
          <w:szCs w:val="21"/>
          <w:lang w:val="en-US" w:eastAsia="zh-CN"/>
        </w:rPr>
        <w:t>；</w:t>
      </w:r>
    </w:p>
    <w:p>
      <w:pPr>
        <w:spacing w:line="360" w:lineRule="auto"/>
        <w:jc w:val="left"/>
        <w:rPr>
          <w:rFonts w:hint="eastAsia" w:ascii="宋体" w:hAnsi="宋体" w:cs="TimesNewRomanPSMT"/>
          <w:b/>
          <w:bCs/>
          <w:color w:val="auto"/>
          <w:spacing w:val="0"/>
          <w:kern w:val="21"/>
          <w:szCs w:val="21"/>
          <w:lang w:val="en-US" w:eastAsia="zh-CN"/>
        </w:rPr>
      </w:pPr>
      <w:r>
        <w:rPr>
          <w:rFonts w:hint="eastAsia" w:ascii="宋体" w:hAnsi="宋体" w:cs="TimesNewRomanPSMT"/>
          <w:b/>
          <w:bCs/>
          <w:color w:val="auto"/>
          <w:spacing w:val="0"/>
          <w:kern w:val="21"/>
          <w:szCs w:val="21"/>
          <w:lang w:val="en-US" w:eastAsia="zh-CN"/>
        </w:rPr>
        <w:t>注：（1）根据《焦作市财政局关于实施政府采购信用承诺制度的通知》的规定，供应商在投标时，按照规定提供相关承诺函，无需再提交上述证明材料。</w:t>
      </w:r>
    </w:p>
    <w:p>
      <w:pPr>
        <w:spacing w:line="360" w:lineRule="auto"/>
        <w:jc w:val="left"/>
        <w:rPr>
          <w:rFonts w:hint="eastAsia" w:ascii="宋体" w:hAnsi="宋体" w:cs="TimesNewRomanPSMT"/>
          <w:b/>
          <w:bCs/>
          <w:color w:val="auto"/>
          <w:spacing w:val="0"/>
          <w:kern w:val="21"/>
          <w:szCs w:val="21"/>
        </w:rPr>
      </w:pPr>
      <w:r>
        <w:rPr>
          <w:rFonts w:hint="eastAsia" w:ascii="宋体" w:hAnsi="宋体" w:cs="TimesNewRomanPSMT"/>
          <w:b/>
          <w:bCs/>
          <w:color w:val="auto"/>
          <w:spacing w:val="0"/>
          <w:kern w:val="21"/>
          <w:szCs w:val="21"/>
          <w:lang w:val="en-US" w:eastAsia="zh-CN"/>
        </w:rPr>
        <w:t>（2）供应商应当遵循诚实信用原则，不得作虚假承诺。供应商承诺不实的，属于提供虚假材料谋取中标、成交。按照《政府采购法》第七十七条规定，处以采购金额千分之五以上千分之十以下的罚款，列入不良行为记录名单，在一至三年内禁止参加政府采购活动；有违法所得的，并处没收违法所得，情节严重的，吊销营业执照；构成犯罪的，依法追究刑事责任。</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2、资质证书（副本）复印件；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3、安全生产许可证（副本）复印件；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4、项目经理注册建造师及安全生产考核合格证书复印件；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5、授权委托书（法定代表人参加者不需要）及委托代理人身份证复印件；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6、竞争性磋商文件要求的其它资料的复印件。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7、按照《财政部关于在政府采购活动中查询及使用信用记录有关问题的通知》（财库〔2016〕125号）的要求，根据“信用中国”网站（www.creditchina.gov.cn）、中国政府采购网（www.ccgp.gov.cn）的信息，对列入失信被执行人、税收违法黑名单 、政府采购严重违法失信行为记录名单的供应商，拒绝参与政府采购活动（提供查询截图）</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8、其他资料</w:t>
      </w:r>
    </w:p>
    <w:p>
      <w:pPr>
        <w:spacing w:line="460" w:lineRule="exact"/>
        <w:rPr>
          <w:rFonts w:hint="eastAsia" w:ascii="宋体" w:hAnsi="宋体" w:cs="宋体"/>
          <w:b/>
          <w:bCs/>
          <w:color w:val="auto"/>
          <w:sz w:val="24"/>
        </w:rPr>
      </w:pPr>
      <w:bookmarkStart w:id="53" w:name="_Toc152045554"/>
      <w:bookmarkStart w:id="54" w:name="_Toc152042330"/>
      <w:bookmarkStart w:id="55" w:name="_Toc144974522"/>
      <w:bookmarkStart w:id="56" w:name="_Toc326338302"/>
      <w:r>
        <w:rPr>
          <w:rFonts w:hint="eastAsia" w:ascii="宋体" w:hAnsi="宋体" w:cs="宋体"/>
          <w:b/>
          <w:bCs/>
          <w:color w:val="auto"/>
          <w:sz w:val="24"/>
          <w:lang w:eastAsia="zh-CN"/>
        </w:rPr>
        <w:t>三</w:t>
      </w:r>
      <w:r>
        <w:rPr>
          <w:rFonts w:hint="eastAsia" w:ascii="宋体" w:hAnsi="宋体" w:cs="宋体"/>
          <w:b/>
          <w:bCs/>
          <w:color w:val="auto"/>
          <w:sz w:val="24"/>
        </w:rPr>
        <w:t>、响应文件的编制</w:t>
      </w:r>
      <w:bookmarkEnd w:id="53"/>
      <w:bookmarkEnd w:id="54"/>
      <w:bookmarkEnd w:id="55"/>
      <w:bookmarkEnd w:id="56"/>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3.1响应文件应按 “响应文件格式”进行编写，如有必要，可以增加附页，作为响应文件的组成部分。在满足竞争性磋商文件实质性要求的基础上，可以提出比竞争性磋商文件要求更有利于采购人的承诺。</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3.2响应文件所有文字、图形和图像应用不褪色的材料书写或打印或者描绘，应按响应文件格式要求由供应商的法定代表人（负责人）或其委托代理人签字并加盖单位公章。响应文件应尽量避免涂改、行间插字或删除。如果出现上述情况，改动之处应加盖单位公章或由供应商的法定代表人（负责人）或其授权的代理人签字确认。</w:t>
      </w:r>
    </w:p>
    <w:p>
      <w:pPr>
        <w:pStyle w:val="61"/>
        <w:spacing w:line="460" w:lineRule="exact"/>
        <w:outlineLvl w:val="0"/>
        <w:rPr>
          <w:rFonts w:hint="eastAsia" w:ascii="宋体" w:hAnsi="宋体" w:eastAsia="宋体"/>
          <w:b/>
          <w:bCs/>
          <w:color w:val="auto"/>
          <w:szCs w:val="24"/>
        </w:rPr>
      </w:pPr>
      <w:bookmarkStart w:id="57" w:name="_Toc144974524"/>
      <w:bookmarkStart w:id="58" w:name="_Toc152045556"/>
      <w:bookmarkStart w:id="59" w:name="_Toc326338304"/>
      <w:bookmarkStart w:id="60" w:name="_Toc152042332"/>
      <w:r>
        <w:rPr>
          <w:rFonts w:hint="eastAsia" w:ascii="宋体" w:hAnsi="宋体" w:eastAsia="宋体"/>
          <w:b/>
          <w:bCs/>
          <w:color w:val="auto"/>
          <w:szCs w:val="24"/>
          <w:lang w:eastAsia="zh-CN"/>
        </w:rPr>
        <w:t>四</w:t>
      </w:r>
      <w:r>
        <w:rPr>
          <w:rFonts w:hint="eastAsia" w:ascii="宋体" w:hAnsi="宋体" w:eastAsia="宋体"/>
          <w:b/>
          <w:bCs/>
          <w:color w:val="auto"/>
          <w:szCs w:val="24"/>
        </w:rPr>
        <w:t>、响应文件的密封</w:t>
      </w:r>
      <w:bookmarkEnd w:id="57"/>
      <w:bookmarkEnd w:id="58"/>
      <w:bookmarkEnd w:id="59"/>
      <w:bookmarkEnd w:id="60"/>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响应文件正、副本分别装订，正本</w:t>
      </w:r>
      <w:r>
        <w:rPr>
          <w:rFonts w:hint="eastAsia" w:ascii="宋体" w:hAnsi="宋体" w:cs="宋体"/>
          <w:color w:val="auto"/>
          <w:szCs w:val="21"/>
          <w:lang w:eastAsia="zh-CN"/>
        </w:rPr>
        <w:t>、</w:t>
      </w:r>
      <w:r>
        <w:rPr>
          <w:rFonts w:hint="eastAsia" w:ascii="宋体" w:hAnsi="宋体" w:cs="宋体"/>
          <w:color w:val="auto"/>
          <w:szCs w:val="21"/>
        </w:rPr>
        <w:t>副本一起密封</w:t>
      </w:r>
      <w:r>
        <w:rPr>
          <w:rFonts w:hint="eastAsia" w:ascii="宋体" w:hAnsi="宋体" w:cs="宋体"/>
          <w:color w:val="auto"/>
          <w:szCs w:val="21"/>
          <w:lang w:eastAsia="zh-CN"/>
        </w:rPr>
        <w:t>，</w:t>
      </w:r>
      <w:r>
        <w:rPr>
          <w:rFonts w:hint="eastAsia" w:ascii="宋体" w:hAnsi="宋体" w:cs="宋体"/>
          <w:color w:val="auto"/>
          <w:szCs w:val="21"/>
          <w:lang w:val="en-US" w:eastAsia="zh-CN"/>
        </w:rPr>
        <w:t>U盘单独密封</w:t>
      </w:r>
      <w:r>
        <w:rPr>
          <w:rFonts w:hint="eastAsia" w:ascii="宋体" w:hAnsi="宋体" w:cs="宋体"/>
          <w:color w:val="auto"/>
          <w:szCs w:val="21"/>
        </w:rPr>
        <w:t>。每册采用左侧粘贴方式装订，装订应牢固，不易拆散，不得采用活页等可拆换的方式装订，不建议豪华装订。</w:t>
      </w:r>
    </w:p>
    <w:p>
      <w:pPr>
        <w:pStyle w:val="11"/>
        <w:rPr>
          <w:rFonts w:hint="eastAsia"/>
          <w:color w:val="auto"/>
        </w:rPr>
      </w:pPr>
      <w:r>
        <w:rPr>
          <w:rFonts w:hint="eastAsia"/>
          <w:color w:val="auto"/>
          <w:lang w:eastAsia="zh-CN"/>
        </w:rPr>
        <w:t>五</w:t>
      </w:r>
      <w:r>
        <w:rPr>
          <w:rFonts w:hint="eastAsia"/>
          <w:color w:val="auto"/>
        </w:rPr>
        <w:t>、封套上的标记</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封套上的标记内容如下：</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trPr>
        <w:tc>
          <w:tcPr>
            <w:tcW w:w="8928" w:type="dxa"/>
            <w:noWrap w:val="0"/>
            <w:vAlign w:val="top"/>
          </w:tcPr>
          <w:p>
            <w:pPr>
              <w:spacing w:line="460" w:lineRule="exact"/>
              <w:rPr>
                <w:rFonts w:hint="eastAsia" w:ascii="宋体" w:hAnsi="宋体" w:cs="宋体"/>
                <w:color w:val="auto"/>
                <w:szCs w:val="21"/>
              </w:rPr>
            </w:pPr>
          </w:p>
          <w:p>
            <w:pPr>
              <w:spacing w:line="460" w:lineRule="exact"/>
              <w:rPr>
                <w:rFonts w:hint="eastAsia" w:ascii="宋体" w:hAnsi="宋体" w:cs="宋体"/>
                <w:color w:val="auto"/>
                <w:szCs w:val="21"/>
                <w:u w:val="single"/>
              </w:rPr>
            </w:pPr>
            <w:r>
              <w:rPr>
                <w:rFonts w:hint="eastAsia" w:ascii="宋体" w:hAnsi="宋体" w:cs="宋体"/>
                <w:color w:val="auto"/>
                <w:szCs w:val="21"/>
              </w:rPr>
              <w:t xml:space="preserve">采购人名称： </w:t>
            </w:r>
            <w:r>
              <w:rPr>
                <w:rFonts w:hint="eastAsia" w:ascii="宋体" w:hAnsi="宋体" w:cs="宋体"/>
                <w:color w:val="auto"/>
                <w:szCs w:val="21"/>
                <w:u w:val="single"/>
              </w:rPr>
              <w:t xml:space="preserve">                                             </w:t>
            </w:r>
          </w:p>
          <w:p>
            <w:pPr>
              <w:spacing w:line="460" w:lineRule="exact"/>
              <w:rPr>
                <w:rFonts w:hint="eastAsia" w:ascii="宋体" w:hAnsi="宋体" w:cs="宋体"/>
                <w:color w:val="auto"/>
                <w:szCs w:val="21"/>
                <w:u w:val="single"/>
              </w:rPr>
            </w:pPr>
            <w:r>
              <w:rPr>
                <w:rFonts w:hint="eastAsia" w:ascii="宋体" w:hAnsi="宋体" w:cs="宋体"/>
                <w:color w:val="auto"/>
                <w:szCs w:val="21"/>
              </w:rPr>
              <w:t>供应商名称：</w:t>
            </w:r>
            <w:r>
              <w:rPr>
                <w:rFonts w:hint="eastAsia" w:ascii="宋体" w:hAnsi="宋体" w:cs="宋体"/>
                <w:color w:val="auto"/>
                <w:szCs w:val="21"/>
                <w:u w:val="single"/>
              </w:rPr>
              <w:t xml:space="preserve">单位公章                                      </w:t>
            </w:r>
          </w:p>
          <w:p>
            <w:pPr>
              <w:spacing w:line="460" w:lineRule="exact"/>
              <w:rPr>
                <w:rFonts w:hint="eastAsia" w:ascii="宋体" w:hAnsi="宋体" w:cs="宋体"/>
                <w:color w:val="auto"/>
                <w:szCs w:val="21"/>
                <w:u w:val="single"/>
              </w:rPr>
            </w:pPr>
          </w:p>
          <w:p>
            <w:pPr>
              <w:spacing w:line="460" w:lineRule="exact"/>
              <w:ind w:firstLine="105" w:firstLineChars="50"/>
              <w:jc w:val="center"/>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（项目名称） </w:t>
            </w:r>
          </w:p>
          <w:p>
            <w:pPr>
              <w:spacing w:line="460" w:lineRule="exact"/>
              <w:ind w:firstLine="105" w:firstLineChars="50"/>
              <w:jc w:val="center"/>
              <w:rPr>
                <w:rFonts w:hint="eastAsia" w:ascii="宋体" w:hAnsi="宋体" w:cs="宋体"/>
                <w:color w:val="auto"/>
                <w:szCs w:val="21"/>
              </w:rPr>
            </w:pPr>
            <w:r>
              <w:rPr>
                <w:rFonts w:hint="eastAsia" w:ascii="宋体" w:hAnsi="宋体" w:cs="宋体"/>
                <w:color w:val="auto"/>
                <w:szCs w:val="21"/>
              </w:rPr>
              <w:t>响应文件</w:t>
            </w:r>
          </w:p>
          <w:p>
            <w:pPr>
              <w:spacing w:line="460" w:lineRule="exact"/>
              <w:jc w:val="center"/>
              <w:rPr>
                <w:rFonts w:hint="eastAsia" w:ascii="宋体" w:hAnsi="宋体" w:cs="宋体"/>
                <w:b/>
                <w:color w:val="auto"/>
                <w:szCs w:val="21"/>
              </w:rPr>
            </w:pPr>
            <w:r>
              <w:rPr>
                <w:rFonts w:hint="eastAsia" w:ascii="宋体" w:hAnsi="宋体" w:cs="宋体"/>
                <w:b/>
                <w:color w:val="auto"/>
                <w:szCs w:val="21"/>
              </w:rPr>
              <w:t>在</w:t>
            </w:r>
            <w:r>
              <w:rPr>
                <w:rFonts w:hint="eastAsia" w:ascii="宋体" w:hAnsi="宋体" w:cs="宋体"/>
                <w:b/>
                <w:color w:val="auto"/>
                <w:szCs w:val="21"/>
                <w:u w:val="single"/>
              </w:rPr>
              <w:t xml:space="preserve">       </w:t>
            </w:r>
            <w:r>
              <w:rPr>
                <w:rFonts w:hint="eastAsia" w:ascii="宋体" w:hAnsi="宋体" w:cs="宋体"/>
                <w:b/>
                <w:color w:val="auto"/>
                <w:szCs w:val="21"/>
              </w:rPr>
              <w:t>年</w:t>
            </w:r>
            <w:r>
              <w:rPr>
                <w:rFonts w:hint="eastAsia" w:ascii="宋体" w:hAnsi="宋体" w:cs="宋体"/>
                <w:b/>
                <w:color w:val="auto"/>
                <w:szCs w:val="21"/>
                <w:u w:val="single"/>
              </w:rPr>
              <w:t xml:space="preserve">     </w:t>
            </w:r>
            <w:r>
              <w:rPr>
                <w:rFonts w:hint="eastAsia" w:ascii="宋体" w:hAnsi="宋体" w:cs="宋体"/>
                <w:b/>
                <w:color w:val="auto"/>
                <w:szCs w:val="21"/>
              </w:rPr>
              <w:t>月</w:t>
            </w:r>
            <w:r>
              <w:rPr>
                <w:rFonts w:hint="eastAsia" w:ascii="宋体" w:hAnsi="宋体" w:cs="宋体"/>
                <w:b/>
                <w:color w:val="auto"/>
                <w:szCs w:val="21"/>
                <w:u w:val="single"/>
              </w:rPr>
              <w:t xml:space="preserve">      </w:t>
            </w:r>
            <w:r>
              <w:rPr>
                <w:rFonts w:hint="eastAsia" w:ascii="宋体" w:hAnsi="宋体" w:cs="宋体"/>
                <w:b/>
                <w:color w:val="auto"/>
                <w:szCs w:val="21"/>
              </w:rPr>
              <w:t>日</w:t>
            </w:r>
            <w:r>
              <w:rPr>
                <w:rFonts w:hint="eastAsia" w:ascii="宋体" w:hAnsi="宋体" w:cs="宋体"/>
                <w:b/>
                <w:color w:val="auto"/>
                <w:szCs w:val="21"/>
                <w:u w:val="single"/>
              </w:rPr>
              <w:t xml:space="preserve">    </w:t>
            </w:r>
            <w:r>
              <w:rPr>
                <w:rFonts w:hint="eastAsia" w:ascii="宋体" w:hAnsi="宋体" w:cs="宋体"/>
                <w:b/>
                <w:color w:val="auto"/>
                <w:szCs w:val="21"/>
              </w:rPr>
              <w:t>时</w:t>
            </w:r>
            <w:r>
              <w:rPr>
                <w:rFonts w:hint="eastAsia" w:ascii="宋体" w:hAnsi="宋体" w:cs="宋体"/>
                <w:b/>
                <w:color w:val="auto"/>
                <w:szCs w:val="21"/>
                <w:u w:val="single"/>
              </w:rPr>
              <w:t xml:space="preserve">    </w:t>
            </w:r>
            <w:r>
              <w:rPr>
                <w:rFonts w:hint="eastAsia" w:ascii="宋体" w:hAnsi="宋体" w:cs="宋体"/>
                <w:b/>
                <w:color w:val="auto"/>
                <w:szCs w:val="21"/>
              </w:rPr>
              <w:t>分前不得开启</w:t>
            </w:r>
          </w:p>
        </w:tc>
      </w:tr>
    </w:tbl>
    <w:p>
      <w:pPr>
        <w:pStyle w:val="61"/>
        <w:spacing w:line="460" w:lineRule="exact"/>
        <w:outlineLvl w:val="0"/>
        <w:rPr>
          <w:rFonts w:hint="eastAsia" w:ascii="宋体" w:hAnsi="宋体" w:eastAsia="宋体"/>
          <w:b/>
          <w:bCs/>
          <w:color w:val="auto"/>
          <w:szCs w:val="24"/>
        </w:rPr>
      </w:pPr>
      <w:bookmarkStart w:id="61" w:name="_Toc326338311"/>
      <w:bookmarkStart w:id="62" w:name="_Toc268824077"/>
      <w:bookmarkStart w:id="63" w:name="_Toc152045563"/>
      <w:bookmarkStart w:id="64" w:name="_Toc144974531"/>
      <w:bookmarkStart w:id="65" w:name="_Toc152042339"/>
      <w:r>
        <w:rPr>
          <w:rFonts w:hint="eastAsia" w:ascii="宋体" w:hAnsi="宋体" w:eastAsia="宋体"/>
          <w:b/>
          <w:bCs/>
          <w:color w:val="auto"/>
          <w:szCs w:val="24"/>
          <w:lang w:eastAsia="zh-CN"/>
        </w:rPr>
        <w:t>六</w:t>
      </w:r>
      <w:r>
        <w:rPr>
          <w:rFonts w:hint="eastAsia" w:ascii="宋体" w:hAnsi="宋体" w:eastAsia="宋体"/>
          <w:b/>
          <w:bCs/>
          <w:color w:val="auto"/>
          <w:szCs w:val="24"/>
        </w:rPr>
        <w:t>、评审过程的保密</w:t>
      </w:r>
      <w:bookmarkEnd w:id="61"/>
      <w:bookmarkEnd w:id="62"/>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7.1凡属于对响应文件的审查、澄清、评价和比较的有关资料和信息，不得向供应商或其他人员泄露。</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7.2供应商在此过程中对采购人施加任何影响的行为，可能导致取消对其响应文件的评定。</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7.3采购人不对未成交供应商就评审过程情况以及未能成交原因作任何解释。未成交供应商不得从评委或其他有关人员处获取评审过程的情况和材料。</w:t>
      </w:r>
    </w:p>
    <w:p>
      <w:pPr>
        <w:spacing w:line="400" w:lineRule="exact"/>
        <w:outlineLvl w:val="2"/>
        <w:rPr>
          <w:rFonts w:hint="eastAsia" w:ascii="宋体" w:hAnsi="宋体" w:cs="宋体"/>
          <w:b/>
          <w:bCs/>
          <w:color w:val="auto"/>
          <w:sz w:val="24"/>
        </w:rPr>
      </w:pPr>
      <w:r>
        <w:rPr>
          <w:rFonts w:hint="eastAsia" w:ascii="宋体" w:hAnsi="宋体" w:cs="宋体"/>
          <w:b/>
          <w:bCs/>
          <w:color w:val="auto"/>
          <w:sz w:val="24"/>
          <w:lang w:eastAsia="zh-CN"/>
        </w:rPr>
        <w:t>七</w:t>
      </w:r>
      <w:r>
        <w:rPr>
          <w:rFonts w:hint="eastAsia" w:ascii="宋体" w:hAnsi="宋体" w:cs="宋体"/>
          <w:b/>
          <w:bCs/>
          <w:color w:val="auto"/>
          <w:sz w:val="24"/>
        </w:rPr>
        <w:t>、投标报价</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8.1投标报价的范围：见供应商须知前附表。</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8.2供应商报价必须全部一次报齐。</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8.3投标报价的次数：见供应商须知前附表。</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8.4响应文件报价出现前后不一致的，除磋商文件另有规定外，按照下列规定修正：</w:t>
      </w:r>
    </w:p>
    <w:p>
      <w:pPr>
        <w:spacing w:line="460" w:lineRule="exact"/>
        <w:ind w:firstLine="420" w:firstLineChars="200"/>
        <w:rPr>
          <w:rFonts w:hint="eastAsia" w:ascii="宋体" w:hAnsi="宋体" w:cs="宋体"/>
          <w:color w:val="auto"/>
          <w:sz w:val="24"/>
        </w:rPr>
      </w:pPr>
      <w:r>
        <w:rPr>
          <w:rFonts w:hint="eastAsia" w:ascii="宋体" w:hAnsi="宋体" w:cs="宋体"/>
          <w:color w:val="auto"/>
          <w:szCs w:val="21"/>
        </w:rPr>
        <w:t>8.5大写金额和小写金额不一致的，以大写金额为准；</w:t>
      </w:r>
    </w:p>
    <w:p>
      <w:pPr>
        <w:spacing w:line="400" w:lineRule="exact"/>
        <w:outlineLvl w:val="2"/>
        <w:rPr>
          <w:rFonts w:hint="eastAsia" w:ascii="宋体" w:hAnsi="宋体" w:cs="宋体"/>
          <w:b/>
          <w:bCs/>
          <w:color w:val="auto"/>
          <w:sz w:val="24"/>
        </w:rPr>
      </w:pPr>
      <w:r>
        <w:rPr>
          <w:rFonts w:hint="eastAsia" w:ascii="宋体" w:hAnsi="宋体" w:cs="宋体"/>
          <w:b/>
          <w:bCs/>
          <w:color w:val="auto"/>
          <w:sz w:val="24"/>
          <w:lang w:eastAsia="zh-CN"/>
        </w:rPr>
        <w:t>八</w:t>
      </w:r>
      <w:r>
        <w:rPr>
          <w:rFonts w:hint="eastAsia" w:ascii="宋体" w:hAnsi="宋体" w:cs="宋体"/>
          <w:b/>
          <w:bCs/>
          <w:color w:val="auto"/>
          <w:sz w:val="24"/>
        </w:rPr>
        <w:t>、质疑</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9.1参加本次采购活动的供应商认为磋商文件、采购过程和成交结果使自己的权益受到损害的，可以在知道或者应知道其权益受到损害之日起7个工作日内，以书面形式向采购人或者采购代理机构提出质疑。</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9.2质疑书内容应包括以下主要内容：</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9.2.1质疑人的名称、地址、电话等；</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9.2.2具体的质疑事项、证据以及法律、法规依据；</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9.2.3提出质疑的日期。</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9.3质疑书应当署名，一式叁份。由法定代表人或者主要负责人签字并加盖公章后生效。代理人办理质疑事务时，还应当提交授权委托书，授权委托书应当载明代理的具体权限和事项。否则采购人或者采购代理机构不予受理。</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9.4除书面形式外，其他任何方式的质疑，采购人或者采购代理机构均不予接受和回复。</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9.5采购人或者采购代理机构在收到质疑书后7个工作日内作出书面答复，并以书面形式通知质疑人和其他有关供应商，但答复不得涉及商业秘密。</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9.6质疑人对采购人、采购代理机构的答复不满意或者采购人、采购代理机构未在规定的时间内作出答复的，可以在答复期满后15个工作日内向同级监管部门投诉。</w:t>
      </w:r>
    </w:p>
    <w:bookmarkEnd w:id="63"/>
    <w:bookmarkEnd w:id="64"/>
    <w:bookmarkEnd w:id="65"/>
    <w:p>
      <w:pPr>
        <w:spacing w:line="460" w:lineRule="exact"/>
        <w:rPr>
          <w:rFonts w:hint="eastAsia" w:ascii="宋体" w:hAnsi="宋体" w:eastAsia="宋体" w:cs="宋体"/>
          <w:b/>
          <w:bCs/>
          <w:color w:val="auto"/>
          <w:sz w:val="24"/>
        </w:rPr>
      </w:pPr>
      <w:bookmarkStart w:id="66" w:name="_Toc513546850"/>
      <w:r>
        <w:rPr>
          <w:rFonts w:hint="eastAsia" w:ascii="宋体" w:hAnsi="宋体" w:eastAsia="宋体" w:cs="宋体"/>
          <w:b/>
          <w:bCs/>
          <w:color w:val="auto"/>
          <w:sz w:val="24"/>
          <w:lang w:eastAsia="zh-CN"/>
        </w:rPr>
        <w:t>九</w:t>
      </w:r>
      <w:r>
        <w:rPr>
          <w:rFonts w:hint="eastAsia" w:ascii="宋体" w:hAnsi="宋体" w:eastAsia="宋体" w:cs="宋体"/>
          <w:b/>
          <w:bCs/>
          <w:color w:val="auto"/>
          <w:sz w:val="24"/>
        </w:rPr>
        <w:t>、政府采购政策</w:t>
      </w:r>
      <w:bookmarkEnd w:id="66"/>
    </w:p>
    <w:p>
      <w:pPr>
        <w:spacing w:line="460" w:lineRule="exact"/>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1、</w:t>
      </w:r>
      <w:r>
        <w:rPr>
          <w:rFonts w:hint="eastAsia" w:ascii="宋体" w:hAnsi="宋体" w:eastAsia="宋体" w:cs="宋体"/>
          <w:color w:val="auto"/>
          <w:szCs w:val="21"/>
        </w:rPr>
        <w:t>根据</w:t>
      </w:r>
      <w:r>
        <w:rPr>
          <w:rFonts w:hint="eastAsia" w:ascii="宋体" w:hAnsi="宋体" w:eastAsia="宋体" w:cs="宋体"/>
          <w:color w:val="auto"/>
          <w:szCs w:val="21"/>
          <w:lang w:val="en-US" w:eastAsia="zh-CN"/>
        </w:rPr>
        <w:t>焦作市财政局关于印发《优化政府采购营商环境39项举措》的通知焦财采购〔2022〕3号的</w:t>
      </w:r>
      <w:r>
        <w:rPr>
          <w:rFonts w:hint="eastAsia" w:ascii="宋体" w:hAnsi="宋体" w:eastAsia="宋体" w:cs="宋体"/>
          <w:color w:val="auto"/>
          <w:szCs w:val="21"/>
        </w:rPr>
        <w:t>规定：本项目</w:t>
      </w:r>
      <w:r>
        <w:rPr>
          <w:rFonts w:hint="eastAsia" w:ascii="宋体" w:hAnsi="宋体" w:eastAsia="宋体" w:cs="宋体"/>
          <w:color w:val="auto"/>
          <w:szCs w:val="21"/>
          <w:lang w:eastAsia="zh-CN"/>
        </w:rPr>
        <w:t>给予</w:t>
      </w:r>
      <w:r>
        <w:rPr>
          <w:rFonts w:hint="eastAsia" w:ascii="宋体" w:hAnsi="宋体" w:cs="宋体"/>
          <w:kern w:val="0"/>
          <w:szCs w:val="21"/>
        </w:rPr>
        <w:t>小微</w:t>
      </w:r>
      <w:r>
        <w:rPr>
          <w:rFonts w:hint="eastAsia" w:ascii="宋体" w:hAnsi="宋体" w:cs="宋体"/>
          <w:kern w:val="0"/>
          <w:szCs w:val="21"/>
          <w:lang w:eastAsia="zh-CN"/>
        </w:rPr>
        <w:t>企业</w:t>
      </w:r>
      <w:r>
        <w:rPr>
          <w:rFonts w:hint="eastAsia" w:ascii="宋体" w:hAnsi="宋体" w:eastAsia="宋体" w:cs="宋体"/>
          <w:color w:val="auto"/>
          <w:szCs w:val="21"/>
        </w:rPr>
        <w:t>的扣除比例为</w:t>
      </w:r>
      <w:r>
        <w:rPr>
          <w:rFonts w:hint="eastAsia" w:ascii="宋体" w:hAnsi="宋体" w:eastAsia="宋体" w:cs="宋体"/>
          <w:color w:val="auto"/>
          <w:szCs w:val="21"/>
          <w:lang w:val="en-US" w:eastAsia="zh-CN"/>
        </w:rPr>
        <w:t>5</w:t>
      </w:r>
      <w:r>
        <w:rPr>
          <w:rFonts w:hint="eastAsia" w:ascii="宋体" w:hAnsi="宋体" w:eastAsia="宋体" w:cs="宋体"/>
          <w:color w:val="auto"/>
          <w:szCs w:val="21"/>
        </w:rPr>
        <w:t>%</w:t>
      </w:r>
      <w:r>
        <w:rPr>
          <w:rFonts w:hint="eastAsia" w:ascii="宋体" w:hAnsi="宋体" w:eastAsia="宋体" w:cs="宋体"/>
          <w:color w:val="auto"/>
          <w:szCs w:val="21"/>
          <w:lang w:eastAsia="zh-CN"/>
        </w:rPr>
        <w:t>，用扣除后的价格参与评审。</w:t>
      </w:r>
    </w:p>
    <w:p>
      <w:pPr>
        <w:spacing w:line="4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关于监狱企业：视同小微企业。须提供由省级以上监狱管理局、戒毒管理局（含新疆生产建设兵团）出具的属于监狱企业的证明文件，否则不考虑价格扣除。</w:t>
      </w:r>
    </w:p>
    <w:p>
      <w:pPr>
        <w:spacing w:line="46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关于残疾人福利性单位：视同小微企业。须提供完整的“残疾人福利性单位声明函”，否则在价格评审时不予考虑价格扣除。残疾人福利性单位属于小型、微型企业的，不重复享受政策。</w:t>
      </w:r>
    </w:p>
    <w:p>
      <w:pPr>
        <w:pStyle w:val="6"/>
        <w:numPr>
          <w:ilvl w:val="0"/>
          <w:numId w:val="0"/>
        </w:numPr>
        <w:jc w:val="center"/>
        <w:rPr>
          <w:rFonts w:hint="eastAsia"/>
          <w:color w:val="auto"/>
        </w:rPr>
      </w:pPr>
      <w:r>
        <w:rPr>
          <w:rFonts w:hint="eastAsia" w:ascii="宋体" w:hAnsi="宋体" w:eastAsia="宋体" w:cs="宋体"/>
          <w:color w:val="auto"/>
          <w:sz w:val="24"/>
        </w:rPr>
        <w:br w:type="page"/>
      </w:r>
      <w:bookmarkStart w:id="67" w:name="_Toc17920"/>
      <w:bookmarkStart w:id="68" w:name="_Toc152042387"/>
      <w:bookmarkStart w:id="69" w:name="_Toc144974577"/>
      <w:bookmarkStart w:id="70" w:name="_Toc152045609"/>
      <w:bookmarkStart w:id="71" w:name="_Toc326338337"/>
      <w:r>
        <w:rPr>
          <w:rFonts w:hint="eastAsia" w:ascii="宋体" w:hAnsi="宋体" w:eastAsia="宋体" w:cs="宋体"/>
          <w:color w:val="auto"/>
          <w:sz w:val="36"/>
          <w:szCs w:val="36"/>
        </w:rPr>
        <w:t>第三章 评审办法（综合评分法）</w:t>
      </w:r>
      <w:bookmarkEnd w:id="67"/>
    </w:p>
    <w:tbl>
      <w:tblPr>
        <w:tblStyle w:val="41"/>
        <w:tblpPr w:leftFromText="180" w:rightFromText="180" w:vertAnchor="text" w:horzAnchor="page" w:tblpX="1004" w:tblpY="476"/>
        <w:tblOverlap w:val="never"/>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12"/>
        <w:gridCol w:w="2609"/>
        <w:gridCol w:w="5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12"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b/>
                <w:color w:val="auto"/>
                <w:szCs w:val="21"/>
              </w:rPr>
            </w:pPr>
            <w:bookmarkStart w:id="72" w:name="_Toc27952"/>
            <w:bookmarkStart w:id="73" w:name="_Toc11653"/>
            <w:bookmarkStart w:id="74" w:name="_Toc494457081"/>
            <w:r>
              <w:rPr>
                <w:rFonts w:hint="eastAsia" w:ascii="宋体" w:hAnsi="宋体"/>
                <w:b/>
                <w:color w:val="auto"/>
                <w:szCs w:val="21"/>
              </w:rPr>
              <w:t>条 款 号</w:t>
            </w: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b/>
                <w:color w:val="auto"/>
                <w:szCs w:val="21"/>
              </w:rPr>
            </w:pPr>
            <w:r>
              <w:rPr>
                <w:rFonts w:hint="eastAsia" w:ascii="宋体" w:hAnsi="宋体"/>
                <w:b/>
                <w:color w:val="auto"/>
                <w:szCs w:val="21"/>
              </w:rPr>
              <w:t>评 审 因 素</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b/>
                <w:color w:val="auto"/>
                <w:szCs w:val="21"/>
              </w:rPr>
            </w:pPr>
            <w:r>
              <w:rPr>
                <w:rFonts w:hint="eastAsia" w:ascii="宋体" w:hAnsi="宋体"/>
                <w:b/>
                <w:color w:val="auto"/>
                <w:szCs w:val="21"/>
              </w:rPr>
              <w:t>评 审 标 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color w:val="auto"/>
                <w:szCs w:val="21"/>
              </w:rPr>
            </w:pPr>
            <w:r>
              <w:rPr>
                <w:rFonts w:hint="eastAsia" w:ascii="宋体" w:hAnsi="宋体"/>
                <w:color w:val="auto"/>
                <w:szCs w:val="21"/>
              </w:rPr>
              <w:t>1</w:t>
            </w:r>
          </w:p>
        </w:tc>
        <w:tc>
          <w:tcPr>
            <w:tcW w:w="1212"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color w:val="auto"/>
                <w:szCs w:val="21"/>
              </w:rPr>
            </w:pPr>
            <w:r>
              <w:rPr>
                <w:rFonts w:hint="eastAsia" w:ascii="宋体" w:hAnsi="宋体"/>
                <w:color w:val="auto"/>
                <w:szCs w:val="21"/>
              </w:rPr>
              <w:t>形式</w:t>
            </w:r>
          </w:p>
          <w:p>
            <w:pPr>
              <w:spacing w:line="360" w:lineRule="exact"/>
              <w:jc w:val="center"/>
              <w:rPr>
                <w:rFonts w:ascii="宋体" w:hAnsi="宋体"/>
                <w:color w:val="auto"/>
                <w:szCs w:val="21"/>
              </w:rPr>
            </w:pPr>
            <w:r>
              <w:rPr>
                <w:rFonts w:hint="eastAsia" w:ascii="宋体" w:hAnsi="宋体"/>
                <w:color w:val="auto"/>
                <w:szCs w:val="21"/>
              </w:rPr>
              <w:t>评审标准</w:t>
            </w: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rPr>
              <w:t>供应商名称</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rPr>
            </w:pPr>
            <w:r>
              <w:rPr>
                <w:rFonts w:hint="eastAsia" w:ascii="宋体" w:hAnsi="宋体"/>
                <w:color w:val="auto"/>
                <w:szCs w:val="21"/>
              </w:rPr>
              <w:t>与资质证书、安全生产许可证一致。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lang w:eastAsia="zh-CN"/>
              </w:rPr>
              <w:t>响</w:t>
            </w:r>
            <w:r>
              <w:rPr>
                <w:rFonts w:hint="eastAsia" w:ascii="宋体" w:hAnsi="宋体"/>
                <w:color w:val="auto"/>
                <w:szCs w:val="21"/>
              </w:rPr>
              <w:t>应函签字盖章</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color w:val="auto"/>
                <w:szCs w:val="21"/>
              </w:rPr>
            </w:pPr>
            <w:r>
              <w:rPr>
                <w:rFonts w:hint="eastAsia" w:ascii="宋体" w:hAnsi="宋体"/>
                <w:color w:val="auto"/>
                <w:szCs w:val="21"/>
              </w:rPr>
              <w:t>符合供应商须知前附表要求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lang w:eastAsia="zh-CN"/>
              </w:rPr>
              <w:t>响</w:t>
            </w:r>
            <w:r>
              <w:rPr>
                <w:rFonts w:hint="eastAsia" w:ascii="宋体" w:hAnsi="宋体"/>
                <w:color w:val="auto"/>
                <w:szCs w:val="21"/>
              </w:rPr>
              <w:t>应文件格式</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color w:val="auto"/>
                <w:szCs w:val="21"/>
              </w:rPr>
            </w:pPr>
            <w:r>
              <w:rPr>
                <w:rFonts w:hint="eastAsia" w:ascii="宋体" w:hAnsi="宋体"/>
                <w:color w:val="auto"/>
                <w:szCs w:val="21"/>
              </w:rPr>
              <w:t>符合第七章“</w:t>
            </w:r>
            <w:r>
              <w:rPr>
                <w:rFonts w:hint="eastAsia" w:ascii="宋体" w:hAnsi="宋体"/>
                <w:color w:val="auto"/>
                <w:szCs w:val="21"/>
                <w:lang w:eastAsia="zh-CN"/>
              </w:rPr>
              <w:t>响</w:t>
            </w:r>
            <w:r>
              <w:rPr>
                <w:rFonts w:hint="eastAsia" w:ascii="宋体" w:hAnsi="宋体"/>
                <w:color w:val="auto"/>
                <w:szCs w:val="21"/>
              </w:rPr>
              <w:t>应文件格式”的要求。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rPr>
              <w:t>相关要求</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rPr>
            </w:pPr>
            <w:r>
              <w:rPr>
                <w:rFonts w:hint="eastAsia" w:ascii="宋体" w:hAnsi="宋体"/>
                <w:color w:val="auto"/>
                <w:szCs w:val="21"/>
              </w:rPr>
              <w:t>农民工工资保证金承诺。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trPr>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color w:val="auto"/>
                <w:szCs w:val="21"/>
              </w:rPr>
            </w:pPr>
            <w:r>
              <w:rPr>
                <w:rFonts w:hint="eastAsia" w:ascii="宋体" w:hAnsi="宋体"/>
                <w:color w:val="auto"/>
                <w:szCs w:val="21"/>
              </w:rPr>
              <w:t>2</w:t>
            </w:r>
          </w:p>
        </w:tc>
        <w:tc>
          <w:tcPr>
            <w:tcW w:w="1212"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color w:val="auto"/>
                <w:szCs w:val="21"/>
              </w:rPr>
            </w:pPr>
            <w:r>
              <w:rPr>
                <w:rFonts w:hint="eastAsia" w:ascii="宋体" w:hAnsi="宋体"/>
                <w:color w:val="auto"/>
                <w:szCs w:val="21"/>
              </w:rPr>
              <w:t>资格</w:t>
            </w:r>
          </w:p>
          <w:p>
            <w:pPr>
              <w:spacing w:line="360" w:lineRule="exact"/>
              <w:jc w:val="center"/>
              <w:rPr>
                <w:rFonts w:ascii="宋体" w:hAnsi="宋体"/>
                <w:color w:val="auto"/>
                <w:szCs w:val="21"/>
              </w:rPr>
            </w:pPr>
            <w:r>
              <w:rPr>
                <w:rFonts w:hint="eastAsia" w:ascii="宋体" w:hAnsi="宋体"/>
                <w:color w:val="auto"/>
                <w:szCs w:val="21"/>
              </w:rPr>
              <w:t>评审标准</w:t>
            </w:r>
          </w:p>
          <w:p>
            <w:pPr>
              <w:spacing w:line="360" w:lineRule="exact"/>
              <w:jc w:val="center"/>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rPr>
              <w:t>焦作市政府采购供应商资格信用承诺函</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eastAsia="宋体"/>
                <w:color w:val="auto"/>
                <w:szCs w:val="21"/>
                <w:lang w:eastAsia="zh-CN"/>
              </w:rPr>
            </w:pPr>
            <w:r>
              <w:rPr>
                <w:rFonts w:hint="eastAsia" w:ascii="宋体" w:hAnsi="宋体" w:eastAsia="宋体" w:cs="宋体"/>
                <w:color w:val="auto"/>
                <w:kern w:val="0"/>
                <w:sz w:val="21"/>
                <w:szCs w:val="21"/>
                <w:lang w:eastAsia="zh-CN"/>
              </w:rPr>
              <w:t>符合磋商文件要求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rPr>
              <w:t>安全生产许可证</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color w:val="auto"/>
                <w:szCs w:val="21"/>
              </w:rPr>
            </w:pPr>
            <w:r>
              <w:rPr>
                <w:rFonts w:hint="eastAsia" w:ascii="宋体" w:hAnsi="宋体"/>
                <w:color w:val="auto"/>
                <w:szCs w:val="21"/>
              </w:rPr>
              <w:t>具备有效的安全生产许可证（副本</w:t>
            </w:r>
            <w:r>
              <w:rPr>
                <w:rFonts w:ascii="宋体" w:hAnsi="宋体"/>
                <w:color w:val="auto"/>
                <w:szCs w:val="21"/>
              </w:rPr>
              <w:t>）</w:t>
            </w:r>
            <w:r>
              <w:rPr>
                <w:rFonts w:hint="eastAsia" w:ascii="宋体" w:hAnsi="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rPr>
              <w:t>资质等级</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rPr>
            </w:pPr>
            <w:r>
              <w:rPr>
                <w:rFonts w:hint="eastAsia" w:ascii="宋体" w:hAnsi="宋体"/>
                <w:color w:val="auto"/>
                <w:szCs w:val="21"/>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hAnsi="宋体"/>
                <w:color w:val="auto"/>
                <w:szCs w:val="21"/>
              </w:rPr>
            </w:pPr>
            <w:r>
              <w:rPr>
                <w:rFonts w:hint="eastAsia" w:ascii="宋体" w:hAnsi="宋体"/>
                <w:color w:val="auto"/>
                <w:szCs w:val="21"/>
              </w:rPr>
              <w:t>项目经理</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eastAsia" w:ascii="宋体" w:hAnsi="宋体"/>
                <w:b/>
                <w:color w:val="auto"/>
                <w:szCs w:val="21"/>
              </w:rPr>
            </w:pPr>
            <w:r>
              <w:rPr>
                <w:rFonts w:hint="eastAsia" w:ascii="宋体" w:hAnsi="宋体"/>
                <w:color w:val="auto"/>
                <w:szCs w:val="21"/>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2"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121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color w:val="auto"/>
                <w:szCs w:val="21"/>
              </w:rPr>
            </w:pPr>
            <w:r>
              <w:rPr>
                <w:rFonts w:hint="eastAsia" w:ascii="宋体" w:hAnsi="宋体"/>
                <w:color w:val="auto"/>
                <w:szCs w:val="21"/>
              </w:rPr>
              <w:t>其他要求</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numPr>
                <w:ilvl w:val="0"/>
                <w:numId w:val="2"/>
              </w:numPr>
              <w:adjustRightInd w:val="0"/>
              <w:snapToGrid w:val="0"/>
              <w:spacing w:line="360" w:lineRule="auto"/>
              <w:rPr>
                <w:rFonts w:hint="eastAsia" w:eastAsia="宋体" w:cs="Times New Roman"/>
                <w:color w:val="auto"/>
                <w:kern w:val="2"/>
                <w:sz w:val="21"/>
                <w:szCs w:val="24"/>
                <w:lang w:val="en-US" w:eastAsia="zh-CN" w:bidi="ar-SA"/>
              </w:rPr>
            </w:pPr>
            <w:r>
              <w:rPr>
                <w:rFonts w:hint="eastAsia" w:eastAsia="宋体" w:cs="Times New Roman"/>
                <w:color w:val="auto"/>
                <w:kern w:val="2"/>
                <w:sz w:val="21"/>
                <w:szCs w:val="24"/>
                <w:lang w:val="en-US" w:eastAsia="zh-CN" w:bidi="ar-SA"/>
              </w:rPr>
              <w:t>按照《财政部关于在政府采购活动中查询及使用信用记录有关问题的通知》（财库〔2016〕125号）的要求，根据“信用中国”网站（www.creditchina.gov.cn）、中国政府采购网（www.ccgp.gov.cn）的信息，对列入失信被执行人、税收违法黑名单 、政府采购严重违法失信行为记录名单的供应商，拒绝参与政府采购活动（提供查询截图）</w:t>
            </w:r>
          </w:p>
          <w:p>
            <w:pPr>
              <w:numPr>
                <w:ilvl w:val="0"/>
                <w:numId w:val="0"/>
              </w:numPr>
              <w:adjustRightInd w:val="0"/>
              <w:snapToGrid w:val="0"/>
              <w:spacing w:line="360" w:lineRule="auto"/>
              <w:rPr>
                <w:rFonts w:hint="default"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2.专门面向中小微企业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rPr>
                <w:rFonts w:hint="eastAsia" w:ascii="宋体" w:hAnsi="宋体"/>
                <w:color w:val="auto"/>
                <w:szCs w:val="21"/>
              </w:rPr>
            </w:pPr>
            <w:r>
              <w:rPr>
                <w:rFonts w:hint="eastAsia" w:ascii="宋体" w:hAnsi="宋体"/>
                <w:color w:val="auto"/>
                <w:szCs w:val="21"/>
              </w:rPr>
              <w:t>3</w:t>
            </w:r>
          </w:p>
        </w:tc>
        <w:tc>
          <w:tcPr>
            <w:tcW w:w="1212" w:type="dxa"/>
            <w:vMerge w:val="restart"/>
            <w:tcBorders>
              <w:top w:val="single" w:color="auto" w:sz="4" w:space="0"/>
              <w:left w:val="single" w:color="auto" w:sz="4" w:space="0"/>
              <w:right w:val="single" w:color="auto" w:sz="4" w:space="0"/>
            </w:tcBorders>
            <w:noWrap w:val="0"/>
            <w:vAlign w:val="center"/>
          </w:tcPr>
          <w:p>
            <w:pPr>
              <w:spacing w:line="480" w:lineRule="auto"/>
              <w:rPr>
                <w:rFonts w:ascii="宋体" w:hAnsi="宋体"/>
                <w:color w:val="auto"/>
                <w:szCs w:val="21"/>
              </w:rPr>
            </w:pPr>
          </w:p>
          <w:p>
            <w:pPr>
              <w:spacing w:line="480" w:lineRule="auto"/>
              <w:rPr>
                <w:rFonts w:hint="eastAsia" w:ascii="宋体" w:hAnsi="宋体"/>
                <w:color w:val="auto"/>
                <w:szCs w:val="21"/>
              </w:rPr>
            </w:pPr>
          </w:p>
          <w:p>
            <w:pPr>
              <w:spacing w:line="480" w:lineRule="auto"/>
              <w:rPr>
                <w:rFonts w:hint="eastAsia" w:ascii="宋体" w:hAnsi="宋体"/>
                <w:color w:val="auto"/>
                <w:szCs w:val="21"/>
              </w:rPr>
            </w:pPr>
          </w:p>
          <w:p>
            <w:pPr>
              <w:spacing w:line="480" w:lineRule="auto"/>
              <w:rPr>
                <w:rFonts w:hint="eastAsia" w:ascii="宋体" w:hAnsi="宋体"/>
                <w:color w:val="auto"/>
                <w:szCs w:val="21"/>
              </w:rPr>
            </w:pPr>
          </w:p>
          <w:p>
            <w:pPr>
              <w:spacing w:line="480" w:lineRule="auto"/>
              <w:jc w:val="center"/>
              <w:rPr>
                <w:rFonts w:hint="eastAsia" w:ascii="宋体" w:hAnsi="宋体"/>
                <w:color w:val="auto"/>
                <w:szCs w:val="21"/>
              </w:rPr>
            </w:pPr>
            <w:r>
              <w:rPr>
                <w:rFonts w:hint="eastAsia" w:ascii="宋体" w:hAnsi="宋体"/>
                <w:color w:val="auto"/>
                <w:szCs w:val="21"/>
              </w:rPr>
              <w:t>响应性  评审标准</w:t>
            </w:r>
          </w:p>
          <w:p>
            <w:pPr>
              <w:spacing w:line="480" w:lineRule="auto"/>
              <w:jc w:val="center"/>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rPr>
                <w:rFonts w:ascii="宋体" w:hAnsi="宋体"/>
                <w:color w:val="auto"/>
                <w:szCs w:val="21"/>
              </w:rPr>
            </w:pPr>
            <w:r>
              <w:rPr>
                <w:rFonts w:hint="eastAsia" w:ascii="宋体" w:hAnsi="宋体"/>
                <w:color w:val="auto"/>
                <w:szCs w:val="21"/>
                <w:lang w:eastAsia="zh-CN"/>
              </w:rPr>
              <w:t>响</w:t>
            </w:r>
            <w:r>
              <w:rPr>
                <w:rFonts w:hint="eastAsia" w:ascii="宋体" w:hAnsi="宋体"/>
                <w:color w:val="auto"/>
                <w:szCs w:val="21"/>
              </w:rPr>
              <w:t>应内容</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480" w:lineRule="auto"/>
              <w:rPr>
                <w:rFonts w:hint="eastAsia" w:ascii="宋体" w:hAnsi="宋体"/>
                <w:color w:val="auto"/>
                <w:szCs w:val="21"/>
              </w:rPr>
            </w:pPr>
            <w:r>
              <w:rPr>
                <w:rFonts w:hint="eastAsia" w:ascii="宋体" w:hAnsi="宋体"/>
                <w:color w:val="auto"/>
                <w:szCs w:val="21"/>
              </w:rPr>
              <w:t>符合规定的范围内容。符合竞争性磋商文件要求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1212" w:type="dxa"/>
            <w:vMerge w:val="continue"/>
            <w:tcBorders>
              <w:left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rPr>
                <w:rFonts w:ascii="宋体" w:hAnsi="宋体"/>
                <w:color w:val="auto"/>
                <w:szCs w:val="21"/>
              </w:rPr>
            </w:pPr>
            <w:r>
              <w:rPr>
                <w:rFonts w:hint="eastAsia" w:ascii="宋体" w:hAnsi="宋体"/>
                <w:color w:val="auto"/>
                <w:szCs w:val="21"/>
              </w:rPr>
              <w:t>工   期</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tabs>
                <w:tab w:val="left" w:pos="2370"/>
              </w:tabs>
              <w:spacing w:line="480" w:lineRule="auto"/>
              <w:rPr>
                <w:rFonts w:hint="eastAsia" w:ascii="宋体" w:hAnsi="宋体"/>
                <w:color w:val="auto"/>
                <w:szCs w:val="21"/>
              </w:rPr>
            </w:pPr>
            <w:r>
              <w:rPr>
                <w:rFonts w:hint="eastAsia" w:ascii="宋体" w:hAnsi="宋体"/>
                <w:color w:val="auto"/>
                <w:szCs w:val="21"/>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1212" w:type="dxa"/>
            <w:vMerge w:val="continue"/>
            <w:tcBorders>
              <w:left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rPr>
                <w:rFonts w:ascii="宋体" w:hAnsi="宋体"/>
                <w:color w:val="auto"/>
                <w:szCs w:val="21"/>
              </w:rPr>
            </w:pPr>
            <w:r>
              <w:rPr>
                <w:rFonts w:hint="eastAsia" w:ascii="宋体" w:hAnsi="宋体"/>
                <w:color w:val="auto"/>
                <w:szCs w:val="21"/>
              </w:rPr>
              <w:t>质量</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480" w:lineRule="auto"/>
              <w:rPr>
                <w:rFonts w:hint="eastAsia" w:ascii="宋体" w:hAnsi="宋体"/>
                <w:color w:val="auto"/>
                <w:szCs w:val="21"/>
              </w:rPr>
            </w:pPr>
            <w:r>
              <w:rPr>
                <w:rFonts w:hint="eastAsia" w:ascii="宋体" w:hAnsi="宋体"/>
                <w:color w:val="auto"/>
                <w:szCs w:val="21"/>
              </w:rPr>
              <w:t>符合竞争性磋商文件要求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1212" w:type="dxa"/>
            <w:vMerge w:val="continue"/>
            <w:tcBorders>
              <w:left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rPr>
                <w:rFonts w:ascii="宋体" w:hAnsi="宋体"/>
                <w:color w:val="auto"/>
                <w:szCs w:val="21"/>
              </w:rPr>
            </w:pPr>
            <w:r>
              <w:rPr>
                <w:rFonts w:hint="eastAsia" w:ascii="宋体" w:hAnsi="宋体"/>
                <w:color w:val="auto"/>
                <w:szCs w:val="21"/>
              </w:rPr>
              <w:t>响应有效期</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480" w:lineRule="auto"/>
              <w:rPr>
                <w:rFonts w:hint="eastAsia" w:ascii="宋体" w:hAnsi="宋体"/>
                <w:color w:val="auto"/>
                <w:szCs w:val="21"/>
              </w:rPr>
            </w:pPr>
            <w:r>
              <w:rPr>
                <w:rFonts w:hint="eastAsia" w:ascii="宋体" w:hAnsi="宋体"/>
                <w:color w:val="auto"/>
                <w:szCs w:val="21"/>
              </w:rPr>
              <w:t>响应文件递交截止日起</w:t>
            </w:r>
            <w:r>
              <w:rPr>
                <w:rFonts w:hint="eastAsia" w:ascii="宋体" w:hAnsi="宋体"/>
                <w:color w:val="auto"/>
                <w:szCs w:val="21"/>
                <w:u w:val="single"/>
              </w:rPr>
              <w:t xml:space="preserve"> 60  </w:t>
            </w:r>
            <w:r>
              <w:rPr>
                <w:rFonts w:hint="eastAsia" w:ascii="宋体" w:hAnsi="宋体"/>
                <w:color w:val="auto"/>
                <w:szCs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1212" w:type="dxa"/>
            <w:vMerge w:val="continue"/>
            <w:tcBorders>
              <w:left w:val="single" w:color="auto" w:sz="4" w:space="0"/>
              <w:right w:val="single" w:color="auto" w:sz="4" w:space="0"/>
            </w:tcBorders>
            <w:noWrap w:val="0"/>
            <w:vAlign w:val="center"/>
          </w:tcPr>
          <w:p>
            <w:pPr>
              <w:widowControl/>
              <w:spacing w:line="480" w:lineRule="auto"/>
              <w:jc w:val="left"/>
              <w:rPr>
                <w:rFonts w:ascii="宋体" w:hAnsi="宋体"/>
                <w:color w:val="auto"/>
                <w:szCs w:val="21"/>
              </w:rPr>
            </w:pPr>
          </w:p>
        </w:tc>
        <w:tc>
          <w:tcPr>
            <w:tcW w:w="2609" w:type="dxa"/>
            <w:tcBorders>
              <w:top w:val="single" w:color="auto" w:sz="4" w:space="0"/>
              <w:left w:val="single" w:color="auto" w:sz="4" w:space="0"/>
              <w:bottom w:val="single" w:color="auto" w:sz="4" w:space="0"/>
              <w:right w:val="single" w:color="auto" w:sz="4" w:space="0"/>
            </w:tcBorders>
            <w:noWrap w:val="0"/>
            <w:vAlign w:val="center"/>
          </w:tcPr>
          <w:p>
            <w:pPr>
              <w:spacing w:line="480" w:lineRule="auto"/>
              <w:jc w:val="center"/>
              <w:rPr>
                <w:rFonts w:ascii="宋体" w:hAnsi="宋体"/>
                <w:color w:val="auto"/>
                <w:szCs w:val="21"/>
              </w:rPr>
            </w:pPr>
            <w:r>
              <w:rPr>
                <w:rFonts w:hint="eastAsia" w:ascii="宋体" w:hAnsi="宋体"/>
                <w:color w:val="auto"/>
                <w:szCs w:val="21"/>
              </w:rPr>
              <w:t>已标价工程量报价单</w:t>
            </w:r>
          </w:p>
        </w:tc>
        <w:tc>
          <w:tcPr>
            <w:tcW w:w="5179" w:type="dxa"/>
            <w:tcBorders>
              <w:top w:val="single" w:color="auto" w:sz="4" w:space="0"/>
              <w:left w:val="single" w:color="auto" w:sz="4" w:space="0"/>
              <w:bottom w:val="single" w:color="auto" w:sz="4" w:space="0"/>
              <w:right w:val="single" w:color="auto" w:sz="4" w:space="0"/>
            </w:tcBorders>
            <w:noWrap w:val="0"/>
            <w:vAlign w:val="center"/>
          </w:tcPr>
          <w:p>
            <w:pPr>
              <w:spacing w:line="480" w:lineRule="auto"/>
              <w:rPr>
                <w:rFonts w:hint="eastAsia" w:ascii="宋体" w:hAnsi="宋体"/>
                <w:color w:val="auto"/>
                <w:szCs w:val="21"/>
              </w:rPr>
            </w:pPr>
            <w:r>
              <w:rPr>
                <w:rFonts w:hint="eastAsia" w:ascii="宋体" w:hAnsi="宋体"/>
                <w:color w:val="auto"/>
                <w:szCs w:val="21"/>
              </w:rPr>
              <w:t>符合第六章“采购项目内容及要求”给出的范围及数量。</w:t>
            </w:r>
          </w:p>
        </w:tc>
      </w:tr>
    </w:tbl>
    <w:p>
      <w:pPr>
        <w:rPr>
          <w:rFonts w:hint="eastAsia"/>
          <w:color w:val="auto"/>
        </w:rPr>
      </w:pPr>
    </w:p>
    <w:p>
      <w:pPr>
        <w:spacing w:line="460" w:lineRule="exact"/>
        <w:ind w:firstLine="480" w:firstLineChars="200"/>
        <w:rPr>
          <w:rFonts w:hint="eastAsia" w:ascii="宋体" w:hAnsi="宋体" w:cs="宋体"/>
          <w:color w:val="auto"/>
          <w:sz w:val="24"/>
        </w:rPr>
      </w:pPr>
      <w:r>
        <w:rPr>
          <w:rFonts w:hint="eastAsia" w:ascii="宋体" w:hAnsi="宋体" w:cs="宋体"/>
          <w:color w:val="auto"/>
          <w:sz w:val="24"/>
        </w:rPr>
        <w:t>2.评分标准</w:t>
      </w:r>
    </w:p>
    <w:p>
      <w:pPr>
        <w:spacing w:line="460" w:lineRule="exact"/>
        <w:ind w:firstLine="480" w:firstLineChars="200"/>
        <w:rPr>
          <w:rFonts w:hint="eastAsia" w:ascii="宋体" w:hAnsi="宋体" w:cs="宋体"/>
          <w:color w:val="auto"/>
          <w:sz w:val="24"/>
        </w:rPr>
      </w:pPr>
      <w:r>
        <w:rPr>
          <w:rFonts w:hint="eastAsia" w:ascii="宋体" w:hAnsi="宋体" w:cs="宋体"/>
          <w:color w:val="auto"/>
          <w:sz w:val="24"/>
        </w:rPr>
        <w:t>2.1评分因素以及分值</w:t>
      </w:r>
    </w:p>
    <w:tbl>
      <w:tblPr>
        <w:tblStyle w:val="41"/>
        <w:tblW w:w="0" w:type="auto"/>
        <w:tblInd w:w="0" w:type="dxa"/>
        <w:tblLayout w:type="fixed"/>
        <w:tblCellMar>
          <w:top w:w="0" w:type="dxa"/>
          <w:left w:w="10" w:type="dxa"/>
          <w:bottom w:w="0" w:type="dxa"/>
          <w:right w:w="10" w:type="dxa"/>
        </w:tblCellMar>
      </w:tblPr>
      <w:tblGrid>
        <w:gridCol w:w="1546"/>
        <w:gridCol w:w="2049"/>
        <w:gridCol w:w="2130"/>
        <w:gridCol w:w="1849"/>
        <w:gridCol w:w="1526"/>
      </w:tblGrid>
      <w:tr>
        <w:tblPrEx>
          <w:tblCellMar>
            <w:top w:w="0" w:type="dxa"/>
            <w:left w:w="10" w:type="dxa"/>
            <w:bottom w:w="0" w:type="dxa"/>
            <w:right w:w="10" w:type="dxa"/>
          </w:tblCellMar>
        </w:tblPrEx>
        <w:trPr>
          <w:trHeight w:val="750" w:hRule="atLeast"/>
        </w:trPr>
        <w:tc>
          <w:tcPr>
            <w:tcW w:w="1546"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zh-CN"/>
              </w:rPr>
              <w:t>评分因素</w:t>
            </w:r>
          </w:p>
        </w:tc>
        <w:tc>
          <w:tcPr>
            <w:tcW w:w="2049"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zh-CN"/>
              </w:rPr>
              <w:t>商务部分</w:t>
            </w:r>
          </w:p>
        </w:tc>
        <w:tc>
          <w:tcPr>
            <w:tcW w:w="2130"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zh-CN"/>
              </w:rPr>
              <w:t>技术部分</w:t>
            </w:r>
          </w:p>
        </w:tc>
        <w:tc>
          <w:tcPr>
            <w:tcW w:w="1849"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zh-CN"/>
              </w:rPr>
              <w:t>综合部分</w:t>
            </w:r>
          </w:p>
        </w:tc>
        <w:tc>
          <w:tcPr>
            <w:tcW w:w="1526"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zh-CN"/>
              </w:rPr>
              <w:t>总分</w:t>
            </w:r>
          </w:p>
        </w:tc>
      </w:tr>
      <w:tr>
        <w:tblPrEx>
          <w:tblCellMar>
            <w:top w:w="0" w:type="dxa"/>
            <w:left w:w="10" w:type="dxa"/>
            <w:bottom w:w="0" w:type="dxa"/>
            <w:right w:w="10" w:type="dxa"/>
          </w:tblCellMar>
        </w:tblPrEx>
        <w:trPr>
          <w:trHeight w:val="758" w:hRule="atLeast"/>
        </w:trPr>
        <w:tc>
          <w:tcPr>
            <w:tcW w:w="1546"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zh-CN"/>
              </w:rPr>
              <w:t>分值比重</w:t>
            </w:r>
          </w:p>
        </w:tc>
        <w:tc>
          <w:tcPr>
            <w:tcW w:w="2049"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rPr>
              <w:t>40</w:t>
            </w:r>
            <w:r>
              <w:rPr>
                <w:rFonts w:hint="eastAsia"/>
                <w:color w:val="auto"/>
                <w:sz w:val="21"/>
                <w:szCs w:val="24"/>
                <w:lang w:val="zh-CN"/>
              </w:rPr>
              <w:t>分</w:t>
            </w:r>
          </w:p>
        </w:tc>
        <w:tc>
          <w:tcPr>
            <w:tcW w:w="2130"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en-US" w:eastAsia="zh-CN"/>
              </w:rPr>
              <w:t>45</w:t>
            </w:r>
            <w:r>
              <w:rPr>
                <w:rFonts w:hint="eastAsia"/>
                <w:color w:val="auto"/>
                <w:sz w:val="21"/>
                <w:szCs w:val="24"/>
                <w:lang w:val="zh-CN"/>
              </w:rPr>
              <w:t>分</w:t>
            </w:r>
          </w:p>
        </w:tc>
        <w:tc>
          <w:tcPr>
            <w:tcW w:w="1849"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rPr>
            </w:pPr>
            <w:r>
              <w:rPr>
                <w:rFonts w:hint="eastAsia"/>
                <w:color w:val="auto"/>
                <w:sz w:val="21"/>
                <w:szCs w:val="24"/>
                <w:lang w:val="en-US" w:eastAsia="zh-CN"/>
              </w:rPr>
              <w:t>15</w:t>
            </w:r>
            <w:r>
              <w:rPr>
                <w:rFonts w:hint="eastAsia"/>
                <w:color w:val="auto"/>
                <w:sz w:val="21"/>
                <w:szCs w:val="24"/>
              </w:rPr>
              <w:t>分</w:t>
            </w:r>
          </w:p>
        </w:tc>
        <w:tc>
          <w:tcPr>
            <w:tcW w:w="1526"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color w:val="auto"/>
                <w:sz w:val="21"/>
                <w:szCs w:val="24"/>
                <w:lang w:val="zh-CN"/>
              </w:rPr>
            </w:pPr>
            <w:r>
              <w:rPr>
                <w:rFonts w:hint="eastAsia"/>
                <w:color w:val="auto"/>
                <w:sz w:val="21"/>
                <w:szCs w:val="24"/>
                <w:lang w:val="zh-CN"/>
              </w:rPr>
              <w:t>100分</w:t>
            </w:r>
          </w:p>
        </w:tc>
      </w:tr>
    </w:tbl>
    <w:p>
      <w:pPr>
        <w:spacing w:line="460" w:lineRule="exact"/>
        <w:ind w:firstLine="480" w:firstLineChars="200"/>
        <w:rPr>
          <w:rFonts w:hint="eastAsia" w:ascii="宋体" w:hAnsi="宋体" w:cs="宋体"/>
          <w:color w:val="auto"/>
          <w:sz w:val="24"/>
        </w:rPr>
      </w:pPr>
    </w:p>
    <w:p>
      <w:pPr>
        <w:spacing w:line="460" w:lineRule="exact"/>
        <w:ind w:firstLine="480" w:firstLineChars="200"/>
        <w:rPr>
          <w:rFonts w:hint="eastAsia" w:ascii="宋体" w:hAnsi="宋体" w:cs="宋体"/>
          <w:color w:val="auto"/>
          <w:sz w:val="24"/>
        </w:rPr>
      </w:pPr>
      <w:r>
        <w:rPr>
          <w:rFonts w:hint="eastAsia" w:ascii="宋体" w:hAnsi="宋体" w:cs="宋体"/>
          <w:color w:val="auto"/>
          <w:sz w:val="24"/>
        </w:rPr>
        <w:t>2.2商务部分</w:t>
      </w:r>
    </w:p>
    <w:tbl>
      <w:tblPr>
        <w:tblStyle w:val="41"/>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142"/>
        <w:gridCol w:w="6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1" w:type="dxa"/>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评分因素</w:t>
            </w:r>
          </w:p>
        </w:tc>
        <w:tc>
          <w:tcPr>
            <w:tcW w:w="1142" w:type="dxa"/>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分数</w:t>
            </w:r>
          </w:p>
        </w:tc>
        <w:tc>
          <w:tcPr>
            <w:tcW w:w="6375" w:type="dxa"/>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1" w:type="dxa"/>
            <w:noWrap w:val="0"/>
            <w:vAlign w:val="center"/>
          </w:tcPr>
          <w:p>
            <w:pPr>
              <w:spacing w:line="460" w:lineRule="exact"/>
              <w:jc w:val="center"/>
              <w:rPr>
                <w:rFonts w:hint="eastAsia" w:ascii="宋体" w:hAnsi="宋体" w:eastAsia="宋体" w:cs="宋体"/>
                <w:kern w:val="2"/>
                <w:sz w:val="21"/>
                <w:szCs w:val="21"/>
                <w:lang w:val="zh-CN" w:eastAsia="zh-CN" w:bidi="ar-SA"/>
              </w:rPr>
            </w:pPr>
            <w:r>
              <w:rPr>
                <w:rFonts w:hint="eastAsia" w:ascii="宋体" w:hAnsi="宋体" w:cs="宋体"/>
                <w:szCs w:val="21"/>
                <w:lang w:val="zh-CN"/>
              </w:rPr>
              <w:t>价格扣除</w:t>
            </w:r>
          </w:p>
        </w:tc>
        <w:tc>
          <w:tcPr>
            <w:tcW w:w="1142" w:type="dxa"/>
            <w:noWrap w:val="0"/>
            <w:vAlign w:val="center"/>
          </w:tcPr>
          <w:p>
            <w:pPr>
              <w:spacing w:line="460" w:lineRule="exact"/>
              <w:jc w:val="center"/>
              <w:rPr>
                <w:rFonts w:hint="eastAsia" w:ascii="宋体" w:hAnsi="宋体" w:eastAsia="宋体" w:cs="宋体"/>
                <w:kern w:val="2"/>
                <w:sz w:val="21"/>
                <w:szCs w:val="21"/>
                <w:lang w:val="zh-CN" w:eastAsia="zh-CN" w:bidi="ar-SA"/>
              </w:rPr>
            </w:pPr>
          </w:p>
        </w:tc>
        <w:tc>
          <w:tcPr>
            <w:tcW w:w="6375" w:type="dxa"/>
            <w:noWrap w:val="0"/>
            <w:vAlign w:val="center"/>
          </w:tcPr>
          <w:p>
            <w:pPr>
              <w:spacing w:line="460" w:lineRule="exact"/>
              <w:jc w:val="left"/>
              <w:rPr>
                <w:rFonts w:hint="eastAsia" w:ascii="宋体" w:hAnsi="宋体" w:eastAsia="宋体" w:cs="宋体"/>
                <w:kern w:val="2"/>
                <w:sz w:val="21"/>
                <w:szCs w:val="21"/>
                <w:lang w:val="zh-CN" w:eastAsia="zh-CN" w:bidi="ar-SA"/>
              </w:rPr>
            </w:pPr>
            <w:r>
              <w:rPr>
                <w:rFonts w:hint="eastAsia" w:ascii="宋体" w:hAnsi="宋体" w:cs="宋体"/>
                <w:szCs w:val="21"/>
                <w:lang w:val="zh-CN"/>
              </w:rPr>
              <w:t>供应商为小型或微型企业时，报价给予C1的价格扣除（C1的取值为</w:t>
            </w:r>
            <w:r>
              <w:rPr>
                <w:rFonts w:hint="eastAsia" w:ascii="宋体" w:hAnsi="宋体" w:cs="宋体"/>
                <w:szCs w:val="21"/>
                <w:lang w:val="en-US" w:eastAsia="zh-CN"/>
              </w:rPr>
              <w:t>5</w:t>
            </w:r>
            <w:r>
              <w:rPr>
                <w:rFonts w:hint="eastAsia" w:ascii="宋体" w:hAnsi="宋体" w:cs="宋体"/>
                <w:szCs w:val="21"/>
                <w:highlight w:val="none"/>
                <w:lang w:val="zh-CN"/>
              </w:rPr>
              <w:t>%）</w:t>
            </w:r>
            <w:r>
              <w:rPr>
                <w:rFonts w:hint="eastAsia" w:ascii="宋体" w:hAnsi="宋体" w:cs="宋体"/>
                <w:szCs w:val="21"/>
                <w:lang w:val="zh-CN"/>
              </w:rPr>
              <w:t>，即：评标价＝磋商最后报价×(1－C1），用扣除后的价格参与投标报价评审。注：专门面向中小微企业的无需扣除。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1" w:type="dxa"/>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投标</w:t>
            </w:r>
          </w:p>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报价</w:t>
            </w:r>
          </w:p>
        </w:tc>
        <w:tc>
          <w:tcPr>
            <w:tcW w:w="1142" w:type="dxa"/>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rPr>
              <w:t>40</w:t>
            </w:r>
            <w:r>
              <w:rPr>
                <w:rFonts w:hint="eastAsia" w:ascii="宋体" w:hAnsi="宋体" w:cs="宋体"/>
                <w:color w:val="auto"/>
                <w:szCs w:val="21"/>
                <w:lang w:val="zh-CN"/>
              </w:rPr>
              <w:t>分</w:t>
            </w:r>
          </w:p>
        </w:tc>
        <w:tc>
          <w:tcPr>
            <w:tcW w:w="6375" w:type="dxa"/>
            <w:noWrap w:val="0"/>
            <w:vAlign w:val="center"/>
          </w:tcPr>
          <w:p>
            <w:pPr>
              <w:spacing w:line="460" w:lineRule="exact"/>
              <w:jc w:val="left"/>
              <w:rPr>
                <w:rFonts w:hint="eastAsia" w:ascii="宋体" w:hAnsi="宋体" w:cs="宋体"/>
                <w:color w:val="auto"/>
                <w:szCs w:val="21"/>
                <w:lang w:val="zh-CN"/>
              </w:rPr>
            </w:pPr>
            <w:r>
              <w:rPr>
                <w:rFonts w:hint="eastAsia" w:ascii="宋体" w:hAnsi="宋体" w:cs="宋体"/>
                <w:color w:val="auto"/>
                <w:szCs w:val="21"/>
                <w:lang w:val="zh-CN"/>
              </w:rPr>
              <w:t>满足磋商文件要求且投标价格最低的投标报价（低于成本价的除外）为磋商基准价，其价格分为满分。</w:t>
            </w:r>
          </w:p>
          <w:p>
            <w:pPr>
              <w:spacing w:line="460" w:lineRule="exact"/>
              <w:jc w:val="left"/>
              <w:rPr>
                <w:rFonts w:hint="eastAsia" w:ascii="宋体" w:hAnsi="宋体" w:cs="宋体"/>
                <w:color w:val="auto"/>
                <w:szCs w:val="21"/>
                <w:lang w:val="zh-CN"/>
              </w:rPr>
            </w:pPr>
            <w:r>
              <w:rPr>
                <w:rFonts w:hint="eastAsia" w:ascii="宋体" w:hAnsi="宋体" w:cs="宋体"/>
                <w:color w:val="auto"/>
                <w:szCs w:val="21"/>
                <w:lang w:val="zh-CN"/>
              </w:rPr>
              <w:t>磋商报价得分=（磋商基准价/最后磋商报价）×</w:t>
            </w:r>
            <w:r>
              <w:rPr>
                <w:rFonts w:hint="eastAsia" w:ascii="宋体" w:hAnsi="宋体" w:cs="宋体"/>
                <w:color w:val="auto"/>
                <w:szCs w:val="21"/>
              </w:rPr>
              <w:t>40</w:t>
            </w:r>
            <w:r>
              <w:rPr>
                <w:rFonts w:hint="eastAsia" w:ascii="宋体" w:hAnsi="宋体" w:cs="宋体"/>
                <w:color w:val="auto"/>
                <w:szCs w:val="21"/>
                <w:lang w:val="zh-CN"/>
              </w:rPr>
              <w:t>。</w:t>
            </w:r>
          </w:p>
        </w:tc>
      </w:tr>
    </w:tbl>
    <w:p>
      <w:pPr>
        <w:spacing w:line="460" w:lineRule="exact"/>
        <w:ind w:firstLine="480" w:firstLineChars="200"/>
        <w:jc w:val="left"/>
        <w:rPr>
          <w:rFonts w:hint="eastAsia" w:ascii="宋体" w:hAnsi="宋体" w:cs="宋体"/>
          <w:color w:val="auto"/>
          <w:sz w:val="24"/>
          <w:lang w:val="zh-CN"/>
        </w:rPr>
      </w:pPr>
      <w:r>
        <w:rPr>
          <w:rFonts w:hint="eastAsia" w:ascii="宋体" w:hAnsi="宋体" w:cs="宋体"/>
          <w:color w:val="auto"/>
          <w:sz w:val="24"/>
          <w:lang w:val="zh-CN"/>
        </w:rPr>
        <w:t>2.3技术部分</w:t>
      </w:r>
    </w:p>
    <w:tbl>
      <w:tblPr>
        <w:tblStyle w:val="41"/>
        <w:tblW w:w="0" w:type="auto"/>
        <w:tblInd w:w="79" w:type="dxa"/>
        <w:tblLayout w:type="fixed"/>
        <w:tblCellMar>
          <w:top w:w="0" w:type="dxa"/>
          <w:left w:w="108" w:type="dxa"/>
          <w:bottom w:w="0" w:type="dxa"/>
          <w:right w:w="108" w:type="dxa"/>
        </w:tblCellMar>
      </w:tblPr>
      <w:tblGrid>
        <w:gridCol w:w="1585"/>
        <w:gridCol w:w="1091"/>
        <w:gridCol w:w="6392"/>
      </w:tblGrid>
      <w:tr>
        <w:tblPrEx>
          <w:tblCellMar>
            <w:top w:w="0" w:type="dxa"/>
            <w:left w:w="108" w:type="dxa"/>
            <w:bottom w:w="0" w:type="dxa"/>
            <w:right w:w="108" w:type="dxa"/>
          </w:tblCellMar>
        </w:tblPrEx>
        <w:trPr>
          <w:trHeight w:val="748" w:hRule="atLeast"/>
        </w:trPr>
        <w:tc>
          <w:tcPr>
            <w:tcW w:w="1585" w:type="dxa"/>
            <w:tcBorders>
              <w:top w:val="single" w:color="auto" w:sz="6" w:space="0"/>
              <w:left w:val="single" w:color="auto" w:sz="4"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评审项目</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分数</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rPr>
            </w:pPr>
            <w:r>
              <w:rPr>
                <w:rFonts w:hint="eastAsia" w:ascii="宋体" w:hAnsi="宋体" w:cs="宋体"/>
                <w:color w:val="auto"/>
                <w:szCs w:val="21"/>
                <w:lang w:val="zh-CN"/>
              </w:rPr>
              <w:t>评分标准</w:t>
            </w:r>
            <w:r>
              <w:rPr>
                <w:rFonts w:hint="eastAsia" w:ascii="宋体" w:hAnsi="宋体" w:cs="宋体"/>
                <w:color w:val="auto"/>
                <w:szCs w:val="21"/>
              </w:rPr>
              <w:t>（</w:t>
            </w:r>
            <w:r>
              <w:rPr>
                <w:rFonts w:hint="eastAsia" w:ascii="宋体" w:hAnsi="宋体" w:cs="宋体"/>
                <w:color w:val="auto"/>
                <w:szCs w:val="21"/>
                <w:lang w:val="en-US" w:eastAsia="zh-CN"/>
              </w:rPr>
              <w:t>45</w:t>
            </w:r>
            <w:r>
              <w:rPr>
                <w:rFonts w:hint="eastAsia" w:ascii="宋体" w:hAnsi="宋体" w:cs="宋体"/>
                <w:color w:val="auto"/>
                <w:szCs w:val="21"/>
              </w:rPr>
              <w:t>分）</w:t>
            </w:r>
          </w:p>
        </w:tc>
      </w:tr>
      <w:tr>
        <w:tblPrEx>
          <w:tblCellMar>
            <w:top w:w="0" w:type="dxa"/>
            <w:left w:w="108" w:type="dxa"/>
            <w:bottom w:w="0" w:type="dxa"/>
            <w:right w:w="108" w:type="dxa"/>
          </w:tblCellMar>
        </w:tblPrEx>
        <w:trPr>
          <w:cantSplit/>
          <w:trHeight w:val="90" w:hRule="atLeast"/>
        </w:trPr>
        <w:tc>
          <w:tcPr>
            <w:tcW w:w="1585"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内容完整性</w:t>
            </w:r>
          </w:p>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和编制水平</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5</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left"/>
              <w:rPr>
                <w:rFonts w:hint="eastAsia" w:ascii="宋体" w:hAnsi="宋体" w:cs="宋体"/>
                <w:color w:val="auto"/>
                <w:szCs w:val="21"/>
              </w:rPr>
            </w:pPr>
            <w:r>
              <w:rPr>
                <w:rFonts w:hint="eastAsia" w:ascii="宋体" w:hAnsi="宋体" w:cs="宋体"/>
                <w:color w:val="auto"/>
                <w:szCs w:val="21"/>
                <w:lang w:val="zh-CN"/>
              </w:rPr>
              <w:t>根据符合招标文件要求的情况得</w:t>
            </w:r>
            <w:r>
              <w:rPr>
                <w:rFonts w:hint="eastAsia" w:ascii="宋体" w:hAnsi="宋体" w:cs="宋体"/>
                <w:color w:val="auto"/>
                <w:szCs w:val="21"/>
              </w:rPr>
              <w:t>2</w:t>
            </w:r>
            <w:r>
              <w:rPr>
                <w:rFonts w:hint="eastAsia" w:ascii="宋体" w:hAnsi="宋体" w:cs="宋体"/>
                <w:color w:val="auto"/>
                <w:szCs w:val="21"/>
                <w:lang w:val="zh-CN"/>
              </w:rPr>
              <w:t>～</w:t>
            </w:r>
            <w:r>
              <w:rPr>
                <w:rFonts w:hint="eastAsia" w:ascii="宋体" w:hAnsi="宋体" w:cs="宋体"/>
                <w:color w:val="auto"/>
                <w:szCs w:val="21"/>
                <w:lang w:val="en-US" w:eastAsia="zh-CN"/>
              </w:rPr>
              <w:t>5</w:t>
            </w:r>
            <w:r>
              <w:rPr>
                <w:rFonts w:hint="eastAsia" w:ascii="宋体" w:hAnsi="宋体" w:cs="宋体"/>
                <w:color w:val="auto"/>
                <w:szCs w:val="21"/>
                <w:lang w:val="zh-CN"/>
              </w:rPr>
              <w:t>分。</w:t>
            </w:r>
          </w:p>
        </w:tc>
      </w:tr>
      <w:tr>
        <w:tblPrEx>
          <w:tblCellMar>
            <w:top w:w="0" w:type="dxa"/>
            <w:left w:w="108" w:type="dxa"/>
            <w:bottom w:w="0" w:type="dxa"/>
            <w:right w:w="108" w:type="dxa"/>
          </w:tblCellMar>
        </w:tblPrEx>
        <w:trPr>
          <w:cantSplit/>
          <w:trHeight w:val="770" w:hRule="atLeast"/>
        </w:trPr>
        <w:tc>
          <w:tcPr>
            <w:tcW w:w="1585"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施工方案与技术措施</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6</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left"/>
              <w:rPr>
                <w:rFonts w:hint="eastAsia" w:ascii="宋体" w:hAnsi="宋体" w:cs="宋体"/>
                <w:color w:val="auto"/>
                <w:szCs w:val="21"/>
              </w:rPr>
            </w:pPr>
            <w:r>
              <w:rPr>
                <w:rFonts w:hint="eastAsia" w:ascii="宋体" w:hAnsi="宋体" w:cs="宋体"/>
                <w:color w:val="auto"/>
                <w:szCs w:val="21"/>
                <w:lang w:val="zh-CN"/>
              </w:rPr>
              <w:t>根据方案与措施的可行性、先进性的情况得</w:t>
            </w:r>
            <w:r>
              <w:rPr>
                <w:rFonts w:hint="eastAsia" w:ascii="宋体" w:hAnsi="宋体" w:cs="宋体"/>
                <w:color w:val="auto"/>
                <w:szCs w:val="21"/>
              </w:rPr>
              <w:t>2</w:t>
            </w:r>
            <w:r>
              <w:rPr>
                <w:rFonts w:hint="eastAsia" w:ascii="宋体" w:hAnsi="宋体" w:cs="宋体"/>
                <w:color w:val="auto"/>
                <w:szCs w:val="21"/>
                <w:lang w:val="zh-CN"/>
              </w:rPr>
              <w:t>～</w:t>
            </w:r>
            <w:r>
              <w:rPr>
                <w:rFonts w:hint="eastAsia" w:ascii="宋体" w:hAnsi="宋体" w:cs="宋体"/>
                <w:color w:val="auto"/>
                <w:szCs w:val="21"/>
                <w:lang w:val="en-US" w:eastAsia="zh-CN"/>
              </w:rPr>
              <w:t>6</w:t>
            </w:r>
            <w:r>
              <w:rPr>
                <w:rFonts w:hint="eastAsia" w:ascii="宋体" w:hAnsi="宋体" w:cs="宋体"/>
                <w:color w:val="auto"/>
                <w:szCs w:val="21"/>
                <w:lang w:val="zh-CN"/>
              </w:rPr>
              <w:t>分。</w:t>
            </w:r>
          </w:p>
        </w:tc>
      </w:tr>
      <w:tr>
        <w:tblPrEx>
          <w:tblCellMar>
            <w:top w:w="0" w:type="dxa"/>
            <w:left w:w="108" w:type="dxa"/>
            <w:bottom w:w="0" w:type="dxa"/>
            <w:right w:w="108" w:type="dxa"/>
          </w:tblCellMar>
        </w:tblPrEx>
        <w:trPr>
          <w:cantSplit/>
          <w:trHeight w:val="90" w:hRule="atLeast"/>
        </w:trPr>
        <w:tc>
          <w:tcPr>
            <w:tcW w:w="1585"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rPr>
              <w:t>质量管理体系与措施</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6</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left"/>
              <w:rPr>
                <w:rFonts w:hint="eastAsia" w:ascii="宋体" w:hAnsi="宋体" w:cs="宋体"/>
                <w:color w:val="auto"/>
                <w:szCs w:val="21"/>
              </w:rPr>
            </w:pPr>
            <w:r>
              <w:rPr>
                <w:rFonts w:hint="eastAsia" w:ascii="宋体" w:hAnsi="宋体" w:cs="宋体"/>
                <w:color w:val="auto"/>
                <w:szCs w:val="21"/>
              </w:rPr>
              <w:t>根据保障工程质量要求的情况得2～</w:t>
            </w:r>
            <w:r>
              <w:rPr>
                <w:rFonts w:hint="eastAsia" w:ascii="宋体" w:hAnsi="宋体" w:cs="宋体"/>
                <w:color w:val="auto"/>
                <w:szCs w:val="21"/>
                <w:lang w:val="en-US" w:eastAsia="zh-CN"/>
              </w:rPr>
              <w:t>6</w:t>
            </w:r>
            <w:r>
              <w:rPr>
                <w:rFonts w:hint="eastAsia" w:ascii="宋体" w:hAnsi="宋体" w:cs="宋体"/>
                <w:color w:val="auto"/>
                <w:szCs w:val="21"/>
              </w:rPr>
              <w:t>分。</w:t>
            </w:r>
          </w:p>
        </w:tc>
      </w:tr>
      <w:tr>
        <w:tblPrEx>
          <w:tblCellMar>
            <w:top w:w="0" w:type="dxa"/>
            <w:left w:w="108" w:type="dxa"/>
            <w:bottom w:w="0" w:type="dxa"/>
            <w:right w:w="108" w:type="dxa"/>
          </w:tblCellMar>
        </w:tblPrEx>
        <w:trPr>
          <w:cantSplit/>
          <w:trHeight w:val="90" w:hRule="atLeast"/>
        </w:trPr>
        <w:tc>
          <w:tcPr>
            <w:tcW w:w="1585"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rPr>
              <w:t>安全管理体系与措施</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8</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left"/>
              <w:rPr>
                <w:rFonts w:hint="eastAsia" w:ascii="宋体" w:hAnsi="宋体" w:cs="宋体"/>
                <w:color w:val="auto"/>
                <w:szCs w:val="21"/>
              </w:rPr>
            </w:pPr>
            <w:r>
              <w:rPr>
                <w:rFonts w:hint="eastAsia" w:ascii="宋体" w:hAnsi="宋体" w:cs="宋体"/>
                <w:color w:val="auto"/>
                <w:szCs w:val="21"/>
              </w:rPr>
              <w:t>根据保障工程安全生产的情况得2～</w:t>
            </w:r>
            <w:r>
              <w:rPr>
                <w:rFonts w:hint="eastAsia" w:ascii="宋体" w:hAnsi="宋体" w:cs="宋体"/>
                <w:color w:val="auto"/>
                <w:szCs w:val="21"/>
                <w:lang w:val="en-US" w:eastAsia="zh-CN"/>
              </w:rPr>
              <w:t>8</w:t>
            </w:r>
            <w:r>
              <w:rPr>
                <w:rFonts w:hint="eastAsia" w:ascii="宋体" w:hAnsi="宋体" w:cs="宋体"/>
                <w:color w:val="auto"/>
                <w:szCs w:val="21"/>
              </w:rPr>
              <w:t>分。</w:t>
            </w:r>
          </w:p>
        </w:tc>
      </w:tr>
      <w:tr>
        <w:tblPrEx>
          <w:tblCellMar>
            <w:top w:w="0" w:type="dxa"/>
            <w:left w:w="108" w:type="dxa"/>
            <w:bottom w:w="0" w:type="dxa"/>
            <w:right w:w="108" w:type="dxa"/>
          </w:tblCellMar>
        </w:tblPrEx>
        <w:trPr>
          <w:cantSplit/>
          <w:trHeight w:val="1279" w:hRule="atLeast"/>
        </w:trPr>
        <w:tc>
          <w:tcPr>
            <w:tcW w:w="1585"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rPr>
              <w:t>环境保护管理体系与措施</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6</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left"/>
              <w:rPr>
                <w:rFonts w:hint="eastAsia" w:ascii="宋体" w:hAnsi="宋体" w:cs="宋体"/>
                <w:color w:val="auto"/>
                <w:szCs w:val="21"/>
              </w:rPr>
            </w:pPr>
            <w:r>
              <w:rPr>
                <w:rFonts w:hint="eastAsia" w:ascii="宋体" w:hAnsi="宋体" w:cs="宋体"/>
                <w:color w:val="auto"/>
                <w:szCs w:val="21"/>
              </w:rPr>
              <w:t>完整、到位的情况得 2～</w:t>
            </w:r>
            <w:r>
              <w:rPr>
                <w:rFonts w:hint="eastAsia" w:ascii="宋体" w:hAnsi="宋体" w:cs="宋体"/>
                <w:color w:val="auto"/>
                <w:szCs w:val="21"/>
                <w:lang w:val="en-US" w:eastAsia="zh-CN"/>
              </w:rPr>
              <w:t>6</w:t>
            </w:r>
            <w:r>
              <w:rPr>
                <w:rFonts w:hint="eastAsia" w:ascii="宋体" w:hAnsi="宋体" w:cs="宋体"/>
                <w:color w:val="auto"/>
                <w:szCs w:val="21"/>
              </w:rPr>
              <w:t>分。</w:t>
            </w:r>
          </w:p>
        </w:tc>
      </w:tr>
      <w:tr>
        <w:tblPrEx>
          <w:tblCellMar>
            <w:top w:w="0" w:type="dxa"/>
            <w:left w:w="108" w:type="dxa"/>
            <w:bottom w:w="0" w:type="dxa"/>
            <w:right w:w="108" w:type="dxa"/>
          </w:tblCellMar>
        </w:tblPrEx>
        <w:trPr>
          <w:cantSplit/>
          <w:trHeight w:val="90" w:hRule="atLeast"/>
        </w:trPr>
        <w:tc>
          <w:tcPr>
            <w:tcW w:w="1585"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rPr>
              <w:t>工程进度计划与措施</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8</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left"/>
              <w:rPr>
                <w:rFonts w:hint="eastAsia" w:ascii="宋体" w:hAnsi="宋体" w:cs="宋体"/>
                <w:color w:val="auto"/>
                <w:szCs w:val="21"/>
              </w:rPr>
            </w:pPr>
            <w:r>
              <w:rPr>
                <w:rFonts w:hint="eastAsia" w:ascii="宋体" w:hAnsi="宋体" w:cs="宋体"/>
                <w:color w:val="auto"/>
                <w:szCs w:val="21"/>
              </w:rPr>
              <w:t>根据措施可行性的情况得2～</w:t>
            </w:r>
            <w:r>
              <w:rPr>
                <w:rFonts w:hint="eastAsia" w:ascii="宋体" w:hAnsi="宋体" w:cs="宋体"/>
                <w:color w:val="auto"/>
                <w:szCs w:val="21"/>
                <w:lang w:val="en-US" w:eastAsia="zh-CN"/>
              </w:rPr>
              <w:t>8</w:t>
            </w:r>
            <w:r>
              <w:rPr>
                <w:rFonts w:hint="eastAsia" w:ascii="宋体" w:hAnsi="宋体" w:cs="宋体"/>
                <w:color w:val="auto"/>
                <w:szCs w:val="21"/>
              </w:rPr>
              <w:t>分。</w:t>
            </w:r>
          </w:p>
        </w:tc>
      </w:tr>
      <w:tr>
        <w:tblPrEx>
          <w:tblCellMar>
            <w:top w:w="0" w:type="dxa"/>
            <w:left w:w="108" w:type="dxa"/>
            <w:bottom w:w="0" w:type="dxa"/>
            <w:right w:w="108" w:type="dxa"/>
          </w:tblCellMar>
        </w:tblPrEx>
        <w:trPr>
          <w:cantSplit/>
          <w:trHeight w:val="90" w:hRule="atLeast"/>
        </w:trPr>
        <w:tc>
          <w:tcPr>
            <w:tcW w:w="1585"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rPr>
            </w:pPr>
            <w:r>
              <w:rPr>
                <w:rFonts w:hint="eastAsia" w:ascii="宋体" w:hAnsi="宋体" w:cs="宋体"/>
                <w:color w:val="auto"/>
                <w:szCs w:val="21"/>
              </w:rPr>
              <w:t>资源配备</w:t>
            </w:r>
          </w:p>
          <w:p>
            <w:pPr>
              <w:spacing w:line="460" w:lineRule="exact"/>
              <w:jc w:val="center"/>
              <w:rPr>
                <w:rFonts w:hint="eastAsia" w:ascii="宋体" w:hAnsi="宋体" w:cs="宋体"/>
                <w:color w:val="auto"/>
                <w:szCs w:val="21"/>
                <w:lang w:val="zh-CN"/>
              </w:rPr>
            </w:pPr>
            <w:r>
              <w:rPr>
                <w:rFonts w:hint="eastAsia" w:ascii="宋体" w:hAnsi="宋体" w:cs="宋体"/>
                <w:color w:val="auto"/>
                <w:szCs w:val="21"/>
              </w:rPr>
              <w:t>计划</w:t>
            </w:r>
          </w:p>
        </w:tc>
        <w:tc>
          <w:tcPr>
            <w:tcW w:w="1091"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6</w:t>
            </w:r>
          </w:p>
        </w:tc>
        <w:tc>
          <w:tcPr>
            <w:tcW w:w="6392"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left"/>
              <w:rPr>
                <w:rFonts w:hint="eastAsia" w:ascii="宋体" w:hAnsi="宋体" w:cs="宋体"/>
                <w:color w:val="auto"/>
                <w:szCs w:val="21"/>
              </w:rPr>
            </w:pPr>
            <w:r>
              <w:rPr>
                <w:rFonts w:hint="eastAsia" w:ascii="宋体" w:hAnsi="宋体" w:cs="宋体"/>
                <w:color w:val="auto"/>
                <w:szCs w:val="21"/>
              </w:rPr>
              <w:t>根据满足施工需求的情况得</w:t>
            </w:r>
            <w:r>
              <w:rPr>
                <w:rFonts w:hint="eastAsia" w:ascii="宋体" w:hAnsi="宋体" w:cs="宋体"/>
                <w:color w:val="auto"/>
                <w:szCs w:val="21"/>
                <w:lang w:val="en-US" w:eastAsia="zh-CN"/>
              </w:rPr>
              <w:t>2</w:t>
            </w:r>
            <w:r>
              <w:rPr>
                <w:rFonts w:hint="eastAsia" w:ascii="宋体" w:hAnsi="宋体" w:cs="宋体"/>
                <w:color w:val="auto"/>
                <w:szCs w:val="21"/>
              </w:rPr>
              <w:t>～</w:t>
            </w:r>
            <w:r>
              <w:rPr>
                <w:rFonts w:hint="eastAsia" w:ascii="宋体" w:hAnsi="宋体" w:cs="宋体"/>
                <w:color w:val="auto"/>
                <w:szCs w:val="21"/>
                <w:lang w:val="en-US" w:eastAsia="zh-CN"/>
              </w:rPr>
              <w:t>6</w:t>
            </w:r>
            <w:r>
              <w:rPr>
                <w:rFonts w:hint="eastAsia" w:ascii="宋体" w:hAnsi="宋体" w:cs="宋体"/>
                <w:color w:val="auto"/>
                <w:szCs w:val="21"/>
              </w:rPr>
              <w:t>分。</w:t>
            </w:r>
          </w:p>
        </w:tc>
      </w:tr>
    </w:tbl>
    <w:p>
      <w:pPr>
        <w:spacing w:line="460" w:lineRule="exact"/>
        <w:ind w:firstLine="480" w:firstLineChars="200"/>
        <w:rPr>
          <w:rFonts w:hint="eastAsia" w:ascii="宋体" w:hAnsi="宋体" w:cs="宋体"/>
          <w:color w:val="auto"/>
          <w:sz w:val="24"/>
        </w:rPr>
      </w:pPr>
    </w:p>
    <w:p>
      <w:pPr>
        <w:spacing w:line="460" w:lineRule="exact"/>
        <w:ind w:firstLine="480" w:firstLineChars="200"/>
        <w:rPr>
          <w:rFonts w:hint="eastAsia" w:ascii="宋体" w:hAnsi="宋体" w:cs="宋体"/>
          <w:color w:val="auto"/>
          <w:sz w:val="24"/>
        </w:rPr>
      </w:pPr>
      <w:r>
        <w:rPr>
          <w:rFonts w:hint="eastAsia" w:ascii="宋体" w:hAnsi="宋体" w:cs="宋体"/>
          <w:color w:val="auto"/>
          <w:sz w:val="24"/>
        </w:rPr>
        <w:t>2.4综合部分</w:t>
      </w:r>
    </w:p>
    <w:tbl>
      <w:tblPr>
        <w:tblStyle w:val="41"/>
        <w:tblW w:w="0" w:type="auto"/>
        <w:tblInd w:w="79" w:type="dxa"/>
        <w:tblLayout w:type="fixed"/>
        <w:tblCellMar>
          <w:top w:w="0" w:type="dxa"/>
          <w:left w:w="108" w:type="dxa"/>
          <w:bottom w:w="0" w:type="dxa"/>
          <w:right w:w="108" w:type="dxa"/>
        </w:tblCellMar>
      </w:tblPr>
      <w:tblGrid>
        <w:gridCol w:w="1673"/>
        <w:gridCol w:w="1059"/>
        <w:gridCol w:w="6333"/>
      </w:tblGrid>
      <w:tr>
        <w:tblPrEx>
          <w:tblCellMar>
            <w:top w:w="0" w:type="dxa"/>
            <w:left w:w="108" w:type="dxa"/>
            <w:bottom w:w="0" w:type="dxa"/>
            <w:right w:w="108" w:type="dxa"/>
          </w:tblCellMar>
        </w:tblPrEx>
        <w:trPr>
          <w:trHeight w:val="748" w:hRule="atLeast"/>
        </w:trPr>
        <w:tc>
          <w:tcPr>
            <w:tcW w:w="1673" w:type="dxa"/>
            <w:tcBorders>
              <w:top w:val="single" w:color="auto" w:sz="6" w:space="0"/>
              <w:left w:val="single" w:color="auto" w:sz="4"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评审项目</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分数</w:t>
            </w:r>
          </w:p>
        </w:tc>
        <w:tc>
          <w:tcPr>
            <w:tcW w:w="633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color w:val="auto"/>
                <w:szCs w:val="21"/>
                <w:lang w:val="zh-CN"/>
              </w:rPr>
            </w:pPr>
            <w:r>
              <w:rPr>
                <w:rFonts w:hint="eastAsia" w:ascii="宋体" w:hAnsi="宋体" w:cs="宋体"/>
                <w:color w:val="auto"/>
                <w:szCs w:val="21"/>
                <w:lang w:val="zh-CN"/>
              </w:rPr>
              <w:t>评分标准</w:t>
            </w:r>
            <w:r>
              <w:rPr>
                <w:rFonts w:hint="eastAsia" w:ascii="宋体" w:hAnsi="宋体" w:cs="宋体"/>
                <w:color w:val="auto"/>
                <w:szCs w:val="21"/>
              </w:rPr>
              <w:t>（</w:t>
            </w:r>
            <w:r>
              <w:rPr>
                <w:rFonts w:hint="eastAsia" w:ascii="宋体" w:hAnsi="宋体" w:cs="宋体"/>
                <w:color w:val="auto"/>
                <w:szCs w:val="21"/>
                <w:lang w:val="en-US" w:eastAsia="zh-CN"/>
              </w:rPr>
              <w:t>15</w:t>
            </w:r>
            <w:r>
              <w:rPr>
                <w:rFonts w:hint="eastAsia" w:ascii="宋体" w:hAnsi="宋体" w:cs="宋体"/>
                <w:color w:val="auto"/>
                <w:szCs w:val="21"/>
              </w:rPr>
              <w:t>分）</w:t>
            </w:r>
          </w:p>
        </w:tc>
      </w:tr>
      <w:tr>
        <w:tblPrEx>
          <w:tblCellMar>
            <w:top w:w="0" w:type="dxa"/>
            <w:left w:w="108" w:type="dxa"/>
            <w:bottom w:w="0" w:type="dxa"/>
            <w:right w:w="108" w:type="dxa"/>
          </w:tblCellMar>
        </w:tblPrEx>
        <w:trPr>
          <w:cantSplit/>
          <w:trHeight w:val="898" w:hRule="atLeast"/>
        </w:trPr>
        <w:tc>
          <w:tcPr>
            <w:tcW w:w="167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b w:val="0"/>
                <w:bCs w:val="0"/>
                <w:color w:val="auto"/>
                <w:szCs w:val="21"/>
                <w:highlight w:val="red"/>
                <w:lang w:eastAsia="zh-CN"/>
              </w:rPr>
            </w:pPr>
            <w:r>
              <w:rPr>
                <w:rFonts w:hint="eastAsia" w:ascii="宋体" w:hAnsi="宋体" w:cs="宋体"/>
                <w:b w:val="0"/>
                <w:bCs w:val="0"/>
                <w:color w:val="auto"/>
                <w:szCs w:val="21"/>
                <w:highlight w:val="none"/>
              </w:rPr>
              <w:t>企业</w:t>
            </w:r>
            <w:r>
              <w:rPr>
                <w:rFonts w:hint="eastAsia" w:ascii="宋体" w:hAnsi="宋体" w:cs="宋体"/>
                <w:b w:val="0"/>
                <w:bCs w:val="0"/>
                <w:color w:val="auto"/>
                <w:szCs w:val="21"/>
                <w:highlight w:val="none"/>
                <w:lang w:eastAsia="zh-CN"/>
              </w:rPr>
              <w:t>项目管理机构</w:t>
            </w:r>
          </w:p>
        </w:tc>
        <w:tc>
          <w:tcPr>
            <w:tcW w:w="1059"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default" w:ascii="宋体" w:hAnsi="宋体" w:eastAsia="宋体" w:cs="宋体"/>
                <w:b w:val="0"/>
                <w:bCs w:val="0"/>
                <w:color w:val="auto"/>
                <w:szCs w:val="21"/>
                <w:highlight w:val="red"/>
                <w:lang w:val="en-US" w:eastAsia="zh-CN"/>
              </w:rPr>
            </w:pPr>
            <w:r>
              <w:rPr>
                <w:rFonts w:hint="eastAsia" w:ascii="宋体" w:hAnsi="宋体" w:cs="宋体"/>
                <w:b w:val="0"/>
                <w:bCs w:val="0"/>
                <w:color w:val="auto"/>
                <w:szCs w:val="21"/>
                <w:highlight w:val="none"/>
                <w:lang w:val="en-US" w:eastAsia="zh-CN"/>
              </w:rPr>
              <w:t>15</w:t>
            </w:r>
          </w:p>
        </w:tc>
        <w:tc>
          <w:tcPr>
            <w:tcW w:w="6333" w:type="dxa"/>
            <w:tcBorders>
              <w:top w:val="single" w:color="auto" w:sz="6" w:space="0"/>
              <w:left w:val="single" w:color="auto" w:sz="6" w:space="0"/>
              <w:bottom w:val="single" w:color="auto" w:sz="6" w:space="0"/>
              <w:right w:val="single" w:color="auto" w:sz="6" w:space="0"/>
            </w:tcBorders>
            <w:noWrap w:val="0"/>
            <w:vAlign w:val="top"/>
          </w:tcPr>
          <w:p>
            <w:pPr>
              <w:spacing w:line="460" w:lineRule="exact"/>
              <w:jc w:val="left"/>
              <w:rPr>
                <w:rFonts w:hint="default" w:ascii="宋体" w:hAnsi="宋体" w:eastAsia="宋体" w:cs="宋体"/>
                <w:b/>
                <w:bCs/>
                <w:color w:val="auto"/>
                <w:szCs w:val="21"/>
                <w:highlight w:val="none"/>
                <w:lang w:val="en-US" w:eastAsia="zh-CN"/>
              </w:rPr>
            </w:pPr>
            <w:r>
              <w:rPr>
                <w:rFonts w:hint="eastAsia" w:ascii="宋体" w:hAnsi="宋体" w:cs="宋体"/>
                <w:color w:val="auto"/>
                <w:kern w:val="0"/>
                <w:szCs w:val="21"/>
              </w:rPr>
              <w:t>项目部五大员</w:t>
            </w:r>
            <w:r>
              <w:rPr>
                <w:rFonts w:hint="eastAsia" w:ascii="宋体" w:hAnsi="宋体" w:cs="宋体"/>
                <w:color w:val="auto"/>
                <w:kern w:val="0"/>
                <w:szCs w:val="21"/>
                <w:lang w:val="en-US" w:eastAsia="zh-CN"/>
              </w:rPr>
              <w:t>15</w:t>
            </w:r>
            <w:r>
              <w:rPr>
                <w:rFonts w:hint="eastAsia" w:ascii="宋体" w:hAnsi="宋体" w:cs="宋体"/>
                <w:color w:val="auto"/>
                <w:kern w:val="0"/>
                <w:szCs w:val="21"/>
              </w:rPr>
              <w:t>分：施工员、材料员、质量员、安全员、造价员</w:t>
            </w:r>
            <w:r>
              <w:rPr>
                <w:rFonts w:hint="eastAsia" w:ascii="宋体" w:hAnsi="宋体" w:cs="宋体"/>
                <w:color w:val="auto"/>
                <w:kern w:val="0"/>
                <w:szCs w:val="21"/>
                <w:lang w:val="en-US" w:eastAsia="zh-CN"/>
              </w:rPr>
              <w:t>(预算员)</w:t>
            </w:r>
            <w:r>
              <w:rPr>
                <w:rFonts w:hint="eastAsia" w:ascii="宋体" w:hAnsi="宋体" w:cs="宋体"/>
                <w:color w:val="auto"/>
                <w:kern w:val="0"/>
                <w:szCs w:val="21"/>
              </w:rPr>
              <w:t>。提供的证件与响应文件一致，而且符合竞争性磋商文件要求的得满分，缺一项或所提供的证件与响应文件所拟定的名单不一致的扣</w:t>
            </w:r>
            <w:r>
              <w:rPr>
                <w:rFonts w:hint="eastAsia" w:ascii="宋体" w:hAnsi="宋体" w:cs="宋体"/>
                <w:color w:val="auto"/>
                <w:kern w:val="0"/>
                <w:szCs w:val="21"/>
                <w:lang w:val="en-US" w:eastAsia="zh-CN"/>
              </w:rPr>
              <w:t>3</w:t>
            </w:r>
            <w:r>
              <w:rPr>
                <w:rFonts w:hint="eastAsia" w:ascii="宋体" w:hAnsi="宋体" w:cs="宋体"/>
                <w:color w:val="auto"/>
                <w:kern w:val="0"/>
                <w:szCs w:val="21"/>
              </w:rPr>
              <w:t>分，扣完为止。</w:t>
            </w:r>
          </w:p>
        </w:tc>
      </w:tr>
      <w:bookmarkEnd w:id="72"/>
    </w:tbl>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1.相关要求</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1.1磋商小组可以要求供应商提交竞争性磋商文件规定的有关证明和证件，以便核验。磋商小组依据竞争性磋商文件规定的标准对响应文件进行资格、响应性评审。</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1.2当供应商</w:t>
      </w:r>
      <w:r>
        <w:rPr>
          <w:rFonts w:hint="eastAsia" w:ascii="宋体" w:hAnsi="宋体" w:cs="宋体"/>
          <w:color w:val="auto"/>
          <w:szCs w:val="21"/>
          <w:lang w:eastAsia="zh-CN"/>
        </w:rPr>
        <w:t>不</w:t>
      </w:r>
      <w:r>
        <w:rPr>
          <w:rFonts w:hint="eastAsia" w:ascii="宋体" w:hAnsi="宋体" w:cs="宋体"/>
          <w:color w:val="auto"/>
          <w:szCs w:val="21"/>
        </w:rPr>
        <w:t>符合磋商文件技术</w:t>
      </w:r>
      <w:r>
        <w:rPr>
          <w:rFonts w:hint="eastAsia" w:ascii="宋体" w:hAnsi="宋体" w:cs="宋体"/>
          <w:color w:val="auto"/>
          <w:szCs w:val="21"/>
          <w:lang w:eastAsia="zh-CN"/>
        </w:rPr>
        <w:t>部分要求</w:t>
      </w:r>
      <w:r>
        <w:rPr>
          <w:rFonts w:hint="eastAsia" w:ascii="宋体" w:hAnsi="宋体" w:cs="宋体"/>
          <w:color w:val="auto"/>
          <w:szCs w:val="21"/>
        </w:rPr>
        <w:t>时，其技术部分得0分。</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1.3技术汇总得分的计算方法：磋商小组成员技术评分的算术平均值。</w:t>
      </w:r>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1.4当供应商所提供的服务与磋商文件要求相同，但其表述不同时不扣分。</w:t>
      </w:r>
      <w:bookmarkStart w:id="144" w:name="_GoBack"/>
      <w:bookmarkEnd w:id="144"/>
    </w:p>
    <w:p>
      <w:pPr>
        <w:spacing w:line="460" w:lineRule="exact"/>
        <w:ind w:firstLine="420" w:firstLineChars="200"/>
        <w:rPr>
          <w:rFonts w:hint="eastAsia" w:ascii="宋体" w:hAnsi="宋体" w:cs="宋体"/>
          <w:color w:val="auto"/>
          <w:szCs w:val="21"/>
        </w:rPr>
      </w:pPr>
      <w:r>
        <w:rPr>
          <w:rFonts w:hint="eastAsia" w:ascii="宋体" w:hAnsi="宋体" w:cs="宋体"/>
          <w:color w:val="auto"/>
          <w:szCs w:val="21"/>
        </w:rPr>
        <w:t>1.5采用综合评分法的，按照评审后综合得分由高到低顺序排列。综合得分相同的，按照投标报价得分由高到低顺序排列；综合得分且投标报价得分相同的，技术评审得分最高的供应商成交；仍相同的，由磋商小组投票，按照少数服从多数的原则确定成交供应商。</w:t>
      </w:r>
    </w:p>
    <w:p>
      <w:pPr>
        <w:pStyle w:val="2"/>
        <w:rPr>
          <w:rFonts w:hint="eastAsia"/>
          <w:color w:val="auto"/>
        </w:rPr>
      </w:pPr>
    </w:p>
    <w:p>
      <w:pPr>
        <w:rPr>
          <w:rFonts w:hint="eastAsia" w:ascii="宋体" w:hAnsi="宋体" w:cs="宋体"/>
          <w:b/>
          <w:bCs/>
          <w:color w:val="auto"/>
          <w:sz w:val="36"/>
          <w:szCs w:val="36"/>
        </w:rPr>
      </w:pPr>
      <w:r>
        <w:rPr>
          <w:rFonts w:hint="eastAsia" w:ascii="宋体" w:hAnsi="宋体" w:cs="宋体"/>
          <w:b/>
          <w:bCs/>
          <w:color w:val="auto"/>
          <w:sz w:val="36"/>
          <w:szCs w:val="36"/>
        </w:rPr>
        <w:br w:type="page"/>
      </w:r>
    </w:p>
    <w:p>
      <w:pPr>
        <w:spacing w:line="46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第四章  开标、评审、定标</w:t>
      </w:r>
      <w:bookmarkEnd w:id="73"/>
      <w:bookmarkEnd w:id="74"/>
    </w:p>
    <w:p>
      <w:pPr>
        <w:spacing w:line="458" w:lineRule="exact"/>
        <w:outlineLvl w:val="2"/>
        <w:rPr>
          <w:rFonts w:hint="eastAsia" w:ascii="宋体" w:hAnsi="宋体" w:cs="宋体"/>
          <w:b/>
          <w:bCs/>
          <w:color w:val="auto"/>
          <w:szCs w:val="21"/>
        </w:rPr>
      </w:pPr>
      <w:bookmarkStart w:id="75" w:name="_Toc494457082"/>
      <w:bookmarkStart w:id="76" w:name="_Toc18827"/>
      <w:r>
        <w:rPr>
          <w:rFonts w:hint="eastAsia" w:ascii="宋体" w:hAnsi="宋体" w:cs="宋体"/>
          <w:b/>
          <w:bCs/>
          <w:color w:val="auto"/>
          <w:szCs w:val="21"/>
        </w:rPr>
        <w:t>1.开标程序</w:t>
      </w:r>
      <w:bookmarkEnd w:id="75"/>
      <w:bookmarkEnd w:id="76"/>
    </w:p>
    <w:p>
      <w:pPr>
        <w:spacing w:line="458" w:lineRule="exact"/>
        <w:ind w:firstLine="420" w:firstLineChars="200"/>
        <w:outlineLvl w:val="2"/>
        <w:rPr>
          <w:rFonts w:hint="eastAsia" w:ascii="宋体" w:hAnsi="宋体" w:cs="宋体"/>
          <w:color w:val="auto"/>
          <w:szCs w:val="21"/>
        </w:rPr>
      </w:pPr>
      <w:r>
        <w:rPr>
          <w:rFonts w:hint="eastAsia" w:ascii="宋体" w:hAnsi="宋体" w:cs="宋体"/>
          <w:color w:val="auto"/>
          <w:szCs w:val="21"/>
        </w:rPr>
        <w:t>见供应商须知前附表</w:t>
      </w:r>
    </w:p>
    <w:p>
      <w:pPr>
        <w:spacing w:line="458" w:lineRule="exact"/>
        <w:outlineLvl w:val="2"/>
        <w:rPr>
          <w:rFonts w:hint="eastAsia" w:ascii="宋体" w:hAnsi="宋体" w:cs="宋体"/>
          <w:b/>
          <w:bCs/>
          <w:color w:val="auto"/>
          <w:szCs w:val="21"/>
        </w:rPr>
      </w:pPr>
      <w:bookmarkStart w:id="77" w:name="_Toc10553"/>
      <w:bookmarkStart w:id="78" w:name="_Toc494457083"/>
      <w:r>
        <w:rPr>
          <w:rFonts w:hint="eastAsia" w:ascii="宋体" w:hAnsi="宋体" w:cs="宋体"/>
          <w:b/>
          <w:bCs/>
          <w:color w:val="auto"/>
          <w:szCs w:val="21"/>
        </w:rPr>
        <w:t>2.开标</w:t>
      </w:r>
      <w:bookmarkEnd w:id="77"/>
      <w:bookmarkEnd w:id="78"/>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2.1开标应当在磋商文件确定的提交响应文件截止时间的同一时间公开进行。开标地点应当为磋商文件中预先确定的地点。邀请供应商法定代表人或者被授权代表参加，参加开标会议的代表应签名报到。</w:t>
      </w:r>
    </w:p>
    <w:p>
      <w:pPr>
        <w:spacing w:line="458" w:lineRule="exact"/>
        <w:ind w:firstLine="422" w:firstLineChars="200"/>
        <w:rPr>
          <w:rFonts w:hint="eastAsia" w:ascii="宋体" w:hAnsi="宋体" w:cs="宋体"/>
          <w:b/>
          <w:color w:val="auto"/>
          <w:szCs w:val="21"/>
          <w:lang w:val="zh-CN"/>
        </w:rPr>
      </w:pPr>
      <w:r>
        <w:rPr>
          <w:rFonts w:hint="eastAsia" w:ascii="宋体" w:hAnsi="宋体" w:cs="宋体"/>
          <w:b/>
          <w:color w:val="auto"/>
          <w:szCs w:val="21"/>
          <w:lang w:val="zh-CN"/>
        </w:rPr>
        <w:t>法定代表人参加开标会议的，应出示法定代表人身份证明原件和本人身份证原件；被授权代表参加开标会议的，应出示授权委托书原件和本人身份证原件。</w:t>
      </w:r>
    </w:p>
    <w:p>
      <w:pPr>
        <w:spacing w:line="458" w:lineRule="exact"/>
        <w:ind w:firstLine="420" w:firstLineChars="200"/>
        <w:rPr>
          <w:rFonts w:hint="eastAsia" w:ascii="宋体" w:hAnsi="宋体" w:cs="宋体"/>
          <w:color w:val="auto"/>
          <w:szCs w:val="21"/>
          <w:lang w:val="zh-CN"/>
        </w:rPr>
      </w:pPr>
      <w:r>
        <w:rPr>
          <w:rFonts w:hint="eastAsia" w:ascii="宋体" w:hAnsi="宋体" w:cs="宋体"/>
          <w:color w:val="auto"/>
          <w:szCs w:val="21"/>
        </w:rPr>
        <w:t>采购人或者采购代理机构收到响应文件后，应当如实记载响应文件的送达时间和密封情况。逾期送达或者未按照磋商文件要求密封的响应文件，采购人、采购代理机构应当拒收。</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2.2检查响应文件密封情况，由供应商法定代表人或者被授权代表现场通过抽签，抽出3个供应商代表检查响应文件的密封情况，供应商法定代表人或者被授权代表签字确认。供应商法定代表人或者被授权代表认为某个或者某些供应商的响应文件密封不符合规定的，应当面提出，采购代理机构现场记录，相关各方供应商法定代表人或者被授权代表签字确认无异议后，进入下一步程序。</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按照上述规定检查响应文件密封情况后，供应商再对响应文件的密封情况提出异议的，采购人或者采购代理机构不予受理。</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2.3供应商不足3家的，不得进行磋商。</w:t>
      </w:r>
    </w:p>
    <w:p>
      <w:pPr>
        <w:spacing w:line="458" w:lineRule="exact"/>
        <w:outlineLvl w:val="2"/>
        <w:rPr>
          <w:rFonts w:hint="eastAsia" w:ascii="宋体" w:hAnsi="宋体" w:cs="宋体"/>
          <w:b/>
          <w:bCs/>
          <w:color w:val="auto"/>
          <w:szCs w:val="21"/>
        </w:rPr>
      </w:pPr>
      <w:bookmarkStart w:id="79" w:name="_Toc494457084"/>
      <w:bookmarkStart w:id="80" w:name="_Toc25756"/>
      <w:r>
        <w:rPr>
          <w:rFonts w:hint="eastAsia" w:ascii="宋体" w:hAnsi="宋体" w:cs="宋体"/>
          <w:b/>
          <w:bCs/>
          <w:color w:val="auto"/>
          <w:szCs w:val="21"/>
        </w:rPr>
        <w:t>3.</w:t>
      </w:r>
      <w:bookmarkEnd w:id="79"/>
      <w:r>
        <w:rPr>
          <w:rFonts w:hint="eastAsia" w:ascii="宋体" w:hAnsi="宋体" w:cs="宋体"/>
          <w:b/>
          <w:bCs/>
          <w:color w:val="auto"/>
          <w:szCs w:val="21"/>
        </w:rPr>
        <w:t>磋商小组</w:t>
      </w:r>
      <w:bookmarkEnd w:id="80"/>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3.1磋商小组的组成</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采购人按照《中华人民共和国政府采购法》以及有关规定组建磋商小组。评审由依法组建的磋商小组负责。参加评审专家抽取的有关人员对被抽取的专家的姓名、单位和联系方式等内容负有保密的义务。磋商小组成员的名单在成交结果确定前必须严格保密。</w:t>
      </w:r>
    </w:p>
    <w:p>
      <w:pPr>
        <w:spacing w:line="458" w:lineRule="exact"/>
        <w:outlineLvl w:val="2"/>
        <w:rPr>
          <w:rFonts w:hint="eastAsia" w:ascii="宋体" w:hAnsi="宋体" w:cs="宋体"/>
          <w:b/>
          <w:bCs/>
          <w:color w:val="auto"/>
          <w:szCs w:val="21"/>
        </w:rPr>
      </w:pPr>
      <w:bookmarkStart w:id="81" w:name="_Toc494457085"/>
      <w:bookmarkStart w:id="82" w:name="_Toc545"/>
      <w:r>
        <w:rPr>
          <w:rFonts w:hint="eastAsia" w:ascii="宋体" w:hAnsi="宋体" w:cs="宋体"/>
          <w:b/>
          <w:bCs/>
          <w:color w:val="auto"/>
          <w:szCs w:val="21"/>
        </w:rPr>
        <w:t>4.评审程序</w:t>
      </w:r>
      <w:bookmarkEnd w:id="81"/>
      <w:bookmarkEnd w:id="82"/>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4.1宣布评审纪律以及回避提示；</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4.2组织推荐磋商小组组长；</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4.3资格性审查；</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4.4符合性审查；</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4.5澄清有关问题；</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4.6进行二轮报价</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4.7技术、商务和综合评审；</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4.8比较与评价；</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4.9确定成交供应商或者推荐成交候选供应商名单；</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4.10编写评审报告；</w:t>
      </w:r>
    </w:p>
    <w:p>
      <w:pPr>
        <w:spacing w:line="458" w:lineRule="exact"/>
        <w:outlineLvl w:val="2"/>
        <w:rPr>
          <w:rFonts w:hint="eastAsia" w:ascii="宋体" w:hAnsi="宋体" w:cs="宋体"/>
          <w:b/>
          <w:bCs/>
          <w:color w:val="auto"/>
          <w:szCs w:val="21"/>
        </w:rPr>
      </w:pPr>
      <w:bookmarkStart w:id="83" w:name="_Toc494457086"/>
      <w:bookmarkStart w:id="84" w:name="_Toc23988"/>
      <w:r>
        <w:rPr>
          <w:rFonts w:hint="eastAsia" w:ascii="宋体" w:hAnsi="宋体" w:cs="宋体"/>
          <w:b/>
          <w:bCs/>
          <w:color w:val="auto"/>
          <w:szCs w:val="21"/>
        </w:rPr>
        <w:t>5.</w:t>
      </w:r>
      <w:bookmarkEnd w:id="83"/>
      <w:r>
        <w:rPr>
          <w:rFonts w:hint="eastAsia" w:ascii="宋体" w:hAnsi="宋体" w:cs="宋体"/>
          <w:b/>
          <w:bCs/>
          <w:color w:val="auto"/>
          <w:szCs w:val="21"/>
        </w:rPr>
        <w:t>评审</w:t>
      </w:r>
      <w:bookmarkEnd w:id="84"/>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5.1采购人或者采购代理机构负责组织评审工作，并履行下列职责：</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5.1.1核对评审专家身份和采购人代表授权函，对评审专家在采购活动中的职责履行情况予以记录，并及时将有关违法违规行为向财政部门报告；</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5.1.2宣布评审纪律；</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5.1.3公布供应商名单，告知评审专家应当回避的情形；</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5.1.4组织磋商小组推选评审组长，采购人代表不得担任组长；</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5.1.5在评审期间采取必要的通讯管理措施，保证评审活动不受外界干扰；</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5.1.6根据磋商小组的要求介绍政府采购相关政策法规、磋商文件；</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5.1.7维护评审秩序，监督磋商小组依照磋商文件规定的评审程序、方法和标准进行独立评审，及时制止和纠正采购人代表、评审专家的倾向性言论或者违法违规行为；</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5.1.8核对评审结果，有以下情形的，要求磋商小组复核或者书面说明理由，磋商小组拒绝的，应予记录并向本级财政部门报告；</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5.1.8.1分值汇总计算错误的；</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5.1.8.2分项评分超出评分标准范围的；</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5.1.8.3磋商小组成员对客观评审因素评分不一致的；</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5.1.8.4经磋商小组认定评分畸高、畸低的。</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5.1.9处理与评审有关的其他事项。</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采购人可以在评审前说明项目背景和采购需求，说明内容不得含有歧视性、倾向性意见，不得超出磋商文件所述范围。说明应当提交书面材料，并随采购文件一并存档。</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5.2初步评审</w:t>
      </w:r>
    </w:p>
    <w:p>
      <w:pPr>
        <w:spacing w:line="458" w:lineRule="exact"/>
        <w:rPr>
          <w:rFonts w:hint="eastAsia" w:ascii="宋体" w:hAnsi="宋体" w:cs="宋体"/>
          <w:color w:val="auto"/>
          <w:szCs w:val="21"/>
        </w:rPr>
      </w:pPr>
      <w:r>
        <w:rPr>
          <w:rFonts w:hint="eastAsia" w:ascii="宋体" w:hAnsi="宋体" w:cs="宋体"/>
          <w:color w:val="auto"/>
          <w:szCs w:val="21"/>
        </w:rPr>
        <w:t xml:space="preserve">    5.2.1形式评审标准      见第三章评标办法</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5.2.2资格评审标准      见第三章评标办法</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5.2.3响应性评审标准    见第三章评标办法</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磋商小组依据磋商文件的规定，从响应文件的有效性、完整性和对磋商文件的响应程度进行审查，以确定是否对磋商文件的实质性要求作出响应。</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在符合性审查时，对属于不合格供应商或者投标无效的供应商，磋商小组必须提出不合格或者投标无效的事实依据，并出具不合格或者投标无效说明，供应商签字确认。供应商签字确认后磋商小组全体成员签字。供应商拒绝签字确认的不影响磋商小组做出的不合格或无效投标裁定。</w:t>
      </w:r>
    </w:p>
    <w:p>
      <w:pPr>
        <w:spacing w:line="458" w:lineRule="exact"/>
        <w:ind w:firstLine="420" w:firstLineChars="200"/>
        <w:rPr>
          <w:rFonts w:hint="eastAsia" w:ascii="宋体" w:hAnsi="宋体" w:cs="宋体"/>
          <w:color w:val="auto"/>
          <w:szCs w:val="21"/>
        </w:rPr>
      </w:pPr>
      <w:bookmarkStart w:id="85" w:name="_Toc1285"/>
      <w:bookmarkStart w:id="86" w:name="_Toc494457087"/>
      <w:r>
        <w:rPr>
          <w:rFonts w:hint="eastAsia" w:ascii="宋体" w:hAnsi="宋体" w:cs="宋体"/>
          <w:color w:val="auto"/>
          <w:szCs w:val="21"/>
        </w:rPr>
        <w:t>5.3澄清有关问题</w:t>
      </w:r>
      <w:bookmarkEnd w:id="85"/>
      <w:bookmarkEnd w:id="86"/>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5.3.1对响应文件中含义不明确、同类问题表述不一致或者有明显文字和计算错误的内容，磋商小组应以书面形式要求供应商做出必要的澄清、说明或者补正。供应商的澄清、说明或者补正应采取书面形式，由法定代表人或者被授权代表签字。供应商的澄清、说明或者补正不得超出响应文件的范围或者改变响应文件的实质性内容。</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5.3.2磋商小组判断响应文件的响应性仅基于响应文件本身而不靠外部因素。未响应实质性条款的，磋商小组有权确定其投标无效，供应商不能通过修正、撤销或者澄清不符之处而使其投标成为实质性响应的投标。</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5.3.3磋商小组认为供应商的报价明显低于其他通过供应商的报价，有可能影响质量或者不能诚信履约的，应当要求其在评审现场合理的时间内提供书面说明，必要时提交相关证明材料；供应商不能证明其报价合理性的，磋商小组应当将其作为无效投标处理。</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5.4现场进行二轮报价</w:t>
      </w:r>
    </w:p>
    <w:p>
      <w:pPr>
        <w:spacing w:line="458" w:lineRule="exact"/>
        <w:outlineLvl w:val="2"/>
        <w:rPr>
          <w:rFonts w:hint="eastAsia" w:ascii="宋体" w:hAnsi="宋体" w:cs="宋体"/>
          <w:b/>
          <w:bCs/>
          <w:color w:val="auto"/>
          <w:szCs w:val="21"/>
        </w:rPr>
      </w:pPr>
      <w:r>
        <w:rPr>
          <w:rFonts w:hint="eastAsia" w:ascii="宋体" w:hAnsi="宋体" w:cs="宋体"/>
          <w:b/>
          <w:bCs/>
          <w:color w:val="auto"/>
          <w:szCs w:val="21"/>
        </w:rPr>
        <w:t>6.技术、商务和综合评审</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见第三章评审办法（综合评分法）</w:t>
      </w:r>
    </w:p>
    <w:p>
      <w:pPr>
        <w:spacing w:line="458" w:lineRule="exact"/>
        <w:outlineLvl w:val="2"/>
        <w:rPr>
          <w:rFonts w:hint="eastAsia" w:ascii="宋体" w:hAnsi="宋体" w:cs="宋体"/>
          <w:b/>
          <w:bCs/>
          <w:color w:val="auto"/>
          <w:szCs w:val="21"/>
        </w:rPr>
      </w:pPr>
      <w:bookmarkStart w:id="87" w:name="_Toc494457088"/>
      <w:bookmarkStart w:id="88" w:name="_Toc7595"/>
      <w:r>
        <w:rPr>
          <w:rFonts w:hint="eastAsia" w:ascii="宋体" w:hAnsi="宋体" w:cs="宋体"/>
          <w:b/>
          <w:bCs/>
          <w:color w:val="auto"/>
          <w:szCs w:val="21"/>
        </w:rPr>
        <w:t>7.定标</w:t>
      </w:r>
      <w:bookmarkEnd w:id="87"/>
      <w:bookmarkEnd w:id="88"/>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7.1磋商小组根据供应商须知前附表的规定确定成交候选供应商或直接确定成交供应商。</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磋商小组确定成交候选供应商的，成交候选供应商数见供应商须知前附表。采购人应当自收到评审报告之日起5个工作日内，在评审报告确定的成交候选供应商名单中按顺序确定成交供应商。成交候选供应商并列的，由采购人或者采购人委托磋商小组按照磋商文件规定的方式确定成交供应商；磋商文件未规定的，采取随机抽取的方式确定。</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7.2本次采购评审办法：见供应商须知前附表。</w:t>
      </w:r>
    </w:p>
    <w:p>
      <w:pPr>
        <w:spacing w:line="458" w:lineRule="exact"/>
        <w:ind w:firstLine="420" w:firstLineChars="200"/>
        <w:rPr>
          <w:rFonts w:hint="eastAsia" w:ascii="宋体" w:hAnsi="宋体" w:cs="宋体"/>
          <w:color w:val="auto"/>
          <w:szCs w:val="21"/>
        </w:rPr>
      </w:pPr>
      <w:r>
        <w:rPr>
          <w:rFonts w:hint="eastAsia" w:ascii="宋体" w:hAnsi="宋体" w:cs="宋体"/>
          <w:color w:val="auto"/>
          <w:szCs w:val="21"/>
        </w:rPr>
        <w:t>7.3采用综合评分法的，按照评审后综合得分由高到低顺序排列。综合得分相同的，按照投标报价得分由高到低顺序排列；综合得分且投标报价得分相同的，技术评审得分最高的供应商成交；仍相同的，由磋商小组投票，按照少数服从多数的原则确定成交供应商。</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根据规定，导致综合得分排名的供应商不足3家时，评委会认为不足以构成竞争的有权予以废标。</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7.4磋商小组成员对需要共同认定的事项存在争议的，应当按照少数服从多数的原则作出结论。持不同意见的磋商小组成员应当在评审报告上签署不同意见及理由，否则视为同意评审报告。</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7.5评审结果汇总完成后，除下列情形外，任何人不得修改评审结果：</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（一）分值汇总计算错误的；</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（二）分项评分超出评分标准范围的；</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（三）磋商小组成员对客观评审因素评分不一致的；</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（四）经磋商小组认定评分畸高、畸低的。</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评审报告签署前，经复核发现存在以上情形之一的，磋商小组应当当场修改评审结果，并在评审报告中记载；评审报告签署后，采购人或者采购代理机构发现存在以上情形之一的，应当组织原磋商小组进行重新评审，重新评审改变评审结果的，书面报告本级财政部门。</w:t>
      </w:r>
    </w:p>
    <w:p>
      <w:pPr>
        <w:spacing w:line="458"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7.6磋商小组根据全体评审成员签字的原始评审记录和评审结果编写评审报告。</w:t>
      </w:r>
    </w:p>
    <w:p>
      <w:pPr>
        <w:spacing w:line="458" w:lineRule="exact"/>
        <w:outlineLvl w:val="2"/>
        <w:rPr>
          <w:rFonts w:hint="eastAsia" w:ascii="宋体" w:hAnsi="宋体" w:cs="宋体"/>
          <w:b/>
          <w:bCs/>
          <w:color w:val="auto"/>
          <w:szCs w:val="21"/>
        </w:rPr>
      </w:pPr>
      <w:bookmarkStart w:id="89" w:name="_Toc494457091"/>
      <w:bookmarkStart w:id="90" w:name="_Toc12762"/>
      <w:r>
        <w:rPr>
          <w:rFonts w:hint="eastAsia" w:ascii="宋体" w:hAnsi="宋体" w:cs="宋体"/>
          <w:b/>
          <w:bCs/>
          <w:color w:val="auto"/>
          <w:szCs w:val="21"/>
        </w:rPr>
        <w:t>8.废标</w:t>
      </w:r>
      <w:bookmarkEnd w:id="89"/>
      <w:bookmarkEnd w:id="90"/>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8.1出现下列情形之一的，应予废标：</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8.1.1在递交响应文件截止时间后参加投标的供应商不足3家的；</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8.1.2出现影响采购公正的违法违规行为的；</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8.1.3供应商的报价均超过预算金额或者最高限价的；</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8.1.4因重大变故，采购任务取消的；</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8.1.5法律、法规以及磋商文件规定的其他废标情形。</w:t>
      </w:r>
    </w:p>
    <w:p>
      <w:pPr>
        <w:spacing w:line="458" w:lineRule="exact"/>
        <w:outlineLvl w:val="2"/>
        <w:rPr>
          <w:rFonts w:hint="eastAsia" w:ascii="宋体" w:hAnsi="宋体" w:cs="宋体"/>
          <w:b/>
          <w:bCs/>
          <w:color w:val="auto"/>
          <w:szCs w:val="21"/>
        </w:rPr>
      </w:pPr>
      <w:bookmarkStart w:id="91" w:name="_Toc494457093"/>
      <w:bookmarkStart w:id="92" w:name="_Toc32021"/>
      <w:r>
        <w:rPr>
          <w:rFonts w:hint="eastAsia" w:ascii="宋体" w:hAnsi="宋体" w:cs="宋体"/>
          <w:b/>
          <w:bCs/>
          <w:color w:val="auto"/>
          <w:szCs w:val="21"/>
        </w:rPr>
        <w:t>9.违法违规情形</w:t>
      </w:r>
      <w:bookmarkEnd w:id="91"/>
      <w:bookmarkEnd w:id="92"/>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9.1有下列情形之一的，属于供应商相互串通投标：</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9.1.1供应商之间协商投标报价等响应文件的实质性内容；</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9.1.2供应商之间约定成交供应商；</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9.1.3供应商之间约定部分供应商放弃投标或者成交；</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9.1.4属于同一集团、协会、商会等组织成员的供应商按照该组织要求协同投标；</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9.1.5供应商之间为谋取成交或者排斥特定供应商而采取的其他联合行动。</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9.2有下列情形之一的，视为供应商相互串通投标，磋商小组应当出具违法违规认定意见并作投标无效处理：</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9.2.1不同供应商的响应文件由同一单位或者个人编制；</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9.2.2不同供应商委托同一单位或者个人办理投标事宜；</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9.2.3不同供应商的响应文件载明的项目管理成员或者联系人员为同一人；</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9.2.4不同供应商的响应文件异常一致或者投标报价呈规律性差异；</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9.2.5不同供应商的响应文件相互混装；</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9.2.6不同供应商的响应保证金</w:t>
      </w:r>
      <w:r>
        <w:rPr>
          <w:rStyle w:val="78"/>
          <w:rFonts w:hint="eastAsia" w:ascii="宋体" w:hAnsi="宋体" w:eastAsia="宋体" w:cs="宋体"/>
          <w:color w:val="auto"/>
          <w:szCs w:val="21"/>
          <w:lang w:eastAsia="zh-CN"/>
        </w:rPr>
        <w:t>（如有）</w:t>
      </w:r>
      <w:r>
        <w:rPr>
          <w:rStyle w:val="78"/>
          <w:rFonts w:hint="eastAsia" w:ascii="宋体" w:hAnsi="宋体" w:eastAsia="宋体" w:cs="宋体"/>
          <w:color w:val="auto"/>
          <w:szCs w:val="21"/>
        </w:rPr>
        <w:t>从同一单位或者个人的账户转出。</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9.3有下列情形之一的，属于采购人与供应商串通投标：</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9.3.1采购人在开标前开启响应文件并将有关信息泄露给其他供应商；</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9.3.2采购人直接或者间接向供应商泄露标底、磋商小组成员等信息；</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9.3.3采购人明示或者暗示供应商压低或者抬高投标报价；</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9.3.4采购人授意供应商撤换、修改响应文件；</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9.3.5采购人明示或者暗示供应商为特定供应商成交提供方便；</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9.3.6采购人与供应商为谋求特定供应商成交而采取的其他串通行为。</w:t>
      </w:r>
    </w:p>
    <w:p>
      <w:pPr>
        <w:spacing w:line="458" w:lineRule="exact"/>
        <w:ind w:firstLine="420" w:firstLineChars="200"/>
        <w:rPr>
          <w:rStyle w:val="78"/>
          <w:rFonts w:hint="eastAsia" w:ascii="宋体" w:hAnsi="宋体" w:eastAsia="宋体" w:cs="宋体"/>
          <w:color w:val="auto"/>
          <w:szCs w:val="21"/>
        </w:rPr>
      </w:pPr>
      <w:r>
        <w:rPr>
          <w:rStyle w:val="78"/>
          <w:rFonts w:hint="eastAsia" w:ascii="宋体" w:hAnsi="宋体" w:eastAsia="宋体" w:cs="宋体"/>
          <w:color w:val="auto"/>
          <w:szCs w:val="21"/>
        </w:rPr>
        <w:t>在评审过程中发现供应商有上述情形的，磋商小组应当认定其投标无效，并书面报告本级财政部门。</w:t>
      </w:r>
    </w:p>
    <w:p>
      <w:pPr>
        <w:rPr>
          <w:rFonts w:hint="eastAsia" w:ascii="宋体" w:hAnsi="宋体" w:cs="宋体"/>
          <w:b/>
          <w:color w:val="auto"/>
          <w:sz w:val="36"/>
          <w:szCs w:val="36"/>
        </w:rPr>
      </w:pPr>
      <w:r>
        <w:rPr>
          <w:rFonts w:hint="eastAsia" w:ascii="宋体" w:hAnsi="宋体" w:cs="宋体"/>
          <w:b/>
          <w:color w:val="auto"/>
          <w:sz w:val="36"/>
          <w:szCs w:val="36"/>
        </w:rPr>
        <w:br w:type="page"/>
      </w:r>
    </w:p>
    <w:p>
      <w:pPr>
        <w:pStyle w:val="49"/>
        <w:rPr>
          <w:rFonts w:hint="eastAsia"/>
          <w:color w:val="auto"/>
        </w:rPr>
      </w:pPr>
    </w:p>
    <w:p>
      <w:pPr>
        <w:spacing w:line="460" w:lineRule="exact"/>
        <w:jc w:val="center"/>
        <w:rPr>
          <w:rFonts w:hint="eastAsia" w:ascii="宋体" w:hAnsi="宋体" w:eastAsia="宋体" w:cs="宋体"/>
          <w:b/>
          <w:color w:val="auto"/>
          <w:sz w:val="36"/>
          <w:szCs w:val="36"/>
          <w:lang w:eastAsia="zh-CN"/>
        </w:rPr>
      </w:pPr>
      <w:r>
        <w:rPr>
          <w:rFonts w:hint="eastAsia" w:ascii="宋体" w:hAnsi="宋体" w:cs="宋体"/>
          <w:b/>
          <w:color w:val="auto"/>
          <w:sz w:val="36"/>
          <w:szCs w:val="36"/>
        </w:rPr>
        <w:t>第五章</w:t>
      </w:r>
      <w:bookmarkEnd w:id="68"/>
      <w:bookmarkEnd w:id="69"/>
      <w:bookmarkEnd w:id="70"/>
      <w:r>
        <w:rPr>
          <w:rFonts w:hint="eastAsia" w:ascii="宋体" w:hAnsi="宋体" w:cs="宋体"/>
          <w:b/>
          <w:color w:val="auto"/>
          <w:sz w:val="36"/>
          <w:szCs w:val="36"/>
        </w:rPr>
        <w:t xml:space="preserve">   </w:t>
      </w:r>
      <w:bookmarkEnd w:id="71"/>
      <w:bookmarkStart w:id="93" w:name="_Toc326338348"/>
      <w:r>
        <w:rPr>
          <w:rFonts w:hint="eastAsia" w:ascii="宋体" w:hAnsi="宋体" w:cs="宋体"/>
          <w:b/>
          <w:color w:val="auto"/>
          <w:sz w:val="36"/>
          <w:szCs w:val="36"/>
        </w:rPr>
        <w:t>合同主要条款</w:t>
      </w:r>
      <w:r>
        <w:rPr>
          <w:rFonts w:hint="eastAsia" w:ascii="宋体" w:hAnsi="宋体" w:cs="宋体"/>
          <w:b/>
          <w:color w:val="auto"/>
          <w:sz w:val="36"/>
          <w:szCs w:val="36"/>
          <w:lang w:eastAsia="zh-CN"/>
        </w:rPr>
        <w:t>（参考）</w:t>
      </w:r>
    </w:p>
    <w:p>
      <w:pPr>
        <w:pageBreakBefore w:val="0"/>
        <w:widowControl w:val="0"/>
        <w:kinsoku/>
        <w:wordWrap/>
        <w:overflowPunct/>
        <w:topLinePunct w:val="0"/>
        <w:bidi w:val="0"/>
        <w:snapToGrid/>
        <w:spacing w:line="440" w:lineRule="exact"/>
        <w:textAlignment w:val="auto"/>
        <w:rPr>
          <w:rFonts w:hint="eastAsia" w:ascii="宋体" w:hAnsi="宋体" w:cs="宋体"/>
          <w:color w:val="auto"/>
          <w:sz w:val="28"/>
          <w:szCs w:val="28"/>
        </w:rPr>
      </w:pPr>
    </w:p>
    <w:p>
      <w:pPr>
        <w:pageBreakBefore w:val="0"/>
        <w:widowControl w:val="0"/>
        <w:kinsoku/>
        <w:wordWrap/>
        <w:overflowPunct/>
        <w:topLinePunct w:val="0"/>
        <w:bidi w:val="0"/>
        <w:snapToGrid/>
        <w:spacing w:line="440" w:lineRule="exact"/>
        <w:ind w:firstLine="2880" w:firstLineChars="900"/>
        <w:jc w:val="left"/>
        <w:textAlignment w:val="auto"/>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（GF—2017—0201）</w:t>
      </w:r>
    </w:p>
    <w:p>
      <w:pPr>
        <w:pageBreakBefore w:val="0"/>
        <w:widowControl w:val="0"/>
        <w:kinsoku/>
        <w:wordWrap/>
        <w:overflowPunct/>
        <w:topLinePunct w:val="0"/>
        <w:bidi w:val="0"/>
        <w:snapToGrid/>
        <w:spacing w:line="440" w:lineRule="exact"/>
        <w:textAlignment w:val="auto"/>
        <w:rPr>
          <w:rFonts w:hint="eastAsia" w:eastAsia="华文中宋"/>
          <w:b/>
          <w:color w:val="auto"/>
          <w:sz w:val="52"/>
          <w:szCs w:val="52"/>
          <w:highlight w:val="none"/>
        </w:rPr>
      </w:pPr>
    </w:p>
    <w:p>
      <w:pPr>
        <w:pageBreakBefore w:val="0"/>
        <w:widowControl w:val="0"/>
        <w:kinsoku/>
        <w:wordWrap/>
        <w:overflowPunct/>
        <w:topLinePunct w:val="0"/>
        <w:bidi w:val="0"/>
        <w:snapToGrid/>
        <w:spacing w:line="440" w:lineRule="exact"/>
        <w:jc w:val="center"/>
        <w:textAlignment w:val="auto"/>
        <w:rPr>
          <w:rFonts w:eastAsia="华文中宋"/>
          <w:b/>
          <w:color w:val="auto"/>
          <w:sz w:val="52"/>
          <w:szCs w:val="52"/>
          <w:highlight w:val="none"/>
        </w:rPr>
      </w:pPr>
    </w:p>
    <w:p>
      <w:pPr>
        <w:pStyle w:val="2"/>
        <w:rPr>
          <w:rFonts w:eastAsia="华文中宋"/>
          <w:b/>
          <w:color w:val="auto"/>
          <w:sz w:val="52"/>
          <w:szCs w:val="52"/>
          <w:highlight w:val="none"/>
        </w:rPr>
      </w:pPr>
    </w:p>
    <w:p>
      <w:pPr>
        <w:pStyle w:val="48"/>
        <w:rPr>
          <w:rFonts w:eastAsia="华文中宋"/>
          <w:b/>
          <w:color w:val="auto"/>
          <w:sz w:val="52"/>
          <w:szCs w:val="52"/>
          <w:highlight w:val="none"/>
        </w:rPr>
      </w:pPr>
    </w:p>
    <w:p/>
    <w:p>
      <w:pPr>
        <w:pageBreakBefore w:val="0"/>
        <w:widowControl w:val="0"/>
        <w:kinsoku/>
        <w:wordWrap/>
        <w:overflowPunct/>
        <w:topLinePunct w:val="0"/>
        <w:bidi w:val="0"/>
        <w:snapToGrid/>
        <w:spacing w:line="440" w:lineRule="exact"/>
        <w:jc w:val="center"/>
        <w:textAlignment w:val="auto"/>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建设工程施工合同</w:t>
      </w:r>
    </w:p>
    <w:p>
      <w:pPr>
        <w:pageBreakBefore w:val="0"/>
        <w:widowControl w:val="0"/>
        <w:kinsoku/>
        <w:wordWrap/>
        <w:overflowPunct/>
        <w:topLinePunct w:val="0"/>
        <w:bidi w:val="0"/>
        <w:snapToGrid/>
        <w:spacing w:line="440" w:lineRule="exact"/>
        <w:jc w:val="center"/>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（示范文本）</w:t>
      </w:r>
    </w:p>
    <w:p>
      <w:pPr>
        <w:pageBreakBefore w:val="0"/>
        <w:widowControl w:val="0"/>
        <w:kinsoku/>
        <w:wordWrap/>
        <w:overflowPunct/>
        <w:topLinePunct w:val="0"/>
        <w:bidi w:val="0"/>
        <w:snapToGrid/>
        <w:spacing w:line="440" w:lineRule="exact"/>
        <w:jc w:val="center"/>
        <w:textAlignment w:val="auto"/>
        <w:rPr>
          <w:rFonts w:eastAsia="华文中宋"/>
          <w:b/>
          <w:color w:val="auto"/>
          <w:sz w:val="52"/>
          <w:szCs w:val="52"/>
          <w:highlight w:val="none"/>
        </w:rPr>
      </w:pPr>
    </w:p>
    <w:p>
      <w:pPr>
        <w:pageBreakBefore w:val="0"/>
        <w:widowControl w:val="0"/>
        <w:kinsoku/>
        <w:wordWrap/>
        <w:overflowPunct/>
        <w:topLinePunct w:val="0"/>
        <w:bidi w:val="0"/>
        <w:snapToGrid/>
        <w:spacing w:line="440" w:lineRule="exact"/>
        <w:jc w:val="center"/>
        <w:textAlignment w:val="auto"/>
        <w:rPr>
          <w:rFonts w:eastAsia="黑体"/>
          <w:b/>
          <w:color w:val="auto"/>
          <w:sz w:val="72"/>
          <w:szCs w:val="72"/>
          <w:highlight w:val="none"/>
        </w:rPr>
      </w:pPr>
    </w:p>
    <w:p>
      <w:pPr>
        <w:pageBreakBefore w:val="0"/>
        <w:widowControl w:val="0"/>
        <w:kinsoku/>
        <w:wordWrap/>
        <w:overflowPunct/>
        <w:topLinePunct w:val="0"/>
        <w:bidi w:val="0"/>
        <w:snapToGrid/>
        <w:spacing w:line="440" w:lineRule="exact"/>
        <w:jc w:val="center"/>
        <w:textAlignment w:val="auto"/>
        <w:rPr>
          <w:rFonts w:eastAsia="楷体_GB2312"/>
          <w:b/>
          <w:color w:val="auto"/>
          <w:sz w:val="72"/>
          <w:szCs w:val="72"/>
          <w:highlight w:val="none"/>
        </w:rPr>
      </w:pPr>
    </w:p>
    <w:p>
      <w:pPr>
        <w:pageBreakBefore w:val="0"/>
        <w:widowControl w:val="0"/>
        <w:kinsoku/>
        <w:wordWrap/>
        <w:overflowPunct/>
        <w:topLinePunct w:val="0"/>
        <w:bidi w:val="0"/>
        <w:snapToGrid/>
        <w:spacing w:line="440" w:lineRule="exact"/>
        <w:textAlignment w:val="auto"/>
        <w:rPr>
          <w:b/>
          <w:color w:val="auto"/>
          <w:sz w:val="28"/>
          <w:szCs w:val="28"/>
          <w:highlight w:val="none"/>
        </w:rPr>
      </w:pPr>
    </w:p>
    <w:p>
      <w:pPr>
        <w:pStyle w:val="2"/>
      </w:pPr>
    </w:p>
    <w:p>
      <w:pPr>
        <w:pStyle w:val="48"/>
      </w:pPr>
    </w:p>
    <w:p/>
    <w:p>
      <w:pPr>
        <w:pStyle w:val="2"/>
      </w:pPr>
    </w:p>
    <w:p>
      <w:pPr>
        <w:pStyle w:val="48"/>
      </w:pPr>
    </w:p>
    <w:p/>
    <w:p>
      <w:pPr>
        <w:pStyle w:val="2"/>
      </w:pPr>
    </w:p>
    <w:p>
      <w:pPr>
        <w:pageBreakBefore w:val="0"/>
        <w:widowControl w:val="0"/>
        <w:kinsoku/>
        <w:wordWrap/>
        <w:overflowPunct/>
        <w:topLinePunct w:val="0"/>
        <w:bidi w:val="0"/>
        <w:snapToGrid/>
        <w:spacing w:line="440" w:lineRule="exact"/>
        <w:textAlignment w:val="auto"/>
        <w:rPr>
          <w:rFonts w:hint="eastAsia"/>
          <w:b/>
          <w:color w:val="auto"/>
          <w:sz w:val="28"/>
          <w:szCs w:val="28"/>
          <w:highlight w:val="none"/>
        </w:rPr>
      </w:pPr>
    </w:p>
    <w:p>
      <w:pPr>
        <w:pageBreakBefore w:val="0"/>
        <w:widowControl w:val="0"/>
        <w:kinsoku/>
        <w:wordWrap/>
        <w:overflowPunct/>
        <w:topLinePunct w:val="0"/>
        <w:bidi w:val="0"/>
        <w:snapToGrid/>
        <w:spacing w:line="440" w:lineRule="exact"/>
        <w:ind w:right="2719" w:rightChars="1295" w:firstLine="2738" w:firstLineChars="1304"/>
        <w:jc w:val="distribute"/>
        <w:textAlignment w:val="auto"/>
        <w:rPr>
          <w:b/>
          <w:color w:val="auto"/>
          <w:sz w:val="32"/>
          <w:szCs w:val="28"/>
          <w:highlight w:val="none"/>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37" name="文本框 37"/>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2336;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x6ZZbAYCAAAOBAAADgAAAGRycy9lMm9Eb2MueG1srVNL&#10;jhMxEN0jcQfLe9KZDCFMK52RIIQNAqSBAzj+dFvyTy4n3bkA3IAVG/acK+eYsjuTgWGTBb1wl6ue&#10;n6telZe3gzVkLyNo7xp6NZlSIh33Qru2oV+/bF68pgQSc4IZ72RDDxLo7er5s2UfajnznTdCRoIk&#10;Duo+NLRLKdRVBbyTlsHEB+kwqHy0LOE2tpWIrEd2a6rZdPqq6n0UIXouAdC7HoP0xBgvIfRKaS7X&#10;nu+sdGlkjdKwhCVBpwPQVclWKcnTJ6VAJmIaipWmsuIlaG/zWq2WrG4jC53mpxTYJSk8qcky7fDS&#10;M9WaJUZ2Uf9DZTWPHrxKE+5tNRZSFMEqrqZPtLnrWJClFpQawll0+H+0/OP+cyRaNPR6QYljFjt+&#10;/PH9+PP38dc3gj4UqA9QI+4uIDINb/yAY/PgB3TmugcVbf5jRQTjKO/hLK8cEuHoXMyub6YY4Rh6&#10;OV/gMGSW6vFwiJDeS29JNhoasXtFVLb/AGmEPkDyXc5vtDGlg8aRvqE389kc6RlOpcJpQNMGrAxc&#10;W2jAGy3ykXwYYrt9ayLZM5yMTflO2fwFy/etGXQjroQyjNVWJxmL1Ukm3jlB0iGgeA4fDc3JWCko&#10;MRLfWLYKMjFtLkGiJMahMln4UeBspWE7IE02t14csBm7EHXboVKlHQWOY1IkPY10nsM/94X08Rmv&#10;7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BzS1x2AAAAAkBAAAPAAAAAAAAAAEAIAAAACIAAABk&#10;cnMvZG93bnJldi54bWxQSwECFAAUAAAACACHTuJAx6ZZbAYCAAAOBAAADgAAAAAAAAABACAAAAAn&#10;AQAAZHJzL2Uyb0RvYy54bWxQSwUGAAAAAAYABgBZAQAAnwUAAAAA&#10;">
                <v:fill on="f" focussize="0,0"/>
                <v:stroke color="#FFFFFF" joinstyle="miter"/>
                <v:imagedata o:title=""/>
                <o:lock v:ext="edit" aspectratio="f"/>
                <v:textbox>
                  <w:txbxContent>
                    <w:p>
                      <w:pPr>
                        <w:rPr>
                          <w:rFonts w:hint="eastAsia"/>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pPr>
        <w:keepNext w:val="0"/>
        <w:keepLines w:val="0"/>
        <w:pageBreakBefore w:val="0"/>
        <w:widowControl w:val="0"/>
        <w:kinsoku/>
        <w:wordWrap/>
        <w:overflowPunct/>
        <w:topLinePunct w:val="0"/>
        <w:autoSpaceDE/>
        <w:autoSpaceDN/>
        <w:bidi w:val="0"/>
        <w:adjustRightInd/>
        <w:snapToGrid/>
        <w:spacing w:line="440" w:lineRule="exact"/>
        <w:ind w:right="2719" w:rightChars="1295" w:firstLine="2750" w:firstLineChars="856"/>
        <w:jc w:val="center"/>
        <w:textAlignment w:val="auto"/>
        <w:rPr>
          <w:rFonts w:hint="eastAsia" w:ascii="宋体" w:hAnsi="宋体" w:eastAsia="宋体" w:cs="宋体"/>
          <w:b/>
          <w:color w:val="auto"/>
          <w:sz w:val="21"/>
          <w:szCs w:val="21"/>
          <w:highlight w:val="none"/>
        </w:rPr>
      </w:pPr>
      <w:r>
        <w:rPr>
          <w:b/>
          <w:color w:val="auto"/>
          <w:sz w:val="32"/>
          <w:szCs w:val="28"/>
          <w:highlight w:val="none"/>
        </w:rPr>
        <w:t>国家工商行政管理总局</w:t>
      </w:r>
      <w:r>
        <w:rPr>
          <w:b/>
          <w:color w:val="auto"/>
          <w:highlight w:val="none"/>
        </w:rPr>
        <w:br w:type="page"/>
      </w:r>
      <w:bookmarkStart w:id="94" w:name="_Toc296890982"/>
      <w:bookmarkStart w:id="95" w:name="_Toc296503025"/>
      <w:r>
        <w:rPr>
          <w:b/>
          <w:color w:val="auto"/>
          <w:highlight w:val="none"/>
        </w:rPr>
        <w:t xml:space="preserve">                    </w:t>
      </w:r>
      <w:r>
        <w:rPr>
          <w:b/>
          <w:color w:val="auto"/>
          <w:sz w:val="21"/>
          <w:szCs w:val="21"/>
          <w:highlight w:val="none"/>
        </w:rPr>
        <w:t xml:space="preserve">  </w:t>
      </w:r>
      <w:r>
        <w:rPr>
          <w:b w:val="0"/>
          <w:bCs/>
          <w:color w:val="auto"/>
          <w:sz w:val="24"/>
          <w:szCs w:val="24"/>
          <w:highlight w:val="none"/>
        </w:rPr>
        <w:t xml:space="preserve"> </w:t>
      </w:r>
      <w:r>
        <w:rPr>
          <w:b/>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r>
        <w:rPr>
          <w:rFonts w:hint="eastAsia" w:ascii="宋体" w:hAnsi="宋体" w:eastAsia="宋体" w:cs="宋体"/>
          <w:b/>
          <w:bCs w:val="0"/>
          <w:color w:val="auto"/>
          <w:sz w:val="24"/>
          <w:szCs w:val="24"/>
          <w:highlight w:val="none"/>
          <w:lang w:val="zh-CN"/>
        </w:rPr>
        <w:t>说  明</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了指导建设工程施工合同当事人的签约行为，维护合同当事人的合法权益，依据《中华人民共和国合同法》、《中华人民共和国建筑法》、《中华人民共和国招标投标法》以及相关法律法规，住房城乡建设部、国家工商行政管理总局对《建设工程施工合同（示范文本）》（GF-2013-0201）进行了修订，制定了《建设工程施工合同（示范文本）》（GF-2017-0201）（以下简称《示范文本》）。为了便于合同当事人使用《示范文本》，现就有关问题说明如下：</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宋体" w:hAnsi="宋体" w:eastAsia="宋体" w:cs="宋体"/>
          <w:bCs/>
          <w:color w:val="auto"/>
          <w:sz w:val="21"/>
          <w:szCs w:val="21"/>
          <w:highlight w:val="none"/>
        </w:rPr>
      </w:pPr>
      <w:bookmarkStart w:id="96" w:name="_Toc12533"/>
      <w:r>
        <w:rPr>
          <w:rFonts w:hint="eastAsia" w:ascii="宋体" w:hAnsi="宋体" w:eastAsia="宋体" w:cs="宋体"/>
          <w:bCs/>
          <w:color w:val="auto"/>
          <w:sz w:val="21"/>
          <w:szCs w:val="21"/>
          <w:highlight w:val="none"/>
        </w:rPr>
        <w:t>一、《示范文本》的组成</w:t>
      </w:r>
      <w:bookmarkEnd w:id="96"/>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《示范文本》由合同协议书、通用合同条款和专用合同条款三部分组成。</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宋体" w:hAnsi="宋体" w:eastAsia="宋体" w:cs="宋体"/>
          <w:color w:val="auto"/>
          <w:sz w:val="21"/>
          <w:szCs w:val="21"/>
          <w:highlight w:val="none"/>
        </w:rPr>
      </w:pPr>
      <w:bookmarkStart w:id="97" w:name="_Toc17034"/>
      <w:r>
        <w:rPr>
          <w:rFonts w:hint="eastAsia" w:ascii="宋体" w:hAnsi="宋体" w:eastAsia="宋体" w:cs="宋体"/>
          <w:color w:val="auto"/>
          <w:sz w:val="21"/>
          <w:szCs w:val="21"/>
          <w:highlight w:val="none"/>
        </w:rPr>
        <w:t>（一）合同协议书</w:t>
      </w:r>
      <w:bookmarkEnd w:id="97"/>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范文本》合同协议书共计13条，主要包括：工程概况、合同工期、质量标准、签约合同价和合同价格形式、项目经理、合同文件构成、承诺以及合同生效条件等重要内容，集中约定了合同当事人基本的合同权利义务。</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宋体" w:hAnsi="宋体" w:eastAsia="宋体" w:cs="宋体"/>
          <w:color w:val="auto"/>
          <w:sz w:val="21"/>
          <w:szCs w:val="21"/>
          <w:highlight w:val="none"/>
        </w:rPr>
      </w:pPr>
      <w:bookmarkStart w:id="98" w:name="_Toc28403"/>
      <w:r>
        <w:rPr>
          <w:rFonts w:hint="eastAsia" w:ascii="宋体" w:hAnsi="宋体" w:eastAsia="宋体" w:cs="宋体"/>
          <w:color w:val="auto"/>
          <w:sz w:val="21"/>
          <w:szCs w:val="21"/>
          <w:highlight w:val="none"/>
        </w:rPr>
        <w:t>（二）通用合同条款</w:t>
      </w:r>
      <w:bookmarkEnd w:id="98"/>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通用合同条款是合同当事人根据《中华人民共和国建筑法》、《中华人民共和国合同法》等法律法规的规定，就工程建设的实施及相关事项，对合同当事人的权利义务作出的原则性约定。</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宋体" w:hAnsi="宋体" w:eastAsia="宋体" w:cs="宋体"/>
          <w:color w:val="auto"/>
          <w:sz w:val="21"/>
          <w:szCs w:val="21"/>
          <w:highlight w:val="none"/>
        </w:rPr>
      </w:pPr>
      <w:bookmarkStart w:id="99" w:name="_Toc20844"/>
      <w:r>
        <w:rPr>
          <w:rFonts w:hint="eastAsia" w:ascii="宋体" w:hAnsi="宋体" w:eastAsia="宋体" w:cs="宋体"/>
          <w:color w:val="auto"/>
          <w:sz w:val="21"/>
          <w:szCs w:val="21"/>
          <w:highlight w:val="none"/>
        </w:rPr>
        <w:t>（三）专用合同条款</w:t>
      </w:r>
      <w:bookmarkEnd w:id="99"/>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keepNext w:val="0"/>
        <w:keepLines w:val="0"/>
        <w:pageBreakBefore w:val="0"/>
        <w:widowControl w:val="0"/>
        <w:kinsoku/>
        <w:wordWrap/>
        <w:overflowPunct/>
        <w:topLinePunct w:val="0"/>
        <w:autoSpaceDE/>
        <w:autoSpaceDN/>
        <w:bidi w:val="0"/>
        <w:adjustRightInd/>
        <w:snapToGrid/>
        <w:spacing w:line="440" w:lineRule="exact"/>
        <w:ind w:right="25" w:rightChars="12"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1.专用合同条款的编号应与相应的通用合同条款的编号一致；</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2.合同当事人可以通过对专用合同条款的修改，满足具体建设工程的特殊要求，避免直接修改通用合同条款；</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3.在专用合同条款中有横道线的地方，合同当事人可针对相应的通用合同条款进行细化、完善、补充、修改或另行约定；如无细化、完善、补充、修改或另行约定，则填写“无”或划“/”。</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宋体" w:hAnsi="宋体" w:eastAsia="宋体" w:cs="宋体"/>
          <w:b/>
          <w:color w:val="auto"/>
          <w:sz w:val="21"/>
          <w:szCs w:val="21"/>
          <w:highlight w:val="none"/>
        </w:rPr>
      </w:pPr>
      <w:bookmarkStart w:id="100" w:name="_Toc4435"/>
      <w:r>
        <w:rPr>
          <w:rFonts w:hint="eastAsia" w:ascii="宋体" w:hAnsi="宋体" w:eastAsia="宋体" w:cs="宋体"/>
          <w:bCs/>
          <w:color w:val="auto"/>
          <w:sz w:val="21"/>
          <w:szCs w:val="21"/>
          <w:highlight w:val="none"/>
        </w:rPr>
        <w:t>二、《示范文本》的性质和适用范围</w:t>
      </w:r>
      <w:bookmarkEnd w:id="100"/>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highlight w:val="none"/>
        </w:rPr>
        <w:sectPr>
          <w:pgSz w:w="11906" w:h="16838"/>
          <w:pgMar w:top="1418" w:right="1555" w:bottom="1418" w:left="1531" w:header="851" w:footer="992" w:gutter="0"/>
          <w:pgNumType w:start="0"/>
          <w:cols w:space="720" w:num="1"/>
          <w:titlePg/>
          <w:docGrid w:type="lines" w:linePitch="312" w:charSpace="0"/>
        </w:sectPr>
      </w:pPr>
      <w:r>
        <w:rPr>
          <w:rFonts w:hint="eastAsia" w:ascii="宋体" w:hAnsi="宋体" w:eastAsia="宋体" w:cs="宋体"/>
          <w:color w:val="auto"/>
          <w:sz w:val="21"/>
          <w:szCs w:val="21"/>
          <w:highlight w:val="none"/>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bookmarkEnd w:id="94"/>
    <w:bookmarkEnd w:id="95"/>
    <w:p>
      <w:pPr>
        <w:pageBreakBefore w:val="0"/>
        <w:widowControl w:val="0"/>
        <w:kinsoku/>
        <w:wordWrap/>
        <w:overflowPunct/>
        <w:topLinePunct w:val="0"/>
        <w:bidi w:val="0"/>
        <w:snapToGrid/>
        <w:spacing w:line="440" w:lineRule="exact"/>
        <w:jc w:val="center"/>
        <w:textAlignment w:val="auto"/>
        <w:rPr>
          <w:rFonts w:hint="eastAsia" w:ascii="宋体" w:hAnsi="宋体" w:eastAsia="宋体" w:cs="宋体"/>
          <w:b w:val="0"/>
          <w:color w:val="000000"/>
          <w:sz w:val="21"/>
          <w:szCs w:val="21"/>
        </w:rPr>
      </w:pPr>
      <w:r>
        <w:rPr>
          <w:rFonts w:hint="eastAsia" w:ascii="宋体" w:hAnsi="宋体" w:eastAsia="宋体" w:cs="宋体"/>
          <w:b/>
          <w:bCs/>
          <w:sz w:val="30"/>
          <w:szCs w:val="30"/>
        </w:rPr>
        <w:t>第一部分 合同协议书</w:t>
      </w:r>
    </w:p>
    <w:p>
      <w:pPr>
        <w:pageBreakBefore w:val="0"/>
        <w:widowControl w:val="0"/>
        <w:kinsoku/>
        <w:wordWrap/>
        <w:overflowPunct/>
        <w:topLinePunct w:val="0"/>
        <w:bidi w:val="0"/>
        <w:snapToGrid/>
        <w:spacing w:line="440" w:lineRule="exact"/>
        <w:textAlignment w:val="auto"/>
        <w:rPr>
          <w:rFonts w:hint="eastAsia" w:ascii="宋体" w:hAnsi="宋体" w:eastAsia="宋体" w:cs="宋体"/>
          <w:b/>
          <w:color w:val="000000"/>
          <w:sz w:val="21"/>
          <w:szCs w:val="21"/>
          <w:u w:val="single"/>
        </w:rPr>
      </w:pPr>
      <w:r>
        <w:rPr>
          <w:rFonts w:hint="eastAsia" w:ascii="宋体" w:hAnsi="宋体" w:eastAsia="宋体" w:cs="宋体"/>
          <w:b/>
          <w:color w:val="000000"/>
          <w:sz w:val="21"/>
          <w:szCs w:val="21"/>
        </w:rPr>
        <w:t>发包人（全称）：</w:t>
      </w:r>
      <w:r>
        <w:rPr>
          <w:rFonts w:hint="eastAsia" w:ascii="宋体" w:hAnsi="宋体" w:eastAsia="宋体" w:cs="宋体"/>
          <w:b/>
          <w:color w:val="000000"/>
          <w:sz w:val="21"/>
          <w:szCs w:val="21"/>
          <w:u w:val="single"/>
        </w:rPr>
        <w:t xml:space="preserve">                     </w:t>
      </w:r>
    </w:p>
    <w:p>
      <w:pPr>
        <w:pageBreakBefore w:val="0"/>
        <w:widowControl w:val="0"/>
        <w:kinsoku/>
        <w:wordWrap/>
        <w:overflowPunct/>
        <w:topLinePunct w:val="0"/>
        <w:bidi w:val="0"/>
        <w:snapToGrid/>
        <w:spacing w:line="440" w:lineRule="exact"/>
        <w:textAlignment w:val="auto"/>
        <w:rPr>
          <w:rFonts w:hint="eastAsia" w:ascii="宋体" w:hAnsi="宋体" w:eastAsia="宋体" w:cs="宋体"/>
          <w:b/>
          <w:color w:val="000000"/>
          <w:sz w:val="21"/>
          <w:szCs w:val="21"/>
          <w:u w:val="single"/>
        </w:rPr>
      </w:pPr>
      <w:r>
        <w:rPr>
          <w:rFonts w:hint="eastAsia" w:ascii="宋体" w:hAnsi="宋体" w:eastAsia="宋体" w:cs="宋体"/>
          <w:b/>
          <w:color w:val="000000"/>
          <w:sz w:val="21"/>
          <w:szCs w:val="21"/>
        </w:rPr>
        <w:t>承包人（全称）：</w:t>
      </w:r>
      <w:r>
        <w:rPr>
          <w:rFonts w:hint="eastAsia" w:ascii="宋体" w:hAnsi="宋体" w:eastAsia="宋体" w:cs="宋体"/>
          <w:b/>
          <w:color w:val="000000"/>
          <w:sz w:val="21"/>
          <w:szCs w:val="21"/>
          <w:u w:val="single"/>
        </w:rPr>
        <w:t xml:space="preserve">               </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根据《中华人民共和国合同法》、《中华人民共和国建筑法》及有关法律规定，遵循平等、自愿、公平和诚实信用的原则，双方就</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工程施工及有关事项协商一致，共同达成如下协议：</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r>
        <w:rPr>
          <w:rFonts w:hint="eastAsia" w:ascii="宋体" w:hAnsi="宋体" w:eastAsia="宋体" w:cs="宋体"/>
          <w:b w:val="0"/>
          <w:color w:val="000000"/>
          <w:sz w:val="21"/>
          <w:szCs w:val="21"/>
        </w:rPr>
        <w:t xml:space="preserve"> </w:t>
      </w:r>
      <w:bookmarkStart w:id="101" w:name="_Toc351203481"/>
      <w:r>
        <w:rPr>
          <w:rFonts w:hint="eastAsia" w:ascii="宋体" w:hAnsi="宋体" w:eastAsia="宋体" w:cs="宋体"/>
          <w:b w:val="0"/>
          <w:color w:val="000000"/>
          <w:sz w:val="21"/>
          <w:szCs w:val="21"/>
        </w:rPr>
        <w:t>一、工程概况</w:t>
      </w:r>
      <w:bookmarkEnd w:id="101"/>
    </w:p>
    <w:p>
      <w:pPr>
        <w:pageBreakBefore w:val="0"/>
        <w:widowControl w:val="0"/>
        <w:kinsoku/>
        <w:wordWrap/>
        <w:overflowPunct/>
        <w:topLinePunct w:val="0"/>
        <w:bidi w:val="0"/>
        <w:snapToGrid/>
        <w:spacing w:line="440" w:lineRule="exact"/>
        <w:ind w:firstLine="411" w:firstLineChars="196"/>
        <w:textAlignment w:val="auto"/>
        <w:rPr>
          <w:rFonts w:hint="eastAsia" w:ascii="宋体" w:hAnsi="宋体" w:eastAsia="宋体" w:cs="宋体"/>
          <w:color w:val="000000"/>
          <w:sz w:val="21"/>
          <w:szCs w:val="21"/>
          <w:u w:val="single"/>
        </w:rPr>
      </w:pPr>
      <w:r>
        <w:rPr>
          <w:rFonts w:hint="eastAsia" w:ascii="宋体" w:hAnsi="宋体" w:eastAsia="宋体" w:cs="宋体"/>
          <w:bCs/>
          <w:color w:val="000000"/>
          <w:sz w:val="21"/>
          <w:szCs w:val="21"/>
        </w:rPr>
        <w:t>1.工程名称</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w:t>
      </w:r>
    </w:p>
    <w:p>
      <w:pPr>
        <w:pageBreakBefore w:val="0"/>
        <w:widowControl w:val="0"/>
        <w:kinsoku/>
        <w:wordWrap/>
        <w:overflowPunct/>
        <w:topLinePunct w:val="0"/>
        <w:bidi w:val="0"/>
        <w:snapToGrid/>
        <w:spacing w:line="440" w:lineRule="exact"/>
        <w:ind w:firstLine="411" w:firstLineChars="196"/>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2.工程地点：</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w:t>
      </w:r>
    </w:p>
    <w:p>
      <w:pPr>
        <w:pageBreakBefore w:val="0"/>
        <w:widowControl w:val="0"/>
        <w:kinsoku/>
        <w:wordWrap/>
        <w:overflowPunct/>
        <w:topLinePunct w:val="0"/>
        <w:bidi w:val="0"/>
        <w:snapToGrid/>
        <w:spacing w:line="440" w:lineRule="exact"/>
        <w:ind w:firstLine="411" w:firstLineChars="196"/>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3.工程立项批准文号：</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bCs/>
          <w:color w:val="000000"/>
          <w:sz w:val="21"/>
          <w:szCs w:val="21"/>
        </w:rPr>
        <w:t>。</w:t>
      </w:r>
    </w:p>
    <w:p>
      <w:pPr>
        <w:pageBreakBefore w:val="0"/>
        <w:widowControl w:val="0"/>
        <w:kinsoku/>
        <w:wordWrap/>
        <w:overflowPunct/>
        <w:topLinePunct w:val="0"/>
        <w:bidi w:val="0"/>
        <w:snapToGrid/>
        <w:spacing w:line="440" w:lineRule="exact"/>
        <w:ind w:firstLine="411" w:firstLineChars="196"/>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4.资金来源：</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bCs/>
          <w:color w:val="000000"/>
          <w:sz w:val="21"/>
          <w:szCs w:val="21"/>
        </w:rPr>
        <w:t>。</w:t>
      </w:r>
    </w:p>
    <w:p>
      <w:pPr>
        <w:pageBreakBefore w:val="0"/>
        <w:widowControl w:val="0"/>
        <w:kinsoku/>
        <w:wordWrap/>
        <w:overflowPunct/>
        <w:topLinePunct w:val="0"/>
        <w:bidi w:val="0"/>
        <w:snapToGrid/>
        <w:spacing w:line="440" w:lineRule="exact"/>
        <w:ind w:firstLine="411" w:firstLineChars="196"/>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5.工程内容：</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bCs/>
          <w:color w:val="000000"/>
          <w:sz w:val="21"/>
          <w:szCs w:val="21"/>
        </w:rPr>
        <w:t>。</w:t>
      </w:r>
    </w:p>
    <w:p>
      <w:pPr>
        <w:pageBreakBefore w:val="0"/>
        <w:widowControl w:val="0"/>
        <w:kinsoku/>
        <w:wordWrap/>
        <w:overflowPunct/>
        <w:topLinePunct w:val="0"/>
        <w:bidi w:val="0"/>
        <w:snapToGrid/>
        <w:spacing w:line="440" w:lineRule="exact"/>
        <w:ind w:firstLine="411" w:firstLineChars="196"/>
        <w:textAlignment w:val="auto"/>
        <w:rPr>
          <w:rFonts w:hint="eastAsia" w:ascii="宋体" w:hAnsi="宋体" w:eastAsia="宋体" w:cs="宋体"/>
          <w:bCs/>
          <w:color w:val="000000"/>
          <w:sz w:val="21"/>
          <w:szCs w:val="21"/>
        </w:rPr>
      </w:pPr>
      <w:r>
        <w:rPr>
          <w:rFonts w:hint="eastAsia" w:ascii="宋体" w:hAnsi="宋体" w:eastAsia="宋体" w:cs="宋体"/>
          <w:color w:val="000000"/>
          <w:sz w:val="21"/>
          <w:szCs w:val="21"/>
        </w:rPr>
        <w:t>群体工程应附《承包人承揽工程项目一览表》（附件1）。</w:t>
      </w:r>
    </w:p>
    <w:p>
      <w:pPr>
        <w:pageBreakBefore w:val="0"/>
        <w:widowControl w:val="0"/>
        <w:kinsoku/>
        <w:wordWrap/>
        <w:overflowPunct/>
        <w:topLinePunct w:val="0"/>
        <w:bidi w:val="0"/>
        <w:snapToGrid/>
        <w:spacing w:line="440" w:lineRule="exact"/>
        <w:ind w:firstLine="411" w:firstLineChars="196"/>
        <w:textAlignment w:val="auto"/>
        <w:rPr>
          <w:rFonts w:hint="eastAsia" w:ascii="宋体" w:hAnsi="宋体" w:eastAsia="宋体" w:cs="宋体"/>
          <w:color w:val="000000"/>
          <w:sz w:val="21"/>
          <w:szCs w:val="21"/>
        </w:rPr>
      </w:pPr>
      <w:r>
        <w:rPr>
          <w:rFonts w:hint="eastAsia" w:ascii="宋体" w:hAnsi="宋体" w:eastAsia="宋体" w:cs="宋体"/>
          <w:bCs/>
          <w:color w:val="000000"/>
          <w:sz w:val="21"/>
          <w:szCs w:val="21"/>
        </w:rPr>
        <w:t>6.工程承包范围：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 xml:space="preserve">   </w:t>
      </w:r>
      <w:bookmarkStart w:id="102" w:name="_Toc351203482"/>
      <w:r>
        <w:rPr>
          <w:rFonts w:hint="eastAsia" w:ascii="宋体" w:hAnsi="宋体" w:eastAsia="宋体" w:cs="宋体"/>
          <w:b w:val="0"/>
          <w:color w:val="000000"/>
          <w:sz w:val="21"/>
          <w:szCs w:val="21"/>
        </w:rPr>
        <w:t>二、合同工期</w:t>
      </w:r>
      <w:bookmarkEnd w:id="102"/>
    </w:p>
    <w:p>
      <w:pPr>
        <w:pageBreakBefore w:val="0"/>
        <w:widowControl w:val="0"/>
        <w:kinsoku/>
        <w:wordWrap/>
        <w:overflowPunct/>
        <w:topLinePunct w:val="0"/>
        <w:bidi w:val="0"/>
        <w:snapToGrid/>
        <w:spacing w:line="440" w:lineRule="exact"/>
        <w:ind w:firstLine="45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计划开工日期：</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日。</w:t>
      </w:r>
    </w:p>
    <w:p>
      <w:pPr>
        <w:pageBreakBefore w:val="0"/>
        <w:widowControl w:val="0"/>
        <w:kinsoku/>
        <w:wordWrap/>
        <w:overflowPunct/>
        <w:topLinePunct w:val="0"/>
        <w:bidi w:val="0"/>
        <w:snapToGrid/>
        <w:spacing w:line="440" w:lineRule="exact"/>
        <w:ind w:firstLine="45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计划竣工日期：</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日。</w:t>
      </w:r>
    </w:p>
    <w:p>
      <w:pPr>
        <w:pageBreakBefore w:val="0"/>
        <w:widowControl w:val="0"/>
        <w:kinsoku/>
        <w:wordWrap/>
        <w:overflowPunct/>
        <w:topLinePunct w:val="0"/>
        <w:bidi w:val="0"/>
        <w:snapToGrid/>
        <w:spacing w:line="440" w:lineRule="exact"/>
        <w:ind w:firstLine="45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工期总日历天数：</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天。工期总日历天数与根据前述计划开竣工日期计算的工期天数不一致的，以工期总日历天数为准。</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bookmarkStart w:id="103" w:name="_Toc351203483"/>
      <w:r>
        <w:rPr>
          <w:rFonts w:hint="eastAsia" w:ascii="宋体" w:hAnsi="宋体" w:eastAsia="宋体" w:cs="宋体"/>
          <w:b w:val="0"/>
          <w:color w:val="000000"/>
          <w:sz w:val="21"/>
          <w:szCs w:val="21"/>
        </w:rPr>
        <w:t>三、质量标准</w:t>
      </w:r>
      <w:bookmarkEnd w:id="103"/>
    </w:p>
    <w:p>
      <w:pPr>
        <w:pageBreakBefore w:val="0"/>
        <w:widowControl w:val="0"/>
        <w:kinsoku/>
        <w:wordWrap/>
        <w:overflowPunct/>
        <w:topLinePunct w:val="0"/>
        <w:bidi w:val="0"/>
        <w:snapToGrid/>
        <w:spacing w:line="440" w:lineRule="exact"/>
        <w:ind w:firstLine="459"/>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工程质量符合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标准。</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r>
        <w:rPr>
          <w:rFonts w:hint="eastAsia" w:ascii="宋体" w:hAnsi="宋体" w:eastAsia="宋体" w:cs="宋体"/>
          <w:b w:val="0"/>
          <w:color w:val="000000"/>
          <w:sz w:val="21"/>
          <w:szCs w:val="21"/>
        </w:rPr>
        <w:t xml:space="preserve"> </w:t>
      </w:r>
      <w:bookmarkStart w:id="104" w:name="_Toc351203484"/>
      <w:r>
        <w:rPr>
          <w:rFonts w:hint="eastAsia" w:ascii="宋体" w:hAnsi="宋体" w:eastAsia="宋体" w:cs="宋体"/>
          <w:b w:val="0"/>
          <w:color w:val="000000"/>
          <w:sz w:val="21"/>
          <w:szCs w:val="21"/>
        </w:rPr>
        <w:t>四、签约合同价与合同价格形式</w:t>
      </w:r>
      <w:bookmarkEnd w:id="104"/>
      <w:r>
        <w:rPr>
          <w:rFonts w:hint="eastAsia" w:ascii="宋体" w:hAnsi="宋体" w:eastAsia="宋体" w:cs="宋体"/>
          <w:b w:val="0"/>
          <w:color w:val="000000"/>
          <w:sz w:val="21"/>
          <w:szCs w:val="21"/>
        </w:rPr>
        <w:tab/>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1.签约合同价为：</w:t>
      </w:r>
    </w:p>
    <w:p>
      <w:pPr>
        <w:pageBreakBefore w:val="0"/>
        <w:widowControl w:val="0"/>
        <w:kinsoku/>
        <w:wordWrap/>
        <w:overflowPunct/>
        <w:topLinePunct w:val="0"/>
        <w:bidi w:val="0"/>
        <w:snapToGrid/>
        <w:spacing w:line="440" w:lineRule="exact"/>
        <w:ind w:firstLine="525" w:firstLineChars="2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人民币（大写）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其中：</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（1）安全文明施工费：</w:t>
      </w:r>
    </w:p>
    <w:p>
      <w:pPr>
        <w:pageBreakBefore w:val="0"/>
        <w:widowControl w:val="0"/>
        <w:kinsoku/>
        <w:wordWrap/>
        <w:overflowPunct/>
        <w:topLinePunct w:val="0"/>
        <w:bidi w:val="0"/>
        <w:snapToGrid/>
        <w:spacing w:line="440" w:lineRule="exact"/>
        <w:ind w:firstLine="945" w:firstLineChars="4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人民币（大写）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（2）材料和工程设备暂估价金额：</w:t>
      </w:r>
    </w:p>
    <w:p>
      <w:pPr>
        <w:pageBreakBefore w:val="0"/>
        <w:widowControl w:val="0"/>
        <w:kinsoku/>
        <w:wordWrap/>
        <w:overflowPunct/>
        <w:topLinePunct w:val="0"/>
        <w:bidi w:val="0"/>
        <w:snapToGrid/>
        <w:spacing w:line="440" w:lineRule="exact"/>
        <w:ind w:firstLine="945" w:firstLineChars="4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人民币（大写）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（3）专业工程暂估价金额：</w:t>
      </w:r>
    </w:p>
    <w:p>
      <w:pPr>
        <w:pageBreakBefore w:val="0"/>
        <w:widowControl w:val="0"/>
        <w:kinsoku/>
        <w:wordWrap/>
        <w:overflowPunct/>
        <w:topLinePunct w:val="0"/>
        <w:bidi w:val="0"/>
        <w:snapToGrid/>
        <w:spacing w:line="440" w:lineRule="exact"/>
        <w:ind w:firstLine="945" w:firstLineChars="4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人民币（大写）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（4）暂列金额：</w:t>
      </w:r>
    </w:p>
    <w:p>
      <w:pPr>
        <w:pageBreakBefore w:val="0"/>
        <w:widowControl w:val="0"/>
        <w:kinsoku/>
        <w:wordWrap/>
        <w:overflowPunct/>
        <w:topLinePunct w:val="0"/>
        <w:bidi w:val="0"/>
        <w:snapToGrid/>
        <w:spacing w:line="440" w:lineRule="exact"/>
        <w:ind w:firstLine="945" w:firstLineChars="45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人民币（大写）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2.合同价格形式：</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 w:val="0"/>
          <w:color w:val="000000"/>
          <w:sz w:val="21"/>
          <w:szCs w:val="21"/>
        </w:rPr>
      </w:pPr>
      <w:r>
        <w:rPr>
          <w:rFonts w:hint="eastAsia" w:ascii="宋体" w:hAnsi="宋体" w:eastAsia="宋体" w:cs="宋体"/>
          <w:bCs w:val="0"/>
          <w:color w:val="000000"/>
          <w:sz w:val="21"/>
          <w:szCs w:val="21"/>
        </w:rPr>
        <w:t xml:space="preserve">   </w:t>
      </w:r>
      <w:r>
        <w:rPr>
          <w:rFonts w:hint="eastAsia" w:ascii="宋体" w:hAnsi="宋体" w:eastAsia="宋体" w:cs="宋体"/>
          <w:b w:val="0"/>
          <w:color w:val="000000"/>
          <w:sz w:val="21"/>
          <w:szCs w:val="21"/>
        </w:rPr>
        <w:t xml:space="preserve"> </w:t>
      </w:r>
      <w:bookmarkStart w:id="105" w:name="_Toc351203485"/>
      <w:r>
        <w:rPr>
          <w:rFonts w:hint="eastAsia" w:ascii="宋体" w:hAnsi="宋体" w:eastAsia="宋体" w:cs="宋体"/>
          <w:b w:val="0"/>
          <w:color w:val="000000"/>
          <w:sz w:val="21"/>
          <w:szCs w:val="21"/>
        </w:rPr>
        <w:t>五、</w:t>
      </w:r>
      <w:bookmarkEnd w:id="105"/>
      <w:r>
        <w:rPr>
          <w:rFonts w:hint="eastAsia" w:ascii="宋体" w:hAnsi="宋体" w:eastAsia="宋体" w:cs="宋体"/>
          <w:b w:val="0"/>
          <w:color w:val="000000"/>
          <w:sz w:val="21"/>
          <w:szCs w:val="21"/>
        </w:rPr>
        <w:t>项目经理</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承包人项目经理：</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r>
        <w:rPr>
          <w:rFonts w:hint="eastAsia" w:ascii="宋体" w:hAnsi="宋体" w:eastAsia="宋体" w:cs="宋体"/>
          <w:b w:val="0"/>
          <w:color w:val="000000"/>
          <w:sz w:val="21"/>
          <w:szCs w:val="21"/>
        </w:rPr>
        <w:t xml:space="preserve"> </w:t>
      </w:r>
      <w:bookmarkStart w:id="106" w:name="_Toc351203486"/>
      <w:r>
        <w:rPr>
          <w:rFonts w:hint="eastAsia" w:ascii="宋体" w:hAnsi="宋体" w:eastAsia="宋体" w:cs="宋体"/>
          <w:b w:val="0"/>
          <w:color w:val="000000"/>
          <w:sz w:val="21"/>
          <w:szCs w:val="21"/>
        </w:rPr>
        <w:t>六、合同文件构成</w:t>
      </w:r>
      <w:bookmarkEnd w:id="106"/>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本协议书与下列文件一起构成合同文件：</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（1）中标通知书（如果有）；</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（2）投标函及其附录（如果有）； </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（3）专用合同条款及其附件；</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（4）通用合同条款；</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（5）技术标准和要求；</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（6）图纸；</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（7）已标价工程量清单或预算书；</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（8）其他合同文件。</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在合同订立及履行过程中形成的与合同有关的文件均构成合同文件组成部分。</w:t>
      </w:r>
    </w:p>
    <w:p>
      <w:pPr>
        <w:pageBreakBefore w:val="0"/>
        <w:widowControl w:val="0"/>
        <w:kinsoku/>
        <w:wordWrap/>
        <w:overflowPunct/>
        <w:topLinePunct w:val="0"/>
        <w:autoSpaceDE w:val="0"/>
        <w:autoSpaceDN w:val="0"/>
        <w:bidi w:val="0"/>
        <w:adjustRightInd w:val="0"/>
        <w:snapToGrid/>
        <w:spacing w:line="440" w:lineRule="exact"/>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上述各项合同文件包括合同当事人就该项合同文件所作出的补充和修改，属于同一类内容的文件，应以最新签署的为准。专用合同条款及其附件须经合同当事人签字或盖章。</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 xml:space="preserve"> </w:t>
      </w:r>
      <w:r>
        <w:rPr>
          <w:rFonts w:hint="eastAsia" w:ascii="宋体" w:hAnsi="宋体" w:eastAsia="宋体" w:cs="宋体"/>
          <w:b/>
          <w:bCs/>
          <w:color w:val="000000"/>
          <w:sz w:val="21"/>
          <w:szCs w:val="21"/>
        </w:rPr>
        <w:t xml:space="preserve">   </w:t>
      </w:r>
      <w:bookmarkStart w:id="107" w:name="_Toc351203487"/>
      <w:r>
        <w:rPr>
          <w:rFonts w:hint="eastAsia" w:ascii="宋体" w:hAnsi="宋体" w:eastAsia="宋体" w:cs="宋体"/>
          <w:b/>
          <w:bCs/>
          <w:color w:val="000000"/>
          <w:sz w:val="21"/>
          <w:szCs w:val="21"/>
        </w:rPr>
        <w:t>七、承诺</w:t>
      </w:r>
      <w:bookmarkEnd w:id="107"/>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1.发包人承诺按照法律规定履行项目审批手续、筹集工程建设资金并按照合同约定的期限和方式支付合同价款。</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2.承包人承诺按照法律规定及合同约定组织完成工程施工，确保工程质量和安全，不进行转包及违法分包，并在缺陷责任期及保修期内承担相应的工程维修责任。</w:t>
      </w:r>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3.发包人和承包人通过招投标形式签订合同的，双方理解并承诺不再就同一工程另行签订与合同实质性内容相背离的协议。</w:t>
      </w:r>
    </w:p>
    <w:p>
      <w:pPr>
        <w:pageBreakBefore w:val="0"/>
        <w:widowControl w:val="0"/>
        <w:kinsoku/>
        <w:wordWrap/>
        <w:overflowPunct/>
        <w:topLinePunct w:val="0"/>
        <w:bidi w:val="0"/>
        <w:snapToGrid/>
        <w:spacing w:line="440" w:lineRule="exact"/>
        <w:textAlignment w:val="auto"/>
        <w:rPr>
          <w:rFonts w:hint="eastAsia" w:ascii="宋体" w:hAnsi="宋体" w:eastAsia="宋体" w:cs="宋体"/>
          <w:bCs/>
          <w:color w:val="000000"/>
          <w:sz w:val="21"/>
          <w:szCs w:val="21"/>
        </w:rPr>
      </w:pPr>
      <w:bookmarkStart w:id="108" w:name="_Toc351203488"/>
      <w:r>
        <w:rPr>
          <w:rFonts w:hint="eastAsia" w:ascii="宋体" w:hAnsi="宋体" w:eastAsia="宋体" w:cs="宋体"/>
          <w:b/>
          <w:color w:val="000000"/>
          <w:sz w:val="21"/>
          <w:szCs w:val="21"/>
        </w:rPr>
        <w:t xml:space="preserve">    八、词语含义</w:t>
      </w:r>
      <w:bookmarkEnd w:id="108"/>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本协议书中词语含义与第二部分通用合同条款中赋予的含义相同。</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r>
        <w:rPr>
          <w:rFonts w:hint="eastAsia" w:ascii="宋体" w:hAnsi="宋体" w:eastAsia="宋体" w:cs="宋体"/>
          <w:b w:val="0"/>
          <w:color w:val="000000"/>
          <w:sz w:val="21"/>
          <w:szCs w:val="21"/>
        </w:rPr>
        <w:t xml:space="preserve">  </w:t>
      </w:r>
      <w:bookmarkStart w:id="109" w:name="_Toc351203489"/>
      <w:r>
        <w:rPr>
          <w:rFonts w:hint="eastAsia" w:ascii="宋体" w:hAnsi="宋体" w:eastAsia="宋体" w:cs="宋体"/>
          <w:b w:val="0"/>
          <w:color w:val="000000"/>
          <w:sz w:val="21"/>
          <w:szCs w:val="21"/>
        </w:rPr>
        <w:t>九、签订时间</w:t>
      </w:r>
      <w:bookmarkEnd w:id="109"/>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本合同于</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年</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月</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日签订。</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bookmarkStart w:id="110" w:name="_Toc351203490"/>
      <w:r>
        <w:rPr>
          <w:rFonts w:hint="eastAsia" w:ascii="宋体" w:hAnsi="宋体" w:eastAsia="宋体" w:cs="宋体"/>
          <w:b w:val="0"/>
          <w:color w:val="000000"/>
          <w:sz w:val="21"/>
          <w:szCs w:val="21"/>
        </w:rPr>
        <w:t>十、签订地点</w:t>
      </w:r>
      <w:bookmarkEnd w:id="110"/>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本合同在</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签订。</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bookmarkStart w:id="111" w:name="_Toc351203491"/>
      <w:r>
        <w:rPr>
          <w:rFonts w:hint="eastAsia" w:ascii="宋体" w:hAnsi="宋体" w:eastAsia="宋体" w:cs="宋体"/>
          <w:b w:val="0"/>
          <w:color w:val="000000"/>
          <w:sz w:val="21"/>
          <w:szCs w:val="21"/>
        </w:rPr>
        <w:t>十一、补充协议</w:t>
      </w:r>
      <w:bookmarkEnd w:id="111"/>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
          <w:bCs/>
          <w:color w:val="000000"/>
          <w:sz w:val="21"/>
          <w:szCs w:val="21"/>
        </w:rPr>
      </w:pPr>
      <w:r>
        <w:rPr>
          <w:rFonts w:hint="eastAsia" w:ascii="宋体" w:hAnsi="宋体" w:eastAsia="宋体" w:cs="宋体"/>
          <w:bCs/>
          <w:color w:val="000000"/>
          <w:sz w:val="21"/>
          <w:szCs w:val="21"/>
        </w:rPr>
        <w:t>合同未尽事宜，合同当事人另行签订补充协议，补充协议是合同的组成部分。</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bookmarkStart w:id="112" w:name="_Toc351203492"/>
      <w:r>
        <w:rPr>
          <w:rFonts w:hint="eastAsia" w:ascii="宋体" w:hAnsi="宋体" w:eastAsia="宋体" w:cs="宋体"/>
          <w:b w:val="0"/>
          <w:color w:val="000000"/>
          <w:sz w:val="21"/>
          <w:szCs w:val="21"/>
        </w:rPr>
        <w:t>十二、合同生效</w:t>
      </w:r>
      <w:bookmarkEnd w:id="112"/>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本合同自</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生效。</w:t>
      </w:r>
    </w:p>
    <w:p>
      <w:pPr>
        <w:pStyle w:val="8"/>
        <w:pageBreakBefore w:val="0"/>
        <w:widowControl w:val="0"/>
        <w:kinsoku/>
        <w:wordWrap/>
        <w:overflowPunct/>
        <w:topLinePunct w:val="0"/>
        <w:bidi w:val="0"/>
        <w:snapToGrid/>
        <w:spacing w:before="0" w:beforeLines="0" w:after="0" w:afterLines="0" w:line="440" w:lineRule="exact"/>
        <w:textAlignment w:val="auto"/>
        <w:rPr>
          <w:rFonts w:hint="eastAsia" w:ascii="宋体" w:hAnsi="宋体" w:eastAsia="宋体" w:cs="宋体"/>
          <w:bCs w:val="0"/>
          <w:color w:val="000000"/>
          <w:sz w:val="21"/>
          <w:szCs w:val="21"/>
        </w:rPr>
      </w:pPr>
      <w:r>
        <w:rPr>
          <w:rFonts w:hint="eastAsia" w:ascii="宋体" w:hAnsi="宋体" w:eastAsia="宋体" w:cs="宋体"/>
          <w:bCs w:val="0"/>
          <w:color w:val="000000"/>
          <w:sz w:val="21"/>
          <w:szCs w:val="21"/>
        </w:rPr>
        <w:t xml:space="preserve">    </w:t>
      </w:r>
      <w:bookmarkStart w:id="113" w:name="_Toc351203493"/>
      <w:r>
        <w:rPr>
          <w:rFonts w:hint="eastAsia" w:ascii="宋体" w:hAnsi="宋体" w:eastAsia="宋体" w:cs="宋体"/>
          <w:b w:val="0"/>
          <w:color w:val="000000"/>
          <w:sz w:val="21"/>
          <w:szCs w:val="21"/>
        </w:rPr>
        <w:t>十三、合同份数</w:t>
      </w:r>
      <w:bookmarkEnd w:id="113"/>
    </w:p>
    <w:p>
      <w:pPr>
        <w:pageBreakBefore w:val="0"/>
        <w:widowControl w:val="0"/>
        <w:kinsoku/>
        <w:wordWrap/>
        <w:overflowPunct/>
        <w:topLinePunct w:val="0"/>
        <w:bidi w:val="0"/>
        <w:snapToGrid/>
        <w:spacing w:line="44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本合同一式</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份，均具有同等法律效力，发包人执</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份，承包人执</w:t>
      </w:r>
      <w:r>
        <w:rPr>
          <w:rFonts w:hint="eastAsia" w:ascii="宋体" w:hAnsi="宋体" w:eastAsia="宋体" w:cs="宋体"/>
          <w:bCs/>
          <w:color w:val="000000"/>
          <w:sz w:val="21"/>
          <w:szCs w:val="21"/>
          <w:u w:val="single"/>
        </w:rPr>
        <w:t xml:space="preserve">    </w:t>
      </w:r>
      <w:r>
        <w:rPr>
          <w:rFonts w:hint="eastAsia" w:ascii="宋体" w:hAnsi="宋体" w:eastAsia="宋体" w:cs="宋体"/>
          <w:bCs/>
          <w:color w:val="000000"/>
          <w:sz w:val="21"/>
          <w:szCs w:val="21"/>
        </w:rPr>
        <w:t>份。</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发包人：  (公章)             承包人：  (公章)</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法定代表人或其委托代理人：  法定代表人或其委托代理人：</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u w:val="single"/>
        </w:rPr>
      </w:pPr>
      <w:r>
        <w:rPr>
          <w:rFonts w:hint="eastAsia" w:ascii="宋体" w:hAnsi="宋体" w:eastAsia="宋体" w:cs="宋体"/>
          <w:color w:val="000000"/>
          <w:sz w:val="21"/>
          <w:szCs w:val="21"/>
        </w:rPr>
        <w:t>（签字）                    （签字）</w:t>
      </w:r>
    </w:p>
    <w:p>
      <w:pPr>
        <w:pageBreakBefore w:val="0"/>
        <w:widowControl w:val="0"/>
        <w:tabs>
          <w:tab w:val="left" w:pos="4410"/>
        </w:tabs>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组织机构代码：</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组织机构代码：</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地  址：</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地  址：</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邮政编码：</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邮政编码：</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法定代表人：</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 xml:space="preserve">  法定代表人：</w:t>
      </w:r>
      <w:r>
        <w:rPr>
          <w:rFonts w:hint="eastAsia" w:ascii="宋体" w:hAnsi="宋体" w:eastAsia="宋体" w:cs="宋体"/>
          <w:color w:val="000000"/>
          <w:sz w:val="21"/>
          <w:szCs w:val="21"/>
          <w:u w:val="single"/>
        </w:rPr>
        <w:t xml:space="preserve">             </w:t>
      </w:r>
    </w:p>
    <w:p>
      <w:pPr>
        <w:pageBreakBefore w:val="0"/>
        <w:widowControl w:val="0"/>
        <w:kinsoku/>
        <w:wordWrap/>
        <w:overflowPunct/>
        <w:topLinePunct w:val="0"/>
        <w:bidi w:val="0"/>
        <w:snapToGrid/>
        <w:spacing w:line="440" w:lineRule="exact"/>
        <w:textAlignment w:val="auto"/>
        <w:rPr>
          <w:rFonts w:hint="default" w:ascii="宋体" w:hAnsi="宋体" w:eastAsia="宋体" w:cs="宋体"/>
          <w:b/>
          <w:bCs/>
          <w:color w:val="000000"/>
          <w:sz w:val="21"/>
          <w:szCs w:val="21"/>
          <w:lang w:val="en-US" w:eastAsia="zh-CN"/>
        </w:rPr>
      </w:pPr>
      <w:r>
        <w:rPr>
          <w:rFonts w:hint="eastAsia" w:ascii="宋体" w:hAnsi="宋体" w:eastAsia="宋体" w:cs="宋体"/>
          <w:color w:val="000000"/>
          <w:sz w:val="21"/>
          <w:szCs w:val="21"/>
        </w:rPr>
        <w:t>委托代理人：</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rPr>
        <w:t xml:space="preserve">  委托代理人：</w:t>
      </w:r>
      <w:r>
        <w:rPr>
          <w:rFonts w:hint="eastAsia" w:ascii="宋体" w:hAnsi="宋体" w:eastAsia="宋体" w:cs="宋体"/>
          <w:color w:val="000000"/>
          <w:sz w:val="21"/>
          <w:szCs w:val="21"/>
          <w:u w:val="single"/>
        </w:rPr>
        <w:t xml:space="preserve">           </w:t>
      </w:r>
      <w:r>
        <w:rPr>
          <w:rFonts w:hint="eastAsia" w:ascii="宋体" w:hAnsi="宋体" w:eastAsia="宋体" w:cs="宋体"/>
          <w:b/>
          <w:bCs/>
          <w:color w:val="000000"/>
          <w:sz w:val="21"/>
          <w:szCs w:val="21"/>
          <w:u w:val="single"/>
          <w:lang w:val="en-US" w:eastAsia="zh-CN"/>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u w:val="single"/>
        </w:rPr>
      </w:pPr>
      <w:r>
        <w:rPr>
          <w:rFonts w:hint="eastAsia" w:ascii="宋体" w:hAnsi="宋体" w:eastAsia="宋体" w:cs="宋体"/>
          <w:color w:val="000000"/>
          <w:sz w:val="21"/>
          <w:szCs w:val="21"/>
        </w:rPr>
        <w:t>电  话：</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 xml:space="preserve">  电  话：</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传  真：</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 xml:space="preserve">  传  真：</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电子信箱：</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电子信箱：</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开户银行：</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 xml:space="preserve">  开户银行：</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p>
    <w:p>
      <w:pPr>
        <w:pageBreakBefore w:val="0"/>
        <w:widowControl w:val="0"/>
        <w:kinsoku/>
        <w:wordWrap/>
        <w:overflowPunct/>
        <w:topLinePunct w:val="0"/>
        <w:bidi w:val="0"/>
        <w:snapToGrid/>
        <w:spacing w:line="44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账  号：</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 xml:space="preserve">   账  号：</w:t>
      </w:r>
      <w:r>
        <w:rPr>
          <w:rFonts w:hint="eastAsia" w:ascii="宋体" w:hAnsi="宋体" w:eastAsia="宋体" w:cs="宋体"/>
          <w:color w:val="000000"/>
          <w:sz w:val="21"/>
          <w:szCs w:val="21"/>
          <w:u w:val="single"/>
        </w:rPr>
        <w:t xml:space="preserve">           </w:t>
      </w:r>
      <w:r>
        <w:rPr>
          <w:rFonts w:hint="eastAsia" w:ascii="宋体" w:hAnsi="宋体" w:eastAsia="宋体" w:cs="宋体"/>
          <w:color w:val="000000"/>
          <w:sz w:val="21"/>
          <w:szCs w:val="21"/>
          <w:u w:val="single"/>
          <w:lang w:val="en-US" w:eastAsia="zh-CN"/>
        </w:rPr>
        <w:t xml:space="preserve">    </w:t>
      </w:r>
    </w:p>
    <w:p>
      <w:pPr>
        <w:pStyle w:val="106"/>
        <w:keepNext w:val="0"/>
        <w:keepLines w:val="0"/>
        <w:pageBreakBefore w:val="0"/>
        <w:widowControl w:val="0"/>
        <w:kinsoku/>
        <w:wordWrap/>
        <w:overflowPunct/>
        <w:topLinePunct w:val="0"/>
        <w:autoSpaceDE/>
        <w:autoSpaceDN/>
        <w:bidi w:val="0"/>
        <w:adjustRightInd/>
        <w:snapToGrid/>
        <w:spacing w:line="440" w:lineRule="exact"/>
        <w:ind w:firstLine="602" w:firstLineChars="200"/>
        <w:jc w:val="center"/>
        <w:textAlignment w:val="auto"/>
        <w:rPr>
          <w:rFonts w:hint="eastAsia" w:ascii="宋体" w:hAnsi="宋体"/>
          <w:b/>
          <w:color w:val="auto"/>
          <w:sz w:val="32"/>
          <w:szCs w:val="32"/>
          <w:highlight w:val="none"/>
        </w:rPr>
      </w:pPr>
      <w:bookmarkStart w:id="114" w:name="_Toc465933510"/>
      <w:r>
        <w:rPr>
          <w:rFonts w:hint="eastAsia" w:ascii="宋体" w:hAnsi="宋体" w:eastAsia="宋体" w:cs="宋体"/>
          <w:b/>
          <w:bCs/>
          <w:kern w:val="2"/>
          <w:sz w:val="30"/>
          <w:szCs w:val="30"/>
          <w:lang w:val="en-US" w:eastAsia="zh-CN" w:bidi="ar-SA"/>
        </w:rPr>
        <w:t>第二部分  通用合同条款</w:t>
      </w:r>
      <w:bookmarkEnd w:id="114"/>
    </w:p>
    <w:p>
      <w:pPr>
        <w:pStyle w:val="106"/>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color w:val="auto"/>
          <w:highlight w:val="none"/>
        </w:rPr>
      </w:pPr>
      <w:r>
        <w:rPr>
          <w:rFonts w:hint="eastAsia"/>
          <w:color w:val="auto"/>
          <w:highlight w:val="none"/>
        </w:rPr>
        <w:t>通用合同条款内容详见 住房和城乡建设部、 国家工商行政管理总局制定的（GF—2017—0201）建设工程施工合同（示范文本）</w:t>
      </w:r>
    </w:p>
    <w:p>
      <w:pPr>
        <w:pageBreakBefore w:val="0"/>
        <w:widowControl w:val="0"/>
        <w:kinsoku/>
        <w:wordWrap/>
        <w:overflowPunct/>
        <w:topLinePunct w:val="0"/>
        <w:bidi w:val="0"/>
        <w:snapToGrid/>
        <w:spacing w:line="440" w:lineRule="exact"/>
        <w:jc w:val="center"/>
        <w:textAlignment w:val="auto"/>
        <w:rPr>
          <w:rFonts w:hint="eastAsia" w:ascii="宋体" w:hAnsi="宋体" w:eastAsia="宋体"/>
          <w:b/>
          <w:bCs/>
          <w:sz w:val="44"/>
          <w:szCs w:val="44"/>
        </w:rPr>
      </w:pPr>
      <w:bookmarkStart w:id="115" w:name="_Toc8200"/>
      <w:r>
        <w:rPr>
          <w:rFonts w:hint="eastAsia"/>
        </w:rPr>
        <w:t>专用条款（略）</w:t>
      </w:r>
      <w:bookmarkEnd w:id="115"/>
    </w:p>
    <w:p>
      <w:pPr>
        <w:pageBreakBefore w:val="0"/>
        <w:widowControl w:val="0"/>
        <w:kinsoku/>
        <w:wordWrap/>
        <w:overflowPunct/>
        <w:topLinePunct w:val="0"/>
        <w:bidi w:val="0"/>
        <w:snapToGrid/>
        <w:spacing w:line="440" w:lineRule="exact"/>
        <w:textAlignment w:val="auto"/>
        <w:rPr>
          <w:rFonts w:hint="eastAsia" w:ascii="宋体" w:hAnsi="宋体" w:cs="宋体"/>
          <w:color w:val="auto"/>
          <w:sz w:val="22"/>
          <w:szCs w:val="22"/>
        </w:rPr>
      </w:pPr>
    </w:p>
    <w:p>
      <w:pPr>
        <w:pageBreakBefore w:val="0"/>
        <w:widowControl w:val="0"/>
        <w:kinsoku/>
        <w:wordWrap/>
        <w:overflowPunct/>
        <w:topLinePunct w:val="0"/>
        <w:bidi w:val="0"/>
        <w:snapToGrid/>
        <w:spacing w:line="440" w:lineRule="exact"/>
        <w:textAlignment w:val="auto"/>
        <w:rPr>
          <w:rFonts w:hint="eastAsia"/>
          <w:color w:val="auto"/>
        </w:rPr>
      </w:pPr>
      <w:r>
        <w:rPr>
          <w:rFonts w:hint="eastAsia"/>
          <w:color w:val="auto"/>
        </w:rPr>
        <w:br w:type="page"/>
      </w:r>
    </w:p>
    <w:p>
      <w:pPr>
        <w:spacing w:line="360" w:lineRule="auto"/>
        <w:jc w:val="center"/>
        <w:rPr>
          <w:rFonts w:hint="eastAsia" w:ascii="宋体" w:hAnsi="宋体" w:cs="宋体"/>
          <w:b/>
          <w:color w:val="auto"/>
          <w:sz w:val="36"/>
          <w:szCs w:val="36"/>
          <w:lang w:val="en-US" w:eastAsia="zh-CN"/>
        </w:rPr>
      </w:pPr>
      <w:r>
        <w:rPr>
          <w:rFonts w:hint="eastAsia" w:ascii="宋体" w:hAnsi="宋体" w:cs="宋体"/>
          <w:b/>
          <w:color w:val="auto"/>
          <w:sz w:val="36"/>
          <w:szCs w:val="36"/>
        </w:rPr>
        <w:t xml:space="preserve">第六章   </w:t>
      </w:r>
      <w:r>
        <w:rPr>
          <w:rFonts w:hint="eastAsia" w:ascii="宋体" w:hAnsi="宋体" w:cs="宋体"/>
          <w:b/>
          <w:color w:val="auto"/>
          <w:sz w:val="36"/>
          <w:szCs w:val="36"/>
          <w:lang w:eastAsia="zh-CN"/>
        </w:rPr>
        <w:t>采购</w:t>
      </w:r>
      <w:r>
        <w:rPr>
          <w:rFonts w:hint="eastAsia" w:ascii="宋体" w:hAnsi="宋体" w:cs="宋体"/>
          <w:b/>
          <w:color w:val="auto"/>
          <w:sz w:val="36"/>
          <w:szCs w:val="36"/>
        </w:rPr>
        <w:t>项目内容及要求</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 xml:space="preserve">一、采购需求（包括但不限于标的的名称、数量、简要技术需求或服务要求等）：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2023年马村区安阳城街道办事处谷堆后村污水处理设施及配套项目，建设内容为：1.原路面破除、管沟开挖回填、管道敷设；2.污水井安装；3.不锈钢公示牌等内容</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color w:val="auto"/>
          <w:sz w:val="20"/>
          <w:szCs w:val="22"/>
        </w:rPr>
      </w:pPr>
      <w:r>
        <w:rPr>
          <w:rFonts w:hint="eastAsia" w:ascii="宋体" w:hAnsi="宋体" w:eastAsia="宋体" w:cs="宋体"/>
          <w:color w:val="000000"/>
          <w:kern w:val="0"/>
          <w:sz w:val="22"/>
          <w:szCs w:val="22"/>
          <w:lang w:val="en-US" w:eastAsia="zh-CN" w:bidi="ar"/>
        </w:rPr>
        <w:t>二、付款方式</w:t>
      </w:r>
      <w:r>
        <w:rPr>
          <w:rFonts w:hint="eastAsia" w:ascii="宋体" w:hAnsi="宋体" w:eastAsia="宋体" w:cs="宋体"/>
          <w:color w:val="auto"/>
          <w:kern w:val="0"/>
          <w:sz w:val="22"/>
          <w:szCs w:val="22"/>
          <w:lang w:val="en-US" w:eastAsia="zh-CN" w:bidi="ar"/>
        </w:rPr>
        <w:t>：</w:t>
      </w:r>
      <w:r>
        <w:rPr>
          <w:rFonts w:hint="eastAsia" w:ascii="宋体" w:hAnsi="宋体" w:cs="宋体"/>
          <w:color w:val="auto"/>
          <w:kern w:val="0"/>
          <w:sz w:val="22"/>
          <w:szCs w:val="22"/>
          <w:lang w:val="en-US" w:eastAsia="zh-CN" w:bidi="ar"/>
        </w:rPr>
        <w:t>工程完成70%，支付合同金额的50%；工程完工并通过竣工验收，支付至合同金额的80%；工程审计决算完成后，支付至审计决算金额的97%；剩余3%为质保金，一年后经复验合格，一次性无息结清。</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color w:val="auto"/>
          <w:sz w:val="20"/>
          <w:szCs w:val="22"/>
        </w:rPr>
      </w:pPr>
      <w:r>
        <w:rPr>
          <w:rFonts w:hint="eastAsia" w:ascii="宋体" w:hAnsi="宋体" w:eastAsia="宋体" w:cs="宋体"/>
          <w:color w:val="auto"/>
          <w:kern w:val="0"/>
          <w:sz w:val="22"/>
          <w:szCs w:val="22"/>
          <w:lang w:val="en-US" w:eastAsia="zh-CN" w:bidi="ar"/>
        </w:rPr>
        <w:t xml:space="preserve">三、质保期：一年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四、合同履行期限：</w:t>
      </w:r>
      <w:r>
        <w:rPr>
          <w:rFonts w:hint="eastAsia" w:ascii="宋体" w:hAnsi="宋体" w:cs="宋体"/>
          <w:color w:val="000000"/>
          <w:kern w:val="0"/>
          <w:sz w:val="22"/>
          <w:szCs w:val="22"/>
          <w:lang w:val="en-US" w:eastAsia="zh-CN" w:bidi="ar"/>
        </w:rPr>
        <w:t>60</w:t>
      </w:r>
      <w:r>
        <w:rPr>
          <w:rFonts w:hint="eastAsia" w:ascii="宋体" w:hAnsi="宋体" w:eastAsia="宋体" w:cs="宋体"/>
          <w:color w:val="000000"/>
          <w:kern w:val="0"/>
          <w:sz w:val="22"/>
          <w:szCs w:val="22"/>
          <w:lang w:val="en-US" w:eastAsia="zh-CN" w:bidi="ar"/>
        </w:rPr>
        <w:t xml:space="preserve">日历天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 xml:space="preserve">五、质量要求：达到国家相关规定质量验收合格标准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 xml:space="preserve">六、投标报价要求：本项目报价应包含完成项目所需人工、材料、机械、管理费、规费、利润、税金、交通费、保通费、垃圾清理等全部费用。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 xml:space="preserve">七、安全施工要求：技术标准和要求包括以下内容：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 xml:space="preserve">（1）本工程施工合同段磋商文件中的技术规范；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 xml:space="preserve">（2）国家、行业和地方现行标准、规范和规程。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color w:val="000000"/>
          <w:kern w:val="0"/>
          <w:sz w:val="22"/>
          <w:szCs w:val="22"/>
          <w:lang w:val="en-US" w:eastAsia="zh-CN" w:bidi="ar"/>
        </w:rPr>
        <w:t xml:space="preserve">其他与本工程有关的施工及验收规范。 </w:t>
      </w: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sz w:val="20"/>
          <w:szCs w:val="22"/>
        </w:rPr>
      </w:pPr>
      <w:r>
        <w:rPr>
          <w:rFonts w:hint="eastAsia" w:ascii="宋体" w:hAnsi="宋体" w:eastAsia="宋体" w:cs="宋体"/>
          <w:b/>
          <w:bCs/>
          <w:color w:val="000000"/>
          <w:kern w:val="0"/>
          <w:sz w:val="22"/>
          <w:szCs w:val="22"/>
          <w:lang w:val="en-US" w:eastAsia="zh-CN" w:bidi="ar"/>
        </w:rPr>
        <w:t xml:space="preserve">说明：在施工中对于上述未尽事宜，按国家和地方现行的最新规定执行。 </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工程量清单（另附）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FF0000"/>
          <w:kern w:val="0"/>
          <w:sz w:val="22"/>
          <w:szCs w:val="22"/>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2"/>
          <w:szCs w:val="22"/>
          <w:lang w:val="en-US" w:eastAsia="zh-CN" w:bidi="ar"/>
        </w:rPr>
      </w:pPr>
    </w:p>
    <w:bookmarkEnd w:id="93"/>
    <w:p>
      <w:pPr>
        <w:spacing w:line="360" w:lineRule="auto"/>
        <w:jc w:val="both"/>
        <w:rPr>
          <w:rFonts w:hint="eastAsia" w:ascii="宋体" w:hAnsi="宋体" w:cs="宋体"/>
          <w:b/>
          <w:bCs/>
          <w:color w:val="auto"/>
          <w:sz w:val="36"/>
          <w:szCs w:val="36"/>
        </w:rPr>
      </w:pPr>
      <w:bookmarkStart w:id="116" w:name="_Toc144974854"/>
      <w:bookmarkStart w:id="117" w:name="_Toc152042574"/>
      <w:bookmarkStart w:id="118" w:name="_Toc152045785"/>
      <w:bookmarkStart w:id="119" w:name="_Toc326338351"/>
    </w:p>
    <w:p>
      <w:pPr>
        <w:rPr>
          <w:rFonts w:hint="eastAsia" w:ascii="宋体" w:hAnsi="宋体" w:cs="宋体"/>
          <w:b/>
          <w:bCs/>
          <w:color w:val="auto"/>
          <w:sz w:val="36"/>
          <w:szCs w:val="36"/>
        </w:rPr>
      </w:pPr>
      <w:r>
        <w:rPr>
          <w:rFonts w:hint="eastAsia" w:ascii="宋体" w:hAnsi="宋体" w:cs="宋体"/>
          <w:b/>
          <w:bCs/>
          <w:color w:val="auto"/>
          <w:sz w:val="36"/>
          <w:szCs w:val="36"/>
        </w:rPr>
        <w:br w:type="page"/>
      </w:r>
    </w:p>
    <w:p>
      <w:pPr>
        <w:spacing w:line="360" w:lineRule="auto"/>
        <w:jc w:val="center"/>
        <w:rPr>
          <w:rFonts w:hint="eastAsia" w:ascii="宋体" w:hAnsi="宋体" w:cs="宋体"/>
          <w:b/>
          <w:bCs/>
          <w:color w:val="auto"/>
          <w:sz w:val="36"/>
          <w:szCs w:val="36"/>
        </w:rPr>
      </w:pPr>
      <w:r>
        <w:rPr>
          <w:rFonts w:hint="eastAsia" w:ascii="宋体" w:hAnsi="宋体" w:cs="宋体"/>
          <w:b/>
          <w:bCs/>
          <w:color w:val="auto"/>
          <w:sz w:val="36"/>
          <w:szCs w:val="36"/>
        </w:rPr>
        <w:t>第七章</w:t>
      </w:r>
      <w:bookmarkEnd w:id="116"/>
      <w:bookmarkEnd w:id="117"/>
      <w:bookmarkEnd w:id="118"/>
      <w:bookmarkStart w:id="120" w:name="_Toc144974855"/>
      <w:bookmarkStart w:id="121" w:name="_Toc152045786"/>
      <w:bookmarkStart w:id="122" w:name="_Toc152042575"/>
      <w:r>
        <w:rPr>
          <w:rFonts w:hint="eastAsia" w:ascii="宋体" w:hAnsi="宋体" w:cs="宋体"/>
          <w:b/>
          <w:bCs/>
          <w:color w:val="auto"/>
          <w:sz w:val="36"/>
          <w:szCs w:val="36"/>
        </w:rPr>
        <w:t xml:space="preserve">    响应文件格式</w:t>
      </w:r>
      <w:bookmarkEnd w:id="119"/>
      <w:bookmarkEnd w:id="120"/>
      <w:bookmarkEnd w:id="121"/>
      <w:bookmarkEnd w:id="122"/>
    </w:p>
    <w:p>
      <w:pPr>
        <w:spacing w:line="400" w:lineRule="exact"/>
        <w:rPr>
          <w:rFonts w:hint="eastAsia" w:ascii="宋体" w:hAnsi="宋体" w:cs="宋体"/>
          <w:color w:val="auto"/>
        </w:rPr>
      </w:pPr>
    </w:p>
    <w:p>
      <w:pPr>
        <w:spacing w:line="440" w:lineRule="exact"/>
        <w:rPr>
          <w:rFonts w:hint="eastAsia" w:ascii="宋体" w:hAnsi="宋体" w:cs="宋体"/>
          <w:color w:val="auto"/>
          <w:szCs w:val="21"/>
        </w:rPr>
      </w:pPr>
      <w:r>
        <w:rPr>
          <w:rFonts w:hint="eastAsia" w:ascii="宋体" w:hAnsi="宋体" w:cs="宋体"/>
          <w:color w:val="auto"/>
          <w:szCs w:val="21"/>
        </w:rPr>
        <w:t>封面格式：</w:t>
      </w:r>
    </w:p>
    <w:p>
      <w:pPr>
        <w:spacing w:line="440" w:lineRule="exact"/>
        <w:jc w:val="right"/>
        <w:rPr>
          <w:rFonts w:hint="eastAsia" w:ascii="宋体" w:hAnsi="宋体" w:cs="宋体"/>
          <w:color w:val="auto"/>
          <w:sz w:val="28"/>
          <w:szCs w:val="28"/>
        </w:rPr>
      </w:pPr>
      <w:r>
        <w:rPr>
          <w:rFonts w:hint="eastAsia" w:ascii="宋体" w:hAnsi="宋体" w:cs="宋体"/>
          <w:color w:val="auto"/>
          <w:sz w:val="28"/>
          <w:szCs w:val="28"/>
        </w:rPr>
        <w:t>正本/副本</w:t>
      </w:r>
    </w:p>
    <w:p>
      <w:pPr>
        <w:rPr>
          <w:rFonts w:hint="eastAsia" w:ascii="宋体" w:hAnsi="宋体" w:cs="宋体"/>
          <w:color w:val="auto"/>
          <w:sz w:val="28"/>
          <w:szCs w:val="28"/>
          <w:u w:val="single"/>
        </w:rPr>
      </w:pPr>
    </w:p>
    <w:p>
      <w:pPr>
        <w:rPr>
          <w:rFonts w:hint="eastAsia" w:ascii="宋体" w:hAnsi="宋体" w:cs="宋体"/>
          <w:color w:val="auto"/>
          <w:sz w:val="32"/>
          <w:szCs w:val="32"/>
          <w:u w:val="single"/>
        </w:rPr>
      </w:pPr>
      <w:r>
        <w:rPr>
          <w:rFonts w:hint="eastAsia" w:ascii="宋体" w:hAnsi="宋体" w:cs="宋体"/>
          <w:color w:val="auto"/>
          <w:sz w:val="32"/>
          <w:szCs w:val="32"/>
          <w:u w:val="single"/>
        </w:rPr>
        <w:t xml:space="preserve">                                        （项目名称）</w:t>
      </w:r>
    </w:p>
    <w:p>
      <w:pPr>
        <w:rPr>
          <w:rFonts w:hint="eastAsia" w:ascii="宋体" w:hAnsi="宋体" w:cs="宋体"/>
          <w:color w:val="auto"/>
          <w:sz w:val="32"/>
          <w:szCs w:val="32"/>
        </w:rPr>
      </w:pPr>
    </w:p>
    <w:p>
      <w:pPr>
        <w:jc w:val="center"/>
        <w:rPr>
          <w:rFonts w:hint="eastAsia" w:ascii="宋体" w:hAnsi="宋体" w:cs="宋体"/>
          <w:color w:val="auto"/>
          <w:sz w:val="84"/>
          <w:szCs w:val="84"/>
        </w:rPr>
      </w:pPr>
    </w:p>
    <w:p>
      <w:pPr>
        <w:ind w:firstLine="2520" w:firstLineChars="300"/>
        <w:jc w:val="both"/>
        <w:rPr>
          <w:rFonts w:hint="eastAsia" w:ascii="宋体" w:hAnsi="宋体" w:cs="宋体"/>
          <w:color w:val="auto"/>
          <w:sz w:val="84"/>
          <w:szCs w:val="84"/>
        </w:rPr>
      </w:pPr>
      <w:r>
        <w:rPr>
          <w:rFonts w:hint="eastAsia" w:ascii="宋体" w:hAnsi="宋体" w:cs="宋体"/>
          <w:color w:val="auto"/>
          <w:sz w:val="84"/>
          <w:szCs w:val="84"/>
        </w:rPr>
        <w:t>响应文件</w:t>
      </w:r>
    </w:p>
    <w:p>
      <w:pPr>
        <w:rPr>
          <w:rFonts w:hint="eastAsia" w:ascii="宋体" w:hAnsi="宋体" w:cs="宋体"/>
          <w:color w:val="auto"/>
          <w:kern w:val="0"/>
          <w:sz w:val="24"/>
        </w:rPr>
      </w:pPr>
      <w:r>
        <w:rPr>
          <w:rFonts w:hint="eastAsia" w:ascii="宋体" w:hAnsi="宋体" w:cs="宋体"/>
          <w:color w:val="auto"/>
          <w:kern w:val="0"/>
          <w:sz w:val="24"/>
        </w:rPr>
        <w:t xml:space="preserve">                      </w:t>
      </w:r>
      <w:r>
        <w:rPr>
          <w:rFonts w:hint="eastAsia" w:ascii="宋体" w:hAnsi="宋体" w:cs="宋体"/>
          <w:color w:val="auto"/>
          <w:kern w:val="0"/>
          <w:sz w:val="24"/>
          <w:lang w:eastAsia="zh-CN"/>
        </w:rPr>
        <w:t>采购</w:t>
      </w:r>
      <w:r>
        <w:rPr>
          <w:rFonts w:hint="eastAsia" w:ascii="宋体" w:hAnsi="宋体" w:cs="宋体"/>
          <w:color w:val="auto"/>
          <w:kern w:val="0"/>
          <w:sz w:val="24"/>
        </w:rPr>
        <w:t>编号：</w:t>
      </w:r>
      <w:r>
        <w:rPr>
          <w:rFonts w:hint="eastAsia" w:ascii="宋体" w:hAnsi="宋体" w:cs="宋体"/>
          <w:color w:val="auto"/>
          <w:kern w:val="0"/>
          <w:sz w:val="24"/>
          <w:u w:val="single"/>
        </w:rPr>
        <w:t xml:space="preserve">                </w:t>
      </w:r>
    </w:p>
    <w:p>
      <w:pPr>
        <w:spacing w:line="400" w:lineRule="exact"/>
        <w:rPr>
          <w:rFonts w:hint="eastAsia" w:ascii="宋体" w:hAnsi="宋体" w:cs="宋体"/>
          <w:color w:val="auto"/>
          <w:sz w:val="28"/>
          <w:szCs w:val="28"/>
        </w:rPr>
      </w:pPr>
    </w:p>
    <w:p>
      <w:pPr>
        <w:spacing w:line="400" w:lineRule="exact"/>
        <w:rPr>
          <w:rFonts w:hint="eastAsia" w:ascii="宋体" w:hAnsi="宋体" w:cs="宋体"/>
          <w:color w:val="auto"/>
          <w:sz w:val="28"/>
          <w:szCs w:val="28"/>
        </w:rPr>
      </w:pPr>
    </w:p>
    <w:p>
      <w:pPr>
        <w:spacing w:line="400" w:lineRule="exact"/>
        <w:rPr>
          <w:rFonts w:hint="eastAsia" w:ascii="宋体" w:hAnsi="宋体" w:cs="宋体"/>
          <w:color w:val="auto"/>
          <w:sz w:val="28"/>
          <w:szCs w:val="28"/>
        </w:rPr>
      </w:pPr>
    </w:p>
    <w:p>
      <w:pPr>
        <w:pStyle w:val="2"/>
        <w:rPr>
          <w:rFonts w:hint="eastAsia" w:ascii="宋体" w:hAnsi="宋体" w:cs="宋体"/>
          <w:color w:val="auto"/>
          <w:sz w:val="28"/>
          <w:szCs w:val="28"/>
        </w:rPr>
      </w:pPr>
    </w:p>
    <w:p>
      <w:pPr>
        <w:pStyle w:val="48"/>
        <w:rPr>
          <w:rFonts w:hint="eastAsia"/>
        </w:rPr>
      </w:pPr>
    </w:p>
    <w:p>
      <w:pPr>
        <w:spacing w:line="400" w:lineRule="exact"/>
        <w:rPr>
          <w:rFonts w:hint="eastAsia" w:ascii="宋体" w:hAnsi="宋体" w:cs="宋体"/>
          <w:color w:val="auto"/>
          <w:sz w:val="28"/>
          <w:szCs w:val="28"/>
        </w:rPr>
      </w:pPr>
    </w:p>
    <w:p>
      <w:pPr>
        <w:spacing w:line="600" w:lineRule="exact"/>
        <w:jc w:val="center"/>
        <w:rPr>
          <w:rFonts w:hint="eastAsia" w:ascii="宋体" w:hAnsi="宋体" w:cs="宋体"/>
          <w:color w:val="auto"/>
          <w:sz w:val="28"/>
          <w:szCs w:val="28"/>
          <w:u w:val="single"/>
        </w:rPr>
      </w:pPr>
      <w:r>
        <w:rPr>
          <w:rFonts w:hint="eastAsia" w:ascii="宋体" w:hAnsi="宋体" w:cs="宋体"/>
          <w:color w:val="auto"/>
          <w:sz w:val="28"/>
          <w:szCs w:val="28"/>
        </w:rPr>
        <w:t>供应商：</w:t>
      </w:r>
      <w:r>
        <w:rPr>
          <w:rFonts w:hint="eastAsia" w:ascii="宋体" w:hAnsi="宋体" w:cs="宋体"/>
          <w:color w:val="auto"/>
          <w:sz w:val="28"/>
          <w:szCs w:val="28"/>
          <w:u w:val="single"/>
        </w:rPr>
        <w:t xml:space="preserve">                          </w:t>
      </w:r>
      <w:r>
        <w:rPr>
          <w:rFonts w:hint="eastAsia" w:ascii="宋体" w:hAnsi="宋体" w:cs="宋体"/>
          <w:color w:val="auto"/>
          <w:sz w:val="28"/>
          <w:szCs w:val="28"/>
        </w:rPr>
        <w:t>（加盖单位公章）</w:t>
      </w:r>
    </w:p>
    <w:p>
      <w:pPr>
        <w:spacing w:line="600" w:lineRule="exact"/>
        <w:jc w:val="center"/>
        <w:rPr>
          <w:rFonts w:hint="eastAsia" w:ascii="宋体" w:hAnsi="宋体" w:cs="宋体"/>
          <w:color w:val="auto"/>
          <w:sz w:val="28"/>
          <w:szCs w:val="28"/>
        </w:rPr>
      </w:pPr>
      <w:r>
        <w:rPr>
          <w:rFonts w:hint="eastAsia" w:ascii="宋体" w:hAnsi="宋体" w:cs="宋体"/>
          <w:color w:val="auto"/>
          <w:sz w:val="28"/>
          <w:szCs w:val="28"/>
        </w:rPr>
        <w:t>法定代表人（负责人）或其委托代理人：</w:t>
      </w:r>
      <w:r>
        <w:rPr>
          <w:rFonts w:hint="eastAsia" w:ascii="宋体" w:hAnsi="宋体" w:cs="宋体"/>
          <w:color w:val="auto"/>
          <w:sz w:val="28"/>
          <w:szCs w:val="28"/>
          <w:u w:val="single"/>
        </w:rPr>
        <w:t xml:space="preserve">                </w:t>
      </w:r>
      <w:r>
        <w:rPr>
          <w:rFonts w:hint="eastAsia" w:ascii="宋体" w:hAnsi="宋体" w:cs="宋体"/>
          <w:color w:val="auto"/>
          <w:sz w:val="28"/>
          <w:szCs w:val="28"/>
        </w:rPr>
        <w:t>（签字）</w:t>
      </w:r>
    </w:p>
    <w:p>
      <w:pPr>
        <w:spacing w:line="600" w:lineRule="exact"/>
        <w:jc w:val="center"/>
        <w:rPr>
          <w:rFonts w:hint="eastAsia" w:ascii="宋体" w:hAnsi="宋体" w:cs="宋体"/>
          <w:color w:val="auto"/>
          <w:sz w:val="28"/>
          <w:szCs w:val="28"/>
        </w:rPr>
      </w:pPr>
      <w:r>
        <w:rPr>
          <w:rFonts w:hint="eastAsia" w:ascii="宋体" w:hAnsi="宋体" w:cs="宋体"/>
          <w:color w:val="auto"/>
          <w:sz w:val="28"/>
          <w:szCs w:val="28"/>
          <w:u w:val="single"/>
        </w:rPr>
        <w:t xml:space="preserve">        </w:t>
      </w:r>
      <w:r>
        <w:rPr>
          <w:rFonts w:hint="eastAsia" w:ascii="宋体" w:hAnsi="宋体" w:cs="宋体"/>
          <w:color w:val="auto"/>
          <w:sz w:val="28"/>
          <w:szCs w:val="28"/>
        </w:rPr>
        <w:t>年</w:t>
      </w:r>
      <w:r>
        <w:rPr>
          <w:rFonts w:hint="eastAsia" w:ascii="宋体" w:hAnsi="宋体" w:cs="宋体"/>
          <w:color w:val="auto"/>
          <w:sz w:val="28"/>
          <w:szCs w:val="28"/>
          <w:u w:val="single"/>
        </w:rPr>
        <w:t xml:space="preserve">        </w:t>
      </w:r>
      <w:r>
        <w:rPr>
          <w:rFonts w:hint="eastAsia" w:ascii="宋体" w:hAnsi="宋体" w:cs="宋体"/>
          <w:color w:val="auto"/>
          <w:sz w:val="28"/>
          <w:szCs w:val="28"/>
        </w:rPr>
        <w:t>月</w:t>
      </w:r>
      <w:r>
        <w:rPr>
          <w:rFonts w:hint="eastAsia" w:ascii="宋体" w:hAnsi="宋体" w:cs="宋体"/>
          <w:color w:val="auto"/>
          <w:sz w:val="28"/>
          <w:szCs w:val="28"/>
          <w:u w:val="single"/>
        </w:rPr>
        <w:t xml:space="preserve">        </w:t>
      </w:r>
      <w:r>
        <w:rPr>
          <w:rFonts w:hint="eastAsia" w:ascii="宋体" w:hAnsi="宋体" w:cs="宋体"/>
          <w:color w:val="auto"/>
          <w:sz w:val="28"/>
          <w:szCs w:val="28"/>
        </w:rPr>
        <w:t>日</w:t>
      </w:r>
    </w:p>
    <w:p>
      <w:pPr>
        <w:spacing w:line="400" w:lineRule="exact"/>
        <w:rPr>
          <w:rFonts w:hint="eastAsia" w:ascii="宋体" w:hAnsi="宋体" w:cs="宋体"/>
          <w:color w:val="auto"/>
        </w:rPr>
      </w:pPr>
    </w:p>
    <w:p>
      <w:pPr>
        <w:pStyle w:val="63"/>
        <w:jc w:val="center"/>
        <w:rPr>
          <w:rFonts w:hint="eastAsia" w:ascii="宋体" w:hAnsi="宋体" w:eastAsia="宋体"/>
          <w:color w:val="auto"/>
        </w:rPr>
      </w:pPr>
      <w:bookmarkStart w:id="123" w:name="_Toc152045788"/>
      <w:bookmarkStart w:id="124" w:name="_Toc326338354"/>
      <w:bookmarkStart w:id="125" w:name="_Toc247164215"/>
      <w:bookmarkStart w:id="126" w:name="_Toc144974857"/>
      <w:bookmarkStart w:id="127" w:name="_Toc152042577"/>
      <w:r>
        <w:rPr>
          <w:rFonts w:hint="eastAsia" w:ascii="宋体" w:hAnsi="宋体" w:eastAsia="宋体"/>
          <w:color w:val="auto"/>
        </w:rPr>
        <w:br w:type="page"/>
      </w:r>
      <w:r>
        <w:rPr>
          <w:rFonts w:hint="eastAsia" w:ascii="宋体" w:hAnsi="宋体" w:eastAsia="宋体"/>
          <w:color w:val="auto"/>
        </w:rPr>
        <w:t>一、响应函及响应函附录</w:t>
      </w:r>
      <w:bookmarkEnd w:id="123"/>
      <w:bookmarkEnd w:id="124"/>
      <w:bookmarkEnd w:id="125"/>
      <w:bookmarkEnd w:id="126"/>
      <w:bookmarkEnd w:id="127"/>
    </w:p>
    <w:p>
      <w:pPr>
        <w:pStyle w:val="61"/>
        <w:jc w:val="center"/>
        <w:outlineLvl w:val="0"/>
        <w:rPr>
          <w:rFonts w:hint="eastAsia" w:ascii="宋体" w:hAnsi="宋体" w:eastAsia="宋体"/>
          <w:color w:val="auto"/>
          <w:szCs w:val="23"/>
        </w:rPr>
      </w:pPr>
      <w:bookmarkStart w:id="128" w:name="_Toc144974858"/>
      <w:bookmarkStart w:id="129" w:name="_Toc152042578"/>
      <w:bookmarkStart w:id="130" w:name="_Toc247164216"/>
      <w:bookmarkStart w:id="131" w:name="_Toc152045789"/>
      <w:bookmarkStart w:id="132" w:name="_Toc326338355"/>
      <w:r>
        <w:rPr>
          <w:rFonts w:hint="eastAsia" w:ascii="宋体" w:hAnsi="宋体" w:eastAsia="宋体"/>
          <w:color w:val="auto"/>
          <w:szCs w:val="23"/>
        </w:rPr>
        <w:t>（一）响应函</w:t>
      </w:r>
      <w:bookmarkEnd w:id="128"/>
      <w:bookmarkEnd w:id="129"/>
      <w:bookmarkEnd w:id="130"/>
      <w:bookmarkEnd w:id="131"/>
      <w:bookmarkEnd w:id="132"/>
    </w:p>
    <w:p>
      <w:pPr>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（采购人名称）</w:t>
      </w:r>
    </w:p>
    <w:p>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在考察项目情况并充分研究</w:t>
      </w:r>
      <w:r>
        <w:rPr>
          <w:rFonts w:hint="eastAsia" w:ascii="宋体" w:hAnsi="宋体" w:cs="宋体"/>
          <w:color w:val="auto"/>
          <w:szCs w:val="21"/>
          <w:u w:val="single"/>
        </w:rPr>
        <w:t xml:space="preserve">                     </w:t>
      </w:r>
      <w:r>
        <w:rPr>
          <w:rFonts w:hint="eastAsia" w:ascii="宋体" w:hAnsi="宋体" w:cs="宋体"/>
          <w:color w:val="auto"/>
          <w:szCs w:val="21"/>
        </w:rPr>
        <w:t>（项目名称）竞争性磋商文件的全部内容后，我方兹以：人民币（大写）：</w:t>
      </w:r>
      <w:r>
        <w:rPr>
          <w:rFonts w:hint="eastAsia" w:ascii="宋体" w:hAnsi="宋体" w:cs="宋体"/>
          <w:color w:val="auto"/>
          <w:szCs w:val="21"/>
          <w:u w:val="single"/>
        </w:rPr>
        <w:t xml:space="preserve">                                          </w:t>
      </w:r>
    </w:p>
    <w:p>
      <w:pPr>
        <w:spacing w:line="360" w:lineRule="auto"/>
        <w:ind w:firstLine="1470" w:firstLineChars="700"/>
        <w:rPr>
          <w:rFonts w:hint="eastAsia" w:ascii="宋体" w:hAnsi="宋体" w:cs="宋体"/>
          <w:color w:val="auto"/>
          <w:szCs w:val="21"/>
        </w:rPr>
      </w:pPr>
      <w:r>
        <w:rPr>
          <w:rFonts w:hint="eastAsia" w:ascii="宋体" w:hAnsi="宋体" w:cs="宋体"/>
          <w:color w:val="auto"/>
          <w:szCs w:val="21"/>
        </w:rPr>
        <w:t>人民币（小写）</w:t>
      </w:r>
      <w:r>
        <w:rPr>
          <w:rFonts w:hint="eastAsia" w:ascii="宋体" w:hAnsi="宋体" w:cs="宋体"/>
          <w:color w:val="auto"/>
          <w:szCs w:val="21"/>
          <w:lang w:val="en-US" w:eastAsia="zh-CN"/>
        </w:rPr>
        <w:t>¥</w:t>
      </w:r>
      <w:r>
        <w:rPr>
          <w:rFonts w:hint="eastAsia" w:ascii="宋体" w:hAnsi="宋体" w:cs="宋体"/>
          <w:color w:val="auto"/>
          <w:szCs w:val="21"/>
        </w:rPr>
        <w:t>：</w:t>
      </w:r>
      <w:r>
        <w:rPr>
          <w:rFonts w:hint="eastAsia" w:ascii="宋体" w:hAnsi="宋体" w:cs="宋体"/>
          <w:color w:val="auto"/>
          <w:szCs w:val="21"/>
          <w:u w:val="single"/>
        </w:rPr>
        <w:t xml:space="preserve">                                        </w:t>
      </w:r>
    </w:p>
    <w:p>
      <w:pPr>
        <w:spacing w:line="360" w:lineRule="auto"/>
        <w:rPr>
          <w:rFonts w:hint="eastAsia" w:ascii="宋体" w:hAnsi="宋体" w:cs="宋体"/>
          <w:color w:val="auto"/>
          <w:szCs w:val="21"/>
        </w:rPr>
      </w:pPr>
      <w:r>
        <w:rPr>
          <w:rFonts w:hint="eastAsia" w:ascii="宋体" w:hAnsi="宋体" w:cs="宋体"/>
          <w:color w:val="auto"/>
          <w:szCs w:val="21"/>
        </w:rPr>
        <w:t>的价格和按合同约定有权得到的其它金额，并严格按照合同约定，完成本项目。</w:t>
      </w:r>
    </w:p>
    <w:p>
      <w:pPr>
        <w:adjustRightInd w:val="0"/>
        <w:snapToGrid w:val="0"/>
        <w:spacing w:line="400" w:lineRule="exact"/>
        <w:ind w:firstLine="420" w:firstLineChars="200"/>
        <w:jc w:val="left"/>
        <w:rPr>
          <w:rFonts w:hint="eastAsia" w:ascii="宋体" w:hAnsi="宋体" w:cs="宋体"/>
          <w:color w:val="auto"/>
          <w:szCs w:val="21"/>
        </w:rPr>
      </w:pPr>
      <w:r>
        <w:rPr>
          <w:rFonts w:hint="eastAsia" w:ascii="宋体" w:hAnsi="宋体" w:cs="宋体"/>
          <w:color w:val="auto"/>
          <w:szCs w:val="21"/>
        </w:rPr>
        <w:t>提交竞争性磋商文件要求的全套响应文件，包括：</w:t>
      </w:r>
    </w:p>
    <w:p>
      <w:pPr>
        <w:adjustRightInd w:val="0"/>
        <w:snapToGrid w:val="0"/>
        <w:spacing w:line="400" w:lineRule="exact"/>
        <w:ind w:firstLine="420" w:firstLineChars="200"/>
        <w:rPr>
          <w:rFonts w:hint="eastAsia" w:ascii="宋体" w:hAnsi="宋体" w:cs="宋体"/>
          <w:color w:val="auto"/>
        </w:rPr>
      </w:pPr>
      <w:r>
        <w:rPr>
          <w:rFonts w:hint="eastAsia" w:ascii="宋体" w:hAnsi="宋体" w:cs="宋体"/>
          <w:color w:val="auto"/>
        </w:rPr>
        <w:t>1、竞争性</w:t>
      </w:r>
      <w:r>
        <w:rPr>
          <w:rFonts w:hint="eastAsia" w:ascii="宋体" w:hAnsi="宋体" w:cs="宋体"/>
          <w:color w:val="auto"/>
          <w:szCs w:val="21"/>
        </w:rPr>
        <w:t>磋商</w:t>
      </w:r>
      <w:r>
        <w:rPr>
          <w:rFonts w:hint="eastAsia" w:ascii="宋体" w:hAnsi="宋体" w:cs="宋体"/>
          <w:color w:val="auto"/>
        </w:rPr>
        <w:t>文件中要求的响应文件；</w:t>
      </w:r>
    </w:p>
    <w:p>
      <w:pPr>
        <w:adjustRightInd w:val="0"/>
        <w:snapToGrid w:val="0"/>
        <w:spacing w:line="400" w:lineRule="exact"/>
        <w:ind w:firstLine="420" w:firstLineChars="200"/>
        <w:rPr>
          <w:rFonts w:hint="eastAsia" w:ascii="宋体" w:hAnsi="宋体" w:cs="宋体"/>
          <w:color w:val="auto"/>
        </w:rPr>
      </w:pPr>
      <w:r>
        <w:rPr>
          <w:rFonts w:hint="eastAsia" w:ascii="宋体" w:hAnsi="宋体" w:cs="宋体"/>
          <w:color w:val="auto"/>
        </w:rPr>
        <w:t>2、其他资料。</w:t>
      </w:r>
    </w:p>
    <w:p>
      <w:pPr>
        <w:adjustRightInd w:val="0"/>
        <w:snapToGrid w:val="0"/>
        <w:spacing w:line="400" w:lineRule="exact"/>
        <w:ind w:firstLine="420" w:firstLineChars="200"/>
        <w:rPr>
          <w:rFonts w:hint="eastAsia" w:ascii="宋体" w:hAnsi="宋体" w:cs="宋体"/>
          <w:color w:val="auto"/>
        </w:rPr>
      </w:pPr>
      <w:r>
        <w:rPr>
          <w:rFonts w:hint="eastAsia" w:ascii="宋体" w:hAnsi="宋体" w:cs="宋体"/>
          <w:color w:val="auto"/>
        </w:rPr>
        <w:t>据此函，我方宣布同意如下：</w:t>
      </w:r>
    </w:p>
    <w:p>
      <w:pPr>
        <w:adjustRightInd w:val="0"/>
        <w:snapToGrid w:val="0"/>
        <w:spacing w:line="400" w:lineRule="exact"/>
        <w:ind w:firstLine="420" w:firstLineChars="200"/>
        <w:rPr>
          <w:rFonts w:hint="eastAsia" w:ascii="宋体" w:hAnsi="宋体" w:cs="宋体"/>
          <w:color w:val="auto"/>
          <w:szCs w:val="21"/>
        </w:rPr>
      </w:pPr>
      <w:r>
        <w:rPr>
          <w:rFonts w:hint="eastAsia" w:ascii="宋体" w:hAnsi="宋体" w:cs="宋体"/>
          <w:color w:val="auto"/>
        </w:rPr>
        <w:t>1、</w:t>
      </w:r>
      <w:r>
        <w:rPr>
          <w:rFonts w:hint="eastAsia" w:ascii="宋体" w:hAnsi="宋体" w:cs="宋体"/>
          <w:color w:val="auto"/>
          <w:szCs w:val="21"/>
        </w:rPr>
        <w:t>我方已详细审核并确认全部竞争性磋商文件，包括修改文件（如有时）及有关附件。</w:t>
      </w:r>
    </w:p>
    <w:p>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2、如果确定我方为成交供应商，我方保证在</w:t>
      </w:r>
      <w:r>
        <w:rPr>
          <w:rFonts w:hint="eastAsia" w:ascii="宋体" w:hAnsi="宋体" w:cs="宋体"/>
          <w:color w:val="auto"/>
          <w:szCs w:val="21"/>
          <w:u w:val="single"/>
        </w:rPr>
        <w:t xml:space="preserve">         （时间）</w:t>
      </w:r>
      <w:r>
        <w:rPr>
          <w:rFonts w:hint="eastAsia" w:ascii="宋体" w:hAnsi="宋体" w:cs="宋体"/>
          <w:color w:val="auto"/>
          <w:szCs w:val="21"/>
        </w:rPr>
        <w:t>完成本项目的实施，并确保质量达到</w:t>
      </w:r>
      <w:r>
        <w:rPr>
          <w:rFonts w:hint="eastAsia" w:ascii="宋体" w:hAnsi="宋体" w:cs="宋体"/>
          <w:color w:val="auto"/>
          <w:szCs w:val="21"/>
          <w:u w:val="single"/>
        </w:rPr>
        <w:t xml:space="preserve">      </w:t>
      </w:r>
      <w:r>
        <w:rPr>
          <w:rFonts w:hint="eastAsia" w:ascii="宋体" w:hAnsi="宋体" w:cs="宋体"/>
          <w:color w:val="auto"/>
          <w:szCs w:val="21"/>
        </w:rPr>
        <w:t>标准。我方同意本响应函在竞争性磋商文件规定的响应文件有效期期满前对我方具有约束力，且随时准备接受你方发出的成交通知书。</w:t>
      </w:r>
    </w:p>
    <w:p>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3.随本响应函递交的响应函附录是本响应函的组成部分，对我方构成约束力。</w:t>
      </w:r>
    </w:p>
    <w:p>
      <w:pPr>
        <w:adjustRightInd w:val="0"/>
        <w:snapToGrid w:val="0"/>
        <w:spacing w:line="400" w:lineRule="exact"/>
        <w:ind w:firstLine="420" w:firstLineChars="200"/>
        <w:rPr>
          <w:rFonts w:hint="eastAsia" w:ascii="宋体" w:hAnsi="宋体" w:cs="宋体"/>
          <w:color w:val="auto"/>
          <w:szCs w:val="21"/>
        </w:rPr>
      </w:pPr>
      <w:r>
        <w:rPr>
          <w:rFonts w:hint="eastAsia" w:ascii="宋体" w:hAnsi="宋体" w:cs="宋体"/>
          <w:color w:val="auto"/>
          <w:szCs w:val="21"/>
        </w:rPr>
        <w:t>4.在签署协议书之前，你方的成交通知书连同本响应函，包括响应函附录，对双方具有约束力。</w:t>
      </w:r>
    </w:p>
    <w:p>
      <w:pPr>
        <w:adjustRightInd w:val="0"/>
        <w:snapToGrid w:val="0"/>
        <w:spacing w:line="400" w:lineRule="exact"/>
        <w:ind w:firstLine="420" w:firstLineChars="200"/>
        <w:rPr>
          <w:rFonts w:hint="eastAsia" w:ascii="宋体" w:hAnsi="宋体" w:cs="宋体"/>
          <w:color w:val="auto"/>
          <w:szCs w:val="21"/>
        </w:rPr>
      </w:pPr>
      <w:r>
        <w:rPr>
          <w:rFonts w:hint="eastAsia" w:ascii="宋体" w:hAnsi="宋体" w:cs="宋体"/>
          <w:color w:val="auto"/>
          <w:szCs w:val="21"/>
        </w:rPr>
        <w:t>5.我方在此声明，所递交的响应文件及有关资料内容完整、真实和准确，否则承担因此造成的一切后果。</w:t>
      </w:r>
    </w:p>
    <w:p>
      <w:pPr>
        <w:spacing w:line="360" w:lineRule="auto"/>
        <w:ind w:firstLine="420" w:firstLineChars="200"/>
        <w:rPr>
          <w:rFonts w:hint="eastAsia" w:ascii="宋体" w:hAnsi="宋体" w:cs="宋体"/>
          <w:color w:val="auto"/>
        </w:rPr>
      </w:pPr>
      <w:r>
        <w:rPr>
          <w:rFonts w:hint="eastAsia" w:ascii="宋体" w:hAnsi="宋体" w:cs="宋体"/>
          <w:color w:val="auto"/>
        </w:rPr>
        <w:t>6.我方明白报价是成交的重要选择，但不是唯一标准。</w:t>
      </w:r>
    </w:p>
    <w:p>
      <w:pPr>
        <w:spacing w:line="360" w:lineRule="auto"/>
        <w:ind w:firstLine="420" w:firstLineChars="200"/>
        <w:rPr>
          <w:rFonts w:hint="eastAsia" w:ascii="宋体" w:hAnsi="宋体" w:cs="宋体"/>
          <w:color w:val="auto"/>
        </w:rPr>
      </w:pPr>
      <w:r>
        <w:rPr>
          <w:rFonts w:hint="eastAsia" w:ascii="宋体" w:hAnsi="宋体" w:cs="宋体"/>
          <w:color w:val="auto"/>
        </w:rPr>
        <w:t>7.我方已经详细审核了全部竞争性</w:t>
      </w:r>
      <w:r>
        <w:rPr>
          <w:rFonts w:hint="eastAsia" w:ascii="宋体" w:hAnsi="宋体" w:cs="宋体"/>
          <w:color w:val="auto"/>
          <w:szCs w:val="21"/>
        </w:rPr>
        <w:t>磋商</w:t>
      </w:r>
      <w:r>
        <w:rPr>
          <w:rFonts w:hint="eastAsia" w:ascii="宋体" w:hAnsi="宋体" w:cs="宋体"/>
          <w:color w:val="auto"/>
        </w:rPr>
        <w:t>文件，包括修改、澄清、补充的文件（</w:t>
      </w:r>
      <w:r>
        <w:rPr>
          <w:rFonts w:hint="eastAsia" w:ascii="宋体" w:hAnsi="宋体" w:cs="宋体"/>
          <w:color w:val="auto"/>
          <w:szCs w:val="21"/>
        </w:rPr>
        <w:t>如有时</w:t>
      </w:r>
      <w:r>
        <w:rPr>
          <w:rFonts w:hint="eastAsia" w:ascii="宋体" w:hAnsi="宋体" w:cs="宋体"/>
          <w:color w:val="auto"/>
        </w:rPr>
        <w:t>）和参考资料，我方完全理解并同意放弃对这方面有不明及误解的权利。</w:t>
      </w:r>
    </w:p>
    <w:p>
      <w:pPr>
        <w:spacing w:line="360" w:lineRule="auto"/>
        <w:ind w:firstLine="420" w:firstLineChars="200"/>
        <w:rPr>
          <w:rFonts w:hint="eastAsia" w:ascii="宋体" w:hAnsi="宋体" w:cs="宋体"/>
          <w:color w:val="auto"/>
        </w:rPr>
      </w:pPr>
      <w:r>
        <w:rPr>
          <w:rFonts w:hint="eastAsia" w:ascii="宋体" w:hAnsi="宋体" w:cs="宋体"/>
          <w:color w:val="auto"/>
        </w:rPr>
        <w:t>8. 我方明白采购人不一定接纳最低报价，也不要求采购人解释选择或否决任何响应文件的原因和理由。</w:t>
      </w:r>
    </w:p>
    <w:p>
      <w:pPr>
        <w:spacing w:line="360" w:lineRule="auto"/>
        <w:ind w:firstLine="420" w:firstLineChars="200"/>
        <w:rPr>
          <w:rFonts w:hint="eastAsia" w:ascii="宋体" w:hAnsi="宋体" w:cs="宋体"/>
          <w:color w:val="auto"/>
        </w:rPr>
      </w:pPr>
      <w:r>
        <w:rPr>
          <w:rFonts w:hint="eastAsia" w:ascii="宋体" w:hAnsi="宋体" w:cs="宋体"/>
          <w:color w:val="auto"/>
        </w:rPr>
        <w:t>9. 我方对竞争性</w:t>
      </w:r>
      <w:r>
        <w:rPr>
          <w:rFonts w:hint="eastAsia" w:ascii="宋体" w:hAnsi="宋体" w:cs="宋体"/>
          <w:color w:val="auto"/>
          <w:szCs w:val="21"/>
        </w:rPr>
        <w:t>磋商</w:t>
      </w:r>
      <w:r>
        <w:rPr>
          <w:rFonts w:hint="eastAsia" w:ascii="宋体" w:hAnsi="宋体" w:cs="宋体"/>
          <w:color w:val="auto"/>
        </w:rPr>
        <w:t>文件内容无异议。</w:t>
      </w:r>
    </w:p>
    <w:p>
      <w:pPr>
        <w:spacing w:line="360" w:lineRule="auto"/>
        <w:ind w:firstLine="420" w:firstLineChars="200"/>
        <w:rPr>
          <w:rFonts w:hint="eastAsia" w:ascii="宋体" w:hAnsi="宋体" w:cs="宋体"/>
          <w:color w:val="auto"/>
          <w:szCs w:val="21"/>
        </w:rPr>
      </w:pPr>
      <w:r>
        <w:rPr>
          <w:rFonts w:hint="eastAsia" w:ascii="宋体" w:hAnsi="宋体" w:cs="宋体"/>
          <w:color w:val="auto"/>
        </w:rPr>
        <w:t xml:space="preserve">10、其他补充说明： </w:t>
      </w:r>
      <w:r>
        <w:rPr>
          <w:rFonts w:hint="eastAsia" w:ascii="宋体" w:hAnsi="宋体" w:cs="宋体"/>
          <w:color w:val="auto"/>
          <w:u w:val="single"/>
        </w:rPr>
        <w:t xml:space="preserve">                                   </w:t>
      </w:r>
      <w:r>
        <w:rPr>
          <w:rFonts w:hint="eastAsia" w:ascii="宋体" w:hAnsi="宋体" w:cs="宋体"/>
          <w:color w:val="auto"/>
        </w:rPr>
        <w:t>（补充说明事项）</w:t>
      </w:r>
    </w:p>
    <w:p>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                      供应商：</w:t>
      </w:r>
      <w:r>
        <w:rPr>
          <w:rFonts w:hint="eastAsia" w:ascii="宋体" w:hAnsi="宋体" w:cs="宋体"/>
          <w:color w:val="auto"/>
          <w:szCs w:val="21"/>
          <w:u w:val="single"/>
        </w:rPr>
        <w:t xml:space="preserve">                                  </w:t>
      </w:r>
      <w:r>
        <w:rPr>
          <w:rFonts w:hint="eastAsia" w:ascii="宋体" w:hAnsi="宋体" w:cs="宋体"/>
          <w:color w:val="auto"/>
          <w:szCs w:val="21"/>
        </w:rPr>
        <w:t>（盖单位公章）</w:t>
      </w:r>
    </w:p>
    <w:p>
      <w:pPr>
        <w:tabs>
          <w:tab w:val="left" w:pos="350"/>
        </w:tabs>
        <w:spacing w:line="360" w:lineRule="auto"/>
        <w:ind w:firstLine="420" w:firstLineChars="200"/>
        <w:rPr>
          <w:rFonts w:hint="eastAsia" w:ascii="宋体" w:hAnsi="宋体" w:cs="宋体"/>
          <w:color w:val="auto"/>
          <w:szCs w:val="21"/>
        </w:rPr>
      </w:pPr>
      <w:r>
        <w:rPr>
          <w:rFonts w:hint="eastAsia" w:ascii="宋体" w:hAnsi="宋体" w:cs="宋体"/>
          <w:color w:val="auto"/>
          <w:szCs w:val="21"/>
        </w:rPr>
        <w:tab/>
      </w:r>
      <w:r>
        <w:rPr>
          <w:rFonts w:hint="eastAsia" w:ascii="宋体" w:hAnsi="宋体" w:cs="宋体"/>
          <w:color w:val="auto"/>
          <w:szCs w:val="21"/>
        </w:rPr>
        <w:t xml:space="preserve">                  法定代表人（负责人）或委托代理人（签字）：</w:t>
      </w:r>
      <w:r>
        <w:rPr>
          <w:rFonts w:hint="eastAsia" w:ascii="宋体" w:hAnsi="宋体" w:cs="宋体"/>
          <w:color w:val="auto"/>
          <w:szCs w:val="21"/>
          <w:u w:val="single"/>
        </w:rPr>
        <w:t xml:space="preserve">           </w:t>
      </w:r>
    </w:p>
    <w:p>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                                         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bookmarkStart w:id="133" w:name="_Toc152045790"/>
      <w:bookmarkStart w:id="134" w:name="_Toc152042579"/>
      <w:bookmarkStart w:id="135" w:name="_Toc247164217"/>
      <w:bookmarkStart w:id="136" w:name="_Toc326338356"/>
      <w:bookmarkStart w:id="137" w:name="_Toc144974859"/>
    </w:p>
    <w:p>
      <w:pPr>
        <w:rPr>
          <w:rFonts w:hint="eastAsia"/>
          <w:color w:val="auto"/>
        </w:rPr>
      </w:pPr>
    </w:p>
    <w:p>
      <w:pPr>
        <w:spacing w:line="360" w:lineRule="auto"/>
        <w:ind w:firstLine="480" w:firstLineChars="200"/>
        <w:jc w:val="center"/>
        <w:rPr>
          <w:rFonts w:hint="eastAsia" w:ascii="宋体" w:hAnsi="宋体" w:cs="宋体"/>
          <w:color w:val="auto"/>
          <w:sz w:val="24"/>
          <w:szCs w:val="23"/>
        </w:rPr>
      </w:pPr>
    </w:p>
    <w:p>
      <w:pPr>
        <w:spacing w:line="360" w:lineRule="auto"/>
        <w:ind w:firstLine="480" w:firstLineChars="200"/>
        <w:jc w:val="center"/>
        <w:rPr>
          <w:rFonts w:hint="eastAsia" w:ascii="宋体" w:hAnsi="宋体" w:cs="宋体"/>
          <w:color w:val="auto"/>
          <w:szCs w:val="23"/>
        </w:rPr>
      </w:pPr>
      <w:r>
        <w:rPr>
          <w:rFonts w:hint="eastAsia" w:ascii="宋体" w:hAnsi="宋体" w:cs="宋体"/>
          <w:color w:val="auto"/>
          <w:sz w:val="24"/>
          <w:szCs w:val="23"/>
        </w:rPr>
        <w:t>（二）响应函附录</w:t>
      </w:r>
      <w:bookmarkEnd w:id="133"/>
      <w:bookmarkEnd w:id="134"/>
      <w:bookmarkEnd w:id="135"/>
      <w:bookmarkEnd w:id="136"/>
      <w:bookmarkEnd w:id="137"/>
      <w:r>
        <w:rPr>
          <w:rFonts w:hint="eastAsia" w:ascii="宋体" w:hAnsi="宋体" w:cs="宋体"/>
          <w:color w:val="auto"/>
          <w:sz w:val="24"/>
          <w:szCs w:val="23"/>
        </w:rPr>
        <w:t>（第一轮报价）</w:t>
      </w:r>
    </w:p>
    <w:p>
      <w:pPr>
        <w:pStyle w:val="61"/>
        <w:jc w:val="center"/>
        <w:outlineLvl w:val="0"/>
        <w:rPr>
          <w:rFonts w:hint="eastAsia" w:ascii="宋体" w:hAnsi="宋体" w:eastAsia="宋体"/>
          <w:color w:val="auto"/>
          <w:szCs w:val="23"/>
        </w:rPr>
      </w:pPr>
    </w:p>
    <w:tbl>
      <w:tblPr>
        <w:tblStyle w:val="41"/>
        <w:tblW w:w="0" w:type="auto"/>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5"/>
        <w:gridCol w:w="6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rPr>
            </w:pPr>
            <w:r>
              <w:rPr>
                <w:rFonts w:hint="eastAsia" w:ascii="宋体" w:hAnsi="宋体" w:cs="宋体"/>
                <w:color w:val="auto"/>
              </w:rPr>
              <w:t>项目名称</w:t>
            </w:r>
          </w:p>
        </w:tc>
        <w:tc>
          <w:tcPr>
            <w:tcW w:w="6390" w:type="dxa"/>
            <w:noWrap w:val="0"/>
            <w:vAlign w:val="center"/>
          </w:tcPr>
          <w:p>
            <w:pPr>
              <w:jc w:val="center"/>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rPr>
            </w:pPr>
            <w:r>
              <w:rPr>
                <w:rFonts w:hint="eastAsia" w:ascii="宋体" w:hAnsi="宋体" w:cs="宋体"/>
                <w:color w:val="auto"/>
              </w:rPr>
              <w:t>供应商名称</w:t>
            </w:r>
          </w:p>
        </w:tc>
        <w:tc>
          <w:tcPr>
            <w:tcW w:w="6390" w:type="dxa"/>
            <w:noWrap w:val="0"/>
            <w:vAlign w:val="center"/>
          </w:tcPr>
          <w:p>
            <w:pPr>
              <w:jc w:val="center"/>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tabs>
                <w:tab w:val="left" w:pos="232"/>
                <w:tab w:val="center" w:pos="1114"/>
              </w:tabs>
              <w:jc w:val="left"/>
              <w:rPr>
                <w:rFonts w:hint="eastAsia" w:ascii="宋体" w:hAnsi="宋体" w:cs="宋体"/>
                <w:color w:val="auto"/>
              </w:rPr>
            </w:pPr>
            <w:r>
              <w:rPr>
                <w:rFonts w:hint="eastAsia" w:ascii="宋体" w:hAnsi="宋体" w:cs="宋体"/>
                <w:color w:val="auto"/>
              </w:rPr>
              <w:tab/>
            </w:r>
            <w:r>
              <w:rPr>
                <w:rFonts w:hint="eastAsia" w:ascii="宋体" w:hAnsi="宋体" w:cs="宋体"/>
                <w:color w:val="auto"/>
              </w:rPr>
              <w:tab/>
            </w:r>
            <w:r>
              <w:rPr>
                <w:rFonts w:hint="eastAsia" w:ascii="宋体" w:hAnsi="宋体" w:cs="宋体"/>
                <w:color w:val="auto"/>
                <w:szCs w:val="21"/>
              </w:rPr>
              <w:t>磋商</w:t>
            </w:r>
            <w:r>
              <w:rPr>
                <w:rFonts w:hint="eastAsia" w:ascii="宋体" w:hAnsi="宋体" w:cs="宋体"/>
                <w:color w:val="auto"/>
              </w:rPr>
              <w:t>报价（元）</w:t>
            </w:r>
          </w:p>
        </w:tc>
        <w:tc>
          <w:tcPr>
            <w:tcW w:w="6390" w:type="dxa"/>
            <w:noWrap w:val="0"/>
            <w:vAlign w:val="center"/>
          </w:tcPr>
          <w:p>
            <w:pPr>
              <w:rPr>
                <w:rFonts w:hint="eastAsia" w:ascii="宋体" w:hAnsi="宋体" w:cs="宋体"/>
                <w:color w:val="auto"/>
              </w:rPr>
            </w:pPr>
            <w:r>
              <w:rPr>
                <w:rFonts w:hint="eastAsia" w:ascii="宋体" w:hAnsi="宋体" w:cs="宋体"/>
                <w:color w:val="auto"/>
              </w:rPr>
              <w:t>大写：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rPr>
            </w:pPr>
            <w:r>
              <w:rPr>
                <w:rFonts w:hint="eastAsia" w:ascii="宋体" w:hAnsi="宋体" w:cs="宋体"/>
                <w:color w:val="auto"/>
              </w:rPr>
              <w:t>项目经理</w:t>
            </w:r>
          </w:p>
        </w:tc>
        <w:tc>
          <w:tcPr>
            <w:tcW w:w="6390" w:type="dxa"/>
            <w:noWrap w:val="0"/>
            <w:vAlign w:val="center"/>
          </w:tcPr>
          <w:p>
            <w:pPr>
              <w:rPr>
                <w:rFonts w:hint="eastAsia" w:ascii="宋体" w:hAnsi="宋体" w:cs="宋体"/>
                <w:color w:val="auto"/>
              </w:rPr>
            </w:pPr>
            <w:r>
              <w:rPr>
                <w:rFonts w:hint="eastAsia" w:ascii="宋体" w:hAnsi="宋体" w:cs="宋体"/>
                <w:color w:val="auto"/>
              </w:rPr>
              <w:t xml:space="preserve">姓名：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工期</w:t>
            </w:r>
          </w:p>
        </w:tc>
        <w:tc>
          <w:tcPr>
            <w:tcW w:w="6390" w:type="dxa"/>
            <w:noWrap w:val="0"/>
            <w:vAlign w:val="center"/>
          </w:tcPr>
          <w:p>
            <w:pPr>
              <w:spacing w:line="400" w:lineRule="exact"/>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质量</w:t>
            </w:r>
          </w:p>
        </w:tc>
        <w:tc>
          <w:tcPr>
            <w:tcW w:w="6390" w:type="dxa"/>
            <w:noWrap w:val="0"/>
            <w:vAlign w:val="center"/>
          </w:tcPr>
          <w:p>
            <w:pPr>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响应文件有效期</w:t>
            </w:r>
          </w:p>
        </w:tc>
        <w:tc>
          <w:tcPr>
            <w:tcW w:w="6390" w:type="dxa"/>
            <w:noWrap w:val="0"/>
            <w:vAlign w:val="center"/>
          </w:tcPr>
          <w:p>
            <w:pPr>
              <w:adjustRightInd w:val="0"/>
              <w:spacing w:line="360" w:lineRule="auto"/>
              <w:textAlignment w:val="baseline"/>
              <w:rPr>
                <w:rFonts w:hint="eastAsia" w:ascii="宋体" w:hAnsi="宋体" w:cs="宋体"/>
                <w:color w:val="auto"/>
                <w:szCs w:val="21"/>
              </w:rPr>
            </w:pPr>
            <w:r>
              <w:rPr>
                <w:rFonts w:hint="eastAsia" w:ascii="宋体" w:hAnsi="宋体" w:cs="宋体"/>
                <w:color w:val="auto"/>
                <w:szCs w:val="21"/>
              </w:rPr>
              <w:t>60日历天（从响应文件递交截止之日算起）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需要说明的问题</w:t>
            </w:r>
          </w:p>
        </w:tc>
        <w:tc>
          <w:tcPr>
            <w:tcW w:w="6390" w:type="dxa"/>
            <w:noWrap w:val="0"/>
            <w:vAlign w:val="center"/>
          </w:tcPr>
          <w:p>
            <w:pPr>
              <w:jc w:val="center"/>
              <w:rPr>
                <w:rFonts w:hint="eastAsia" w:ascii="宋体" w:hAnsi="宋体" w:cs="宋体"/>
                <w:color w:val="auto"/>
                <w:szCs w:val="21"/>
              </w:rPr>
            </w:pPr>
          </w:p>
        </w:tc>
      </w:tr>
    </w:tbl>
    <w:p>
      <w:pPr>
        <w:spacing w:line="440" w:lineRule="exact"/>
        <w:jc w:val="left"/>
        <w:rPr>
          <w:rFonts w:hint="eastAsia" w:ascii="宋体" w:hAnsi="宋体" w:cs="宋体"/>
          <w:color w:val="auto"/>
          <w:szCs w:val="21"/>
        </w:rPr>
      </w:pPr>
    </w:p>
    <w:p>
      <w:pPr>
        <w:spacing w:line="440" w:lineRule="exact"/>
        <w:jc w:val="left"/>
        <w:rPr>
          <w:rFonts w:hint="eastAsia" w:ascii="宋体" w:hAnsi="宋体" w:cs="宋体"/>
          <w:color w:val="auto"/>
          <w:szCs w:val="21"/>
        </w:rPr>
      </w:pPr>
    </w:p>
    <w:p>
      <w:pPr>
        <w:spacing w:line="440" w:lineRule="exact"/>
        <w:jc w:val="left"/>
        <w:rPr>
          <w:rFonts w:hint="eastAsia" w:ascii="宋体" w:hAnsi="宋体" w:cs="宋体"/>
          <w:color w:val="auto"/>
          <w:szCs w:val="21"/>
        </w:rPr>
      </w:pPr>
    </w:p>
    <w:p>
      <w:pPr>
        <w:spacing w:line="440" w:lineRule="exact"/>
        <w:rPr>
          <w:rFonts w:hint="eastAsia" w:ascii="宋体" w:hAnsi="宋体" w:cs="宋体"/>
          <w:color w:val="auto"/>
          <w:szCs w:val="21"/>
        </w:rPr>
      </w:pPr>
      <w:r>
        <w:rPr>
          <w:rFonts w:hint="eastAsia" w:ascii="宋体" w:hAnsi="宋体" w:cs="宋体"/>
          <w:color w:val="auto"/>
          <w:szCs w:val="21"/>
        </w:rPr>
        <w:t xml:space="preserve">                            供应商：</w:t>
      </w:r>
      <w:r>
        <w:rPr>
          <w:rFonts w:hint="eastAsia" w:ascii="宋体" w:hAnsi="宋体" w:cs="宋体"/>
          <w:color w:val="auto"/>
          <w:szCs w:val="21"/>
          <w:u w:val="single"/>
        </w:rPr>
        <w:t xml:space="preserve">                                </w:t>
      </w:r>
      <w:r>
        <w:rPr>
          <w:rFonts w:hint="eastAsia" w:ascii="宋体" w:hAnsi="宋体" w:cs="宋体"/>
          <w:color w:val="auto"/>
          <w:szCs w:val="21"/>
        </w:rPr>
        <w:t>（盖单位公章）</w:t>
      </w:r>
    </w:p>
    <w:p>
      <w:pPr>
        <w:spacing w:line="440" w:lineRule="exact"/>
        <w:ind w:firstLine="2940" w:firstLineChars="1400"/>
        <w:rPr>
          <w:rFonts w:hint="eastAsia" w:ascii="宋体" w:hAnsi="宋体" w:cs="宋体"/>
          <w:color w:val="auto"/>
          <w:szCs w:val="21"/>
        </w:rPr>
      </w:pPr>
      <w:r>
        <w:rPr>
          <w:rFonts w:hint="eastAsia" w:ascii="宋体" w:hAnsi="宋体" w:cs="宋体"/>
          <w:color w:val="auto"/>
          <w:szCs w:val="21"/>
        </w:rPr>
        <w:t>法定代表人（负责人）或其委托代理人：</w:t>
      </w:r>
      <w:r>
        <w:rPr>
          <w:rFonts w:hint="eastAsia" w:ascii="宋体" w:hAnsi="宋体" w:cs="宋体"/>
          <w:color w:val="auto"/>
          <w:szCs w:val="21"/>
          <w:u w:val="single"/>
        </w:rPr>
        <w:t xml:space="preserve">          </w:t>
      </w:r>
      <w:r>
        <w:rPr>
          <w:rFonts w:hint="eastAsia" w:ascii="宋体" w:hAnsi="宋体" w:cs="宋体"/>
          <w:color w:val="auto"/>
          <w:szCs w:val="21"/>
        </w:rPr>
        <w:t>（签字）</w:t>
      </w:r>
    </w:p>
    <w:p>
      <w:pPr>
        <w:spacing w:line="400" w:lineRule="exact"/>
        <w:jc w:val="right"/>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pPr>
        <w:pStyle w:val="63"/>
        <w:rPr>
          <w:rFonts w:hint="eastAsia" w:ascii="宋体" w:hAnsi="宋体" w:eastAsia="宋体"/>
          <w:color w:val="auto"/>
          <w:szCs w:val="23"/>
        </w:rPr>
      </w:pPr>
      <w:bookmarkStart w:id="138" w:name="_Toc326338357"/>
    </w:p>
    <w:p>
      <w:pPr>
        <w:spacing w:line="400" w:lineRule="exact"/>
        <w:ind w:right="420"/>
        <w:rPr>
          <w:rFonts w:hint="eastAsia" w:ascii="宋体" w:hAnsi="宋体" w:cs="宋体"/>
          <w:color w:val="auto"/>
        </w:rPr>
      </w:pPr>
    </w:p>
    <w:p>
      <w:pPr>
        <w:spacing w:line="360" w:lineRule="auto"/>
        <w:ind w:firstLine="560" w:firstLineChars="200"/>
        <w:rPr>
          <w:rFonts w:hint="eastAsia" w:ascii="宋体" w:hAnsi="宋体" w:eastAsia="宋体" w:cs="宋体"/>
          <w:color w:val="auto"/>
          <w:sz w:val="24"/>
          <w:szCs w:val="24"/>
        </w:rPr>
      </w:pPr>
      <w:r>
        <w:rPr>
          <w:rFonts w:hint="eastAsia" w:ascii="宋体" w:hAnsi="宋体" w:eastAsia="宋体"/>
          <w:color w:val="auto"/>
          <w:sz w:val="28"/>
          <w:szCs w:val="28"/>
          <w:lang w:eastAsia="zh-CN"/>
        </w:rPr>
        <w:br w:type="page"/>
      </w:r>
    </w:p>
    <w:p>
      <w:pPr>
        <w:pStyle w:val="61"/>
        <w:numPr>
          <w:ilvl w:val="2"/>
          <w:numId w:val="0"/>
        </w:numPr>
        <w:jc w:val="center"/>
        <w:outlineLvl w:val="0"/>
        <w:rPr>
          <w:rFonts w:hint="eastAsia" w:ascii="宋体" w:hAnsi="宋体" w:eastAsia="宋体"/>
          <w:color w:val="auto"/>
          <w:sz w:val="28"/>
          <w:szCs w:val="28"/>
        </w:rPr>
      </w:pPr>
      <w:r>
        <w:rPr>
          <w:rFonts w:hint="eastAsia" w:ascii="宋体" w:hAnsi="宋体" w:eastAsia="宋体"/>
          <w:color w:val="auto"/>
          <w:sz w:val="28"/>
          <w:szCs w:val="28"/>
          <w:lang w:eastAsia="zh-CN"/>
        </w:rPr>
        <w:t>二、</w:t>
      </w:r>
      <w:r>
        <w:rPr>
          <w:rFonts w:hint="eastAsia" w:ascii="宋体" w:hAnsi="宋体" w:eastAsia="宋体"/>
          <w:color w:val="auto"/>
          <w:sz w:val="28"/>
          <w:szCs w:val="28"/>
        </w:rPr>
        <w:t>法定代表人（负责人）身份证明</w:t>
      </w:r>
      <w:bookmarkEnd w:id="138"/>
    </w:p>
    <w:p>
      <w:pPr>
        <w:spacing w:line="440" w:lineRule="exact"/>
        <w:rPr>
          <w:rFonts w:hint="eastAsia" w:ascii="宋体" w:hAnsi="宋体" w:cs="宋体"/>
          <w:color w:val="auto"/>
          <w:szCs w:val="21"/>
        </w:rPr>
      </w:pPr>
      <w:r>
        <w:rPr>
          <w:rFonts w:hint="eastAsia" w:ascii="宋体" w:hAnsi="宋体" w:cs="宋体"/>
          <w:color w:val="auto"/>
          <w:szCs w:val="21"/>
        </w:rPr>
        <w:t>供应商名称：</w:t>
      </w:r>
      <w:r>
        <w:rPr>
          <w:rFonts w:hint="eastAsia" w:ascii="宋体" w:hAnsi="宋体" w:cs="宋体"/>
          <w:color w:val="auto"/>
          <w:szCs w:val="21"/>
          <w:u w:val="single"/>
        </w:rPr>
        <w:t xml:space="preserve">                            </w:t>
      </w:r>
      <w:r>
        <w:rPr>
          <w:rFonts w:hint="eastAsia" w:ascii="宋体" w:hAnsi="宋体" w:cs="宋体"/>
          <w:color w:val="auto"/>
          <w:szCs w:val="21"/>
        </w:rPr>
        <w:t xml:space="preserve"> </w:t>
      </w:r>
    </w:p>
    <w:p>
      <w:pPr>
        <w:spacing w:line="440" w:lineRule="exact"/>
        <w:rPr>
          <w:rFonts w:hint="eastAsia" w:ascii="宋体" w:hAnsi="宋体" w:cs="宋体"/>
          <w:color w:val="auto"/>
          <w:szCs w:val="21"/>
        </w:rPr>
      </w:pPr>
      <w:r>
        <w:rPr>
          <w:rFonts w:hint="eastAsia" w:ascii="宋体" w:hAnsi="宋体" w:cs="宋体"/>
          <w:color w:val="auto"/>
          <w:szCs w:val="21"/>
        </w:rPr>
        <w:t>单位性质：</w:t>
      </w:r>
      <w:r>
        <w:rPr>
          <w:rFonts w:hint="eastAsia" w:ascii="宋体" w:hAnsi="宋体" w:cs="宋体"/>
          <w:color w:val="auto"/>
          <w:szCs w:val="21"/>
          <w:u w:val="single"/>
        </w:rPr>
        <w:t xml:space="preserve">                               </w:t>
      </w:r>
      <w:r>
        <w:rPr>
          <w:rFonts w:hint="eastAsia" w:ascii="宋体" w:hAnsi="宋体" w:cs="宋体"/>
          <w:color w:val="auto"/>
          <w:szCs w:val="21"/>
        </w:rPr>
        <w:t xml:space="preserve"> </w:t>
      </w:r>
    </w:p>
    <w:p>
      <w:pPr>
        <w:spacing w:line="440" w:lineRule="exact"/>
        <w:rPr>
          <w:rFonts w:hint="eastAsia" w:ascii="宋体" w:hAnsi="宋体" w:cs="宋体"/>
          <w:color w:val="auto"/>
          <w:szCs w:val="21"/>
        </w:rPr>
      </w:pPr>
      <w:r>
        <w:rPr>
          <w:rFonts w:hint="eastAsia" w:ascii="宋体" w:hAnsi="宋体" w:cs="宋体"/>
          <w:color w:val="auto"/>
          <w:szCs w:val="21"/>
        </w:rPr>
        <w:t>地址：</w:t>
      </w:r>
      <w:r>
        <w:rPr>
          <w:rFonts w:hint="eastAsia" w:ascii="宋体" w:hAnsi="宋体" w:cs="宋体"/>
          <w:color w:val="auto"/>
          <w:szCs w:val="21"/>
          <w:u w:val="single"/>
        </w:rPr>
        <w:t xml:space="preserve">                                   </w:t>
      </w:r>
    </w:p>
    <w:p>
      <w:pPr>
        <w:spacing w:line="440" w:lineRule="exact"/>
        <w:rPr>
          <w:rFonts w:hint="eastAsia" w:ascii="宋体" w:hAnsi="宋体" w:cs="宋体"/>
          <w:color w:val="auto"/>
          <w:szCs w:val="21"/>
        </w:rPr>
      </w:pPr>
      <w:r>
        <w:rPr>
          <w:rFonts w:hint="eastAsia" w:ascii="宋体" w:hAnsi="宋体" w:cs="宋体"/>
          <w:color w:val="auto"/>
          <w:szCs w:val="21"/>
        </w:rPr>
        <w:t>成立时间：</w:t>
      </w:r>
      <w:r>
        <w:rPr>
          <w:rFonts w:hint="eastAsia" w:ascii="宋体" w:hAnsi="宋体" w:cs="宋体"/>
          <w:color w:val="auto"/>
          <w:szCs w:val="21"/>
          <w:u w:val="single"/>
        </w:rPr>
        <w:t xml:space="preserve">         </w:t>
      </w:r>
      <w:r>
        <w:rPr>
          <w:rFonts w:hint="eastAsia" w:ascii="宋体" w:hAnsi="宋体" w:cs="宋体"/>
          <w:color w:val="auto"/>
          <w:szCs w:val="21"/>
        </w:rPr>
        <w:t xml:space="preserve"> 年</w:t>
      </w:r>
      <w:r>
        <w:rPr>
          <w:rFonts w:hint="eastAsia" w:ascii="宋体" w:hAnsi="宋体" w:cs="宋体"/>
          <w:color w:val="auto"/>
          <w:szCs w:val="21"/>
          <w:u w:val="single"/>
        </w:rPr>
        <w:t xml:space="preserve">       </w:t>
      </w:r>
      <w:r>
        <w:rPr>
          <w:rFonts w:hint="eastAsia" w:ascii="宋体" w:hAnsi="宋体" w:cs="宋体"/>
          <w:color w:val="auto"/>
          <w:szCs w:val="21"/>
        </w:rPr>
        <w:t xml:space="preserve"> 月</w:t>
      </w:r>
      <w:r>
        <w:rPr>
          <w:rFonts w:hint="eastAsia" w:ascii="宋体" w:hAnsi="宋体" w:cs="宋体"/>
          <w:color w:val="auto"/>
          <w:szCs w:val="21"/>
          <w:u w:val="single"/>
        </w:rPr>
        <w:t xml:space="preserve">       </w:t>
      </w:r>
      <w:r>
        <w:rPr>
          <w:rFonts w:hint="eastAsia" w:ascii="宋体" w:hAnsi="宋体" w:cs="宋体"/>
          <w:color w:val="auto"/>
          <w:szCs w:val="21"/>
        </w:rPr>
        <w:t xml:space="preserve"> 日</w:t>
      </w:r>
    </w:p>
    <w:p>
      <w:pPr>
        <w:spacing w:line="440" w:lineRule="exact"/>
        <w:rPr>
          <w:rFonts w:hint="eastAsia" w:ascii="宋体" w:hAnsi="宋体" w:cs="宋体"/>
          <w:color w:val="auto"/>
          <w:szCs w:val="21"/>
        </w:rPr>
      </w:pPr>
      <w:r>
        <w:rPr>
          <w:rFonts w:hint="eastAsia" w:ascii="宋体" w:hAnsi="宋体" w:cs="宋体"/>
          <w:color w:val="auto"/>
          <w:szCs w:val="21"/>
        </w:rPr>
        <w:t>经营期限：</w:t>
      </w:r>
      <w:r>
        <w:rPr>
          <w:rFonts w:hint="eastAsia" w:ascii="宋体" w:hAnsi="宋体" w:cs="宋体"/>
          <w:color w:val="auto"/>
          <w:szCs w:val="21"/>
          <w:u w:val="single"/>
        </w:rPr>
        <w:t xml:space="preserve">                               </w:t>
      </w:r>
    </w:p>
    <w:p>
      <w:pPr>
        <w:spacing w:line="440" w:lineRule="exact"/>
        <w:rPr>
          <w:rFonts w:hint="eastAsia" w:ascii="宋体" w:hAnsi="宋体" w:cs="宋体"/>
          <w:color w:val="auto"/>
          <w:szCs w:val="21"/>
        </w:rPr>
      </w:pPr>
      <w:r>
        <w:rPr>
          <w:rFonts w:hint="eastAsia" w:ascii="宋体" w:hAnsi="宋体" w:cs="宋体"/>
          <w:color w:val="auto"/>
          <w:szCs w:val="21"/>
        </w:rPr>
        <w:t>姓名：</w:t>
      </w:r>
      <w:r>
        <w:rPr>
          <w:rFonts w:hint="eastAsia" w:ascii="宋体" w:hAnsi="宋体" w:cs="宋体"/>
          <w:color w:val="auto"/>
          <w:szCs w:val="21"/>
          <w:u w:val="single"/>
        </w:rPr>
        <w:t xml:space="preserve">        </w:t>
      </w:r>
      <w:r>
        <w:rPr>
          <w:rFonts w:hint="eastAsia" w:ascii="宋体" w:hAnsi="宋体" w:cs="宋体"/>
          <w:color w:val="auto"/>
          <w:szCs w:val="21"/>
        </w:rPr>
        <w:t xml:space="preserve"> 性别：</w:t>
      </w:r>
      <w:r>
        <w:rPr>
          <w:rFonts w:hint="eastAsia" w:ascii="宋体" w:hAnsi="宋体" w:cs="宋体"/>
          <w:color w:val="auto"/>
          <w:szCs w:val="21"/>
          <w:u w:val="single"/>
        </w:rPr>
        <w:t xml:space="preserve">         </w:t>
      </w:r>
      <w:r>
        <w:rPr>
          <w:rFonts w:hint="eastAsia" w:ascii="宋体" w:hAnsi="宋体" w:cs="宋体"/>
          <w:color w:val="auto"/>
          <w:szCs w:val="21"/>
        </w:rPr>
        <w:t xml:space="preserve"> 年龄：</w:t>
      </w:r>
      <w:r>
        <w:rPr>
          <w:rFonts w:hint="eastAsia" w:ascii="宋体" w:hAnsi="宋体" w:cs="宋体"/>
          <w:color w:val="auto"/>
          <w:szCs w:val="21"/>
          <w:u w:val="single"/>
        </w:rPr>
        <w:t xml:space="preserve">        </w:t>
      </w:r>
      <w:r>
        <w:rPr>
          <w:rFonts w:hint="eastAsia" w:ascii="宋体" w:hAnsi="宋体" w:cs="宋体"/>
          <w:color w:val="auto"/>
          <w:szCs w:val="21"/>
        </w:rPr>
        <w:t>职务：</w:t>
      </w:r>
      <w:r>
        <w:rPr>
          <w:rFonts w:hint="eastAsia" w:ascii="宋体" w:hAnsi="宋体" w:cs="宋体"/>
          <w:color w:val="auto"/>
          <w:szCs w:val="21"/>
          <w:u w:val="single"/>
        </w:rPr>
        <w:t xml:space="preserve">        </w:t>
      </w:r>
    </w:p>
    <w:p>
      <w:pPr>
        <w:spacing w:line="440" w:lineRule="exact"/>
        <w:rPr>
          <w:rFonts w:hint="eastAsia" w:ascii="宋体" w:hAnsi="宋体" w:cs="宋体"/>
          <w:color w:val="auto"/>
          <w:szCs w:val="21"/>
        </w:rPr>
      </w:pPr>
      <w:r>
        <w:rPr>
          <w:rFonts w:hint="eastAsia" w:ascii="宋体" w:hAnsi="宋体" w:cs="宋体"/>
          <w:color w:val="auto"/>
          <w:szCs w:val="21"/>
        </w:rPr>
        <w:t>系</w:t>
      </w:r>
      <w:r>
        <w:rPr>
          <w:rFonts w:hint="eastAsia" w:ascii="宋体" w:hAnsi="宋体" w:cs="宋体"/>
          <w:color w:val="auto"/>
          <w:szCs w:val="21"/>
          <w:u w:val="single"/>
        </w:rPr>
        <w:t xml:space="preserve">                             </w:t>
      </w:r>
      <w:r>
        <w:rPr>
          <w:rFonts w:hint="eastAsia" w:ascii="宋体" w:hAnsi="宋体" w:cs="宋体"/>
          <w:color w:val="auto"/>
          <w:szCs w:val="21"/>
        </w:rPr>
        <w:t xml:space="preserve"> （供应商名称）的法定代表人（负责人）。</w:t>
      </w:r>
    </w:p>
    <w:p>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特此证明。</w:t>
      </w:r>
    </w:p>
    <w:p>
      <w:pPr>
        <w:spacing w:line="440" w:lineRule="exact"/>
        <w:rPr>
          <w:rFonts w:hint="eastAsia" w:ascii="宋体" w:hAnsi="宋体" w:cs="宋体"/>
          <w:color w:val="auto"/>
          <w:szCs w:val="21"/>
        </w:rPr>
      </w:pPr>
    </w:p>
    <w:p>
      <w:pPr>
        <w:spacing w:line="440" w:lineRule="exact"/>
        <w:rPr>
          <w:rFonts w:hint="eastAsia" w:ascii="宋体" w:hAnsi="宋体" w:cs="宋体"/>
          <w:color w:val="auto"/>
          <w:szCs w:val="21"/>
        </w:rPr>
      </w:pPr>
    </w:p>
    <w:p>
      <w:pPr>
        <w:spacing w:line="440" w:lineRule="exact"/>
        <w:jc w:val="right"/>
        <w:rPr>
          <w:rFonts w:hint="eastAsia" w:ascii="宋体" w:hAnsi="宋体" w:cs="宋体"/>
          <w:color w:val="auto"/>
          <w:szCs w:val="21"/>
        </w:rPr>
      </w:pPr>
      <w:r>
        <w:rPr>
          <w:rFonts w:hint="eastAsia" w:ascii="宋体" w:hAnsi="宋体" w:cs="宋体"/>
          <w:color w:val="auto"/>
          <w:szCs w:val="21"/>
        </w:rPr>
        <w:t xml:space="preserve">                          供应商：</w:t>
      </w:r>
      <w:r>
        <w:rPr>
          <w:rFonts w:hint="eastAsia" w:ascii="宋体" w:hAnsi="宋体" w:cs="宋体"/>
          <w:color w:val="auto"/>
          <w:szCs w:val="21"/>
          <w:u w:val="single"/>
        </w:rPr>
        <w:t xml:space="preserve">                 </w:t>
      </w:r>
      <w:r>
        <w:rPr>
          <w:rFonts w:hint="eastAsia" w:ascii="宋体" w:hAnsi="宋体" w:cs="宋体"/>
          <w:color w:val="auto"/>
          <w:szCs w:val="21"/>
        </w:rPr>
        <w:t>（盖单位公章）</w:t>
      </w:r>
    </w:p>
    <w:p>
      <w:pPr>
        <w:spacing w:line="400" w:lineRule="exact"/>
        <w:ind w:right="90"/>
        <w:jc w:val="right"/>
        <w:rPr>
          <w:rFonts w:hint="eastAsia" w:ascii="宋体" w:hAnsi="宋体" w:cs="宋体"/>
          <w:color w:val="auto"/>
        </w:rPr>
      </w:pPr>
      <w:r>
        <w:rPr>
          <w:rFonts w:hint="eastAsia" w:ascii="宋体" w:hAnsi="宋体" w:cs="宋体"/>
          <w:color w:val="auto"/>
          <w:szCs w:val="21"/>
        </w:rPr>
        <w:t xml:space="preserve">                                   </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pPr>
        <w:spacing w:line="400" w:lineRule="exact"/>
        <w:ind w:right="420"/>
        <w:rPr>
          <w:rFonts w:hint="eastAsia" w:ascii="宋体" w:hAnsi="宋体" w:cs="宋体"/>
          <w:color w:val="auto"/>
        </w:rPr>
      </w:pPr>
    </w:p>
    <w:p>
      <w:pPr>
        <w:spacing w:line="400" w:lineRule="exact"/>
        <w:rPr>
          <w:rFonts w:hint="eastAsia" w:ascii="宋体" w:hAnsi="宋体" w:cs="宋体"/>
          <w:color w:val="auto"/>
        </w:rPr>
      </w:pPr>
    </w:p>
    <w:p>
      <w:pPr>
        <w:spacing w:line="480" w:lineRule="exact"/>
        <w:rPr>
          <w:rFonts w:hint="eastAsia" w:ascii="宋体" w:hAnsi="宋体" w:cs="宋体"/>
          <w:color w:val="auto"/>
          <w:sz w:val="28"/>
          <w:szCs w:val="28"/>
        </w:rPr>
      </w:pPr>
      <w:r>
        <w:rPr>
          <w:rFonts w:hint="eastAsia" w:ascii="宋体" w:hAnsi="宋体" w:cs="宋体"/>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140970</wp:posOffset>
                </wp:positionV>
                <wp:extent cx="5295900" cy="1905000"/>
                <wp:effectExtent l="4445" t="4445" r="14605" b="14605"/>
                <wp:wrapNone/>
                <wp:docPr id="1" name="文本框 2"/>
                <wp:cNvGraphicFramePr/>
                <a:graphic xmlns:a="http://schemas.openxmlformats.org/drawingml/2006/main">
                  <a:graphicData uri="http://schemas.microsoft.com/office/word/2010/wordprocessingShape">
                    <wps:wsp>
                      <wps:cNvSpPr txBox="1"/>
                      <wps:spPr>
                        <a:xfrm>
                          <a:off x="0" y="0"/>
                          <a:ext cx="5295900"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eastAsia="黑体"/>
                                <w:sz w:val="32"/>
                                <w:szCs w:val="32"/>
                              </w:rPr>
                            </w:pPr>
                          </w:p>
                          <w:p>
                            <w:pPr>
                              <w:jc w:val="center"/>
                              <w:rPr>
                                <w:rFonts w:hint="eastAsia" w:ascii="黑体" w:eastAsia="黑体"/>
                                <w:sz w:val="32"/>
                                <w:szCs w:val="32"/>
                              </w:rPr>
                            </w:pPr>
                            <w:r>
                              <w:rPr>
                                <w:rFonts w:hint="eastAsia" w:ascii="黑体" w:eastAsia="黑体"/>
                                <w:sz w:val="32"/>
                                <w:szCs w:val="32"/>
                              </w:rPr>
                              <w:t>法定代表人（负责人）身份证影印件</w:t>
                            </w:r>
                          </w:p>
                          <w:p>
                            <w:pPr>
                              <w:jc w:val="center"/>
                              <w:rPr>
                                <w:rFonts w:hint="eastAsia" w:ascii="黑体" w:eastAsia="黑体"/>
                                <w:szCs w:val="21"/>
                              </w:rPr>
                            </w:pPr>
                          </w:p>
                        </w:txbxContent>
                      </wps:txbx>
                      <wps:bodyPr wrap="square" upright="1"/>
                    </wps:wsp>
                  </a:graphicData>
                </a:graphic>
              </wp:anchor>
            </w:drawing>
          </mc:Choice>
          <mc:Fallback>
            <w:pict>
              <v:shape id="文本框 2" o:spid="_x0000_s1026" o:spt="202" type="#_x0000_t202" style="position:absolute;left:0pt;margin-left:12.15pt;margin-top:11.1pt;height:150pt;width:417pt;z-index:251659264;mso-width-relative:page;mso-height-relative:page;" fillcolor="#FFFFFF" filled="t" stroked="t" coordsize="21600,21600" o:gfxdata="UEsDBAoAAAAAAIdO4kAAAAAAAAAAAAAAAAAEAAAAZHJzL1BLAwQUAAAACACHTuJA/I/nzNcAAAAJ&#10;AQAADwAAAGRycy9kb3ducmV2LnhtbE2PQU/DMAyF70j8h8hIXBBL145RStMdkEBwGwPBNWu8tiJx&#10;SpJ149/jneBk+b2n58/16uismDDEwZOC+SwDgdR6M1Cn4P3t8boEEZMmo60nVPCDEVbN+VmtK+MP&#10;9IrTJnWCSyhWWkGf0lhJGdsenY4zPyKxt/PB6cRr6KQJ+sDlzso8y5bS6YH4Qq9HfOix/drsnYJy&#10;8Tx9xpdi/dEud/YuXd1OT99BqcuLeXYPIuEx/YXhhM/o0DDT1u/JRGEV5IuCkzzzHAT75U3JwlZB&#10;cVJkU8v/HzS/UEsDBBQAAAAIAIdO4kCka5BfEwIAAEUEAAAOAAAAZHJzL2Uyb0RvYy54bWytU02u&#10;0zAQ3iNxB8t7mrRSEa2aPglK2SBAenAA13ESS/7Ddpv0AnADVmzYc653Dj47pX19bLogC2fsGX/z&#10;zTfj1d2gFTkIH6Q1FZ1OSkqE4baWpq3ol8/bF68oCZGZmilrREWPItC79fNnq94txcx2VtXCE4CY&#10;sOxdRbsY3bIoAu+EZmFinTBwNtZrFrH1bVF71gNdq2JWli+L3vraectFCDjdjE56QvS3ANqmkVxs&#10;LN9rYeKI6oViESWFTrpA15lt0wgePzZNEJGoiqLSmFckgb1La7FesWXrmeskP1Fgt1B4UpNm0iDp&#10;GWrDIiN7L/+B0pJ7G2wTJ9zqYiwkK4IqpuUTbe475kSuBVIHdxY9/D9Y/uHwyRNZYxIoMUyj4Q8/&#10;vj/8/P3w6xuZJXl6F5aIuneIi8NrO6TQ03nAYap6aLxOf9RD4Ie4x7O4YoiE43A+W8wXJVwcvumi&#10;nJfYAKe4XHc+xHfCapKMinp0L4vKDu9DHEP/hqRswSpZb6VSeePb3RvlyYGh09v8ndCvwpQhfUUX&#10;89kcRBjGt8HYwNQOEgTT5nxXN8JjYHC+0L4KS8Q2LHQjgexK+dlSyyh8tjrB6remJvHoILPB66KJ&#10;jBY1JUrgMSYrR0Ym1S2R0E4ZSJh6NPYiWXHYDYBJ5s7WR/Stx4CjvK975pFz77xsOwic+5gvY7py&#10;J04vIY3v431OcXn96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8j+fM1wAAAAkBAAAPAAAAAAAA&#10;AAEAIAAAACIAAABkcnMvZG93bnJldi54bWxQSwECFAAUAAAACACHTuJApGuQXxMCAABFBAAADgAA&#10;AAAAAAABACAAAAAmAQAAZHJzL2Uyb0RvYy54bWxQSwUGAAAAAAYABgBZAQAAqwUAAAAA&#10;">
                <v:fill on="t" focussize="0,0"/>
                <v:stroke color="#000000" joinstyle="miter"/>
                <v:imagedata o:title=""/>
                <o:lock v:ext="edit" aspectratio="f"/>
                <v:textbox>
                  <w:txbxContent>
                    <w:p>
                      <w:pPr>
                        <w:jc w:val="center"/>
                        <w:rPr>
                          <w:rFonts w:hint="eastAsia" w:ascii="黑体" w:eastAsia="黑体"/>
                          <w:sz w:val="32"/>
                          <w:szCs w:val="32"/>
                        </w:rPr>
                      </w:pPr>
                    </w:p>
                    <w:p>
                      <w:pPr>
                        <w:jc w:val="center"/>
                        <w:rPr>
                          <w:rFonts w:hint="eastAsia" w:ascii="黑体" w:eastAsia="黑体"/>
                          <w:sz w:val="32"/>
                          <w:szCs w:val="32"/>
                        </w:rPr>
                      </w:pPr>
                      <w:r>
                        <w:rPr>
                          <w:rFonts w:hint="eastAsia" w:ascii="黑体" w:eastAsia="黑体"/>
                          <w:sz w:val="32"/>
                          <w:szCs w:val="32"/>
                        </w:rPr>
                        <w:t>法定代表人（负责人）身份证影印件</w:t>
                      </w:r>
                    </w:p>
                    <w:p>
                      <w:pPr>
                        <w:jc w:val="center"/>
                        <w:rPr>
                          <w:rFonts w:hint="eastAsia" w:ascii="黑体" w:eastAsia="黑体"/>
                          <w:szCs w:val="21"/>
                        </w:rPr>
                      </w:pPr>
                    </w:p>
                  </w:txbxContent>
                </v:textbox>
              </v:shape>
            </w:pict>
          </mc:Fallback>
        </mc:AlternateContent>
      </w: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00" w:lineRule="exact"/>
        <w:ind w:right="420"/>
        <w:rPr>
          <w:rFonts w:hint="eastAsia" w:ascii="宋体" w:hAnsi="宋体" w:cs="宋体"/>
          <w:color w:val="auto"/>
        </w:rPr>
      </w:pPr>
    </w:p>
    <w:p>
      <w:pPr>
        <w:spacing w:line="400" w:lineRule="exact"/>
        <w:ind w:right="420"/>
        <w:rPr>
          <w:rFonts w:hint="eastAsia" w:ascii="宋体" w:hAnsi="宋体" w:cs="宋体"/>
          <w:color w:val="auto"/>
        </w:rPr>
      </w:pPr>
    </w:p>
    <w:p>
      <w:pPr>
        <w:spacing w:line="400" w:lineRule="exact"/>
        <w:ind w:right="420"/>
        <w:rPr>
          <w:rFonts w:hint="eastAsia" w:ascii="宋体" w:hAnsi="宋体" w:cs="宋体"/>
          <w:color w:val="auto"/>
        </w:rPr>
      </w:pPr>
    </w:p>
    <w:p>
      <w:pPr>
        <w:spacing w:line="400" w:lineRule="exact"/>
        <w:ind w:right="420"/>
        <w:rPr>
          <w:rFonts w:hint="eastAsia" w:ascii="宋体" w:hAnsi="宋体" w:cs="宋体"/>
          <w:color w:val="auto"/>
        </w:rPr>
      </w:pPr>
    </w:p>
    <w:p>
      <w:pPr>
        <w:spacing w:line="400" w:lineRule="exact"/>
        <w:ind w:right="420"/>
        <w:rPr>
          <w:rFonts w:hint="eastAsia" w:ascii="宋体" w:hAnsi="宋体" w:cs="宋体"/>
          <w:color w:val="auto"/>
        </w:rPr>
      </w:pPr>
    </w:p>
    <w:p>
      <w:pPr>
        <w:spacing w:line="440" w:lineRule="exact"/>
        <w:jc w:val="center"/>
        <w:rPr>
          <w:rFonts w:hint="eastAsia" w:ascii="宋体" w:hAnsi="宋体" w:cs="宋体"/>
          <w:color w:val="auto"/>
          <w:sz w:val="24"/>
        </w:rPr>
      </w:pPr>
      <w:bookmarkStart w:id="139" w:name="_Toc152042581"/>
      <w:bookmarkStart w:id="140" w:name="_Toc144974861"/>
      <w:bookmarkStart w:id="141" w:name="_Toc152045792"/>
    </w:p>
    <w:p>
      <w:pPr>
        <w:pStyle w:val="2"/>
        <w:rPr>
          <w:rFonts w:hint="eastAsia" w:ascii="宋体" w:hAnsi="宋体" w:cs="宋体"/>
          <w:color w:val="auto"/>
          <w:sz w:val="24"/>
        </w:rPr>
      </w:pPr>
    </w:p>
    <w:p>
      <w:pPr>
        <w:rPr>
          <w:rFonts w:hint="eastAsia" w:ascii="宋体" w:hAnsi="宋体" w:cs="宋体"/>
          <w:color w:val="auto"/>
          <w:sz w:val="24"/>
        </w:rPr>
      </w:pPr>
    </w:p>
    <w:p>
      <w:pPr>
        <w:pStyle w:val="2"/>
        <w:rPr>
          <w:rFonts w:hint="eastAsia"/>
          <w:color w:val="auto"/>
        </w:rPr>
      </w:pPr>
    </w:p>
    <w:p>
      <w:pPr>
        <w:rPr>
          <w:rFonts w:hint="eastAsia"/>
          <w:color w:val="auto"/>
        </w:rPr>
      </w:pPr>
    </w:p>
    <w:p>
      <w:pPr>
        <w:numPr>
          <w:ilvl w:val="0"/>
          <w:numId w:val="0"/>
        </w:numPr>
        <w:spacing w:line="500" w:lineRule="exact"/>
        <w:jc w:val="center"/>
        <w:rPr>
          <w:rFonts w:hint="eastAsia" w:ascii="宋体" w:hAnsi="宋体" w:cs="宋体"/>
          <w:color w:val="auto"/>
          <w:sz w:val="28"/>
          <w:szCs w:val="28"/>
        </w:rPr>
      </w:pPr>
      <w:r>
        <w:rPr>
          <w:rFonts w:hint="eastAsia" w:ascii="宋体" w:hAnsi="宋体" w:cs="宋体"/>
          <w:color w:val="auto"/>
          <w:sz w:val="28"/>
          <w:szCs w:val="28"/>
          <w:lang w:eastAsia="zh-CN"/>
        </w:rPr>
        <w:t>三、</w:t>
      </w:r>
      <w:r>
        <w:rPr>
          <w:rFonts w:hint="eastAsia" w:ascii="宋体" w:hAnsi="宋体" w:cs="宋体"/>
          <w:color w:val="auto"/>
          <w:sz w:val="28"/>
          <w:szCs w:val="28"/>
        </w:rPr>
        <w:t>授权委托书</w:t>
      </w:r>
    </w:p>
    <w:bookmarkEnd w:id="139"/>
    <w:bookmarkEnd w:id="140"/>
    <w:bookmarkEnd w:id="141"/>
    <w:p>
      <w:pPr>
        <w:spacing w:line="440" w:lineRule="exact"/>
        <w:rPr>
          <w:rFonts w:hint="eastAsia" w:ascii="宋体" w:hAnsi="宋体" w:cs="宋体"/>
          <w:color w:val="auto"/>
          <w:szCs w:val="21"/>
        </w:rPr>
      </w:pPr>
    </w:p>
    <w:p>
      <w:pPr>
        <w:topLinePunct/>
        <w:spacing w:line="440" w:lineRule="exact"/>
        <w:ind w:firstLine="420" w:firstLineChars="200"/>
        <w:rPr>
          <w:rFonts w:hint="eastAsia" w:ascii="宋体" w:hAnsi="宋体" w:cs="宋体"/>
          <w:color w:val="auto"/>
          <w:szCs w:val="21"/>
          <w:u w:val="single"/>
        </w:rPr>
      </w:pPr>
      <w:r>
        <w:rPr>
          <w:rFonts w:hint="eastAsia" w:ascii="宋体" w:hAnsi="宋体" w:cs="宋体"/>
          <w:color w:val="auto"/>
          <w:szCs w:val="21"/>
        </w:rPr>
        <w:t>本人</w:t>
      </w:r>
      <w:r>
        <w:rPr>
          <w:rFonts w:hint="eastAsia" w:ascii="宋体" w:hAnsi="宋体" w:cs="宋体"/>
          <w:color w:val="auto"/>
          <w:szCs w:val="21"/>
          <w:u w:val="single"/>
        </w:rPr>
        <w:t xml:space="preserve">        </w:t>
      </w:r>
      <w:r>
        <w:rPr>
          <w:rFonts w:hint="eastAsia" w:ascii="宋体" w:hAnsi="宋体" w:cs="宋体"/>
          <w:color w:val="auto"/>
          <w:szCs w:val="21"/>
        </w:rPr>
        <w:t>（姓名）系</w:t>
      </w:r>
      <w:r>
        <w:rPr>
          <w:rFonts w:hint="eastAsia" w:ascii="宋体" w:hAnsi="宋体" w:cs="宋体"/>
          <w:color w:val="auto"/>
          <w:szCs w:val="21"/>
          <w:u w:val="single"/>
        </w:rPr>
        <w:t xml:space="preserve">        </w:t>
      </w:r>
      <w:r>
        <w:rPr>
          <w:rFonts w:hint="eastAsia" w:ascii="宋体" w:hAnsi="宋体" w:cs="宋体"/>
          <w:color w:val="auto"/>
          <w:szCs w:val="21"/>
        </w:rPr>
        <w:t>（供应商名称）的法定代表人（负责人），现委托</w:t>
      </w:r>
      <w:r>
        <w:rPr>
          <w:rFonts w:hint="eastAsia" w:ascii="宋体" w:hAnsi="宋体" w:cs="宋体"/>
          <w:color w:val="auto"/>
          <w:szCs w:val="21"/>
          <w:u w:val="single"/>
        </w:rPr>
        <w:t xml:space="preserve">        </w:t>
      </w:r>
      <w:r>
        <w:rPr>
          <w:rFonts w:hint="eastAsia" w:ascii="宋体" w:hAnsi="宋体" w:cs="宋体"/>
          <w:color w:val="auto"/>
          <w:szCs w:val="21"/>
        </w:rPr>
        <w:t>（姓名）为我方代理人。代理人根据授权，以我方名义签署、澄清、说明、补正、递交、撤回、修改</w:t>
      </w:r>
      <w:r>
        <w:rPr>
          <w:rFonts w:hint="eastAsia" w:ascii="宋体" w:hAnsi="宋体" w:cs="宋体"/>
          <w:color w:val="auto"/>
          <w:szCs w:val="21"/>
          <w:u w:val="single"/>
        </w:rPr>
        <w:t xml:space="preserve">    </w:t>
      </w:r>
    </w:p>
    <w:p>
      <w:pPr>
        <w:topLinePunct/>
        <w:spacing w:line="440" w:lineRule="exact"/>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（项目名称）响应文件、签订合同和处理有关事宜，其法律后果由我方承担。</w:t>
      </w:r>
    </w:p>
    <w:p>
      <w:pPr>
        <w:spacing w:line="440" w:lineRule="exact"/>
        <w:rPr>
          <w:rFonts w:hint="eastAsia" w:ascii="宋体" w:hAnsi="宋体" w:cs="宋体"/>
          <w:color w:val="auto"/>
          <w:szCs w:val="21"/>
        </w:rPr>
      </w:pPr>
      <w:r>
        <w:rPr>
          <w:rFonts w:hint="eastAsia" w:ascii="宋体" w:hAnsi="宋体" w:cs="宋体"/>
          <w:color w:val="auto"/>
          <w:szCs w:val="21"/>
        </w:rPr>
        <w:t xml:space="preserve">    委托期限：</w:t>
      </w:r>
      <w:r>
        <w:rPr>
          <w:rFonts w:hint="eastAsia" w:ascii="宋体" w:hAnsi="宋体" w:cs="宋体"/>
          <w:color w:val="auto"/>
          <w:szCs w:val="21"/>
          <w:u w:val="single"/>
        </w:rPr>
        <w:t xml:space="preserve">             </w:t>
      </w:r>
      <w:r>
        <w:rPr>
          <w:rFonts w:hint="eastAsia" w:ascii="宋体" w:hAnsi="宋体" w:cs="宋体"/>
          <w:color w:val="auto"/>
          <w:szCs w:val="21"/>
        </w:rPr>
        <w:t>。</w:t>
      </w:r>
    </w:p>
    <w:p>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代理人无转委托权。</w:t>
      </w:r>
    </w:p>
    <w:p>
      <w:pPr>
        <w:spacing w:line="440" w:lineRule="exact"/>
        <w:ind w:firstLine="420" w:firstLineChars="200"/>
        <w:rPr>
          <w:rFonts w:hint="eastAsia" w:ascii="宋体" w:hAnsi="宋体" w:cs="宋体"/>
          <w:color w:val="auto"/>
          <w:szCs w:val="21"/>
        </w:rPr>
      </w:pPr>
      <w:r>
        <w:rPr>
          <w:rFonts w:hint="eastAsia" w:ascii="宋体" w:hAnsi="宋体" w:cs="宋体"/>
          <w:color w:val="auto"/>
          <w:szCs w:val="21"/>
        </w:rPr>
        <w:t>附：委托代理人身份证明</w:t>
      </w:r>
    </w:p>
    <w:p>
      <w:pPr>
        <w:spacing w:line="440" w:lineRule="exact"/>
        <w:rPr>
          <w:rFonts w:hint="eastAsia" w:ascii="宋体" w:hAnsi="宋体" w:cs="宋体"/>
          <w:color w:val="auto"/>
          <w:szCs w:val="21"/>
        </w:rPr>
      </w:pPr>
    </w:p>
    <w:p>
      <w:pPr>
        <w:spacing w:line="440" w:lineRule="exact"/>
        <w:rPr>
          <w:rFonts w:hint="eastAsia" w:ascii="宋体" w:hAnsi="宋体" w:cs="宋体"/>
          <w:color w:val="auto"/>
          <w:szCs w:val="21"/>
        </w:rPr>
      </w:pPr>
    </w:p>
    <w:p>
      <w:pPr>
        <w:spacing w:line="360" w:lineRule="auto"/>
        <w:jc w:val="right"/>
        <w:rPr>
          <w:rFonts w:hint="eastAsia" w:ascii="宋体" w:hAnsi="宋体" w:cs="宋体"/>
          <w:color w:val="auto"/>
          <w:szCs w:val="21"/>
        </w:rPr>
      </w:pPr>
      <w:r>
        <w:rPr>
          <w:rFonts w:hint="eastAsia" w:ascii="宋体" w:hAnsi="宋体" w:cs="宋体"/>
          <w:color w:val="auto"/>
          <w:szCs w:val="21"/>
        </w:rPr>
        <w:t>供应商：</w:t>
      </w:r>
      <w:r>
        <w:rPr>
          <w:rFonts w:hint="eastAsia" w:ascii="宋体" w:hAnsi="宋体" w:cs="宋体"/>
          <w:color w:val="auto"/>
          <w:szCs w:val="21"/>
          <w:u w:val="single"/>
        </w:rPr>
        <w:t xml:space="preserve">                               </w:t>
      </w:r>
      <w:r>
        <w:rPr>
          <w:rFonts w:hint="eastAsia" w:ascii="宋体" w:hAnsi="宋体" w:cs="宋体"/>
          <w:color w:val="auto"/>
          <w:szCs w:val="21"/>
        </w:rPr>
        <w:t>（盖单位公章）</w:t>
      </w:r>
    </w:p>
    <w:p>
      <w:pPr>
        <w:spacing w:line="360" w:lineRule="auto"/>
        <w:jc w:val="right"/>
        <w:rPr>
          <w:rFonts w:hint="eastAsia" w:ascii="宋体" w:hAnsi="宋体" w:cs="宋体"/>
          <w:color w:val="auto"/>
          <w:szCs w:val="21"/>
        </w:rPr>
      </w:pPr>
      <w:r>
        <w:rPr>
          <w:rFonts w:hint="eastAsia" w:ascii="宋体" w:hAnsi="宋体" w:cs="宋体"/>
          <w:color w:val="auto"/>
          <w:szCs w:val="21"/>
        </w:rPr>
        <w:t>法定代表人（负责人）：</w:t>
      </w:r>
      <w:r>
        <w:rPr>
          <w:rFonts w:hint="eastAsia" w:ascii="宋体" w:hAnsi="宋体" w:cs="宋体"/>
          <w:color w:val="auto"/>
          <w:szCs w:val="21"/>
          <w:u w:val="single"/>
        </w:rPr>
        <w:t xml:space="preserve">                        </w:t>
      </w:r>
      <w:r>
        <w:rPr>
          <w:rFonts w:hint="eastAsia" w:ascii="宋体" w:hAnsi="宋体" w:cs="宋体"/>
          <w:color w:val="auto"/>
          <w:szCs w:val="21"/>
        </w:rPr>
        <w:t>（签字）</w:t>
      </w:r>
    </w:p>
    <w:p>
      <w:pPr>
        <w:spacing w:line="360" w:lineRule="auto"/>
        <w:ind w:firstLine="2730" w:firstLineChars="1300"/>
        <w:rPr>
          <w:rFonts w:hint="eastAsia" w:ascii="宋体" w:hAnsi="宋体" w:cs="宋体"/>
          <w:color w:val="auto"/>
          <w:szCs w:val="21"/>
        </w:rPr>
      </w:pPr>
      <w:r>
        <w:rPr>
          <w:rFonts w:hint="eastAsia" w:ascii="宋体" w:hAnsi="宋体" w:cs="宋体"/>
          <w:color w:val="auto"/>
          <w:szCs w:val="21"/>
        </w:rPr>
        <w:t xml:space="preserve">       身份证号码：</w:t>
      </w:r>
      <w:r>
        <w:rPr>
          <w:rFonts w:hint="eastAsia" w:ascii="宋体" w:hAnsi="宋体" w:cs="宋体"/>
          <w:color w:val="auto"/>
          <w:szCs w:val="21"/>
          <w:u w:val="single"/>
        </w:rPr>
        <w:t xml:space="preserve">                                 </w:t>
      </w:r>
    </w:p>
    <w:p>
      <w:pPr>
        <w:spacing w:line="360" w:lineRule="auto"/>
        <w:jc w:val="right"/>
        <w:rPr>
          <w:rFonts w:hint="eastAsia" w:ascii="宋体" w:hAnsi="宋体" w:cs="宋体"/>
          <w:color w:val="auto"/>
          <w:szCs w:val="21"/>
        </w:rPr>
      </w:pPr>
      <w:r>
        <w:rPr>
          <w:rFonts w:hint="eastAsia" w:ascii="宋体" w:hAnsi="宋体" w:cs="宋体"/>
          <w:color w:val="auto"/>
          <w:szCs w:val="21"/>
        </w:rPr>
        <w:t xml:space="preserve">  委托代理人：</w:t>
      </w:r>
      <w:r>
        <w:rPr>
          <w:rFonts w:hint="eastAsia" w:ascii="宋体" w:hAnsi="宋体" w:cs="宋体"/>
          <w:color w:val="auto"/>
          <w:szCs w:val="21"/>
          <w:u w:val="single"/>
        </w:rPr>
        <w:t xml:space="preserve">                                 </w:t>
      </w:r>
      <w:r>
        <w:rPr>
          <w:rFonts w:hint="eastAsia" w:ascii="宋体" w:hAnsi="宋体" w:cs="宋体"/>
          <w:color w:val="auto"/>
          <w:szCs w:val="21"/>
        </w:rPr>
        <w:t>（签字）</w:t>
      </w:r>
    </w:p>
    <w:p>
      <w:pPr>
        <w:spacing w:line="360" w:lineRule="auto"/>
        <w:ind w:firstLine="2730" w:firstLineChars="1300"/>
        <w:rPr>
          <w:rFonts w:hint="eastAsia" w:ascii="宋体" w:hAnsi="宋体" w:cs="宋体"/>
          <w:color w:val="auto"/>
          <w:szCs w:val="21"/>
        </w:rPr>
      </w:pPr>
      <w:r>
        <w:rPr>
          <w:rFonts w:hint="eastAsia" w:ascii="宋体" w:hAnsi="宋体" w:cs="宋体"/>
          <w:color w:val="auto"/>
          <w:szCs w:val="21"/>
        </w:rPr>
        <w:t xml:space="preserve">       身份证号码：</w:t>
      </w:r>
      <w:r>
        <w:rPr>
          <w:rFonts w:hint="eastAsia" w:ascii="宋体" w:hAnsi="宋体" w:cs="宋体"/>
          <w:color w:val="auto"/>
          <w:szCs w:val="21"/>
          <w:u w:val="single"/>
        </w:rPr>
        <w:t xml:space="preserve">                                          </w:t>
      </w:r>
    </w:p>
    <w:p>
      <w:pPr>
        <w:spacing w:line="400" w:lineRule="exact"/>
        <w:ind w:right="-52"/>
        <w:jc w:val="right"/>
        <w:rPr>
          <w:rFonts w:hint="eastAsia" w:ascii="宋体" w:hAnsi="宋体" w:cs="宋体"/>
          <w:color w:val="auto"/>
        </w:rPr>
      </w:pP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pPr>
        <w:spacing w:line="400" w:lineRule="exact"/>
        <w:rPr>
          <w:rFonts w:hint="eastAsia" w:ascii="宋体" w:hAnsi="宋体" w:cs="宋体"/>
          <w:color w:val="auto"/>
        </w:rPr>
      </w:pPr>
    </w:p>
    <w:p>
      <w:pPr>
        <w:spacing w:line="480" w:lineRule="exact"/>
        <w:rPr>
          <w:rFonts w:hint="eastAsia" w:ascii="宋体" w:hAnsi="宋体" w:cs="宋体"/>
          <w:color w:val="auto"/>
          <w:sz w:val="28"/>
          <w:szCs w:val="28"/>
        </w:rPr>
      </w:pPr>
      <w:r>
        <w:rPr>
          <w:rFonts w:hint="eastAsia" w:ascii="宋体" w:hAnsi="宋体" w:cs="宋体"/>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335280</wp:posOffset>
                </wp:positionH>
                <wp:positionV relativeFrom="paragraph">
                  <wp:posOffset>217170</wp:posOffset>
                </wp:positionV>
                <wp:extent cx="5305425" cy="1905000"/>
                <wp:effectExtent l="4445" t="4445" r="5080" b="14605"/>
                <wp:wrapNone/>
                <wp:docPr id="2" name="文本框 3"/>
                <wp:cNvGraphicFramePr/>
                <a:graphic xmlns:a="http://schemas.openxmlformats.org/drawingml/2006/main">
                  <a:graphicData uri="http://schemas.microsoft.com/office/word/2010/wordprocessingShape">
                    <wps:wsp>
                      <wps:cNvSpPr txBox="1"/>
                      <wps:spPr>
                        <a:xfrm>
                          <a:off x="0" y="0"/>
                          <a:ext cx="5305425"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黑体" w:eastAsia="黑体"/>
                                <w:sz w:val="32"/>
                                <w:szCs w:val="32"/>
                              </w:rPr>
                            </w:pPr>
                          </w:p>
                          <w:p>
                            <w:pPr>
                              <w:jc w:val="center"/>
                              <w:rPr>
                                <w:rFonts w:hint="eastAsia" w:ascii="黑体" w:eastAsia="黑体"/>
                                <w:sz w:val="32"/>
                                <w:szCs w:val="32"/>
                              </w:rPr>
                            </w:pPr>
                            <w:r>
                              <w:rPr>
                                <w:rFonts w:hint="eastAsia" w:ascii="黑体" w:eastAsia="黑体"/>
                                <w:sz w:val="32"/>
                                <w:szCs w:val="32"/>
                              </w:rPr>
                              <w:t>委托代理人（负责人）身份证影印件</w:t>
                            </w:r>
                          </w:p>
                          <w:p>
                            <w:pPr>
                              <w:jc w:val="center"/>
                              <w:rPr>
                                <w:rFonts w:hint="eastAsia" w:ascii="宋体" w:hAnsi="宋体"/>
                                <w:szCs w:val="21"/>
                              </w:rPr>
                            </w:pPr>
                          </w:p>
                        </w:txbxContent>
                      </wps:txbx>
                      <wps:bodyPr wrap="square" upright="1"/>
                    </wps:wsp>
                  </a:graphicData>
                </a:graphic>
              </wp:anchor>
            </w:drawing>
          </mc:Choice>
          <mc:Fallback>
            <w:pict>
              <v:shape id="文本框 3" o:spid="_x0000_s1026" o:spt="202" type="#_x0000_t202" style="position:absolute;left:0pt;margin-left:26.4pt;margin-top:17.1pt;height:150pt;width:417.75pt;z-index:251660288;mso-width-relative:page;mso-height-relative:page;" fillcolor="#FFFFFF" filled="t" stroked="t" coordsize="21600,21600" o:gfxdata="UEsDBAoAAAAAAIdO4kAAAAAAAAAAAAAAAAAEAAAAZHJzL1BLAwQUAAAACACHTuJAmq0lytcAAAAJ&#10;AQAADwAAAGRycy9kb3ducmV2LnhtbE2PwU7DMBBE70j8g7VIXBB1mpRiQpwekEBwKwXB1Y23SUS8&#10;Drablr9ne4LjzKxm3laroxvEhCH2njTMZxkIpMbbnloN72+P1wpETIasGTyhhh+MsKrPzypTWn+g&#10;V5w2qRVcQrE0GrqUxlLK2HToTJz5EYmznQ/OJJahlTaYA5e7QeZZtpTO9MQLnRnxocPma7N3GtTi&#10;efqML8X6o1nuhrt0dTs9fQetLy/m2T2IhMf0dwwnfEaHmpm2fk82ikHDTc7kSUOxyEFwrpQqQGzZ&#10;ODmyruT/D+pfUEsDBBQAAAAIAIdO4kBICdfdFwIAAEUEAAAOAAAAZHJzL2Uyb0RvYy54bWytU0uO&#10;EzEQ3SNxB8t70p0MQUwrnZEghA0CpIEDOLa725J/uJx05wJwA1Zs2HOunIOyO5NMhk0WZNEp2+VX&#10;770qL+4Go8lOBlDO1nQ6KSmRljuhbFvTr1/WL15TApFZwbSzsqZ7CfRu+fzZoveVnLnOaSEDQRAL&#10;Ve9r2sXoq6IA3knDYOK8tHjYuGBYxGVoCxFYj+hGF7OyfFX0LggfHJcAuLsaD+kRMVwD6JpGcbly&#10;fGukjSNqkJpFlASd8kCXmW3TSB4/NQ3ISHRNUWnMXyyC8SZ9i+WCVW1gvlP8SIFdQ+GJJsOUxaIn&#10;qBWLjGyD+gfKKB4cuCZOuDPFKCQ7giqm5RNv7jvmZdaCVoM/mQ7/D5Z/3H0ORImaziixzGDDDz9/&#10;HH79Ofz+Tm6SPb2HCrPuPebF4Y0bcGge9gE3k+qhCSb9ox6C52ju/mSuHCLhuDm/KecvZ3NKOJ5N&#10;b8t5WWb7i/N1HyC+l86QFNQ0YPeyqWz3ASJSwdSHlFQNnFZirbTOi9Bu3upAdgw7vc6/xBKvXKRp&#10;S/qa3s4zEYbj2+DYICfj0QKwba53cQMeAyPnM+2LtERsxaAbCeSjcbiMijLkMeskE++sIHHv0WaL&#10;r4smMkYKSrTEx5iinBmZ0tdkojptUWTq0diLFMVhMyBMCjdO7LFvPQ44yvu2ZQFrbn1QbYcG5z7m&#10;yzhd2avjS0jj+3idS5xf//I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mq0lytcAAAAJAQAADwAA&#10;AAAAAAABACAAAAAiAAAAZHJzL2Rvd25yZXYueG1sUEsBAhQAFAAAAAgAh07iQEgJ190XAgAARQQA&#10;AA4AAAAAAAAAAQAgAAAAJgEAAGRycy9lMm9Eb2MueG1sUEsFBgAAAAAGAAYAWQEAAK8FAAAAAA==&#10;">
                <v:fill on="t" focussize="0,0"/>
                <v:stroke color="#000000" joinstyle="miter"/>
                <v:imagedata o:title=""/>
                <o:lock v:ext="edit" aspectratio="f"/>
                <v:textbox>
                  <w:txbxContent>
                    <w:p>
                      <w:pPr>
                        <w:jc w:val="center"/>
                        <w:rPr>
                          <w:rFonts w:hint="eastAsia" w:ascii="黑体" w:eastAsia="黑体"/>
                          <w:sz w:val="32"/>
                          <w:szCs w:val="32"/>
                        </w:rPr>
                      </w:pPr>
                    </w:p>
                    <w:p>
                      <w:pPr>
                        <w:jc w:val="center"/>
                        <w:rPr>
                          <w:rFonts w:hint="eastAsia" w:ascii="黑体" w:eastAsia="黑体"/>
                          <w:sz w:val="32"/>
                          <w:szCs w:val="32"/>
                        </w:rPr>
                      </w:pPr>
                      <w:r>
                        <w:rPr>
                          <w:rFonts w:hint="eastAsia" w:ascii="黑体" w:eastAsia="黑体"/>
                          <w:sz w:val="32"/>
                          <w:szCs w:val="32"/>
                        </w:rPr>
                        <w:t>委托代理人（负责人）身份证影印件</w:t>
                      </w:r>
                    </w:p>
                    <w:p>
                      <w:pPr>
                        <w:jc w:val="center"/>
                        <w:rPr>
                          <w:rFonts w:hint="eastAsia" w:ascii="宋体" w:hAnsi="宋体"/>
                          <w:szCs w:val="21"/>
                        </w:rPr>
                      </w:pPr>
                    </w:p>
                  </w:txbxContent>
                </v:textbox>
              </v:shape>
            </w:pict>
          </mc:Fallback>
        </mc:AlternateContent>
      </w: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80" w:lineRule="exact"/>
        <w:rPr>
          <w:rFonts w:hint="eastAsia" w:ascii="宋体" w:hAnsi="宋体" w:cs="宋体"/>
          <w:color w:val="auto"/>
          <w:sz w:val="28"/>
          <w:szCs w:val="28"/>
        </w:rPr>
      </w:pPr>
    </w:p>
    <w:p>
      <w:pPr>
        <w:spacing w:line="400" w:lineRule="exact"/>
        <w:ind w:right="420"/>
        <w:rPr>
          <w:rFonts w:hint="eastAsia" w:ascii="宋体" w:hAnsi="宋体" w:cs="宋体"/>
          <w:color w:val="auto"/>
        </w:rPr>
      </w:pPr>
    </w:p>
    <w:p>
      <w:pPr>
        <w:spacing w:line="400" w:lineRule="exact"/>
        <w:ind w:right="420"/>
        <w:rPr>
          <w:rFonts w:hint="eastAsia" w:ascii="宋体" w:hAnsi="宋体" w:cs="宋体"/>
          <w:color w:val="auto"/>
        </w:rPr>
      </w:pPr>
    </w:p>
    <w:p>
      <w:pPr>
        <w:spacing w:line="400" w:lineRule="exact"/>
        <w:ind w:right="420"/>
        <w:rPr>
          <w:rFonts w:hint="eastAsia" w:ascii="宋体" w:hAnsi="宋体" w:cs="宋体"/>
          <w:color w:val="auto"/>
        </w:rPr>
      </w:pPr>
    </w:p>
    <w:p>
      <w:pPr>
        <w:pStyle w:val="2"/>
        <w:ind w:left="0" w:leftChars="0" w:firstLine="0" w:firstLineChars="0"/>
        <w:rPr>
          <w:rFonts w:hint="eastAsia"/>
          <w:color w:val="auto"/>
        </w:rPr>
      </w:pPr>
    </w:p>
    <w:p>
      <w:pPr>
        <w:rPr>
          <w:rFonts w:hint="eastAsia"/>
          <w:color w:val="auto"/>
        </w:rPr>
      </w:pPr>
    </w:p>
    <w:p>
      <w:pPr>
        <w:pStyle w:val="2"/>
        <w:rPr>
          <w:rFonts w:hint="eastAsia"/>
          <w:color w:val="auto"/>
        </w:rPr>
      </w:pPr>
    </w:p>
    <w:p>
      <w:pPr>
        <w:rPr>
          <w:rFonts w:hint="eastAsia"/>
          <w:color w:val="auto"/>
        </w:rPr>
      </w:pPr>
    </w:p>
    <w:p>
      <w:pPr>
        <w:autoSpaceDN w:val="0"/>
        <w:snapToGrid w:val="0"/>
        <w:spacing w:before="50" w:afterAutospacing="1" w:line="360" w:lineRule="auto"/>
        <w:jc w:val="center"/>
        <w:rPr>
          <w:rFonts w:hint="eastAsia" w:ascii="宋体" w:hAnsi="宋体" w:eastAsia="宋体" w:cs="宋体"/>
          <w:color w:val="auto"/>
          <w:sz w:val="28"/>
          <w:szCs w:val="28"/>
        </w:rPr>
      </w:pPr>
      <w:r>
        <w:rPr>
          <w:rFonts w:hint="eastAsia" w:ascii="宋体" w:hAnsi="宋体" w:cs="宋体"/>
          <w:color w:val="auto"/>
          <w:sz w:val="28"/>
          <w:szCs w:val="28"/>
          <w:lang w:eastAsia="zh-CN"/>
        </w:rPr>
        <w:t>四</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中小企业声明函</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本公司（联合体）郑重声明，《政府采购促进中小企业发展管理办法》（财库﹝2020﹞46号）的规定，本公司（联合体）参加</w:t>
      </w:r>
      <w:r>
        <w:rPr>
          <w:rFonts w:hint="eastAsia" w:ascii="宋体" w:hAnsi="宋体" w:eastAsia="宋体" w:cs="宋体"/>
          <w:color w:val="auto"/>
          <w:sz w:val="24"/>
          <w:szCs w:val="24"/>
          <w:u w:val="single"/>
          <w:lang w:val="en-US" w:eastAsia="zh-CN"/>
        </w:rPr>
        <w:t>（单位名称）</w:t>
      </w:r>
      <w:r>
        <w:rPr>
          <w:rFonts w:hint="eastAsia" w:ascii="宋体" w:hAnsi="宋体" w:eastAsia="宋体" w:cs="宋体"/>
          <w:color w:val="auto"/>
          <w:sz w:val="24"/>
          <w:szCs w:val="24"/>
          <w:lang w:val="en-US" w:eastAsia="zh-CN"/>
        </w:rPr>
        <w:t>的</w:t>
      </w:r>
      <w:r>
        <w:rPr>
          <w:rFonts w:hint="eastAsia" w:ascii="宋体" w:hAnsi="宋体" w:eastAsia="宋体" w:cs="宋体"/>
          <w:color w:val="auto"/>
          <w:sz w:val="24"/>
          <w:szCs w:val="24"/>
          <w:u w:val="single"/>
          <w:lang w:val="en-US" w:eastAsia="zh-CN"/>
        </w:rPr>
        <w:t>（项目名称）</w:t>
      </w:r>
      <w:r>
        <w:rPr>
          <w:rFonts w:hint="eastAsia" w:ascii="宋体" w:hAnsi="宋体" w:eastAsia="宋体" w:cs="宋体"/>
          <w:color w:val="auto"/>
          <w:sz w:val="24"/>
          <w:szCs w:val="24"/>
          <w:lang w:val="en-US" w:eastAsia="zh-CN"/>
        </w:rPr>
        <w:t>采购活动，工程的施工单位全部为符合政策要求的中小企业（或者：服务全部由符合政策要求的中小企业承接）。相关企业（含联合体中的中小企业、签订分包意向协议的中小企业）的具体情况如下：</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u w:val="single"/>
          <w:lang w:val="en-US" w:eastAsia="zh-CN"/>
        </w:rPr>
        <w:t>（标的名称）</w:t>
      </w:r>
      <w:r>
        <w:rPr>
          <w:rFonts w:hint="eastAsia" w:ascii="宋体" w:hAnsi="宋体" w:eastAsia="宋体" w:cs="宋体"/>
          <w:color w:val="auto"/>
          <w:sz w:val="24"/>
          <w:szCs w:val="24"/>
          <w:lang w:val="en-US" w:eastAsia="zh-CN"/>
        </w:rPr>
        <w:t>，属于</w:t>
      </w:r>
      <w:r>
        <w:rPr>
          <w:rFonts w:hint="eastAsia" w:ascii="宋体" w:hAnsi="宋体" w:eastAsia="宋体" w:cs="宋体"/>
          <w:color w:val="auto"/>
          <w:sz w:val="24"/>
          <w:szCs w:val="24"/>
          <w:u w:val="single"/>
          <w:lang w:val="en-US" w:eastAsia="zh-CN"/>
        </w:rPr>
        <w:t>（采购文件中明确的所属行业）</w:t>
      </w:r>
      <w:r>
        <w:rPr>
          <w:rFonts w:hint="eastAsia" w:ascii="宋体" w:hAnsi="宋体" w:eastAsia="宋体" w:cs="宋体"/>
          <w:color w:val="auto"/>
          <w:sz w:val="24"/>
          <w:szCs w:val="24"/>
          <w:lang w:val="en-US" w:eastAsia="zh-CN"/>
        </w:rPr>
        <w:t>；承建（承接）企业为</w:t>
      </w:r>
      <w:r>
        <w:rPr>
          <w:rFonts w:hint="eastAsia" w:ascii="宋体" w:hAnsi="宋体" w:eastAsia="宋体" w:cs="宋体"/>
          <w:color w:val="auto"/>
          <w:sz w:val="24"/>
          <w:szCs w:val="24"/>
          <w:u w:val="single"/>
          <w:lang w:val="en-US" w:eastAsia="zh-CN"/>
        </w:rPr>
        <w:t>（企业名称）</w:t>
      </w:r>
      <w:r>
        <w:rPr>
          <w:rFonts w:hint="eastAsia" w:ascii="宋体" w:hAnsi="宋体" w:eastAsia="宋体" w:cs="宋体"/>
          <w:color w:val="auto"/>
          <w:sz w:val="24"/>
          <w:szCs w:val="24"/>
          <w:lang w:val="en-US" w:eastAsia="zh-CN"/>
        </w:rPr>
        <w:t>，从业人员</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人，营业收入为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万元，资产总额为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万元，属于</w:t>
      </w:r>
      <w:r>
        <w:rPr>
          <w:rFonts w:hint="eastAsia" w:ascii="宋体" w:hAnsi="宋体" w:eastAsia="宋体" w:cs="宋体"/>
          <w:color w:val="auto"/>
          <w:sz w:val="24"/>
          <w:szCs w:val="24"/>
          <w:u w:val="single"/>
          <w:lang w:val="en-US" w:eastAsia="zh-CN"/>
        </w:rPr>
        <w:t>（中型企业、小型企业、微型企业）</w:t>
      </w:r>
      <w:r>
        <w:rPr>
          <w:rFonts w:hint="eastAsia" w:ascii="宋体" w:hAnsi="宋体" w:eastAsia="宋体" w:cs="宋体"/>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以上企业，不属于大企业的分支机构，不存在控股股东为大企业的情形，也不存在与大企业的负责人为同一人的情形。 </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本企业对上述声明内容的真实性负责。如有虚假，将依法承担相应责任。 </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供应商名称（盖公章）： </w:t>
      </w:r>
    </w:p>
    <w:p>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日期：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注：从业人员、营业收入、资产总额填报上一年度数据，无上一年度数据的新成立企业可不填报。</w:t>
      </w:r>
    </w:p>
    <w:p>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pPr>
        <w:spacing w:line="360" w:lineRule="auto"/>
        <w:jc w:val="center"/>
        <w:rPr>
          <w:rFonts w:hint="eastAsia" w:ascii="宋体" w:hAnsi="宋体" w:eastAsia="宋体" w:cs="宋体"/>
          <w:b/>
          <w:color w:val="auto"/>
          <w:spacing w:val="6"/>
          <w:sz w:val="30"/>
          <w:szCs w:val="30"/>
        </w:rPr>
      </w:pPr>
      <w:bookmarkStart w:id="142" w:name="OLE_LINK14"/>
      <w:bookmarkStart w:id="143" w:name="OLE_LINK13"/>
      <w:r>
        <w:rPr>
          <w:rFonts w:hint="eastAsia" w:ascii="宋体" w:hAnsi="宋体" w:cs="宋体"/>
          <w:b/>
          <w:color w:val="auto"/>
          <w:spacing w:val="6"/>
          <w:sz w:val="28"/>
          <w:szCs w:val="28"/>
          <w:lang w:eastAsia="zh-CN"/>
        </w:rPr>
        <w:t>五</w:t>
      </w:r>
      <w:r>
        <w:rPr>
          <w:rFonts w:hint="eastAsia" w:ascii="宋体" w:hAnsi="宋体" w:eastAsia="宋体" w:cs="宋体"/>
          <w:b/>
          <w:color w:val="auto"/>
          <w:spacing w:val="6"/>
          <w:sz w:val="28"/>
          <w:szCs w:val="28"/>
          <w:lang w:eastAsia="zh-CN"/>
        </w:rPr>
        <w:t>、</w:t>
      </w:r>
      <w:r>
        <w:rPr>
          <w:rFonts w:hint="eastAsia" w:ascii="宋体" w:hAnsi="宋体" w:eastAsia="宋体" w:cs="宋体"/>
          <w:b/>
          <w:color w:val="auto"/>
          <w:spacing w:val="6"/>
          <w:sz w:val="28"/>
          <w:szCs w:val="28"/>
        </w:rPr>
        <w:t>残疾人福利性单位声明函</w:t>
      </w:r>
      <w:bookmarkEnd w:id="142"/>
      <w:bookmarkEnd w:id="143"/>
    </w:p>
    <w:p>
      <w:pPr>
        <w:spacing w:line="360" w:lineRule="auto"/>
        <w:ind w:firstLine="504" w:firstLineChars="200"/>
        <w:rPr>
          <w:rFonts w:hint="eastAsia" w:ascii="宋体" w:hAnsi="宋体" w:eastAsia="宋体" w:cs="宋体"/>
          <w:color w:val="auto"/>
          <w:spacing w:val="6"/>
          <w:sz w:val="24"/>
          <w:szCs w:val="24"/>
        </w:rPr>
      </w:pPr>
    </w:p>
    <w:p>
      <w:pPr>
        <w:spacing w:line="360" w:lineRule="auto"/>
        <w:ind w:firstLine="504" w:firstLineChars="200"/>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本单位郑重声明，根据《财政部 民政部 中国残疾人联合会关于促进残疾人就业政府采购政策的通知》（财库</w:t>
      </w:r>
      <w:r>
        <w:rPr>
          <w:rFonts w:hint="eastAsia" w:ascii="宋体" w:hAnsi="宋体" w:eastAsia="宋体" w:cs="宋体"/>
          <w:color w:val="auto"/>
          <w:sz w:val="24"/>
          <w:szCs w:val="24"/>
        </w:rPr>
        <w:t>〔2017〕141</w:t>
      </w:r>
      <w:r>
        <w:rPr>
          <w:rFonts w:hint="eastAsia" w:ascii="宋体" w:hAnsi="宋体" w:eastAsia="宋体" w:cs="宋体"/>
          <w:color w:val="auto"/>
          <w:spacing w:val="6"/>
          <w:sz w:val="24"/>
          <w:szCs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504" w:firstLineChars="200"/>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本单位对上述声明的真实性负责。如有虚假，将依法承担相应责任。</w:t>
      </w:r>
    </w:p>
    <w:p>
      <w:pPr>
        <w:spacing w:line="360" w:lineRule="auto"/>
        <w:rPr>
          <w:rFonts w:hint="eastAsia" w:ascii="宋体" w:hAnsi="宋体" w:eastAsia="宋体" w:cs="宋体"/>
          <w:b/>
          <w:color w:val="auto"/>
          <w:sz w:val="24"/>
          <w:szCs w:val="24"/>
        </w:rPr>
      </w:pPr>
    </w:p>
    <w:p>
      <w:pPr>
        <w:spacing w:line="360" w:lineRule="auto"/>
        <w:ind w:right="1120" w:firstLine="480" w:firstLineChars="200"/>
        <w:jc w:val="center"/>
        <w:rPr>
          <w:rFonts w:hint="eastAsia" w:ascii="宋体" w:hAnsi="宋体" w:eastAsia="宋体" w:cs="宋体"/>
          <w:color w:val="auto"/>
          <w:sz w:val="24"/>
          <w:szCs w:val="24"/>
        </w:rPr>
      </w:pPr>
    </w:p>
    <w:p>
      <w:pPr>
        <w:spacing w:line="360" w:lineRule="auto"/>
        <w:ind w:right="1120" w:firstLine="480" w:firstLineChars="200"/>
        <w:jc w:val="right"/>
        <w:rPr>
          <w:rFonts w:hint="eastAsia" w:ascii="宋体" w:hAnsi="宋体" w:eastAsia="宋体" w:cs="宋体"/>
          <w:color w:val="auto"/>
          <w:sz w:val="24"/>
          <w:szCs w:val="24"/>
        </w:rPr>
      </w:pPr>
      <w:r>
        <w:rPr>
          <w:rFonts w:hint="eastAsia" w:ascii="宋体" w:hAnsi="宋体" w:eastAsia="宋体" w:cs="宋体"/>
          <w:color w:val="auto"/>
          <w:sz w:val="24"/>
          <w:szCs w:val="24"/>
        </w:rPr>
        <w:t>企业名称（盖章）</w:t>
      </w:r>
    </w:p>
    <w:p>
      <w:pPr>
        <w:spacing w:line="360" w:lineRule="auto"/>
        <w:ind w:firstLine="480" w:firstLineChars="200"/>
        <w:jc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日 期</w:t>
      </w:r>
    </w:p>
    <w:p>
      <w:pPr>
        <w:rPr>
          <w:rFonts w:hint="eastAsia" w:ascii="宋体" w:hAnsi="宋体" w:cs="宋体"/>
          <w:color w:val="FF0000"/>
          <w:sz w:val="28"/>
          <w:szCs w:val="28"/>
          <w:lang w:eastAsia="zh-CN"/>
        </w:rPr>
      </w:pPr>
      <w:r>
        <w:rPr>
          <w:rFonts w:hint="eastAsia" w:ascii="宋体" w:hAnsi="宋体" w:cs="宋体"/>
          <w:color w:val="FF0000"/>
          <w:sz w:val="28"/>
          <w:szCs w:val="28"/>
          <w:lang w:eastAsia="zh-CN"/>
        </w:rPr>
        <w:br w:type="page"/>
      </w:r>
    </w:p>
    <w:p>
      <w:pPr>
        <w:spacing w:line="500" w:lineRule="exact"/>
        <w:jc w:val="center"/>
        <w:rPr>
          <w:rFonts w:hint="eastAsia" w:ascii="宋体" w:hAnsi="宋体" w:cs="宋体"/>
          <w:color w:val="auto"/>
          <w:sz w:val="28"/>
          <w:szCs w:val="28"/>
        </w:rPr>
      </w:pPr>
      <w:r>
        <w:rPr>
          <w:rFonts w:hint="eastAsia" w:ascii="宋体" w:hAnsi="宋体" w:cs="宋体"/>
          <w:color w:val="auto"/>
          <w:sz w:val="28"/>
          <w:szCs w:val="28"/>
          <w:lang w:eastAsia="zh-CN"/>
        </w:rPr>
        <w:t>六</w:t>
      </w:r>
      <w:r>
        <w:rPr>
          <w:rFonts w:hint="eastAsia" w:ascii="宋体" w:hAnsi="宋体" w:cs="宋体"/>
          <w:color w:val="auto"/>
          <w:sz w:val="28"/>
          <w:szCs w:val="28"/>
        </w:rPr>
        <w:t>、已标价工程量报价单</w:t>
      </w:r>
    </w:p>
    <w:p>
      <w:pPr>
        <w:rPr>
          <w:rFonts w:hint="eastAsia"/>
          <w:color w:val="auto"/>
        </w:rPr>
      </w:pPr>
    </w:p>
    <w:p>
      <w:pPr>
        <w:rPr>
          <w:rFonts w:hint="eastAsia" w:ascii="宋体" w:hAnsi="宋体" w:cs="宋体"/>
          <w:color w:val="auto"/>
          <w:sz w:val="28"/>
          <w:szCs w:val="28"/>
        </w:rPr>
      </w:pPr>
      <w:r>
        <w:rPr>
          <w:rFonts w:hint="eastAsia" w:ascii="宋体" w:hAnsi="宋体" w:cs="宋体"/>
          <w:color w:val="auto"/>
          <w:sz w:val="28"/>
          <w:szCs w:val="28"/>
        </w:rPr>
        <w:br w:type="page"/>
      </w:r>
    </w:p>
    <w:p>
      <w:pPr>
        <w:spacing w:line="500" w:lineRule="exact"/>
        <w:jc w:val="center"/>
        <w:rPr>
          <w:rFonts w:hint="eastAsia" w:ascii="宋体" w:hAnsi="宋体" w:cs="宋体"/>
          <w:color w:val="auto"/>
          <w:sz w:val="28"/>
          <w:szCs w:val="28"/>
        </w:rPr>
      </w:pPr>
      <w:r>
        <w:rPr>
          <w:rFonts w:hint="eastAsia" w:ascii="宋体" w:hAnsi="宋体" w:cs="宋体"/>
          <w:color w:val="auto"/>
          <w:sz w:val="28"/>
          <w:szCs w:val="28"/>
          <w:lang w:eastAsia="zh-CN"/>
        </w:rPr>
        <w:t>七</w:t>
      </w:r>
      <w:r>
        <w:rPr>
          <w:rFonts w:hint="eastAsia" w:ascii="宋体" w:hAnsi="宋体" w:cs="宋体"/>
          <w:color w:val="auto"/>
          <w:sz w:val="28"/>
          <w:szCs w:val="28"/>
        </w:rPr>
        <w:t>、资格证明材料</w:t>
      </w:r>
    </w:p>
    <w:p>
      <w:pPr>
        <w:rPr>
          <w:rFonts w:hint="eastAsia"/>
          <w:color w:val="auto"/>
        </w:rPr>
      </w:pPr>
    </w:p>
    <w:p>
      <w:pPr>
        <w:spacing w:line="360" w:lineRule="auto"/>
        <w:jc w:val="left"/>
        <w:rPr>
          <w:rFonts w:hint="eastAsia" w:ascii="宋体" w:hAnsi="宋体" w:cs="TimesNewRomanPSMT"/>
          <w:color w:val="auto"/>
          <w:spacing w:val="0"/>
          <w:kern w:val="21"/>
          <w:szCs w:val="21"/>
          <w:lang w:val="en-US" w:eastAsia="zh-CN"/>
        </w:rPr>
      </w:pPr>
      <w:r>
        <w:rPr>
          <w:rFonts w:hint="eastAsia" w:ascii="宋体" w:hAnsi="宋体" w:cs="宋体"/>
          <w:color w:val="auto"/>
          <w:szCs w:val="21"/>
        </w:rPr>
        <w:t>1</w:t>
      </w:r>
      <w:r>
        <w:rPr>
          <w:rFonts w:hint="eastAsia"/>
          <w:color w:val="auto"/>
          <w:szCs w:val="21"/>
        </w:rPr>
        <w:t>、符合《中华人民共和国政府采购法》第二十二条规定的条件</w:t>
      </w:r>
      <w:r>
        <w:rPr>
          <w:rFonts w:hint="eastAsia" w:ascii="宋体" w:hAnsi="宋体" w:cs="TimesNewRomanPSMT"/>
          <w:color w:val="auto"/>
          <w:spacing w:val="0"/>
          <w:kern w:val="21"/>
          <w:szCs w:val="21"/>
          <w:lang w:val="en-US" w:eastAsia="zh-CN"/>
        </w:rPr>
        <w:t>；</w:t>
      </w:r>
    </w:p>
    <w:p>
      <w:pPr>
        <w:spacing w:line="360" w:lineRule="auto"/>
        <w:jc w:val="left"/>
        <w:rPr>
          <w:rFonts w:hint="eastAsia" w:ascii="宋体" w:hAnsi="宋体" w:cs="TimesNewRomanPSMT"/>
          <w:b/>
          <w:bCs/>
          <w:color w:val="auto"/>
          <w:spacing w:val="0"/>
          <w:kern w:val="21"/>
          <w:szCs w:val="21"/>
          <w:lang w:val="en-US" w:eastAsia="zh-CN"/>
        </w:rPr>
      </w:pPr>
      <w:r>
        <w:rPr>
          <w:rFonts w:hint="eastAsia" w:ascii="宋体" w:hAnsi="宋体" w:cs="TimesNewRomanPSMT"/>
          <w:b/>
          <w:bCs/>
          <w:color w:val="auto"/>
          <w:spacing w:val="0"/>
          <w:kern w:val="21"/>
          <w:szCs w:val="21"/>
          <w:lang w:val="en-US" w:eastAsia="zh-CN"/>
        </w:rPr>
        <w:t>注：（1）根据《焦作市财政局关于实施政府采购信用承诺制度的通知》的规定，供应商在投标时，按照规定提供相关承诺函，无需再提交上述证明材料。</w:t>
      </w:r>
    </w:p>
    <w:p>
      <w:pPr>
        <w:spacing w:line="360" w:lineRule="auto"/>
        <w:jc w:val="left"/>
        <w:rPr>
          <w:rFonts w:hint="eastAsia" w:ascii="宋体" w:hAnsi="宋体" w:cs="TimesNewRomanPSMT"/>
          <w:b/>
          <w:bCs/>
          <w:color w:val="auto"/>
          <w:spacing w:val="0"/>
          <w:kern w:val="21"/>
          <w:szCs w:val="21"/>
        </w:rPr>
      </w:pPr>
      <w:r>
        <w:rPr>
          <w:rFonts w:hint="eastAsia" w:ascii="宋体" w:hAnsi="宋体" w:cs="TimesNewRomanPSMT"/>
          <w:b/>
          <w:bCs/>
          <w:color w:val="auto"/>
          <w:spacing w:val="0"/>
          <w:kern w:val="21"/>
          <w:szCs w:val="21"/>
          <w:lang w:val="en-US" w:eastAsia="zh-CN"/>
        </w:rPr>
        <w:t>（2）供应商应当遵循诚实信用原则，不得作虚假承诺。供应商承诺不实的，属于提供虚假材料谋取中标、成交。按照《政府采购法》第七十七条规定，处以采购金额千分之五以上千分之十以下的罚款，列入不良行为记录名单，在一至三年内禁止参加政府采购活动；有违法所得的，并处没收违法所得，情节严重的，吊销营业执照；构成犯罪的，依法追究刑事责任。</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2、资质证书（副本）复印件；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3、安全生产许可证（副本）复印件；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4、项目经理注册建造师及安全生产考核合格证书复印件；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5、授权委托书（法定代表人参加者不需要）及委托代理人身份证复印件；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6、竞争性磋商文件要求的其它资料的复印件。</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7、按照《财政部关于在政府采购活动中查询及使用信用记录有关问题的通知》（财库〔2016〕125号）的要求，根据“信用中国”网站（www.creditchina.gov.cn）、中国政府采购网（www.ccgp.gov.cn）的信息，对列入失信被执行人、税收违法黑名单 、政府采购严重违法失信行为记录名单的供应商，拒绝参与政府采购活动（提供查询截图）</w:t>
      </w:r>
    </w:p>
    <w:p>
      <w:pPr>
        <w:pageBreakBefore w:val="0"/>
        <w:kinsoku/>
        <w:wordWrap w:val="0"/>
        <w:overflowPunct/>
        <w:topLinePunct w:val="0"/>
        <w:autoSpaceDE w:val="0"/>
        <w:autoSpaceDN w:val="0"/>
        <w:bidi w:val="0"/>
        <w:adjustRightInd w:val="0"/>
        <w:spacing w:line="440" w:lineRule="exact"/>
        <w:jc w:val="left"/>
        <w:textAlignment w:val="auto"/>
        <w:rPr>
          <w:rFonts w:hint="eastAsia" w:ascii="宋体" w:hAnsi="宋体" w:cs="TimesNewRomanPSMT"/>
          <w:color w:val="auto"/>
          <w:spacing w:val="0"/>
          <w:kern w:val="21"/>
          <w:szCs w:val="21"/>
          <w:lang w:val="en-US" w:eastAsia="zh-CN"/>
        </w:rPr>
      </w:pPr>
      <w:r>
        <w:rPr>
          <w:rFonts w:hint="eastAsia" w:ascii="宋体" w:hAnsi="宋体" w:cs="TimesNewRomanPSMT"/>
          <w:color w:val="auto"/>
          <w:spacing w:val="0"/>
          <w:kern w:val="21"/>
          <w:szCs w:val="21"/>
          <w:lang w:val="en-US" w:eastAsia="zh-CN"/>
        </w:rPr>
        <w:t>8、其他资料</w:t>
      </w:r>
    </w:p>
    <w:p>
      <w:pPr>
        <w:pStyle w:val="2"/>
        <w:rPr>
          <w:rFonts w:hint="eastAsia"/>
          <w:color w:val="auto"/>
        </w:rPr>
      </w:pPr>
    </w:p>
    <w:p>
      <w:pPr>
        <w:rPr>
          <w:rFonts w:hint="eastAsia"/>
          <w:color w:val="auto"/>
        </w:rPr>
      </w:pPr>
    </w:p>
    <w:p>
      <w:pPr>
        <w:pStyle w:val="2"/>
        <w:rPr>
          <w:rFonts w:hint="eastAsia"/>
          <w:color w:val="auto"/>
        </w:rPr>
      </w:pPr>
    </w:p>
    <w:p>
      <w:pPr>
        <w:rPr>
          <w:rFonts w:hint="eastAsia"/>
          <w:color w:val="auto"/>
        </w:rPr>
      </w:pPr>
    </w:p>
    <w:p>
      <w:pPr>
        <w:pStyle w:val="2"/>
        <w:rPr>
          <w:rFonts w:hint="eastAsia"/>
          <w:color w:val="auto"/>
        </w:rPr>
      </w:pPr>
    </w:p>
    <w:p>
      <w:pPr>
        <w:rPr>
          <w:rFonts w:hint="eastAsia"/>
          <w:color w:val="auto"/>
        </w:rPr>
      </w:pPr>
      <w:r>
        <w:rPr>
          <w:rFonts w:hint="eastAsia"/>
          <w:color w:val="auto"/>
        </w:rPr>
        <w:br w:type="page"/>
      </w:r>
    </w:p>
    <w:p>
      <w:pPr>
        <w:pStyle w:val="63"/>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eastAsia="zh-CN"/>
        </w:rPr>
        <w:t>附件</w:t>
      </w:r>
      <w:r>
        <w:rPr>
          <w:rFonts w:hint="eastAsia" w:ascii="宋体" w:hAnsi="宋体" w:eastAsia="宋体" w:cs="宋体"/>
          <w:color w:val="auto"/>
          <w:sz w:val="28"/>
          <w:szCs w:val="28"/>
          <w:lang w:val="en-US" w:eastAsia="zh-CN"/>
        </w:rPr>
        <w:t xml:space="preserve">1：          </w:t>
      </w:r>
    </w:p>
    <w:p>
      <w:pPr>
        <w:pStyle w:val="63"/>
        <w:numPr>
          <w:ilvl w:val="0"/>
          <w:numId w:val="0"/>
        </w:numPr>
        <w:jc w:val="center"/>
        <w:rPr>
          <w:rFonts w:hint="eastAsia" w:ascii="宋体" w:hAnsi="宋体" w:eastAsia="宋体" w:cs="宋体"/>
          <w:color w:val="auto"/>
          <w:sz w:val="28"/>
          <w:szCs w:val="28"/>
        </w:rPr>
      </w:pPr>
      <w:r>
        <w:rPr>
          <w:rFonts w:hint="eastAsia" w:ascii="宋体" w:hAnsi="宋体" w:eastAsia="宋体" w:cs="宋体"/>
          <w:color w:val="auto"/>
          <w:sz w:val="28"/>
          <w:szCs w:val="28"/>
        </w:rPr>
        <w:t>焦作市政府采购供应商资格信用承诺函</w:t>
      </w: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r>
        <w:rPr>
          <w:rFonts w:hint="eastAsia" w:ascii="宋体" w:hAnsi="宋体" w:eastAsia="宋体" w:cs="宋体"/>
          <w:color w:val="auto"/>
          <w:sz w:val="24"/>
          <w:szCs w:val="24"/>
        </w:rPr>
        <w:t>：</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供应商名称：</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统一社会信用代码：</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供应商地址：</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1.我单位具有符合采购文件资格要求独立承担民事责任的能力。</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2.我单位具有符合采购文件资格要求的财务状况报告。</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3.我单位具有符合采购文件资格要求的依法缴纳税收和社会保障记录的良好记录。</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4.我单位具有符合采购文件资格要求履行合同所必需的设备和专业技术能力。</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5.参加政府采购活动前三年内，在经营活动中没有重大违法记录。</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若我单位承诺不实，自愿承担提供虚假材料谋取中标、成交的法律责任。</w:t>
      </w:r>
    </w:p>
    <w:p>
      <w:pPr>
        <w:spacing w:line="360" w:lineRule="auto"/>
        <w:ind w:firstLine="2040" w:firstLineChars="850"/>
        <w:rPr>
          <w:rFonts w:hint="eastAsia" w:ascii="宋体" w:hAnsi="宋体" w:eastAsia="宋体" w:cs="宋体"/>
          <w:color w:val="auto"/>
          <w:sz w:val="24"/>
          <w:szCs w:val="24"/>
        </w:rPr>
      </w:pPr>
    </w:p>
    <w:p>
      <w:pPr>
        <w:spacing w:line="360" w:lineRule="auto"/>
        <w:ind w:firstLine="2040" w:firstLineChars="850"/>
        <w:rPr>
          <w:rFonts w:hint="eastAsia" w:ascii="宋体" w:hAnsi="宋体" w:eastAsia="宋体" w:cs="宋体"/>
          <w:color w:val="auto"/>
          <w:sz w:val="24"/>
          <w:szCs w:val="24"/>
        </w:rPr>
      </w:pPr>
    </w:p>
    <w:p>
      <w:pPr>
        <w:spacing w:line="360" w:lineRule="auto"/>
        <w:ind w:firstLine="2040" w:firstLineChars="850"/>
        <w:rPr>
          <w:rFonts w:hint="eastAsia" w:ascii="宋体" w:hAnsi="宋体" w:eastAsia="宋体" w:cs="宋体"/>
          <w:color w:val="auto"/>
          <w:sz w:val="24"/>
          <w:szCs w:val="24"/>
        </w:rPr>
      </w:pPr>
      <w:r>
        <w:rPr>
          <w:rFonts w:hint="eastAsia" w:ascii="宋体" w:hAnsi="宋体" w:eastAsia="宋体" w:cs="宋体"/>
          <w:color w:val="auto"/>
          <w:sz w:val="24"/>
          <w:szCs w:val="24"/>
        </w:rPr>
        <w:t>承诺供应商（全称并加盖公章）：</w:t>
      </w:r>
    </w:p>
    <w:p>
      <w:pPr>
        <w:spacing w:line="360" w:lineRule="auto"/>
        <w:ind w:firstLine="2040" w:firstLineChars="850"/>
        <w:rPr>
          <w:rFonts w:hint="eastAsia" w:ascii="宋体" w:hAnsi="宋体" w:eastAsia="宋体" w:cs="宋体"/>
          <w:color w:val="auto"/>
          <w:sz w:val="24"/>
          <w:szCs w:val="24"/>
        </w:rPr>
      </w:pPr>
    </w:p>
    <w:p>
      <w:pPr>
        <w:spacing w:line="360" w:lineRule="auto"/>
        <w:ind w:firstLine="2040" w:firstLineChars="850"/>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法定代表人或授权代表(签字或签章)：</w:t>
      </w:r>
    </w:p>
    <w:p>
      <w:pPr>
        <w:spacing w:line="360" w:lineRule="auto"/>
        <w:ind w:firstLine="4200" w:firstLineChars="1750"/>
        <w:rPr>
          <w:rFonts w:hint="eastAsia" w:ascii="宋体" w:hAnsi="宋体" w:eastAsia="宋体" w:cs="宋体"/>
          <w:color w:val="auto"/>
          <w:sz w:val="24"/>
          <w:szCs w:val="24"/>
        </w:rPr>
      </w:pPr>
    </w:p>
    <w:p>
      <w:pPr>
        <w:spacing w:line="360" w:lineRule="auto"/>
        <w:ind w:firstLine="4200" w:firstLineChars="1750"/>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注：1.供应商须在投标文件中按此模板提供承诺函，未提供视为未实质性响应招标文件要求，按无效投标处理。</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2.供应商的法定代表人（其他组织的为负责人）或者授权代表的签字或盖章应真实、有效，如由授权代表签字或盖章的，应提供“法定代表人授权书”。</w:t>
      </w:r>
    </w:p>
    <w:p>
      <w:pPr>
        <w:pStyle w:val="2"/>
        <w:rPr>
          <w:rFonts w:hint="eastAsia"/>
          <w:color w:val="auto"/>
        </w:rPr>
      </w:pPr>
    </w:p>
    <w:p>
      <w:pPr>
        <w:ind w:firstLine="3360" w:firstLineChars="1200"/>
        <w:jc w:val="both"/>
        <w:rPr>
          <w:rFonts w:hint="eastAsia" w:ascii="宋体" w:hAnsi="宋体" w:cs="宋体"/>
          <w:color w:val="auto"/>
          <w:sz w:val="28"/>
          <w:szCs w:val="28"/>
          <w:lang w:eastAsia="zh-CN"/>
        </w:rPr>
      </w:pPr>
    </w:p>
    <w:p>
      <w:pPr>
        <w:ind w:firstLine="3360" w:firstLineChars="1200"/>
        <w:jc w:val="both"/>
        <w:rPr>
          <w:rFonts w:hint="eastAsia" w:ascii="宋体" w:hAnsi="宋体" w:cs="宋体"/>
          <w:color w:val="auto"/>
          <w:sz w:val="28"/>
          <w:szCs w:val="28"/>
        </w:rPr>
      </w:pPr>
      <w:r>
        <w:rPr>
          <w:rFonts w:hint="eastAsia" w:ascii="宋体" w:hAnsi="宋体" w:cs="宋体"/>
          <w:color w:val="auto"/>
          <w:sz w:val="28"/>
          <w:szCs w:val="28"/>
          <w:lang w:eastAsia="zh-CN"/>
        </w:rPr>
        <w:t>八</w:t>
      </w:r>
      <w:r>
        <w:rPr>
          <w:rFonts w:hint="eastAsia" w:ascii="宋体" w:hAnsi="宋体" w:cs="宋体"/>
          <w:color w:val="auto"/>
          <w:sz w:val="28"/>
          <w:szCs w:val="28"/>
        </w:rPr>
        <w:t>、技术部分和综合部分</w:t>
      </w:r>
    </w:p>
    <w:p>
      <w:pPr>
        <w:spacing w:line="400" w:lineRule="exact"/>
        <w:rPr>
          <w:rFonts w:hint="eastAsia" w:ascii="宋体" w:hAnsi="宋体" w:cs="宋体"/>
          <w:color w:val="auto"/>
          <w:sz w:val="32"/>
          <w:szCs w:val="32"/>
        </w:rPr>
      </w:pPr>
    </w:p>
    <w:p>
      <w:pPr>
        <w:spacing w:line="500" w:lineRule="exact"/>
        <w:jc w:val="left"/>
        <w:rPr>
          <w:rFonts w:hint="eastAsia" w:ascii="宋体" w:hAnsi="宋体" w:cs="宋体"/>
          <w:color w:val="auto"/>
          <w:sz w:val="28"/>
          <w:szCs w:val="28"/>
        </w:rPr>
      </w:pPr>
      <w:r>
        <w:rPr>
          <w:rFonts w:hint="eastAsia" w:ascii="宋体" w:hAnsi="宋体" w:cs="宋体"/>
          <w:color w:val="auto"/>
          <w:sz w:val="28"/>
          <w:szCs w:val="28"/>
        </w:rPr>
        <w:t>（一）技术部分</w:t>
      </w:r>
    </w:p>
    <w:p>
      <w:pPr>
        <w:spacing w:line="460" w:lineRule="exact"/>
        <w:rPr>
          <w:rFonts w:hint="eastAsia" w:ascii="宋体" w:hAnsi="宋体" w:cs="宋体"/>
          <w:color w:val="auto"/>
          <w:szCs w:val="21"/>
          <w:lang w:val="zh-CN"/>
        </w:rPr>
      </w:pPr>
      <w:r>
        <w:rPr>
          <w:rFonts w:hint="eastAsia" w:ascii="宋体" w:hAnsi="宋体" w:cs="宋体"/>
          <w:color w:val="auto"/>
          <w:szCs w:val="21"/>
        </w:rPr>
        <w:t>1.</w:t>
      </w:r>
      <w:r>
        <w:rPr>
          <w:rFonts w:hint="eastAsia" w:ascii="宋体" w:hAnsi="宋体" w:cs="宋体"/>
          <w:color w:val="auto"/>
          <w:szCs w:val="21"/>
          <w:lang w:val="zh-CN"/>
        </w:rPr>
        <w:t>内容完整性和编制水平</w:t>
      </w:r>
    </w:p>
    <w:p>
      <w:pPr>
        <w:spacing w:line="460" w:lineRule="exact"/>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szCs w:val="21"/>
          <w:lang w:val="zh-CN"/>
        </w:rPr>
        <w:t>施工方案与技术措施</w:t>
      </w:r>
    </w:p>
    <w:p>
      <w:pPr>
        <w:spacing w:line="460" w:lineRule="exact"/>
        <w:rPr>
          <w:rFonts w:hint="eastAsia" w:ascii="宋体" w:hAnsi="宋体" w:cs="宋体"/>
          <w:color w:val="auto"/>
          <w:szCs w:val="21"/>
        </w:rPr>
      </w:pPr>
      <w:r>
        <w:rPr>
          <w:rFonts w:hint="eastAsia" w:ascii="宋体" w:hAnsi="宋体" w:cs="宋体"/>
          <w:color w:val="auto"/>
          <w:szCs w:val="21"/>
        </w:rPr>
        <w:t>3.质量管理体系与措施</w:t>
      </w:r>
    </w:p>
    <w:p>
      <w:pPr>
        <w:spacing w:line="460" w:lineRule="exact"/>
        <w:rPr>
          <w:rFonts w:hint="eastAsia" w:ascii="宋体" w:hAnsi="宋体" w:cs="宋体"/>
          <w:color w:val="auto"/>
          <w:szCs w:val="21"/>
        </w:rPr>
      </w:pPr>
      <w:r>
        <w:rPr>
          <w:rFonts w:hint="eastAsia" w:ascii="宋体" w:hAnsi="宋体" w:cs="宋体"/>
          <w:color w:val="auto"/>
          <w:szCs w:val="21"/>
        </w:rPr>
        <w:t>4.安全管理体系与措施</w:t>
      </w:r>
    </w:p>
    <w:p>
      <w:pPr>
        <w:spacing w:line="460" w:lineRule="exact"/>
        <w:rPr>
          <w:rFonts w:hint="eastAsia" w:ascii="宋体" w:hAnsi="宋体" w:cs="宋体"/>
          <w:color w:val="auto"/>
          <w:szCs w:val="21"/>
        </w:rPr>
      </w:pPr>
      <w:r>
        <w:rPr>
          <w:rFonts w:hint="eastAsia" w:ascii="宋体" w:hAnsi="宋体" w:cs="宋体"/>
          <w:color w:val="auto"/>
          <w:szCs w:val="21"/>
        </w:rPr>
        <w:t>5.环境保护管理体系与措施</w:t>
      </w:r>
    </w:p>
    <w:p>
      <w:pPr>
        <w:spacing w:line="460" w:lineRule="exact"/>
        <w:rPr>
          <w:rFonts w:hint="eastAsia" w:ascii="宋体" w:hAnsi="宋体" w:cs="宋体"/>
          <w:color w:val="auto"/>
          <w:szCs w:val="21"/>
        </w:rPr>
      </w:pPr>
      <w:r>
        <w:rPr>
          <w:rFonts w:hint="eastAsia" w:ascii="宋体" w:hAnsi="宋体" w:cs="宋体"/>
          <w:color w:val="auto"/>
          <w:szCs w:val="21"/>
        </w:rPr>
        <w:t>6.工程进度计划与措施</w:t>
      </w:r>
    </w:p>
    <w:p>
      <w:pPr>
        <w:spacing w:line="460" w:lineRule="exact"/>
        <w:rPr>
          <w:rFonts w:hint="eastAsia" w:ascii="宋体" w:hAnsi="宋体" w:cs="宋体"/>
          <w:color w:val="auto"/>
          <w:szCs w:val="21"/>
        </w:rPr>
      </w:pPr>
      <w:r>
        <w:rPr>
          <w:rFonts w:hint="eastAsia" w:ascii="宋体" w:hAnsi="宋体" w:cs="宋体"/>
          <w:color w:val="auto"/>
          <w:szCs w:val="21"/>
        </w:rPr>
        <w:t>7.资源配备计划</w:t>
      </w:r>
    </w:p>
    <w:p>
      <w:pPr>
        <w:rPr>
          <w:rFonts w:hint="eastAsia" w:ascii="宋体" w:hAnsi="宋体" w:cs="宋体"/>
          <w:color w:val="auto"/>
          <w:szCs w:val="21"/>
        </w:rPr>
      </w:pPr>
      <w:r>
        <w:rPr>
          <w:rFonts w:hint="eastAsia" w:ascii="宋体" w:hAnsi="宋体" w:cs="宋体"/>
          <w:color w:val="auto"/>
          <w:szCs w:val="21"/>
        </w:rPr>
        <w:br w:type="page"/>
      </w:r>
    </w:p>
    <w:p>
      <w:pPr>
        <w:pStyle w:val="2"/>
        <w:rPr>
          <w:rFonts w:hint="eastAsia"/>
          <w:color w:val="auto"/>
        </w:rPr>
      </w:pPr>
    </w:p>
    <w:p>
      <w:pPr>
        <w:spacing w:line="500" w:lineRule="exact"/>
        <w:jc w:val="left"/>
        <w:rPr>
          <w:rFonts w:hint="eastAsia" w:ascii="宋体" w:hAnsi="宋体" w:cs="宋体"/>
          <w:color w:val="auto"/>
          <w:sz w:val="28"/>
          <w:szCs w:val="28"/>
        </w:rPr>
      </w:pPr>
      <w:r>
        <w:rPr>
          <w:rFonts w:hint="eastAsia" w:ascii="宋体" w:hAnsi="宋体" w:cs="宋体"/>
          <w:color w:val="auto"/>
          <w:sz w:val="28"/>
          <w:szCs w:val="28"/>
        </w:rPr>
        <w:t>（二）综合部分</w:t>
      </w:r>
    </w:p>
    <w:p>
      <w:pPr>
        <w:spacing w:line="700" w:lineRule="exact"/>
        <w:rPr>
          <w:rFonts w:hint="eastAsia"/>
          <w:color w:val="auto"/>
          <w:sz w:val="24"/>
        </w:rPr>
      </w:pPr>
      <w:r>
        <w:rPr>
          <w:rFonts w:hint="eastAsia"/>
          <w:color w:val="auto"/>
          <w:sz w:val="24"/>
        </w:rPr>
        <w:t>（1）项目管理机构组成表</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947"/>
        <w:gridCol w:w="947"/>
        <w:gridCol w:w="1228"/>
        <w:gridCol w:w="900"/>
        <w:gridCol w:w="900"/>
        <w:gridCol w:w="900"/>
        <w:gridCol w:w="1435"/>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38" w:type="dxa"/>
            <w:vMerge w:val="restart"/>
            <w:noWrap w:val="0"/>
            <w:vAlign w:val="center"/>
          </w:tcPr>
          <w:p>
            <w:pPr>
              <w:spacing w:line="440" w:lineRule="exact"/>
              <w:jc w:val="center"/>
              <w:rPr>
                <w:rFonts w:hint="eastAsia"/>
                <w:color w:val="auto"/>
                <w:sz w:val="24"/>
              </w:rPr>
            </w:pPr>
            <w:r>
              <w:rPr>
                <w:rFonts w:hint="eastAsia"/>
                <w:color w:val="auto"/>
                <w:sz w:val="24"/>
              </w:rPr>
              <w:t>职务</w:t>
            </w:r>
          </w:p>
        </w:tc>
        <w:tc>
          <w:tcPr>
            <w:tcW w:w="947" w:type="dxa"/>
            <w:vMerge w:val="restart"/>
            <w:noWrap w:val="0"/>
            <w:vAlign w:val="center"/>
          </w:tcPr>
          <w:p>
            <w:pPr>
              <w:spacing w:line="440" w:lineRule="exact"/>
              <w:jc w:val="center"/>
              <w:rPr>
                <w:rFonts w:hint="eastAsia"/>
                <w:color w:val="auto"/>
                <w:sz w:val="24"/>
              </w:rPr>
            </w:pPr>
            <w:r>
              <w:rPr>
                <w:rFonts w:hint="eastAsia"/>
                <w:color w:val="auto"/>
                <w:sz w:val="24"/>
              </w:rPr>
              <w:t>姓名</w:t>
            </w:r>
          </w:p>
        </w:tc>
        <w:tc>
          <w:tcPr>
            <w:tcW w:w="947" w:type="dxa"/>
            <w:vMerge w:val="restart"/>
            <w:noWrap w:val="0"/>
            <w:vAlign w:val="center"/>
          </w:tcPr>
          <w:p>
            <w:pPr>
              <w:spacing w:line="440" w:lineRule="exact"/>
              <w:jc w:val="center"/>
              <w:rPr>
                <w:rFonts w:hint="eastAsia"/>
                <w:color w:val="auto"/>
                <w:sz w:val="24"/>
              </w:rPr>
            </w:pPr>
            <w:r>
              <w:rPr>
                <w:rFonts w:hint="eastAsia"/>
                <w:color w:val="auto"/>
                <w:sz w:val="24"/>
              </w:rPr>
              <w:t>职称</w:t>
            </w:r>
          </w:p>
        </w:tc>
        <w:tc>
          <w:tcPr>
            <w:tcW w:w="5363" w:type="dxa"/>
            <w:gridSpan w:val="5"/>
            <w:noWrap w:val="0"/>
            <w:vAlign w:val="center"/>
          </w:tcPr>
          <w:p>
            <w:pPr>
              <w:spacing w:line="440" w:lineRule="exact"/>
              <w:jc w:val="center"/>
              <w:rPr>
                <w:rFonts w:hint="eastAsia"/>
                <w:color w:val="auto"/>
                <w:sz w:val="24"/>
              </w:rPr>
            </w:pPr>
            <w:r>
              <w:rPr>
                <w:rFonts w:hint="eastAsia"/>
                <w:color w:val="auto"/>
                <w:sz w:val="24"/>
              </w:rPr>
              <w:t>执业或职业资格证明</w:t>
            </w:r>
          </w:p>
        </w:tc>
        <w:tc>
          <w:tcPr>
            <w:tcW w:w="900" w:type="dxa"/>
            <w:vMerge w:val="restart"/>
            <w:noWrap w:val="0"/>
            <w:vAlign w:val="center"/>
          </w:tcPr>
          <w:p>
            <w:pPr>
              <w:spacing w:line="440" w:lineRule="exact"/>
              <w:jc w:val="center"/>
              <w:rPr>
                <w:rFonts w:hint="eastAsia"/>
                <w:color w:val="auto"/>
                <w:sz w:val="24"/>
              </w:rPr>
            </w:pPr>
            <w:r>
              <w:rPr>
                <w:rFonts w:hint="eastAsia"/>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8" w:type="dxa"/>
            <w:vMerge w:val="continue"/>
            <w:noWrap w:val="0"/>
            <w:vAlign w:val="center"/>
          </w:tcPr>
          <w:p>
            <w:pPr>
              <w:spacing w:line="440" w:lineRule="exact"/>
              <w:jc w:val="center"/>
              <w:rPr>
                <w:rFonts w:hint="eastAsia"/>
                <w:color w:val="auto"/>
                <w:sz w:val="24"/>
              </w:rPr>
            </w:pPr>
          </w:p>
        </w:tc>
        <w:tc>
          <w:tcPr>
            <w:tcW w:w="947" w:type="dxa"/>
            <w:vMerge w:val="continue"/>
            <w:noWrap w:val="0"/>
            <w:vAlign w:val="center"/>
          </w:tcPr>
          <w:p>
            <w:pPr>
              <w:spacing w:line="440" w:lineRule="exact"/>
              <w:jc w:val="center"/>
              <w:rPr>
                <w:rFonts w:hint="eastAsia"/>
                <w:color w:val="auto"/>
                <w:sz w:val="24"/>
              </w:rPr>
            </w:pPr>
          </w:p>
        </w:tc>
        <w:tc>
          <w:tcPr>
            <w:tcW w:w="947" w:type="dxa"/>
            <w:vMerge w:val="continue"/>
            <w:noWrap w:val="0"/>
            <w:vAlign w:val="center"/>
          </w:tcPr>
          <w:p>
            <w:pPr>
              <w:spacing w:line="440" w:lineRule="exact"/>
              <w:jc w:val="center"/>
              <w:rPr>
                <w:rFonts w:hint="eastAsia"/>
                <w:color w:val="auto"/>
                <w:sz w:val="24"/>
              </w:rPr>
            </w:pPr>
          </w:p>
        </w:tc>
        <w:tc>
          <w:tcPr>
            <w:tcW w:w="1228" w:type="dxa"/>
            <w:noWrap w:val="0"/>
            <w:vAlign w:val="center"/>
          </w:tcPr>
          <w:p>
            <w:pPr>
              <w:spacing w:line="440" w:lineRule="exact"/>
              <w:jc w:val="center"/>
              <w:rPr>
                <w:rFonts w:hint="eastAsia"/>
                <w:color w:val="auto"/>
                <w:sz w:val="24"/>
              </w:rPr>
            </w:pPr>
            <w:r>
              <w:rPr>
                <w:rFonts w:hint="eastAsia"/>
                <w:color w:val="auto"/>
                <w:sz w:val="24"/>
              </w:rPr>
              <w:t>证书名称</w:t>
            </w:r>
          </w:p>
        </w:tc>
        <w:tc>
          <w:tcPr>
            <w:tcW w:w="900" w:type="dxa"/>
            <w:noWrap w:val="0"/>
            <w:vAlign w:val="center"/>
          </w:tcPr>
          <w:p>
            <w:pPr>
              <w:spacing w:line="440" w:lineRule="exact"/>
              <w:jc w:val="center"/>
              <w:rPr>
                <w:rFonts w:hint="eastAsia"/>
                <w:color w:val="auto"/>
                <w:sz w:val="24"/>
              </w:rPr>
            </w:pPr>
            <w:r>
              <w:rPr>
                <w:rFonts w:hint="eastAsia"/>
                <w:color w:val="auto"/>
                <w:sz w:val="24"/>
              </w:rPr>
              <w:t>级别</w:t>
            </w:r>
          </w:p>
        </w:tc>
        <w:tc>
          <w:tcPr>
            <w:tcW w:w="900" w:type="dxa"/>
            <w:noWrap w:val="0"/>
            <w:vAlign w:val="center"/>
          </w:tcPr>
          <w:p>
            <w:pPr>
              <w:spacing w:line="440" w:lineRule="exact"/>
              <w:jc w:val="center"/>
              <w:rPr>
                <w:rFonts w:hint="eastAsia"/>
                <w:color w:val="auto"/>
                <w:sz w:val="24"/>
              </w:rPr>
            </w:pPr>
            <w:r>
              <w:rPr>
                <w:rFonts w:hint="eastAsia"/>
                <w:color w:val="auto"/>
                <w:sz w:val="24"/>
              </w:rPr>
              <w:t>证号</w:t>
            </w:r>
          </w:p>
        </w:tc>
        <w:tc>
          <w:tcPr>
            <w:tcW w:w="900" w:type="dxa"/>
            <w:noWrap w:val="0"/>
            <w:vAlign w:val="center"/>
          </w:tcPr>
          <w:p>
            <w:pPr>
              <w:spacing w:line="440" w:lineRule="exact"/>
              <w:jc w:val="center"/>
              <w:rPr>
                <w:rFonts w:hint="eastAsia"/>
                <w:color w:val="auto"/>
                <w:sz w:val="24"/>
              </w:rPr>
            </w:pPr>
            <w:r>
              <w:rPr>
                <w:rFonts w:hint="eastAsia"/>
                <w:color w:val="auto"/>
                <w:sz w:val="24"/>
              </w:rPr>
              <w:t>专业</w:t>
            </w:r>
          </w:p>
        </w:tc>
        <w:tc>
          <w:tcPr>
            <w:tcW w:w="1435" w:type="dxa"/>
            <w:noWrap w:val="0"/>
            <w:vAlign w:val="center"/>
          </w:tcPr>
          <w:p>
            <w:pPr>
              <w:spacing w:line="440" w:lineRule="exact"/>
              <w:jc w:val="center"/>
              <w:rPr>
                <w:rFonts w:hint="eastAsia"/>
                <w:color w:val="auto"/>
                <w:sz w:val="24"/>
              </w:rPr>
            </w:pPr>
            <w:r>
              <w:rPr>
                <w:rFonts w:hint="eastAsia"/>
                <w:color w:val="auto"/>
                <w:sz w:val="24"/>
              </w:rPr>
              <w:t>养老保险</w:t>
            </w:r>
          </w:p>
        </w:tc>
        <w:tc>
          <w:tcPr>
            <w:tcW w:w="900" w:type="dxa"/>
            <w:vMerge w:val="continue"/>
            <w:noWrap w:val="0"/>
            <w:vAlign w:val="center"/>
          </w:tcPr>
          <w:p>
            <w:pPr>
              <w:spacing w:line="440" w:lineRule="exact"/>
              <w:jc w:val="center"/>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838"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947" w:type="dxa"/>
            <w:noWrap w:val="0"/>
            <w:vAlign w:val="top"/>
          </w:tcPr>
          <w:p>
            <w:pPr>
              <w:spacing w:line="440" w:lineRule="exact"/>
              <w:rPr>
                <w:rFonts w:hint="eastAsia"/>
                <w:color w:val="auto"/>
                <w:sz w:val="24"/>
              </w:rPr>
            </w:pPr>
          </w:p>
        </w:tc>
        <w:tc>
          <w:tcPr>
            <w:tcW w:w="1228"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c>
          <w:tcPr>
            <w:tcW w:w="1435" w:type="dxa"/>
            <w:noWrap w:val="0"/>
            <w:vAlign w:val="top"/>
          </w:tcPr>
          <w:p>
            <w:pPr>
              <w:spacing w:line="440" w:lineRule="exact"/>
              <w:rPr>
                <w:rFonts w:hint="eastAsia"/>
                <w:color w:val="auto"/>
                <w:sz w:val="24"/>
              </w:rPr>
            </w:pPr>
          </w:p>
        </w:tc>
        <w:tc>
          <w:tcPr>
            <w:tcW w:w="900" w:type="dxa"/>
            <w:noWrap w:val="0"/>
            <w:vAlign w:val="top"/>
          </w:tcPr>
          <w:p>
            <w:pPr>
              <w:spacing w:line="440" w:lineRule="exact"/>
              <w:rPr>
                <w:rFonts w:hint="eastAsia"/>
                <w:color w:val="auto"/>
                <w:sz w:val="24"/>
              </w:rPr>
            </w:pPr>
          </w:p>
        </w:tc>
      </w:tr>
    </w:tbl>
    <w:p>
      <w:pPr>
        <w:spacing w:line="500" w:lineRule="exact"/>
        <w:jc w:val="left"/>
        <w:rPr>
          <w:rFonts w:hint="eastAsia" w:ascii="宋体" w:hAnsi="宋体" w:cs="宋体"/>
          <w:color w:val="auto"/>
          <w:sz w:val="28"/>
          <w:szCs w:val="28"/>
        </w:rPr>
      </w:pPr>
    </w:p>
    <w:p>
      <w:pPr>
        <w:spacing w:line="500" w:lineRule="exact"/>
        <w:jc w:val="left"/>
        <w:rPr>
          <w:rFonts w:hint="eastAsia" w:ascii="宋体" w:hAnsi="宋体" w:cs="宋体"/>
          <w:color w:val="auto"/>
          <w:sz w:val="28"/>
          <w:szCs w:val="28"/>
        </w:rPr>
      </w:pPr>
    </w:p>
    <w:p>
      <w:pPr>
        <w:spacing w:line="500" w:lineRule="exact"/>
        <w:jc w:val="left"/>
        <w:rPr>
          <w:rFonts w:hint="eastAsia" w:ascii="宋体" w:hAnsi="宋体" w:cs="宋体"/>
          <w:color w:val="auto"/>
          <w:sz w:val="28"/>
          <w:szCs w:val="28"/>
        </w:rPr>
      </w:pPr>
    </w:p>
    <w:p>
      <w:pPr>
        <w:spacing w:line="360" w:lineRule="auto"/>
        <w:jc w:val="center"/>
        <w:rPr>
          <w:rFonts w:hint="eastAsia" w:ascii="宋体" w:hAnsi="宋体" w:cs="宋体"/>
          <w:b/>
          <w:color w:val="auto"/>
          <w:sz w:val="32"/>
          <w:szCs w:val="32"/>
        </w:rPr>
      </w:pPr>
      <w:r>
        <w:rPr>
          <w:rFonts w:hint="eastAsia" w:ascii="宋体" w:hAnsi="宋体" w:cs="宋体"/>
          <w:b/>
          <w:color w:val="auto"/>
          <w:sz w:val="32"/>
          <w:szCs w:val="32"/>
        </w:rPr>
        <w:t>拟投入的主要施工设备表</w:t>
      </w:r>
    </w:p>
    <w:tbl>
      <w:tblPr>
        <w:tblStyle w:val="4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2"/>
        <w:gridCol w:w="872"/>
        <w:gridCol w:w="873"/>
        <w:gridCol w:w="1846"/>
        <w:gridCol w:w="1149"/>
        <w:gridCol w:w="1149"/>
        <w:gridCol w:w="1149"/>
        <w:gridCol w:w="9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5" w:hRule="atLeast"/>
        </w:trPr>
        <w:tc>
          <w:tcPr>
            <w:tcW w:w="872"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序号</w:t>
            </w:r>
          </w:p>
        </w:tc>
        <w:tc>
          <w:tcPr>
            <w:tcW w:w="872"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设备名称</w:t>
            </w:r>
          </w:p>
        </w:tc>
        <w:tc>
          <w:tcPr>
            <w:tcW w:w="873"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型号规格</w:t>
            </w:r>
          </w:p>
        </w:tc>
        <w:tc>
          <w:tcPr>
            <w:tcW w:w="1846"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数量</w:t>
            </w:r>
          </w:p>
        </w:tc>
        <w:tc>
          <w:tcPr>
            <w:tcW w:w="1149"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国别产地</w:t>
            </w:r>
          </w:p>
        </w:tc>
        <w:tc>
          <w:tcPr>
            <w:tcW w:w="1149"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制造年份</w:t>
            </w:r>
          </w:p>
        </w:tc>
        <w:tc>
          <w:tcPr>
            <w:tcW w:w="1149"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额定功率(kW)</w:t>
            </w:r>
          </w:p>
        </w:tc>
        <w:tc>
          <w:tcPr>
            <w:tcW w:w="950" w:type="dxa"/>
            <w:noWrap w:val="0"/>
            <w:vAlign w:val="center"/>
          </w:tcPr>
          <w:p>
            <w:pPr>
              <w:spacing w:line="360" w:lineRule="auto"/>
              <w:jc w:val="center"/>
              <w:rPr>
                <w:rFonts w:hint="eastAsia" w:ascii="宋体" w:hAnsi="宋体" w:cs="宋体"/>
                <w:color w:val="auto"/>
                <w:sz w:val="24"/>
              </w:rPr>
            </w:pPr>
            <w:r>
              <w:rPr>
                <w:rFonts w:hint="eastAsia" w:ascii="宋体" w:hAnsi="宋体" w:cs="宋体"/>
                <w:color w:val="auto"/>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sz w:val="24"/>
              </w:rPr>
            </w:pPr>
          </w:p>
        </w:tc>
        <w:tc>
          <w:tcPr>
            <w:tcW w:w="872" w:type="dxa"/>
            <w:noWrap w:val="0"/>
            <w:vAlign w:val="center"/>
          </w:tcPr>
          <w:p>
            <w:pPr>
              <w:spacing w:line="360" w:lineRule="auto"/>
              <w:jc w:val="center"/>
              <w:rPr>
                <w:rFonts w:hint="eastAsia" w:ascii="宋体" w:hAnsi="宋体" w:cs="宋体"/>
                <w:color w:val="auto"/>
                <w:sz w:val="24"/>
              </w:rPr>
            </w:pPr>
          </w:p>
        </w:tc>
        <w:tc>
          <w:tcPr>
            <w:tcW w:w="873" w:type="dxa"/>
            <w:noWrap w:val="0"/>
            <w:vAlign w:val="center"/>
          </w:tcPr>
          <w:p>
            <w:pPr>
              <w:spacing w:line="360" w:lineRule="auto"/>
              <w:jc w:val="center"/>
              <w:rPr>
                <w:rFonts w:hint="eastAsia" w:ascii="宋体" w:hAnsi="宋体" w:cs="宋体"/>
                <w:color w:val="auto"/>
                <w:sz w:val="24"/>
              </w:rPr>
            </w:pPr>
          </w:p>
        </w:tc>
        <w:tc>
          <w:tcPr>
            <w:tcW w:w="1846"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1149" w:type="dxa"/>
            <w:noWrap w:val="0"/>
            <w:vAlign w:val="center"/>
          </w:tcPr>
          <w:p>
            <w:pPr>
              <w:spacing w:line="360" w:lineRule="auto"/>
              <w:jc w:val="center"/>
              <w:rPr>
                <w:rFonts w:hint="eastAsia" w:ascii="宋体" w:hAnsi="宋体" w:cs="宋体"/>
                <w:color w:val="auto"/>
                <w:sz w:val="24"/>
              </w:rPr>
            </w:pPr>
          </w:p>
        </w:tc>
        <w:tc>
          <w:tcPr>
            <w:tcW w:w="950" w:type="dxa"/>
            <w:noWrap w:val="0"/>
            <w:vAlign w:val="center"/>
          </w:tcPr>
          <w:p>
            <w:pPr>
              <w:spacing w:line="360" w:lineRule="auto"/>
              <w:jc w:val="center"/>
              <w:rPr>
                <w:rFonts w:hint="eastAsia" w:ascii="宋体" w:hAnsi="宋体" w:cs="宋体"/>
                <w:color w:val="auto"/>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rPr>
            </w:pPr>
          </w:p>
        </w:tc>
        <w:tc>
          <w:tcPr>
            <w:tcW w:w="872" w:type="dxa"/>
            <w:noWrap w:val="0"/>
            <w:vAlign w:val="center"/>
          </w:tcPr>
          <w:p>
            <w:pPr>
              <w:spacing w:line="360" w:lineRule="auto"/>
              <w:jc w:val="center"/>
              <w:rPr>
                <w:rFonts w:hint="eastAsia" w:ascii="宋体" w:hAnsi="宋体" w:cs="宋体"/>
                <w:color w:val="auto"/>
              </w:rPr>
            </w:pPr>
          </w:p>
        </w:tc>
        <w:tc>
          <w:tcPr>
            <w:tcW w:w="873" w:type="dxa"/>
            <w:noWrap w:val="0"/>
            <w:vAlign w:val="center"/>
          </w:tcPr>
          <w:p>
            <w:pPr>
              <w:spacing w:line="360" w:lineRule="auto"/>
              <w:jc w:val="center"/>
              <w:rPr>
                <w:rFonts w:hint="eastAsia" w:ascii="宋体" w:hAnsi="宋体" w:cs="宋体"/>
                <w:color w:val="auto"/>
              </w:rPr>
            </w:pPr>
          </w:p>
        </w:tc>
        <w:tc>
          <w:tcPr>
            <w:tcW w:w="1846"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950" w:type="dxa"/>
            <w:noWrap w:val="0"/>
            <w:vAlign w:val="center"/>
          </w:tcPr>
          <w:p>
            <w:pPr>
              <w:spacing w:line="360" w:lineRule="auto"/>
              <w:jc w:val="center"/>
              <w:rPr>
                <w:rFonts w:hint="eastAsia" w:ascii="宋体" w:hAnsi="宋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rPr>
            </w:pPr>
          </w:p>
        </w:tc>
        <w:tc>
          <w:tcPr>
            <w:tcW w:w="872" w:type="dxa"/>
            <w:noWrap w:val="0"/>
            <w:vAlign w:val="center"/>
          </w:tcPr>
          <w:p>
            <w:pPr>
              <w:spacing w:line="360" w:lineRule="auto"/>
              <w:jc w:val="center"/>
              <w:rPr>
                <w:rFonts w:hint="eastAsia" w:ascii="宋体" w:hAnsi="宋体" w:cs="宋体"/>
                <w:color w:val="auto"/>
              </w:rPr>
            </w:pPr>
          </w:p>
        </w:tc>
        <w:tc>
          <w:tcPr>
            <w:tcW w:w="873" w:type="dxa"/>
            <w:noWrap w:val="0"/>
            <w:vAlign w:val="center"/>
          </w:tcPr>
          <w:p>
            <w:pPr>
              <w:spacing w:line="360" w:lineRule="auto"/>
              <w:jc w:val="center"/>
              <w:rPr>
                <w:rFonts w:hint="eastAsia" w:ascii="宋体" w:hAnsi="宋体" w:cs="宋体"/>
                <w:color w:val="auto"/>
              </w:rPr>
            </w:pPr>
          </w:p>
        </w:tc>
        <w:tc>
          <w:tcPr>
            <w:tcW w:w="1846"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950" w:type="dxa"/>
            <w:noWrap w:val="0"/>
            <w:vAlign w:val="center"/>
          </w:tcPr>
          <w:p>
            <w:pPr>
              <w:spacing w:line="360" w:lineRule="auto"/>
              <w:jc w:val="center"/>
              <w:rPr>
                <w:rFonts w:hint="eastAsia" w:ascii="宋体" w:hAnsi="宋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rPr>
            </w:pPr>
          </w:p>
        </w:tc>
        <w:tc>
          <w:tcPr>
            <w:tcW w:w="872" w:type="dxa"/>
            <w:noWrap w:val="0"/>
            <w:vAlign w:val="center"/>
          </w:tcPr>
          <w:p>
            <w:pPr>
              <w:spacing w:line="360" w:lineRule="auto"/>
              <w:jc w:val="center"/>
              <w:rPr>
                <w:rFonts w:hint="eastAsia" w:ascii="宋体" w:hAnsi="宋体" w:cs="宋体"/>
                <w:color w:val="auto"/>
              </w:rPr>
            </w:pPr>
          </w:p>
        </w:tc>
        <w:tc>
          <w:tcPr>
            <w:tcW w:w="873" w:type="dxa"/>
            <w:noWrap w:val="0"/>
            <w:vAlign w:val="center"/>
          </w:tcPr>
          <w:p>
            <w:pPr>
              <w:spacing w:line="360" w:lineRule="auto"/>
              <w:jc w:val="center"/>
              <w:rPr>
                <w:rFonts w:hint="eastAsia" w:ascii="宋体" w:hAnsi="宋体" w:cs="宋体"/>
                <w:color w:val="auto"/>
              </w:rPr>
            </w:pPr>
          </w:p>
        </w:tc>
        <w:tc>
          <w:tcPr>
            <w:tcW w:w="1846"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950" w:type="dxa"/>
            <w:noWrap w:val="0"/>
            <w:vAlign w:val="center"/>
          </w:tcPr>
          <w:p>
            <w:pPr>
              <w:spacing w:line="360" w:lineRule="auto"/>
              <w:jc w:val="center"/>
              <w:rPr>
                <w:rFonts w:hint="eastAsia" w:ascii="宋体" w:hAnsi="宋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trPr>
        <w:tc>
          <w:tcPr>
            <w:tcW w:w="872" w:type="dxa"/>
            <w:noWrap w:val="0"/>
            <w:vAlign w:val="center"/>
          </w:tcPr>
          <w:p>
            <w:pPr>
              <w:spacing w:line="360" w:lineRule="auto"/>
              <w:jc w:val="center"/>
              <w:rPr>
                <w:rFonts w:hint="eastAsia" w:ascii="宋体" w:hAnsi="宋体" w:cs="宋体"/>
                <w:color w:val="auto"/>
              </w:rPr>
            </w:pPr>
          </w:p>
        </w:tc>
        <w:tc>
          <w:tcPr>
            <w:tcW w:w="872" w:type="dxa"/>
            <w:noWrap w:val="0"/>
            <w:vAlign w:val="center"/>
          </w:tcPr>
          <w:p>
            <w:pPr>
              <w:spacing w:line="360" w:lineRule="auto"/>
              <w:jc w:val="center"/>
              <w:rPr>
                <w:rFonts w:hint="eastAsia" w:ascii="宋体" w:hAnsi="宋体" w:cs="宋体"/>
                <w:color w:val="auto"/>
              </w:rPr>
            </w:pPr>
          </w:p>
        </w:tc>
        <w:tc>
          <w:tcPr>
            <w:tcW w:w="873" w:type="dxa"/>
            <w:noWrap w:val="0"/>
            <w:vAlign w:val="center"/>
          </w:tcPr>
          <w:p>
            <w:pPr>
              <w:spacing w:line="360" w:lineRule="auto"/>
              <w:jc w:val="center"/>
              <w:rPr>
                <w:rFonts w:hint="eastAsia" w:ascii="宋体" w:hAnsi="宋体" w:cs="宋体"/>
                <w:color w:val="auto"/>
              </w:rPr>
            </w:pPr>
          </w:p>
        </w:tc>
        <w:tc>
          <w:tcPr>
            <w:tcW w:w="1846"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950" w:type="dxa"/>
            <w:noWrap w:val="0"/>
            <w:vAlign w:val="center"/>
          </w:tcPr>
          <w:p>
            <w:pPr>
              <w:spacing w:line="360" w:lineRule="auto"/>
              <w:jc w:val="center"/>
              <w:rPr>
                <w:rFonts w:hint="eastAsia" w:ascii="宋体" w:hAnsi="宋体" w:cs="宋体"/>
                <w:color w:val="auto"/>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872" w:type="dxa"/>
            <w:noWrap w:val="0"/>
            <w:vAlign w:val="center"/>
          </w:tcPr>
          <w:p>
            <w:pPr>
              <w:spacing w:line="360" w:lineRule="auto"/>
              <w:jc w:val="center"/>
              <w:rPr>
                <w:rFonts w:hint="eastAsia" w:ascii="宋体" w:hAnsi="宋体" w:cs="宋体"/>
                <w:color w:val="auto"/>
              </w:rPr>
            </w:pPr>
          </w:p>
        </w:tc>
        <w:tc>
          <w:tcPr>
            <w:tcW w:w="872" w:type="dxa"/>
            <w:noWrap w:val="0"/>
            <w:vAlign w:val="center"/>
          </w:tcPr>
          <w:p>
            <w:pPr>
              <w:spacing w:line="360" w:lineRule="auto"/>
              <w:jc w:val="center"/>
              <w:rPr>
                <w:rFonts w:hint="eastAsia" w:ascii="宋体" w:hAnsi="宋体" w:cs="宋体"/>
                <w:color w:val="auto"/>
              </w:rPr>
            </w:pPr>
          </w:p>
        </w:tc>
        <w:tc>
          <w:tcPr>
            <w:tcW w:w="873" w:type="dxa"/>
            <w:noWrap w:val="0"/>
            <w:vAlign w:val="center"/>
          </w:tcPr>
          <w:p>
            <w:pPr>
              <w:spacing w:line="360" w:lineRule="auto"/>
              <w:jc w:val="center"/>
              <w:rPr>
                <w:rFonts w:hint="eastAsia" w:ascii="宋体" w:hAnsi="宋体" w:cs="宋体"/>
                <w:color w:val="auto"/>
              </w:rPr>
            </w:pPr>
          </w:p>
        </w:tc>
        <w:tc>
          <w:tcPr>
            <w:tcW w:w="1846"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1149" w:type="dxa"/>
            <w:noWrap w:val="0"/>
            <w:vAlign w:val="center"/>
          </w:tcPr>
          <w:p>
            <w:pPr>
              <w:spacing w:line="360" w:lineRule="auto"/>
              <w:jc w:val="center"/>
              <w:rPr>
                <w:rFonts w:hint="eastAsia" w:ascii="宋体" w:hAnsi="宋体" w:cs="宋体"/>
                <w:color w:val="auto"/>
              </w:rPr>
            </w:pPr>
          </w:p>
        </w:tc>
        <w:tc>
          <w:tcPr>
            <w:tcW w:w="950" w:type="dxa"/>
            <w:noWrap w:val="0"/>
            <w:vAlign w:val="center"/>
          </w:tcPr>
          <w:p>
            <w:pPr>
              <w:spacing w:line="360" w:lineRule="auto"/>
              <w:jc w:val="center"/>
              <w:rPr>
                <w:rFonts w:hint="eastAsia" w:ascii="宋体" w:hAnsi="宋体" w:cs="宋体"/>
                <w:color w:val="auto"/>
              </w:rPr>
            </w:pPr>
          </w:p>
        </w:tc>
      </w:tr>
    </w:tbl>
    <w:p>
      <w:pPr>
        <w:spacing w:line="360" w:lineRule="auto"/>
        <w:rPr>
          <w:rFonts w:hint="eastAsia" w:ascii="宋体" w:hAnsi="宋体" w:cs="宋体"/>
          <w:color w:val="auto"/>
        </w:rPr>
      </w:pPr>
    </w:p>
    <w:p>
      <w:pPr>
        <w:spacing w:line="360" w:lineRule="auto"/>
        <w:rPr>
          <w:rFonts w:hint="eastAsia" w:ascii="宋体" w:hAnsi="宋体" w:cs="宋体"/>
          <w:color w:val="auto"/>
        </w:rPr>
      </w:pPr>
      <w:r>
        <w:rPr>
          <w:rFonts w:hint="eastAsia" w:ascii="宋体" w:hAnsi="宋体" w:cs="宋体"/>
          <w:color w:val="auto"/>
        </w:rPr>
        <w:t>备注：机械设备由投标单位自拟。</w:t>
      </w:r>
    </w:p>
    <w:p>
      <w:pPr>
        <w:spacing w:line="480" w:lineRule="exact"/>
        <w:ind w:firstLine="2415" w:firstLineChars="1150"/>
        <w:rPr>
          <w:rFonts w:hint="eastAsia" w:ascii="宋体" w:hAnsi="宋体" w:cs="宋体"/>
          <w:color w:val="auto"/>
          <w:szCs w:val="21"/>
        </w:rPr>
      </w:pPr>
    </w:p>
    <w:p>
      <w:pPr>
        <w:pStyle w:val="2"/>
        <w:rPr>
          <w:rFonts w:hint="eastAsia" w:ascii="宋体" w:hAnsi="宋体" w:cs="宋体"/>
          <w:color w:val="auto"/>
          <w:szCs w:val="21"/>
        </w:rPr>
      </w:pPr>
    </w:p>
    <w:p>
      <w:pPr>
        <w:rPr>
          <w:rFonts w:hint="eastAsia" w:ascii="宋体" w:hAnsi="宋体" w:cs="宋体"/>
          <w:color w:val="auto"/>
          <w:szCs w:val="21"/>
        </w:rPr>
      </w:pPr>
    </w:p>
    <w:p>
      <w:pPr>
        <w:pStyle w:val="2"/>
        <w:rPr>
          <w:rFonts w:hint="eastAsia" w:ascii="宋体" w:hAnsi="宋体" w:cs="宋体"/>
          <w:color w:val="auto"/>
          <w:szCs w:val="21"/>
        </w:rPr>
      </w:pPr>
    </w:p>
    <w:p>
      <w:pPr>
        <w:rPr>
          <w:rFonts w:hint="eastAsia" w:ascii="宋体" w:hAnsi="宋体" w:cs="宋体"/>
          <w:color w:val="auto"/>
          <w:szCs w:val="21"/>
        </w:rPr>
      </w:pPr>
    </w:p>
    <w:p>
      <w:pPr>
        <w:spacing w:line="500" w:lineRule="exact"/>
        <w:jc w:val="center"/>
        <w:rPr>
          <w:rFonts w:hint="eastAsia" w:ascii="宋体" w:hAnsi="宋体" w:cs="宋体"/>
          <w:color w:val="auto"/>
          <w:sz w:val="24"/>
          <w:szCs w:val="24"/>
        </w:rPr>
      </w:pPr>
      <w:r>
        <w:rPr>
          <w:rFonts w:hint="eastAsia" w:ascii="宋体" w:hAnsi="宋体" w:cs="宋体"/>
          <w:color w:val="auto"/>
          <w:sz w:val="24"/>
          <w:szCs w:val="24"/>
        </w:rPr>
        <w:t>（2）承诺书</w:t>
      </w:r>
    </w:p>
    <w:p>
      <w:pPr>
        <w:spacing w:line="500" w:lineRule="exact"/>
        <w:jc w:val="center"/>
        <w:rPr>
          <w:rFonts w:hint="eastAsia" w:ascii="宋体" w:hAnsi="宋体" w:cs="宋体"/>
          <w:color w:val="auto"/>
          <w:sz w:val="28"/>
          <w:szCs w:val="28"/>
        </w:rPr>
      </w:pPr>
    </w:p>
    <w:p>
      <w:pPr>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（采购人名称）：</w:t>
      </w:r>
    </w:p>
    <w:p>
      <w:pPr>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我方在此声明，我方拟派往</w:t>
      </w:r>
      <w:r>
        <w:rPr>
          <w:rFonts w:hint="eastAsia" w:ascii="宋体" w:hAnsi="宋体" w:cs="宋体"/>
          <w:color w:val="auto"/>
          <w:szCs w:val="21"/>
          <w:u w:val="single"/>
        </w:rPr>
        <w:t xml:space="preserve">                       </w:t>
      </w:r>
      <w:r>
        <w:rPr>
          <w:rFonts w:hint="eastAsia" w:ascii="宋体" w:hAnsi="宋体" w:cs="宋体"/>
          <w:color w:val="auto"/>
          <w:szCs w:val="21"/>
        </w:rPr>
        <w:t>（项目名称）（一下简称“本工程”）的项目经理（项目负责人）</w:t>
      </w:r>
      <w:r>
        <w:rPr>
          <w:rFonts w:hint="eastAsia" w:ascii="宋体" w:hAnsi="宋体" w:cs="宋体"/>
          <w:color w:val="auto"/>
          <w:szCs w:val="21"/>
          <w:u w:val="single"/>
        </w:rPr>
        <w:t xml:space="preserve">            </w:t>
      </w:r>
      <w:r>
        <w:rPr>
          <w:rFonts w:hint="eastAsia" w:ascii="宋体" w:hAnsi="宋体" w:cs="宋体"/>
          <w:color w:val="auto"/>
          <w:szCs w:val="21"/>
        </w:rPr>
        <w:t>（项目经理姓名）现阶段没有担任任何其他建设工程项目的项目经理（项目负责人）。</w:t>
      </w:r>
    </w:p>
    <w:p>
      <w:pPr>
        <w:spacing w:line="500" w:lineRule="exact"/>
        <w:ind w:firstLine="420" w:firstLineChars="200"/>
        <w:jc w:val="left"/>
        <w:rPr>
          <w:rFonts w:hint="eastAsia" w:ascii="宋体" w:hAnsi="宋体" w:cs="宋体"/>
          <w:color w:val="auto"/>
          <w:szCs w:val="21"/>
        </w:rPr>
      </w:pPr>
      <w:r>
        <w:rPr>
          <w:rFonts w:hint="eastAsia" w:ascii="宋体" w:hAnsi="宋体" w:cs="宋体"/>
          <w:color w:val="auto"/>
          <w:szCs w:val="21"/>
        </w:rPr>
        <w:t>我方保上述信息的真实和准确，并愿意承担因我方就此弄虚作假所引起的一切法律后果。</w:t>
      </w:r>
    </w:p>
    <w:p>
      <w:pPr>
        <w:spacing w:line="500" w:lineRule="exact"/>
        <w:jc w:val="left"/>
        <w:rPr>
          <w:rFonts w:hint="eastAsia" w:ascii="宋体" w:hAnsi="宋体" w:cs="宋体"/>
          <w:color w:val="auto"/>
          <w:szCs w:val="21"/>
        </w:rPr>
      </w:pPr>
    </w:p>
    <w:p>
      <w:pPr>
        <w:spacing w:line="500" w:lineRule="exact"/>
        <w:jc w:val="left"/>
        <w:rPr>
          <w:rFonts w:hint="eastAsia" w:ascii="宋体" w:hAnsi="宋体" w:cs="宋体"/>
          <w:color w:val="auto"/>
          <w:szCs w:val="21"/>
        </w:rPr>
      </w:pPr>
    </w:p>
    <w:p>
      <w:pPr>
        <w:spacing w:line="500" w:lineRule="exact"/>
        <w:jc w:val="left"/>
        <w:rPr>
          <w:rFonts w:hint="eastAsia" w:ascii="宋体" w:hAnsi="宋体" w:cs="宋体"/>
          <w:color w:val="auto"/>
          <w:szCs w:val="21"/>
        </w:rPr>
      </w:pPr>
      <w:r>
        <w:rPr>
          <w:rFonts w:hint="eastAsia" w:ascii="宋体" w:hAnsi="宋体" w:cs="宋体"/>
          <w:color w:val="auto"/>
          <w:szCs w:val="21"/>
        </w:rPr>
        <w:t>特此承诺</w:t>
      </w:r>
    </w:p>
    <w:p>
      <w:pPr>
        <w:spacing w:line="500" w:lineRule="exact"/>
        <w:jc w:val="left"/>
        <w:rPr>
          <w:rFonts w:hint="eastAsia" w:ascii="宋体" w:hAnsi="宋体" w:cs="宋体"/>
          <w:color w:val="auto"/>
          <w:szCs w:val="21"/>
        </w:rPr>
      </w:pPr>
    </w:p>
    <w:p>
      <w:pPr>
        <w:spacing w:line="500" w:lineRule="exact"/>
        <w:jc w:val="left"/>
        <w:rPr>
          <w:rFonts w:hint="eastAsia" w:ascii="宋体" w:hAnsi="宋体" w:cs="宋体"/>
          <w:color w:val="auto"/>
          <w:szCs w:val="21"/>
        </w:rPr>
      </w:pPr>
    </w:p>
    <w:p>
      <w:pPr>
        <w:spacing w:line="500" w:lineRule="exact"/>
        <w:jc w:val="left"/>
        <w:rPr>
          <w:rFonts w:hint="eastAsia" w:ascii="宋体" w:hAnsi="宋体" w:cs="宋体"/>
          <w:color w:val="auto"/>
          <w:szCs w:val="21"/>
        </w:rPr>
      </w:pPr>
    </w:p>
    <w:p>
      <w:pPr>
        <w:spacing w:line="500" w:lineRule="exact"/>
        <w:jc w:val="left"/>
        <w:rPr>
          <w:rFonts w:hint="eastAsia" w:ascii="宋体" w:hAnsi="宋体" w:cs="宋体"/>
          <w:color w:val="auto"/>
          <w:szCs w:val="21"/>
        </w:rPr>
      </w:pPr>
    </w:p>
    <w:p>
      <w:pPr>
        <w:spacing w:line="500" w:lineRule="exact"/>
        <w:jc w:val="left"/>
        <w:rPr>
          <w:rFonts w:hint="eastAsia" w:ascii="宋体" w:hAnsi="宋体" w:cs="宋体"/>
          <w:color w:val="auto"/>
          <w:szCs w:val="21"/>
        </w:rPr>
      </w:pPr>
    </w:p>
    <w:p>
      <w:pPr>
        <w:spacing w:line="500" w:lineRule="exact"/>
        <w:jc w:val="right"/>
        <w:rPr>
          <w:rFonts w:hint="eastAsia" w:ascii="宋体" w:hAnsi="宋体" w:cs="宋体"/>
          <w:color w:val="auto"/>
          <w:szCs w:val="21"/>
        </w:rPr>
      </w:pPr>
      <w:r>
        <w:rPr>
          <w:rFonts w:hint="eastAsia" w:ascii="宋体" w:hAnsi="宋体" w:cs="宋体"/>
          <w:color w:val="auto"/>
          <w:szCs w:val="21"/>
        </w:rPr>
        <w:t>投标人：</w:t>
      </w:r>
      <w:r>
        <w:rPr>
          <w:rFonts w:hint="eastAsia" w:ascii="宋体" w:hAnsi="宋体" w:cs="宋体"/>
          <w:color w:val="auto"/>
          <w:szCs w:val="21"/>
          <w:u w:val="single"/>
        </w:rPr>
        <w:t xml:space="preserve">                       </w:t>
      </w:r>
      <w:r>
        <w:rPr>
          <w:rFonts w:hint="eastAsia" w:ascii="宋体" w:hAnsi="宋体" w:cs="宋体"/>
          <w:color w:val="auto"/>
          <w:szCs w:val="21"/>
        </w:rPr>
        <w:t>（盖单位章）</w:t>
      </w:r>
    </w:p>
    <w:p>
      <w:pPr>
        <w:spacing w:line="500" w:lineRule="exact"/>
        <w:jc w:val="right"/>
        <w:rPr>
          <w:rFonts w:hint="eastAsia" w:ascii="宋体" w:hAnsi="宋体" w:cs="宋体"/>
          <w:color w:val="auto"/>
          <w:szCs w:val="21"/>
        </w:rPr>
      </w:pPr>
      <w:r>
        <w:rPr>
          <w:rFonts w:hint="eastAsia" w:ascii="宋体" w:hAnsi="宋体" w:cs="宋体"/>
          <w:color w:val="auto"/>
          <w:szCs w:val="21"/>
        </w:rPr>
        <w:t>法定代表人或其委托代理人：</w:t>
      </w:r>
      <w:r>
        <w:rPr>
          <w:rFonts w:hint="eastAsia" w:ascii="宋体" w:hAnsi="宋体" w:cs="宋体"/>
          <w:color w:val="auto"/>
          <w:szCs w:val="21"/>
          <w:u w:val="single"/>
        </w:rPr>
        <w:t xml:space="preserve">          </w:t>
      </w:r>
      <w:r>
        <w:rPr>
          <w:rFonts w:hint="eastAsia" w:ascii="宋体" w:hAnsi="宋体" w:cs="宋体"/>
          <w:color w:val="auto"/>
          <w:szCs w:val="21"/>
        </w:rPr>
        <w:t>（签字）</w:t>
      </w:r>
    </w:p>
    <w:p>
      <w:pPr>
        <w:spacing w:line="500" w:lineRule="exact"/>
        <w:jc w:val="right"/>
        <w:rPr>
          <w:rFonts w:hint="eastAsia" w:ascii="宋体" w:hAnsi="宋体" w:cs="宋体"/>
          <w:color w:val="auto"/>
          <w:szCs w:val="21"/>
          <w:u w:val="single"/>
        </w:rPr>
      </w:pP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pPr>
        <w:pStyle w:val="2"/>
        <w:rPr>
          <w:rFonts w:hint="eastAsia"/>
          <w:color w:val="auto"/>
        </w:rPr>
      </w:pPr>
    </w:p>
    <w:p>
      <w:pPr>
        <w:numPr>
          <w:ilvl w:val="0"/>
          <w:numId w:val="0"/>
        </w:numPr>
        <w:spacing w:line="500" w:lineRule="exact"/>
        <w:jc w:val="center"/>
        <w:rPr>
          <w:rFonts w:hint="eastAsia" w:ascii="宋体" w:hAnsi="宋体" w:cs="宋体"/>
          <w:sz w:val="24"/>
        </w:rPr>
      </w:pPr>
      <w:r>
        <w:rPr>
          <w:rFonts w:hint="eastAsia" w:ascii="宋体" w:hAnsi="宋体"/>
          <w:color w:val="auto"/>
          <w:sz w:val="24"/>
          <w:szCs w:val="22"/>
        </w:rPr>
        <w:br w:type="page"/>
      </w:r>
      <w:r>
        <w:rPr>
          <w:rFonts w:hint="eastAsia" w:ascii="宋体" w:hAnsi="宋体" w:cs="宋体"/>
          <w:sz w:val="24"/>
          <w:lang w:val="en-US" w:eastAsia="zh-CN"/>
        </w:rPr>
        <w:t>（3）</w:t>
      </w:r>
      <w:r>
        <w:rPr>
          <w:rFonts w:hint="eastAsia" w:ascii="宋体" w:hAnsi="宋体" w:cs="宋体"/>
          <w:sz w:val="24"/>
        </w:rPr>
        <w:t>农民工工资保障金承诺书</w:t>
      </w:r>
    </w:p>
    <w:p>
      <w:pPr>
        <w:spacing w:line="500" w:lineRule="exact"/>
        <w:ind w:firstLine="630" w:firstLineChars="300"/>
        <w:jc w:val="center"/>
        <w:rPr>
          <w:rFonts w:hint="eastAsia" w:ascii="宋体" w:hAnsi="宋体" w:cs="宋体"/>
          <w:szCs w:val="21"/>
        </w:rPr>
      </w:pPr>
      <w:r>
        <w:rPr>
          <w:rFonts w:hint="eastAsia" w:ascii="宋体" w:hAnsi="宋体" w:cs="宋体"/>
          <w:szCs w:val="21"/>
        </w:rPr>
        <w:t>格式自拟</w:t>
      </w:r>
    </w:p>
    <w:p>
      <w:pPr>
        <w:rPr>
          <w:rFonts w:hint="eastAsia" w:ascii="宋体" w:hAnsi="宋体" w:cs="宋体"/>
          <w:szCs w:val="21"/>
        </w:rPr>
      </w:pPr>
      <w:r>
        <w:rPr>
          <w:rFonts w:hint="eastAsia" w:ascii="宋体" w:hAnsi="宋体" w:cs="宋体"/>
          <w:szCs w:val="21"/>
        </w:rPr>
        <w:br w:type="page"/>
      </w:r>
    </w:p>
    <w:p>
      <w:pPr>
        <w:widowControl/>
        <w:spacing w:line="440" w:lineRule="exact"/>
        <w:jc w:val="center"/>
        <w:rPr>
          <w:color w:val="auto"/>
          <w:sz w:val="28"/>
          <w:szCs w:val="28"/>
        </w:rPr>
      </w:pPr>
      <w:r>
        <w:rPr>
          <w:rFonts w:hint="eastAsia" w:ascii="宋体" w:hAnsi="宋体"/>
          <w:color w:val="auto"/>
          <w:sz w:val="28"/>
          <w:szCs w:val="28"/>
          <w:lang w:eastAsia="zh-CN"/>
        </w:rPr>
        <w:t>九</w:t>
      </w:r>
      <w:r>
        <w:rPr>
          <w:rFonts w:hint="eastAsia" w:ascii="宋体" w:hAnsi="宋体"/>
          <w:color w:val="auto"/>
          <w:sz w:val="28"/>
          <w:szCs w:val="28"/>
        </w:rPr>
        <w:t>、</w:t>
      </w:r>
      <w:r>
        <w:rPr>
          <w:rFonts w:hint="eastAsia" w:ascii="宋体" w:hAnsi="宋体" w:cs="宋体"/>
          <w:color w:val="auto"/>
          <w:kern w:val="0"/>
          <w:sz w:val="28"/>
          <w:szCs w:val="28"/>
          <w:lang w:eastAsia="zh-CN" w:bidi="ar"/>
        </w:rPr>
        <w:t>其他资料</w:t>
      </w:r>
    </w:p>
    <w:p>
      <w:pPr>
        <w:bidi w:val="0"/>
        <w:rPr>
          <w:rFonts w:hint="eastAsia"/>
          <w:color w:val="auto"/>
        </w:rPr>
      </w:pPr>
    </w:p>
    <w:p>
      <w:pPr>
        <w:rPr>
          <w:rFonts w:hint="eastAsia"/>
          <w:color w:val="auto"/>
        </w:rPr>
      </w:pPr>
    </w:p>
    <w:p>
      <w:pPr>
        <w:pStyle w:val="2"/>
        <w:numPr>
          <w:ilvl w:val="0"/>
          <w:numId w:val="0"/>
        </w:numPr>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pStyle w:val="2"/>
        <w:numPr>
          <w:ilvl w:val="0"/>
          <w:numId w:val="0"/>
        </w:numPr>
        <w:ind w:leftChars="200"/>
        <w:rPr>
          <w:rFonts w:hint="eastAsia"/>
          <w:color w:val="auto"/>
          <w:lang w:eastAsia="zh-CN"/>
        </w:rPr>
      </w:pPr>
    </w:p>
    <w:p>
      <w:pPr>
        <w:bidi w:val="0"/>
        <w:rPr>
          <w:rFonts w:hint="eastAsia"/>
          <w:color w:val="auto"/>
        </w:rPr>
      </w:pPr>
    </w:p>
    <w:p>
      <w:pPr>
        <w:rPr>
          <w:rFonts w:hint="eastAsia"/>
          <w:color w:val="auto"/>
        </w:rPr>
      </w:pPr>
    </w:p>
    <w:p>
      <w:pPr>
        <w:rPr>
          <w:rFonts w:hint="eastAsia" w:ascii="宋体" w:hAnsi="宋体" w:eastAsia="宋体"/>
          <w:color w:val="auto"/>
          <w:sz w:val="24"/>
          <w:szCs w:val="22"/>
        </w:rPr>
      </w:pPr>
      <w:r>
        <w:rPr>
          <w:rFonts w:hint="eastAsia" w:ascii="宋体" w:hAnsi="宋体" w:eastAsia="宋体"/>
          <w:color w:val="auto"/>
          <w:sz w:val="24"/>
          <w:szCs w:val="22"/>
        </w:rPr>
        <w:br w:type="page"/>
      </w:r>
    </w:p>
    <w:p>
      <w:pPr>
        <w:pStyle w:val="63"/>
        <w:numPr>
          <w:ilvl w:val="0"/>
          <w:numId w:val="0"/>
        </w:numPr>
        <w:rPr>
          <w:rFonts w:hint="eastAsia" w:ascii="宋体" w:hAnsi="宋体" w:eastAsia="宋体"/>
          <w:color w:val="auto"/>
          <w:sz w:val="24"/>
          <w:szCs w:val="22"/>
        </w:rPr>
      </w:pPr>
    </w:p>
    <w:p>
      <w:pPr>
        <w:pStyle w:val="63"/>
        <w:numPr>
          <w:ilvl w:val="0"/>
          <w:numId w:val="0"/>
        </w:numPr>
        <w:rPr>
          <w:rFonts w:hint="eastAsia" w:ascii="宋体" w:hAnsi="宋体" w:eastAsia="宋体"/>
          <w:color w:val="auto"/>
          <w:sz w:val="24"/>
          <w:szCs w:val="22"/>
        </w:rPr>
      </w:pPr>
      <w:r>
        <w:rPr>
          <w:rFonts w:hint="eastAsia" w:ascii="宋体" w:hAnsi="宋体" w:eastAsia="宋体"/>
          <w:color w:val="auto"/>
          <w:sz w:val="24"/>
          <w:szCs w:val="22"/>
        </w:rPr>
        <w:t>附表：（单独密封）</w:t>
      </w:r>
    </w:p>
    <w:p>
      <w:pPr>
        <w:pStyle w:val="63"/>
        <w:numPr>
          <w:ilvl w:val="0"/>
          <w:numId w:val="0"/>
        </w:numPr>
        <w:jc w:val="center"/>
        <w:rPr>
          <w:rFonts w:hint="eastAsia" w:ascii="宋体" w:hAnsi="宋体" w:eastAsia="宋体"/>
          <w:color w:val="auto"/>
          <w:szCs w:val="23"/>
        </w:rPr>
      </w:pPr>
      <w:r>
        <w:rPr>
          <w:rFonts w:hint="eastAsia" w:ascii="宋体" w:hAnsi="宋体" w:eastAsia="宋体"/>
          <w:color w:val="auto"/>
          <w:szCs w:val="23"/>
        </w:rPr>
        <w:t>竞争性</w:t>
      </w:r>
      <w:r>
        <w:rPr>
          <w:rFonts w:hint="eastAsia" w:ascii="宋体" w:hAnsi="宋体" w:eastAsia="宋体"/>
          <w:color w:val="auto"/>
          <w:szCs w:val="21"/>
        </w:rPr>
        <w:t>磋商</w:t>
      </w:r>
      <w:r>
        <w:rPr>
          <w:rFonts w:hint="eastAsia" w:ascii="宋体" w:hAnsi="宋体" w:eastAsia="宋体"/>
          <w:color w:val="auto"/>
          <w:szCs w:val="23"/>
        </w:rPr>
        <w:t>报价表（第二轮报价）</w:t>
      </w:r>
    </w:p>
    <w:p>
      <w:pPr>
        <w:pStyle w:val="63"/>
        <w:numPr>
          <w:ilvl w:val="0"/>
          <w:numId w:val="0"/>
        </w:numPr>
        <w:rPr>
          <w:rFonts w:hint="eastAsia" w:ascii="宋体" w:hAnsi="宋体" w:eastAsia="宋体"/>
          <w:color w:val="auto"/>
          <w:szCs w:val="23"/>
        </w:rPr>
      </w:pPr>
    </w:p>
    <w:tbl>
      <w:tblPr>
        <w:tblStyle w:val="41"/>
        <w:tblW w:w="0" w:type="auto"/>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5"/>
        <w:gridCol w:w="6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rPr>
            </w:pPr>
            <w:r>
              <w:rPr>
                <w:rFonts w:hint="eastAsia" w:ascii="宋体" w:hAnsi="宋体" w:cs="宋体"/>
                <w:color w:val="auto"/>
              </w:rPr>
              <w:t>项目名称</w:t>
            </w:r>
          </w:p>
        </w:tc>
        <w:tc>
          <w:tcPr>
            <w:tcW w:w="6390" w:type="dxa"/>
            <w:noWrap w:val="0"/>
            <w:vAlign w:val="center"/>
          </w:tcPr>
          <w:p>
            <w:pPr>
              <w:jc w:val="center"/>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rPr>
            </w:pPr>
            <w:r>
              <w:rPr>
                <w:rFonts w:hint="eastAsia" w:ascii="宋体" w:hAnsi="宋体" w:cs="宋体"/>
                <w:color w:val="auto"/>
              </w:rPr>
              <w:t>供应商名称</w:t>
            </w:r>
          </w:p>
        </w:tc>
        <w:tc>
          <w:tcPr>
            <w:tcW w:w="6390" w:type="dxa"/>
            <w:noWrap w:val="0"/>
            <w:vAlign w:val="center"/>
          </w:tcPr>
          <w:p>
            <w:pPr>
              <w:jc w:val="center"/>
              <w:rPr>
                <w:rFonts w:hint="eastAsia"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tabs>
                <w:tab w:val="left" w:pos="232"/>
                <w:tab w:val="center" w:pos="1114"/>
              </w:tabs>
              <w:jc w:val="left"/>
              <w:rPr>
                <w:rFonts w:hint="eastAsia" w:ascii="宋体" w:hAnsi="宋体" w:cs="宋体"/>
                <w:color w:val="auto"/>
              </w:rPr>
            </w:pPr>
            <w:r>
              <w:rPr>
                <w:rFonts w:hint="eastAsia" w:ascii="宋体" w:hAnsi="宋体" w:cs="宋体"/>
                <w:color w:val="auto"/>
              </w:rPr>
              <w:tab/>
            </w:r>
            <w:r>
              <w:rPr>
                <w:rFonts w:hint="eastAsia" w:ascii="宋体" w:hAnsi="宋体" w:cs="宋体"/>
                <w:color w:val="auto"/>
              </w:rPr>
              <w:tab/>
            </w:r>
            <w:r>
              <w:rPr>
                <w:rFonts w:hint="eastAsia" w:ascii="宋体" w:hAnsi="宋体" w:cs="宋体"/>
                <w:color w:val="auto"/>
                <w:szCs w:val="21"/>
              </w:rPr>
              <w:t>磋商</w:t>
            </w:r>
            <w:r>
              <w:rPr>
                <w:rFonts w:hint="eastAsia" w:ascii="宋体" w:hAnsi="宋体" w:cs="宋体"/>
                <w:color w:val="auto"/>
              </w:rPr>
              <w:t>报价（元）</w:t>
            </w:r>
          </w:p>
        </w:tc>
        <w:tc>
          <w:tcPr>
            <w:tcW w:w="6390" w:type="dxa"/>
            <w:noWrap w:val="0"/>
            <w:vAlign w:val="center"/>
          </w:tcPr>
          <w:p>
            <w:pPr>
              <w:rPr>
                <w:rFonts w:hint="eastAsia" w:ascii="宋体" w:hAnsi="宋体" w:cs="宋体"/>
                <w:color w:val="auto"/>
              </w:rPr>
            </w:pPr>
            <w:r>
              <w:rPr>
                <w:rFonts w:hint="eastAsia" w:ascii="宋体" w:hAnsi="宋体" w:cs="宋体"/>
                <w:color w:val="auto"/>
              </w:rPr>
              <w:t>大写：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rPr>
            </w:pPr>
            <w:r>
              <w:rPr>
                <w:rFonts w:hint="eastAsia" w:ascii="宋体" w:hAnsi="宋体" w:cs="宋体"/>
                <w:color w:val="auto"/>
              </w:rPr>
              <w:t>项目经理</w:t>
            </w:r>
          </w:p>
        </w:tc>
        <w:tc>
          <w:tcPr>
            <w:tcW w:w="6390" w:type="dxa"/>
            <w:noWrap w:val="0"/>
            <w:vAlign w:val="center"/>
          </w:tcPr>
          <w:p>
            <w:pPr>
              <w:rPr>
                <w:rFonts w:hint="eastAsia" w:ascii="宋体" w:hAnsi="宋体" w:cs="宋体"/>
                <w:color w:val="auto"/>
              </w:rPr>
            </w:pPr>
            <w:r>
              <w:rPr>
                <w:rFonts w:hint="eastAsia" w:ascii="宋体" w:hAnsi="宋体" w:cs="宋体"/>
                <w:color w:val="auto"/>
              </w:rPr>
              <w:t xml:space="preserve">姓名：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工期</w:t>
            </w:r>
          </w:p>
        </w:tc>
        <w:tc>
          <w:tcPr>
            <w:tcW w:w="6390" w:type="dxa"/>
            <w:noWrap w:val="0"/>
            <w:vAlign w:val="center"/>
          </w:tcPr>
          <w:p>
            <w:pPr>
              <w:spacing w:line="400" w:lineRule="exact"/>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质量</w:t>
            </w:r>
          </w:p>
        </w:tc>
        <w:tc>
          <w:tcPr>
            <w:tcW w:w="6390" w:type="dxa"/>
            <w:noWrap w:val="0"/>
            <w:vAlign w:val="center"/>
          </w:tcPr>
          <w:p>
            <w:pPr>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响应文件有效期</w:t>
            </w:r>
          </w:p>
        </w:tc>
        <w:tc>
          <w:tcPr>
            <w:tcW w:w="6390" w:type="dxa"/>
            <w:noWrap w:val="0"/>
            <w:vAlign w:val="center"/>
          </w:tcPr>
          <w:p>
            <w:pPr>
              <w:adjustRightInd w:val="0"/>
              <w:spacing w:line="360" w:lineRule="auto"/>
              <w:textAlignment w:val="baseline"/>
              <w:rPr>
                <w:rFonts w:hint="eastAsia" w:ascii="宋体" w:hAnsi="宋体" w:cs="宋体"/>
                <w:color w:val="auto"/>
                <w:szCs w:val="21"/>
              </w:rPr>
            </w:pPr>
            <w:r>
              <w:rPr>
                <w:rFonts w:hint="eastAsia" w:ascii="宋体" w:hAnsi="宋体" w:cs="宋体"/>
                <w:color w:val="auto"/>
                <w:szCs w:val="21"/>
              </w:rPr>
              <w:t>60日历天（从响应文件递交截止之日算起）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trPr>
        <w:tc>
          <w:tcPr>
            <w:tcW w:w="2325" w:type="dxa"/>
            <w:noWrap w:val="0"/>
            <w:vAlign w:val="center"/>
          </w:tcPr>
          <w:p>
            <w:pPr>
              <w:jc w:val="center"/>
              <w:rPr>
                <w:rFonts w:hint="eastAsia" w:ascii="宋体" w:hAnsi="宋体" w:cs="宋体"/>
                <w:color w:val="auto"/>
                <w:szCs w:val="21"/>
              </w:rPr>
            </w:pPr>
            <w:r>
              <w:rPr>
                <w:rFonts w:hint="eastAsia" w:ascii="宋体" w:hAnsi="宋体" w:cs="宋体"/>
                <w:color w:val="auto"/>
                <w:szCs w:val="21"/>
              </w:rPr>
              <w:t>需要说明的问题</w:t>
            </w:r>
          </w:p>
        </w:tc>
        <w:tc>
          <w:tcPr>
            <w:tcW w:w="6390" w:type="dxa"/>
            <w:noWrap w:val="0"/>
            <w:vAlign w:val="center"/>
          </w:tcPr>
          <w:p>
            <w:pPr>
              <w:jc w:val="center"/>
              <w:rPr>
                <w:rFonts w:hint="eastAsia" w:ascii="宋体" w:hAnsi="宋体" w:cs="宋体"/>
                <w:color w:val="auto"/>
                <w:szCs w:val="21"/>
              </w:rPr>
            </w:pPr>
          </w:p>
        </w:tc>
      </w:tr>
    </w:tbl>
    <w:p>
      <w:pPr>
        <w:spacing w:line="440" w:lineRule="exact"/>
        <w:jc w:val="left"/>
        <w:rPr>
          <w:rFonts w:hint="eastAsia" w:ascii="宋体" w:hAnsi="宋体" w:cs="宋体"/>
          <w:color w:val="auto"/>
          <w:szCs w:val="21"/>
        </w:rPr>
      </w:pPr>
    </w:p>
    <w:p>
      <w:pPr>
        <w:spacing w:line="440" w:lineRule="exact"/>
        <w:jc w:val="left"/>
        <w:rPr>
          <w:rFonts w:hint="eastAsia" w:ascii="宋体" w:hAnsi="宋体" w:cs="宋体"/>
          <w:color w:val="auto"/>
          <w:szCs w:val="21"/>
        </w:rPr>
      </w:pPr>
    </w:p>
    <w:p>
      <w:pPr>
        <w:spacing w:line="440" w:lineRule="exact"/>
        <w:jc w:val="left"/>
        <w:rPr>
          <w:rFonts w:hint="eastAsia" w:ascii="宋体" w:hAnsi="宋体" w:cs="宋体"/>
          <w:color w:val="auto"/>
          <w:szCs w:val="21"/>
        </w:rPr>
      </w:pPr>
    </w:p>
    <w:p>
      <w:pPr>
        <w:spacing w:line="440" w:lineRule="exact"/>
        <w:rPr>
          <w:rFonts w:hint="eastAsia" w:ascii="宋体" w:hAnsi="宋体" w:cs="宋体"/>
          <w:color w:val="auto"/>
          <w:szCs w:val="21"/>
        </w:rPr>
      </w:pPr>
      <w:r>
        <w:rPr>
          <w:rFonts w:hint="eastAsia" w:ascii="宋体" w:hAnsi="宋体" w:cs="宋体"/>
          <w:color w:val="auto"/>
          <w:szCs w:val="21"/>
        </w:rPr>
        <w:t xml:space="preserve">                            供应商：</w:t>
      </w:r>
      <w:r>
        <w:rPr>
          <w:rFonts w:hint="eastAsia" w:ascii="宋体" w:hAnsi="宋体" w:cs="宋体"/>
          <w:color w:val="auto"/>
          <w:szCs w:val="21"/>
          <w:u w:val="single"/>
        </w:rPr>
        <w:t xml:space="preserve">                                </w:t>
      </w:r>
      <w:r>
        <w:rPr>
          <w:rFonts w:hint="eastAsia" w:ascii="宋体" w:hAnsi="宋体" w:cs="宋体"/>
          <w:color w:val="auto"/>
          <w:szCs w:val="21"/>
        </w:rPr>
        <w:t>（盖单位公章）</w:t>
      </w:r>
    </w:p>
    <w:p>
      <w:pPr>
        <w:spacing w:line="440" w:lineRule="exact"/>
        <w:ind w:firstLine="2940" w:firstLineChars="1400"/>
        <w:rPr>
          <w:rFonts w:hint="eastAsia" w:ascii="宋体" w:hAnsi="宋体" w:cs="宋体"/>
          <w:color w:val="auto"/>
          <w:szCs w:val="21"/>
        </w:rPr>
      </w:pPr>
      <w:r>
        <w:rPr>
          <w:rFonts w:hint="eastAsia" w:ascii="宋体" w:hAnsi="宋体" w:cs="宋体"/>
          <w:color w:val="auto"/>
          <w:szCs w:val="21"/>
        </w:rPr>
        <w:t>法定代表人（负责人）或其委托代理人：</w:t>
      </w:r>
      <w:r>
        <w:rPr>
          <w:rFonts w:hint="eastAsia" w:ascii="宋体" w:hAnsi="宋体" w:cs="宋体"/>
          <w:color w:val="auto"/>
          <w:szCs w:val="21"/>
          <w:u w:val="single"/>
        </w:rPr>
        <w:t xml:space="preserve">          </w:t>
      </w:r>
      <w:r>
        <w:rPr>
          <w:rFonts w:hint="eastAsia" w:ascii="宋体" w:hAnsi="宋体" w:cs="宋体"/>
          <w:color w:val="auto"/>
          <w:szCs w:val="21"/>
        </w:rPr>
        <w:t>（签字）</w:t>
      </w:r>
    </w:p>
    <w:p>
      <w:pPr>
        <w:spacing w:line="400" w:lineRule="exact"/>
        <w:jc w:val="right"/>
        <w:rPr>
          <w:rFonts w:hint="eastAsia" w:ascii="宋体" w:hAnsi="宋体" w:eastAsia="宋体" w:cs="宋体"/>
          <w:sz w:val="24"/>
          <w:szCs w:val="24"/>
        </w:rPr>
      </w:pP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sectPr>
      <w:footerReference r:id="rId6" w:type="first"/>
      <w:footerReference r:id="rId5" w:type="default"/>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华文细黑">
    <w:altName w:val="微软雅黑"/>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Ari">
    <w:altName w:val="Microsoft Sans Serif"/>
    <w:panose1 w:val="020B0604020202020204"/>
    <w:charset w:val="00"/>
    <w:family w:val="swiss"/>
    <w:pitch w:val="default"/>
    <w:sig w:usb0="00000000" w:usb1="00000000" w:usb2="00000000" w:usb3="00000000" w:csb0="00000001" w:csb1="00000000"/>
  </w:font>
  <w:font w:name="Helvetica">
    <w:altName w:val="Microsoft Sans Serif"/>
    <w:panose1 w:val="020B0604020202020204"/>
    <w:charset w:val="00"/>
    <w:family w:val="auto"/>
    <w:pitch w:val="default"/>
    <w:sig w:usb0="00000000" w:usb1="00000000" w:usb2="00000009" w:usb3="00000000" w:csb0="000001FF" w:csb1="00000000"/>
  </w:font>
  <w:font w:name="方正小标宋简体">
    <w:altName w:val="微软雅黑"/>
    <w:panose1 w:val="02010601030101010101"/>
    <w:charset w:val="86"/>
    <w:family w:val="auto"/>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 w:name="TimesNewRomanPSMT">
    <w:altName w:val="宋体"/>
    <w:panose1 w:val="00000000000000000000"/>
    <w:charset w:val="00"/>
    <w:family w:val="roman"/>
    <w:pitch w:val="default"/>
    <w:sig w:usb0="00000000" w:usb1="00000000" w:usb2="0000001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hint="default" w:eastAsia="宋体"/>
        <w:lang w:val="en-US" w:eastAsia="zh-CN"/>
      </w:rPr>
    </w:pPr>
    <w:r>
      <w:rPr>
        <w:rFonts w:hint="eastAsia"/>
        <w:sz w:val="16"/>
        <w:szCs w:val="16"/>
        <w:lang w:eastAsia="zh-CN"/>
      </w:rPr>
      <w:t>河南汇裕工程项目管理有限公司</w: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hint="default"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y4DlLhAQAAugMAAA4AAABkcnMvZTJvRG9jLnhtbK1TzY7TMBC+&#10;I/EOlu80acVCFNVdLaoWISFAWngA13EaS/7T2G1SHgDegBMX7jxXn2PHTtJFy2UPe0nGnplv5vtm&#10;vL4ejCZHCUE5y+hyUVIirXCNsntGv329fVVREiK3DdfOSkZPMtDrzcsX697XcuU6pxsJBEFsqHvP&#10;aBejr4siiE4aHhbOS4vO1oHhEY+wLxrgPaIbXazK8k3RO2g8OCFDwNvt6KQTIjwF0LWtEnLrxMFI&#10;G0dUkJpHpBQ65QPd5G7bVor4uW2DjEQzikxj/mIRtHfpW2zWvN4D950SUwv8KS084mS4slj0ArXl&#10;kZMDqP+gjBLggmvjQjhTjESyIshiWT7S5q7jXmYuKHXwF9HD88GKT8cvQFTD6GtKLDc48POvn+ff&#10;f89/fpBlkqf3ocaoO49xcXjnBlya+T7gZWI9tGDSH/kQ9KO4p4u4cohEpKRqVVUlugT65gPiFw/p&#10;HkJ8L50hyWAUcHpZVH78GOIYOoekatbdKq3zBLUlPaJeVW+vcsbFhejaYpHEYuw2WXHYDRO1nWtO&#10;yAwfBFbsHHynpMd1YNTi9lOiP1hUO23ObMBs7GaDW4GJjEZKDh7UvstbljoM/uYQscvcfCo8Vpv6&#10;wZFm+tP6pZ3595yjHp7c5h5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oaYJL0wAAAAUBAAAPAAAA&#10;AAAAAAEAIAAAACIAAABkcnMvZG93bnJldi54bWxQSwECFAAUAAAACACHTuJAzLgOUuEBAAC6AwAA&#10;DgAAAAAAAAABACAAAAAiAQAAZHJzL2Uyb0RvYy54bWxQSwUGAAAAAAYABgBZAQAAdQUAAAAA&#10;">
              <v:fill on="f" focussize="0,0"/>
              <v:stroke on="f" weight="1.25pt"/>
              <v:imagedata o:title=""/>
              <o:lock v:ext="edit" aspectratio="f"/>
              <v:textbox inset="0mm,0mm,0mm,0mm" style="mso-fit-shape-to-text:t;">
                <w:txbxContent>
                  <w:p>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r>
      <w:rPr>
        <w:rFonts w:hint="eastAsia"/>
        <w:lang w:eastAsia="zh-CN"/>
      </w:rPr>
      <w:t>河南汇裕工程项目管理有限公司</w:t>
    </w:r>
    <w:r>
      <w:rPr>
        <w:rFonts w:hint="eastAsia"/>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sin8zgAQAAugMAAA4AAABkcnMvZTJvRG9jLnhtbK1TwY7TMBC9&#10;I/EPlu802UqFKGq6AlWLkBAgLXyA6ziNJdtjjd0m5QPgDzhx4c539TsYO00XLZc9cEnGnpk3896M&#10;17ejNeyoMGhwDb9ZlJwpJ6HVbt/wL5/vXlSchShcKww41fCTCvx28/zZevC1WkIPplXICMSFevAN&#10;72P0dVEE2SsrwgK8cuTsAK2IdMR90aIYCN2aYlmWL4sBsPUIUoVAt9vJyS+I+BRA6Dot1RbkwSoX&#10;J1RURkSiFHrtA9/kbrtOyfix64KKzDScmMb8pSJk79K32KxFvUfhey0vLYintPCIkxXaUdEr1FZE&#10;wQ6o/4GyWiIE6OJCgi0mIlkRYnFTPtLmvhdeZS4kdfBX0cP/g5Ufjp+Q6bbhK86csDTw84/v55+/&#10;z7++sWWSZ/Chpqh7T3FxfAMjLc18H+gysR47tOlPfBj5SdzTVVw1RiZTUrWsqpJcknzzgfCLh3SP&#10;Ib5VYFkyGo40vSyqOL4PcQqdQ1I1B3famDxB49hAqKvq1SpnXF2EbhwVSSymbpMVx914obaD9kTM&#10;6EFQxR7wK2cDrUPDHW0/Z+adI7XT5swGzsZuNoSTlNjwyNnBo973ectSh8G/PkTqMjefCk/VLv3Q&#10;SDP9y/qlnfn7nKMentz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CrIp/M4AEAALoDAAAO&#10;AAAAAAAAAAEAIAAAACIBAABkcnMvZTJvRG9jLnhtbFBLBQYAAAAABgAGAFkBAAB0BQAAAAA=&#10;">
              <v:fill on="f" focussize="0,0"/>
              <v:stroke on="f" weight="1.25pt"/>
              <v:imagedata o:title=""/>
              <o:lock v:ext="edit" aspectratio="f"/>
              <v:textbox inset="0mm,0mm,0mm,0mm" style="mso-fit-shape-to-text:t;">
                <w:txbxContent>
                  <w:p>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河南汇裕工程项目管理有限公司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rPr>
        <w:sz w:val="16"/>
        <w:szCs w:val="20"/>
      </w:rPr>
    </w:pPr>
    <w:r>
      <w:rPr>
        <w:rFonts w:hint="eastAsia"/>
        <w:sz w:val="16"/>
        <w:szCs w:val="20"/>
        <w:lang w:eastAsia="zh-CN"/>
      </w:rPr>
      <w:t>2023年马村区安阳城街道办事处谷堆后村污水处理设施及配套项目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CAA71C"/>
    <w:multiLevelType w:val="singleLevel"/>
    <w:tmpl w:val="AECAA71C"/>
    <w:lvl w:ilvl="0" w:tentative="0">
      <w:start w:val="8"/>
      <w:numFmt w:val="chineseCounting"/>
      <w:suff w:val="nothing"/>
      <w:lvlText w:val="%1、"/>
      <w:lvlJc w:val="left"/>
      <w:rPr>
        <w:rFonts w:hint="eastAsia"/>
      </w:rPr>
    </w:lvl>
  </w:abstractNum>
  <w:abstractNum w:abstractNumId="1">
    <w:nsid w:val="51B5405D"/>
    <w:multiLevelType w:val="multilevel"/>
    <w:tmpl w:val="51B5405D"/>
    <w:lvl w:ilvl="0" w:tentative="0">
      <w:start w:val="1"/>
      <w:numFmt w:val="decimal"/>
      <w:pStyle w:val="5"/>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6"/>
      <w:suff w:val="nothing"/>
      <w:lvlText w:val="    %2、"/>
      <w:lvlJc w:val="left"/>
      <w:pPr>
        <w:ind w:left="0" w:firstLine="0"/>
      </w:pPr>
      <w:rPr>
        <w:rFonts w:hint="eastAsia" w:ascii="黑体" w:eastAsia="黑体"/>
        <w:b/>
        <w:i w:val="0"/>
        <w:sz w:val="30"/>
        <w:szCs w:val="30"/>
      </w:rPr>
    </w:lvl>
    <w:lvl w:ilvl="2" w:tentative="0">
      <w:start w:val="1"/>
      <w:numFmt w:val="decimal"/>
      <w:pStyle w:val="7"/>
      <w:suff w:val="nothing"/>
      <w:lvlText w:val="    %2.%3 "/>
      <w:lvlJc w:val="left"/>
      <w:pPr>
        <w:ind w:left="1276" w:firstLine="0"/>
      </w:pPr>
      <w:rPr>
        <w:rFonts w:cs="Times New Roman"/>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pStyle w:val="8"/>
      <w:suff w:val="nothing"/>
      <w:lvlText w:val="    %2.%3.%4  "/>
      <w:lvlJc w:val="left"/>
      <w:pPr>
        <w:ind w:left="0" w:firstLine="0"/>
      </w:pPr>
      <w:rPr>
        <w:rFonts w:hint="eastAsia" w:ascii="仿宋_GB2312" w:eastAsia="仿宋_GB2312"/>
        <w:b/>
        <w:i w:val="0"/>
        <w:sz w:val="28"/>
        <w:szCs w:val="28"/>
      </w:rPr>
    </w:lvl>
    <w:lvl w:ilvl="4" w:tentative="0">
      <w:start w:val="1"/>
      <w:numFmt w:val="none"/>
      <w:pStyle w:val="9"/>
      <w:suff w:val="nothing"/>
      <w:lvlText w:val=""/>
      <w:lvlJc w:val="left"/>
      <w:pPr>
        <w:ind w:left="0" w:firstLine="0"/>
      </w:pPr>
      <w:rPr>
        <w:rFonts w:hint="eastAsia"/>
      </w:rPr>
    </w:lvl>
    <w:lvl w:ilvl="5" w:tentative="0">
      <w:start w:val="1"/>
      <w:numFmt w:val="none"/>
      <w:pStyle w:val="10"/>
      <w:suff w:val="nothing"/>
      <w:lvlText w:val=""/>
      <w:lvlJc w:val="left"/>
      <w:pPr>
        <w:ind w:left="0" w:firstLine="0"/>
      </w:pPr>
      <w:rPr>
        <w:rFonts w:hint="eastAsia"/>
      </w:rPr>
    </w:lvl>
    <w:lvl w:ilvl="6" w:tentative="0">
      <w:start w:val="1"/>
      <w:numFmt w:val="none"/>
      <w:pStyle w:val="11"/>
      <w:suff w:val="nothing"/>
      <w:lvlText w:val=""/>
      <w:lvlJc w:val="left"/>
      <w:pPr>
        <w:ind w:left="0" w:firstLine="0"/>
      </w:pPr>
      <w:rPr>
        <w:rFonts w:hint="eastAsia"/>
      </w:rPr>
    </w:lvl>
    <w:lvl w:ilvl="7" w:tentative="0">
      <w:start w:val="1"/>
      <w:numFmt w:val="none"/>
      <w:pStyle w:val="12"/>
      <w:suff w:val="nothing"/>
      <w:lvlText w:val=""/>
      <w:lvlJc w:val="left"/>
      <w:pPr>
        <w:ind w:left="0" w:firstLine="0"/>
      </w:pPr>
      <w:rPr>
        <w:rFonts w:hint="eastAsia"/>
      </w:rPr>
    </w:lvl>
    <w:lvl w:ilvl="8" w:tentative="0">
      <w:start w:val="1"/>
      <w:numFmt w:val="none"/>
      <w:pStyle w:val="13"/>
      <w:suff w:val="nothing"/>
      <w:lvlText w:val=""/>
      <w:lvlJc w:val="left"/>
      <w:pPr>
        <w:ind w:left="0" w:firstLine="0"/>
      </w:pPr>
      <w:rPr>
        <w:rFonts w:hint="eastAsia"/>
      </w:rPr>
    </w:lvl>
  </w:abstractNum>
  <w:abstractNum w:abstractNumId="2">
    <w:nsid w:val="7825C292"/>
    <w:multiLevelType w:val="singleLevel"/>
    <w:tmpl w:val="7825C292"/>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wNDU0YzEyYjNkZjc0ZjU4ZjU3ODRkMWVmNDE0NjQifQ=="/>
  </w:docVars>
  <w:rsids>
    <w:rsidRoot w:val="00172A27"/>
    <w:rsid w:val="000047A1"/>
    <w:rsid w:val="00007F74"/>
    <w:rsid w:val="00011605"/>
    <w:rsid w:val="0002088E"/>
    <w:rsid w:val="000234DF"/>
    <w:rsid w:val="00027230"/>
    <w:rsid w:val="0003424B"/>
    <w:rsid w:val="000343FA"/>
    <w:rsid w:val="00046145"/>
    <w:rsid w:val="00051B48"/>
    <w:rsid w:val="00065334"/>
    <w:rsid w:val="00093950"/>
    <w:rsid w:val="000A59A7"/>
    <w:rsid w:val="000B6E1B"/>
    <w:rsid w:val="000C2B2B"/>
    <w:rsid w:val="000D1411"/>
    <w:rsid w:val="000D6DC5"/>
    <w:rsid w:val="000E043B"/>
    <w:rsid w:val="000E2FCD"/>
    <w:rsid w:val="000F7CEF"/>
    <w:rsid w:val="00121202"/>
    <w:rsid w:val="00141860"/>
    <w:rsid w:val="00144319"/>
    <w:rsid w:val="001472D4"/>
    <w:rsid w:val="001524DD"/>
    <w:rsid w:val="00155611"/>
    <w:rsid w:val="001629FC"/>
    <w:rsid w:val="00165B1F"/>
    <w:rsid w:val="00165DC2"/>
    <w:rsid w:val="00197460"/>
    <w:rsid w:val="001A3B81"/>
    <w:rsid w:val="001A4343"/>
    <w:rsid w:val="001B2F61"/>
    <w:rsid w:val="001B497F"/>
    <w:rsid w:val="001D398B"/>
    <w:rsid w:val="0020415A"/>
    <w:rsid w:val="00210A27"/>
    <w:rsid w:val="00212224"/>
    <w:rsid w:val="00221BC3"/>
    <w:rsid w:val="0024438D"/>
    <w:rsid w:val="00244621"/>
    <w:rsid w:val="00245205"/>
    <w:rsid w:val="002475D9"/>
    <w:rsid w:val="002559CC"/>
    <w:rsid w:val="0026529C"/>
    <w:rsid w:val="0028714E"/>
    <w:rsid w:val="002C1BA7"/>
    <w:rsid w:val="002C2441"/>
    <w:rsid w:val="002C7261"/>
    <w:rsid w:val="002D3AF2"/>
    <w:rsid w:val="002D3F9A"/>
    <w:rsid w:val="002E778B"/>
    <w:rsid w:val="002F0DF2"/>
    <w:rsid w:val="002F3A73"/>
    <w:rsid w:val="002F46C1"/>
    <w:rsid w:val="00314C32"/>
    <w:rsid w:val="0031505F"/>
    <w:rsid w:val="00317663"/>
    <w:rsid w:val="00334E50"/>
    <w:rsid w:val="00336EEA"/>
    <w:rsid w:val="003466CA"/>
    <w:rsid w:val="00347D15"/>
    <w:rsid w:val="00350DD8"/>
    <w:rsid w:val="00353535"/>
    <w:rsid w:val="00367806"/>
    <w:rsid w:val="00370C18"/>
    <w:rsid w:val="00371DB6"/>
    <w:rsid w:val="00386EFC"/>
    <w:rsid w:val="00396111"/>
    <w:rsid w:val="003A1FDB"/>
    <w:rsid w:val="003A52C7"/>
    <w:rsid w:val="003B0298"/>
    <w:rsid w:val="003B2903"/>
    <w:rsid w:val="003B4090"/>
    <w:rsid w:val="003C23C7"/>
    <w:rsid w:val="003D2ABD"/>
    <w:rsid w:val="003D3C4F"/>
    <w:rsid w:val="003E1921"/>
    <w:rsid w:val="004077BE"/>
    <w:rsid w:val="004142B4"/>
    <w:rsid w:val="00421D86"/>
    <w:rsid w:val="0042517A"/>
    <w:rsid w:val="00432B82"/>
    <w:rsid w:val="004644A2"/>
    <w:rsid w:val="00467D8E"/>
    <w:rsid w:val="0047527A"/>
    <w:rsid w:val="004840F9"/>
    <w:rsid w:val="0048590B"/>
    <w:rsid w:val="00486EFE"/>
    <w:rsid w:val="004A0B6B"/>
    <w:rsid w:val="004A5C68"/>
    <w:rsid w:val="004D62EF"/>
    <w:rsid w:val="004E2297"/>
    <w:rsid w:val="004E7039"/>
    <w:rsid w:val="004F42FE"/>
    <w:rsid w:val="004F4510"/>
    <w:rsid w:val="00502B32"/>
    <w:rsid w:val="00547E5E"/>
    <w:rsid w:val="00553737"/>
    <w:rsid w:val="00553C57"/>
    <w:rsid w:val="00563659"/>
    <w:rsid w:val="00571173"/>
    <w:rsid w:val="00577A0B"/>
    <w:rsid w:val="00594774"/>
    <w:rsid w:val="005B4F60"/>
    <w:rsid w:val="005B5F21"/>
    <w:rsid w:val="005C5FA0"/>
    <w:rsid w:val="005D21E5"/>
    <w:rsid w:val="005D31EB"/>
    <w:rsid w:val="005E3F92"/>
    <w:rsid w:val="005E4B10"/>
    <w:rsid w:val="005F5694"/>
    <w:rsid w:val="00603847"/>
    <w:rsid w:val="00613614"/>
    <w:rsid w:val="00625BC4"/>
    <w:rsid w:val="00633497"/>
    <w:rsid w:val="00652C93"/>
    <w:rsid w:val="00662B61"/>
    <w:rsid w:val="00680538"/>
    <w:rsid w:val="006A2D9E"/>
    <w:rsid w:val="006B040A"/>
    <w:rsid w:val="006B4701"/>
    <w:rsid w:val="006D19C1"/>
    <w:rsid w:val="006D1BD0"/>
    <w:rsid w:val="006D5C4D"/>
    <w:rsid w:val="006F30D6"/>
    <w:rsid w:val="00721FD1"/>
    <w:rsid w:val="00724101"/>
    <w:rsid w:val="0075170A"/>
    <w:rsid w:val="00756351"/>
    <w:rsid w:val="0077716E"/>
    <w:rsid w:val="0078388D"/>
    <w:rsid w:val="00786219"/>
    <w:rsid w:val="00790B97"/>
    <w:rsid w:val="00795CA6"/>
    <w:rsid w:val="007A40A5"/>
    <w:rsid w:val="007B11B8"/>
    <w:rsid w:val="007B43D6"/>
    <w:rsid w:val="007B7EDC"/>
    <w:rsid w:val="007D7E0D"/>
    <w:rsid w:val="007E50EE"/>
    <w:rsid w:val="007E53B5"/>
    <w:rsid w:val="007F5D6F"/>
    <w:rsid w:val="007F6FFC"/>
    <w:rsid w:val="007F739D"/>
    <w:rsid w:val="00803E5B"/>
    <w:rsid w:val="0083050D"/>
    <w:rsid w:val="0083704B"/>
    <w:rsid w:val="00837A52"/>
    <w:rsid w:val="0086172E"/>
    <w:rsid w:val="00864ADF"/>
    <w:rsid w:val="008931D7"/>
    <w:rsid w:val="0089452A"/>
    <w:rsid w:val="008A0763"/>
    <w:rsid w:val="008C1DEB"/>
    <w:rsid w:val="008C438C"/>
    <w:rsid w:val="008C4CFA"/>
    <w:rsid w:val="008D681E"/>
    <w:rsid w:val="008E4B84"/>
    <w:rsid w:val="008F01A1"/>
    <w:rsid w:val="008F0BCA"/>
    <w:rsid w:val="008F61E4"/>
    <w:rsid w:val="00902DF4"/>
    <w:rsid w:val="00921015"/>
    <w:rsid w:val="0092149C"/>
    <w:rsid w:val="0092724F"/>
    <w:rsid w:val="00927254"/>
    <w:rsid w:val="00930E5D"/>
    <w:rsid w:val="00932232"/>
    <w:rsid w:val="00942450"/>
    <w:rsid w:val="00945D0F"/>
    <w:rsid w:val="00952C32"/>
    <w:rsid w:val="0095307C"/>
    <w:rsid w:val="0095769A"/>
    <w:rsid w:val="0097361F"/>
    <w:rsid w:val="00984550"/>
    <w:rsid w:val="0098774C"/>
    <w:rsid w:val="0099776D"/>
    <w:rsid w:val="009C2A6D"/>
    <w:rsid w:val="009C2B7A"/>
    <w:rsid w:val="009C2D8B"/>
    <w:rsid w:val="009C44D0"/>
    <w:rsid w:val="009D0F59"/>
    <w:rsid w:val="009E5D78"/>
    <w:rsid w:val="00A00C69"/>
    <w:rsid w:val="00A067C3"/>
    <w:rsid w:val="00A235D9"/>
    <w:rsid w:val="00A276EF"/>
    <w:rsid w:val="00A34CDD"/>
    <w:rsid w:val="00A3663D"/>
    <w:rsid w:val="00A45EC5"/>
    <w:rsid w:val="00A50394"/>
    <w:rsid w:val="00A5069A"/>
    <w:rsid w:val="00A608D0"/>
    <w:rsid w:val="00A67026"/>
    <w:rsid w:val="00A84D5F"/>
    <w:rsid w:val="00A92892"/>
    <w:rsid w:val="00A92C63"/>
    <w:rsid w:val="00AB0822"/>
    <w:rsid w:val="00AB15BC"/>
    <w:rsid w:val="00AB6F3C"/>
    <w:rsid w:val="00AC53E7"/>
    <w:rsid w:val="00AD5985"/>
    <w:rsid w:val="00AE3102"/>
    <w:rsid w:val="00AF3386"/>
    <w:rsid w:val="00B01775"/>
    <w:rsid w:val="00B03D1F"/>
    <w:rsid w:val="00B159CA"/>
    <w:rsid w:val="00B33F0B"/>
    <w:rsid w:val="00B44AF4"/>
    <w:rsid w:val="00B54915"/>
    <w:rsid w:val="00B80762"/>
    <w:rsid w:val="00BA2415"/>
    <w:rsid w:val="00BB3935"/>
    <w:rsid w:val="00BC43E4"/>
    <w:rsid w:val="00BF2BB7"/>
    <w:rsid w:val="00BF3A29"/>
    <w:rsid w:val="00C15F7C"/>
    <w:rsid w:val="00C257D8"/>
    <w:rsid w:val="00C436B3"/>
    <w:rsid w:val="00C5116C"/>
    <w:rsid w:val="00C5311D"/>
    <w:rsid w:val="00C5420E"/>
    <w:rsid w:val="00C571C1"/>
    <w:rsid w:val="00C577BB"/>
    <w:rsid w:val="00C661E6"/>
    <w:rsid w:val="00C67752"/>
    <w:rsid w:val="00C76DCD"/>
    <w:rsid w:val="00C95D05"/>
    <w:rsid w:val="00CB51AF"/>
    <w:rsid w:val="00CC1B12"/>
    <w:rsid w:val="00CC27A4"/>
    <w:rsid w:val="00CD5A75"/>
    <w:rsid w:val="00CD6296"/>
    <w:rsid w:val="00CE02BC"/>
    <w:rsid w:val="00CF533A"/>
    <w:rsid w:val="00D00E4F"/>
    <w:rsid w:val="00D07912"/>
    <w:rsid w:val="00D1129C"/>
    <w:rsid w:val="00D2594C"/>
    <w:rsid w:val="00D27369"/>
    <w:rsid w:val="00D30FA5"/>
    <w:rsid w:val="00D35061"/>
    <w:rsid w:val="00D46B3F"/>
    <w:rsid w:val="00D52F92"/>
    <w:rsid w:val="00D53273"/>
    <w:rsid w:val="00D74785"/>
    <w:rsid w:val="00D866FC"/>
    <w:rsid w:val="00D944D5"/>
    <w:rsid w:val="00DA5A52"/>
    <w:rsid w:val="00DA7286"/>
    <w:rsid w:val="00DB33C6"/>
    <w:rsid w:val="00DC4D51"/>
    <w:rsid w:val="00DE1B89"/>
    <w:rsid w:val="00E03162"/>
    <w:rsid w:val="00E15F11"/>
    <w:rsid w:val="00E22C61"/>
    <w:rsid w:val="00E32171"/>
    <w:rsid w:val="00E436ED"/>
    <w:rsid w:val="00E549DC"/>
    <w:rsid w:val="00E5573F"/>
    <w:rsid w:val="00E55CE5"/>
    <w:rsid w:val="00E65D47"/>
    <w:rsid w:val="00E70F1D"/>
    <w:rsid w:val="00E76605"/>
    <w:rsid w:val="00E769A4"/>
    <w:rsid w:val="00E80314"/>
    <w:rsid w:val="00E8743E"/>
    <w:rsid w:val="00ED44D0"/>
    <w:rsid w:val="00ED525F"/>
    <w:rsid w:val="00EE1658"/>
    <w:rsid w:val="00EE1CA4"/>
    <w:rsid w:val="00F2519A"/>
    <w:rsid w:val="00F33E3C"/>
    <w:rsid w:val="00F4445D"/>
    <w:rsid w:val="00F51CE9"/>
    <w:rsid w:val="00F5695E"/>
    <w:rsid w:val="00F6352E"/>
    <w:rsid w:val="00F753F9"/>
    <w:rsid w:val="00F81B22"/>
    <w:rsid w:val="00F8475F"/>
    <w:rsid w:val="00F91478"/>
    <w:rsid w:val="00FA09ED"/>
    <w:rsid w:val="00FA1C5F"/>
    <w:rsid w:val="00FB60EA"/>
    <w:rsid w:val="00FB6227"/>
    <w:rsid w:val="00FC0BA9"/>
    <w:rsid w:val="00FF0D5A"/>
    <w:rsid w:val="00FF64D3"/>
    <w:rsid w:val="010135B0"/>
    <w:rsid w:val="010602E2"/>
    <w:rsid w:val="010F3B0C"/>
    <w:rsid w:val="01175976"/>
    <w:rsid w:val="011C55B0"/>
    <w:rsid w:val="011D3032"/>
    <w:rsid w:val="0120723A"/>
    <w:rsid w:val="01266212"/>
    <w:rsid w:val="0131681B"/>
    <w:rsid w:val="01386F97"/>
    <w:rsid w:val="01425B4E"/>
    <w:rsid w:val="01435E4E"/>
    <w:rsid w:val="01485702"/>
    <w:rsid w:val="014B2973"/>
    <w:rsid w:val="014B4428"/>
    <w:rsid w:val="014E3F2B"/>
    <w:rsid w:val="014E6587"/>
    <w:rsid w:val="014F0070"/>
    <w:rsid w:val="014F5D55"/>
    <w:rsid w:val="01623BAE"/>
    <w:rsid w:val="01630F06"/>
    <w:rsid w:val="01632C23"/>
    <w:rsid w:val="016A0EEA"/>
    <w:rsid w:val="016B4E47"/>
    <w:rsid w:val="016F215E"/>
    <w:rsid w:val="0170512E"/>
    <w:rsid w:val="018B60E6"/>
    <w:rsid w:val="018E6F7F"/>
    <w:rsid w:val="019158CC"/>
    <w:rsid w:val="019242B4"/>
    <w:rsid w:val="019F5642"/>
    <w:rsid w:val="01A90737"/>
    <w:rsid w:val="01AB303D"/>
    <w:rsid w:val="01D3660E"/>
    <w:rsid w:val="01D41EA0"/>
    <w:rsid w:val="01D90086"/>
    <w:rsid w:val="01DA2C12"/>
    <w:rsid w:val="01E076D0"/>
    <w:rsid w:val="01E722A0"/>
    <w:rsid w:val="01FB0648"/>
    <w:rsid w:val="02047D6D"/>
    <w:rsid w:val="02081004"/>
    <w:rsid w:val="02112A9A"/>
    <w:rsid w:val="02120F83"/>
    <w:rsid w:val="02202E8E"/>
    <w:rsid w:val="02203BDD"/>
    <w:rsid w:val="02287C7E"/>
    <w:rsid w:val="02581617"/>
    <w:rsid w:val="026F5581"/>
    <w:rsid w:val="029E741C"/>
    <w:rsid w:val="02A13AF9"/>
    <w:rsid w:val="02A604DF"/>
    <w:rsid w:val="02A70C12"/>
    <w:rsid w:val="02AB7187"/>
    <w:rsid w:val="02B05A24"/>
    <w:rsid w:val="02BB6694"/>
    <w:rsid w:val="02C40360"/>
    <w:rsid w:val="02CE6520"/>
    <w:rsid w:val="02D429B3"/>
    <w:rsid w:val="02DA1E20"/>
    <w:rsid w:val="02DD0278"/>
    <w:rsid w:val="02E57B1B"/>
    <w:rsid w:val="02E934C3"/>
    <w:rsid w:val="02EC770A"/>
    <w:rsid w:val="03060F81"/>
    <w:rsid w:val="030E6093"/>
    <w:rsid w:val="03131780"/>
    <w:rsid w:val="032D3BD6"/>
    <w:rsid w:val="033B100E"/>
    <w:rsid w:val="033D70FE"/>
    <w:rsid w:val="0340385A"/>
    <w:rsid w:val="03411CBA"/>
    <w:rsid w:val="0350224E"/>
    <w:rsid w:val="03590A2E"/>
    <w:rsid w:val="035C61CC"/>
    <w:rsid w:val="036269E0"/>
    <w:rsid w:val="0365258B"/>
    <w:rsid w:val="036962A4"/>
    <w:rsid w:val="036B48C0"/>
    <w:rsid w:val="036E2596"/>
    <w:rsid w:val="03711AD5"/>
    <w:rsid w:val="0379560A"/>
    <w:rsid w:val="037C27B8"/>
    <w:rsid w:val="03842F25"/>
    <w:rsid w:val="038C1CF8"/>
    <w:rsid w:val="039914C3"/>
    <w:rsid w:val="039B6A16"/>
    <w:rsid w:val="039F7887"/>
    <w:rsid w:val="03A10F4A"/>
    <w:rsid w:val="03A328F8"/>
    <w:rsid w:val="03A45214"/>
    <w:rsid w:val="03A8550C"/>
    <w:rsid w:val="03AD025F"/>
    <w:rsid w:val="03B152EB"/>
    <w:rsid w:val="03B72F99"/>
    <w:rsid w:val="03BC2C91"/>
    <w:rsid w:val="03BE185C"/>
    <w:rsid w:val="03C316E0"/>
    <w:rsid w:val="03CB1B6A"/>
    <w:rsid w:val="03CF272C"/>
    <w:rsid w:val="03D83FD3"/>
    <w:rsid w:val="03DC519E"/>
    <w:rsid w:val="03E372F4"/>
    <w:rsid w:val="03E53B00"/>
    <w:rsid w:val="03E6667B"/>
    <w:rsid w:val="03F34A8A"/>
    <w:rsid w:val="03F54BA3"/>
    <w:rsid w:val="03FD179E"/>
    <w:rsid w:val="040F2E08"/>
    <w:rsid w:val="041C7DE1"/>
    <w:rsid w:val="041D78E5"/>
    <w:rsid w:val="042535D9"/>
    <w:rsid w:val="04253E3D"/>
    <w:rsid w:val="04277C09"/>
    <w:rsid w:val="04492D9D"/>
    <w:rsid w:val="044B0C67"/>
    <w:rsid w:val="044D1F4F"/>
    <w:rsid w:val="046A7017"/>
    <w:rsid w:val="047660CB"/>
    <w:rsid w:val="04767CAD"/>
    <w:rsid w:val="047C21AF"/>
    <w:rsid w:val="047F1CA0"/>
    <w:rsid w:val="048178D2"/>
    <w:rsid w:val="04885E5F"/>
    <w:rsid w:val="048C46BA"/>
    <w:rsid w:val="04A060CD"/>
    <w:rsid w:val="04A843D0"/>
    <w:rsid w:val="04AA16FB"/>
    <w:rsid w:val="04B03058"/>
    <w:rsid w:val="04B23B93"/>
    <w:rsid w:val="04BC66DC"/>
    <w:rsid w:val="04BF60A7"/>
    <w:rsid w:val="04C70C7D"/>
    <w:rsid w:val="04C772B2"/>
    <w:rsid w:val="04CA2E9A"/>
    <w:rsid w:val="04CA6E1E"/>
    <w:rsid w:val="04CB5192"/>
    <w:rsid w:val="04D255D6"/>
    <w:rsid w:val="04D44D3B"/>
    <w:rsid w:val="04DE22FF"/>
    <w:rsid w:val="04E72EE8"/>
    <w:rsid w:val="04EA0E01"/>
    <w:rsid w:val="04FC13A7"/>
    <w:rsid w:val="04FE3BE5"/>
    <w:rsid w:val="050410A9"/>
    <w:rsid w:val="050517B1"/>
    <w:rsid w:val="050672F4"/>
    <w:rsid w:val="050A3BC6"/>
    <w:rsid w:val="050E5924"/>
    <w:rsid w:val="05122017"/>
    <w:rsid w:val="05171173"/>
    <w:rsid w:val="051C2FF7"/>
    <w:rsid w:val="05305105"/>
    <w:rsid w:val="05315210"/>
    <w:rsid w:val="053A5AF0"/>
    <w:rsid w:val="05463E0D"/>
    <w:rsid w:val="054E34CD"/>
    <w:rsid w:val="054F006C"/>
    <w:rsid w:val="054F2A17"/>
    <w:rsid w:val="05697284"/>
    <w:rsid w:val="057C6779"/>
    <w:rsid w:val="057D5A96"/>
    <w:rsid w:val="057E5881"/>
    <w:rsid w:val="05842FCB"/>
    <w:rsid w:val="058F4898"/>
    <w:rsid w:val="0590613C"/>
    <w:rsid w:val="059266B7"/>
    <w:rsid w:val="05995E94"/>
    <w:rsid w:val="05A21CAF"/>
    <w:rsid w:val="05AE74B5"/>
    <w:rsid w:val="05B859CE"/>
    <w:rsid w:val="05B90E95"/>
    <w:rsid w:val="05C34EC4"/>
    <w:rsid w:val="05C604C5"/>
    <w:rsid w:val="05C62E87"/>
    <w:rsid w:val="05C900B6"/>
    <w:rsid w:val="05E4646C"/>
    <w:rsid w:val="05E92D50"/>
    <w:rsid w:val="05EC2687"/>
    <w:rsid w:val="05EE0D15"/>
    <w:rsid w:val="05EF2264"/>
    <w:rsid w:val="05FA3E20"/>
    <w:rsid w:val="05FF0CFB"/>
    <w:rsid w:val="06006F9A"/>
    <w:rsid w:val="06042EE9"/>
    <w:rsid w:val="06053719"/>
    <w:rsid w:val="061E111F"/>
    <w:rsid w:val="062003D9"/>
    <w:rsid w:val="062069D3"/>
    <w:rsid w:val="06255902"/>
    <w:rsid w:val="06315CE0"/>
    <w:rsid w:val="06443801"/>
    <w:rsid w:val="065452F8"/>
    <w:rsid w:val="06596948"/>
    <w:rsid w:val="065B793C"/>
    <w:rsid w:val="06762989"/>
    <w:rsid w:val="067B074C"/>
    <w:rsid w:val="067B2D53"/>
    <w:rsid w:val="069A11EF"/>
    <w:rsid w:val="069A24DA"/>
    <w:rsid w:val="069A4211"/>
    <w:rsid w:val="06B72AAB"/>
    <w:rsid w:val="06BE694C"/>
    <w:rsid w:val="06CD0AC7"/>
    <w:rsid w:val="06D1283D"/>
    <w:rsid w:val="06D30FC4"/>
    <w:rsid w:val="06DE127F"/>
    <w:rsid w:val="06DF4247"/>
    <w:rsid w:val="06E1276D"/>
    <w:rsid w:val="06E1309D"/>
    <w:rsid w:val="06E132CE"/>
    <w:rsid w:val="06F04F67"/>
    <w:rsid w:val="06FD114B"/>
    <w:rsid w:val="07005CC4"/>
    <w:rsid w:val="07010546"/>
    <w:rsid w:val="070F5B9B"/>
    <w:rsid w:val="07101C88"/>
    <w:rsid w:val="07135C34"/>
    <w:rsid w:val="071765CB"/>
    <w:rsid w:val="071E18D0"/>
    <w:rsid w:val="071F7C0C"/>
    <w:rsid w:val="07232483"/>
    <w:rsid w:val="07235599"/>
    <w:rsid w:val="072373EB"/>
    <w:rsid w:val="0726617F"/>
    <w:rsid w:val="0727415C"/>
    <w:rsid w:val="07350FC5"/>
    <w:rsid w:val="073D76A1"/>
    <w:rsid w:val="07403306"/>
    <w:rsid w:val="074210A8"/>
    <w:rsid w:val="074642BF"/>
    <w:rsid w:val="07480AF0"/>
    <w:rsid w:val="0748726F"/>
    <w:rsid w:val="074C2663"/>
    <w:rsid w:val="07520F13"/>
    <w:rsid w:val="07521949"/>
    <w:rsid w:val="0752392A"/>
    <w:rsid w:val="075A36E4"/>
    <w:rsid w:val="075C450D"/>
    <w:rsid w:val="07654584"/>
    <w:rsid w:val="076F7195"/>
    <w:rsid w:val="0771038D"/>
    <w:rsid w:val="07790D92"/>
    <w:rsid w:val="077E37DC"/>
    <w:rsid w:val="07814474"/>
    <w:rsid w:val="078F723B"/>
    <w:rsid w:val="0790198B"/>
    <w:rsid w:val="079158D5"/>
    <w:rsid w:val="0794502B"/>
    <w:rsid w:val="079A4F6E"/>
    <w:rsid w:val="07A053F5"/>
    <w:rsid w:val="07A23767"/>
    <w:rsid w:val="07AE6A8C"/>
    <w:rsid w:val="07B03A9D"/>
    <w:rsid w:val="07B1622D"/>
    <w:rsid w:val="07B8144A"/>
    <w:rsid w:val="07BC435F"/>
    <w:rsid w:val="07BF6A6E"/>
    <w:rsid w:val="07C145F7"/>
    <w:rsid w:val="07C14DC0"/>
    <w:rsid w:val="07D30BFE"/>
    <w:rsid w:val="07D33817"/>
    <w:rsid w:val="07D711D1"/>
    <w:rsid w:val="07F20194"/>
    <w:rsid w:val="07F7786A"/>
    <w:rsid w:val="07FB35E0"/>
    <w:rsid w:val="07FB51B5"/>
    <w:rsid w:val="080633FD"/>
    <w:rsid w:val="080C4782"/>
    <w:rsid w:val="081523FF"/>
    <w:rsid w:val="0819586F"/>
    <w:rsid w:val="082459FC"/>
    <w:rsid w:val="082A2794"/>
    <w:rsid w:val="083623A0"/>
    <w:rsid w:val="084813D6"/>
    <w:rsid w:val="084B3917"/>
    <w:rsid w:val="085702D4"/>
    <w:rsid w:val="08740AAD"/>
    <w:rsid w:val="088D0CEE"/>
    <w:rsid w:val="088E72C3"/>
    <w:rsid w:val="089004FE"/>
    <w:rsid w:val="089103C8"/>
    <w:rsid w:val="0891678D"/>
    <w:rsid w:val="089D6553"/>
    <w:rsid w:val="089D67CC"/>
    <w:rsid w:val="08A04ED2"/>
    <w:rsid w:val="08A37B88"/>
    <w:rsid w:val="08A538AA"/>
    <w:rsid w:val="08BC3319"/>
    <w:rsid w:val="08C10875"/>
    <w:rsid w:val="08E314A9"/>
    <w:rsid w:val="08ED6254"/>
    <w:rsid w:val="08F4307B"/>
    <w:rsid w:val="08F52A14"/>
    <w:rsid w:val="08FA499A"/>
    <w:rsid w:val="08FD78BB"/>
    <w:rsid w:val="09022760"/>
    <w:rsid w:val="090A0F93"/>
    <w:rsid w:val="090E4D04"/>
    <w:rsid w:val="091933CF"/>
    <w:rsid w:val="091F7642"/>
    <w:rsid w:val="092022B8"/>
    <w:rsid w:val="09271122"/>
    <w:rsid w:val="092C23C9"/>
    <w:rsid w:val="093E24C2"/>
    <w:rsid w:val="094B2456"/>
    <w:rsid w:val="09560A29"/>
    <w:rsid w:val="095724D3"/>
    <w:rsid w:val="095D3632"/>
    <w:rsid w:val="09843B5C"/>
    <w:rsid w:val="09857F04"/>
    <w:rsid w:val="098C050D"/>
    <w:rsid w:val="098C382E"/>
    <w:rsid w:val="098E0BF1"/>
    <w:rsid w:val="09995164"/>
    <w:rsid w:val="09997EDD"/>
    <w:rsid w:val="09A36B3F"/>
    <w:rsid w:val="09A36CC3"/>
    <w:rsid w:val="09A91000"/>
    <w:rsid w:val="09AC0D9F"/>
    <w:rsid w:val="09B20670"/>
    <w:rsid w:val="09B258FF"/>
    <w:rsid w:val="09B26659"/>
    <w:rsid w:val="09BC491C"/>
    <w:rsid w:val="09C45CC9"/>
    <w:rsid w:val="09CE4E62"/>
    <w:rsid w:val="09D4238A"/>
    <w:rsid w:val="09DF0287"/>
    <w:rsid w:val="09F152F1"/>
    <w:rsid w:val="09F31DF6"/>
    <w:rsid w:val="09F4702C"/>
    <w:rsid w:val="09F610C4"/>
    <w:rsid w:val="0A056AD2"/>
    <w:rsid w:val="0A0D37CE"/>
    <w:rsid w:val="0A0E23CA"/>
    <w:rsid w:val="0A1B3F88"/>
    <w:rsid w:val="0A203026"/>
    <w:rsid w:val="0A2157AE"/>
    <w:rsid w:val="0A465486"/>
    <w:rsid w:val="0A4F5F4B"/>
    <w:rsid w:val="0A61456D"/>
    <w:rsid w:val="0A625713"/>
    <w:rsid w:val="0A6423A0"/>
    <w:rsid w:val="0A670558"/>
    <w:rsid w:val="0A6F21C9"/>
    <w:rsid w:val="0A7417CD"/>
    <w:rsid w:val="0A78351A"/>
    <w:rsid w:val="0A784A65"/>
    <w:rsid w:val="0A786F2B"/>
    <w:rsid w:val="0A843A22"/>
    <w:rsid w:val="0A8B68BA"/>
    <w:rsid w:val="0A923DC3"/>
    <w:rsid w:val="0A926E0A"/>
    <w:rsid w:val="0A9729B6"/>
    <w:rsid w:val="0A98448A"/>
    <w:rsid w:val="0AA17148"/>
    <w:rsid w:val="0AA264E5"/>
    <w:rsid w:val="0AA4176C"/>
    <w:rsid w:val="0ABA3A7F"/>
    <w:rsid w:val="0ACC1C71"/>
    <w:rsid w:val="0AD576E8"/>
    <w:rsid w:val="0AD6416A"/>
    <w:rsid w:val="0ADF4320"/>
    <w:rsid w:val="0AE0784B"/>
    <w:rsid w:val="0AF47EB8"/>
    <w:rsid w:val="0AF652C3"/>
    <w:rsid w:val="0AF7631E"/>
    <w:rsid w:val="0AFE1B74"/>
    <w:rsid w:val="0B060852"/>
    <w:rsid w:val="0B0F7D2C"/>
    <w:rsid w:val="0B183B17"/>
    <w:rsid w:val="0B1B2CBC"/>
    <w:rsid w:val="0B1D0A2D"/>
    <w:rsid w:val="0B2F0591"/>
    <w:rsid w:val="0B3A4716"/>
    <w:rsid w:val="0B423307"/>
    <w:rsid w:val="0B477666"/>
    <w:rsid w:val="0B53581C"/>
    <w:rsid w:val="0B572A47"/>
    <w:rsid w:val="0B5C5738"/>
    <w:rsid w:val="0B61155B"/>
    <w:rsid w:val="0B72567A"/>
    <w:rsid w:val="0B7372DA"/>
    <w:rsid w:val="0B7557E3"/>
    <w:rsid w:val="0B824ADB"/>
    <w:rsid w:val="0B855395"/>
    <w:rsid w:val="0B8D5F24"/>
    <w:rsid w:val="0B925F51"/>
    <w:rsid w:val="0B965ED7"/>
    <w:rsid w:val="0BA50703"/>
    <w:rsid w:val="0BAB0D9A"/>
    <w:rsid w:val="0BB36B23"/>
    <w:rsid w:val="0BB70BAF"/>
    <w:rsid w:val="0BB975A7"/>
    <w:rsid w:val="0BC76AB3"/>
    <w:rsid w:val="0BCE3AD1"/>
    <w:rsid w:val="0BCF0D7C"/>
    <w:rsid w:val="0BD47D07"/>
    <w:rsid w:val="0BDF4EC8"/>
    <w:rsid w:val="0BE329DA"/>
    <w:rsid w:val="0BEF06BE"/>
    <w:rsid w:val="0BF16F37"/>
    <w:rsid w:val="0BF779AE"/>
    <w:rsid w:val="0C0A3A6F"/>
    <w:rsid w:val="0C12213A"/>
    <w:rsid w:val="0C212E0A"/>
    <w:rsid w:val="0C21467A"/>
    <w:rsid w:val="0C3E3097"/>
    <w:rsid w:val="0C4F6138"/>
    <w:rsid w:val="0C666BA9"/>
    <w:rsid w:val="0C6A4645"/>
    <w:rsid w:val="0C74202A"/>
    <w:rsid w:val="0C763D0A"/>
    <w:rsid w:val="0C831C9C"/>
    <w:rsid w:val="0C865603"/>
    <w:rsid w:val="0C870ADE"/>
    <w:rsid w:val="0C8E2BF5"/>
    <w:rsid w:val="0C8F133F"/>
    <w:rsid w:val="0C9C18C1"/>
    <w:rsid w:val="0C9D2CE9"/>
    <w:rsid w:val="0CA90845"/>
    <w:rsid w:val="0CAE4502"/>
    <w:rsid w:val="0CB16600"/>
    <w:rsid w:val="0CB226B6"/>
    <w:rsid w:val="0CB31AC8"/>
    <w:rsid w:val="0CC10205"/>
    <w:rsid w:val="0CC3570A"/>
    <w:rsid w:val="0CCB0A5A"/>
    <w:rsid w:val="0CD17BB4"/>
    <w:rsid w:val="0CD276E7"/>
    <w:rsid w:val="0CD36454"/>
    <w:rsid w:val="0CDA0666"/>
    <w:rsid w:val="0CDA4064"/>
    <w:rsid w:val="0CE77054"/>
    <w:rsid w:val="0CE80137"/>
    <w:rsid w:val="0CE81A60"/>
    <w:rsid w:val="0D031624"/>
    <w:rsid w:val="0D032764"/>
    <w:rsid w:val="0D042BC1"/>
    <w:rsid w:val="0D0F2175"/>
    <w:rsid w:val="0D156030"/>
    <w:rsid w:val="0D172BB8"/>
    <w:rsid w:val="0D1855F0"/>
    <w:rsid w:val="0D1E7DA9"/>
    <w:rsid w:val="0D300177"/>
    <w:rsid w:val="0D337A33"/>
    <w:rsid w:val="0D3B3E64"/>
    <w:rsid w:val="0D3F6A73"/>
    <w:rsid w:val="0D417339"/>
    <w:rsid w:val="0D4300FB"/>
    <w:rsid w:val="0D5065D3"/>
    <w:rsid w:val="0D566139"/>
    <w:rsid w:val="0D57304F"/>
    <w:rsid w:val="0D65105D"/>
    <w:rsid w:val="0D66708F"/>
    <w:rsid w:val="0D68317A"/>
    <w:rsid w:val="0D7A5910"/>
    <w:rsid w:val="0D7B0CE7"/>
    <w:rsid w:val="0D7F3A4B"/>
    <w:rsid w:val="0D813AD4"/>
    <w:rsid w:val="0D827623"/>
    <w:rsid w:val="0D835E78"/>
    <w:rsid w:val="0D837D86"/>
    <w:rsid w:val="0DA50A31"/>
    <w:rsid w:val="0DB4205C"/>
    <w:rsid w:val="0DBE1EA9"/>
    <w:rsid w:val="0DC04494"/>
    <w:rsid w:val="0DC47B0B"/>
    <w:rsid w:val="0DC64D45"/>
    <w:rsid w:val="0DCF28C4"/>
    <w:rsid w:val="0DDE1B5D"/>
    <w:rsid w:val="0DDE3282"/>
    <w:rsid w:val="0DE00999"/>
    <w:rsid w:val="0DE2103D"/>
    <w:rsid w:val="0DE41D50"/>
    <w:rsid w:val="0DF97926"/>
    <w:rsid w:val="0DFF5326"/>
    <w:rsid w:val="0E103F2B"/>
    <w:rsid w:val="0E110820"/>
    <w:rsid w:val="0E1D06A0"/>
    <w:rsid w:val="0E261E9A"/>
    <w:rsid w:val="0E2634A1"/>
    <w:rsid w:val="0E26654E"/>
    <w:rsid w:val="0E2F11EF"/>
    <w:rsid w:val="0E3865AC"/>
    <w:rsid w:val="0E400327"/>
    <w:rsid w:val="0E402529"/>
    <w:rsid w:val="0E402B87"/>
    <w:rsid w:val="0E41242A"/>
    <w:rsid w:val="0E47344F"/>
    <w:rsid w:val="0E493D50"/>
    <w:rsid w:val="0E4D3E11"/>
    <w:rsid w:val="0E4E1BA7"/>
    <w:rsid w:val="0E524CD9"/>
    <w:rsid w:val="0E554C61"/>
    <w:rsid w:val="0E5A2660"/>
    <w:rsid w:val="0E5E7CA4"/>
    <w:rsid w:val="0E642CB0"/>
    <w:rsid w:val="0E726EAB"/>
    <w:rsid w:val="0E862116"/>
    <w:rsid w:val="0E9579DD"/>
    <w:rsid w:val="0E990F80"/>
    <w:rsid w:val="0E9D2969"/>
    <w:rsid w:val="0EB25129"/>
    <w:rsid w:val="0EB26297"/>
    <w:rsid w:val="0EB272B4"/>
    <w:rsid w:val="0EBA0449"/>
    <w:rsid w:val="0EBC13D1"/>
    <w:rsid w:val="0EC57683"/>
    <w:rsid w:val="0EC72683"/>
    <w:rsid w:val="0ECE782C"/>
    <w:rsid w:val="0ED31237"/>
    <w:rsid w:val="0ED602FA"/>
    <w:rsid w:val="0EDA04DA"/>
    <w:rsid w:val="0EDA5718"/>
    <w:rsid w:val="0EE24465"/>
    <w:rsid w:val="0EF45763"/>
    <w:rsid w:val="0EF70370"/>
    <w:rsid w:val="0EFD5425"/>
    <w:rsid w:val="0EFE552C"/>
    <w:rsid w:val="0F0B05C1"/>
    <w:rsid w:val="0F125F0A"/>
    <w:rsid w:val="0F146888"/>
    <w:rsid w:val="0F1715F0"/>
    <w:rsid w:val="0F211693"/>
    <w:rsid w:val="0F2D590A"/>
    <w:rsid w:val="0F390E06"/>
    <w:rsid w:val="0F4426FF"/>
    <w:rsid w:val="0F4444D7"/>
    <w:rsid w:val="0F46074E"/>
    <w:rsid w:val="0F4C151A"/>
    <w:rsid w:val="0F4E0EF3"/>
    <w:rsid w:val="0F505866"/>
    <w:rsid w:val="0F52279F"/>
    <w:rsid w:val="0F563F97"/>
    <w:rsid w:val="0F595040"/>
    <w:rsid w:val="0F5C5EA7"/>
    <w:rsid w:val="0F5D4DA3"/>
    <w:rsid w:val="0F7107D7"/>
    <w:rsid w:val="0F735BF1"/>
    <w:rsid w:val="0F7B59F6"/>
    <w:rsid w:val="0F8B19BC"/>
    <w:rsid w:val="0F8E1FC0"/>
    <w:rsid w:val="0F9F4724"/>
    <w:rsid w:val="0FA27CB5"/>
    <w:rsid w:val="0FA43DF5"/>
    <w:rsid w:val="0FA72AA3"/>
    <w:rsid w:val="0FAC2EE1"/>
    <w:rsid w:val="0FB37D94"/>
    <w:rsid w:val="0FCB16D9"/>
    <w:rsid w:val="0FCE5572"/>
    <w:rsid w:val="0FCE7DB0"/>
    <w:rsid w:val="0FD139B6"/>
    <w:rsid w:val="0FD819E3"/>
    <w:rsid w:val="0FDC6C58"/>
    <w:rsid w:val="0FE16042"/>
    <w:rsid w:val="0FE22E5D"/>
    <w:rsid w:val="0FE64BD2"/>
    <w:rsid w:val="0FF33504"/>
    <w:rsid w:val="0FF979DF"/>
    <w:rsid w:val="0FFB1124"/>
    <w:rsid w:val="100B0522"/>
    <w:rsid w:val="1024466B"/>
    <w:rsid w:val="1031229A"/>
    <w:rsid w:val="103360AA"/>
    <w:rsid w:val="103467A2"/>
    <w:rsid w:val="103F3AE1"/>
    <w:rsid w:val="10522CEE"/>
    <w:rsid w:val="105359B0"/>
    <w:rsid w:val="10550C0F"/>
    <w:rsid w:val="1057583E"/>
    <w:rsid w:val="105B0098"/>
    <w:rsid w:val="105D4781"/>
    <w:rsid w:val="106A2F83"/>
    <w:rsid w:val="107036FD"/>
    <w:rsid w:val="10714AD1"/>
    <w:rsid w:val="107456CF"/>
    <w:rsid w:val="1082383D"/>
    <w:rsid w:val="108F339B"/>
    <w:rsid w:val="10901309"/>
    <w:rsid w:val="10905465"/>
    <w:rsid w:val="109A3834"/>
    <w:rsid w:val="109A676F"/>
    <w:rsid w:val="10A86654"/>
    <w:rsid w:val="10AA7D7C"/>
    <w:rsid w:val="10B0525A"/>
    <w:rsid w:val="10B10802"/>
    <w:rsid w:val="10BB6C3D"/>
    <w:rsid w:val="10BC2B90"/>
    <w:rsid w:val="10BE5874"/>
    <w:rsid w:val="10BF259E"/>
    <w:rsid w:val="10CA5AAB"/>
    <w:rsid w:val="10D10D62"/>
    <w:rsid w:val="10D86C75"/>
    <w:rsid w:val="10DA3358"/>
    <w:rsid w:val="10E26AB9"/>
    <w:rsid w:val="10E66C4D"/>
    <w:rsid w:val="10F358D6"/>
    <w:rsid w:val="10F43501"/>
    <w:rsid w:val="10F965DB"/>
    <w:rsid w:val="10FE0396"/>
    <w:rsid w:val="110337EB"/>
    <w:rsid w:val="11083BC9"/>
    <w:rsid w:val="111B427D"/>
    <w:rsid w:val="11207A7B"/>
    <w:rsid w:val="11271EEF"/>
    <w:rsid w:val="112D4F56"/>
    <w:rsid w:val="112F4B0D"/>
    <w:rsid w:val="1140731C"/>
    <w:rsid w:val="1144590F"/>
    <w:rsid w:val="11481837"/>
    <w:rsid w:val="115A628F"/>
    <w:rsid w:val="115F5259"/>
    <w:rsid w:val="116C247A"/>
    <w:rsid w:val="11727CB6"/>
    <w:rsid w:val="11803A9D"/>
    <w:rsid w:val="1181007F"/>
    <w:rsid w:val="11843ED5"/>
    <w:rsid w:val="11882177"/>
    <w:rsid w:val="118B3C76"/>
    <w:rsid w:val="119233E8"/>
    <w:rsid w:val="119321BD"/>
    <w:rsid w:val="1195778C"/>
    <w:rsid w:val="119F77C9"/>
    <w:rsid w:val="11A45BD2"/>
    <w:rsid w:val="11A63720"/>
    <w:rsid w:val="11B217ED"/>
    <w:rsid w:val="11B46E48"/>
    <w:rsid w:val="11B5267A"/>
    <w:rsid w:val="11D3450E"/>
    <w:rsid w:val="11DA0B86"/>
    <w:rsid w:val="11EB0A22"/>
    <w:rsid w:val="11EB663F"/>
    <w:rsid w:val="11F00A77"/>
    <w:rsid w:val="11F572C3"/>
    <w:rsid w:val="12006A28"/>
    <w:rsid w:val="12024211"/>
    <w:rsid w:val="120D4C8F"/>
    <w:rsid w:val="120F2C1B"/>
    <w:rsid w:val="1212526B"/>
    <w:rsid w:val="12182F52"/>
    <w:rsid w:val="121C449F"/>
    <w:rsid w:val="123A7EF8"/>
    <w:rsid w:val="12412739"/>
    <w:rsid w:val="12417E73"/>
    <w:rsid w:val="1242262E"/>
    <w:rsid w:val="12430642"/>
    <w:rsid w:val="124F410E"/>
    <w:rsid w:val="125765A1"/>
    <w:rsid w:val="126220DF"/>
    <w:rsid w:val="12720643"/>
    <w:rsid w:val="128723B8"/>
    <w:rsid w:val="128E0A7F"/>
    <w:rsid w:val="12914E17"/>
    <w:rsid w:val="12A733EB"/>
    <w:rsid w:val="12AA0416"/>
    <w:rsid w:val="12B81AA5"/>
    <w:rsid w:val="12C11619"/>
    <w:rsid w:val="12CC6DAE"/>
    <w:rsid w:val="12D44041"/>
    <w:rsid w:val="12D50270"/>
    <w:rsid w:val="12DB3F64"/>
    <w:rsid w:val="12DB5F19"/>
    <w:rsid w:val="12DD5826"/>
    <w:rsid w:val="12E16672"/>
    <w:rsid w:val="12E44A11"/>
    <w:rsid w:val="12E95E87"/>
    <w:rsid w:val="12E96712"/>
    <w:rsid w:val="12F51799"/>
    <w:rsid w:val="12FE33CA"/>
    <w:rsid w:val="12FF2AB5"/>
    <w:rsid w:val="13000A3A"/>
    <w:rsid w:val="1306076F"/>
    <w:rsid w:val="130902D5"/>
    <w:rsid w:val="130A08DC"/>
    <w:rsid w:val="13136F33"/>
    <w:rsid w:val="13173B5E"/>
    <w:rsid w:val="1323575B"/>
    <w:rsid w:val="13262A37"/>
    <w:rsid w:val="13304080"/>
    <w:rsid w:val="13353322"/>
    <w:rsid w:val="134247B4"/>
    <w:rsid w:val="134C5012"/>
    <w:rsid w:val="13500A32"/>
    <w:rsid w:val="135247B4"/>
    <w:rsid w:val="13582ACF"/>
    <w:rsid w:val="135B6E4A"/>
    <w:rsid w:val="135C4D51"/>
    <w:rsid w:val="13601A08"/>
    <w:rsid w:val="13654B20"/>
    <w:rsid w:val="136E31E7"/>
    <w:rsid w:val="136F4AD7"/>
    <w:rsid w:val="136F7F96"/>
    <w:rsid w:val="13801B67"/>
    <w:rsid w:val="13892D4F"/>
    <w:rsid w:val="139275EE"/>
    <w:rsid w:val="139C19EC"/>
    <w:rsid w:val="13A9575F"/>
    <w:rsid w:val="13B51705"/>
    <w:rsid w:val="13B537E2"/>
    <w:rsid w:val="13B7190D"/>
    <w:rsid w:val="13C30981"/>
    <w:rsid w:val="13CB635A"/>
    <w:rsid w:val="13D317AC"/>
    <w:rsid w:val="13DD1DF6"/>
    <w:rsid w:val="13DE6AE0"/>
    <w:rsid w:val="13F2763A"/>
    <w:rsid w:val="13F34549"/>
    <w:rsid w:val="13F418F0"/>
    <w:rsid w:val="14052BDF"/>
    <w:rsid w:val="140F27BD"/>
    <w:rsid w:val="141B4464"/>
    <w:rsid w:val="141E7931"/>
    <w:rsid w:val="14271A96"/>
    <w:rsid w:val="142A7532"/>
    <w:rsid w:val="142B2181"/>
    <w:rsid w:val="1439728B"/>
    <w:rsid w:val="143F2B5E"/>
    <w:rsid w:val="14446E9D"/>
    <w:rsid w:val="14456729"/>
    <w:rsid w:val="144B5EEA"/>
    <w:rsid w:val="14532CF9"/>
    <w:rsid w:val="145772CF"/>
    <w:rsid w:val="145A3609"/>
    <w:rsid w:val="145E6EE7"/>
    <w:rsid w:val="14600DB7"/>
    <w:rsid w:val="1464209D"/>
    <w:rsid w:val="146A097B"/>
    <w:rsid w:val="146C5FCB"/>
    <w:rsid w:val="147779A3"/>
    <w:rsid w:val="147C403A"/>
    <w:rsid w:val="147E3AA9"/>
    <w:rsid w:val="14817CBE"/>
    <w:rsid w:val="14835E56"/>
    <w:rsid w:val="14863CD0"/>
    <w:rsid w:val="14863F54"/>
    <w:rsid w:val="1493028E"/>
    <w:rsid w:val="1495712F"/>
    <w:rsid w:val="14A166E9"/>
    <w:rsid w:val="14B46E57"/>
    <w:rsid w:val="14B73A81"/>
    <w:rsid w:val="14BE54E9"/>
    <w:rsid w:val="14C7307B"/>
    <w:rsid w:val="14CA4A35"/>
    <w:rsid w:val="14CC5C43"/>
    <w:rsid w:val="14D349BE"/>
    <w:rsid w:val="14D57717"/>
    <w:rsid w:val="14DC6C9D"/>
    <w:rsid w:val="14E2281E"/>
    <w:rsid w:val="14E550F8"/>
    <w:rsid w:val="14EC7CB8"/>
    <w:rsid w:val="15010302"/>
    <w:rsid w:val="150745A2"/>
    <w:rsid w:val="150E13A9"/>
    <w:rsid w:val="15162CEF"/>
    <w:rsid w:val="152064BF"/>
    <w:rsid w:val="15213196"/>
    <w:rsid w:val="15251B5D"/>
    <w:rsid w:val="152738B4"/>
    <w:rsid w:val="152D0DA7"/>
    <w:rsid w:val="152D7ECF"/>
    <w:rsid w:val="15365231"/>
    <w:rsid w:val="15375872"/>
    <w:rsid w:val="15430408"/>
    <w:rsid w:val="15440FCF"/>
    <w:rsid w:val="15451DDD"/>
    <w:rsid w:val="1546567B"/>
    <w:rsid w:val="15467A57"/>
    <w:rsid w:val="154C66E9"/>
    <w:rsid w:val="154E5C35"/>
    <w:rsid w:val="15525369"/>
    <w:rsid w:val="15531453"/>
    <w:rsid w:val="15583C55"/>
    <w:rsid w:val="15671BB8"/>
    <w:rsid w:val="15681EB7"/>
    <w:rsid w:val="156A6265"/>
    <w:rsid w:val="156F1E0B"/>
    <w:rsid w:val="157408EF"/>
    <w:rsid w:val="157C387C"/>
    <w:rsid w:val="157F7DF4"/>
    <w:rsid w:val="1584604D"/>
    <w:rsid w:val="158F7B8C"/>
    <w:rsid w:val="15904A03"/>
    <w:rsid w:val="159F09E7"/>
    <w:rsid w:val="15A07851"/>
    <w:rsid w:val="15A4634F"/>
    <w:rsid w:val="15B04595"/>
    <w:rsid w:val="15B11BC6"/>
    <w:rsid w:val="15BE1884"/>
    <w:rsid w:val="15C87797"/>
    <w:rsid w:val="15D27BCC"/>
    <w:rsid w:val="15D43B5E"/>
    <w:rsid w:val="15DB1D14"/>
    <w:rsid w:val="15DF031E"/>
    <w:rsid w:val="15F60AAF"/>
    <w:rsid w:val="15FC631D"/>
    <w:rsid w:val="16000961"/>
    <w:rsid w:val="160252C8"/>
    <w:rsid w:val="160D31C8"/>
    <w:rsid w:val="16122562"/>
    <w:rsid w:val="16144C12"/>
    <w:rsid w:val="16162834"/>
    <w:rsid w:val="16280CFC"/>
    <w:rsid w:val="162B75DF"/>
    <w:rsid w:val="162F139A"/>
    <w:rsid w:val="16377ED1"/>
    <w:rsid w:val="163E7E3F"/>
    <w:rsid w:val="164A773B"/>
    <w:rsid w:val="164B73E5"/>
    <w:rsid w:val="164E74E9"/>
    <w:rsid w:val="165507A0"/>
    <w:rsid w:val="165B7B2B"/>
    <w:rsid w:val="165E5273"/>
    <w:rsid w:val="166970CA"/>
    <w:rsid w:val="166F3223"/>
    <w:rsid w:val="16756287"/>
    <w:rsid w:val="167E0F56"/>
    <w:rsid w:val="168C5D7D"/>
    <w:rsid w:val="168E4C4F"/>
    <w:rsid w:val="16977853"/>
    <w:rsid w:val="16A406E7"/>
    <w:rsid w:val="16A84B08"/>
    <w:rsid w:val="16AC3E8E"/>
    <w:rsid w:val="16AE051D"/>
    <w:rsid w:val="16AE5C26"/>
    <w:rsid w:val="16B03A1A"/>
    <w:rsid w:val="16B76152"/>
    <w:rsid w:val="16BD5657"/>
    <w:rsid w:val="16C24B3E"/>
    <w:rsid w:val="16C37513"/>
    <w:rsid w:val="16C37F3C"/>
    <w:rsid w:val="16CD6830"/>
    <w:rsid w:val="16D22FD7"/>
    <w:rsid w:val="16D83D78"/>
    <w:rsid w:val="16DE37DC"/>
    <w:rsid w:val="16E010BF"/>
    <w:rsid w:val="16E61D38"/>
    <w:rsid w:val="16EA32A9"/>
    <w:rsid w:val="16F727DF"/>
    <w:rsid w:val="16F75873"/>
    <w:rsid w:val="16F863DD"/>
    <w:rsid w:val="16FC6A7B"/>
    <w:rsid w:val="1703262E"/>
    <w:rsid w:val="17052378"/>
    <w:rsid w:val="171264A5"/>
    <w:rsid w:val="17156A37"/>
    <w:rsid w:val="171E215F"/>
    <w:rsid w:val="171E5B6D"/>
    <w:rsid w:val="1722466B"/>
    <w:rsid w:val="17242D83"/>
    <w:rsid w:val="17305291"/>
    <w:rsid w:val="17335D45"/>
    <w:rsid w:val="17385D2E"/>
    <w:rsid w:val="174111EB"/>
    <w:rsid w:val="174663D3"/>
    <w:rsid w:val="174E3908"/>
    <w:rsid w:val="175720BA"/>
    <w:rsid w:val="175A6E90"/>
    <w:rsid w:val="1766609B"/>
    <w:rsid w:val="176664C0"/>
    <w:rsid w:val="17765189"/>
    <w:rsid w:val="17772133"/>
    <w:rsid w:val="17862353"/>
    <w:rsid w:val="178C270C"/>
    <w:rsid w:val="179F1342"/>
    <w:rsid w:val="17A1433E"/>
    <w:rsid w:val="17A65F5D"/>
    <w:rsid w:val="17A9636E"/>
    <w:rsid w:val="17AA2E40"/>
    <w:rsid w:val="17B058DD"/>
    <w:rsid w:val="17B42757"/>
    <w:rsid w:val="17B818FF"/>
    <w:rsid w:val="17BA09E3"/>
    <w:rsid w:val="17BA370D"/>
    <w:rsid w:val="17BA4FE5"/>
    <w:rsid w:val="17BE6484"/>
    <w:rsid w:val="17C06D64"/>
    <w:rsid w:val="17CA2B41"/>
    <w:rsid w:val="17CA368E"/>
    <w:rsid w:val="17CA481C"/>
    <w:rsid w:val="17CA4D47"/>
    <w:rsid w:val="17CC0113"/>
    <w:rsid w:val="17D33245"/>
    <w:rsid w:val="17D47400"/>
    <w:rsid w:val="17D859FA"/>
    <w:rsid w:val="17E1603E"/>
    <w:rsid w:val="17E22773"/>
    <w:rsid w:val="17EA6EB2"/>
    <w:rsid w:val="17F45F21"/>
    <w:rsid w:val="17FA71B7"/>
    <w:rsid w:val="17FF3C1B"/>
    <w:rsid w:val="180206F5"/>
    <w:rsid w:val="180668F9"/>
    <w:rsid w:val="18070101"/>
    <w:rsid w:val="180E25B5"/>
    <w:rsid w:val="181020EE"/>
    <w:rsid w:val="182177E2"/>
    <w:rsid w:val="18287675"/>
    <w:rsid w:val="18333B49"/>
    <w:rsid w:val="1847039E"/>
    <w:rsid w:val="184F6BEF"/>
    <w:rsid w:val="18556E8F"/>
    <w:rsid w:val="18574DB2"/>
    <w:rsid w:val="1858745C"/>
    <w:rsid w:val="185A087E"/>
    <w:rsid w:val="185B235F"/>
    <w:rsid w:val="185C24A5"/>
    <w:rsid w:val="185E0D73"/>
    <w:rsid w:val="185E4B10"/>
    <w:rsid w:val="18611F72"/>
    <w:rsid w:val="18633DBA"/>
    <w:rsid w:val="1866555B"/>
    <w:rsid w:val="18666C6B"/>
    <w:rsid w:val="18712F4C"/>
    <w:rsid w:val="187A67B8"/>
    <w:rsid w:val="187D7C0A"/>
    <w:rsid w:val="187E5E30"/>
    <w:rsid w:val="18822269"/>
    <w:rsid w:val="18891D58"/>
    <w:rsid w:val="188B2EBB"/>
    <w:rsid w:val="188D0F5A"/>
    <w:rsid w:val="188F1F91"/>
    <w:rsid w:val="18971458"/>
    <w:rsid w:val="18A744A1"/>
    <w:rsid w:val="18A75AA5"/>
    <w:rsid w:val="18A96923"/>
    <w:rsid w:val="18AD40EC"/>
    <w:rsid w:val="18B3508B"/>
    <w:rsid w:val="18B56A49"/>
    <w:rsid w:val="18B94E67"/>
    <w:rsid w:val="18BD7EDC"/>
    <w:rsid w:val="18BF6BA1"/>
    <w:rsid w:val="18CD5591"/>
    <w:rsid w:val="18CD74D0"/>
    <w:rsid w:val="18CF3164"/>
    <w:rsid w:val="18D025DE"/>
    <w:rsid w:val="18D34184"/>
    <w:rsid w:val="18D35327"/>
    <w:rsid w:val="18D70CB9"/>
    <w:rsid w:val="18DC6E9C"/>
    <w:rsid w:val="18DE0E2C"/>
    <w:rsid w:val="18EB2F31"/>
    <w:rsid w:val="18ED7B18"/>
    <w:rsid w:val="18F23219"/>
    <w:rsid w:val="18F26817"/>
    <w:rsid w:val="18F97766"/>
    <w:rsid w:val="18FC6D38"/>
    <w:rsid w:val="19094892"/>
    <w:rsid w:val="190B1A92"/>
    <w:rsid w:val="19137E09"/>
    <w:rsid w:val="1915521A"/>
    <w:rsid w:val="191D47A6"/>
    <w:rsid w:val="1920421C"/>
    <w:rsid w:val="1924234D"/>
    <w:rsid w:val="1927079A"/>
    <w:rsid w:val="19361059"/>
    <w:rsid w:val="193C5321"/>
    <w:rsid w:val="19410B6E"/>
    <w:rsid w:val="19425939"/>
    <w:rsid w:val="1944605F"/>
    <w:rsid w:val="1945453D"/>
    <w:rsid w:val="19504C24"/>
    <w:rsid w:val="19537FC4"/>
    <w:rsid w:val="19581320"/>
    <w:rsid w:val="19635183"/>
    <w:rsid w:val="196507AB"/>
    <w:rsid w:val="196518ED"/>
    <w:rsid w:val="19686A29"/>
    <w:rsid w:val="196E3C3C"/>
    <w:rsid w:val="196E58B3"/>
    <w:rsid w:val="1971235F"/>
    <w:rsid w:val="197460D1"/>
    <w:rsid w:val="197B0E02"/>
    <w:rsid w:val="197D5307"/>
    <w:rsid w:val="198A5E9D"/>
    <w:rsid w:val="198E5D1B"/>
    <w:rsid w:val="1990308D"/>
    <w:rsid w:val="1995044C"/>
    <w:rsid w:val="19952CF7"/>
    <w:rsid w:val="19966D2B"/>
    <w:rsid w:val="199F10D1"/>
    <w:rsid w:val="19A70C92"/>
    <w:rsid w:val="19AE0F19"/>
    <w:rsid w:val="19B07307"/>
    <w:rsid w:val="19B26839"/>
    <w:rsid w:val="19B37C92"/>
    <w:rsid w:val="19BF3C51"/>
    <w:rsid w:val="19C26810"/>
    <w:rsid w:val="19C44489"/>
    <w:rsid w:val="19C67AA4"/>
    <w:rsid w:val="19D22C9B"/>
    <w:rsid w:val="19DF77D2"/>
    <w:rsid w:val="19E44598"/>
    <w:rsid w:val="19F5560E"/>
    <w:rsid w:val="19F61CE5"/>
    <w:rsid w:val="19FC2776"/>
    <w:rsid w:val="19FF181D"/>
    <w:rsid w:val="1A186331"/>
    <w:rsid w:val="1A187D5A"/>
    <w:rsid w:val="1A1C33A5"/>
    <w:rsid w:val="1A1C69CA"/>
    <w:rsid w:val="1A233244"/>
    <w:rsid w:val="1A250CB6"/>
    <w:rsid w:val="1A2C781E"/>
    <w:rsid w:val="1A302F3B"/>
    <w:rsid w:val="1A395B42"/>
    <w:rsid w:val="1A3A485D"/>
    <w:rsid w:val="1A5429E7"/>
    <w:rsid w:val="1A55737F"/>
    <w:rsid w:val="1A5A1E87"/>
    <w:rsid w:val="1A5A293F"/>
    <w:rsid w:val="1A6939C8"/>
    <w:rsid w:val="1A6C0E06"/>
    <w:rsid w:val="1A6E5088"/>
    <w:rsid w:val="1A7502C0"/>
    <w:rsid w:val="1A7C6C7C"/>
    <w:rsid w:val="1A7E3C31"/>
    <w:rsid w:val="1A85380D"/>
    <w:rsid w:val="1A865DA4"/>
    <w:rsid w:val="1A8A02BD"/>
    <w:rsid w:val="1A957A4E"/>
    <w:rsid w:val="1A995186"/>
    <w:rsid w:val="1A9F6F3F"/>
    <w:rsid w:val="1AA572CE"/>
    <w:rsid w:val="1AA71794"/>
    <w:rsid w:val="1AAD3DEE"/>
    <w:rsid w:val="1AB137F5"/>
    <w:rsid w:val="1AB207F5"/>
    <w:rsid w:val="1AB31896"/>
    <w:rsid w:val="1AB76B37"/>
    <w:rsid w:val="1ABA1AD8"/>
    <w:rsid w:val="1AC06A93"/>
    <w:rsid w:val="1AC07A4F"/>
    <w:rsid w:val="1AC6795C"/>
    <w:rsid w:val="1ACA7D14"/>
    <w:rsid w:val="1AD12C4B"/>
    <w:rsid w:val="1AD40A9D"/>
    <w:rsid w:val="1AD979EC"/>
    <w:rsid w:val="1ADA499B"/>
    <w:rsid w:val="1ADF148D"/>
    <w:rsid w:val="1ADF72D2"/>
    <w:rsid w:val="1AE80F5B"/>
    <w:rsid w:val="1AEC41FC"/>
    <w:rsid w:val="1AFF38C3"/>
    <w:rsid w:val="1B082085"/>
    <w:rsid w:val="1B097295"/>
    <w:rsid w:val="1B0C2EA6"/>
    <w:rsid w:val="1B2444AE"/>
    <w:rsid w:val="1B287E97"/>
    <w:rsid w:val="1B2B00AC"/>
    <w:rsid w:val="1B362162"/>
    <w:rsid w:val="1B373F76"/>
    <w:rsid w:val="1B430640"/>
    <w:rsid w:val="1B43777D"/>
    <w:rsid w:val="1B4C146C"/>
    <w:rsid w:val="1B4F44BC"/>
    <w:rsid w:val="1B5D7B9C"/>
    <w:rsid w:val="1B5F4B59"/>
    <w:rsid w:val="1B7A2731"/>
    <w:rsid w:val="1B7A33C4"/>
    <w:rsid w:val="1B7D4D0C"/>
    <w:rsid w:val="1B8B2125"/>
    <w:rsid w:val="1B8C6FE5"/>
    <w:rsid w:val="1B9211AC"/>
    <w:rsid w:val="1B9C2059"/>
    <w:rsid w:val="1B9D6023"/>
    <w:rsid w:val="1BA32CAB"/>
    <w:rsid w:val="1BAB0CD5"/>
    <w:rsid w:val="1BAD13C5"/>
    <w:rsid w:val="1BAF5465"/>
    <w:rsid w:val="1BB20DD1"/>
    <w:rsid w:val="1BB81613"/>
    <w:rsid w:val="1BC00C91"/>
    <w:rsid w:val="1BC069A9"/>
    <w:rsid w:val="1BC571B5"/>
    <w:rsid w:val="1BCC2688"/>
    <w:rsid w:val="1BCC43FC"/>
    <w:rsid w:val="1BCF139C"/>
    <w:rsid w:val="1BD3212F"/>
    <w:rsid w:val="1BD823D5"/>
    <w:rsid w:val="1BEB2B83"/>
    <w:rsid w:val="1BF05EAA"/>
    <w:rsid w:val="1C001E35"/>
    <w:rsid w:val="1C007584"/>
    <w:rsid w:val="1C0D1107"/>
    <w:rsid w:val="1C124F0D"/>
    <w:rsid w:val="1C153CB6"/>
    <w:rsid w:val="1C1B1F6F"/>
    <w:rsid w:val="1C23177C"/>
    <w:rsid w:val="1C254E78"/>
    <w:rsid w:val="1C27652A"/>
    <w:rsid w:val="1C2C46AE"/>
    <w:rsid w:val="1C305177"/>
    <w:rsid w:val="1C345170"/>
    <w:rsid w:val="1C443653"/>
    <w:rsid w:val="1C4C2DBA"/>
    <w:rsid w:val="1C4D34F7"/>
    <w:rsid w:val="1C517612"/>
    <w:rsid w:val="1C5A3CC0"/>
    <w:rsid w:val="1C642AEE"/>
    <w:rsid w:val="1C6515FF"/>
    <w:rsid w:val="1C672398"/>
    <w:rsid w:val="1C6B4427"/>
    <w:rsid w:val="1C720587"/>
    <w:rsid w:val="1C76564D"/>
    <w:rsid w:val="1C7779E3"/>
    <w:rsid w:val="1C780807"/>
    <w:rsid w:val="1C815E45"/>
    <w:rsid w:val="1C8F7D98"/>
    <w:rsid w:val="1C906F69"/>
    <w:rsid w:val="1C9575B4"/>
    <w:rsid w:val="1C970FC6"/>
    <w:rsid w:val="1C9D1553"/>
    <w:rsid w:val="1C9E4CBC"/>
    <w:rsid w:val="1C9E5D03"/>
    <w:rsid w:val="1CA3562C"/>
    <w:rsid w:val="1CA94FDC"/>
    <w:rsid w:val="1CAE5CD9"/>
    <w:rsid w:val="1CB26B74"/>
    <w:rsid w:val="1CBA403B"/>
    <w:rsid w:val="1CC64301"/>
    <w:rsid w:val="1CC87E9B"/>
    <w:rsid w:val="1CD179BB"/>
    <w:rsid w:val="1CD54F74"/>
    <w:rsid w:val="1CD60508"/>
    <w:rsid w:val="1CD7206D"/>
    <w:rsid w:val="1CD8682E"/>
    <w:rsid w:val="1CE21A8E"/>
    <w:rsid w:val="1CE8447F"/>
    <w:rsid w:val="1CE90405"/>
    <w:rsid w:val="1CEF0673"/>
    <w:rsid w:val="1CFC7278"/>
    <w:rsid w:val="1D0A591A"/>
    <w:rsid w:val="1D123E6D"/>
    <w:rsid w:val="1D14072F"/>
    <w:rsid w:val="1D1879F8"/>
    <w:rsid w:val="1D234984"/>
    <w:rsid w:val="1D266681"/>
    <w:rsid w:val="1D2C40BC"/>
    <w:rsid w:val="1D2D7EFD"/>
    <w:rsid w:val="1D332A2B"/>
    <w:rsid w:val="1D3F69CD"/>
    <w:rsid w:val="1D5375BA"/>
    <w:rsid w:val="1D631E50"/>
    <w:rsid w:val="1D641AD2"/>
    <w:rsid w:val="1D687B71"/>
    <w:rsid w:val="1D693104"/>
    <w:rsid w:val="1D6F02C8"/>
    <w:rsid w:val="1D703911"/>
    <w:rsid w:val="1D70617A"/>
    <w:rsid w:val="1D7420A2"/>
    <w:rsid w:val="1D7D4B47"/>
    <w:rsid w:val="1D827EB8"/>
    <w:rsid w:val="1D8D0E75"/>
    <w:rsid w:val="1D9328AB"/>
    <w:rsid w:val="1D96261E"/>
    <w:rsid w:val="1D9B3A2F"/>
    <w:rsid w:val="1D9D721C"/>
    <w:rsid w:val="1DA20A56"/>
    <w:rsid w:val="1DA61E8B"/>
    <w:rsid w:val="1DAC5F65"/>
    <w:rsid w:val="1DB65BE9"/>
    <w:rsid w:val="1DBA4564"/>
    <w:rsid w:val="1DBF6FAB"/>
    <w:rsid w:val="1DCF3283"/>
    <w:rsid w:val="1DD33207"/>
    <w:rsid w:val="1DDC0118"/>
    <w:rsid w:val="1DDE1827"/>
    <w:rsid w:val="1DDE5258"/>
    <w:rsid w:val="1DE0023D"/>
    <w:rsid w:val="1DE103D2"/>
    <w:rsid w:val="1DE95A87"/>
    <w:rsid w:val="1DEC0C10"/>
    <w:rsid w:val="1DEC56C6"/>
    <w:rsid w:val="1E024A1A"/>
    <w:rsid w:val="1E037E96"/>
    <w:rsid w:val="1E0440FE"/>
    <w:rsid w:val="1E096232"/>
    <w:rsid w:val="1E0A6BFE"/>
    <w:rsid w:val="1E15570F"/>
    <w:rsid w:val="1E176B63"/>
    <w:rsid w:val="1E1B024F"/>
    <w:rsid w:val="1E2A1191"/>
    <w:rsid w:val="1E2A561D"/>
    <w:rsid w:val="1E2C12FA"/>
    <w:rsid w:val="1E2E152D"/>
    <w:rsid w:val="1E3256AB"/>
    <w:rsid w:val="1E3D4865"/>
    <w:rsid w:val="1E405BF6"/>
    <w:rsid w:val="1E495DAF"/>
    <w:rsid w:val="1E4F3EDB"/>
    <w:rsid w:val="1E501235"/>
    <w:rsid w:val="1E592D4B"/>
    <w:rsid w:val="1E6059C9"/>
    <w:rsid w:val="1E6161B9"/>
    <w:rsid w:val="1E661A79"/>
    <w:rsid w:val="1E6F243A"/>
    <w:rsid w:val="1E721389"/>
    <w:rsid w:val="1E764DB5"/>
    <w:rsid w:val="1E843DB6"/>
    <w:rsid w:val="1E850E99"/>
    <w:rsid w:val="1E9020D2"/>
    <w:rsid w:val="1E990D66"/>
    <w:rsid w:val="1E9D3B15"/>
    <w:rsid w:val="1EA049C4"/>
    <w:rsid w:val="1EA54025"/>
    <w:rsid w:val="1EB424C0"/>
    <w:rsid w:val="1EBD1A6F"/>
    <w:rsid w:val="1ECD1876"/>
    <w:rsid w:val="1ED43DC1"/>
    <w:rsid w:val="1ED46D44"/>
    <w:rsid w:val="1EFD5EEF"/>
    <w:rsid w:val="1F02745F"/>
    <w:rsid w:val="1F0D647A"/>
    <w:rsid w:val="1F163B6E"/>
    <w:rsid w:val="1F173042"/>
    <w:rsid w:val="1F2534EA"/>
    <w:rsid w:val="1F255E03"/>
    <w:rsid w:val="1F291DFC"/>
    <w:rsid w:val="1F2C16E9"/>
    <w:rsid w:val="1F2F1909"/>
    <w:rsid w:val="1F376293"/>
    <w:rsid w:val="1F3A582D"/>
    <w:rsid w:val="1F432772"/>
    <w:rsid w:val="1F4334EE"/>
    <w:rsid w:val="1F47273B"/>
    <w:rsid w:val="1F483808"/>
    <w:rsid w:val="1F500A23"/>
    <w:rsid w:val="1F5209B9"/>
    <w:rsid w:val="1F640457"/>
    <w:rsid w:val="1F672D52"/>
    <w:rsid w:val="1F6D5BDD"/>
    <w:rsid w:val="1F7C75EF"/>
    <w:rsid w:val="1F7D7B49"/>
    <w:rsid w:val="1F7E13B0"/>
    <w:rsid w:val="1F802C6A"/>
    <w:rsid w:val="1F8406FE"/>
    <w:rsid w:val="1F8608CE"/>
    <w:rsid w:val="1F8F2E88"/>
    <w:rsid w:val="1F9436E4"/>
    <w:rsid w:val="1F94652C"/>
    <w:rsid w:val="1FA86546"/>
    <w:rsid w:val="1FAA1254"/>
    <w:rsid w:val="1FB4221D"/>
    <w:rsid w:val="1FC26CF0"/>
    <w:rsid w:val="1FCC7165"/>
    <w:rsid w:val="1FCE71A1"/>
    <w:rsid w:val="1FD13033"/>
    <w:rsid w:val="1FDB5848"/>
    <w:rsid w:val="1FE84AE3"/>
    <w:rsid w:val="1FED3BE3"/>
    <w:rsid w:val="1FF44E72"/>
    <w:rsid w:val="1FF47263"/>
    <w:rsid w:val="1FFB7FB1"/>
    <w:rsid w:val="20023250"/>
    <w:rsid w:val="2002486C"/>
    <w:rsid w:val="200C30FB"/>
    <w:rsid w:val="200D367D"/>
    <w:rsid w:val="200E666A"/>
    <w:rsid w:val="20140D2A"/>
    <w:rsid w:val="202F0A76"/>
    <w:rsid w:val="20366B57"/>
    <w:rsid w:val="203A1A59"/>
    <w:rsid w:val="203A51A7"/>
    <w:rsid w:val="203B63C5"/>
    <w:rsid w:val="203D4AA6"/>
    <w:rsid w:val="203D51FC"/>
    <w:rsid w:val="20430798"/>
    <w:rsid w:val="20432456"/>
    <w:rsid w:val="2047602C"/>
    <w:rsid w:val="204E30CC"/>
    <w:rsid w:val="206A1941"/>
    <w:rsid w:val="207A4872"/>
    <w:rsid w:val="207E105F"/>
    <w:rsid w:val="20834DD9"/>
    <w:rsid w:val="208B45E0"/>
    <w:rsid w:val="20927106"/>
    <w:rsid w:val="20A82C42"/>
    <w:rsid w:val="20AA1E29"/>
    <w:rsid w:val="20AB6364"/>
    <w:rsid w:val="20AC18BF"/>
    <w:rsid w:val="20AC7AE9"/>
    <w:rsid w:val="20B23953"/>
    <w:rsid w:val="20C04A6D"/>
    <w:rsid w:val="20C214D4"/>
    <w:rsid w:val="20C4005A"/>
    <w:rsid w:val="20D348A0"/>
    <w:rsid w:val="20DE13EE"/>
    <w:rsid w:val="20F96CA7"/>
    <w:rsid w:val="20FA209B"/>
    <w:rsid w:val="20FB4B36"/>
    <w:rsid w:val="210201D8"/>
    <w:rsid w:val="210673AC"/>
    <w:rsid w:val="2109689B"/>
    <w:rsid w:val="210C5E2F"/>
    <w:rsid w:val="212412CE"/>
    <w:rsid w:val="212F0D13"/>
    <w:rsid w:val="2134512F"/>
    <w:rsid w:val="213E27FE"/>
    <w:rsid w:val="214B4F1C"/>
    <w:rsid w:val="214D65FE"/>
    <w:rsid w:val="214E066E"/>
    <w:rsid w:val="21581A80"/>
    <w:rsid w:val="215927A5"/>
    <w:rsid w:val="215A3693"/>
    <w:rsid w:val="215B72C1"/>
    <w:rsid w:val="21643AF9"/>
    <w:rsid w:val="216663A9"/>
    <w:rsid w:val="217A13E9"/>
    <w:rsid w:val="217C0890"/>
    <w:rsid w:val="217C5B0C"/>
    <w:rsid w:val="21890D30"/>
    <w:rsid w:val="218B501C"/>
    <w:rsid w:val="218C4C4A"/>
    <w:rsid w:val="21947EB0"/>
    <w:rsid w:val="21B55FF9"/>
    <w:rsid w:val="21C02325"/>
    <w:rsid w:val="21C27C2D"/>
    <w:rsid w:val="21D1158A"/>
    <w:rsid w:val="21D85EF7"/>
    <w:rsid w:val="21DD2CD0"/>
    <w:rsid w:val="21DD420A"/>
    <w:rsid w:val="21E87F82"/>
    <w:rsid w:val="21E96B8E"/>
    <w:rsid w:val="21EA0DB5"/>
    <w:rsid w:val="21F02427"/>
    <w:rsid w:val="21F7050C"/>
    <w:rsid w:val="21F879B0"/>
    <w:rsid w:val="220371EE"/>
    <w:rsid w:val="22077E70"/>
    <w:rsid w:val="220950A5"/>
    <w:rsid w:val="220D22CE"/>
    <w:rsid w:val="220F264F"/>
    <w:rsid w:val="220F285D"/>
    <w:rsid w:val="221337B6"/>
    <w:rsid w:val="22142487"/>
    <w:rsid w:val="22154DC3"/>
    <w:rsid w:val="22285848"/>
    <w:rsid w:val="222E4296"/>
    <w:rsid w:val="22320231"/>
    <w:rsid w:val="22330F2C"/>
    <w:rsid w:val="2239236A"/>
    <w:rsid w:val="22450F95"/>
    <w:rsid w:val="2247188C"/>
    <w:rsid w:val="224D6539"/>
    <w:rsid w:val="22550E26"/>
    <w:rsid w:val="225704D3"/>
    <w:rsid w:val="225F04DF"/>
    <w:rsid w:val="22642425"/>
    <w:rsid w:val="22672556"/>
    <w:rsid w:val="226C5D1B"/>
    <w:rsid w:val="226C7DF1"/>
    <w:rsid w:val="22733651"/>
    <w:rsid w:val="227E150E"/>
    <w:rsid w:val="22941FCE"/>
    <w:rsid w:val="22945CEE"/>
    <w:rsid w:val="22987B66"/>
    <w:rsid w:val="229B59B1"/>
    <w:rsid w:val="229C5731"/>
    <w:rsid w:val="229C5F8A"/>
    <w:rsid w:val="229C7DB1"/>
    <w:rsid w:val="22A2115C"/>
    <w:rsid w:val="22A40928"/>
    <w:rsid w:val="22A572CA"/>
    <w:rsid w:val="22B4634A"/>
    <w:rsid w:val="22B72C6C"/>
    <w:rsid w:val="22B73DB0"/>
    <w:rsid w:val="22B74BEE"/>
    <w:rsid w:val="22BD03B4"/>
    <w:rsid w:val="22C561ED"/>
    <w:rsid w:val="22CC4CE0"/>
    <w:rsid w:val="22D94939"/>
    <w:rsid w:val="22DB43FF"/>
    <w:rsid w:val="22E3513C"/>
    <w:rsid w:val="22E754B0"/>
    <w:rsid w:val="22E8116B"/>
    <w:rsid w:val="22EA58E7"/>
    <w:rsid w:val="230978CD"/>
    <w:rsid w:val="23102389"/>
    <w:rsid w:val="23180682"/>
    <w:rsid w:val="23180EBB"/>
    <w:rsid w:val="23206355"/>
    <w:rsid w:val="23302578"/>
    <w:rsid w:val="23336F17"/>
    <w:rsid w:val="233D5E7E"/>
    <w:rsid w:val="234E6DA0"/>
    <w:rsid w:val="235A47AE"/>
    <w:rsid w:val="23603CC3"/>
    <w:rsid w:val="236D52EB"/>
    <w:rsid w:val="237D111B"/>
    <w:rsid w:val="237F3FC7"/>
    <w:rsid w:val="23817131"/>
    <w:rsid w:val="239300E4"/>
    <w:rsid w:val="23930516"/>
    <w:rsid w:val="2397426B"/>
    <w:rsid w:val="239A2FFC"/>
    <w:rsid w:val="239C47BF"/>
    <w:rsid w:val="23A06596"/>
    <w:rsid w:val="23A32916"/>
    <w:rsid w:val="23A62914"/>
    <w:rsid w:val="23AD44B8"/>
    <w:rsid w:val="23B6266E"/>
    <w:rsid w:val="23C76BE2"/>
    <w:rsid w:val="23C93F15"/>
    <w:rsid w:val="23CB4CA7"/>
    <w:rsid w:val="23D23BF9"/>
    <w:rsid w:val="23D50189"/>
    <w:rsid w:val="23D65CF7"/>
    <w:rsid w:val="23DB1ADB"/>
    <w:rsid w:val="23E75DDF"/>
    <w:rsid w:val="23ED3D96"/>
    <w:rsid w:val="23F164F6"/>
    <w:rsid w:val="23F467B1"/>
    <w:rsid w:val="23F64DAA"/>
    <w:rsid w:val="23F80AEC"/>
    <w:rsid w:val="23F90A76"/>
    <w:rsid w:val="23F91DA9"/>
    <w:rsid w:val="24015F0F"/>
    <w:rsid w:val="240A3700"/>
    <w:rsid w:val="24135BEF"/>
    <w:rsid w:val="242A12F0"/>
    <w:rsid w:val="242E4716"/>
    <w:rsid w:val="243930D9"/>
    <w:rsid w:val="243E032D"/>
    <w:rsid w:val="24426CAC"/>
    <w:rsid w:val="24565DF1"/>
    <w:rsid w:val="246318E5"/>
    <w:rsid w:val="2463328B"/>
    <w:rsid w:val="2466095F"/>
    <w:rsid w:val="246A4427"/>
    <w:rsid w:val="247656F6"/>
    <w:rsid w:val="24766869"/>
    <w:rsid w:val="247A7F16"/>
    <w:rsid w:val="247E72FE"/>
    <w:rsid w:val="248004DB"/>
    <w:rsid w:val="24814261"/>
    <w:rsid w:val="24841FB6"/>
    <w:rsid w:val="249B127D"/>
    <w:rsid w:val="24A06891"/>
    <w:rsid w:val="24AD50AF"/>
    <w:rsid w:val="24B87E90"/>
    <w:rsid w:val="24BB1C72"/>
    <w:rsid w:val="24C9255E"/>
    <w:rsid w:val="24CA74B7"/>
    <w:rsid w:val="24D11300"/>
    <w:rsid w:val="24D34238"/>
    <w:rsid w:val="24D910EA"/>
    <w:rsid w:val="24DC0B84"/>
    <w:rsid w:val="24DF2C40"/>
    <w:rsid w:val="24E85285"/>
    <w:rsid w:val="24F95757"/>
    <w:rsid w:val="250078BA"/>
    <w:rsid w:val="251D3484"/>
    <w:rsid w:val="25213CB6"/>
    <w:rsid w:val="252925D3"/>
    <w:rsid w:val="252D5EF3"/>
    <w:rsid w:val="25302876"/>
    <w:rsid w:val="2531602A"/>
    <w:rsid w:val="25410E9A"/>
    <w:rsid w:val="254205BA"/>
    <w:rsid w:val="254A2076"/>
    <w:rsid w:val="25663578"/>
    <w:rsid w:val="256B6AB4"/>
    <w:rsid w:val="256F671A"/>
    <w:rsid w:val="2572545A"/>
    <w:rsid w:val="257D44AB"/>
    <w:rsid w:val="258A0831"/>
    <w:rsid w:val="25972727"/>
    <w:rsid w:val="25A40927"/>
    <w:rsid w:val="25A5008B"/>
    <w:rsid w:val="25A734B7"/>
    <w:rsid w:val="25AE61C1"/>
    <w:rsid w:val="25B026E0"/>
    <w:rsid w:val="25B233D3"/>
    <w:rsid w:val="25BB0E74"/>
    <w:rsid w:val="25C35381"/>
    <w:rsid w:val="25C40FF2"/>
    <w:rsid w:val="25DA086E"/>
    <w:rsid w:val="25DB2E6A"/>
    <w:rsid w:val="25E11471"/>
    <w:rsid w:val="25E64D1E"/>
    <w:rsid w:val="25F03ED4"/>
    <w:rsid w:val="25F426F3"/>
    <w:rsid w:val="26083B50"/>
    <w:rsid w:val="261044AA"/>
    <w:rsid w:val="26112838"/>
    <w:rsid w:val="261C22AB"/>
    <w:rsid w:val="261E7C44"/>
    <w:rsid w:val="2630789B"/>
    <w:rsid w:val="26311135"/>
    <w:rsid w:val="2634612D"/>
    <w:rsid w:val="2636499B"/>
    <w:rsid w:val="26391F66"/>
    <w:rsid w:val="263B2029"/>
    <w:rsid w:val="26413F36"/>
    <w:rsid w:val="2645534F"/>
    <w:rsid w:val="264D237A"/>
    <w:rsid w:val="26511358"/>
    <w:rsid w:val="265A1E64"/>
    <w:rsid w:val="265A5C51"/>
    <w:rsid w:val="265F4541"/>
    <w:rsid w:val="26607C5D"/>
    <w:rsid w:val="266A2037"/>
    <w:rsid w:val="266F2DE1"/>
    <w:rsid w:val="26720F78"/>
    <w:rsid w:val="267A7BD5"/>
    <w:rsid w:val="267C50AA"/>
    <w:rsid w:val="267F312E"/>
    <w:rsid w:val="26892F15"/>
    <w:rsid w:val="268F4D59"/>
    <w:rsid w:val="26972177"/>
    <w:rsid w:val="26973AF5"/>
    <w:rsid w:val="269C6206"/>
    <w:rsid w:val="269E19C2"/>
    <w:rsid w:val="26A0675E"/>
    <w:rsid w:val="26A44878"/>
    <w:rsid w:val="26A7131A"/>
    <w:rsid w:val="26B86CD9"/>
    <w:rsid w:val="26B93A01"/>
    <w:rsid w:val="26BD3CD3"/>
    <w:rsid w:val="26BE1318"/>
    <w:rsid w:val="26C55595"/>
    <w:rsid w:val="26CA0B76"/>
    <w:rsid w:val="26CA5133"/>
    <w:rsid w:val="26CE3446"/>
    <w:rsid w:val="26CF42BB"/>
    <w:rsid w:val="26D40376"/>
    <w:rsid w:val="26EB1292"/>
    <w:rsid w:val="26F338FC"/>
    <w:rsid w:val="26FC78A3"/>
    <w:rsid w:val="26FF7ABC"/>
    <w:rsid w:val="27026EE4"/>
    <w:rsid w:val="270740B0"/>
    <w:rsid w:val="27104A47"/>
    <w:rsid w:val="27106DB8"/>
    <w:rsid w:val="27124C5D"/>
    <w:rsid w:val="27192F3F"/>
    <w:rsid w:val="271E758F"/>
    <w:rsid w:val="272A7CDE"/>
    <w:rsid w:val="272C2E30"/>
    <w:rsid w:val="2745409A"/>
    <w:rsid w:val="27456779"/>
    <w:rsid w:val="27477283"/>
    <w:rsid w:val="2752615E"/>
    <w:rsid w:val="275670B0"/>
    <w:rsid w:val="275B6D8B"/>
    <w:rsid w:val="275D225F"/>
    <w:rsid w:val="27686497"/>
    <w:rsid w:val="276D1ADF"/>
    <w:rsid w:val="276D3C02"/>
    <w:rsid w:val="276D43BF"/>
    <w:rsid w:val="27710C33"/>
    <w:rsid w:val="27723407"/>
    <w:rsid w:val="277474B2"/>
    <w:rsid w:val="2776249E"/>
    <w:rsid w:val="277803A0"/>
    <w:rsid w:val="277B2993"/>
    <w:rsid w:val="27847AD8"/>
    <w:rsid w:val="278B2CBC"/>
    <w:rsid w:val="278F6879"/>
    <w:rsid w:val="27950C19"/>
    <w:rsid w:val="27996659"/>
    <w:rsid w:val="279C1D5C"/>
    <w:rsid w:val="27A2569A"/>
    <w:rsid w:val="27A44741"/>
    <w:rsid w:val="27AA5951"/>
    <w:rsid w:val="27AE4802"/>
    <w:rsid w:val="27C3718C"/>
    <w:rsid w:val="27C53306"/>
    <w:rsid w:val="27DD294D"/>
    <w:rsid w:val="27DF2184"/>
    <w:rsid w:val="27DF6C54"/>
    <w:rsid w:val="27E36AE4"/>
    <w:rsid w:val="27E4201A"/>
    <w:rsid w:val="27E719C4"/>
    <w:rsid w:val="27EA0E08"/>
    <w:rsid w:val="27F15283"/>
    <w:rsid w:val="27F453E0"/>
    <w:rsid w:val="27FB6F42"/>
    <w:rsid w:val="27FC643B"/>
    <w:rsid w:val="28027F15"/>
    <w:rsid w:val="280C2C83"/>
    <w:rsid w:val="28106C84"/>
    <w:rsid w:val="28124F07"/>
    <w:rsid w:val="281950BB"/>
    <w:rsid w:val="281F0F9C"/>
    <w:rsid w:val="281F2318"/>
    <w:rsid w:val="282A4E19"/>
    <w:rsid w:val="28404793"/>
    <w:rsid w:val="2841579A"/>
    <w:rsid w:val="284350E6"/>
    <w:rsid w:val="28443BE3"/>
    <w:rsid w:val="284546BF"/>
    <w:rsid w:val="284563EC"/>
    <w:rsid w:val="28463288"/>
    <w:rsid w:val="284A14DC"/>
    <w:rsid w:val="28575AD4"/>
    <w:rsid w:val="285B1F86"/>
    <w:rsid w:val="285C5511"/>
    <w:rsid w:val="28601B71"/>
    <w:rsid w:val="286670E8"/>
    <w:rsid w:val="2870501B"/>
    <w:rsid w:val="2875431A"/>
    <w:rsid w:val="28773485"/>
    <w:rsid w:val="28782DD7"/>
    <w:rsid w:val="287C5948"/>
    <w:rsid w:val="28803B78"/>
    <w:rsid w:val="288424F3"/>
    <w:rsid w:val="288F76B6"/>
    <w:rsid w:val="28A31B12"/>
    <w:rsid w:val="28A62A71"/>
    <w:rsid w:val="28AB1CD9"/>
    <w:rsid w:val="28B7367A"/>
    <w:rsid w:val="28C00547"/>
    <w:rsid w:val="28C322A6"/>
    <w:rsid w:val="28DE7A9D"/>
    <w:rsid w:val="28E469BD"/>
    <w:rsid w:val="28F04A38"/>
    <w:rsid w:val="28F96455"/>
    <w:rsid w:val="2906197C"/>
    <w:rsid w:val="29073699"/>
    <w:rsid w:val="29127AAE"/>
    <w:rsid w:val="29146E45"/>
    <w:rsid w:val="29185CAF"/>
    <w:rsid w:val="291B1D02"/>
    <w:rsid w:val="29210AD1"/>
    <w:rsid w:val="292133B3"/>
    <w:rsid w:val="29272791"/>
    <w:rsid w:val="292E1340"/>
    <w:rsid w:val="29304FCD"/>
    <w:rsid w:val="29352B0B"/>
    <w:rsid w:val="29394539"/>
    <w:rsid w:val="294363C8"/>
    <w:rsid w:val="29485B2E"/>
    <w:rsid w:val="294E49DF"/>
    <w:rsid w:val="294E5D3B"/>
    <w:rsid w:val="29544A83"/>
    <w:rsid w:val="296477E4"/>
    <w:rsid w:val="29687973"/>
    <w:rsid w:val="296E7C88"/>
    <w:rsid w:val="298235B6"/>
    <w:rsid w:val="29886CEF"/>
    <w:rsid w:val="298F7E17"/>
    <w:rsid w:val="29912150"/>
    <w:rsid w:val="299A7D6B"/>
    <w:rsid w:val="29A85902"/>
    <w:rsid w:val="29AD4D6F"/>
    <w:rsid w:val="29AD7F95"/>
    <w:rsid w:val="29AE58A6"/>
    <w:rsid w:val="29B00BA6"/>
    <w:rsid w:val="29C62CD7"/>
    <w:rsid w:val="29C80084"/>
    <w:rsid w:val="29D7173F"/>
    <w:rsid w:val="29E31EB2"/>
    <w:rsid w:val="29E406D6"/>
    <w:rsid w:val="29EA3A2C"/>
    <w:rsid w:val="2A0259C0"/>
    <w:rsid w:val="2A06539E"/>
    <w:rsid w:val="2A0A2CCC"/>
    <w:rsid w:val="2A0C756B"/>
    <w:rsid w:val="2A163CED"/>
    <w:rsid w:val="2A2F5C08"/>
    <w:rsid w:val="2A39383B"/>
    <w:rsid w:val="2A3D7E77"/>
    <w:rsid w:val="2A3E5D09"/>
    <w:rsid w:val="2A410B24"/>
    <w:rsid w:val="2A446BEA"/>
    <w:rsid w:val="2A4505C5"/>
    <w:rsid w:val="2A46319B"/>
    <w:rsid w:val="2A472D9E"/>
    <w:rsid w:val="2A535772"/>
    <w:rsid w:val="2A5F6448"/>
    <w:rsid w:val="2A630BA1"/>
    <w:rsid w:val="2A6323CD"/>
    <w:rsid w:val="2A664B54"/>
    <w:rsid w:val="2A687E2C"/>
    <w:rsid w:val="2A6F6C60"/>
    <w:rsid w:val="2A742645"/>
    <w:rsid w:val="2A747C28"/>
    <w:rsid w:val="2A7E48CB"/>
    <w:rsid w:val="2A845D67"/>
    <w:rsid w:val="2A8622BD"/>
    <w:rsid w:val="2A987B66"/>
    <w:rsid w:val="2A9A1289"/>
    <w:rsid w:val="2A9B3BCD"/>
    <w:rsid w:val="2AA222FC"/>
    <w:rsid w:val="2AAB02F2"/>
    <w:rsid w:val="2AAF0E14"/>
    <w:rsid w:val="2AAF7D00"/>
    <w:rsid w:val="2AB21B3A"/>
    <w:rsid w:val="2AC67E05"/>
    <w:rsid w:val="2AD26427"/>
    <w:rsid w:val="2AD5795D"/>
    <w:rsid w:val="2AE11EDF"/>
    <w:rsid w:val="2AE82290"/>
    <w:rsid w:val="2AEB1338"/>
    <w:rsid w:val="2AEC46AA"/>
    <w:rsid w:val="2AF429C6"/>
    <w:rsid w:val="2B0153BA"/>
    <w:rsid w:val="2B0359E7"/>
    <w:rsid w:val="2B053926"/>
    <w:rsid w:val="2B0E4E57"/>
    <w:rsid w:val="2B1161A6"/>
    <w:rsid w:val="2B1E7774"/>
    <w:rsid w:val="2B224784"/>
    <w:rsid w:val="2B227B05"/>
    <w:rsid w:val="2B232CC4"/>
    <w:rsid w:val="2B240A35"/>
    <w:rsid w:val="2B414BAF"/>
    <w:rsid w:val="2B444F0F"/>
    <w:rsid w:val="2B4E302A"/>
    <w:rsid w:val="2B4F70AC"/>
    <w:rsid w:val="2B5728F7"/>
    <w:rsid w:val="2B583153"/>
    <w:rsid w:val="2B5C6127"/>
    <w:rsid w:val="2B5E20AE"/>
    <w:rsid w:val="2B660884"/>
    <w:rsid w:val="2B6D5BA2"/>
    <w:rsid w:val="2B7B1046"/>
    <w:rsid w:val="2B7B715D"/>
    <w:rsid w:val="2B7C35D4"/>
    <w:rsid w:val="2B827015"/>
    <w:rsid w:val="2B8E79DA"/>
    <w:rsid w:val="2B941DCC"/>
    <w:rsid w:val="2B967B5D"/>
    <w:rsid w:val="2B9A4610"/>
    <w:rsid w:val="2B9C7358"/>
    <w:rsid w:val="2BAF0396"/>
    <w:rsid w:val="2BB11DBF"/>
    <w:rsid w:val="2BBA0BD3"/>
    <w:rsid w:val="2BBB64FD"/>
    <w:rsid w:val="2BC5343F"/>
    <w:rsid w:val="2BC60C2C"/>
    <w:rsid w:val="2BC73321"/>
    <w:rsid w:val="2BD11D5D"/>
    <w:rsid w:val="2BD66D89"/>
    <w:rsid w:val="2BDD43F5"/>
    <w:rsid w:val="2BE2188C"/>
    <w:rsid w:val="2BEF0774"/>
    <w:rsid w:val="2BFA59E6"/>
    <w:rsid w:val="2BFE2344"/>
    <w:rsid w:val="2C11171E"/>
    <w:rsid w:val="2C15603F"/>
    <w:rsid w:val="2C172FA0"/>
    <w:rsid w:val="2C174E90"/>
    <w:rsid w:val="2C1A612C"/>
    <w:rsid w:val="2C1C5FDD"/>
    <w:rsid w:val="2C1D701F"/>
    <w:rsid w:val="2C2245ED"/>
    <w:rsid w:val="2C246F36"/>
    <w:rsid w:val="2C303664"/>
    <w:rsid w:val="2C3B319A"/>
    <w:rsid w:val="2C3E4BE7"/>
    <w:rsid w:val="2C5246BC"/>
    <w:rsid w:val="2C5354B6"/>
    <w:rsid w:val="2C5C10E7"/>
    <w:rsid w:val="2C636BC0"/>
    <w:rsid w:val="2C6E1636"/>
    <w:rsid w:val="2C780117"/>
    <w:rsid w:val="2C7B428B"/>
    <w:rsid w:val="2C7F2B46"/>
    <w:rsid w:val="2C851342"/>
    <w:rsid w:val="2C856901"/>
    <w:rsid w:val="2C8D0069"/>
    <w:rsid w:val="2C902EB6"/>
    <w:rsid w:val="2C937779"/>
    <w:rsid w:val="2C983EAC"/>
    <w:rsid w:val="2C986350"/>
    <w:rsid w:val="2C9C57B3"/>
    <w:rsid w:val="2CA1455E"/>
    <w:rsid w:val="2CA214EC"/>
    <w:rsid w:val="2CA4329D"/>
    <w:rsid w:val="2CAE7B78"/>
    <w:rsid w:val="2CB4547E"/>
    <w:rsid w:val="2CB75AB0"/>
    <w:rsid w:val="2CBC30D6"/>
    <w:rsid w:val="2CCA1CD1"/>
    <w:rsid w:val="2CCD6943"/>
    <w:rsid w:val="2CD707F9"/>
    <w:rsid w:val="2CDE4153"/>
    <w:rsid w:val="2CE0403B"/>
    <w:rsid w:val="2CE67D1F"/>
    <w:rsid w:val="2CFA2065"/>
    <w:rsid w:val="2CFC37B0"/>
    <w:rsid w:val="2D007699"/>
    <w:rsid w:val="2D021794"/>
    <w:rsid w:val="2D08101A"/>
    <w:rsid w:val="2D0B7841"/>
    <w:rsid w:val="2D0E4013"/>
    <w:rsid w:val="2D1B36F8"/>
    <w:rsid w:val="2D285A10"/>
    <w:rsid w:val="2D2C3CE7"/>
    <w:rsid w:val="2D3762AD"/>
    <w:rsid w:val="2D3D1A3E"/>
    <w:rsid w:val="2D454BCD"/>
    <w:rsid w:val="2D5B1357"/>
    <w:rsid w:val="2D5E04F9"/>
    <w:rsid w:val="2D5E0FD7"/>
    <w:rsid w:val="2D5F7463"/>
    <w:rsid w:val="2D647A7F"/>
    <w:rsid w:val="2D65399F"/>
    <w:rsid w:val="2D896F2A"/>
    <w:rsid w:val="2D897604"/>
    <w:rsid w:val="2D8C2955"/>
    <w:rsid w:val="2D8C5102"/>
    <w:rsid w:val="2D8F7C83"/>
    <w:rsid w:val="2D941A9D"/>
    <w:rsid w:val="2D9671C3"/>
    <w:rsid w:val="2DA72B48"/>
    <w:rsid w:val="2DC102E7"/>
    <w:rsid w:val="2DC119B8"/>
    <w:rsid w:val="2DC9248A"/>
    <w:rsid w:val="2DD04BFD"/>
    <w:rsid w:val="2DD942D1"/>
    <w:rsid w:val="2DE64201"/>
    <w:rsid w:val="2DE95263"/>
    <w:rsid w:val="2DEE48F4"/>
    <w:rsid w:val="2DEF7D22"/>
    <w:rsid w:val="2DF64F9A"/>
    <w:rsid w:val="2DFB2D21"/>
    <w:rsid w:val="2E1D349F"/>
    <w:rsid w:val="2E210AAB"/>
    <w:rsid w:val="2E225F20"/>
    <w:rsid w:val="2E2F5301"/>
    <w:rsid w:val="2E3264C3"/>
    <w:rsid w:val="2E337CEF"/>
    <w:rsid w:val="2E376375"/>
    <w:rsid w:val="2E535AE5"/>
    <w:rsid w:val="2E55009C"/>
    <w:rsid w:val="2E5521F6"/>
    <w:rsid w:val="2E60134D"/>
    <w:rsid w:val="2E613D09"/>
    <w:rsid w:val="2E6D4B90"/>
    <w:rsid w:val="2E742195"/>
    <w:rsid w:val="2E851B3E"/>
    <w:rsid w:val="2E8766DF"/>
    <w:rsid w:val="2E8F3DE9"/>
    <w:rsid w:val="2E997C8F"/>
    <w:rsid w:val="2EA75E3B"/>
    <w:rsid w:val="2EA767F6"/>
    <w:rsid w:val="2EAC3466"/>
    <w:rsid w:val="2EAD2D33"/>
    <w:rsid w:val="2EB707EA"/>
    <w:rsid w:val="2EB8169A"/>
    <w:rsid w:val="2EB90E85"/>
    <w:rsid w:val="2EC11E4E"/>
    <w:rsid w:val="2ECD303C"/>
    <w:rsid w:val="2ECD720F"/>
    <w:rsid w:val="2ED50471"/>
    <w:rsid w:val="2EDC54F9"/>
    <w:rsid w:val="2EEC6546"/>
    <w:rsid w:val="2EF03695"/>
    <w:rsid w:val="2EF2176A"/>
    <w:rsid w:val="2EF4641A"/>
    <w:rsid w:val="2EF516CC"/>
    <w:rsid w:val="2EF60DFE"/>
    <w:rsid w:val="2EFC6DF2"/>
    <w:rsid w:val="2F0560C5"/>
    <w:rsid w:val="2F0A3F85"/>
    <w:rsid w:val="2F1919B0"/>
    <w:rsid w:val="2F1A3B18"/>
    <w:rsid w:val="2F1E2E7C"/>
    <w:rsid w:val="2F2279CA"/>
    <w:rsid w:val="2F286496"/>
    <w:rsid w:val="2F2D138C"/>
    <w:rsid w:val="2F3B3495"/>
    <w:rsid w:val="2F3C6DF5"/>
    <w:rsid w:val="2F400710"/>
    <w:rsid w:val="2F504CA6"/>
    <w:rsid w:val="2F657BA2"/>
    <w:rsid w:val="2F6A167C"/>
    <w:rsid w:val="2F6B42F5"/>
    <w:rsid w:val="2F707281"/>
    <w:rsid w:val="2F7147C2"/>
    <w:rsid w:val="2F742A0B"/>
    <w:rsid w:val="2F745341"/>
    <w:rsid w:val="2F873505"/>
    <w:rsid w:val="2F881937"/>
    <w:rsid w:val="2F9237CA"/>
    <w:rsid w:val="2F9271D1"/>
    <w:rsid w:val="2F9821C3"/>
    <w:rsid w:val="2F9A387D"/>
    <w:rsid w:val="2FA22AF3"/>
    <w:rsid w:val="2FA23111"/>
    <w:rsid w:val="2FA3357D"/>
    <w:rsid w:val="2FA84B99"/>
    <w:rsid w:val="2FAE44D7"/>
    <w:rsid w:val="2FB22580"/>
    <w:rsid w:val="2FB277E5"/>
    <w:rsid w:val="2FB646AA"/>
    <w:rsid w:val="2FB93F95"/>
    <w:rsid w:val="2FC60EBB"/>
    <w:rsid w:val="2FCA0ED7"/>
    <w:rsid w:val="2FCC6AA8"/>
    <w:rsid w:val="2FD86F4A"/>
    <w:rsid w:val="2FE11AE5"/>
    <w:rsid w:val="2FEC0953"/>
    <w:rsid w:val="2FF12CE7"/>
    <w:rsid w:val="2FF50E48"/>
    <w:rsid w:val="2FF813A8"/>
    <w:rsid w:val="30095310"/>
    <w:rsid w:val="300F362A"/>
    <w:rsid w:val="30167621"/>
    <w:rsid w:val="30174E34"/>
    <w:rsid w:val="301A4C4A"/>
    <w:rsid w:val="301C60BB"/>
    <w:rsid w:val="301D2D60"/>
    <w:rsid w:val="301F21DC"/>
    <w:rsid w:val="30203AAD"/>
    <w:rsid w:val="30206CA4"/>
    <w:rsid w:val="30281BE5"/>
    <w:rsid w:val="3038655F"/>
    <w:rsid w:val="304545E8"/>
    <w:rsid w:val="30484C25"/>
    <w:rsid w:val="30492BD4"/>
    <w:rsid w:val="304B4A6E"/>
    <w:rsid w:val="305123C7"/>
    <w:rsid w:val="3052666F"/>
    <w:rsid w:val="305A22DB"/>
    <w:rsid w:val="30605CC8"/>
    <w:rsid w:val="306E3D85"/>
    <w:rsid w:val="307F597F"/>
    <w:rsid w:val="3081065D"/>
    <w:rsid w:val="308220E7"/>
    <w:rsid w:val="30860F45"/>
    <w:rsid w:val="3087693D"/>
    <w:rsid w:val="30890FE2"/>
    <w:rsid w:val="30896165"/>
    <w:rsid w:val="308E1022"/>
    <w:rsid w:val="309941B8"/>
    <w:rsid w:val="30996A19"/>
    <w:rsid w:val="30A9070E"/>
    <w:rsid w:val="30AB30BC"/>
    <w:rsid w:val="30BE2784"/>
    <w:rsid w:val="30C15907"/>
    <w:rsid w:val="30C23C7C"/>
    <w:rsid w:val="30CE05CA"/>
    <w:rsid w:val="30D11DBF"/>
    <w:rsid w:val="30D168E2"/>
    <w:rsid w:val="30D67000"/>
    <w:rsid w:val="30DA6A4E"/>
    <w:rsid w:val="30E85B08"/>
    <w:rsid w:val="30EC5307"/>
    <w:rsid w:val="30F95496"/>
    <w:rsid w:val="31066F43"/>
    <w:rsid w:val="310B5E71"/>
    <w:rsid w:val="310E001C"/>
    <w:rsid w:val="31175FDB"/>
    <w:rsid w:val="311D01FB"/>
    <w:rsid w:val="311D3EB7"/>
    <w:rsid w:val="31202BDA"/>
    <w:rsid w:val="312B0EB1"/>
    <w:rsid w:val="312F1DA8"/>
    <w:rsid w:val="31364D75"/>
    <w:rsid w:val="31421AB2"/>
    <w:rsid w:val="31426796"/>
    <w:rsid w:val="314C5F2E"/>
    <w:rsid w:val="314E0613"/>
    <w:rsid w:val="314E68C2"/>
    <w:rsid w:val="314F27D6"/>
    <w:rsid w:val="31541660"/>
    <w:rsid w:val="315D3335"/>
    <w:rsid w:val="315D7FF4"/>
    <w:rsid w:val="3160401B"/>
    <w:rsid w:val="31634235"/>
    <w:rsid w:val="31642485"/>
    <w:rsid w:val="316B3BD4"/>
    <w:rsid w:val="317B04E6"/>
    <w:rsid w:val="317C5FB2"/>
    <w:rsid w:val="31824C7D"/>
    <w:rsid w:val="31862BC6"/>
    <w:rsid w:val="319371E7"/>
    <w:rsid w:val="3194190D"/>
    <w:rsid w:val="319B1592"/>
    <w:rsid w:val="31A85E99"/>
    <w:rsid w:val="31AA0973"/>
    <w:rsid w:val="31B0790B"/>
    <w:rsid w:val="31BC7821"/>
    <w:rsid w:val="31C84622"/>
    <w:rsid w:val="31C9326D"/>
    <w:rsid w:val="31D0143F"/>
    <w:rsid w:val="31DF431C"/>
    <w:rsid w:val="31E07F46"/>
    <w:rsid w:val="31E87543"/>
    <w:rsid w:val="31EF3951"/>
    <w:rsid w:val="31F216AF"/>
    <w:rsid w:val="31F31E15"/>
    <w:rsid w:val="31F74C43"/>
    <w:rsid w:val="31FC12EA"/>
    <w:rsid w:val="31FD63A8"/>
    <w:rsid w:val="31FE330D"/>
    <w:rsid w:val="32020D82"/>
    <w:rsid w:val="320E628A"/>
    <w:rsid w:val="32140CAF"/>
    <w:rsid w:val="321F4993"/>
    <w:rsid w:val="3227097D"/>
    <w:rsid w:val="322E1F3B"/>
    <w:rsid w:val="32370E36"/>
    <w:rsid w:val="323B3EF4"/>
    <w:rsid w:val="323F6AD8"/>
    <w:rsid w:val="324047C2"/>
    <w:rsid w:val="324167BD"/>
    <w:rsid w:val="324A05D2"/>
    <w:rsid w:val="325E2B06"/>
    <w:rsid w:val="32644BD4"/>
    <w:rsid w:val="32674C8E"/>
    <w:rsid w:val="327C04E4"/>
    <w:rsid w:val="32816F75"/>
    <w:rsid w:val="329213F4"/>
    <w:rsid w:val="329C0859"/>
    <w:rsid w:val="32B06FDB"/>
    <w:rsid w:val="32B44BA0"/>
    <w:rsid w:val="32B80467"/>
    <w:rsid w:val="32BD3F3B"/>
    <w:rsid w:val="32BE7941"/>
    <w:rsid w:val="32CE52DC"/>
    <w:rsid w:val="32D60526"/>
    <w:rsid w:val="32E027FC"/>
    <w:rsid w:val="32E704B7"/>
    <w:rsid w:val="32F238D5"/>
    <w:rsid w:val="32FB2D27"/>
    <w:rsid w:val="32FF3B0F"/>
    <w:rsid w:val="3308220D"/>
    <w:rsid w:val="3310712F"/>
    <w:rsid w:val="3312666C"/>
    <w:rsid w:val="33154F91"/>
    <w:rsid w:val="33191D78"/>
    <w:rsid w:val="331B5890"/>
    <w:rsid w:val="331C4E94"/>
    <w:rsid w:val="332478B4"/>
    <w:rsid w:val="332C01E2"/>
    <w:rsid w:val="332D4188"/>
    <w:rsid w:val="33371EB0"/>
    <w:rsid w:val="33396194"/>
    <w:rsid w:val="333C032A"/>
    <w:rsid w:val="333F37ED"/>
    <w:rsid w:val="333F7AB0"/>
    <w:rsid w:val="334B13AF"/>
    <w:rsid w:val="334E10F6"/>
    <w:rsid w:val="335C6E9F"/>
    <w:rsid w:val="336D1125"/>
    <w:rsid w:val="33766CAE"/>
    <w:rsid w:val="33767448"/>
    <w:rsid w:val="33773BF9"/>
    <w:rsid w:val="33850FD2"/>
    <w:rsid w:val="338A26E8"/>
    <w:rsid w:val="33935E2B"/>
    <w:rsid w:val="33951EA3"/>
    <w:rsid w:val="339C6C1E"/>
    <w:rsid w:val="33A07888"/>
    <w:rsid w:val="33A75C77"/>
    <w:rsid w:val="33A93B85"/>
    <w:rsid w:val="33AF73DD"/>
    <w:rsid w:val="33B14868"/>
    <w:rsid w:val="33B7012D"/>
    <w:rsid w:val="33BF6183"/>
    <w:rsid w:val="33C273CA"/>
    <w:rsid w:val="33CC65B4"/>
    <w:rsid w:val="33D52C8C"/>
    <w:rsid w:val="33D82E69"/>
    <w:rsid w:val="33DB500C"/>
    <w:rsid w:val="33E82106"/>
    <w:rsid w:val="33F10211"/>
    <w:rsid w:val="33F3508A"/>
    <w:rsid w:val="33FD3485"/>
    <w:rsid w:val="34034427"/>
    <w:rsid w:val="341D7718"/>
    <w:rsid w:val="341F5887"/>
    <w:rsid w:val="342540AF"/>
    <w:rsid w:val="342B26D3"/>
    <w:rsid w:val="34333BDD"/>
    <w:rsid w:val="34370CA1"/>
    <w:rsid w:val="34425A0E"/>
    <w:rsid w:val="344C3191"/>
    <w:rsid w:val="34516479"/>
    <w:rsid w:val="34532DE9"/>
    <w:rsid w:val="34553DCD"/>
    <w:rsid w:val="34575108"/>
    <w:rsid w:val="346A5189"/>
    <w:rsid w:val="346F7FFD"/>
    <w:rsid w:val="347330D8"/>
    <w:rsid w:val="34771641"/>
    <w:rsid w:val="34847736"/>
    <w:rsid w:val="348E6EE8"/>
    <w:rsid w:val="34912F9B"/>
    <w:rsid w:val="34A74D45"/>
    <w:rsid w:val="34AA0256"/>
    <w:rsid w:val="34AA4C70"/>
    <w:rsid w:val="34AE2C5B"/>
    <w:rsid w:val="34BF0E0C"/>
    <w:rsid w:val="34C56F8E"/>
    <w:rsid w:val="34D17F50"/>
    <w:rsid w:val="34D47EB2"/>
    <w:rsid w:val="34D85989"/>
    <w:rsid w:val="34D93D6E"/>
    <w:rsid w:val="34D97B5D"/>
    <w:rsid w:val="34E65215"/>
    <w:rsid w:val="34E66F83"/>
    <w:rsid w:val="34E77332"/>
    <w:rsid w:val="34F26172"/>
    <w:rsid w:val="34F51628"/>
    <w:rsid w:val="34F54B6B"/>
    <w:rsid w:val="34F80625"/>
    <w:rsid w:val="34F96FCC"/>
    <w:rsid w:val="34F97F9B"/>
    <w:rsid w:val="35012861"/>
    <w:rsid w:val="351C5F74"/>
    <w:rsid w:val="352B01F3"/>
    <w:rsid w:val="352B1942"/>
    <w:rsid w:val="35323205"/>
    <w:rsid w:val="354B3169"/>
    <w:rsid w:val="355F04AB"/>
    <w:rsid w:val="35607DFE"/>
    <w:rsid w:val="356B1D7D"/>
    <w:rsid w:val="356C530D"/>
    <w:rsid w:val="35717842"/>
    <w:rsid w:val="3579073E"/>
    <w:rsid w:val="357C4EC0"/>
    <w:rsid w:val="357D0441"/>
    <w:rsid w:val="358C7B94"/>
    <w:rsid w:val="359B3174"/>
    <w:rsid w:val="35A522A3"/>
    <w:rsid w:val="35A84F57"/>
    <w:rsid w:val="35B37311"/>
    <w:rsid w:val="35B7617A"/>
    <w:rsid w:val="35C209FC"/>
    <w:rsid w:val="35C94129"/>
    <w:rsid w:val="35CA7DFE"/>
    <w:rsid w:val="35DF2C94"/>
    <w:rsid w:val="35E36FD2"/>
    <w:rsid w:val="35E544DF"/>
    <w:rsid w:val="35F133E0"/>
    <w:rsid w:val="35F770FE"/>
    <w:rsid w:val="35F863DE"/>
    <w:rsid w:val="35FD50DD"/>
    <w:rsid w:val="3600152A"/>
    <w:rsid w:val="36045FCA"/>
    <w:rsid w:val="3606245E"/>
    <w:rsid w:val="36096FDC"/>
    <w:rsid w:val="3610262E"/>
    <w:rsid w:val="36113344"/>
    <w:rsid w:val="36167F00"/>
    <w:rsid w:val="3617282B"/>
    <w:rsid w:val="36207BA1"/>
    <w:rsid w:val="36252D8D"/>
    <w:rsid w:val="362A7463"/>
    <w:rsid w:val="363754A5"/>
    <w:rsid w:val="364D4732"/>
    <w:rsid w:val="364E7BA0"/>
    <w:rsid w:val="364F09EF"/>
    <w:rsid w:val="36612F10"/>
    <w:rsid w:val="36696065"/>
    <w:rsid w:val="366E4712"/>
    <w:rsid w:val="36731AB7"/>
    <w:rsid w:val="3673368E"/>
    <w:rsid w:val="36766F6C"/>
    <w:rsid w:val="367B04DF"/>
    <w:rsid w:val="368C3B46"/>
    <w:rsid w:val="368E5BB7"/>
    <w:rsid w:val="36917804"/>
    <w:rsid w:val="36974DFB"/>
    <w:rsid w:val="36AD7D4D"/>
    <w:rsid w:val="36AF1A63"/>
    <w:rsid w:val="36AF1C18"/>
    <w:rsid w:val="36B34CEA"/>
    <w:rsid w:val="36B84D67"/>
    <w:rsid w:val="36BA526C"/>
    <w:rsid w:val="36BF6DBE"/>
    <w:rsid w:val="36CD229E"/>
    <w:rsid w:val="36D305A2"/>
    <w:rsid w:val="36D52BF8"/>
    <w:rsid w:val="36D938B6"/>
    <w:rsid w:val="36E2404F"/>
    <w:rsid w:val="36FC3BB7"/>
    <w:rsid w:val="36FC790E"/>
    <w:rsid w:val="37056E3A"/>
    <w:rsid w:val="370C50E7"/>
    <w:rsid w:val="370D6F7B"/>
    <w:rsid w:val="37142CE9"/>
    <w:rsid w:val="371869C7"/>
    <w:rsid w:val="371E1155"/>
    <w:rsid w:val="37216026"/>
    <w:rsid w:val="372211EE"/>
    <w:rsid w:val="37290502"/>
    <w:rsid w:val="37345D7A"/>
    <w:rsid w:val="373A2D12"/>
    <w:rsid w:val="373A5D85"/>
    <w:rsid w:val="373E16ED"/>
    <w:rsid w:val="373E6773"/>
    <w:rsid w:val="3740111C"/>
    <w:rsid w:val="37414ADD"/>
    <w:rsid w:val="37451510"/>
    <w:rsid w:val="374A4B9D"/>
    <w:rsid w:val="374D780D"/>
    <w:rsid w:val="375A0B5A"/>
    <w:rsid w:val="375F315D"/>
    <w:rsid w:val="3762184F"/>
    <w:rsid w:val="37672D6E"/>
    <w:rsid w:val="376B3ED5"/>
    <w:rsid w:val="376F022C"/>
    <w:rsid w:val="37746887"/>
    <w:rsid w:val="377E3AC1"/>
    <w:rsid w:val="37856A9A"/>
    <w:rsid w:val="378D7540"/>
    <w:rsid w:val="37900D5B"/>
    <w:rsid w:val="379C706D"/>
    <w:rsid w:val="379E2F39"/>
    <w:rsid w:val="37A44CBB"/>
    <w:rsid w:val="37AA446B"/>
    <w:rsid w:val="37AD55C9"/>
    <w:rsid w:val="37B60D3E"/>
    <w:rsid w:val="37B83DB5"/>
    <w:rsid w:val="37B85E32"/>
    <w:rsid w:val="37C348F4"/>
    <w:rsid w:val="37C40A82"/>
    <w:rsid w:val="37CD11FB"/>
    <w:rsid w:val="37CF1212"/>
    <w:rsid w:val="37D9115B"/>
    <w:rsid w:val="37DA7A54"/>
    <w:rsid w:val="37E3613B"/>
    <w:rsid w:val="37EE1E19"/>
    <w:rsid w:val="37EF128C"/>
    <w:rsid w:val="37EF3B58"/>
    <w:rsid w:val="37F767E8"/>
    <w:rsid w:val="37FE5B40"/>
    <w:rsid w:val="37FF2C2C"/>
    <w:rsid w:val="38013E7E"/>
    <w:rsid w:val="38024BD3"/>
    <w:rsid w:val="38026A9A"/>
    <w:rsid w:val="380403CC"/>
    <w:rsid w:val="380537B5"/>
    <w:rsid w:val="380C05B6"/>
    <w:rsid w:val="380C71BB"/>
    <w:rsid w:val="380C7AEA"/>
    <w:rsid w:val="381875BE"/>
    <w:rsid w:val="38191200"/>
    <w:rsid w:val="382E26DD"/>
    <w:rsid w:val="382E55E5"/>
    <w:rsid w:val="384202A8"/>
    <w:rsid w:val="384761C5"/>
    <w:rsid w:val="3849294B"/>
    <w:rsid w:val="384B1596"/>
    <w:rsid w:val="38537C93"/>
    <w:rsid w:val="38553055"/>
    <w:rsid w:val="385C4B75"/>
    <w:rsid w:val="386050D7"/>
    <w:rsid w:val="387C31C1"/>
    <w:rsid w:val="387F090C"/>
    <w:rsid w:val="387F2AB8"/>
    <w:rsid w:val="38862A01"/>
    <w:rsid w:val="388846A3"/>
    <w:rsid w:val="38884CAD"/>
    <w:rsid w:val="38896490"/>
    <w:rsid w:val="38934A8A"/>
    <w:rsid w:val="38971BF5"/>
    <w:rsid w:val="389A0182"/>
    <w:rsid w:val="389D4CC1"/>
    <w:rsid w:val="38B135D8"/>
    <w:rsid w:val="38B35053"/>
    <w:rsid w:val="38B97385"/>
    <w:rsid w:val="38BE6CDC"/>
    <w:rsid w:val="38C24A73"/>
    <w:rsid w:val="38D248B1"/>
    <w:rsid w:val="38E27D4A"/>
    <w:rsid w:val="38E63D33"/>
    <w:rsid w:val="38ED2997"/>
    <w:rsid w:val="38F2741B"/>
    <w:rsid w:val="38FA7695"/>
    <w:rsid w:val="390866A9"/>
    <w:rsid w:val="39160B0D"/>
    <w:rsid w:val="39184DE7"/>
    <w:rsid w:val="392B1728"/>
    <w:rsid w:val="394453B9"/>
    <w:rsid w:val="39492D4E"/>
    <w:rsid w:val="394C4264"/>
    <w:rsid w:val="394D1968"/>
    <w:rsid w:val="394F10DC"/>
    <w:rsid w:val="395656F1"/>
    <w:rsid w:val="39586373"/>
    <w:rsid w:val="3966135E"/>
    <w:rsid w:val="397B04B5"/>
    <w:rsid w:val="398B35AF"/>
    <w:rsid w:val="399025E6"/>
    <w:rsid w:val="39916B12"/>
    <w:rsid w:val="39955949"/>
    <w:rsid w:val="399565F8"/>
    <w:rsid w:val="39956C67"/>
    <w:rsid w:val="399671AF"/>
    <w:rsid w:val="3997559B"/>
    <w:rsid w:val="399F402B"/>
    <w:rsid w:val="39A26CB9"/>
    <w:rsid w:val="39AC7F00"/>
    <w:rsid w:val="39B45629"/>
    <w:rsid w:val="39CB2093"/>
    <w:rsid w:val="39CD46EA"/>
    <w:rsid w:val="39E0317E"/>
    <w:rsid w:val="39E73A77"/>
    <w:rsid w:val="39F92FF8"/>
    <w:rsid w:val="39FF34AE"/>
    <w:rsid w:val="3A046BA3"/>
    <w:rsid w:val="3A092BCB"/>
    <w:rsid w:val="3A093C1D"/>
    <w:rsid w:val="3A0D6C96"/>
    <w:rsid w:val="3A0F400D"/>
    <w:rsid w:val="3A294905"/>
    <w:rsid w:val="3A2A3671"/>
    <w:rsid w:val="3A313F10"/>
    <w:rsid w:val="3A3629FC"/>
    <w:rsid w:val="3A480AD7"/>
    <w:rsid w:val="3A51778E"/>
    <w:rsid w:val="3A572377"/>
    <w:rsid w:val="3A7D7B09"/>
    <w:rsid w:val="3A830BAE"/>
    <w:rsid w:val="3A864F95"/>
    <w:rsid w:val="3A8934A1"/>
    <w:rsid w:val="3A9871AD"/>
    <w:rsid w:val="3A995C71"/>
    <w:rsid w:val="3A9C3394"/>
    <w:rsid w:val="3A9C611F"/>
    <w:rsid w:val="3A9F05DB"/>
    <w:rsid w:val="3AB119D1"/>
    <w:rsid w:val="3AB6289C"/>
    <w:rsid w:val="3ABB3D0C"/>
    <w:rsid w:val="3ABD2966"/>
    <w:rsid w:val="3AC102CF"/>
    <w:rsid w:val="3AC835CC"/>
    <w:rsid w:val="3AD42FEA"/>
    <w:rsid w:val="3AD462F7"/>
    <w:rsid w:val="3AD851CF"/>
    <w:rsid w:val="3ADA3D0B"/>
    <w:rsid w:val="3AEA63C7"/>
    <w:rsid w:val="3AED7C1D"/>
    <w:rsid w:val="3AEE7729"/>
    <w:rsid w:val="3AF709F3"/>
    <w:rsid w:val="3B0301B0"/>
    <w:rsid w:val="3B1E7AEF"/>
    <w:rsid w:val="3B221DCB"/>
    <w:rsid w:val="3B2E4AC5"/>
    <w:rsid w:val="3B307371"/>
    <w:rsid w:val="3B345586"/>
    <w:rsid w:val="3B3900F8"/>
    <w:rsid w:val="3B3D6FC5"/>
    <w:rsid w:val="3B3E65E9"/>
    <w:rsid w:val="3B486ACC"/>
    <w:rsid w:val="3B592977"/>
    <w:rsid w:val="3B692CE2"/>
    <w:rsid w:val="3B6C15C2"/>
    <w:rsid w:val="3B6E4296"/>
    <w:rsid w:val="3B7474F5"/>
    <w:rsid w:val="3B771B4D"/>
    <w:rsid w:val="3B8171D9"/>
    <w:rsid w:val="3B84158A"/>
    <w:rsid w:val="3B912427"/>
    <w:rsid w:val="3B945741"/>
    <w:rsid w:val="3B963117"/>
    <w:rsid w:val="3B9B7CAC"/>
    <w:rsid w:val="3B9D175B"/>
    <w:rsid w:val="3B9D531A"/>
    <w:rsid w:val="3B9F0721"/>
    <w:rsid w:val="3BA0234A"/>
    <w:rsid w:val="3BA50229"/>
    <w:rsid w:val="3BAA1D4D"/>
    <w:rsid w:val="3BAC54EA"/>
    <w:rsid w:val="3BAD4F47"/>
    <w:rsid w:val="3BB14377"/>
    <w:rsid w:val="3BB17BA6"/>
    <w:rsid w:val="3BB95A9A"/>
    <w:rsid w:val="3BC21CB9"/>
    <w:rsid w:val="3BCC4F0A"/>
    <w:rsid w:val="3BDC7820"/>
    <w:rsid w:val="3BDD0694"/>
    <w:rsid w:val="3BE31933"/>
    <w:rsid w:val="3BF0428F"/>
    <w:rsid w:val="3BF347E1"/>
    <w:rsid w:val="3BF802EC"/>
    <w:rsid w:val="3BFA1163"/>
    <w:rsid w:val="3BFD7C18"/>
    <w:rsid w:val="3BFE5D63"/>
    <w:rsid w:val="3C053413"/>
    <w:rsid w:val="3C0963E8"/>
    <w:rsid w:val="3C135DE1"/>
    <w:rsid w:val="3C14752D"/>
    <w:rsid w:val="3C1714E9"/>
    <w:rsid w:val="3C1C6727"/>
    <w:rsid w:val="3C1D5718"/>
    <w:rsid w:val="3C221B4F"/>
    <w:rsid w:val="3C2C58AB"/>
    <w:rsid w:val="3C314AFD"/>
    <w:rsid w:val="3C315344"/>
    <w:rsid w:val="3C365776"/>
    <w:rsid w:val="3C366E6A"/>
    <w:rsid w:val="3C3D275B"/>
    <w:rsid w:val="3C542DC6"/>
    <w:rsid w:val="3C5702B7"/>
    <w:rsid w:val="3C5E7493"/>
    <w:rsid w:val="3C67070A"/>
    <w:rsid w:val="3C690851"/>
    <w:rsid w:val="3C6F1061"/>
    <w:rsid w:val="3C7263DF"/>
    <w:rsid w:val="3C735E99"/>
    <w:rsid w:val="3C745475"/>
    <w:rsid w:val="3C7820AF"/>
    <w:rsid w:val="3C786C9F"/>
    <w:rsid w:val="3C7F53C7"/>
    <w:rsid w:val="3C807548"/>
    <w:rsid w:val="3C85717D"/>
    <w:rsid w:val="3C8E7FB6"/>
    <w:rsid w:val="3C962B44"/>
    <w:rsid w:val="3C9A4C17"/>
    <w:rsid w:val="3C9F24E7"/>
    <w:rsid w:val="3CA22036"/>
    <w:rsid w:val="3CA263F9"/>
    <w:rsid w:val="3CA846E7"/>
    <w:rsid w:val="3CAC2CEB"/>
    <w:rsid w:val="3CB431F6"/>
    <w:rsid w:val="3CBC5819"/>
    <w:rsid w:val="3CBD08F2"/>
    <w:rsid w:val="3CC43B9E"/>
    <w:rsid w:val="3CC72A1C"/>
    <w:rsid w:val="3CC83404"/>
    <w:rsid w:val="3CC83941"/>
    <w:rsid w:val="3CCF0D32"/>
    <w:rsid w:val="3CD94666"/>
    <w:rsid w:val="3CEA5165"/>
    <w:rsid w:val="3CEE1FFC"/>
    <w:rsid w:val="3CF3145C"/>
    <w:rsid w:val="3CF54A15"/>
    <w:rsid w:val="3CF74EBC"/>
    <w:rsid w:val="3D085662"/>
    <w:rsid w:val="3D0C2D80"/>
    <w:rsid w:val="3D1176E2"/>
    <w:rsid w:val="3D12117D"/>
    <w:rsid w:val="3D1323C1"/>
    <w:rsid w:val="3D1C0FAC"/>
    <w:rsid w:val="3D231DC5"/>
    <w:rsid w:val="3D2B0A11"/>
    <w:rsid w:val="3D2F2EF7"/>
    <w:rsid w:val="3D401C64"/>
    <w:rsid w:val="3D414BFD"/>
    <w:rsid w:val="3D461FB8"/>
    <w:rsid w:val="3D470E46"/>
    <w:rsid w:val="3D4E5B75"/>
    <w:rsid w:val="3D504BDF"/>
    <w:rsid w:val="3D5361C2"/>
    <w:rsid w:val="3D595D2C"/>
    <w:rsid w:val="3D654C53"/>
    <w:rsid w:val="3D6925E4"/>
    <w:rsid w:val="3D6D2C8B"/>
    <w:rsid w:val="3D754F94"/>
    <w:rsid w:val="3D820DFC"/>
    <w:rsid w:val="3D8841B5"/>
    <w:rsid w:val="3D8B2FF2"/>
    <w:rsid w:val="3D8C6501"/>
    <w:rsid w:val="3D9323B3"/>
    <w:rsid w:val="3D95451D"/>
    <w:rsid w:val="3DA05E88"/>
    <w:rsid w:val="3DA8042A"/>
    <w:rsid w:val="3DA81689"/>
    <w:rsid w:val="3DAD29CC"/>
    <w:rsid w:val="3DAF432C"/>
    <w:rsid w:val="3DB11BDC"/>
    <w:rsid w:val="3DB248C9"/>
    <w:rsid w:val="3DB57FB2"/>
    <w:rsid w:val="3DB72FC9"/>
    <w:rsid w:val="3DC33944"/>
    <w:rsid w:val="3DC410B4"/>
    <w:rsid w:val="3DD31485"/>
    <w:rsid w:val="3DD43F04"/>
    <w:rsid w:val="3DD6364C"/>
    <w:rsid w:val="3DDC030E"/>
    <w:rsid w:val="3DE86F1E"/>
    <w:rsid w:val="3DE90C45"/>
    <w:rsid w:val="3DEF6848"/>
    <w:rsid w:val="3DF01298"/>
    <w:rsid w:val="3DF06199"/>
    <w:rsid w:val="3DFC048C"/>
    <w:rsid w:val="3E004B52"/>
    <w:rsid w:val="3E013B49"/>
    <w:rsid w:val="3E05766D"/>
    <w:rsid w:val="3E0A0876"/>
    <w:rsid w:val="3E0B6898"/>
    <w:rsid w:val="3E0C32C0"/>
    <w:rsid w:val="3E0C3F13"/>
    <w:rsid w:val="3E10563B"/>
    <w:rsid w:val="3E177CB2"/>
    <w:rsid w:val="3E256CF6"/>
    <w:rsid w:val="3E2D0F22"/>
    <w:rsid w:val="3E347D62"/>
    <w:rsid w:val="3E4264B0"/>
    <w:rsid w:val="3E45791E"/>
    <w:rsid w:val="3E4A5E30"/>
    <w:rsid w:val="3E4C1682"/>
    <w:rsid w:val="3E4E74E5"/>
    <w:rsid w:val="3E512B4F"/>
    <w:rsid w:val="3E570308"/>
    <w:rsid w:val="3E5C17C4"/>
    <w:rsid w:val="3E6C480E"/>
    <w:rsid w:val="3E6C564D"/>
    <w:rsid w:val="3E6F0C1D"/>
    <w:rsid w:val="3E722B18"/>
    <w:rsid w:val="3E75221E"/>
    <w:rsid w:val="3E77714F"/>
    <w:rsid w:val="3E7A6D44"/>
    <w:rsid w:val="3E7B52E2"/>
    <w:rsid w:val="3E7B5D76"/>
    <w:rsid w:val="3E7C792B"/>
    <w:rsid w:val="3E83564B"/>
    <w:rsid w:val="3E8917EA"/>
    <w:rsid w:val="3E8C266F"/>
    <w:rsid w:val="3E8F4E87"/>
    <w:rsid w:val="3E930DAA"/>
    <w:rsid w:val="3EA12E92"/>
    <w:rsid w:val="3EB13AF8"/>
    <w:rsid w:val="3EBC6545"/>
    <w:rsid w:val="3ED23DA6"/>
    <w:rsid w:val="3EDB33D4"/>
    <w:rsid w:val="3EDD49F1"/>
    <w:rsid w:val="3EDE6D61"/>
    <w:rsid w:val="3EE61B1F"/>
    <w:rsid w:val="3EF02A57"/>
    <w:rsid w:val="3EF04BF2"/>
    <w:rsid w:val="3EF26674"/>
    <w:rsid w:val="3F000E8E"/>
    <w:rsid w:val="3F0B74FC"/>
    <w:rsid w:val="3F1528D7"/>
    <w:rsid w:val="3F157FFF"/>
    <w:rsid w:val="3F1A3C6A"/>
    <w:rsid w:val="3F1E2E31"/>
    <w:rsid w:val="3F257FF6"/>
    <w:rsid w:val="3F261311"/>
    <w:rsid w:val="3F272495"/>
    <w:rsid w:val="3F2D1C5E"/>
    <w:rsid w:val="3F3D0700"/>
    <w:rsid w:val="3F3E3C45"/>
    <w:rsid w:val="3F3F3027"/>
    <w:rsid w:val="3F4604B4"/>
    <w:rsid w:val="3F466F6B"/>
    <w:rsid w:val="3F4716F9"/>
    <w:rsid w:val="3F4829E7"/>
    <w:rsid w:val="3F486DC8"/>
    <w:rsid w:val="3F4F1617"/>
    <w:rsid w:val="3F5738A9"/>
    <w:rsid w:val="3F6042E2"/>
    <w:rsid w:val="3F62074A"/>
    <w:rsid w:val="3F620D98"/>
    <w:rsid w:val="3F6D4D2B"/>
    <w:rsid w:val="3F7A7E3B"/>
    <w:rsid w:val="3F7C0006"/>
    <w:rsid w:val="3F8262C8"/>
    <w:rsid w:val="3F831C67"/>
    <w:rsid w:val="3F8D2280"/>
    <w:rsid w:val="3F913918"/>
    <w:rsid w:val="3F9623E0"/>
    <w:rsid w:val="3F9F63B6"/>
    <w:rsid w:val="3FA04098"/>
    <w:rsid w:val="3FA42645"/>
    <w:rsid w:val="3FB00E8E"/>
    <w:rsid w:val="3FC96E15"/>
    <w:rsid w:val="3FCA2AC0"/>
    <w:rsid w:val="3FCB507B"/>
    <w:rsid w:val="3FCE4FCD"/>
    <w:rsid w:val="3FD0412D"/>
    <w:rsid w:val="3FD34A3A"/>
    <w:rsid w:val="3FDA026C"/>
    <w:rsid w:val="3FDA3DD4"/>
    <w:rsid w:val="3FEB7CB1"/>
    <w:rsid w:val="3FEC35EA"/>
    <w:rsid w:val="3FF55086"/>
    <w:rsid w:val="3FF62EF9"/>
    <w:rsid w:val="3FF76A9D"/>
    <w:rsid w:val="3FFB04CE"/>
    <w:rsid w:val="3FFE6067"/>
    <w:rsid w:val="40026965"/>
    <w:rsid w:val="40041D1A"/>
    <w:rsid w:val="400A01AF"/>
    <w:rsid w:val="400D60CA"/>
    <w:rsid w:val="401022A8"/>
    <w:rsid w:val="401B2397"/>
    <w:rsid w:val="4024010A"/>
    <w:rsid w:val="403B49FA"/>
    <w:rsid w:val="403D3586"/>
    <w:rsid w:val="403E04D2"/>
    <w:rsid w:val="404C25C8"/>
    <w:rsid w:val="405E2016"/>
    <w:rsid w:val="405F06A1"/>
    <w:rsid w:val="40600F8E"/>
    <w:rsid w:val="40625E29"/>
    <w:rsid w:val="40627609"/>
    <w:rsid w:val="40665E91"/>
    <w:rsid w:val="406A0FCA"/>
    <w:rsid w:val="406D42FD"/>
    <w:rsid w:val="407465EE"/>
    <w:rsid w:val="40757348"/>
    <w:rsid w:val="407723DB"/>
    <w:rsid w:val="40800723"/>
    <w:rsid w:val="40813C06"/>
    <w:rsid w:val="408223D4"/>
    <w:rsid w:val="40957E08"/>
    <w:rsid w:val="409A4967"/>
    <w:rsid w:val="409F518E"/>
    <w:rsid w:val="40A37A80"/>
    <w:rsid w:val="40A62E2D"/>
    <w:rsid w:val="40A707A2"/>
    <w:rsid w:val="40A93932"/>
    <w:rsid w:val="40B37E8D"/>
    <w:rsid w:val="40C10202"/>
    <w:rsid w:val="40CE42A9"/>
    <w:rsid w:val="40D06472"/>
    <w:rsid w:val="40DA3AB5"/>
    <w:rsid w:val="40E27B9C"/>
    <w:rsid w:val="40E51574"/>
    <w:rsid w:val="40EA6C22"/>
    <w:rsid w:val="40EB40F5"/>
    <w:rsid w:val="40EB5EDE"/>
    <w:rsid w:val="40EE3317"/>
    <w:rsid w:val="40F303D8"/>
    <w:rsid w:val="40F30E33"/>
    <w:rsid w:val="40F42227"/>
    <w:rsid w:val="4108381B"/>
    <w:rsid w:val="41192F6A"/>
    <w:rsid w:val="412334A7"/>
    <w:rsid w:val="41306DDB"/>
    <w:rsid w:val="41435D4C"/>
    <w:rsid w:val="41440DD7"/>
    <w:rsid w:val="41562298"/>
    <w:rsid w:val="415C1D7B"/>
    <w:rsid w:val="41640F78"/>
    <w:rsid w:val="416442B2"/>
    <w:rsid w:val="416806F5"/>
    <w:rsid w:val="416D7C77"/>
    <w:rsid w:val="4177124E"/>
    <w:rsid w:val="41873013"/>
    <w:rsid w:val="41A03AB5"/>
    <w:rsid w:val="41B77A4A"/>
    <w:rsid w:val="41B92C09"/>
    <w:rsid w:val="41C134E2"/>
    <w:rsid w:val="41C9451F"/>
    <w:rsid w:val="41CE1183"/>
    <w:rsid w:val="41CE2ACB"/>
    <w:rsid w:val="41CF3499"/>
    <w:rsid w:val="41D75BB0"/>
    <w:rsid w:val="41DB5D84"/>
    <w:rsid w:val="42084354"/>
    <w:rsid w:val="421515A0"/>
    <w:rsid w:val="421638F0"/>
    <w:rsid w:val="42173C76"/>
    <w:rsid w:val="42196B16"/>
    <w:rsid w:val="421F439A"/>
    <w:rsid w:val="421F45BC"/>
    <w:rsid w:val="4223651E"/>
    <w:rsid w:val="4225107D"/>
    <w:rsid w:val="422E20B5"/>
    <w:rsid w:val="42336325"/>
    <w:rsid w:val="42356E3A"/>
    <w:rsid w:val="423E5B53"/>
    <w:rsid w:val="424B1448"/>
    <w:rsid w:val="424C28F7"/>
    <w:rsid w:val="42511962"/>
    <w:rsid w:val="42551326"/>
    <w:rsid w:val="425F3EF7"/>
    <w:rsid w:val="4264243A"/>
    <w:rsid w:val="42761370"/>
    <w:rsid w:val="4281548F"/>
    <w:rsid w:val="428A392A"/>
    <w:rsid w:val="428B67D2"/>
    <w:rsid w:val="42967240"/>
    <w:rsid w:val="4299113B"/>
    <w:rsid w:val="42A371A7"/>
    <w:rsid w:val="42AE0EDA"/>
    <w:rsid w:val="42B37529"/>
    <w:rsid w:val="42B7482C"/>
    <w:rsid w:val="42B8358C"/>
    <w:rsid w:val="42C23CE3"/>
    <w:rsid w:val="42CF24E2"/>
    <w:rsid w:val="42CF2B29"/>
    <w:rsid w:val="42D23D91"/>
    <w:rsid w:val="42D860D5"/>
    <w:rsid w:val="42DD43E2"/>
    <w:rsid w:val="42F13746"/>
    <w:rsid w:val="42FE63CE"/>
    <w:rsid w:val="43051ECB"/>
    <w:rsid w:val="43063E40"/>
    <w:rsid w:val="430A2C45"/>
    <w:rsid w:val="430F6360"/>
    <w:rsid w:val="431D13AE"/>
    <w:rsid w:val="43222816"/>
    <w:rsid w:val="4325508A"/>
    <w:rsid w:val="432B4669"/>
    <w:rsid w:val="432C7552"/>
    <w:rsid w:val="432D0B35"/>
    <w:rsid w:val="432D2F84"/>
    <w:rsid w:val="433620B5"/>
    <w:rsid w:val="433F1EF9"/>
    <w:rsid w:val="434A7CB0"/>
    <w:rsid w:val="43517A72"/>
    <w:rsid w:val="43555685"/>
    <w:rsid w:val="43607333"/>
    <w:rsid w:val="436763F5"/>
    <w:rsid w:val="436D64D7"/>
    <w:rsid w:val="43752DE6"/>
    <w:rsid w:val="437840FD"/>
    <w:rsid w:val="438359CA"/>
    <w:rsid w:val="438737A8"/>
    <w:rsid w:val="438E5065"/>
    <w:rsid w:val="438F65C7"/>
    <w:rsid w:val="439578AF"/>
    <w:rsid w:val="43986BE6"/>
    <w:rsid w:val="439A528D"/>
    <w:rsid w:val="439E6487"/>
    <w:rsid w:val="43A123B8"/>
    <w:rsid w:val="43B00A11"/>
    <w:rsid w:val="43B84E72"/>
    <w:rsid w:val="43C71F6C"/>
    <w:rsid w:val="43CF32B2"/>
    <w:rsid w:val="43D1642B"/>
    <w:rsid w:val="43D978C7"/>
    <w:rsid w:val="43DA5EDB"/>
    <w:rsid w:val="43DD5DDD"/>
    <w:rsid w:val="43E72025"/>
    <w:rsid w:val="43EE7018"/>
    <w:rsid w:val="43F654E4"/>
    <w:rsid w:val="43FD6461"/>
    <w:rsid w:val="44134281"/>
    <w:rsid w:val="44145BAC"/>
    <w:rsid w:val="441B44C3"/>
    <w:rsid w:val="44255542"/>
    <w:rsid w:val="4430026B"/>
    <w:rsid w:val="44302C8F"/>
    <w:rsid w:val="443572FF"/>
    <w:rsid w:val="443712C7"/>
    <w:rsid w:val="44387680"/>
    <w:rsid w:val="443E4896"/>
    <w:rsid w:val="4446101D"/>
    <w:rsid w:val="444B289E"/>
    <w:rsid w:val="444E3C40"/>
    <w:rsid w:val="445350CD"/>
    <w:rsid w:val="446172EA"/>
    <w:rsid w:val="446960C3"/>
    <w:rsid w:val="446A5462"/>
    <w:rsid w:val="446F437E"/>
    <w:rsid w:val="447079F7"/>
    <w:rsid w:val="4477615D"/>
    <w:rsid w:val="447C72BC"/>
    <w:rsid w:val="447E1E38"/>
    <w:rsid w:val="44800EEB"/>
    <w:rsid w:val="44895A30"/>
    <w:rsid w:val="448A538B"/>
    <w:rsid w:val="44945245"/>
    <w:rsid w:val="4497795E"/>
    <w:rsid w:val="44A82B1A"/>
    <w:rsid w:val="44AF5E45"/>
    <w:rsid w:val="44B77527"/>
    <w:rsid w:val="44BD5D9B"/>
    <w:rsid w:val="44C16844"/>
    <w:rsid w:val="44C2793F"/>
    <w:rsid w:val="44C82F35"/>
    <w:rsid w:val="44D43992"/>
    <w:rsid w:val="44E93BB0"/>
    <w:rsid w:val="44EE36B8"/>
    <w:rsid w:val="44EE44F8"/>
    <w:rsid w:val="44F50B71"/>
    <w:rsid w:val="44FD7FA8"/>
    <w:rsid w:val="44FF1DA2"/>
    <w:rsid w:val="4500414E"/>
    <w:rsid w:val="450178EF"/>
    <w:rsid w:val="450B48D8"/>
    <w:rsid w:val="450C1C5E"/>
    <w:rsid w:val="451123D1"/>
    <w:rsid w:val="451173C4"/>
    <w:rsid w:val="45282897"/>
    <w:rsid w:val="452A501D"/>
    <w:rsid w:val="453215F4"/>
    <w:rsid w:val="454F17D1"/>
    <w:rsid w:val="4550192E"/>
    <w:rsid w:val="45502F0A"/>
    <w:rsid w:val="45515757"/>
    <w:rsid w:val="45546CC0"/>
    <w:rsid w:val="45810D92"/>
    <w:rsid w:val="458343A0"/>
    <w:rsid w:val="45874A20"/>
    <w:rsid w:val="45874D79"/>
    <w:rsid w:val="458D4DB7"/>
    <w:rsid w:val="45927626"/>
    <w:rsid w:val="45A16D7C"/>
    <w:rsid w:val="45A31CAB"/>
    <w:rsid w:val="45AD0083"/>
    <w:rsid w:val="45AD28B8"/>
    <w:rsid w:val="45C11380"/>
    <w:rsid w:val="45C245D2"/>
    <w:rsid w:val="45C24BBC"/>
    <w:rsid w:val="45DE48D8"/>
    <w:rsid w:val="45E0705E"/>
    <w:rsid w:val="45E76B79"/>
    <w:rsid w:val="45E91901"/>
    <w:rsid w:val="45F03BB1"/>
    <w:rsid w:val="45F16D73"/>
    <w:rsid w:val="45FB6DD2"/>
    <w:rsid w:val="45FC6714"/>
    <w:rsid w:val="4600066E"/>
    <w:rsid w:val="460517E0"/>
    <w:rsid w:val="460721A7"/>
    <w:rsid w:val="46233272"/>
    <w:rsid w:val="46287945"/>
    <w:rsid w:val="462D2392"/>
    <w:rsid w:val="462F6B0C"/>
    <w:rsid w:val="463B1D5A"/>
    <w:rsid w:val="464C5DF3"/>
    <w:rsid w:val="466F7CC2"/>
    <w:rsid w:val="467B18CB"/>
    <w:rsid w:val="46800E94"/>
    <w:rsid w:val="468739B8"/>
    <w:rsid w:val="4687668D"/>
    <w:rsid w:val="469F32C6"/>
    <w:rsid w:val="46A76F8B"/>
    <w:rsid w:val="46B40814"/>
    <w:rsid w:val="46B84472"/>
    <w:rsid w:val="46B94C3F"/>
    <w:rsid w:val="46BA7A20"/>
    <w:rsid w:val="46C041C3"/>
    <w:rsid w:val="46C1791E"/>
    <w:rsid w:val="46CD13F2"/>
    <w:rsid w:val="46D01517"/>
    <w:rsid w:val="46D62F43"/>
    <w:rsid w:val="46E94CBA"/>
    <w:rsid w:val="46F14AC5"/>
    <w:rsid w:val="46F15B72"/>
    <w:rsid w:val="46F9089C"/>
    <w:rsid w:val="47021510"/>
    <w:rsid w:val="470C7618"/>
    <w:rsid w:val="470D0726"/>
    <w:rsid w:val="470F5CBB"/>
    <w:rsid w:val="471351C5"/>
    <w:rsid w:val="47164A6A"/>
    <w:rsid w:val="471C5265"/>
    <w:rsid w:val="471E6C15"/>
    <w:rsid w:val="471F3D0B"/>
    <w:rsid w:val="47231346"/>
    <w:rsid w:val="472437BD"/>
    <w:rsid w:val="47274C17"/>
    <w:rsid w:val="472F28BB"/>
    <w:rsid w:val="473E661D"/>
    <w:rsid w:val="4744368F"/>
    <w:rsid w:val="47530948"/>
    <w:rsid w:val="47544F00"/>
    <w:rsid w:val="4763246F"/>
    <w:rsid w:val="47727653"/>
    <w:rsid w:val="478079F5"/>
    <w:rsid w:val="478E2B73"/>
    <w:rsid w:val="478F45A9"/>
    <w:rsid w:val="47900AFF"/>
    <w:rsid w:val="47910699"/>
    <w:rsid w:val="47924CA2"/>
    <w:rsid w:val="47955F02"/>
    <w:rsid w:val="479C29B2"/>
    <w:rsid w:val="47A7257F"/>
    <w:rsid w:val="47AA1048"/>
    <w:rsid w:val="47AC5D63"/>
    <w:rsid w:val="47AE0B8F"/>
    <w:rsid w:val="47B2321B"/>
    <w:rsid w:val="47B63273"/>
    <w:rsid w:val="47BD6518"/>
    <w:rsid w:val="47BE6D47"/>
    <w:rsid w:val="47C234BB"/>
    <w:rsid w:val="47C47FE3"/>
    <w:rsid w:val="47DE6CE8"/>
    <w:rsid w:val="47F37313"/>
    <w:rsid w:val="47F7652A"/>
    <w:rsid w:val="47F87924"/>
    <w:rsid w:val="47FA078C"/>
    <w:rsid w:val="47FF38D0"/>
    <w:rsid w:val="480A2FFC"/>
    <w:rsid w:val="480F155B"/>
    <w:rsid w:val="48100900"/>
    <w:rsid w:val="481256E2"/>
    <w:rsid w:val="4814054E"/>
    <w:rsid w:val="48182047"/>
    <w:rsid w:val="48191D53"/>
    <w:rsid w:val="483560AE"/>
    <w:rsid w:val="483920FF"/>
    <w:rsid w:val="483B4BD5"/>
    <w:rsid w:val="483D380E"/>
    <w:rsid w:val="4842146E"/>
    <w:rsid w:val="48507E59"/>
    <w:rsid w:val="48567917"/>
    <w:rsid w:val="48573AF5"/>
    <w:rsid w:val="485B612C"/>
    <w:rsid w:val="485D65F6"/>
    <w:rsid w:val="485E6159"/>
    <w:rsid w:val="4864266F"/>
    <w:rsid w:val="48697CB3"/>
    <w:rsid w:val="486B3D03"/>
    <w:rsid w:val="486C614F"/>
    <w:rsid w:val="48785937"/>
    <w:rsid w:val="48814D93"/>
    <w:rsid w:val="48895A6C"/>
    <w:rsid w:val="488A63F3"/>
    <w:rsid w:val="48951680"/>
    <w:rsid w:val="4896494A"/>
    <w:rsid w:val="48987677"/>
    <w:rsid w:val="489933C5"/>
    <w:rsid w:val="48A201B0"/>
    <w:rsid w:val="48A62517"/>
    <w:rsid w:val="48A86E12"/>
    <w:rsid w:val="48AA4948"/>
    <w:rsid w:val="48B11E77"/>
    <w:rsid w:val="48B24833"/>
    <w:rsid w:val="48BB4533"/>
    <w:rsid w:val="48BE002D"/>
    <w:rsid w:val="48BE0D1A"/>
    <w:rsid w:val="48BE2B38"/>
    <w:rsid w:val="48C16C05"/>
    <w:rsid w:val="48C2619B"/>
    <w:rsid w:val="48E43BE2"/>
    <w:rsid w:val="48F165C2"/>
    <w:rsid w:val="48F22097"/>
    <w:rsid w:val="49002CFB"/>
    <w:rsid w:val="490F21E0"/>
    <w:rsid w:val="4911774F"/>
    <w:rsid w:val="491A5B05"/>
    <w:rsid w:val="4920085F"/>
    <w:rsid w:val="49222B67"/>
    <w:rsid w:val="492530B6"/>
    <w:rsid w:val="49292D73"/>
    <w:rsid w:val="4933070B"/>
    <w:rsid w:val="493B0A8F"/>
    <w:rsid w:val="49482F1F"/>
    <w:rsid w:val="4952395F"/>
    <w:rsid w:val="495D250C"/>
    <w:rsid w:val="496344CE"/>
    <w:rsid w:val="4965134C"/>
    <w:rsid w:val="49686006"/>
    <w:rsid w:val="496B1A96"/>
    <w:rsid w:val="496E4500"/>
    <w:rsid w:val="49725BD9"/>
    <w:rsid w:val="4979582A"/>
    <w:rsid w:val="498E2038"/>
    <w:rsid w:val="499A4C68"/>
    <w:rsid w:val="499C787D"/>
    <w:rsid w:val="49A01F91"/>
    <w:rsid w:val="49A0406C"/>
    <w:rsid w:val="49A137A6"/>
    <w:rsid w:val="49A278E6"/>
    <w:rsid w:val="49A30A86"/>
    <w:rsid w:val="49AB40B1"/>
    <w:rsid w:val="49C763E6"/>
    <w:rsid w:val="49C834EE"/>
    <w:rsid w:val="49C949DE"/>
    <w:rsid w:val="49D65D44"/>
    <w:rsid w:val="49F26F89"/>
    <w:rsid w:val="49F36AD1"/>
    <w:rsid w:val="49F90619"/>
    <w:rsid w:val="49FA1B39"/>
    <w:rsid w:val="49FA553F"/>
    <w:rsid w:val="4A0B76D6"/>
    <w:rsid w:val="4A126027"/>
    <w:rsid w:val="4A1609B7"/>
    <w:rsid w:val="4A215BC9"/>
    <w:rsid w:val="4A216F18"/>
    <w:rsid w:val="4A262862"/>
    <w:rsid w:val="4A291929"/>
    <w:rsid w:val="4A3054EA"/>
    <w:rsid w:val="4A37306F"/>
    <w:rsid w:val="4A392CFF"/>
    <w:rsid w:val="4A3A3565"/>
    <w:rsid w:val="4A423F6F"/>
    <w:rsid w:val="4A4C3313"/>
    <w:rsid w:val="4A4F5214"/>
    <w:rsid w:val="4A566CF2"/>
    <w:rsid w:val="4A577515"/>
    <w:rsid w:val="4A5B27FE"/>
    <w:rsid w:val="4A5E3210"/>
    <w:rsid w:val="4A6345C0"/>
    <w:rsid w:val="4A68111E"/>
    <w:rsid w:val="4A683683"/>
    <w:rsid w:val="4A6A27DC"/>
    <w:rsid w:val="4A740FA2"/>
    <w:rsid w:val="4A832903"/>
    <w:rsid w:val="4A895DFD"/>
    <w:rsid w:val="4A922A02"/>
    <w:rsid w:val="4A997532"/>
    <w:rsid w:val="4A9B1F31"/>
    <w:rsid w:val="4A9D1480"/>
    <w:rsid w:val="4A9D6EBA"/>
    <w:rsid w:val="4A9E0215"/>
    <w:rsid w:val="4AA21838"/>
    <w:rsid w:val="4AB36720"/>
    <w:rsid w:val="4AB5676C"/>
    <w:rsid w:val="4ABA64A2"/>
    <w:rsid w:val="4ABF1768"/>
    <w:rsid w:val="4ACC0CDC"/>
    <w:rsid w:val="4ACD134B"/>
    <w:rsid w:val="4AD75A9D"/>
    <w:rsid w:val="4AE7009F"/>
    <w:rsid w:val="4AE87ECA"/>
    <w:rsid w:val="4AEE0DEC"/>
    <w:rsid w:val="4AEF10DA"/>
    <w:rsid w:val="4AF62289"/>
    <w:rsid w:val="4AFC5578"/>
    <w:rsid w:val="4B0775BF"/>
    <w:rsid w:val="4B0C70F0"/>
    <w:rsid w:val="4B143388"/>
    <w:rsid w:val="4B1834F0"/>
    <w:rsid w:val="4B2241B1"/>
    <w:rsid w:val="4B2407A8"/>
    <w:rsid w:val="4B2F5B7F"/>
    <w:rsid w:val="4B345597"/>
    <w:rsid w:val="4B37374B"/>
    <w:rsid w:val="4B412E3F"/>
    <w:rsid w:val="4B500BD0"/>
    <w:rsid w:val="4B597180"/>
    <w:rsid w:val="4B612D07"/>
    <w:rsid w:val="4B74415C"/>
    <w:rsid w:val="4B810EB1"/>
    <w:rsid w:val="4B833D61"/>
    <w:rsid w:val="4B8D06A3"/>
    <w:rsid w:val="4BA37A66"/>
    <w:rsid w:val="4BB50447"/>
    <w:rsid w:val="4BB962AB"/>
    <w:rsid w:val="4BC0463C"/>
    <w:rsid w:val="4BC116E2"/>
    <w:rsid w:val="4BC32B39"/>
    <w:rsid w:val="4BD725F2"/>
    <w:rsid w:val="4BDC7A55"/>
    <w:rsid w:val="4BE37161"/>
    <w:rsid w:val="4BE50FF6"/>
    <w:rsid w:val="4BEE259B"/>
    <w:rsid w:val="4BF30F0E"/>
    <w:rsid w:val="4BF42F84"/>
    <w:rsid w:val="4C051615"/>
    <w:rsid w:val="4C061F5F"/>
    <w:rsid w:val="4C09445B"/>
    <w:rsid w:val="4C1254AA"/>
    <w:rsid w:val="4C153043"/>
    <w:rsid w:val="4C180899"/>
    <w:rsid w:val="4C201471"/>
    <w:rsid w:val="4C231449"/>
    <w:rsid w:val="4C262D21"/>
    <w:rsid w:val="4C2D08C3"/>
    <w:rsid w:val="4C3E70D1"/>
    <w:rsid w:val="4C4E1A62"/>
    <w:rsid w:val="4C4E373F"/>
    <w:rsid w:val="4C4F1210"/>
    <w:rsid w:val="4C5055E4"/>
    <w:rsid w:val="4C5413C9"/>
    <w:rsid w:val="4C5714A0"/>
    <w:rsid w:val="4C5D580D"/>
    <w:rsid w:val="4C5E3B17"/>
    <w:rsid w:val="4C607A71"/>
    <w:rsid w:val="4C6827A4"/>
    <w:rsid w:val="4C76404F"/>
    <w:rsid w:val="4C7D35E2"/>
    <w:rsid w:val="4C7F5C95"/>
    <w:rsid w:val="4C8012B5"/>
    <w:rsid w:val="4C814812"/>
    <w:rsid w:val="4C8B6CB3"/>
    <w:rsid w:val="4C8F00E0"/>
    <w:rsid w:val="4C9557E5"/>
    <w:rsid w:val="4C964D56"/>
    <w:rsid w:val="4C9748DB"/>
    <w:rsid w:val="4CAE10AE"/>
    <w:rsid w:val="4CB33C47"/>
    <w:rsid w:val="4CBB2DD2"/>
    <w:rsid w:val="4CC17DD0"/>
    <w:rsid w:val="4CCA437A"/>
    <w:rsid w:val="4CCA764E"/>
    <w:rsid w:val="4CD23BA0"/>
    <w:rsid w:val="4CD74D1A"/>
    <w:rsid w:val="4CDB3891"/>
    <w:rsid w:val="4CDB7AA2"/>
    <w:rsid w:val="4CE0345B"/>
    <w:rsid w:val="4CE62FC0"/>
    <w:rsid w:val="4CF7339A"/>
    <w:rsid w:val="4D03097B"/>
    <w:rsid w:val="4D053B8B"/>
    <w:rsid w:val="4D0545DE"/>
    <w:rsid w:val="4D147650"/>
    <w:rsid w:val="4D182A9D"/>
    <w:rsid w:val="4D1A7874"/>
    <w:rsid w:val="4D1B2BD1"/>
    <w:rsid w:val="4D1D5880"/>
    <w:rsid w:val="4D203EF7"/>
    <w:rsid w:val="4D204D94"/>
    <w:rsid w:val="4D213853"/>
    <w:rsid w:val="4D2224A6"/>
    <w:rsid w:val="4D27786D"/>
    <w:rsid w:val="4D327A8E"/>
    <w:rsid w:val="4D3F0184"/>
    <w:rsid w:val="4D3F5889"/>
    <w:rsid w:val="4D454AB7"/>
    <w:rsid w:val="4D5543C4"/>
    <w:rsid w:val="4D56690C"/>
    <w:rsid w:val="4D6766DB"/>
    <w:rsid w:val="4D6827F9"/>
    <w:rsid w:val="4D6E29D5"/>
    <w:rsid w:val="4D7122EE"/>
    <w:rsid w:val="4D7238E7"/>
    <w:rsid w:val="4D73286A"/>
    <w:rsid w:val="4D7777A5"/>
    <w:rsid w:val="4D7C5E69"/>
    <w:rsid w:val="4D867BD7"/>
    <w:rsid w:val="4D8B58D8"/>
    <w:rsid w:val="4D8C3780"/>
    <w:rsid w:val="4D932ED9"/>
    <w:rsid w:val="4D940312"/>
    <w:rsid w:val="4D980CCB"/>
    <w:rsid w:val="4D981DA3"/>
    <w:rsid w:val="4D9A2F69"/>
    <w:rsid w:val="4D9E0C81"/>
    <w:rsid w:val="4DA31157"/>
    <w:rsid w:val="4DAA2F88"/>
    <w:rsid w:val="4DAB3FA1"/>
    <w:rsid w:val="4DC003A2"/>
    <w:rsid w:val="4DC828F1"/>
    <w:rsid w:val="4DCA3602"/>
    <w:rsid w:val="4DCB591D"/>
    <w:rsid w:val="4DCE480B"/>
    <w:rsid w:val="4DCF1C94"/>
    <w:rsid w:val="4DD31F32"/>
    <w:rsid w:val="4DD91EDD"/>
    <w:rsid w:val="4DEC0A4A"/>
    <w:rsid w:val="4DF7604D"/>
    <w:rsid w:val="4DF855DC"/>
    <w:rsid w:val="4DFA13B8"/>
    <w:rsid w:val="4DFE51EE"/>
    <w:rsid w:val="4DFF53AB"/>
    <w:rsid w:val="4E002B2C"/>
    <w:rsid w:val="4E0065B6"/>
    <w:rsid w:val="4E032357"/>
    <w:rsid w:val="4E0E691E"/>
    <w:rsid w:val="4E0F3F0F"/>
    <w:rsid w:val="4E0F5FC9"/>
    <w:rsid w:val="4E2A5726"/>
    <w:rsid w:val="4E2B3AF2"/>
    <w:rsid w:val="4E3E72B1"/>
    <w:rsid w:val="4E45507E"/>
    <w:rsid w:val="4E462915"/>
    <w:rsid w:val="4E464200"/>
    <w:rsid w:val="4E48178E"/>
    <w:rsid w:val="4E482B77"/>
    <w:rsid w:val="4E5A2E6A"/>
    <w:rsid w:val="4E915350"/>
    <w:rsid w:val="4E966488"/>
    <w:rsid w:val="4E9C7873"/>
    <w:rsid w:val="4E9E14DD"/>
    <w:rsid w:val="4EA1507C"/>
    <w:rsid w:val="4EA75AAC"/>
    <w:rsid w:val="4EA97A03"/>
    <w:rsid w:val="4EB1691A"/>
    <w:rsid w:val="4EB57DA1"/>
    <w:rsid w:val="4EBB2716"/>
    <w:rsid w:val="4EC675E5"/>
    <w:rsid w:val="4ED328C3"/>
    <w:rsid w:val="4ED335E0"/>
    <w:rsid w:val="4ED432C0"/>
    <w:rsid w:val="4EE277FC"/>
    <w:rsid w:val="4EE96F53"/>
    <w:rsid w:val="4EEE485D"/>
    <w:rsid w:val="4EF177D2"/>
    <w:rsid w:val="4EF71EB6"/>
    <w:rsid w:val="4EFA7837"/>
    <w:rsid w:val="4F0871D8"/>
    <w:rsid w:val="4F0E4891"/>
    <w:rsid w:val="4F0E5389"/>
    <w:rsid w:val="4F177ADC"/>
    <w:rsid w:val="4F1D65D4"/>
    <w:rsid w:val="4F267F5C"/>
    <w:rsid w:val="4F2B1370"/>
    <w:rsid w:val="4F2F24AC"/>
    <w:rsid w:val="4F340EA8"/>
    <w:rsid w:val="4F3A3434"/>
    <w:rsid w:val="4F477E0E"/>
    <w:rsid w:val="4F482B0E"/>
    <w:rsid w:val="4F4C0197"/>
    <w:rsid w:val="4F614686"/>
    <w:rsid w:val="4F6C5C0F"/>
    <w:rsid w:val="4F716CF0"/>
    <w:rsid w:val="4F731213"/>
    <w:rsid w:val="4F75575F"/>
    <w:rsid w:val="4F7A4781"/>
    <w:rsid w:val="4F7F2A48"/>
    <w:rsid w:val="4F811794"/>
    <w:rsid w:val="4F9B2FA6"/>
    <w:rsid w:val="4FA77C54"/>
    <w:rsid w:val="4FB23B9F"/>
    <w:rsid w:val="4FB316B7"/>
    <w:rsid w:val="4FBC3992"/>
    <w:rsid w:val="4FC50DD5"/>
    <w:rsid w:val="4FD659C5"/>
    <w:rsid w:val="4FD65D92"/>
    <w:rsid w:val="4FDF456A"/>
    <w:rsid w:val="4FE90D89"/>
    <w:rsid w:val="4FE966EB"/>
    <w:rsid w:val="4FF03123"/>
    <w:rsid w:val="4FF13B78"/>
    <w:rsid w:val="4FF53418"/>
    <w:rsid w:val="500049C5"/>
    <w:rsid w:val="5001639F"/>
    <w:rsid w:val="50054657"/>
    <w:rsid w:val="50092854"/>
    <w:rsid w:val="501E23A7"/>
    <w:rsid w:val="502E35DC"/>
    <w:rsid w:val="503A20DB"/>
    <w:rsid w:val="503A2A78"/>
    <w:rsid w:val="504020BB"/>
    <w:rsid w:val="50415F8A"/>
    <w:rsid w:val="50445DC7"/>
    <w:rsid w:val="50485DFF"/>
    <w:rsid w:val="50532C4E"/>
    <w:rsid w:val="505C2EC9"/>
    <w:rsid w:val="50635020"/>
    <w:rsid w:val="506E1750"/>
    <w:rsid w:val="50846A6E"/>
    <w:rsid w:val="508B23D7"/>
    <w:rsid w:val="509548C5"/>
    <w:rsid w:val="50963743"/>
    <w:rsid w:val="50976040"/>
    <w:rsid w:val="50980433"/>
    <w:rsid w:val="509D4342"/>
    <w:rsid w:val="50B040E7"/>
    <w:rsid w:val="50B73769"/>
    <w:rsid w:val="50C10155"/>
    <w:rsid w:val="50C30C9E"/>
    <w:rsid w:val="50C37FD0"/>
    <w:rsid w:val="50CA3653"/>
    <w:rsid w:val="50CE6AB8"/>
    <w:rsid w:val="50D47AF7"/>
    <w:rsid w:val="50D569AF"/>
    <w:rsid w:val="50D76863"/>
    <w:rsid w:val="50DC27BC"/>
    <w:rsid w:val="50DD21DC"/>
    <w:rsid w:val="50DD5737"/>
    <w:rsid w:val="50E74A0C"/>
    <w:rsid w:val="50F06537"/>
    <w:rsid w:val="50F11127"/>
    <w:rsid w:val="50F72D68"/>
    <w:rsid w:val="50F96BE0"/>
    <w:rsid w:val="50FA0FD9"/>
    <w:rsid w:val="50FE1BC6"/>
    <w:rsid w:val="51020606"/>
    <w:rsid w:val="51020EBE"/>
    <w:rsid w:val="510C17A1"/>
    <w:rsid w:val="51193EA7"/>
    <w:rsid w:val="511C2D45"/>
    <w:rsid w:val="513A0E51"/>
    <w:rsid w:val="513E0C7B"/>
    <w:rsid w:val="51445DE7"/>
    <w:rsid w:val="514E6D6C"/>
    <w:rsid w:val="5154508A"/>
    <w:rsid w:val="515751CC"/>
    <w:rsid w:val="515F27C1"/>
    <w:rsid w:val="516411B8"/>
    <w:rsid w:val="51690577"/>
    <w:rsid w:val="51734634"/>
    <w:rsid w:val="51781FCD"/>
    <w:rsid w:val="5183637B"/>
    <w:rsid w:val="519D6A59"/>
    <w:rsid w:val="51A24CD9"/>
    <w:rsid w:val="51A864E6"/>
    <w:rsid w:val="51AD2992"/>
    <w:rsid w:val="51AE19C9"/>
    <w:rsid w:val="51AF5CF0"/>
    <w:rsid w:val="51B970C0"/>
    <w:rsid w:val="51BB7EC9"/>
    <w:rsid w:val="51C054F9"/>
    <w:rsid w:val="51C142D9"/>
    <w:rsid w:val="51C47DB6"/>
    <w:rsid w:val="51CE6580"/>
    <w:rsid w:val="51D310B4"/>
    <w:rsid w:val="51D5694A"/>
    <w:rsid w:val="51D836E2"/>
    <w:rsid w:val="51E42697"/>
    <w:rsid w:val="51EA0EFD"/>
    <w:rsid w:val="51F045B2"/>
    <w:rsid w:val="51F6325A"/>
    <w:rsid w:val="51FC385C"/>
    <w:rsid w:val="52017BE5"/>
    <w:rsid w:val="520646C6"/>
    <w:rsid w:val="520E5DFA"/>
    <w:rsid w:val="52151932"/>
    <w:rsid w:val="52193F7E"/>
    <w:rsid w:val="521A2AF8"/>
    <w:rsid w:val="521B52C1"/>
    <w:rsid w:val="52220F44"/>
    <w:rsid w:val="523A0768"/>
    <w:rsid w:val="523E345E"/>
    <w:rsid w:val="52441C10"/>
    <w:rsid w:val="524B0F0E"/>
    <w:rsid w:val="524F724B"/>
    <w:rsid w:val="525376BE"/>
    <w:rsid w:val="52571C65"/>
    <w:rsid w:val="52597AFC"/>
    <w:rsid w:val="525D1C09"/>
    <w:rsid w:val="5264702A"/>
    <w:rsid w:val="526B3F2A"/>
    <w:rsid w:val="526C20B2"/>
    <w:rsid w:val="52775402"/>
    <w:rsid w:val="527C2A63"/>
    <w:rsid w:val="52827DA8"/>
    <w:rsid w:val="528D6C5C"/>
    <w:rsid w:val="52904841"/>
    <w:rsid w:val="5292773E"/>
    <w:rsid w:val="52973DA1"/>
    <w:rsid w:val="529C7546"/>
    <w:rsid w:val="52A76916"/>
    <w:rsid w:val="52A83FF9"/>
    <w:rsid w:val="52AB70F9"/>
    <w:rsid w:val="52B21844"/>
    <w:rsid w:val="52C30F33"/>
    <w:rsid w:val="52C624BE"/>
    <w:rsid w:val="52C94F85"/>
    <w:rsid w:val="52CB6777"/>
    <w:rsid w:val="52CB793D"/>
    <w:rsid w:val="52DC183D"/>
    <w:rsid w:val="52F66EA9"/>
    <w:rsid w:val="531175CD"/>
    <w:rsid w:val="531C16FD"/>
    <w:rsid w:val="532812D1"/>
    <w:rsid w:val="532A7AE6"/>
    <w:rsid w:val="532E5F85"/>
    <w:rsid w:val="533453A9"/>
    <w:rsid w:val="5339476F"/>
    <w:rsid w:val="534C2F64"/>
    <w:rsid w:val="534F057C"/>
    <w:rsid w:val="53510281"/>
    <w:rsid w:val="53524CF5"/>
    <w:rsid w:val="535C1CB7"/>
    <w:rsid w:val="53603A23"/>
    <w:rsid w:val="5374500F"/>
    <w:rsid w:val="537F62A7"/>
    <w:rsid w:val="53847D48"/>
    <w:rsid w:val="538E612A"/>
    <w:rsid w:val="53980DC1"/>
    <w:rsid w:val="53996B73"/>
    <w:rsid w:val="53AA09D5"/>
    <w:rsid w:val="53AE6980"/>
    <w:rsid w:val="53B04BF0"/>
    <w:rsid w:val="53B85A92"/>
    <w:rsid w:val="53BD0747"/>
    <w:rsid w:val="53BF62B7"/>
    <w:rsid w:val="53C661FF"/>
    <w:rsid w:val="53CB248C"/>
    <w:rsid w:val="53CB2A63"/>
    <w:rsid w:val="53D033B8"/>
    <w:rsid w:val="53D65446"/>
    <w:rsid w:val="53DE00F7"/>
    <w:rsid w:val="53E137C8"/>
    <w:rsid w:val="53E1597B"/>
    <w:rsid w:val="53E33C21"/>
    <w:rsid w:val="53E46DED"/>
    <w:rsid w:val="53E82B13"/>
    <w:rsid w:val="53E957D9"/>
    <w:rsid w:val="53F25824"/>
    <w:rsid w:val="53F327F2"/>
    <w:rsid w:val="54040B56"/>
    <w:rsid w:val="54094152"/>
    <w:rsid w:val="540E0039"/>
    <w:rsid w:val="54123D24"/>
    <w:rsid w:val="541D393A"/>
    <w:rsid w:val="541D53AE"/>
    <w:rsid w:val="54256432"/>
    <w:rsid w:val="5426499C"/>
    <w:rsid w:val="54285DA6"/>
    <w:rsid w:val="542A54DE"/>
    <w:rsid w:val="542B7700"/>
    <w:rsid w:val="54316ED5"/>
    <w:rsid w:val="54345E21"/>
    <w:rsid w:val="54382359"/>
    <w:rsid w:val="544C1299"/>
    <w:rsid w:val="544C779B"/>
    <w:rsid w:val="545827EC"/>
    <w:rsid w:val="54677B03"/>
    <w:rsid w:val="546C73EE"/>
    <w:rsid w:val="546D6282"/>
    <w:rsid w:val="546E032B"/>
    <w:rsid w:val="5471050D"/>
    <w:rsid w:val="54754D74"/>
    <w:rsid w:val="5475696E"/>
    <w:rsid w:val="54804D1A"/>
    <w:rsid w:val="5485664E"/>
    <w:rsid w:val="548B4C85"/>
    <w:rsid w:val="548E4EF0"/>
    <w:rsid w:val="54A115CA"/>
    <w:rsid w:val="54A363F1"/>
    <w:rsid w:val="54A83867"/>
    <w:rsid w:val="54A872D1"/>
    <w:rsid w:val="54B3738A"/>
    <w:rsid w:val="54C030F8"/>
    <w:rsid w:val="54D230D9"/>
    <w:rsid w:val="54DE3232"/>
    <w:rsid w:val="54E56EAD"/>
    <w:rsid w:val="54E8444A"/>
    <w:rsid w:val="54EE3AC2"/>
    <w:rsid w:val="54FA628F"/>
    <w:rsid w:val="54FD2FEE"/>
    <w:rsid w:val="55047DA2"/>
    <w:rsid w:val="5507581B"/>
    <w:rsid w:val="55083C2C"/>
    <w:rsid w:val="550939F0"/>
    <w:rsid w:val="550C405E"/>
    <w:rsid w:val="551578E2"/>
    <w:rsid w:val="552D4A13"/>
    <w:rsid w:val="553A08F0"/>
    <w:rsid w:val="553A2B6C"/>
    <w:rsid w:val="553A5225"/>
    <w:rsid w:val="55457DD1"/>
    <w:rsid w:val="55465176"/>
    <w:rsid w:val="55493414"/>
    <w:rsid w:val="554D2036"/>
    <w:rsid w:val="554E7C25"/>
    <w:rsid w:val="55581508"/>
    <w:rsid w:val="55646D87"/>
    <w:rsid w:val="55693F96"/>
    <w:rsid w:val="55697A78"/>
    <w:rsid w:val="55844726"/>
    <w:rsid w:val="55854C98"/>
    <w:rsid w:val="558864F7"/>
    <w:rsid w:val="55894A97"/>
    <w:rsid w:val="55984E21"/>
    <w:rsid w:val="55B75CE6"/>
    <w:rsid w:val="55C34B0D"/>
    <w:rsid w:val="55C51BA3"/>
    <w:rsid w:val="55D51B17"/>
    <w:rsid w:val="55E77928"/>
    <w:rsid w:val="55E80F61"/>
    <w:rsid w:val="55EC16AD"/>
    <w:rsid w:val="55EF4956"/>
    <w:rsid w:val="55F206EF"/>
    <w:rsid w:val="55F51BEE"/>
    <w:rsid w:val="55FB0340"/>
    <w:rsid w:val="55FF2165"/>
    <w:rsid w:val="560141C7"/>
    <w:rsid w:val="561439B3"/>
    <w:rsid w:val="561C6374"/>
    <w:rsid w:val="561D6A24"/>
    <w:rsid w:val="56212EEB"/>
    <w:rsid w:val="56254153"/>
    <w:rsid w:val="562A3FEA"/>
    <w:rsid w:val="562A751A"/>
    <w:rsid w:val="563075EC"/>
    <w:rsid w:val="563B60C9"/>
    <w:rsid w:val="56404134"/>
    <w:rsid w:val="56457BC1"/>
    <w:rsid w:val="564C6A60"/>
    <w:rsid w:val="564F0328"/>
    <w:rsid w:val="56550A73"/>
    <w:rsid w:val="56591A41"/>
    <w:rsid w:val="565B6D21"/>
    <w:rsid w:val="56660C90"/>
    <w:rsid w:val="56705AFD"/>
    <w:rsid w:val="56727E0D"/>
    <w:rsid w:val="567D6ABB"/>
    <w:rsid w:val="568332FB"/>
    <w:rsid w:val="56984ED3"/>
    <w:rsid w:val="56A168FE"/>
    <w:rsid w:val="56AE7C9D"/>
    <w:rsid w:val="56BD52B6"/>
    <w:rsid w:val="56C31475"/>
    <w:rsid w:val="56DE0A59"/>
    <w:rsid w:val="56E10859"/>
    <w:rsid w:val="56E16C3E"/>
    <w:rsid w:val="56E8445D"/>
    <w:rsid w:val="56F1017A"/>
    <w:rsid w:val="56F26841"/>
    <w:rsid w:val="56F906F1"/>
    <w:rsid w:val="56FC2B5E"/>
    <w:rsid w:val="56FE2544"/>
    <w:rsid w:val="571122FE"/>
    <w:rsid w:val="57127C48"/>
    <w:rsid w:val="57132CA4"/>
    <w:rsid w:val="57136B27"/>
    <w:rsid w:val="57156055"/>
    <w:rsid w:val="57185D95"/>
    <w:rsid w:val="57192FBD"/>
    <w:rsid w:val="571A21D7"/>
    <w:rsid w:val="571C4C53"/>
    <w:rsid w:val="571D3D1B"/>
    <w:rsid w:val="572852CA"/>
    <w:rsid w:val="573F3902"/>
    <w:rsid w:val="57412423"/>
    <w:rsid w:val="57426B01"/>
    <w:rsid w:val="57664E0A"/>
    <w:rsid w:val="576B3982"/>
    <w:rsid w:val="576C7D1C"/>
    <w:rsid w:val="576E3F72"/>
    <w:rsid w:val="576F2A47"/>
    <w:rsid w:val="57763829"/>
    <w:rsid w:val="577A2534"/>
    <w:rsid w:val="57825AE7"/>
    <w:rsid w:val="578337A9"/>
    <w:rsid w:val="57867240"/>
    <w:rsid w:val="57870A3B"/>
    <w:rsid w:val="57905BD4"/>
    <w:rsid w:val="57961007"/>
    <w:rsid w:val="57A7351E"/>
    <w:rsid w:val="57A7427E"/>
    <w:rsid w:val="57B92E8B"/>
    <w:rsid w:val="57C25E9F"/>
    <w:rsid w:val="57C52683"/>
    <w:rsid w:val="57E01489"/>
    <w:rsid w:val="57E91F42"/>
    <w:rsid w:val="57F05ABA"/>
    <w:rsid w:val="57FB03B9"/>
    <w:rsid w:val="58062EBE"/>
    <w:rsid w:val="580B2798"/>
    <w:rsid w:val="580D1B3F"/>
    <w:rsid w:val="580E0AA3"/>
    <w:rsid w:val="58150585"/>
    <w:rsid w:val="58165B5F"/>
    <w:rsid w:val="58240C87"/>
    <w:rsid w:val="583D7F24"/>
    <w:rsid w:val="583E30C8"/>
    <w:rsid w:val="583F0CDC"/>
    <w:rsid w:val="58466ED1"/>
    <w:rsid w:val="584F6F2F"/>
    <w:rsid w:val="58555460"/>
    <w:rsid w:val="585A4908"/>
    <w:rsid w:val="586054F0"/>
    <w:rsid w:val="58760776"/>
    <w:rsid w:val="58794D14"/>
    <w:rsid w:val="587A1459"/>
    <w:rsid w:val="58805B2B"/>
    <w:rsid w:val="588C6188"/>
    <w:rsid w:val="588E22F0"/>
    <w:rsid w:val="588E2571"/>
    <w:rsid w:val="589972BC"/>
    <w:rsid w:val="589B0419"/>
    <w:rsid w:val="58A804C9"/>
    <w:rsid w:val="58BF2787"/>
    <w:rsid w:val="58C56B39"/>
    <w:rsid w:val="58C80516"/>
    <w:rsid w:val="58D120B9"/>
    <w:rsid w:val="58D63C82"/>
    <w:rsid w:val="58DE2451"/>
    <w:rsid w:val="58DF5EAB"/>
    <w:rsid w:val="58F00A61"/>
    <w:rsid w:val="58F83ABD"/>
    <w:rsid w:val="58FE5EBA"/>
    <w:rsid w:val="590F03E0"/>
    <w:rsid w:val="5919578B"/>
    <w:rsid w:val="591F482C"/>
    <w:rsid w:val="592933A3"/>
    <w:rsid w:val="592A1E53"/>
    <w:rsid w:val="59421F1E"/>
    <w:rsid w:val="5942209C"/>
    <w:rsid w:val="59456A4E"/>
    <w:rsid w:val="59497F9F"/>
    <w:rsid w:val="594A17E8"/>
    <w:rsid w:val="594A49BB"/>
    <w:rsid w:val="594E4BBA"/>
    <w:rsid w:val="59504C3C"/>
    <w:rsid w:val="595138C1"/>
    <w:rsid w:val="59525DE1"/>
    <w:rsid w:val="595D588F"/>
    <w:rsid w:val="595F6C95"/>
    <w:rsid w:val="59661EC9"/>
    <w:rsid w:val="5966277A"/>
    <w:rsid w:val="597120D3"/>
    <w:rsid w:val="59775339"/>
    <w:rsid w:val="59847151"/>
    <w:rsid w:val="598516E2"/>
    <w:rsid w:val="599149FC"/>
    <w:rsid w:val="59957E1A"/>
    <w:rsid w:val="599C2630"/>
    <w:rsid w:val="59BB4EFD"/>
    <w:rsid w:val="59C06820"/>
    <w:rsid w:val="59C108C0"/>
    <w:rsid w:val="59C55478"/>
    <w:rsid w:val="59E24BF3"/>
    <w:rsid w:val="59E37CE2"/>
    <w:rsid w:val="59E71FF1"/>
    <w:rsid w:val="59EC3883"/>
    <w:rsid w:val="59EF0650"/>
    <w:rsid w:val="59F067D5"/>
    <w:rsid w:val="59F7407D"/>
    <w:rsid w:val="59FC6968"/>
    <w:rsid w:val="5A004FF3"/>
    <w:rsid w:val="5A03236E"/>
    <w:rsid w:val="5A0343A5"/>
    <w:rsid w:val="5A102B46"/>
    <w:rsid w:val="5A127CF6"/>
    <w:rsid w:val="5A1354D0"/>
    <w:rsid w:val="5A245209"/>
    <w:rsid w:val="5A2C3A9D"/>
    <w:rsid w:val="5A2F389F"/>
    <w:rsid w:val="5A302F39"/>
    <w:rsid w:val="5A34561C"/>
    <w:rsid w:val="5A3D4F9C"/>
    <w:rsid w:val="5A3E7F30"/>
    <w:rsid w:val="5A4A4735"/>
    <w:rsid w:val="5A4C163B"/>
    <w:rsid w:val="5A532A66"/>
    <w:rsid w:val="5A543B96"/>
    <w:rsid w:val="5A5863DD"/>
    <w:rsid w:val="5A596078"/>
    <w:rsid w:val="5A5D2B29"/>
    <w:rsid w:val="5A645DC7"/>
    <w:rsid w:val="5A687835"/>
    <w:rsid w:val="5A6A6B95"/>
    <w:rsid w:val="5A702E43"/>
    <w:rsid w:val="5A766EFD"/>
    <w:rsid w:val="5A774EB1"/>
    <w:rsid w:val="5A7B1647"/>
    <w:rsid w:val="5A821E11"/>
    <w:rsid w:val="5A87551E"/>
    <w:rsid w:val="5A983DCF"/>
    <w:rsid w:val="5A9A22CE"/>
    <w:rsid w:val="5A9A48FF"/>
    <w:rsid w:val="5AA453A5"/>
    <w:rsid w:val="5AB40A9A"/>
    <w:rsid w:val="5AB44673"/>
    <w:rsid w:val="5AB578DD"/>
    <w:rsid w:val="5ACC39EE"/>
    <w:rsid w:val="5AD144BC"/>
    <w:rsid w:val="5AD16988"/>
    <w:rsid w:val="5AD43FAB"/>
    <w:rsid w:val="5AD75FD0"/>
    <w:rsid w:val="5AE65001"/>
    <w:rsid w:val="5B0C1ADB"/>
    <w:rsid w:val="5B1C1770"/>
    <w:rsid w:val="5B1C3B5E"/>
    <w:rsid w:val="5B255296"/>
    <w:rsid w:val="5B2D161C"/>
    <w:rsid w:val="5B321483"/>
    <w:rsid w:val="5B371566"/>
    <w:rsid w:val="5B3D5EA9"/>
    <w:rsid w:val="5B3E1677"/>
    <w:rsid w:val="5B583312"/>
    <w:rsid w:val="5B5D47B9"/>
    <w:rsid w:val="5B62494F"/>
    <w:rsid w:val="5B631C28"/>
    <w:rsid w:val="5B6724E9"/>
    <w:rsid w:val="5B6A7BB7"/>
    <w:rsid w:val="5B7E7B00"/>
    <w:rsid w:val="5B804451"/>
    <w:rsid w:val="5B926B42"/>
    <w:rsid w:val="5B941CBB"/>
    <w:rsid w:val="5B943D8F"/>
    <w:rsid w:val="5B9535F5"/>
    <w:rsid w:val="5B982F10"/>
    <w:rsid w:val="5BA32F06"/>
    <w:rsid w:val="5BA52767"/>
    <w:rsid w:val="5BA82FFE"/>
    <w:rsid w:val="5BB704CA"/>
    <w:rsid w:val="5BBC31F3"/>
    <w:rsid w:val="5BBF0A70"/>
    <w:rsid w:val="5BC6799A"/>
    <w:rsid w:val="5BC827AD"/>
    <w:rsid w:val="5BCD1278"/>
    <w:rsid w:val="5BD05D2B"/>
    <w:rsid w:val="5BD151A6"/>
    <w:rsid w:val="5BD23DFC"/>
    <w:rsid w:val="5BD8261A"/>
    <w:rsid w:val="5BDD5881"/>
    <w:rsid w:val="5BE0393D"/>
    <w:rsid w:val="5BE05945"/>
    <w:rsid w:val="5BE27D30"/>
    <w:rsid w:val="5BEA2E7B"/>
    <w:rsid w:val="5BF80B2C"/>
    <w:rsid w:val="5BFC461E"/>
    <w:rsid w:val="5BFE46A9"/>
    <w:rsid w:val="5C057C49"/>
    <w:rsid w:val="5C0601F9"/>
    <w:rsid w:val="5C0716C7"/>
    <w:rsid w:val="5C080036"/>
    <w:rsid w:val="5C101A35"/>
    <w:rsid w:val="5C1210D7"/>
    <w:rsid w:val="5C1648CD"/>
    <w:rsid w:val="5C1B4B57"/>
    <w:rsid w:val="5C1B5029"/>
    <w:rsid w:val="5C21415F"/>
    <w:rsid w:val="5C245FD8"/>
    <w:rsid w:val="5C2526C2"/>
    <w:rsid w:val="5C2C2AD3"/>
    <w:rsid w:val="5C2F692B"/>
    <w:rsid w:val="5C325F13"/>
    <w:rsid w:val="5C327C59"/>
    <w:rsid w:val="5C350E76"/>
    <w:rsid w:val="5C357CFE"/>
    <w:rsid w:val="5C396E4F"/>
    <w:rsid w:val="5C48234E"/>
    <w:rsid w:val="5C53633E"/>
    <w:rsid w:val="5C5E3637"/>
    <w:rsid w:val="5C636094"/>
    <w:rsid w:val="5C660636"/>
    <w:rsid w:val="5C667D09"/>
    <w:rsid w:val="5C68680D"/>
    <w:rsid w:val="5C6E3470"/>
    <w:rsid w:val="5C782EFE"/>
    <w:rsid w:val="5C7910BC"/>
    <w:rsid w:val="5C8206AC"/>
    <w:rsid w:val="5C846C01"/>
    <w:rsid w:val="5C976A56"/>
    <w:rsid w:val="5CAB73B8"/>
    <w:rsid w:val="5CAC4671"/>
    <w:rsid w:val="5CAF73F2"/>
    <w:rsid w:val="5CB310B0"/>
    <w:rsid w:val="5CB60284"/>
    <w:rsid w:val="5CBF1204"/>
    <w:rsid w:val="5CCA1E35"/>
    <w:rsid w:val="5CCE098F"/>
    <w:rsid w:val="5CD90C4D"/>
    <w:rsid w:val="5CE2535B"/>
    <w:rsid w:val="5CEC3936"/>
    <w:rsid w:val="5CF4515D"/>
    <w:rsid w:val="5CFC0487"/>
    <w:rsid w:val="5CFF1E3E"/>
    <w:rsid w:val="5D03169C"/>
    <w:rsid w:val="5D0476EE"/>
    <w:rsid w:val="5D060F7B"/>
    <w:rsid w:val="5D0A3F0C"/>
    <w:rsid w:val="5D0E6992"/>
    <w:rsid w:val="5D140778"/>
    <w:rsid w:val="5D157312"/>
    <w:rsid w:val="5D271D57"/>
    <w:rsid w:val="5D2D27F4"/>
    <w:rsid w:val="5D302226"/>
    <w:rsid w:val="5D315BE3"/>
    <w:rsid w:val="5D380D4B"/>
    <w:rsid w:val="5D3F4650"/>
    <w:rsid w:val="5D423D31"/>
    <w:rsid w:val="5D425B30"/>
    <w:rsid w:val="5D530595"/>
    <w:rsid w:val="5D540A43"/>
    <w:rsid w:val="5D561728"/>
    <w:rsid w:val="5D5F2AB9"/>
    <w:rsid w:val="5D6004C1"/>
    <w:rsid w:val="5D6722A8"/>
    <w:rsid w:val="5D6E0091"/>
    <w:rsid w:val="5D746436"/>
    <w:rsid w:val="5D763AF1"/>
    <w:rsid w:val="5D7903CA"/>
    <w:rsid w:val="5D7B36F0"/>
    <w:rsid w:val="5D8D51B3"/>
    <w:rsid w:val="5D8D6E3E"/>
    <w:rsid w:val="5D9C4C86"/>
    <w:rsid w:val="5DA230A7"/>
    <w:rsid w:val="5DA54FAA"/>
    <w:rsid w:val="5DAD3446"/>
    <w:rsid w:val="5DB77C71"/>
    <w:rsid w:val="5DC014E3"/>
    <w:rsid w:val="5DCC2396"/>
    <w:rsid w:val="5DD0126E"/>
    <w:rsid w:val="5DD23A1A"/>
    <w:rsid w:val="5DDC448C"/>
    <w:rsid w:val="5DDE50CF"/>
    <w:rsid w:val="5DDE629A"/>
    <w:rsid w:val="5DE670BA"/>
    <w:rsid w:val="5DE70DD1"/>
    <w:rsid w:val="5DE97915"/>
    <w:rsid w:val="5DEC3136"/>
    <w:rsid w:val="5DEF4723"/>
    <w:rsid w:val="5DF07CA1"/>
    <w:rsid w:val="5DF6257D"/>
    <w:rsid w:val="5DFD580F"/>
    <w:rsid w:val="5DFD5D61"/>
    <w:rsid w:val="5E09575F"/>
    <w:rsid w:val="5E0E428F"/>
    <w:rsid w:val="5E103088"/>
    <w:rsid w:val="5E224F8D"/>
    <w:rsid w:val="5E257F13"/>
    <w:rsid w:val="5E263F04"/>
    <w:rsid w:val="5E402B84"/>
    <w:rsid w:val="5E450AAA"/>
    <w:rsid w:val="5E4D5A62"/>
    <w:rsid w:val="5E4F3C3F"/>
    <w:rsid w:val="5E52775D"/>
    <w:rsid w:val="5E567447"/>
    <w:rsid w:val="5E5E777D"/>
    <w:rsid w:val="5E6C5A15"/>
    <w:rsid w:val="5E6E0EBE"/>
    <w:rsid w:val="5E8471FB"/>
    <w:rsid w:val="5E87508D"/>
    <w:rsid w:val="5E887AD7"/>
    <w:rsid w:val="5E935D83"/>
    <w:rsid w:val="5E936910"/>
    <w:rsid w:val="5E9654C0"/>
    <w:rsid w:val="5E996BC6"/>
    <w:rsid w:val="5E9C0F37"/>
    <w:rsid w:val="5E9D32A3"/>
    <w:rsid w:val="5EAD0B9D"/>
    <w:rsid w:val="5EAE2057"/>
    <w:rsid w:val="5EB3382F"/>
    <w:rsid w:val="5EB62BC4"/>
    <w:rsid w:val="5EBC41D9"/>
    <w:rsid w:val="5EC55CF2"/>
    <w:rsid w:val="5EC9792C"/>
    <w:rsid w:val="5ECA2610"/>
    <w:rsid w:val="5ED06259"/>
    <w:rsid w:val="5ED5743A"/>
    <w:rsid w:val="5ED730BB"/>
    <w:rsid w:val="5EDC114F"/>
    <w:rsid w:val="5EE1140A"/>
    <w:rsid w:val="5EE14C1B"/>
    <w:rsid w:val="5EE1695A"/>
    <w:rsid w:val="5EE800AD"/>
    <w:rsid w:val="5EEE7F2A"/>
    <w:rsid w:val="5EF32084"/>
    <w:rsid w:val="5F095B17"/>
    <w:rsid w:val="5F0A5376"/>
    <w:rsid w:val="5F0A633E"/>
    <w:rsid w:val="5F125074"/>
    <w:rsid w:val="5F155DBC"/>
    <w:rsid w:val="5F237D91"/>
    <w:rsid w:val="5F243577"/>
    <w:rsid w:val="5F365544"/>
    <w:rsid w:val="5F373764"/>
    <w:rsid w:val="5F46707F"/>
    <w:rsid w:val="5F4A0D40"/>
    <w:rsid w:val="5F5C6BEE"/>
    <w:rsid w:val="5F5D0B48"/>
    <w:rsid w:val="5F601724"/>
    <w:rsid w:val="5F642C1A"/>
    <w:rsid w:val="5F8F4CF9"/>
    <w:rsid w:val="5F9361EB"/>
    <w:rsid w:val="5F9C1EC4"/>
    <w:rsid w:val="5F9F5E05"/>
    <w:rsid w:val="5FA41C5D"/>
    <w:rsid w:val="5FA7172D"/>
    <w:rsid w:val="5FB54AE3"/>
    <w:rsid w:val="5FB80CF7"/>
    <w:rsid w:val="5FC406F8"/>
    <w:rsid w:val="5FC525FD"/>
    <w:rsid w:val="5FC61B7D"/>
    <w:rsid w:val="5FD76DDA"/>
    <w:rsid w:val="5FD93DF1"/>
    <w:rsid w:val="5FDE2B73"/>
    <w:rsid w:val="5FE2571A"/>
    <w:rsid w:val="5FE40EC9"/>
    <w:rsid w:val="5FE547CD"/>
    <w:rsid w:val="5FEA5337"/>
    <w:rsid w:val="5FEA6B44"/>
    <w:rsid w:val="5FED7DC0"/>
    <w:rsid w:val="5FF808D0"/>
    <w:rsid w:val="5FF90F42"/>
    <w:rsid w:val="60140E5B"/>
    <w:rsid w:val="601A31D1"/>
    <w:rsid w:val="601A70BC"/>
    <w:rsid w:val="601D768D"/>
    <w:rsid w:val="601E10A1"/>
    <w:rsid w:val="60200A44"/>
    <w:rsid w:val="60233351"/>
    <w:rsid w:val="602A1D08"/>
    <w:rsid w:val="602B0D42"/>
    <w:rsid w:val="602B3AEF"/>
    <w:rsid w:val="602E52A9"/>
    <w:rsid w:val="603577B2"/>
    <w:rsid w:val="60362173"/>
    <w:rsid w:val="60366DE1"/>
    <w:rsid w:val="603C0620"/>
    <w:rsid w:val="603E596F"/>
    <w:rsid w:val="603F5450"/>
    <w:rsid w:val="604325B7"/>
    <w:rsid w:val="604820D7"/>
    <w:rsid w:val="6049062B"/>
    <w:rsid w:val="605011D7"/>
    <w:rsid w:val="60581E63"/>
    <w:rsid w:val="60642FF9"/>
    <w:rsid w:val="606641E1"/>
    <w:rsid w:val="606D67E9"/>
    <w:rsid w:val="606E1C83"/>
    <w:rsid w:val="60805935"/>
    <w:rsid w:val="608166AB"/>
    <w:rsid w:val="60820404"/>
    <w:rsid w:val="608679E4"/>
    <w:rsid w:val="608A7377"/>
    <w:rsid w:val="60A72DA9"/>
    <w:rsid w:val="60A73231"/>
    <w:rsid w:val="60A95720"/>
    <w:rsid w:val="60AD0E00"/>
    <w:rsid w:val="60B21BF5"/>
    <w:rsid w:val="60B24C6C"/>
    <w:rsid w:val="60C46615"/>
    <w:rsid w:val="60D24A4A"/>
    <w:rsid w:val="60DB2E50"/>
    <w:rsid w:val="60E852AE"/>
    <w:rsid w:val="60E9114D"/>
    <w:rsid w:val="60E92C03"/>
    <w:rsid w:val="60ED1508"/>
    <w:rsid w:val="60F60921"/>
    <w:rsid w:val="60F85B2E"/>
    <w:rsid w:val="60FC2311"/>
    <w:rsid w:val="60FE578A"/>
    <w:rsid w:val="61026074"/>
    <w:rsid w:val="61080716"/>
    <w:rsid w:val="610922F7"/>
    <w:rsid w:val="61092424"/>
    <w:rsid w:val="610C0253"/>
    <w:rsid w:val="610E3FC5"/>
    <w:rsid w:val="61163DC1"/>
    <w:rsid w:val="61181658"/>
    <w:rsid w:val="611A0058"/>
    <w:rsid w:val="611B4475"/>
    <w:rsid w:val="61247C10"/>
    <w:rsid w:val="612C0C17"/>
    <w:rsid w:val="61344B00"/>
    <w:rsid w:val="61427400"/>
    <w:rsid w:val="6145058D"/>
    <w:rsid w:val="614544F8"/>
    <w:rsid w:val="614B14FF"/>
    <w:rsid w:val="615E618A"/>
    <w:rsid w:val="61676E70"/>
    <w:rsid w:val="616C5A87"/>
    <w:rsid w:val="61741ED0"/>
    <w:rsid w:val="61860FD4"/>
    <w:rsid w:val="618A5D0A"/>
    <w:rsid w:val="618A602F"/>
    <w:rsid w:val="619B0364"/>
    <w:rsid w:val="619F037A"/>
    <w:rsid w:val="61A12279"/>
    <w:rsid w:val="61A2119D"/>
    <w:rsid w:val="61B82F87"/>
    <w:rsid w:val="61BD4D93"/>
    <w:rsid w:val="61C84D41"/>
    <w:rsid w:val="61C9439B"/>
    <w:rsid w:val="61DA123D"/>
    <w:rsid w:val="61E201D0"/>
    <w:rsid w:val="61E727E3"/>
    <w:rsid w:val="61E74CCC"/>
    <w:rsid w:val="61ED4A71"/>
    <w:rsid w:val="61EF1BAB"/>
    <w:rsid w:val="61F72A09"/>
    <w:rsid w:val="61F92EB2"/>
    <w:rsid w:val="61FC578D"/>
    <w:rsid w:val="62073D3C"/>
    <w:rsid w:val="62082C33"/>
    <w:rsid w:val="62140F6D"/>
    <w:rsid w:val="62342C15"/>
    <w:rsid w:val="623E52CA"/>
    <w:rsid w:val="625570A6"/>
    <w:rsid w:val="62597061"/>
    <w:rsid w:val="6266556C"/>
    <w:rsid w:val="62792C64"/>
    <w:rsid w:val="62793140"/>
    <w:rsid w:val="62A8229C"/>
    <w:rsid w:val="62A87EEF"/>
    <w:rsid w:val="62B608BA"/>
    <w:rsid w:val="62B84507"/>
    <w:rsid w:val="62BC6E7C"/>
    <w:rsid w:val="62BD4CD3"/>
    <w:rsid w:val="62BE1BD3"/>
    <w:rsid w:val="62D66E74"/>
    <w:rsid w:val="62D76217"/>
    <w:rsid w:val="62DD612E"/>
    <w:rsid w:val="62F01942"/>
    <w:rsid w:val="62F52A35"/>
    <w:rsid w:val="62F55F38"/>
    <w:rsid w:val="6305329C"/>
    <w:rsid w:val="631158AF"/>
    <w:rsid w:val="631C46DF"/>
    <w:rsid w:val="631D3791"/>
    <w:rsid w:val="631E73CF"/>
    <w:rsid w:val="631F2EBE"/>
    <w:rsid w:val="63217316"/>
    <w:rsid w:val="63253C81"/>
    <w:rsid w:val="63274B83"/>
    <w:rsid w:val="632F41DD"/>
    <w:rsid w:val="6336153A"/>
    <w:rsid w:val="633A70D0"/>
    <w:rsid w:val="633D6A55"/>
    <w:rsid w:val="634C0410"/>
    <w:rsid w:val="63503F4F"/>
    <w:rsid w:val="635114CC"/>
    <w:rsid w:val="63562832"/>
    <w:rsid w:val="635A0E92"/>
    <w:rsid w:val="635D32C4"/>
    <w:rsid w:val="63604120"/>
    <w:rsid w:val="63652D8D"/>
    <w:rsid w:val="636A3E54"/>
    <w:rsid w:val="636C18B6"/>
    <w:rsid w:val="6370677C"/>
    <w:rsid w:val="63752ABB"/>
    <w:rsid w:val="63767979"/>
    <w:rsid w:val="637758E3"/>
    <w:rsid w:val="637E13CD"/>
    <w:rsid w:val="63831D54"/>
    <w:rsid w:val="638802C1"/>
    <w:rsid w:val="638A17F1"/>
    <w:rsid w:val="638A74F3"/>
    <w:rsid w:val="63940F5F"/>
    <w:rsid w:val="63974ED0"/>
    <w:rsid w:val="63983307"/>
    <w:rsid w:val="63A91ED8"/>
    <w:rsid w:val="63B04B80"/>
    <w:rsid w:val="63B05A42"/>
    <w:rsid w:val="63B729C9"/>
    <w:rsid w:val="63C00151"/>
    <w:rsid w:val="63C27C1B"/>
    <w:rsid w:val="63C92C54"/>
    <w:rsid w:val="63D73D7D"/>
    <w:rsid w:val="63E101C4"/>
    <w:rsid w:val="63E32AE7"/>
    <w:rsid w:val="63E57924"/>
    <w:rsid w:val="63EA6527"/>
    <w:rsid w:val="63F379FB"/>
    <w:rsid w:val="63F42552"/>
    <w:rsid w:val="64074D41"/>
    <w:rsid w:val="64083F2D"/>
    <w:rsid w:val="640C3AA6"/>
    <w:rsid w:val="640E55D4"/>
    <w:rsid w:val="640E76BD"/>
    <w:rsid w:val="64180436"/>
    <w:rsid w:val="64196B7A"/>
    <w:rsid w:val="64240A08"/>
    <w:rsid w:val="64266B3F"/>
    <w:rsid w:val="642B45B1"/>
    <w:rsid w:val="642D7FB2"/>
    <w:rsid w:val="642E217C"/>
    <w:rsid w:val="64340888"/>
    <w:rsid w:val="643D4766"/>
    <w:rsid w:val="64436911"/>
    <w:rsid w:val="644714FF"/>
    <w:rsid w:val="64472E73"/>
    <w:rsid w:val="6447795F"/>
    <w:rsid w:val="6455218F"/>
    <w:rsid w:val="6456464C"/>
    <w:rsid w:val="646255A5"/>
    <w:rsid w:val="64642D17"/>
    <w:rsid w:val="646B3A61"/>
    <w:rsid w:val="64897E4E"/>
    <w:rsid w:val="648C762B"/>
    <w:rsid w:val="649148B6"/>
    <w:rsid w:val="649C249E"/>
    <w:rsid w:val="64A3780A"/>
    <w:rsid w:val="64AB59CF"/>
    <w:rsid w:val="64B20507"/>
    <w:rsid w:val="64B65EC0"/>
    <w:rsid w:val="64B81D77"/>
    <w:rsid w:val="64BD04BD"/>
    <w:rsid w:val="64BD7F82"/>
    <w:rsid w:val="64C21CBE"/>
    <w:rsid w:val="64C27FAB"/>
    <w:rsid w:val="64C7101B"/>
    <w:rsid w:val="64C71512"/>
    <w:rsid w:val="64C953B3"/>
    <w:rsid w:val="64CF6586"/>
    <w:rsid w:val="64D1329C"/>
    <w:rsid w:val="64D86AD6"/>
    <w:rsid w:val="64DA70B8"/>
    <w:rsid w:val="64E80068"/>
    <w:rsid w:val="64F74B65"/>
    <w:rsid w:val="64FA63C7"/>
    <w:rsid w:val="64FB4DD5"/>
    <w:rsid w:val="64FE613C"/>
    <w:rsid w:val="65067B2E"/>
    <w:rsid w:val="651E7870"/>
    <w:rsid w:val="65243CD8"/>
    <w:rsid w:val="65262804"/>
    <w:rsid w:val="652711D1"/>
    <w:rsid w:val="652731DE"/>
    <w:rsid w:val="652E1853"/>
    <w:rsid w:val="652E794F"/>
    <w:rsid w:val="65354B5E"/>
    <w:rsid w:val="653A0461"/>
    <w:rsid w:val="65405D30"/>
    <w:rsid w:val="654109C5"/>
    <w:rsid w:val="6546735D"/>
    <w:rsid w:val="654B6370"/>
    <w:rsid w:val="654B7E12"/>
    <w:rsid w:val="654F1C59"/>
    <w:rsid w:val="655212B2"/>
    <w:rsid w:val="6562218A"/>
    <w:rsid w:val="656F2815"/>
    <w:rsid w:val="657615C8"/>
    <w:rsid w:val="657F5290"/>
    <w:rsid w:val="65804DD1"/>
    <w:rsid w:val="65810A6D"/>
    <w:rsid w:val="65836D6E"/>
    <w:rsid w:val="6584391A"/>
    <w:rsid w:val="65885636"/>
    <w:rsid w:val="658B321B"/>
    <w:rsid w:val="658F3703"/>
    <w:rsid w:val="65902E9B"/>
    <w:rsid w:val="65B27D85"/>
    <w:rsid w:val="65BC02DD"/>
    <w:rsid w:val="65C20DD5"/>
    <w:rsid w:val="65D648D0"/>
    <w:rsid w:val="65DB3F16"/>
    <w:rsid w:val="65DE359E"/>
    <w:rsid w:val="65DF2056"/>
    <w:rsid w:val="65DF41F8"/>
    <w:rsid w:val="65EC1E10"/>
    <w:rsid w:val="65FA680A"/>
    <w:rsid w:val="65FB3A71"/>
    <w:rsid w:val="65FE0023"/>
    <w:rsid w:val="65FE1118"/>
    <w:rsid w:val="65FF43BE"/>
    <w:rsid w:val="66065291"/>
    <w:rsid w:val="660C275B"/>
    <w:rsid w:val="660D269D"/>
    <w:rsid w:val="661371A2"/>
    <w:rsid w:val="66177EEF"/>
    <w:rsid w:val="661E0744"/>
    <w:rsid w:val="662A622B"/>
    <w:rsid w:val="662D78CC"/>
    <w:rsid w:val="66425FD8"/>
    <w:rsid w:val="66492738"/>
    <w:rsid w:val="664C0489"/>
    <w:rsid w:val="66582344"/>
    <w:rsid w:val="665A7B01"/>
    <w:rsid w:val="6660181E"/>
    <w:rsid w:val="66675A1F"/>
    <w:rsid w:val="66690078"/>
    <w:rsid w:val="666E5464"/>
    <w:rsid w:val="667A20FC"/>
    <w:rsid w:val="66800BAB"/>
    <w:rsid w:val="66957FEA"/>
    <w:rsid w:val="66A22C31"/>
    <w:rsid w:val="66BF5F44"/>
    <w:rsid w:val="66C267D1"/>
    <w:rsid w:val="66C41C59"/>
    <w:rsid w:val="66D655AC"/>
    <w:rsid w:val="66DA5369"/>
    <w:rsid w:val="66DB3C88"/>
    <w:rsid w:val="66DB4DB7"/>
    <w:rsid w:val="66DC7846"/>
    <w:rsid w:val="66DD319E"/>
    <w:rsid w:val="66E254BA"/>
    <w:rsid w:val="66E300E9"/>
    <w:rsid w:val="66E67966"/>
    <w:rsid w:val="66FE615A"/>
    <w:rsid w:val="66FF3D6B"/>
    <w:rsid w:val="670004F9"/>
    <w:rsid w:val="670A1CD9"/>
    <w:rsid w:val="67133B9B"/>
    <w:rsid w:val="67206974"/>
    <w:rsid w:val="67236B04"/>
    <w:rsid w:val="67382EEA"/>
    <w:rsid w:val="6759796C"/>
    <w:rsid w:val="676B6E40"/>
    <w:rsid w:val="676E2000"/>
    <w:rsid w:val="677162D0"/>
    <w:rsid w:val="677524D5"/>
    <w:rsid w:val="677D1655"/>
    <w:rsid w:val="677D1B75"/>
    <w:rsid w:val="6783183E"/>
    <w:rsid w:val="67853EAE"/>
    <w:rsid w:val="678A76E8"/>
    <w:rsid w:val="678D5088"/>
    <w:rsid w:val="679059AC"/>
    <w:rsid w:val="679B0870"/>
    <w:rsid w:val="679D7E26"/>
    <w:rsid w:val="67A16205"/>
    <w:rsid w:val="67A96550"/>
    <w:rsid w:val="67AD6D8C"/>
    <w:rsid w:val="67AE776F"/>
    <w:rsid w:val="67B06508"/>
    <w:rsid w:val="67B10F88"/>
    <w:rsid w:val="67B32AD3"/>
    <w:rsid w:val="67B51F65"/>
    <w:rsid w:val="67B91616"/>
    <w:rsid w:val="67CE7D99"/>
    <w:rsid w:val="67D52968"/>
    <w:rsid w:val="67D6011D"/>
    <w:rsid w:val="67D641FF"/>
    <w:rsid w:val="67D97ECF"/>
    <w:rsid w:val="67E2430C"/>
    <w:rsid w:val="67E70CEB"/>
    <w:rsid w:val="67EA2B92"/>
    <w:rsid w:val="67ED207D"/>
    <w:rsid w:val="67F166FF"/>
    <w:rsid w:val="68045D56"/>
    <w:rsid w:val="680F30E9"/>
    <w:rsid w:val="68121D9B"/>
    <w:rsid w:val="68171C2D"/>
    <w:rsid w:val="68291B98"/>
    <w:rsid w:val="682B6F9E"/>
    <w:rsid w:val="683375BE"/>
    <w:rsid w:val="683526C3"/>
    <w:rsid w:val="683B5093"/>
    <w:rsid w:val="68466853"/>
    <w:rsid w:val="685C7B3E"/>
    <w:rsid w:val="686B15B9"/>
    <w:rsid w:val="686B1A26"/>
    <w:rsid w:val="686E4AA6"/>
    <w:rsid w:val="68705D22"/>
    <w:rsid w:val="687F650B"/>
    <w:rsid w:val="689375D0"/>
    <w:rsid w:val="689A6838"/>
    <w:rsid w:val="689B1A82"/>
    <w:rsid w:val="689E01A5"/>
    <w:rsid w:val="689F16E4"/>
    <w:rsid w:val="68A903B2"/>
    <w:rsid w:val="68A94E70"/>
    <w:rsid w:val="68AE5143"/>
    <w:rsid w:val="68AF14C6"/>
    <w:rsid w:val="68BC5023"/>
    <w:rsid w:val="68CB5571"/>
    <w:rsid w:val="68E806A2"/>
    <w:rsid w:val="68EA05F2"/>
    <w:rsid w:val="690837D1"/>
    <w:rsid w:val="690A77D7"/>
    <w:rsid w:val="69123ABF"/>
    <w:rsid w:val="6920006B"/>
    <w:rsid w:val="6921498F"/>
    <w:rsid w:val="69217BFD"/>
    <w:rsid w:val="6926622D"/>
    <w:rsid w:val="69441432"/>
    <w:rsid w:val="694A43A7"/>
    <w:rsid w:val="696508B6"/>
    <w:rsid w:val="696C5483"/>
    <w:rsid w:val="696F1066"/>
    <w:rsid w:val="6979372A"/>
    <w:rsid w:val="697E7DD8"/>
    <w:rsid w:val="698276FB"/>
    <w:rsid w:val="69851470"/>
    <w:rsid w:val="69884436"/>
    <w:rsid w:val="699C720F"/>
    <w:rsid w:val="69A2553A"/>
    <w:rsid w:val="69A4102E"/>
    <w:rsid w:val="69A80AA0"/>
    <w:rsid w:val="69AA395C"/>
    <w:rsid w:val="69BE70C0"/>
    <w:rsid w:val="69CF2E56"/>
    <w:rsid w:val="69D16741"/>
    <w:rsid w:val="69D54899"/>
    <w:rsid w:val="69D56600"/>
    <w:rsid w:val="69D9326C"/>
    <w:rsid w:val="69E21C8A"/>
    <w:rsid w:val="69E404BA"/>
    <w:rsid w:val="69EC2A09"/>
    <w:rsid w:val="69EE1271"/>
    <w:rsid w:val="69EE16F0"/>
    <w:rsid w:val="6A060A34"/>
    <w:rsid w:val="6A1B112E"/>
    <w:rsid w:val="6A1C7394"/>
    <w:rsid w:val="6A276531"/>
    <w:rsid w:val="6A334ED5"/>
    <w:rsid w:val="6A39253B"/>
    <w:rsid w:val="6A3B40A7"/>
    <w:rsid w:val="6A3C7128"/>
    <w:rsid w:val="6A3F5F33"/>
    <w:rsid w:val="6A4B42DD"/>
    <w:rsid w:val="6A5059BC"/>
    <w:rsid w:val="6A57616C"/>
    <w:rsid w:val="6A615193"/>
    <w:rsid w:val="6A6C6E27"/>
    <w:rsid w:val="6A763DDC"/>
    <w:rsid w:val="6A76782B"/>
    <w:rsid w:val="6A7E2C88"/>
    <w:rsid w:val="6A801766"/>
    <w:rsid w:val="6A86441F"/>
    <w:rsid w:val="6A8A400A"/>
    <w:rsid w:val="6A9263A6"/>
    <w:rsid w:val="6A967E1E"/>
    <w:rsid w:val="6A9A783C"/>
    <w:rsid w:val="6A9B4C3F"/>
    <w:rsid w:val="6A9D6A7F"/>
    <w:rsid w:val="6AA205C0"/>
    <w:rsid w:val="6AA53434"/>
    <w:rsid w:val="6AA6242F"/>
    <w:rsid w:val="6AA95B85"/>
    <w:rsid w:val="6AAA593E"/>
    <w:rsid w:val="6AAB31F7"/>
    <w:rsid w:val="6AAF7AAC"/>
    <w:rsid w:val="6AB42D00"/>
    <w:rsid w:val="6AB93913"/>
    <w:rsid w:val="6AC9575C"/>
    <w:rsid w:val="6AD71DC7"/>
    <w:rsid w:val="6AD7791B"/>
    <w:rsid w:val="6AE425E8"/>
    <w:rsid w:val="6AE52664"/>
    <w:rsid w:val="6AEC26C7"/>
    <w:rsid w:val="6AF300C6"/>
    <w:rsid w:val="6AFB335C"/>
    <w:rsid w:val="6AFE3E9C"/>
    <w:rsid w:val="6B001557"/>
    <w:rsid w:val="6B0212A6"/>
    <w:rsid w:val="6B0C24DF"/>
    <w:rsid w:val="6B0F0ABF"/>
    <w:rsid w:val="6B11349E"/>
    <w:rsid w:val="6B1318BA"/>
    <w:rsid w:val="6B204C7B"/>
    <w:rsid w:val="6B222C12"/>
    <w:rsid w:val="6B27590F"/>
    <w:rsid w:val="6B2B7935"/>
    <w:rsid w:val="6B332115"/>
    <w:rsid w:val="6B3A583B"/>
    <w:rsid w:val="6B3D0FDC"/>
    <w:rsid w:val="6B3F67E7"/>
    <w:rsid w:val="6B452BB8"/>
    <w:rsid w:val="6B4D1C6C"/>
    <w:rsid w:val="6B4F010F"/>
    <w:rsid w:val="6B5E37ED"/>
    <w:rsid w:val="6B64657A"/>
    <w:rsid w:val="6B686701"/>
    <w:rsid w:val="6B703AD0"/>
    <w:rsid w:val="6B7C1C49"/>
    <w:rsid w:val="6B7C23C7"/>
    <w:rsid w:val="6B7F2B27"/>
    <w:rsid w:val="6B7F43A6"/>
    <w:rsid w:val="6B822B3F"/>
    <w:rsid w:val="6B917D4C"/>
    <w:rsid w:val="6B956A6F"/>
    <w:rsid w:val="6B976136"/>
    <w:rsid w:val="6BB74976"/>
    <w:rsid w:val="6BBC53F4"/>
    <w:rsid w:val="6BC00CBD"/>
    <w:rsid w:val="6BC331DA"/>
    <w:rsid w:val="6BC466E5"/>
    <w:rsid w:val="6BCA730D"/>
    <w:rsid w:val="6BCC143C"/>
    <w:rsid w:val="6BD01E4F"/>
    <w:rsid w:val="6BD23A74"/>
    <w:rsid w:val="6BDB2B4B"/>
    <w:rsid w:val="6BDC496F"/>
    <w:rsid w:val="6BF04ECA"/>
    <w:rsid w:val="6BFD69E4"/>
    <w:rsid w:val="6BFE0A6B"/>
    <w:rsid w:val="6C0374BC"/>
    <w:rsid w:val="6C05698F"/>
    <w:rsid w:val="6C086CFB"/>
    <w:rsid w:val="6C0A032D"/>
    <w:rsid w:val="6C0D1D65"/>
    <w:rsid w:val="6C103D3B"/>
    <w:rsid w:val="6C1A1D8E"/>
    <w:rsid w:val="6C281738"/>
    <w:rsid w:val="6C2F0B55"/>
    <w:rsid w:val="6C390A10"/>
    <w:rsid w:val="6C3E7768"/>
    <w:rsid w:val="6C41709D"/>
    <w:rsid w:val="6C430C6B"/>
    <w:rsid w:val="6C4C2712"/>
    <w:rsid w:val="6C502628"/>
    <w:rsid w:val="6C5761A9"/>
    <w:rsid w:val="6C6160A4"/>
    <w:rsid w:val="6C6341DD"/>
    <w:rsid w:val="6C667688"/>
    <w:rsid w:val="6C772D93"/>
    <w:rsid w:val="6C804BEA"/>
    <w:rsid w:val="6C84533F"/>
    <w:rsid w:val="6C8E4321"/>
    <w:rsid w:val="6C903B6D"/>
    <w:rsid w:val="6C93070D"/>
    <w:rsid w:val="6C946040"/>
    <w:rsid w:val="6C9661AE"/>
    <w:rsid w:val="6C9869A4"/>
    <w:rsid w:val="6C9E3E9C"/>
    <w:rsid w:val="6CA233D4"/>
    <w:rsid w:val="6CA76758"/>
    <w:rsid w:val="6CA900DD"/>
    <w:rsid w:val="6CAD3AD1"/>
    <w:rsid w:val="6CBC2520"/>
    <w:rsid w:val="6CBE48FB"/>
    <w:rsid w:val="6CC318EF"/>
    <w:rsid w:val="6CC93512"/>
    <w:rsid w:val="6CD03115"/>
    <w:rsid w:val="6CD4385A"/>
    <w:rsid w:val="6CD46D23"/>
    <w:rsid w:val="6CD47B7B"/>
    <w:rsid w:val="6CDC40E3"/>
    <w:rsid w:val="6CE814B5"/>
    <w:rsid w:val="6CE82DED"/>
    <w:rsid w:val="6CE941F9"/>
    <w:rsid w:val="6CEB1110"/>
    <w:rsid w:val="6CEB7E70"/>
    <w:rsid w:val="6CF7635F"/>
    <w:rsid w:val="6CF9751E"/>
    <w:rsid w:val="6D047096"/>
    <w:rsid w:val="6D093856"/>
    <w:rsid w:val="6D0C010D"/>
    <w:rsid w:val="6D0F5272"/>
    <w:rsid w:val="6D212078"/>
    <w:rsid w:val="6D22102D"/>
    <w:rsid w:val="6D235481"/>
    <w:rsid w:val="6D283394"/>
    <w:rsid w:val="6D372D58"/>
    <w:rsid w:val="6D373AAD"/>
    <w:rsid w:val="6D4061FB"/>
    <w:rsid w:val="6D46561B"/>
    <w:rsid w:val="6D4C35F1"/>
    <w:rsid w:val="6D506F5D"/>
    <w:rsid w:val="6D591C6A"/>
    <w:rsid w:val="6D61555E"/>
    <w:rsid w:val="6D6C7EA8"/>
    <w:rsid w:val="6D734E25"/>
    <w:rsid w:val="6D78052E"/>
    <w:rsid w:val="6D7A244F"/>
    <w:rsid w:val="6D7B4C19"/>
    <w:rsid w:val="6D7C21C5"/>
    <w:rsid w:val="6D822970"/>
    <w:rsid w:val="6D9017A6"/>
    <w:rsid w:val="6D9F173D"/>
    <w:rsid w:val="6DA4148C"/>
    <w:rsid w:val="6DB609A6"/>
    <w:rsid w:val="6DBF27D6"/>
    <w:rsid w:val="6DC104A9"/>
    <w:rsid w:val="6DD44DD2"/>
    <w:rsid w:val="6DD977A7"/>
    <w:rsid w:val="6DF5440E"/>
    <w:rsid w:val="6DF977E1"/>
    <w:rsid w:val="6DF97F5D"/>
    <w:rsid w:val="6DFC48E3"/>
    <w:rsid w:val="6E014061"/>
    <w:rsid w:val="6E054E81"/>
    <w:rsid w:val="6E0B5190"/>
    <w:rsid w:val="6E0F6ADF"/>
    <w:rsid w:val="6E15203F"/>
    <w:rsid w:val="6E2077E1"/>
    <w:rsid w:val="6E3B4C86"/>
    <w:rsid w:val="6E441B76"/>
    <w:rsid w:val="6E620180"/>
    <w:rsid w:val="6E7B6619"/>
    <w:rsid w:val="6E800761"/>
    <w:rsid w:val="6E957061"/>
    <w:rsid w:val="6E963B6B"/>
    <w:rsid w:val="6E9954DF"/>
    <w:rsid w:val="6EA00505"/>
    <w:rsid w:val="6EA27A02"/>
    <w:rsid w:val="6EA3250D"/>
    <w:rsid w:val="6EA4555C"/>
    <w:rsid w:val="6EB55F73"/>
    <w:rsid w:val="6EBE2903"/>
    <w:rsid w:val="6EC51F3C"/>
    <w:rsid w:val="6EC62EA4"/>
    <w:rsid w:val="6EC67D4B"/>
    <w:rsid w:val="6ED818F2"/>
    <w:rsid w:val="6EE23CDE"/>
    <w:rsid w:val="6EE30DF7"/>
    <w:rsid w:val="6EEE4E8E"/>
    <w:rsid w:val="6EF95272"/>
    <w:rsid w:val="6F033519"/>
    <w:rsid w:val="6F0C5581"/>
    <w:rsid w:val="6F0E1323"/>
    <w:rsid w:val="6F2826E7"/>
    <w:rsid w:val="6F2B09CA"/>
    <w:rsid w:val="6F303B38"/>
    <w:rsid w:val="6F3A3EF0"/>
    <w:rsid w:val="6F4206F5"/>
    <w:rsid w:val="6F493170"/>
    <w:rsid w:val="6F4B0708"/>
    <w:rsid w:val="6F4D0F67"/>
    <w:rsid w:val="6F53274D"/>
    <w:rsid w:val="6F5827CC"/>
    <w:rsid w:val="6F59608F"/>
    <w:rsid w:val="6F616F58"/>
    <w:rsid w:val="6F673E16"/>
    <w:rsid w:val="6F7A1BE2"/>
    <w:rsid w:val="6F7D6042"/>
    <w:rsid w:val="6F8037DB"/>
    <w:rsid w:val="6F835FB4"/>
    <w:rsid w:val="6F8B77F4"/>
    <w:rsid w:val="6F98252A"/>
    <w:rsid w:val="6F9C14D9"/>
    <w:rsid w:val="6FA443A2"/>
    <w:rsid w:val="6FA92F69"/>
    <w:rsid w:val="6FAC4ECE"/>
    <w:rsid w:val="6FB2689C"/>
    <w:rsid w:val="6FBE3067"/>
    <w:rsid w:val="6FBE4C9C"/>
    <w:rsid w:val="6FC72D49"/>
    <w:rsid w:val="6FC94F0A"/>
    <w:rsid w:val="6FCC0A99"/>
    <w:rsid w:val="6FCC2235"/>
    <w:rsid w:val="6FD067DA"/>
    <w:rsid w:val="6FD20A1E"/>
    <w:rsid w:val="6FEA23BD"/>
    <w:rsid w:val="6FF53AFC"/>
    <w:rsid w:val="6FFA5C79"/>
    <w:rsid w:val="700C7FB4"/>
    <w:rsid w:val="701F1FD5"/>
    <w:rsid w:val="7029370D"/>
    <w:rsid w:val="7042632A"/>
    <w:rsid w:val="70483657"/>
    <w:rsid w:val="704D5650"/>
    <w:rsid w:val="7065441E"/>
    <w:rsid w:val="706616C3"/>
    <w:rsid w:val="706A2DF6"/>
    <w:rsid w:val="706E32F6"/>
    <w:rsid w:val="7084244A"/>
    <w:rsid w:val="70855189"/>
    <w:rsid w:val="708E0E11"/>
    <w:rsid w:val="70912956"/>
    <w:rsid w:val="70917B68"/>
    <w:rsid w:val="70993FB4"/>
    <w:rsid w:val="709F76F9"/>
    <w:rsid w:val="70AA2EA1"/>
    <w:rsid w:val="70AB330D"/>
    <w:rsid w:val="70AF5387"/>
    <w:rsid w:val="70B06371"/>
    <w:rsid w:val="70B50749"/>
    <w:rsid w:val="70B91F7B"/>
    <w:rsid w:val="70B9596C"/>
    <w:rsid w:val="70CC2A3C"/>
    <w:rsid w:val="70CE4864"/>
    <w:rsid w:val="70D40386"/>
    <w:rsid w:val="70E75B33"/>
    <w:rsid w:val="70EE384B"/>
    <w:rsid w:val="70F8698E"/>
    <w:rsid w:val="71007B7A"/>
    <w:rsid w:val="710F7560"/>
    <w:rsid w:val="71131BB1"/>
    <w:rsid w:val="71312A16"/>
    <w:rsid w:val="71335DB5"/>
    <w:rsid w:val="714114EF"/>
    <w:rsid w:val="714555B7"/>
    <w:rsid w:val="714A0E93"/>
    <w:rsid w:val="714F06AF"/>
    <w:rsid w:val="715953E5"/>
    <w:rsid w:val="71621CCA"/>
    <w:rsid w:val="716272F6"/>
    <w:rsid w:val="7168601D"/>
    <w:rsid w:val="716A2F8D"/>
    <w:rsid w:val="7172513A"/>
    <w:rsid w:val="71732E8D"/>
    <w:rsid w:val="717A47DF"/>
    <w:rsid w:val="717D1C1C"/>
    <w:rsid w:val="717F387A"/>
    <w:rsid w:val="718315DE"/>
    <w:rsid w:val="71852779"/>
    <w:rsid w:val="71877511"/>
    <w:rsid w:val="71882CF1"/>
    <w:rsid w:val="719209E7"/>
    <w:rsid w:val="71965931"/>
    <w:rsid w:val="71980F83"/>
    <w:rsid w:val="71A33BFB"/>
    <w:rsid w:val="71A532ED"/>
    <w:rsid w:val="71A759B4"/>
    <w:rsid w:val="71A759DE"/>
    <w:rsid w:val="71AA4336"/>
    <w:rsid w:val="71AD29BB"/>
    <w:rsid w:val="71AF5359"/>
    <w:rsid w:val="71C67F57"/>
    <w:rsid w:val="71C77ABD"/>
    <w:rsid w:val="71CF57A9"/>
    <w:rsid w:val="71D11A16"/>
    <w:rsid w:val="71F84C7F"/>
    <w:rsid w:val="71FC41B8"/>
    <w:rsid w:val="71FF7256"/>
    <w:rsid w:val="72022281"/>
    <w:rsid w:val="720B08D3"/>
    <w:rsid w:val="72134E29"/>
    <w:rsid w:val="72165ED3"/>
    <w:rsid w:val="721678C8"/>
    <w:rsid w:val="72213842"/>
    <w:rsid w:val="723249AD"/>
    <w:rsid w:val="72336BAD"/>
    <w:rsid w:val="7235460E"/>
    <w:rsid w:val="72406BF9"/>
    <w:rsid w:val="72445495"/>
    <w:rsid w:val="7246419E"/>
    <w:rsid w:val="724C00CB"/>
    <w:rsid w:val="725024D2"/>
    <w:rsid w:val="725215A6"/>
    <w:rsid w:val="725C6F0A"/>
    <w:rsid w:val="725E4ABA"/>
    <w:rsid w:val="72621D05"/>
    <w:rsid w:val="72646ADE"/>
    <w:rsid w:val="72664D7D"/>
    <w:rsid w:val="726A1126"/>
    <w:rsid w:val="727A6851"/>
    <w:rsid w:val="72825252"/>
    <w:rsid w:val="72866CB4"/>
    <w:rsid w:val="72895381"/>
    <w:rsid w:val="728A2A18"/>
    <w:rsid w:val="72930533"/>
    <w:rsid w:val="729F4919"/>
    <w:rsid w:val="72A20627"/>
    <w:rsid w:val="72A36DA3"/>
    <w:rsid w:val="72A7063D"/>
    <w:rsid w:val="72A721F2"/>
    <w:rsid w:val="72A878D2"/>
    <w:rsid w:val="72B64A75"/>
    <w:rsid w:val="72BC5A92"/>
    <w:rsid w:val="72BD1AB9"/>
    <w:rsid w:val="72C0072F"/>
    <w:rsid w:val="72C34D6A"/>
    <w:rsid w:val="72CD677C"/>
    <w:rsid w:val="72D60BCF"/>
    <w:rsid w:val="72E54B2F"/>
    <w:rsid w:val="72E62344"/>
    <w:rsid w:val="72F0469D"/>
    <w:rsid w:val="72F874B7"/>
    <w:rsid w:val="72FD14B8"/>
    <w:rsid w:val="73010A78"/>
    <w:rsid w:val="7303538A"/>
    <w:rsid w:val="730845F8"/>
    <w:rsid w:val="731011F7"/>
    <w:rsid w:val="73110FA8"/>
    <w:rsid w:val="73134A59"/>
    <w:rsid w:val="731639B7"/>
    <w:rsid w:val="73193D36"/>
    <w:rsid w:val="731E0F40"/>
    <w:rsid w:val="73245D03"/>
    <w:rsid w:val="732F3D89"/>
    <w:rsid w:val="73353F4B"/>
    <w:rsid w:val="7336240E"/>
    <w:rsid w:val="7337786F"/>
    <w:rsid w:val="733B23F4"/>
    <w:rsid w:val="73434B8D"/>
    <w:rsid w:val="734F6446"/>
    <w:rsid w:val="735140AF"/>
    <w:rsid w:val="73551454"/>
    <w:rsid w:val="735C51F3"/>
    <w:rsid w:val="7363154C"/>
    <w:rsid w:val="736970AF"/>
    <w:rsid w:val="7394387F"/>
    <w:rsid w:val="739900B2"/>
    <w:rsid w:val="73A14CA9"/>
    <w:rsid w:val="73AE75EF"/>
    <w:rsid w:val="73B34924"/>
    <w:rsid w:val="73B363BB"/>
    <w:rsid w:val="73B43FEE"/>
    <w:rsid w:val="73B52946"/>
    <w:rsid w:val="73C00939"/>
    <w:rsid w:val="73C61717"/>
    <w:rsid w:val="73CC31F8"/>
    <w:rsid w:val="73D639A8"/>
    <w:rsid w:val="73DF633B"/>
    <w:rsid w:val="73E349F1"/>
    <w:rsid w:val="73E40D4B"/>
    <w:rsid w:val="73E95533"/>
    <w:rsid w:val="73EA17F3"/>
    <w:rsid w:val="740318BF"/>
    <w:rsid w:val="7407562E"/>
    <w:rsid w:val="740A6CA7"/>
    <w:rsid w:val="740D0CDD"/>
    <w:rsid w:val="740F4595"/>
    <w:rsid w:val="741A38E4"/>
    <w:rsid w:val="74271D28"/>
    <w:rsid w:val="742A376B"/>
    <w:rsid w:val="743618D3"/>
    <w:rsid w:val="743B43DE"/>
    <w:rsid w:val="743F4CDC"/>
    <w:rsid w:val="745050BF"/>
    <w:rsid w:val="74566B56"/>
    <w:rsid w:val="74717145"/>
    <w:rsid w:val="74723100"/>
    <w:rsid w:val="74747993"/>
    <w:rsid w:val="74826304"/>
    <w:rsid w:val="7488503D"/>
    <w:rsid w:val="74944874"/>
    <w:rsid w:val="749831FD"/>
    <w:rsid w:val="74986615"/>
    <w:rsid w:val="74A15990"/>
    <w:rsid w:val="74A41C5E"/>
    <w:rsid w:val="74B46B63"/>
    <w:rsid w:val="74C24390"/>
    <w:rsid w:val="74C43A29"/>
    <w:rsid w:val="74D5231D"/>
    <w:rsid w:val="74D74986"/>
    <w:rsid w:val="74DD3416"/>
    <w:rsid w:val="74E21D58"/>
    <w:rsid w:val="74E27AE4"/>
    <w:rsid w:val="74E543F1"/>
    <w:rsid w:val="74E54821"/>
    <w:rsid w:val="74E80A01"/>
    <w:rsid w:val="74F05B14"/>
    <w:rsid w:val="74F52E12"/>
    <w:rsid w:val="74F73E22"/>
    <w:rsid w:val="74FF1942"/>
    <w:rsid w:val="75051CD9"/>
    <w:rsid w:val="751169C0"/>
    <w:rsid w:val="75137CF6"/>
    <w:rsid w:val="75197713"/>
    <w:rsid w:val="752222A2"/>
    <w:rsid w:val="75355FA6"/>
    <w:rsid w:val="753569D7"/>
    <w:rsid w:val="7537259C"/>
    <w:rsid w:val="753C2BBC"/>
    <w:rsid w:val="75510AA7"/>
    <w:rsid w:val="75594345"/>
    <w:rsid w:val="75602BB2"/>
    <w:rsid w:val="756431A7"/>
    <w:rsid w:val="756B2CA7"/>
    <w:rsid w:val="757147A3"/>
    <w:rsid w:val="757E23FB"/>
    <w:rsid w:val="75867B74"/>
    <w:rsid w:val="758C03DD"/>
    <w:rsid w:val="758E0715"/>
    <w:rsid w:val="75923407"/>
    <w:rsid w:val="759303BA"/>
    <w:rsid w:val="759561F6"/>
    <w:rsid w:val="759F6A05"/>
    <w:rsid w:val="75A1748E"/>
    <w:rsid w:val="75A41093"/>
    <w:rsid w:val="75A4209F"/>
    <w:rsid w:val="75BE4723"/>
    <w:rsid w:val="75C22632"/>
    <w:rsid w:val="75C3081E"/>
    <w:rsid w:val="75CD4DE8"/>
    <w:rsid w:val="75D04F16"/>
    <w:rsid w:val="75E5122C"/>
    <w:rsid w:val="75EB7530"/>
    <w:rsid w:val="75F629C4"/>
    <w:rsid w:val="75FF424B"/>
    <w:rsid w:val="76073B81"/>
    <w:rsid w:val="7609159C"/>
    <w:rsid w:val="760F214C"/>
    <w:rsid w:val="76132D4F"/>
    <w:rsid w:val="761E008A"/>
    <w:rsid w:val="761F2FCC"/>
    <w:rsid w:val="76266093"/>
    <w:rsid w:val="762A4EF5"/>
    <w:rsid w:val="762D1373"/>
    <w:rsid w:val="76396610"/>
    <w:rsid w:val="76425BEB"/>
    <w:rsid w:val="76467C67"/>
    <w:rsid w:val="764B2D53"/>
    <w:rsid w:val="7666045E"/>
    <w:rsid w:val="76666E85"/>
    <w:rsid w:val="7677321E"/>
    <w:rsid w:val="76782CA5"/>
    <w:rsid w:val="768E16F3"/>
    <w:rsid w:val="7693460E"/>
    <w:rsid w:val="76944D7E"/>
    <w:rsid w:val="76947E0C"/>
    <w:rsid w:val="76967C64"/>
    <w:rsid w:val="7698144A"/>
    <w:rsid w:val="76994960"/>
    <w:rsid w:val="769D7795"/>
    <w:rsid w:val="76AB2A0C"/>
    <w:rsid w:val="76B95768"/>
    <w:rsid w:val="76C64C0C"/>
    <w:rsid w:val="76C8215E"/>
    <w:rsid w:val="76CA6A4B"/>
    <w:rsid w:val="76CF3F25"/>
    <w:rsid w:val="76D13071"/>
    <w:rsid w:val="76D428C0"/>
    <w:rsid w:val="76D86408"/>
    <w:rsid w:val="76D91A59"/>
    <w:rsid w:val="76D92286"/>
    <w:rsid w:val="76DE4C32"/>
    <w:rsid w:val="76E132AE"/>
    <w:rsid w:val="76F375E7"/>
    <w:rsid w:val="7703392D"/>
    <w:rsid w:val="77044AA6"/>
    <w:rsid w:val="770547A2"/>
    <w:rsid w:val="7716723D"/>
    <w:rsid w:val="771736BF"/>
    <w:rsid w:val="77193A3C"/>
    <w:rsid w:val="771A2032"/>
    <w:rsid w:val="771B32AB"/>
    <w:rsid w:val="771C14BC"/>
    <w:rsid w:val="771C22A7"/>
    <w:rsid w:val="771F0A01"/>
    <w:rsid w:val="77407AEA"/>
    <w:rsid w:val="77414549"/>
    <w:rsid w:val="774C1095"/>
    <w:rsid w:val="77541909"/>
    <w:rsid w:val="775E6ADB"/>
    <w:rsid w:val="775F25D7"/>
    <w:rsid w:val="77647B56"/>
    <w:rsid w:val="7767404B"/>
    <w:rsid w:val="776B24FE"/>
    <w:rsid w:val="77700E31"/>
    <w:rsid w:val="77712D89"/>
    <w:rsid w:val="77745355"/>
    <w:rsid w:val="77767273"/>
    <w:rsid w:val="777A6D6A"/>
    <w:rsid w:val="778138B6"/>
    <w:rsid w:val="77886FB8"/>
    <w:rsid w:val="778A61BA"/>
    <w:rsid w:val="77AB1F9C"/>
    <w:rsid w:val="77AB49D2"/>
    <w:rsid w:val="77AC5130"/>
    <w:rsid w:val="77B154A5"/>
    <w:rsid w:val="77B43A63"/>
    <w:rsid w:val="77B444B3"/>
    <w:rsid w:val="77B45F8C"/>
    <w:rsid w:val="77B6719D"/>
    <w:rsid w:val="77BF1EA4"/>
    <w:rsid w:val="77BF2488"/>
    <w:rsid w:val="77C5519E"/>
    <w:rsid w:val="77CC1065"/>
    <w:rsid w:val="77DE6AAD"/>
    <w:rsid w:val="77EE65F2"/>
    <w:rsid w:val="77F40522"/>
    <w:rsid w:val="77F76B25"/>
    <w:rsid w:val="77F8434E"/>
    <w:rsid w:val="78032BD7"/>
    <w:rsid w:val="780902AC"/>
    <w:rsid w:val="78177AD7"/>
    <w:rsid w:val="782D333B"/>
    <w:rsid w:val="782F364D"/>
    <w:rsid w:val="7831115F"/>
    <w:rsid w:val="78313AC8"/>
    <w:rsid w:val="783C37AD"/>
    <w:rsid w:val="784024E4"/>
    <w:rsid w:val="784637FB"/>
    <w:rsid w:val="784912DC"/>
    <w:rsid w:val="784C34FA"/>
    <w:rsid w:val="784E0A2B"/>
    <w:rsid w:val="78593914"/>
    <w:rsid w:val="785A5FB8"/>
    <w:rsid w:val="785B1DAF"/>
    <w:rsid w:val="785C7EAB"/>
    <w:rsid w:val="785F1BB1"/>
    <w:rsid w:val="786079F2"/>
    <w:rsid w:val="786D57AF"/>
    <w:rsid w:val="78704D24"/>
    <w:rsid w:val="787F6B8F"/>
    <w:rsid w:val="78825E2A"/>
    <w:rsid w:val="78852C64"/>
    <w:rsid w:val="788E0114"/>
    <w:rsid w:val="78AB362E"/>
    <w:rsid w:val="78B8415B"/>
    <w:rsid w:val="78CE44C3"/>
    <w:rsid w:val="78CE64AD"/>
    <w:rsid w:val="78D14564"/>
    <w:rsid w:val="78D54347"/>
    <w:rsid w:val="78D9035F"/>
    <w:rsid w:val="78E34C78"/>
    <w:rsid w:val="78F47F26"/>
    <w:rsid w:val="78F53340"/>
    <w:rsid w:val="790679EC"/>
    <w:rsid w:val="79125D24"/>
    <w:rsid w:val="79162BFB"/>
    <w:rsid w:val="7916513E"/>
    <w:rsid w:val="79183BA4"/>
    <w:rsid w:val="791B647B"/>
    <w:rsid w:val="791C15CA"/>
    <w:rsid w:val="792D0576"/>
    <w:rsid w:val="792D1F8D"/>
    <w:rsid w:val="79453950"/>
    <w:rsid w:val="794B34CF"/>
    <w:rsid w:val="795B6A1C"/>
    <w:rsid w:val="79600336"/>
    <w:rsid w:val="79623FFC"/>
    <w:rsid w:val="796A2EAF"/>
    <w:rsid w:val="796D682E"/>
    <w:rsid w:val="797905E0"/>
    <w:rsid w:val="797E446E"/>
    <w:rsid w:val="79856700"/>
    <w:rsid w:val="798B13A7"/>
    <w:rsid w:val="79A21560"/>
    <w:rsid w:val="79A958D9"/>
    <w:rsid w:val="79AB571F"/>
    <w:rsid w:val="79BC2ACE"/>
    <w:rsid w:val="79CB56E2"/>
    <w:rsid w:val="79CB5905"/>
    <w:rsid w:val="79CD07F1"/>
    <w:rsid w:val="79D23671"/>
    <w:rsid w:val="79D81AB6"/>
    <w:rsid w:val="79DA1C0B"/>
    <w:rsid w:val="79DB6971"/>
    <w:rsid w:val="79E748B2"/>
    <w:rsid w:val="79EE5998"/>
    <w:rsid w:val="79F74CB8"/>
    <w:rsid w:val="7A0551B5"/>
    <w:rsid w:val="7A067601"/>
    <w:rsid w:val="7A24042D"/>
    <w:rsid w:val="7A2F2580"/>
    <w:rsid w:val="7A3C1046"/>
    <w:rsid w:val="7A4640CA"/>
    <w:rsid w:val="7A473C19"/>
    <w:rsid w:val="7A570C52"/>
    <w:rsid w:val="7A720C36"/>
    <w:rsid w:val="7A727161"/>
    <w:rsid w:val="7A766535"/>
    <w:rsid w:val="7A79268D"/>
    <w:rsid w:val="7A7A1C6A"/>
    <w:rsid w:val="7A7B57B3"/>
    <w:rsid w:val="7A7D3008"/>
    <w:rsid w:val="7A7E0DCD"/>
    <w:rsid w:val="7A7F5953"/>
    <w:rsid w:val="7A825579"/>
    <w:rsid w:val="7A8707FF"/>
    <w:rsid w:val="7A883328"/>
    <w:rsid w:val="7A8E72E6"/>
    <w:rsid w:val="7A973509"/>
    <w:rsid w:val="7AA643A2"/>
    <w:rsid w:val="7AAD0BCA"/>
    <w:rsid w:val="7AB94943"/>
    <w:rsid w:val="7ACD7506"/>
    <w:rsid w:val="7AD53F08"/>
    <w:rsid w:val="7ADA6BB1"/>
    <w:rsid w:val="7AE1771D"/>
    <w:rsid w:val="7AE354F8"/>
    <w:rsid w:val="7AE41820"/>
    <w:rsid w:val="7AED0758"/>
    <w:rsid w:val="7AF240E6"/>
    <w:rsid w:val="7AF920E0"/>
    <w:rsid w:val="7AF93056"/>
    <w:rsid w:val="7B004F9B"/>
    <w:rsid w:val="7B06253D"/>
    <w:rsid w:val="7B1269EC"/>
    <w:rsid w:val="7B163F8D"/>
    <w:rsid w:val="7B191DE7"/>
    <w:rsid w:val="7B1B4FCD"/>
    <w:rsid w:val="7B2271E5"/>
    <w:rsid w:val="7B3523C4"/>
    <w:rsid w:val="7B373998"/>
    <w:rsid w:val="7B3D33ED"/>
    <w:rsid w:val="7B4A22DE"/>
    <w:rsid w:val="7B636ED2"/>
    <w:rsid w:val="7B6944CB"/>
    <w:rsid w:val="7B715480"/>
    <w:rsid w:val="7B785F13"/>
    <w:rsid w:val="7B7A0A89"/>
    <w:rsid w:val="7B7B32DC"/>
    <w:rsid w:val="7B870E2F"/>
    <w:rsid w:val="7B89471E"/>
    <w:rsid w:val="7B8A4443"/>
    <w:rsid w:val="7B930706"/>
    <w:rsid w:val="7B9519DD"/>
    <w:rsid w:val="7B996D76"/>
    <w:rsid w:val="7B9D30EB"/>
    <w:rsid w:val="7BA321AD"/>
    <w:rsid w:val="7BA72C95"/>
    <w:rsid w:val="7BA976D2"/>
    <w:rsid w:val="7BAA778B"/>
    <w:rsid w:val="7BAC5837"/>
    <w:rsid w:val="7BB02B3C"/>
    <w:rsid w:val="7BB30483"/>
    <w:rsid w:val="7BB46A93"/>
    <w:rsid w:val="7BBB05C3"/>
    <w:rsid w:val="7BC67C22"/>
    <w:rsid w:val="7BC96227"/>
    <w:rsid w:val="7BD04085"/>
    <w:rsid w:val="7BD25A3D"/>
    <w:rsid w:val="7BD54888"/>
    <w:rsid w:val="7BDE1D45"/>
    <w:rsid w:val="7BDE53B7"/>
    <w:rsid w:val="7BDF6A81"/>
    <w:rsid w:val="7BE30B1F"/>
    <w:rsid w:val="7BE73E74"/>
    <w:rsid w:val="7BF122DC"/>
    <w:rsid w:val="7BF363B9"/>
    <w:rsid w:val="7C05335F"/>
    <w:rsid w:val="7C0C70D8"/>
    <w:rsid w:val="7C1E5687"/>
    <w:rsid w:val="7C210C99"/>
    <w:rsid w:val="7C216C63"/>
    <w:rsid w:val="7C234EB4"/>
    <w:rsid w:val="7C317717"/>
    <w:rsid w:val="7C382CB6"/>
    <w:rsid w:val="7C417361"/>
    <w:rsid w:val="7C4E14A9"/>
    <w:rsid w:val="7C555C4D"/>
    <w:rsid w:val="7C5702E8"/>
    <w:rsid w:val="7C57033A"/>
    <w:rsid w:val="7C5A51EE"/>
    <w:rsid w:val="7C64439D"/>
    <w:rsid w:val="7C6A01B4"/>
    <w:rsid w:val="7C725F66"/>
    <w:rsid w:val="7C762332"/>
    <w:rsid w:val="7C7674B1"/>
    <w:rsid w:val="7C7C7E41"/>
    <w:rsid w:val="7C7F63A0"/>
    <w:rsid w:val="7C835849"/>
    <w:rsid w:val="7C923496"/>
    <w:rsid w:val="7C940255"/>
    <w:rsid w:val="7C996CCD"/>
    <w:rsid w:val="7C9D5C3D"/>
    <w:rsid w:val="7CA92032"/>
    <w:rsid w:val="7CAC104E"/>
    <w:rsid w:val="7CB53237"/>
    <w:rsid w:val="7CBF2EB1"/>
    <w:rsid w:val="7CC825D4"/>
    <w:rsid w:val="7CCD2448"/>
    <w:rsid w:val="7CCF6362"/>
    <w:rsid w:val="7CD20A78"/>
    <w:rsid w:val="7CE22FB3"/>
    <w:rsid w:val="7CE61D4D"/>
    <w:rsid w:val="7CEE515D"/>
    <w:rsid w:val="7CF34E1C"/>
    <w:rsid w:val="7CF53BA7"/>
    <w:rsid w:val="7CF757A5"/>
    <w:rsid w:val="7CFE5948"/>
    <w:rsid w:val="7D0158B4"/>
    <w:rsid w:val="7D064A91"/>
    <w:rsid w:val="7D1C1C14"/>
    <w:rsid w:val="7D26313A"/>
    <w:rsid w:val="7D2F3953"/>
    <w:rsid w:val="7D3060B8"/>
    <w:rsid w:val="7D3226E0"/>
    <w:rsid w:val="7D39021A"/>
    <w:rsid w:val="7D3A431E"/>
    <w:rsid w:val="7D3C73C3"/>
    <w:rsid w:val="7D40026A"/>
    <w:rsid w:val="7D441C01"/>
    <w:rsid w:val="7D545D0F"/>
    <w:rsid w:val="7D581823"/>
    <w:rsid w:val="7D616AA4"/>
    <w:rsid w:val="7D671682"/>
    <w:rsid w:val="7D6916FF"/>
    <w:rsid w:val="7D6E3955"/>
    <w:rsid w:val="7D71254E"/>
    <w:rsid w:val="7D7315FF"/>
    <w:rsid w:val="7D73178D"/>
    <w:rsid w:val="7D7555DF"/>
    <w:rsid w:val="7D7A300B"/>
    <w:rsid w:val="7D846076"/>
    <w:rsid w:val="7D8A1D32"/>
    <w:rsid w:val="7D8E31B1"/>
    <w:rsid w:val="7D8E703F"/>
    <w:rsid w:val="7D962E3C"/>
    <w:rsid w:val="7DA7233F"/>
    <w:rsid w:val="7DA83B7B"/>
    <w:rsid w:val="7DA950AC"/>
    <w:rsid w:val="7DB82000"/>
    <w:rsid w:val="7DBF1C53"/>
    <w:rsid w:val="7DC17530"/>
    <w:rsid w:val="7DC53588"/>
    <w:rsid w:val="7DCF4533"/>
    <w:rsid w:val="7DD90977"/>
    <w:rsid w:val="7DE653C1"/>
    <w:rsid w:val="7DF17318"/>
    <w:rsid w:val="7DFC2919"/>
    <w:rsid w:val="7E1251E3"/>
    <w:rsid w:val="7E134B1D"/>
    <w:rsid w:val="7E156ABD"/>
    <w:rsid w:val="7E2216D4"/>
    <w:rsid w:val="7E2B5525"/>
    <w:rsid w:val="7E2F068A"/>
    <w:rsid w:val="7E2F6C3D"/>
    <w:rsid w:val="7E351251"/>
    <w:rsid w:val="7E390753"/>
    <w:rsid w:val="7E3D6B0C"/>
    <w:rsid w:val="7E58352B"/>
    <w:rsid w:val="7E6F50CE"/>
    <w:rsid w:val="7E752775"/>
    <w:rsid w:val="7E7C1F68"/>
    <w:rsid w:val="7E7C6928"/>
    <w:rsid w:val="7E7D354F"/>
    <w:rsid w:val="7E802807"/>
    <w:rsid w:val="7E83431B"/>
    <w:rsid w:val="7E891BCD"/>
    <w:rsid w:val="7E8C14BF"/>
    <w:rsid w:val="7EA15394"/>
    <w:rsid w:val="7EA76D6A"/>
    <w:rsid w:val="7EB53216"/>
    <w:rsid w:val="7EB8043A"/>
    <w:rsid w:val="7EBF4316"/>
    <w:rsid w:val="7EC31B0E"/>
    <w:rsid w:val="7EC515A7"/>
    <w:rsid w:val="7ECE711B"/>
    <w:rsid w:val="7ED4740F"/>
    <w:rsid w:val="7EE97911"/>
    <w:rsid w:val="7EEE1176"/>
    <w:rsid w:val="7EF22246"/>
    <w:rsid w:val="7EF3557B"/>
    <w:rsid w:val="7EFA086E"/>
    <w:rsid w:val="7EFB0C8E"/>
    <w:rsid w:val="7F0724E6"/>
    <w:rsid w:val="7F14785D"/>
    <w:rsid w:val="7F243F78"/>
    <w:rsid w:val="7F3C6592"/>
    <w:rsid w:val="7F451981"/>
    <w:rsid w:val="7F5214FD"/>
    <w:rsid w:val="7F5827D7"/>
    <w:rsid w:val="7F662E10"/>
    <w:rsid w:val="7F6930F8"/>
    <w:rsid w:val="7F6F1D76"/>
    <w:rsid w:val="7F8558DB"/>
    <w:rsid w:val="7F8969DB"/>
    <w:rsid w:val="7F945DE2"/>
    <w:rsid w:val="7F967754"/>
    <w:rsid w:val="7F975A63"/>
    <w:rsid w:val="7F981CFE"/>
    <w:rsid w:val="7F9E071C"/>
    <w:rsid w:val="7FA74B8C"/>
    <w:rsid w:val="7FAB096D"/>
    <w:rsid w:val="7FC84BCD"/>
    <w:rsid w:val="7FCE4018"/>
    <w:rsid w:val="7FDE72E9"/>
    <w:rsid w:val="7FDE79EC"/>
    <w:rsid w:val="7FDF2233"/>
    <w:rsid w:val="7FE5374F"/>
    <w:rsid w:val="7FE56589"/>
    <w:rsid w:val="7FE6015B"/>
    <w:rsid w:val="7FE6604A"/>
    <w:rsid w:val="7FE70CCF"/>
    <w:rsid w:val="7FEC567A"/>
    <w:rsid w:val="7FFA2025"/>
    <w:rsid w:val="7FFE62E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98"/>
    <w:qFormat/>
    <w:uiPriority w:val="0"/>
    <w:pPr>
      <w:keepNext/>
      <w:keepLines/>
      <w:numPr>
        <w:ilvl w:val="0"/>
        <w:numId w:val="1"/>
      </w:numPr>
      <w:spacing w:before="340" w:beforeLines="0" w:after="330" w:afterLines="0" w:line="578" w:lineRule="auto"/>
      <w:outlineLvl w:val="0"/>
    </w:pPr>
    <w:rPr>
      <w:b/>
      <w:bCs/>
      <w:kern w:val="44"/>
      <w:sz w:val="44"/>
      <w:szCs w:val="44"/>
    </w:rPr>
  </w:style>
  <w:style w:type="paragraph" w:styleId="6">
    <w:name w:val="heading 2"/>
    <w:basedOn w:val="1"/>
    <w:next w:val="1"/>
    <w:link w:val="101"/>
    <w:qFormat/>
    <w:uiPriority w:val="0"/>
    <w:pPr>
      <w:keepNext/>
      <w:keepLines/>
      <w:numPr>
        <w:ilvl w:val="1"/>
        <w:numId w:val="1"/>
      </w:numPr>
      <w:spacing w:before="260" w:beforeLines="0" w:after="260" w:afterLines="0" w:line="416" w:lineRule="auto"/>
      <w:outlineLvl w:val="1"/>
    </w:pPr>
    <w:rPr>
      <w:rFonts w:ascii="Arial" w:hAnsi="Arial" w:eastAsia="黑体"/>
      <w:b/>
      <w:bCs/>
      <w:kern w:val="0"/>
      <w:sz w:val="32"/>
      <w:szCs w:val="32"/>
    </w:rPr>
  </w:style>
  <w:style w:type="paragraph" w:styleId="7">
    <w:name w:val="heading 3"/>
    <w:basedOn w:val="1"/>
    <w:next w:val="1"/>
    <w:link w:val="96"/>
    <w:autoRedefine/>
    <w:qFormat/>
    <w:uiPriority w:val="0"/>
    <w:pPr>
      <w:keepNext/>
      <w:keepLines/>
      <w:numPr>
        <w:ilvl w:val="2"/>
        <w:numId w:val="1"/>
      </w:numPr>
      <w:spacing w:before="260" w:beforeLines="0" w:after="260" w:afterLines="0" w:line="416" w:lineRule="auto"/>
      <w:outlineLvl w:val="2"/>
    </w:pPr>
    <w:rPr>
      <w:b/>
      <w:bCs/>
      <w:kern w:val="0"/>
      <w:sz w:val="32"/>
      <w:szCs w:val="32"/>
    </w:rPr>
  </w:style>
  <w:style w:type="paragraph" w:styleId="8">
    <w:name w:val="heading 4"/>
    <w:basedOn w:val="1"/>
    <w:next w:val="1"/>
    <w:link w:val="66"/>
    <w:autoRedefine/>
    <w:qFormat/>
    <w:uiPriority w:val="0"/>
    <w:pPr>
      <w:keepNext/>
      <w:keepLines/>
      <w:numPr>
        <w:ilvl w:val="3"/>
        <w:numId w:val="1"/>
      </w:numPr>
      <w:spacing w:before="280" w:beforeLines="0" w:after="290" w:afterLines="0" w:line="376" w:lineRule="auto"/>
      <w:outlineLvl w:val="3"/>
    </w:pPr>
    <w:rPr>
      <w:rFonts w:ascii="Arial" w:hAnsi="Arial" w:eastAsia="黑体"/>
      <w:b/>
      <w:bCs/>
      <w:kern w:val="0"/>
    </w:rPr>
  </w:style>
  <w:style w:type="paragraph" w:styleId="9">
    <w:name w:val="heading 5"/>
    <w:basedOn w:val="1"/>
    <w:next w:val="1"/>
    <w:link w:val="97"/>
    <w:autoRedefine/>
    <w:qFormat/>
    <w:uiPriority w:val="0"/>
    <w:pPr>
      <w:keepNext/>
      <w:keepLines/>
      <w:numPr>
        <w:ilvl w:val="4"/>
        <w:numId w:val="1"/>
      </w:numPr>
      <w:spacing w:before="280" w:beforeLines="0" w:after="290" w:afterLines="0" w:line="376" w:lineRule="auto"/>
      <w:outlineLvl w:val="4"/>
    </w:pPr>
    <w:rPr>
      <w:b/>
      <w:bCs/>
      <w:kern w:val="0"/>
    </w:rPr>
  </w:style>
  <w:style w:type="paragraph" w:styleId="10">
    <w:name w:val="heading 6"/>
    <w:basedOn w:val="1"/>
    <w:next w:val="1"/>
    <w:link w:val="94"/>
    <w:autoRedefine/>
    <w:qFormat/>
    <w:uiPriority w:val="0"/>
    <w:pPr>
      <w:keepNext/>
      <w:keepLines/>
      <w:numPr>
        <w:ilvl w:val="5"/>
        <w:numId w:val="1"/>
      </w:numPr>
      <w:spacing w:before="240" w:beforeLines="0" w:after="64" w:afterLines="0" w:line="320" w:lineRule="auto"/>
      <w:outlineLvl w:val="5"/>
    </w:pPr>
    <w:rPr>
      <w:rFonts w:ascii="Arial" w:hAnsi="Arial" w:eastAsia="黑体"/>
      <w:b/>
      <w:bCs/>
      <w:sz w:val="24"/>
    </w:rPr>
  </w:style>
  <w:style w:type="paragraph" w:styleId="11">
    <w:name w:val="heading 7"/>
    <w:basedOn w:val="1"/>
    <w:next w:val="1"/>
    <w:link w:val="84"/>
    <w:autoRedefine/>
    <w:qFormat/>
    <w:uiPriority w:val="0"/>
    <w:pPr>
      <w:keepNext/>
      <w:keepLines/>
      <w:numPr>
        <w:ilvl w:val="6"/>
        <w:numId w:val="1"/>
      </w:numPr>
      <w:spacing w:before="240" w:beforeLines="0" w:after="64" w:afterLines="0" w:line="320" w:lineRule="auto"/>
      <w:outlineLvl w:val="6"/>
    </w:pPr>
    <w:rPr>
      <w:b/>
      <w:bCs/>
      <w:kern w:val="0"/>
      <w:sz w:val="24"/>
    </w:rPr>
  </w:style>
  <w:style w:type="paragraph" w:styleId="12">
    <w:name w:val="heading 8"/>
    <w:basedOn w:val="1"/>
    <w:next w:val="1"/>
    <w:link w:val="92"/>
    <w:autoRedefine/>
    <w:qFormat/>
    <w:uiPriority w:val="0"/>
    <w:pPr>
      <w:keepNext/>
      <w:keepLines/>
      <w:numPr>
        <w:ilvl w:val="7"/>
        <w:numId w:val="1"/>
      </w:numPr>
      <w:spacing w:before="240" w:beforeLines="0" w:after="64" w:afterLines="0" w:line="320" w:lineRule="auto"/>
      <w:outlineLvl w:val="7"/>
    </w:pPr>
    <w:rPr>
      <w:rFonts w:ascii="Arial" w:hAnsi="Arial" w:eastAsia="黑体"/>
      <w:kern w:val="0"/>
      <w:sz w:val="24"/>
    </w:rPr>
  </w:style>
  <w:style w:type="paragraph" w:styleId="13">
    <w:name w:val="heading 9"/>
    <w:basedOn w:val="1"/>
    <w:next w:val="1"/>
    <w:link w:val="71"/>
    <w:autoRedefine/>
    <w:qFormat/>
    <w:uiPriority w:val="0"/>
    <w:pPr>
      <w:keepNext/>
      <w:keepLines/>
      <w:numPr>
        <w:ilvl w:val="8"/>
        <w:numId w:val="1"/>
      </w:numPr>
      <w:spacing w:before="240" w:beforeLines="0" w:after="64" w:afterLines="0" w:line="320" w:lineRule="auto"/>
      <w:outlineLvl w:val="8"/>
    </w:pPr>
    <w:rPr>
      <w:rFonts w:ascii="Arial" w:hAnsi="Arial" w:eastAsia="黑体"/>
      <w:kern w:val="0"/>
      <w:sz w:val="20"/>
      <w:szCs w:val="21"/>
    </w:rPr>
  </w:style>
  <w:style w:type="character" w:default="1" w:styleId="43">
    <w:name w:val="Default Paragraph Font"/>
    <w:autoRedefine/>
    <w:unhideWhenUsed/>
    <w:qFormat/>
    <w:uiPriority w:val="1"/>
  </w:style>
  <w:style w:type="table" w:default="1" w:styleId="41">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autoRedefine/>
    <w:unhideWhenUsed/>
    <w:qFormat/>
    <w:uiPriority w:val="99"/>
    <w:pPr>
      <w:tabs>
        <w:tab w:val="left" w:pos="945"/>
        <w:tab w:val="left" w:pos="1155"/>
      </w:tabs>
      <w:ind w:firstLine="420"/>
    </w:pPr>
  </w:style>
  <w:style w:type="paragraph" w:styleId="3">
    <w:name w:val="Body Text Indent"/>
    <w:basedOn w:val="1"/>
    <w:next w:val="4"/>
    <w:link w:val="79"/>
    <w:autoRedefine/>
    <w:qFormat/>
    <w:uiPriority w:val="0"/>
    <w:pPr>
      <w:spacing w:after="120" w:afterLines="0"/>
      <w:ind w:left="420" w:leftChars="200"/>
    </w:pPr>
  </w:style>
  <w:style w:type="paragraph" w:customStyle="1" w:styleId="4">
    <w:name w:val="Default"/>
    <w:next w:val="1"/>
    <w:qFormat/>
    <w:uiPriority w:val="0"/>
    <w:pPr>
      <w:widowControl w:val="0"/>
      <w:autoSpaceDE w:val="0"/>
      <w:autoSpaceDN w:val="0"/>
      <w:adjustRightInd w:val="0"/>
    </w:pPr>
    <w:rPr>
      <w:rFonts w:ascii="Times New Roman" w:hAnsi="Times New Roman" w:eastAsia="宋体" w:cs="宋体"/>
      <w:color w:val="000000"/>
      <w:sz w:val="24"/>
      <w:szCs w:val="24"/>
      <w:lang w:val="en-US" w:eastAsia="zh-CN" w:bidi="ar-SA"/>
    </w:rPr>
  </w:style>
  <w:style w:type="paragraph" w:styleId="14">
    <w:name w:val="toc 7"/>
    <w:basedOn w:val="1"/>
    <w:next w:val="1"/>
    <w:unhideWhenUsed/>
    <w:qFormat/>
    <w:uiPriority w:val="39"/>
    <w:pPr>
      <w:ind w:left="2520" w:leftChars="1200"/>
    </w:pPr>
    <w:rPr>
      <w:rFonts w:ascii="Calibri" w:hAnsi="Calibri" w:eastAsia="宋体" w:cs="Times New Roman"/>
      <w:szCs w:val="22"/>
    </w:rPr>
  </w:style>
  <w:style w:type="paragraph" w:styleId="15">
    <w:name w:val="Normal Indent"/>
    <w:basedOn w:val="1"/>
    <w:link w:val="81"/>
    <w:qFormat/>
    <w:uiPriority w:val="0"/>
    <w:pPr>
      <w:ind w:firstLine="420" w:firstLineChars="200"/>
    </w:pPr>
  </w:style>
  <w:style w:type="paragraph" w:styleId="16">
    <w:name w:val="caption"/>
    <w:basedOn w:val="1"/>
    <w:next w:val="1"/>
    <w:qFormat/>
    <w:uiPriority w:val="0"/>
    <w:rPr>
      <w:rFonts w:ascii="Cambria" w:hAnsi="Cambria" w:eastAsia="黑体"/>
      <w:sz w:val="20"/>
      <w:szCs w:val="20"/>
    </w:rPr>
  </w:style>
  <w:style w:type="paragraph" w:styleId="17">
    <w:name w:val="Document Map"/>
    <w:basedOn w:val="1"/>
    <w:link w:val="80"/>
    <w:semiHidden/>
    <w:qFormat/>
    <w:uiPriority w:val="0"/>
    <w:pPr>
      <w:shd w:val="clear" w:color="auto" w:fill="000080"/>
    </w:pPr>
  </w:style>
  <w:style w:type="paragraph" w:styleId="18">
    <w:name w:val="annotation text"/>
    <w:basedOn w:val="1"/>
    <w:link w:val="73"/>
    <w:semiHidden/>
    <w:qFormat/>
    <w:uiPriority w:val="0"/>
    <w:pPr>
      <w:jc w:val="left"/>
    </w:pPr>
  </w:style>
  <w:style w:type="paragraph" w:styleId="19">
    <w:name w:val="Body Text 3"/>
    <w:basedOn w:val="1"/>
    <w:link w:val="102"/>
    <w:qFormat/>
    <w:uiPriority w:val="0"/>
    <w:rPr>
      <w:sz w:val="24"/>
      <w:szCs w:val="20"/>
    </w:rPr>
  </w:style>
  <w:style w:type="paragraph" w:styleId="20">
    <w:name w:val="Body Text"/>
    <w:basedOn w:val="1"/>
    <w:next w:val="21"/>
    <w:link w:val="83"/>
    <w:qFormat/>
    <w:uiPriority w:val="0"/>
    <w:pPr>
      <w:spacing w:after="120" w:afterLines="0"/>
    </w:pPr>
  </w:style>
  <w:style w:type="paragraph" w:styleId="21">
    <w:name w:val="Body Text 2"/>
    <w:basedOn w:val="1"/>
    <w:next w:val="20"/>
    <w:qFormat/>
    <w:uiPriority w:val="0"/>
    <w:pPr>
      <w:spacing w:after="120" w:afterLines="0" w:afterAutospacing="0" w:line="480" w:lineRule="auto"/>
    </w:pPr>
  </w:style>
  <w:style w:type="paragraph" w:styleId="22">
    <w:name w:val="toc 5"/>
    <w:basedOn w:val="1"/>
    <w:next w:val="1"/>
    <w:unhideWhenUsed/>
    <w:qFormat/>
    <w:uiPriority w:val="39"/>
    <w:pPr>
      <w:ind w:left="1680" w:leftChars="800"/>
    </w:pPr>
    <w:rPr>
      <w:rFonts w:ascii="Calibri" w:hAnsi="Calibri" w:eastAsia="宋体" w:cs="Times New Roman"/>
      <w:szCs w:val="22"/>
    </w:rPr>
  </w:style>
  <w:style w:type="paragraph" w:styleId="23">
    <w:name w:val="toc 3"/>
    <w:basedOn w:val="1"/>
    <w:next w:val="1"/>
    <w:unhideWhenUsed/>
    <w:qFormat/>
    <w:uiPriority w:val="39"/>
    <w:pPr>
      <w:ind w:left="840" w:leftChars="400"/>
    </w:pPr>
  </w:style>
  <w:style w:type="paragraph" w:styleId="24">
    <w:name w:val="Plain Text"/>
    <w:basedOn w:val="1"/>
    <w:unhideWhenUsed/>
    <w:qFormat/>
    <w:uiPriority w:val="99"/>
    <w:pPr>
      <w:spacing w:before="156" w:beforeLines="50" w:after="156" w:afterLines="50" w:line="400" w:lineRule="exact"/>
    </w:pPr>
    <w:rPr>
      <w:rFonts w:ascii="宋体" w:hAnsi="Courier New"/>
      <w:sz w:val="24"/>
    </w:rPr>
  </w:style>
  <w:style w:type="paragraph" w:styleId="25">
    <w:name w:val="toc 8"/>
    <w:basedOn w:val="1"/>
    <w:next w:val="1"/>
    <w:unhideWhenUsed/>
    <w:qFormat/>
    <w:uiPriority w:val="39"/>
    <w:pPr>
      <w:ind w:left="2940" w:leftChars="1400"/>
    </w:pPr>
    <w:rPr>
      <w:rFonts w:ascii="Calibri" w:hAnsi="Calibri" w:eastAsia="宋体" w:cs="Times New Roman"/>
      <w:szCs w:val="22"/>
    </w:rPr>
  </w:style>
  <w:style w:type="paragraph" w:styleId="26">
    <w:name w:val="Date"/>
    <w:basedOn w:val="1"/>
    <w:next w:val="1"/>
    <w:link w:val="74"/>
    <w:autoRedefine/>
    <w:qFormat/>
    <w:uiPriority w:val="0"/>
    <w:rPr>
      <w:sz w:val="24"/>
      <w:szCs w:val="20"/>
    </w:rPr>
  </w:style>
  <w:style w:type="paragraph" w:styleId="27">
    <w:name w:val="Balloon Text"/>
    <w:basedOn w:val="1"/>
    <w:link w:val="77"/>
    <w:semiHidden/>
    <w:qFormat/>
    <w:uiPriority w:val="0"/>
    <w:rPr>
      <w:sz w:val="18"/>
      <w:szCs w:val="18"/>
    </w:rPr>
  </w:style>
  <w:style w:type="paragraph" w:styleId="28">
    <w:name w:val="footer"/>
    <w:basedOn w:val="1"/>
    <w:link w:val="95"/>
    <w:autoRedefine/>
    <w:qFormat/>
    <w:uiPriority w:val="99"/>
    <w:pPr>
      <w:tabs>
        <w:tab w:val="center" w:pos="4153"/>
        <w:tab w:val="right" w:pos="8306"/>
      </w:tabs>
      <w:snapToGrid w:val="0"/>
      <w:jc w:val="left"/>
    </w:pPr>
    <w:rPr>
      <w:sz w:val="18"/>
      <w:szCs w:val="18"/>
    </w:rPr>
  </w:style>
  <w:style w:type="paragraph" w:styleId="29">
    <w:name w:val="envelope return"/>
    <w:basedOn w:val="1"/>
    <w:autoRedefine/>
    <w:qFormat/>
    <w:uiPriority w:val="0"/>
    <w:pPr>
      <w:snapToGrid w:val="0"/>
    </w:pPr>
    <w:rPr>
      <w:rFonts w:ascii="Arial" w:hAnsi="Arial"/>
    </w:rPr>
  </w:style>
  <w:style w:type="paragraph" w:styleId="30">
    <w:name w:val="header"/>
    <w:basedOn w:val="1"/>
    <w:link w:val="86"/>
    <w:autoRedefine/>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unhideWhenUsed/>
    <w:qFormat/>
    <w:uiPriority w:val="39"/>
    <w:pPr>
      <w:widowControl/>
      <w:spacing w:after="100" w:afterLines="0" w:line="276" w:lineRule="auto"/>
      <w:jc w:val="left"/>
    </w:pPr>
    <w:rPr>
      <w:rFonts w:ascii="Calibri" w:hAnsi="Calibri"/>
      <w:kern w:val="0"/>
      <w:sz w:val="22"/>
      <w:szCs w:val="22"/>
    </w:rPr>
  </w:style>
  <w:style w:type="paragraph" w:styleId="32">
    <w:name w:val="toc 4"/>
    <w:basedOn w:val="1"/>
    <w:next w:val="1"/>
    <w:autoRedefine/>
    <w:unhideWhenUsed/>
    <w:qFormat/>
    <w:uiPriority w:val="39"/>
    <w:pPr>
      <w:ind w:left="1260" w:leftChars="600"/>
    </w:pPr>
    <w:rPr>
      <w:rFonts w:ascii="Calibri" w:hAnsi="Calibri" w:eastAsia="宋体" w:cs="Times New Roman"/>
      <w:szCs w:val="22"/>
    </w:rPr>
  </w:style>
  <w:style w:type="paragraph" w:styleId="33">
    <w:name w:val="toc 6"/>
    <w:basedOn w:val="1"/>
    <w:next w:val="1"/>
    <w:autoRedefine/>
    <w:unhideWhenUsed/>
    <w:qFormat/>
    <w:uiPriority w:val="39"/>
    <w:pPr>
      <w:ind w:left="2100" w:leftChars="1000"/>
    </w:pPr>
    <w:rPr>
      <w:rFonts w:ascii="Calibri" w:hAnsi="Calibri" w:eastAsia="宋体" w:cs="Times New Roman"/>
      <w:szCs w:val="22"/>
    </w:rPr>
  </w:style>
  <w:style w:type="paragraph" w:styleId="34">
    <w:name w:val="Body Text Indent 3"/>
    <w:basedOn w:val="1"/>
    <w:link w:val="72"/>
    <w:autoRedefine/>
    <w:qFormat/>
    <w:uiPriority w:val="0"/>
    <w:pPr>
      <w:spacing w:after="120" w:afterLines="0"/>
      <w:ind w:left="420" w:leftChars="200"/>
    </w:pPr>
    <w:rPr>
      <w:sz w:val="16"/>
      <w:szCs w:val="16"/>
    </w:rPr>
  </w:style>
  <w:style w:type="paragraph" w:styleId="35">
    <w:name w:val="toc 2"/>
    <w:basedOn w:val="1"/>
    <w:next w:val="1"/>
    <w:autoRedefine/>
    <w:unhideWhenUsed/>
    <w:qFormat/>
    <w:uiPriority w:val="39"/>
    <w:pPr>
      <w:widowControl/>
      <w:tabs>
        <w:tab w:val="right" w:leader="dot" w:pos="8296"/>
      </w:tabs>
      <w:spacing w:after="100" w:afterLines="0" w:line="276" w:lineRule="auto"/>
      <w:ind w:left="220"/>
      <w:jc w:val="center"/>
    </w:pPr>
    <w:rPr>
      <w:rFonts w:ascii="Calibri" w:hAnsi="Calibri"/>
      <w:kern w:val="0"/>
      <w:sz w:val="22"/>
      <w:szCs w:val="22"/>
    </w:rPr>
  </w:style>
  <w:style w:type="paragraph" w:styleId="36">
    <w:name w:val="toc 9"/>
    <w:basedOn w:val="1"/>
    <w:next w:val="1"/>
    <w:unhideWhenUsed/>
    <w:qFormat/>
    <w:uiPriority w:val="39"/>
    <w:pPr>
      <w:ind w:left="3360" w:leftChars="1600"/>
    </w:pPr>
    <w:rPr>
      <w:rFonts w:ascii="Calibri" w:hAnsi="Calibri" w:eastAsia="宋体" w:cs="Times New Roman"/>
      <w:szCs w:val="22"/>
    </w:rPr>
  </w:style>
  <w:style w:type="paragraph" w:styleId="37">
    <w:name w:val="Normal (Web)"/>
    <w:basedOn w:val="1"/>
    <w:autoRedefine/>
    <w:unhideWhenUsed/>
    <w:qFormat/>
    <w:uiPriority w:val="99"/>
    <w:pPr>
      <w:spacing w:before="100" w:beforeAutospacing="1" w:after="100" w:afterAutospacing="1"/>
      <w:ind w:left="0" w:right="0"/>
      <w:jc w:val="left"/>
    </w:pPr>
    <w:rPr>
      <w:kern w:val="0"/>
      <w:sz w:val="24"/>
      <w:lang w:val="en-US" w:eastAsia="zh-CN" w:bidi="ar"/>
    </w:rPr>
  </w:style>
  <w:style w:type="paragraph" w:styleId="38">
    <w:name w:val="index 1"/>
    <w:basedOn w:val="1"/>
    <w:next w:val="1"/>
    <w:autoRedefine/>
    <w:semiHidden/>
    <w:qFormat/>
    <w:uiPriority w:val="0"/>
    <w:pPr>
      <w:spacing w:line="220" w:lineRule="exact"/>
      <w:jc w:val="center"/>
    </w:pPr>
    <w:rPr>
      <w:rFonts w:ascii="仿宋_GB2312" w:eastAsia="仿宋_GB2312"/>
      <w:szCs w:val="21"/>
    </w:rPr>
  </w:style>
  <w:style w:type="paragraph" w:styleId="39">
    <w:name w:val="Title"/>
    <w:basedOn w:val="1"/>
    <w:link w:val="99"/>
    <w:autoRedefine/>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40">
    <w:name w:val="annotation subject"/>
    <w:basedOn w:val="18"/>
    <w:next w:val="18"/>
    <w:link w:val="82"/>
    <w:qFormat/>
    <w:uiPriority w:val="0"/>
    <w:rPr>
      <w:b/>
      <w:bCs/>
    </w:rPr>
  </w:style>
  <w:style w:type="table" w:styleId="42">
    <w:name w:val="Table Grid"/>
    <w:basedOn w:val="41"/>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page number"/>
    <w:basedOn w:val="43"/>
    <w:autoRedefine/>
    <w:qFormat/>
    <w:uiPriority w:val="0"/>
  </w:style>
  <w:style w:type="character" w:styleId="45">
    <w:name w:val="FollowedHyperlink"/>
    <w:autoRedefine/>
    <w:qFormat/>
    <w:uiPriority w:val="0"/>
    <w:rPr>
      <w:rFonts w:ascii="微软雅黑" w:hAnsi="微软雅黑" w:eastAsia="微软雅黑" w:cs="微软雅黑"/>
      <w:color w:val="02396F"/>
      <w:u w:val="single"/>
    </w:rPr>
  </w:style>
  <w:style w:type="character" w:styleId="46">
    <w:name w:val="Hyperlink"/>
    <w:basedOn w:val="43"/>
    <w:autoRedefine/>
    <w:qFormat/>
    <w:uiPriority w:val="99"/>
    <w:rPr>
      <w:rFonts w:hint="eastAsia" w:ascii="微软雅黑" w:hAnsi="微软雅黑" w:eastAsia="微软雅黑" w:cs="微软雅黑"/>
      <w:color w:val="02396F"/>
      <w:u w:val="single"/>
    </w:rPr>
  </w:style>
  <w:style w:type="character" w:styleId="47">
    <w:name w:val="annotation reference"/>
    <w:semiHidden/>
    <w:qFormat/>
    <w:uiPriority w:val="0"/>
    <w:rPr>
      <w:sz w:val="21"/>
      <w:szCs w:val="21"/>
    </w:rPr>
  </w:style>
  <w:style w:type="paragraph" w:customStyle="1" w:styleId="48">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49">
    <w:name w:val="无间隔1"/>
    <w:next w:val="16"/>
    <w:qFormat/>
    <w:uiPriority w:val="0"/>
    <w:pPr>
      <w:widowControl w:val="0"/>
      <w:jc w:val="both"/>
    </w:pPr>
    <w:rPr>
      <w:rFonts w:ascii="Times New Roman" w:hAnsi="Times New Roman" w:eastAsia="楷体_GB2312" w:cs="Times New Roman"/>
      <w:kern w:val="2"/>
      <w:sz w:val="24"/>
      <w:szCs w:val="22"/>
      <w:lang w:val="en-US" w:eastAsia="zh-CN" w:bidi="ar-SA"/>
    </w:rPr>
  </w:style>
  <w:style w:type="paragraph" w:customStyle="1" w:styleId="50">
    <w:name w:val="表格文字"/>
    <w:basedOn w:val="1"/>
    <w:autoRedefine/>
    <w:qFormat/>
    <w:uiPriority w:val="0"/>
    <w:pPr>
      <w:adjustRightInd w:val="0"/>
      <w:spacing w:line="420" w:lineRule="atLeast"/>
      <w:jc w:val="left"/>
      <w:textAlignment w:val="baseline"/>
    </w:pPr>
    <w:rPr>
      <w:kern w:val="0"/>
      <w:szCs w:val="20"/>
    </w:rPr>
  </w:style>
  <w:style w:type="paragraph" w:customStyle="1" w:styleId="51">
    <w:name w:val="pa-13"/>
    <w:basedOn w:val="1"/>
    <w:autoRedefine/>
    <w:qFormat/>
    <w:uiPriority w:val="0"/>
    <w:pPr>
      <w:widowControl/>
      <w:spacing w:before="150" w:beforeLines="0" w:after="150" w:afterLines="0"/>
      <w:jc w:val="left"/>
    </w:pPr>
    <w:rPr>
      <w:rFonts w:ascii="宋体" w:hAnsi="宋体" w:cs="宋体"/>
      <w:kern w:val="0"/>
      <w:sz w:val="24"/>
    </w:rPr>
  </w:style>
  <w:style w:type="paragraph" w:customStyle="1" w:styleId="52">
    <w:name w:val="pa-10"/>
    <w:basedOn w:val="1"/>
    <w:qFormat/>
    <w:uiPriority w:val="0"/>
    <w:pPr>
      <w:widowControl/>
      <w:spacing w:before="150" w:beforeLines="0" w:after="150" w:afterLines="0"/>
      <w:jc w:val="left"/>
    </w:pPr>
    <w:rPr>
      <w:rFonts w:ascii="宋体" w:hAnsi="宋体" w:cs="宋体"/>
      <w:kern w:val="0"/>
      <w:sz w:val="24"/>
    </w:rPr>
  </w:style>
  <w:style w:type="paragraph" w:customStyle="1" w:styleId="53">
    <w:name w:val="样式 标题 1 + 黑体 三号 非加粗 居中 段前: 6 磅 段后: 6 磅 行距: 固定值 20 磅"/>
    <w:basedOn w:val="5"/>
    <w:autoRedefine/>
    <w:qFormat/>
    <w:uiPriority w:val="0"/>
    <w:pPr>
      <w:numPr>
        <w:ilvl w:val="0"/>
        <w:numId w:val="0"/>
      </w:numPr>
      <w:spacing w:before="120" w:beforeLines="0" w:after="120" w:afterLines="0" w:line="400" w:lineRule="exact"/>
      <w:jc w:val="center"/>
    </w:pPr>
    <w:rPr>
      <w:rFonts w:ascii="黑体" w:hAnsi="黑体" w:eastAsia="黑体" w:cs="宋体"/>
      <w:b w:val="0"/>
      <w:bCs w:val="0"/>
      <w:sz w:val="32"/>
      <w:szCs w:val="20"/>
    </w:rPr>
  </w:style>
  <w:style w:type="paragraph" w:customStyle="1" w:styleId="54">
    <w:name w:val="List Paragraph1"/>
    <w:basedOn w:val="1"/>
    <w:autoRedefine/>
    <w:qFormat/>
    <w:uiPriority w:val="99"/>
    <w:pPr>
      <w:ind w:firstLine="420" w:firstLineChars="200"/>
    </w:pPr>
    <w:rPr>
      <w:rFonts w:ascii="Calibri" w:hAnsi="Calibri" w:cs="Calibri"/>
    </w:rPr>
  </w:style>
  <w:style w:type="paragraph" w:customStyle="1" w:styleId="55">
    <w:name w:val="0"/>
    <w:basedOn w:val="1"/>
    <w:autoRedefine/>
    <w:qFormat/>
    <w:uiPriority w:val="0"/>
    <w:pPr>
      <w:widowControl/>
      <w:snapToGrid w:val="0"/>
      <w:spacing w:line="365" w:lineRule="atLeast"/>
      <w:ind w:left="1"/>
      <w:textAlignment w:val="bottom"/>
    </w:pPr>
    <w:rPr>
      <w:kern w:val="0"/>
      <w:sz w:val="20"/>
      <w:szCs w:val="20"/>
    </w:rPr>
  </w:style>
  <w:style w:type="paragraph" w:styleId="56">
    <w:name w:val="List Paragraph"/>
    <w:basedOn w:val="1"/>
    <w:autoRedefine/>
    <w:qFormat/>
    <w:uiPriority w:val="0"/>
    <w:pPr>
      <w:ind w:firstLine="420" w:firstLineChars="200"/>
    </w:pPr>
    <w:rPr>
      <w:rFonts w:ascii="Calibri" w:hAnsi="Calibri" w:eastAsia="宋体" w:cs="Times New Roman"/>
      <w:szCs w:val="22"/>
    </w:rPr>
  </w:style>
  <w:style w:type="paragraph" w:customStyle="1" w:styleId="57">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58">
    <w:name w:val="2timesnewroman5020"/>
    <w:basedOn w:val="1"/>
    <w:autoRedefine/>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Char1"/>
    <w:basedOn w:val="1"/>
    <w:autoRedefine/>
    <w:qFormat/>
    <w:uiPriority w:val="0"/>
    <w:pPr>
      <w:widowControl/>
      <w:spacing w:after="160" w:afterLines="0" w:line="240" w:lineRule="exact"/>
      <w:jc w:val="left"/>
    </w:pPr>
    <w:rPr>
      <w:rFonts w:ascii="宋体" w:hAnsi="宋体"/>
      <w:kern w:val="0"/>
      <w:sz w:val="20"/>
      <w:szCs w:val="20"/>
      <w:lang w:eastAsia="en-US"/>
    </w:rPr>
  </w:style>
  <w:style w:type="paragraph" w:customStyle="1" w:styleId="60">
    <w:name w:val="1"/>
    <w:basedOn w:val="1"/>
    <w:autoRedefine/>
    <w:qFormat/>
    <w:uiPriority w:val="0"/>
  </w:style>
  <w:style w:type="paragraph" w:customStyle="1" w:styleId="61">
    <w:name w:val="样式 标题 3 + (中文) 黑体 小四 非加粗 段前: 7.8 磅 段后: 0 磅 行距: 固定值 20 磅"/>
    <w:basedOn w:val="7"/>
    <w:autoRedefine/>
    <w:qFormat/>
    <w:uiPriority w:val="0"/>
    <w:pPr>
      <w:numPr>
        <w:ilvl w:val="2"/>
        <w:numId w:val="0"/>
      </w:numPr>
      <w:spacing w:before="0" w:beforeLines="0" w:after="0" w:afterLines="0" w:line="400" w:lineRule="exact"/>
    </w:pPr>
    <w:rPr>
      <w:rFonts w:eastAsia="黑体" w:cs="宋体"/>
      <w:b w:val="0"/>
      <w:bCs w:val="0"/>
      <w:kern w:val="2"/>
      <w:sz w:val="24"/>
      <w:szCs w:val="20"/>
    </w:rPr>
  </w:style>
  <w:style w:type="paragraph" w:customStyle="1" w:styleId="62">
    <w:name w:val="_Style 57"/>
    <w:basedOn w:val="5"/>
    <w:next w:val="1"/>
    <w:autoRedefine/>
    <w:qFormat/>
    <w:uiPriority w:val="39"/>
    <w:pPr>
      <w:widowControl/>
      <w:numPr>
        <w:ilvl w:val="0"/>
        <w:numId w:val="0"/>
      </w:numPr>
      <w:spacing w:before="480" w:beforeLines="0" w:after="0" w:afterLines="0" w:line="276" w:lineRule="auto"/>
      <w:jc w:val="left"/>
      <w:outlineLvl w:val="9"/>
    </w:pPr>
    <w:rPr>
      <w:rFonts w:ascii="Cambria" w:hAnsi="Cambria"/>
      <w:color w:val="365F91"/>
      <w:kern w:val="0"/>
      <w:sz w:val="28"/>
      <w:szCs w:val="28"/>
    </w:rPr>
  </w:style>
  <w:style w:type="paragraph" w:customStyle="1" w:styleId="63">
    <w:name w:val="样式 标题 2 + Times New Roman 四号 非加粗 段前: 5 磅 段后: 0 磅 行距: 固定值 20..."/>
    <w:basedOn w:val="6"/>
    <w:autoRedefine/>
    <w:qFormat/>
    <w:uiPriority w:val="0"/>
    <w:pPr>
      <w:numPr>
        <w:ilvl w:val="1"/>
        <w:numId w:val="0"/>
      </w:numPr>
      <w:spacing w:before="100" w:beforeLines="0" w:after="0" w:afterLines="0" w:line="400" w:lineRule="exact"/>
    </w:pPr>
    <w:rPr>
      <w:rFonts w:ascii="Times New Roman" w:hAnsi="Times New Roman" w:cs="宋体"/>
      <w:b w:val="0"/>
      <w:bCs w:val="0"/>
      <w:kern w:val="2"/>
      <w:sz w:val="28"/>
      <w:szCs w:val="20"/>
    </w:rPr>
  </w:style>
  <w:style w:type="paragraph" w:customStyle="1" w:styleId="64">
    <w:name w:val="表格"/>
    <w:basedOn w:val="1"/>
    <w:autoRedefine/>
    <w:qFormat/>
    <w:uiPriority w:val="0"/>
    <w:pPr>
      <w:jc w:val="center"/>
      <w:textAlignment w:val="center"/>
    </w:pPr>
    <w:rPr>
      <w:rFonts w:ascii="华文细黑" w:hAnsi="华文细黑"/>
      <w:kern w:val="0"/>
      <w:szCs w:val="20"/>
    </w:rPr>
  </w:style>
  <w:style w:type="paragraph" w:customStyle="1" w:styleId="65">
    <w:name w:val=" Char Char1 Char Char Char"/>
    <w:basedOn w:val="1"/>
    <w:autoRedefine/>
    <w:qFormat/>
    <w:uiPriority w:val="0"/>
    <w:rPr>
      <w:kern w:val="0"/>
      <w:sz w:val="20"/>
      <w:szCs w:val="20"/>
    </w:rPr>
  </w:style>
  <w:style w:type="character" w:customStyle="1" w:styleId="66">
    <w:name w:val="标题 4 Char"/>
    <w:link w:val="8"/>
    <w:autoRedefine/>
    <w:qFormat/>
    <w:uiPriority w:val="0"/>
    <w:rPr>
      <w:rFonts w:ascii="Arial" w:hAnsi="Arial" w:eastAsia="黑体" w:cs="Times New Roman"/>
      <w:b/>
      <w:bCs/>
      <w:sz w:val="21"/>
      <w:szCs w:val="24"/>
    </w:rPr>
  </w:style>
  <w:style w:type="character" w:customStyle="1" w:styleId="67">
    <w:name w:val="ca-4"/>
    <w:basedOn w:val="43"/>
    <w:autoRedefine/>
    <w:qFormat/>
    <w:uiPriority w:val="0"/>
  </w:style>
  <w:style w:type="character" w:customStyle="1" w:styleId="68">
    <w:name w:val="redfilefwwh"/>
    <w:qFormat/>
    <w:uiPriority w:val="0"/>
    <w:rPr>
      <w:color w:val="BA2636"/>
      <w:sz w:val="18"/>
      <w:szCs w:val="18"/>
    </w:rPr>
  </w:style>
  <w:style w:type="character" w:customStyle="1" w:styleId="69">
    <w:name w:val="redfilenumber"/>
    <w:autoRedefine/>
    <w:qFormat/>
    <w:uiPriority w:val="0"/>
    <w:rPr>
      <w:color w:val="BA2636"/>
      <w:sz w:val="18"/>
      <w:szCs w:val="18"/>
    </w:rPr>
  </w:style>
  <w:style w:type="character" w:customStyle="1" w:styleId="70">
    <w:name w:val="ca-3"/>
    <w:basedOn w:val="43"/>
    <w:qFormat/>
    <w:uiPriority w:val="0"/>
  </w:style>
  <w:style w:type="character" w:customStyle="1" w:styleId="71">
    <w:name w:val="标题 9 Char"/>
    <w:link w:val="13"/>
    <w:autoRedefine/>
    <w:qFormat/>
    <w:uiPriority w:val="0"/>
    <w:rPr>
      <w:rFonts w:ascii="Arial" w:hAnsi="Arial" w:eastAsia="黑体" w:cs="Times New Roman"/>
      <w:szCs w:val="21"/>
    </w:rPr>
  </w:style>
  <w:style w:type="character" w:customStyle="1" w:styleId="72">
    <w:name w:val="正文文本缩进 3 Char"/>
    <w:link w:val="34"/>
    <w:autoRedefine/>
    <w:qFormat/>
    <w:uiPriority w:val="0"/>
    <w:rPr>
      <w:rFonts w:ascii="Times New Roman" w:hAnsi="Times New Roman" w:cs="Times New Roman"/>
      <w:kern w:val="2"/>
      <w:sz w:val="16"/>
      <w:szCs w:val="16"/>
    </w:rPr>
  </w:style>
  <w:style w:type="character" w:customStyle="1" w:styleId="73">
    <w:name w:val="批注文字 Char"/>
    <w:link w:val="18"/>
    <w:autoRedefine/>
    <w:qFormat/>
    <w:uiPriority w:val="0"/>
    <w:rPr>
      <w:rFonts w:ascii="Times New Roman" w:hAnsi="Times New Roman" w:cs="Times New Roman"/>
      <w:kern w:val="2"/>
      <w:sz w:val="21"/>
      <w:szCs w:val="24"/>
    </w:rPr>
  </w:style>
  <w:style w:type="character" w:customStyle="1" w:styleId="74">
    <w:name w:val="日期 Char"/>
    <w:link w:val="26"/>
    <w:qFormat/>
    <w:uiPriority w:val="0"/>
    <w:rPr>
      <w:rFonts w:ascii="Times New Roman" w:hAnsi="Times New Roman" w:cs="Times New Roman"/>
      <w:kern w:val="2"/>
      <w:sz w:val="24"/>
      <w:szCs w:val="20"/>
    </w:rPr>
  </w:style>
  <w:style w:type="character" w:customStyle="1" w:styleId="75">
    <w:name w:val="hover17"/>
    <w:basedOn w:val="43"/>
    <w:qFormat/>
    <w:uiPriority w:val="0"/>
  </w:style>
  <w:style w:type="character" w:customStyle="1" w:styleId="76">
    <w:name w:val="ca-2"/>
    <w:basedOn w:val="43"/>
    <w:qFormat/>
    <w:uiPriority w:val="0"/>
  </w:style>
  <w:style w:type="character" w:customStyle="1" w:styleId="77">
    <w:name w:val="批注框文本 Char"/>
    <w:link w:val="27"/>
    <w:autoRedefine/>
    <w:qFormat/>
    <w:uiPriority w:val="0"/>
    <w:rPr>
      <w:rFonts w:ascii="Times New Roman" w:hAnsi="Times New Roman" w:cs="Times New Roman"/>
      <w:kern w:val="2"/>
      <w:sz w:val="18"/>
      <w:szCs w:val="18"/>
    </w:rPr>
  </w:style>
  <w:style w:type="character" w:customStyle="1" w:styleId="78">
    <w:name w:val="样式 仿宋"/>
    <w:autoRedefine/>
    <w:qFormat/>
    <w:uiPriority w:val="0"/>
    <w:rPr>
      <w:rFonts w:ascii="仿宋" w:hAnsi="仿宋" w:eastAsia="仿宋"/>
      <w:kern w:val="1"/>
    </w:rPr>
  </w:style>
  <w:style w:type="character" w:customStyle="1" w:styleId="79">
    <w:name w:val="正文文本缩进 Char"/>
    <w:link w:val="3"/>
    <w:qFormat/>
    <w:uiPriority w:val="0"/>
    <w:rPr>
      <w:rFonts w:ascii="Times New Roman" w:hAnsi="Times New Roman" w:cs="Times New Roman"/>
      <w:kern w:val="2"/>
      <w:sz w:val="21"/>
      <w:szCs w:val="24"/>
    </w:rPr>
  </w:style>
  <w:style w:type="character" w:customStyle="1" w:styleId="80">
    <w:name w:val="文档结构图 Char"/>
    <w:link w:val="17"/>
    <w:autoRedefine/>
    <w:qFormat/>
    <w:uiPriority w:val="0"/>
    <w:rPr>
      <w:rFonts w:ascii="Times New Roman" w:hAnsi="Times New Roman" w:cs="Times New Roman"/>
      <w:kern w:val="2"/>
      <w:sz w:val="21"/>
      <w:szCs w:val="24"/>
      <w:shd w:val="clear" w:color="auto" w:fill="000080"/>
    </w:rPr>
  </w:style>
  <w:style w:type="character" w:customStyle="1" w:styleId="81">
    <w:name w:val="正文缩进 Char"/>
    <w:link w:val="15"/>
    <w:qFormat/>
    <w:uiPriority w:val="0"/>
    <w:rPr>
      <w:rFonts w:ascii="Times New Roman" w:hAnsi="Times New Roman" w:cs="Times New Roman"/>
      <w:kern w:val="2"/>
      <w:sz w:val="21"/>
      <w:szCs w:val="24"/>
    </w:rPr>
  </w:style>
  <w:style w:type="character" w:customStyle="1" w:styleId="82">
    <w:name w:val="批注主题 Char"/>
    <w:link w:val="40"/>
    <w:autoRedefine/>
    <w:qFormat/>
    <w:uiPriority w:val="0"/>
    <w:rPr>
      <w:rFonts w:ascii="Times New Roman" w:hAnsi="Times New Roman" w:cs="Times New Roman"/>
      <w:b/>
      <w:bCs/>
      <w:kern w:val="2"/>
      <w:sz w:val="21"/>
      <w:szCs w:val="24"/>
    </w:rPr>
  </w:style>
  <w:style w:type="character" w:customStyle="1" w:styleId="83">
    <w:name w:val="正文文本 Char"/>
    <w:link w:val="20"/>
    <w:autoRedefine/>
    <w:qFormat/>
    <w:uiPriority w:val="0"/>
    <w:rPr>
      <w:rFonts w:ascii="Times New Roman" w:hAnsi="Times New Roman" w:cs="Times New Roman"/>
      <w:kern w:val="2"/>
      <w:sz w:val="21"/>
      <w:szCs w:val="24"/>
    </w:rPr>
  </w:style>
  <w:style w:type="character" w:customStyle="1" w:styleId="84">
    <w:name w:val="标题 7 Char"/>
    <w:link w:val="11"/>
    <w:qFormat/>
    <w:uiPriority w:val="0"/>
    <w:rPr>
      <w:rFonts w:ascii="Times New Roman" w:hAnsi="Times New Roman" w:cs="Times New Roman"/>
      <w:b/>
      <w:bCs/>
      <w:sz w:val="24"/>
      <w:szCs w:val="24"/>
    </w:rPr>
  </w:style>
  <w:style w:type="character" w:customStyle="1" w:styleId="85">
    <w:name w:val="qxdate"/>
    <w:autoRedefine/>
    <w:qFormat/>
    <w:uiPriority w:val="0"/>
    <w:rPr>
      <w:color w:val="333333"/>
      <w:sz w:val="18"/>
      <w:szCs w:val="18"/>
    </w:rPr>
  </w:style>
  <w:style w:type="character" w:customStyle="1" w:styleId="86">
    <w:name w:val="页眉 Char"/>
    <w:link w:val="30"/>
    <w:autoRedefine/>
    <w:qFormat/>
    <w:uiPriority w:val="99"/>
    <w:rPr>
      <w:rFonts w:ascii="Times New Roman" w:hAnsi="Times New Roman" w:cs="Times New Roman"/>
      <w:kern w:val="2"/>
      <w:sz w:val="18"/>
      <w:szCs w:val="18"/>
    </w:rPr>
  </w:style>
  <w:style w:type="character" w:customStyle="1" w:styleId="87">
    <w:name w:val="apple-style-span"/>
    <w:basedOn w:val="43"/>
    <w:qFormat/>
    <w:uiPriority w:val="0"/>
  </w:style>
  <w:style w:type="character" w:customStyle="1" w:styleId="88">
    <w:name w:val="hover"/>
    <w:basedOn w:val="43"/>
    <w:autoRedefine/>
    <w:qFormat/>
    <w:uiPriority w:val="0"/>
  </w:style>
  <w:style w:type="character" w:customStyle="1" w:styleId="89">
    <w:name w:val="font161"/>
    <w:qFormat/>
    <w:uiPriority w:val="0"/>
    <w:rPr>
      <w:b/>
      <w:bCs/>
      <w:sz w:val="32"/>
      <w:szCs w:val="32"/>
    </w:rPr>
  </w:style>
  <w:style w:type="character" w:customStyle="1" w:styleId="90">
    <w:name w:val="displayarti"/>
    <w:qFormat/>
    <w:uiPriority w:val="0"/>
    <w:rPr>
      <w:color w:val="FFFFFF"/>
      <w:shd w:val="clear" w:color="auto" w:fill="A00000"/>
    </w:rPr>
  </w:style>
  <w:style w:type="character" w:customStyle="1" w:styleId="91">
    <w:name w:val="cfdate"/>
    <w:qFormat/>
    <w:uiPriority w:val="0"/>
    <w:rPr>
      <w:color w:val="333333"/>
      <w:sz w:val="18"/>
      <w:szCs w:val="18"/>
    </w:rPr>
  </w:style>
  <w:style w:type="character" w:customStyle="1" w:styleId="92">
    <w:name w:val="标题 8 Char"/>
    <w:link w:val="12"/>
    <w:autoRedefine/>
    <w:qFormat/>
    <w:uiPriority w:val="0"/>
    <w:rPr>
      <w:rFonts w:ascii="Arial" w:hAnsi="Arial" w:eastAsia="黑体" w:cs="Times New Roman"/>
      <w:sz w:val="24"/>
      <w:szCs w:val="24"/>
    </w:rPr>
  </w:style>
  <w:style w:type="character" w:customStyle="1" w:styleId="93">
    <w:name w:val="ca-8"/>
    <w:basedOn w:val="43"/>
    <w:autoRedefine/>
    <w:qFormat/>
    <w:uiPriority w:val="0"/>
  </w:style>
  <w:style w:type="character" w:customStyle="1" w:styleId="94">
    <w:name w:val="标题 6 Char"/>
    <w:link w:val="10"/>
    <w:autoRedefine/>
    <w:qFormat/>
    <w:uiPriority w:val="0"/>
    <w:rPr>
      <w:rFonts w:ascii="Arial" w:hAnsi="Arial" w:eastAsia="黑体" w:cs="Times New Roman"/>
      <w:b/>
      <w:bCs/>
      <w:kern w:val="2"/>
      <w:sz w:val="24"/>
      <w:szCs w:val="24"/>
    </w:rPr>
  </w:style>
  <w:style w:type="character" w:customStyle="1" w:styleId="95">
    <w:name w:val="页脚 Char"/>
    <w:link w:val="28"/>
    <w:autoRedefine/>
    <w:qFormat/>
    <w:uiPriority w:val="99"/>
    <w:rPr>
      <w:rFonts w:ascii="Times New Roman" w:hAnsi="Times New Roman" w:cs="Times New Roman"/>
      <w:kern w:val="2"/>
      <w:sz w:val="18"/>
      <w:szCs w:val="18"/>
    </w:rPr>
  </w:style>
  <w:style w:type="character" w:customStyle="1" w:styleId="96">
    <w:name w:val="标题 3 Char"/>
    <w:link w:val="7"/>
    <w:autoRedefine/>
    <w:qFormat/>
    <w:uiPriority w:val="0"/>
    <w:rPr>
      <w:rFonts w:ascii="Times New Roman" w:hAnsi="Times New Roman" w:cs="Times New Roman"/>
      <w:b/>
      <w:bCs/>
      <w:sz w:val="32"/>
      <w:szCs w:val="32"/>
    </w:rPr>
  </w:style>
  <w:style w:type="character" w:customStyle="1" w:styleId="97">
    <w:name w:val="标题 5 Char"/>
    <w:link w:val="9"/>
    <w:autoRedefine/>
    <w:qFormat/>
    <w:uiPriority w:val="0"/>
    <w:rPr>
      <w:rFonts w:ascii="Times New Roman" w:hAnsi="Times New Roman" w:cs="Times New Roman"/>
      <w:b/>
      <w:bCs/>
      <w:sz w:val="21"/>
      <w:szCs w:val="24"/>
    </w:rPr>
  </w:style>
  <w:style w:type="character" w:customStyle="1" w:styleId="98">
    <w:name w:val="标题 1 Char"/>
    <w:link w:val="5"/>
    <w:qFormat/>
    <w:uiPriority w:val="0"/>
    <w:rPr>
      <w:rFonts w:eastAsia="宋体"/>
      <w:b/>
      <w:bCs/>
      <w:kern w:val="44"/>
      <w:sz w:val="44"/>
      <w:szCs w:val="44"/>
      <w:lang w:val="en-US" w:eastAsia="zh-CN" w:bidi="ar-SA"/>
    </w:rPr>
  </w:style>
  <w:style w:type="character" w:customStyle="1" w:styleId="99">
    <w:name w:val="标题 Char"/>
    <w:link w:val="39"/>
    <w:autoRedefine/>
    <w:qFormat/>
    <w:uiPriority w:val="0"/>
    <w:rPr>
      <w:rFonts w:ascii="Arial" w:hAnsi="Arial" w:cs="Times New Roman"/>
      <w:b/>
      <w:sz w:val="32"/>
      <w:szCs w:val="20"/>
    </w:rPr>
  </w:style>
  <w:style w:type="character" w:customStyle="1" w:styleId="100">
    <w:name w:val="gjfg"/>
    <w:basedOn w:val="43"/>
    <w:autoRedefine/>
    <w:qFormat/>
    <w:uiPriority w:val="0"/>
  </w:style>
  <w:style w:type="character" w:customStyle="1" w:styleId="101">
    <w:name w:val="标题 2 Char"/>
    <w:link w:val="6"/>
    <w:qFormat/>
    <w:uiPriority w:val="0"/>
    <w:rPr>
      <w:rFonts w:ascii="Arial" w:hAnsi="Arial" w:eastAsia="黑体"/>
      <w:b/>
      <w:bCs/>
      <w:sz w:val="32"/>
      <w:szCs w:val="32"/>
      <w:lang w:val="en-US" w:eastAsia="zh-CN" w:bidi="ar-SA"/>
    </w:rPr>
  </w:style>
  <w:style w:type="character" w:customStyle="1" w:styleId="102">
    <w:name w:val="正文文本 3 Char"/>
    <w:link w:val="19"/>
    <w:autoRedefine/>
    <w:qFormat/>
    <w:uiPriority w:val="0"/>
    <w:rPr>
      <w:rFonts w:hAnsi="Times New Roman" w:cs="Times New Roman"/>
      <w:kern w:val="2"/>
      <w:sz w:val="24"/>
      <w:szCs w:val="20"/>
    </w:rPr>
  </w:style>
  <w:style w:type="paragraph" w:customStyle="1" w:styleId="103">
    <w:name w:val="文档正文"/>
    <w:basedOn w:val="1"/>
    <w:autoRedefine/>
    <w:qFormat/>
    <w:uiPriority w:val="0"/>
    <w:pPr>
      <w:adjustRightInd w:val="0"/>
      <w:spacing w:line="480" w:lineRule="atLeast"/>
      <w:ind w:firstLine="567"/>
      <w:textAlignment w:val="baseline"/>
    </w:pPr>
    <w:rPr>
      <w:rFonts w:ascii="Ari" w:eastAsia="Ari"/>
      <w:sz w:val="28"/>
    </w:rPr>
  </w:style>
  <w:style w:type="paragraph" w:customStyle="1" w:styleId="104">
    <w:name w:val="日期1"/>
    <w:basedOn w:val="1"/>
    <w:next w:val="1"/>
    <w:qFormat/>
    <w:uiPriority w:val="0"/>
    <w:pPr>
      <w:suppressAutoHyphens/>
    </w:pPr>
    <w:rPr>
      <w:rFonts w:ascii="宋体" w:hAnsi="宋体" w:cs="宋体"/>
      <w:kern w:val="1"/>
      <w:sz w:val="32"/>
      <w:szCs w:val="20"/>
    </w:rPr>
  </w:style>
  <w:style w:type="paragraph" w:customStyle="1" w:styleId="105">
    <w:name w:val="_Style 8"/>
    <w:basedOn w:val="5"/>
    <w:next w:val="1"/>
    <w:autoRedefine/>
    <w:qFormat/>
    <w:uiPriority w:val="0"/>
    <w:pPr>
      <w:widowControl/>
      <w:spacing w:before="480" w:beforeLines="0" w:after="0" w:afterLines="0" w:line="276" w:lineRule="auto"/>
      <w:jc w:val="left"/>
      <w:outlineLvl w:val="9"/>
    </w:pPr>
    <w:rPr>
      <w:rFonts w:ascii="Cambria" w:hAnsi="Cambria" w:eastAsia="宋体" w:cs="Times New Roman"/>
      <w:color w:val="365F91"/>
      <w:kern w:val="0"/>
      <w:sz w:val="28"/>
      <w:szCs w:val="28"/>
    </w:rPr>
  </w:style>
  <w:style w:type="paragraph" w:customStyle="1" w:styleId="106">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TOSHIBA</Company>
  <Pages>44</Pages>
  <Words>16257</Words>
  <Characters>17285</Characters>
  <Lines>169</Lines>
  <Paragraphs>47</Paragraphs>
  <TotalTime>64</TotalTime>
  <ScaleCrop>false</ScaleCrop>
  <LinksUpToDate>false</LinksUpToDate>
  <CharactersWithSpaces>20176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2016-01-04T07:11:00Z</dcterms:created>
  <dc:creator>he</dc:creator>
  <cp:lastModifiedBy>Administrator</cp:lastModifiedBy>
  <cp:lastPrinted>2023-12-18T00:58:00Z</cp:lastPrinted>
  <dcterms:modified xsi:type="dcterms:W3CDTF">2023-12-18T09:55:05Z</dcterms:modified>
  <dc:title>郑州市军供站军供保障综合楼建设项目设计                                              招标文件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2C86B2DCAAF043189234A56ADCF11D92</vt:lpwstr>
  </property>
</Properties>
</file>