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ascii="宋体" w:hAnsi="宋体" w:eastAsia="宋体" w:cs="宋体"/>
          <w:b/>
          <w:sz w:val="52"/>
          <w:szCs w:val="52"/>
          <w:lang w:eastAsia="zh-CN"/>
        </w:rPr>
      </w:pPr>
    </w:p>
    <w:p>
      <w:pPr>
        <w:snapToGrid w:val="0"/>
        <w:spacing w:line="360" w:lineRule="auto"/>
        <w:ind w:firstLine="803" w:firstLineChars="200"/>
        <w:jc w:val="center"/>
        <w:rPr>
          <w:rFonts w:ascii="宋体" w:hAnsi="宋体" w:eastAsia="宋体" w:cs="宋体"/>
          <w:b/>
          <w:sz w:val="72"/>
          <w:szCs w:val="72"/>
        </w:rPr>
      </w:pPr>
      <w:r>
        <w:rPr>
          <w:rFonts w:hint="eastAsia" w:ascii="宋体" w:hAnsi="宋体" w:eastAsia="宋体" w:cs="宋体"/>
          <w:b/>
          <w:sz w:val="40"/>
          <w:szCs w:val="40"/>
          <w:lang w:eastAsia="zh-CN"/>
        </w:rPr>
        <w:t>博爱县公安局大数据指挥中心建设项目</w:t>
      </w:r>
    </w:p>
    <w:p>
      <w:pPr>
        <w:snapToGrid w:val="0"/>
        <w:spacing w:line="360" w:lineRule="auto"/>
        <w:ind w:firstLine="1687" w:firstLineChars="200"/>
        <w:rPr>
          <w:rFonts w:ascii="宋体" w:hAnsi="宋体" w:eastAsia="宋体" w:cs="宋体"/>
          <w:b/>
          <w:sz w:val="84"/>
          <w:szCs w:val="84"/>
        </w:rPr>
      </w:pPr>
    </w:p>
    <w:p>
      <w:pPr>
        <w:snapToGrid w:val="0"/>
        <w:spacing w:line="360" w:lineRule="auto"/>
        <w:ind w:firstLine="1687" w:firstLineChars="200"/>
        <w:rPr>
          <w:rFonts w:ascii="宋体" w:hAnsi="宋体" w:eastAsia="宋体" w:cs="宋体"/>
          <w:b/>
          <w:sz w:val="84"/>
          <w:szCs w:val="84"/>
        </w:rPr>
      </w:pPr>
      <w:r>
        <w:rPr>
          <w:rFonts w:hint="eastAsia" w:ascii="宋体" w:hAnsi="宋体" w:eastAsia="宋体" w:cs="宋体"/>
          <w:b/>
          <w:sz w:val="84"/>
          <w:szCs w:val="84"/>
        </w:rPr>
        <w:t>竞争性谈判文件</w:t>
      </w:r>
    </w:p>
    <w:p>
      <w:pPr>
        <w:snapToGrid w:val="0"/>
        <w:spacing w:line="360" w:lineRule="auto"/>
        <w:ind w:firstLine="2157" w:firstLineChars="746"/>
        <w:jc w:val="both"/>
        <w:rPr>
          <w:rFonts w:ascii="宋体" w:hAnsi="宋体" w:eastAsia="宋体" w:cs="宋体"/>
          <w:b/>
          <w:color w:val="0000FF"/>
          <w:spacing w:val="-6"/>
          <w:sz w:val="30"/>
          <w:szCs w:val="30"/>
          <w:lang w:eastAsia="zh-CN"/>
        </w:rPr>
      </w:pPr>
      <w:r>
        <w:rPr>
          <w:rFonts w:hint="eastAsia" w:ascii="宋体" w:hAnsi="宋体" w:eastAsia="宋体" w:cs="宋体"/>
          <w:b/>
          <w:spacing w:val="-6"/>
          <w:sz w:val="30"/>
          <w:szCs w:val="30"/>
        </w:rPr>
        <w:t>采购编号：</w:t>
      </w:r>
      <w:r>
        <w:rPr>
          <w:rFonts w:hint="eastAsia" w:ascii="宋体" w:hAnsi="宋体" w:eastAsia="宋体" w:cs="宋体"/>
          <w:b/>
          <w:spacing w:val="-6"/>
          <w:sz w:val="30"/>
          <w:szCs w:val="30"/>
          <w:lang w:eastAsia="zh-CN"/>
        </w:rPr>
        <w:t>博政采购（2023）114号</w:t>
      </w:r>
    </w:p>
    <w:p>
      <w:pPr>
        <w:snapToGrid w:val="0"/>
        <w:spacing w:line="360" w:lineRule="auto"/>
        <w:ind w:firstLine="1423" w:firstLineChars="443"/>
        <w:rPr>
          <w:rFonts w:ascii="宋体" w:hAnsi="宋体" w:eastAsia="宋体" w:cs="宋体"/>
          <w:b/>
          <w:bCs/>
          <w:sz w:val="32"/>
          <w:szCs w:val="32"/>
        </w:rPr>
      </w:pPr>
    </w:p>
    <w:p>
      <w:pPr>
        <w:snapToGrid w:val="0"/>
        <w:spacing w:line="360" w:lineRule="auto"/>
        <w:rPr>
          <w:rFonts w:ascii="宋体" w:hAnsi="宋体" w:eastAsia="宋体" w:cs="宋体"/>
          <w:b/>
          <w:bCs/>
          <w:sz w:val="32"/>
          <w:szCs w:val="32"/>
        </w:rPr>
      </w:pPr>
    </w:p>
    <w:p>
      <w:pPr>
        <w:pStyle w:val="36"/>
        <w:rPr>
          <w:rFonts w:hAnsi="宋体"/>
        </w:rPr>
      </w:pPr>
    </w:p>
    <w:p>
      <w:pPr>
        <w:rPr>
          <w:rFonts w:hAnsi="宋体"/>
        </w:rPr>
      </w:pPr>
    </w:p>
    <w:p>
      <w:pPr>
        <w:rPr>
          <w:rFonts w:hAnsi="宋体"/>
        </w:rPr>
      </w:pPr>
    </w:p>
    <w:p>
      <w:pPr>
        <w:rPr>
          <w:rFonts w:hAnsi="宋体"/>
        </w:rPr>
      </w:pPr>
    </w:p>
    <w:p>
      <w:pPr>
        <w:rPr>
          <w:rFonts w:hAnsi="宋体"/>
        </w:rPr>
      </w:pPr>
    </w:p>
    <w:p>
      <w:pPr>
        <w:snapToGrid w:val="0"/>
        <w:spacing w:line="360" w:lineRule="auto"/>
        <w:ind w:firstLine="2146" w:firstLineChars="742"/>
        <w:rPr>
          <w:rFonts w:ascii="宋体" w:hAnsi="宋体" w:eastAsia="宋体" w:cs="宋体"/>
          <w:b/>
          <w:spacing w:val="-6"/>
          <w:sz w:val="30"/>
          <w:szCs w:val="30"/>
        </w:rPr>
      </w:pPr>
    </w:p>
    <w:p>
      <w:pPr>
        <w:snapToGrid w:val="0"/>
        <w:spacing w:line="360" w:lineRule="auto"/>
        <w:ind w:firstLine="2295" w:firstLineChars="742"/>
        <w:rPr>
          <w:rFonts w:ascii="宋体" w:hAnsi="宋体" w:eastAsia="宋体" w:cs="宋体"/>
          <w:b/>
          <w:spacing w:val="-6"/>
          <w:sz w:val="32"/>
          <w:szCs w:val="32"/>
        </w:rPr>
      </w:pPr>
    </w:p>
    <w:p>
      <w:pPr>
        <w:snapToGrid w:val="0"/>
        <w:spacing w:line="360" w:lineRule="auto"/>
        <w:ind w:firstLine="2295" w:firstLineChars="742"/>
        <w:rPr>
          <w:rFonts w:ascii="宋体" w:hAnsi="宋体" w:eastAsia="宋体" w:cs="宋体"/>
          <w:b/>
          <w:spacing w:val="-6"/>
          <w:sz w:val="32"/>
          <w:szCs w:val="32"/>
        </w:rPr>
      </w:pPr>
    </w:p>
    <w:p>
      <w:pPr>
        <w:snapToGrid w:val="0"/>
        <w:spacing w:line="360" w:lineRule="auto"/>
        <w:ind w:firstLine="2249" w:firstLineChars="700"/>
        <w:rPr>
          <w:rFonts w:ascii="宋体" w:hAnsi="宋体" w:eastAsia="宋体" w:cs="宋体"/>
          <w:b/>
          <w:bCs/>
          <w:sz w:val="32"/>
          <w:szCs w:val="32"/>
          <w:lang w:eastAsia="zh-CN"/>
        </w:rPr>
      </w:pPr>
      <w:r>
        <w:rPr>
          <w:rFonts w:hint="eastAsia" w:ascii="宋体" w:hAnsi="宋体" w:eastAsia="宋体" w:cs="宋体"/>
          <w:b/>
          <w:bCs/>
          <w:sz w:val="32"/>
          <w:szCs w:val="32"/>
        </w:rPr>
        <w:t>采 购 人：</w:t>
      </w:r>
      <w:r>
        <w:rPr>
          <w:rFonts w:hint="eastAsia" w:ascii="宋体" w:hAnsi="宋体" w:eastAsia="宋体" w:cs="宋体"/>
          <w:b/>
          <w:bCs/>
          <w:sz w:val="32"/>
          <w:szCs w:val="32"/>
          <w:lang w:eastAsia="zh-CN"/>
        </w:rPr>
        <w:t>博爱县公安局</w:t>
      </w:r>
    </w:p>
    <w:p>
      <w:pPr>
        <w:snapToGrid w:val="0"/>
        <w:spacing w:line="360" w:lineRule="auto"/>
        <w:ind w:firstLine="2249" w:firstLineChars="700"/>
        <w:rPr>
          <w:rFonts w:ascii="宋体" w:hAnsi="宋体" w:eastAsia="宋体" w:cs="宋体"/>
          <w:b/>
          <w:bCs/>
          <w:sz w:val="32"/>
          <w:szCs w:val="32"/>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河南腾豫工程管理有限公司</w:t>
      </w:r>
    </w:p>
    <w:p>
      <w:pPr>
        <w:snapToGrid w:val="0"/>
        <w:spacing w:line="360" w:lineRule="auto"/>
        <w:ind w:firstLine="2249" w:firstLineChars="700"/>
        <w:rPr>
          <w:rFonts w:ascii="宋体" w:hAnsi="宋体" w:eastAsia="宋体" w:cs="宋体"/>
          <w:b/>
          <w:bCs/>
          <w:sz w:val="32"/>
          <w:szCs w:val="32"/>
        </w:rPr>
        <w:sectPr>
          <w:footerReference r:id="rId3" w:type="first"/>
          <w:pgSz w:w="11907" w:h="16840"/>
          <w:pgMar w:top="1417" w:right="1474" w:bottom="1417" w:left="1474" w:header="567" w:footer="998" w:gutter="0"/>
          <w:pgNumType w:fmt="numberInDash" w:start="1"/>
          <w:cols w:space="720" w:num="1"/>
          <w:docGrid w:type="lines" w:linePitch="380" w:charSpace="0"/>
        </w:sectPr>
      </w:pPr>
      <w:r>
        <w:rPr>
          <w:rFonts w:hint="eastAsia" w:ascii="宋体" w:hAnsi="宋体" w:eastAsia="宋体" w:cs="宋体"/>
          <w:b/>
          <w:bCs/>
          <w:sz w:val="32"/>
          <w:szCs w:val="32"/>
        </w:rPr>
        <w:t xml:space="preserve">日    </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期：</w:t>
      </w:r>
      <w:r>
        <w:rPr>
          <w:rFonts w:hint="eastAsia" w:ascii="宋体" w:hAnsi="宋体" w:eastAsia="宋体" w:cs="宋体"/>
          <w:b/>
          <w:bCs/>
          <w:sz w:val="32"/>
          <w:szCs w:val="32"/>
          <w:lang w:eastAsia="zh-CN"/>
        </w:rPr>
        <w:t xml:space="preserve">2023 </w:t>
      </w:r>
      <w:r>
        <w:rPr>
          <w:rFonts w:hint="eastAsia" w:ascii="宋体" w:hAnsi="宋体" w:eastAsia="宋体" w:cs="宋体"/>
          <w:b/>
          <w:bCs/>
          <w:sz w:val="32"/>
          <w:szCs w:val="32"/>
        </w:rPr>
        <w:t>年</w:t>
      </w:r>
      <w:r>
        <w:rPr>
          <w:rFonts w:hint="eastAsia" w:ascii="宋体" w:hAnsi="宋体" w:eastAsia="宋体" w:cs="宋体"/>
          <w:b/>
          <w:bCs/>
          <w:sz w:val="32"/>
          <w:szCs w:val="32"/>
          <w:lang w:eastAsia="zh-CN"/>
        </w:rPr>
        <w:t xml:space="preserve">12 </w:t>
      </w:r>
      <w:r>
        <w:rPr>
          <w:rFonts w:hint="eastAsia" w:ascii="宋体" w:hAnsi="宋体" w:eastAsia="宋体" w:cs="宋体"/>
          <w:b/>
          <w:bCs/>
          <w:sz w:val="32"/>
          <w:szCs w:val="32"/>
        </w:rPr>
        <w:t>月</w:t>
      </w:r>
    </w:p>
    <w:p>
      <w:pPr>
        <w:pStyle w:val="37"/>
        <w:spacing w:line="480" w:lineRule="auto"/>
        <w:jc w:val="center"/>
        <w:rPr>
          <w:rFonts w:ascii="宋体" w:hAnsi="宋体" w:cs="宋体"/>
          <w:color w:val="auto"/>
          <w:sz w:val="36"/>
        </w:rPr>
      </w:pPr>
      <w:bookmarkStart w:id="0" w:name="_Toc17757"/>
      <w:r>
        <w:rPr>
          <w:rFonts w:hint="eastAsia" w:ascii="宋体" w:hAnsi="宋体" w:cs="宋体"/>
          <w:color w:val="auto"/>
          <w:sz w:val="36"/>
          <w:lang w:val="zh-CN"/>
        </w:rPr>
        <w:t>目   录</w:t>
      </w:r>
      <w:bookmarkEnd w:id="0"/>
    </w:p>
    <w:p>
      <w:pPr>
        <w:pStyle w:val="15"/>
        <w:tabs>
          <w:tab w:val="right" w:leader="dot" w:pos="8820"/>
        </w:tabs>
        <w:rPr>
          <w:rFonts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"1-3" \h \z \u </w:instrText>
      </w:r>
      <w:r>
        <w:rPr>
          <w:rFonts w:hint="eastAsia" w:ascii="宋体" w:hAnsi="宋体" w:eastAsia="宋体" w:cs="宋体"/>
          <w:sz w:val="30"/>
          <w:szCs w:val="30"/>
        </w:rPr>
        <w:fldChar w:fldCharType="separate"/>
      </w:r>
      <w:r>
        <w:fldChar w:fldCharType="begin"/>
      </w:r>
      <w:r>
        <w:instrText xml:space="preserve"> HYPERLINK \l "_Toc17757" </w:instrText>
      </w:r>
      <w:r>
        <w:fldChar w:fldCharType="separate"/>
      </w:r>
      <w:r>
        <w:rPr>
          <w:rFonts w:hint="eastAsia" w:ascii="宋体" w:hAnsi="宋体" w:eastAsia="宋体" w:cs="宋体"/>
          <w:sz w:val="30"/>
          <w:szCs w:val="30"/>
          <w:lang w:val="zh-CN"/>
        </w:rPr>
        <w:t>目   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_Toc17757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"_Toc16074" </w:instrText>
      </w:r>
      <w:r>
        <w:fldChar w:fldCharType="separate"/>
      </w:r>
      <w:r>
        <w:rPr>
          <w:rFonts w:hint="eastAsia" w:ascii="宋体" w:hAnsi="宋体" w:eastAsia="宋体" w:cs="宋体"/>
          <w:bCs/>
          <w:sz w:val="30"/>
          <w:szCs w:val="30"/>
        </w:rPr>
        <w:t>竞争性谈判公告</w:t>
      </w:r>
      <w:r>
        <w:rPr>
          <w:rFonts w:hint="eastAsia" w:ascii="宋体" w:hAnsi="宋体" w:eastAsia="宋体" w:cs="宋体"/>
          <w:bCs/>
          <w:sz w:val="30"/>
          <w:szCs w:val="30"/>
          <w:lang w:eastAsia="zh-CN"/>
        </w:rPr>
        <w:t>（不见面开标）</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_Toc16074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"_Toc11286" </w:instrText>
      </w:r>
      <w:r>
        <w:fldChar w:fldCharType="separate"/>
      </w:r>
      <w:r>
        <w:rPr>
          <w:rFonts w:hint="eastAsia" w:ascii="宋体" w:hAnsi="宋体" w:eastAsia="宋体" w:cs="宋体"/>
          <w:sz w:val="30"/>
          <w:szCs w:val="30"/>
        </w:rPr>
        <w:t>投标须知前附表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_Toc11286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"_Toc17899" </w:instrText>
      </w:r>
      <w:r>
        <w:fldChar w:fldCharType="separate"/>
      </w:r>
      <w:r>
        <w:rPr>
          <w:rFonts w:hint="eastAsia" w:ascii="宋体" w:hAnsi="宋体" w:eastAsia="宋体" w:cs="宋体"/>
          <w:sz w:val="30"/>
          <w:szCs w:val="30"/>
        </w:rPr>
        <w:t>第一部分 谈判项目相关内容及要求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_Toc17899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"_Toc11122" </w:instrText>
      </w:r>
      <w:r>
        <w:fldChar w:fldCharType="separate"/>
      </w:r>
      <w:r>
        <w:rPr>
          <w:rFonts w:hint="eastAsia" w:ascii="宋体" w:hAnsi="宋体" w:eastAsia="宋体" w:cs="宋体"/>
          <w:sz w:val="30"/>
          <w:szCs w:val="30"/>
        </w:rPr>
        <w:t>第二部分 谈判须知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_Toc11122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"_Toc6457" </w:instrText>
      </w:r>
      <w:r>
        <w:fldChar w:fldCharType="separate"/>
      </w:r>
      <w:r>
        <w:rPr>
          <w:rFonts w:hint="eastAsia" w:ascii="宋体" w:hAnsi="宋体" w:eastAsia="宋体" w:cs="宋体"/>
          <w:sz w:val="30"/>
          <w:szCs w:val="30"/>
        </w:rPr>
        <w:t>第三部分 其他要求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_Toc6457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"_Toc3716" </w:instrText>
      </w:r>
      <w:r>
        <w:fldChar w:fldCharType="separate"/>
      </w:r>
      <w:r>
        <w:rPr>
          <w:rFonts w:hint="eastAsia" w:ascii="宋体" w:hAnsi="宋体" w:eastAsia="宋体" w:cs="宋体"/>
          <w:sz w:val="30"/>
          <w:szCs w:val="30"/>
        </w:rPr>
        <w:t>第四部分 监督单位</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_Toc3716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"_Toc26034" </w:instrText>
      </w:r>
      <w:r>
        <w:fldChar w:fldCharType="separate"/>
      </w:r>
      <w:r>
        <w:rPr>
          <w:rFonts w:hint="eastAsia" w:ascii="宋体" w:hAnsi="宋体" w:eastAsia="宋体" w:cs="宋体"/>
          <w:bCs/>
          <w:sz w:val="30"/>
          <w:szCs w:val="30"/>
          <w:lang w:eastAsia="zh-CN"/>
        </w:rPr>
        <w:t>第五部分 技术标准及要求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_Toc26034 \h </w:instrText>
      </w:r>
      <w:r>
        <w:rPr>
          <w:rFonts w:hint="eastAsia" w:ascii="宋体" w:hAnsi="宋体" w:eastAsia="宋体" w:cs="宋体"/>
          <w:sz w:val="30"/>
          <w:szCs w:val="30"/>
        </w:rPr>
        <w:fldChar w:fldCharType="separate"/>
      </w:r>
      <w:r>
        <w:rPr>
          <w:rFonts w:hint="eastAsia" w:ascii="宋体" w:hAnsi="宋体" w:eastAsia="宋体" w:cs="宋体"/>
          <w:sz w:val="30"/>
          <w:szCs w:val="30"/>
        </w:rPr>
        <w:t>25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sz w:val="30"/>
          <w:szCs w:val="30"/>
        </w:rPr>
      </w:pPr>
      <w:r>
        <w:fldChar w:fldCharType="begin"/>
      </w:r>
      <w:r>
        <w:instrText xml:space="preserve"> HYPERLINK \l "_Toc12595" </w:instrText>
      </w:r>
      <w: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eastAsia="zh-CN"/>
        </w:rPr>
        <w:t>六</w:t>
      </w:r>
      <w:r>
        <w:rPr>
          <w:rFonts w:hint="eastAsia" w:ascii="宋体" w:hAnsi="宋体" w:eastAsia="宋体" w:cs="宋体"/>
          <w:bCs/>
          <w:sz w:val="30"/>
          <w:szCs w:val="30"/>
        </w:rPr>
        <w:t>部分</w:t>
      </w:r>
      <w:r>
        <w:rPr>
          <w:rFonts w:hint="eastAsia" w:ascii="宋体" w:hAnsi="宋体" w:eastAsia="宋体" w:cs="宋体"/>
          <w:bCs/>
          <w:color w:val="FF0000"/>
          <w:sz w:val="30"/>
          <w:szCs w:val="30"/>
        </w:rPr>
        <w:t xml:space="preserve"> </w:t>
      </w:r>
      <w:r>
        <w:rPr>
          <w:rFonts w:hint="eastAsia" w:ascii="宋体" w:hAnsi="宋体" w:eastAsia="宋体" w:cs="宋体"/>
          <w:bCs/>
          <w:sz w:val="30"/>
          <w:szCs w:val="30"/>
        </w:rPr>
        <w:t>工程量清单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_Toc12595 \h </w:instrText>
      </w:r>
      <w:r>
        <w:rPr>
          <w:rFonts w:hint="eastAsia" w:ascii="宋体" w:hAnsi="宋体" w:eastAsia="宋体" w:cs="宋体"/>
          <w:sz w:val="30"/>
          <w:szCs w:val="30"/>
        </w:rPr>
        <w:fldChar w:fldCharType="separate"/>
      </w:r>
      <w:r>
        <w:rPr>
          <w:rFonts w:hint="eastAsia" w:ascii="宋体" w:hAnsi="宋体" w:eastAsia="宋体" w:cs="宋体"/>
          <w:sz w:val="30"/>
          <w:szCs w:val="30"/>
        </w:rPr>
        <w:t>25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rPr>
          <w:rFonts w:hint="eastAsia" w:eastAsia="宋体"/>
          <w:lang w:eastAsia="zh-CN"/>
        </w:rPr>
      </w:pPr>
      <w:r>
        <w:rPr>
          <w:rFonts w:hint="eastAsia" w:ascii="宋体" w:hAnsi="宋体" w:eastAsia="宋体" w:cs="宋体"/>
          <w:sz w:val="30"/>
          <w:szCs w:val="30"/>
          <w:lang w:eastAsia="zh-CN"/>
        </w:rPr>
        <w:t>第七部分 采购内容及要求.................................26</w:t>
      </w:r>
    </w:p>
    <w:p>
      <w:pPr>
        <w:pStyle w:val="15"/>
        <w:tabs>
          <w:tab w:val="right" w:leader="dot" w:pos="8820"/>
        </w:tabs>
        <w:rPr>
          <w:rFonts w:ascii="宋体" w:hAnsi="宋体" w:eastAsia="宋体" w:cs="宋体"/>
          <w:sz w:val="30"/>
          <w:szCs w:val="30"/>
        </w:rPr>
      </w:pPr>
      <w:r>
        <w:fldChar w:fldCharType="begin"/>
      </w:r>
      <w:r>
        <w:instrText xml:space="preserve"> HYPERLINK \l "_Toc22389" </w:instrText>
      </w:r>
      <w:r>
        <w:fldChar w:fldCharType="separate"/>
      </w:r>
      <w:r>
        <w:rPr>
          <w:rFonts w:hint="eastAsia" w:ascii="宋体" w:hAnsi="宋体" w:eastAsia="宋体" w:cs="宋体"/>
          <w:sz w:val="30"/>
          <w:szCs w:val="30"/>
          <w:lang w:eastAsia="zh-CN"/>
        </w:rPr>
        <w:t xml:space="preserve">第八部分 </w:t>
      </w:r>
      <w:r>
        <w:rPr>
          <w:rFonts w:hint="eastAsia" w:ascii="宋体" w:hAnsi="宋体" w:eastAsia="宋体" w:cs="宋体"/>
          <w:sz w:val="30"/>
          <w:szCs w:val="30"/>
        </w:rPr>
        <w:t>合同条款及格式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_Toc22389 \h </w:instrText>
      </w:r>
      <w:r>
        <w:rPr>
          <w:rFonts w:hint="eastAsia" w:ascii="宋体" w:hAnsi="宋体" w:eastAsia="宋体" w:cs="宋体"/>
          <w:sz w:val="30"/>
          <w:szCs w:val="30"/>
        </w:rPr>
        <w:fldChar w:fldCharType="separate"/>
      </w:r>
      <w:r>
        <w:rPr>
          <w:rFonts w:hint="eastAsia" w:ascii="宋体" w:hAnsi="宋体" w:eastAsia="宋体" w:cs="宋体"/>
          <w:sz w:val="30"/>
          <w:szCs w:val="30"/>
        </w:rPr>
        <w:t>42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5"/>
        <w:tabs>
          <w:tab w:val="right" w:leader="dot" w:pos="8820"/>
        </w:tabs>
        <w:rPr>
          <w:rFonts w:ascii="宋体" w:hAnsi="宋体" w:eastAsia="宋体" w:cs="宋体"/>
          <w:lang w:eastAsia="zh-CN"/>
        </w:rPr>
      </w:pPr>
      <w:r>
        <w:fldChar w:fldCharType="begin"/>
      </w:r>
      <w:r>
        <w:instrText xml:space="preserve"> HYPERLINK \l "_Toc18562" </w:instrText>
      </w:r>
      <w: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eastAsia="zh-CN"/>
        </w:rPr>
        <w:t>九</w:t>
      </w:r>
      <w:r>
        <w:rPr>
          <w:rFonts w:hint="eastAsia" w:ascii="宋体" w:hAnsi="宋体" w:eastAsia="宋体" w:cs="宋体"/>
          <w:bCs/>
          <w:sz w:val="30"/>
          <w:szCs w:val="30"/>
        </w:rPr>
        <w:t>部分 附件—谈判响应文件格式</w:t>
      </w:r>
      <w:r>
        <w:rPr>
          <w:rFonts w:hint="eastAsia" w:ascii="宋体" w:hAnsi="宋体" w:eastAsia="宋体" w:cs="宋体"/>
          <w:sz w:val="30"/>
          <w:szCs w:val="30"/>
        </w:rPr>
        <w:tab/>
      </w:r>
      <w:r>
        <w:rPr>
          <w:rFonts w:hint="eastAsia" w:ascii="宋体" w:hAnsi="宋体" w:eastAsia="宋体" w:cs="宋体"/>
          <w:sz w:val="30"/>
          <w:szCs w:val="30"/>
        </w:rPr>
        <w:fldChar w:fldCharType="end"/>
      </w:r>
      <w:r>
        <w:rPr>
          <w:rFonts w:hint="eastAsia" w:ascii="宋体" w:hAnsi="宋体" w:eastAsia="宋体" w:cs="宋体"/>
          <w:sz w:val="30"/>
          <w:szCs w:val="30"/>
          <w:lang w:eastAsia="zh-CN"/>
        </w:rPr>
        <w:t>45</w:t>
      </w:r>
    </w:p>
    <w:p>
      <w:pPr>
        <w:spacing w:line="480" w:lineRule="auto"/>
        <w:rPr>
          <w:rFonts w:ascii="宋体" w:hAnsi="宋体" w:eastAsia="宋体" w:cs="宋体"/>
          <w:sz w:val="30"/>
          <w:szCs w:val="30"/>
        </w:rPr>
      </w:pPr>
      <w:r>
        <w:rPr>
          <w:rFonts w:hint="eastAsia" w:ascii="宋体" w:hAnsi="宋体" w:eastAsia="宋体" w:cs="宋体"/>
          <w:szCs w:val="30"/>
        </w:rPr>
        <w:fldChar w:fldCharType="end"/>
      </w:r>
    </w:p>
    <w:p>
      <w:pPr>
        <w:pStyle w:val="8"/>
        <w:ind w:firstLine="420"/>
        <w:rPr>
          <w:rFonts w:ascii="宋体" w:hAnsi="宋体" w:eastAsia="宋体" w:cs="宋体"/>
        </w:rPr>
      </w:pPr>
    </w:p>
    <w:p>
      <w:pPr>
        <w:pStyle w:val="2"/>
        <w:autoSpaceDN/>
        <w:spacing w:line="440" w:lineRule="exact"/>
        <w:jc w:val="center"/>
        <w:rPr>
          <w:rFonts w:ascii="宋体" w:hAnsi="宋体" w:eastAsia="宋体" w:cs="宋体"/>
        </w:rPr>
      </w:pPr>
    </w:p>
    <w:p>
      <w:pPr>
        <w:pStyle w:val="2"/>
        <w:autoSpaceDN/>
        <w:spacing w:line="440" w:lineRule="exact"/>
        <w:jc w:val="center"/>
        <w:rPr>
          <w:rFonts w:ascii="宋体" w:hAnsi="宋体" w:eastAsia="宋体" w:cs="宋体"/>
        </w:rPr>
      </w:pPr>
    </w:p>
    <w:p>
      <w:pPr>
        <w:rPr>
          <w:rFonts w:ascii="宋体" w:hAnsi="宋体" w:eastAsia="宋体" w:cs="宋体"/>
        </w:rPr>
      </w:pPr>
    </w:p>
    <w:p>
      <w:pPr>
        <w:pStyle w:val="36"/>
        <w:rPr>
          <w:rFonts w:hAnsi="宋体"/>
          <w:color w:val="auto"/>
        </w:rPr>
      </w:pPr>
    </w:p>
    <w:p>
      <w:pPr>
        <w:rPr>
          <w:rFonts w:ascii="宋体" w:hAnsi="宋体" w:eastAsia="宋体" w:cs="宋体"/>
        </w:rPr>
      </w:pPr>
    </w:p>
    <w:p>
      <w:pPr>
        <w:pStyle w:val="36"/>
        <w:rPr>
          <w:rFonts w:hAnsi="宋体"/>
          <w:color w:val="auto"/>
        </w:rPr>
      </w:pPr>
    </w:p>
    <w:p>
      <w:pPr>
        <w:rPr>
          <w:rFonts w:ascii="宋体" w:hAnsi="宋体" w:eastAsia="宋体" w:cs="宋体"/>
        </w:rPr>
      </w:pPr>
    </w:p>
    <w:p>
      <w:pPr>
        <w:pStyle w:val="36"/>
        <w:rPr>
          <w:rFonts w:hAnsi="宋体"/>
          <w:color w:val="auto"/>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p>
    <w:p>
      <w:pPr>
        <w:spacing w:line="360" w:lineRule="auto"/>
        <w:ind w:firstLine="3092" w:firstLineChars="700"/>
        <w:jc w:val="both"/>
        <w:rPr>
          <w:rFonts w:ascii="宋体" w:hAnsi="宋体" w:eastAsia="宋体" w:cs="宋体"/>
          <w:b/>
          <w:bCs/>
          <w:sz w:val="44"/>
          <w:szCs w:val="44"/>
          <w:lang w:eastAsia="zh-CN"/>
        </w:rPr>
      </w:pPr>
      <w:r>
        <w:rPr>
          <w:rFonts w:hint="eastAsia" w:ascii="宋体" w:hAnsi="宋体" w:eastAsia="宋体" w:cs="宋体"/>
          <w:b/>
          <w:bCs/>
          <w:sz w:val="44"/>
          <w:szCs w:val="44"/>
          <w:lang w:eastAsia="zh-CN"/>
        </w:rPr>
        <w:t>重要事项提示</w:t>
      </w:r>
    </w:p>
    <w:p>
      <w:pPr>
        <w:autoSpaceDE/>
        <w:autoSpaceDN/>
        <w:spacing w:line="360" w:lineRule="auto"/>
        <w:rPr>
          <w:rFonts w:ascii="宋体" w:hAnsi="宋体" w:eastAsia="宋体" w:cs="宋体"/>
          <w:sz w:val="24"/>
          <w:szCs w:val="24"/>
          <w:lang w:eastAsia="zh-CN"/>
        </w:rPr>
      </w:pP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各潜在供应商：</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以下环节是此采购文件中需要重点关注的环节，对以下内容的忽视，可能是影响贵公司中标的重要因素。请在编制响应性文件参与政府采购时高度重视。</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1、谈判文件应通过焦作市公共资源交易中心网站进行网上下载；未使用企业 CA 密匙登录焦作市公共资源交易中心网站进行网上下载文件的，投标视为无效；</w:t>
      </w:r>
    </w:p>
    <w:p>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6"/>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（http://ggzy.jiaozuo.gov.cn/BidOpeningHall/bidhall/default/login）进行签到，按要求解密投标文件。因文件未及时上传导致投标失败的责任由供应商自行承担，具体要求详见</w:t>
      </w:r>
      <w:r>
        <w:rPr>
          <w:rFonts w:hint="eastAsia" w:eastAsia="宋体"/>
          <w:lang w:eastAsia="zh-CN"/>
        </w:rPr>
        <w:t>竞争性谈判</w:t>
      </w:r>
      <w:r>
        <w:rPr>
          <w:rFonts w:hint="eastAsia" w:eastAsia="宋体"/>
          <w:szCs w:val="24"/>
          <w:lang w:eastAsia="zh-CN"/>
        </w:rPr>
        <w:t>文件。 平台统一技术服务电话：400-998-0000，服务 QQ：4008503300，服务时间：周一至周日 8：00-17：30。</w:t>
      </w:r>
    </w:p>
    <w:p>
      <w:pPr>
        <w:pStyle w:val="16"/>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3、有下列情形之一的，将作为自动放弃、无效投标或废标处理：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1、未按谈判文件明示的规定签字或盖章的；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2、响应文件的关键内容（谈判报价、合同履行期限、质量标准等）未填写或填写字迹模糊、达不到要求的；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3、谈判报价超出控制价的；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5、相关资格证明文件不合格的；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6、评标过程中，如有供应商人存在“投标文件制作机器码一致”，则视其投标无效，并按照相关规定进行处理；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7、响应文件中附有采购人不能接受的条件的；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8、响应文件有明显不符合谈判文件其它要求和有关法律法规的；</w:t>
      </w:r>
    </w:p>
    <w:p>
      <w:pPr>
        <w:widowControl/>
        <w:spacing w:line="540" w:lineRule="exact"/>
        <w:ind w:firstLine="480"/>
        <w:rPr>
          <w:rFonts w:ascii="宋体" w:hAnsi="宋体" w:eastAsia="宋体" w:cs="宋体"/>
          <w:sz w:val="24"/>
          <w:lang w:eastAsia="zh-CN"/>
        </w:rPr>
      </w:pPr>
      <w:r>
        <w:rPr>
          <w:rFonts w:hint="eastAsia" w:ascii="宋体" w:hAnsi="宋体" w:eastAsia="宋体" w:cs="宋体"/>
          <w:sz w:val="24"/>
          <w:lang w:eastAsia="zh-CN"/>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360" w:lineRule="auto"/>
        <w:ind w:firstLine="480" w:firstLineChars="200"/>
        <w:rPr>
          <w:rFonts w:ascii="宋体" w:hAnsi="宋体" w:eastAsia="宋体" w:cs="宋体"/>
          <w:sz w:val="24"/>
        </w:rPr>
      </w:pPr>
    </w:p>
    <w:p>
      <w:pPr>
        <w:pStyle w:val="16"/>
        <w:autoSpaceDN/>
        <w:spacing w:before="0" w:beforeAutospacing="0" w:after="0" w:afterAutospacing="0" w:line="360" w:lineRule="auto"/>
        <w:ind w:left="420"/>
        <w:jc w:val="both"/>
        <w:rPr>
          <w:rFonts w:eastAsia="宋体"/>
          <w:lang w:eastAsia="zh-CN"/>
        </w:rPr>
      </w:pPr>
    </w:p>
    <w:p>
      <w:pPr>
        <w:rPr>
          <w:rFonts w:ascii="宋体" w:hAnsi="宋体" w:eastAsia="宋体" w:cs="宋体"/>
          <w:b/>
          <w:bCs/>
          <w:sz w:val="32"/>
          <w:szCs w:val="32"/>
          <w:lang w:eastAsia="zh-CN"/>
        </w:rPr>
      </w:pPr>
    </w:p>
    <w:p>
      <w:pPr>
        <w:pStyle w:val="3"/>
        <w:rPr>
          <w:rFonts w:ascii="宋体" w:hAnsi="宋体" w:eastAsia="宋体" w:cs="宋体"/>
          <w:b/>
          <w:bCs/>
          <w:sz w:val="32"/>
          <w:szCs w:val="32"/>
          <w:lang w:eastAsia="zh-CN"/>
        </w:rPr>
      </w:pPr>
    </w:p>
    <w:p>
      <w:pPr>
        <w:rPr>
          <w:rFonts w:ascii="宋体" w:hAnsi="宋体" w:eastAsia="宋体" w:cs="宋体"/>
          <w:lang w:eastAsia="zh-CN"/>
        </w:rPr>
      </w:pPr>
    </w:p>
    <w:p>
      <w:pPr>
        <w:pStyle w:val="2"/>
        <w:autoSpaceDN/>
        <w:spacing w:before="0" w:line="360" w:lineRule="auto"/>
        <w:ind w:firstLine="643" w:firstLineChars="200"/>
        <w:jc w:val="center"/>
        <w:rPr>
          <w:rFonts w:ascii="宋体" w:hAnsi="宋体" w:eastAsia="宋体" w:cs="宋体"/>
          <w:b/>
          <w:bCs/>
          <w:sz w:val="32"/>
          <w:szCs w:val="32"/>
          <w:lang w:eastAsia="zh-CN"/>
        </w:rPr>
      </w:pPr>
    </w:p>
    <w:p>
      <w:pPr>
        <w:pStyle w:val="36"/>
        <w:rPr>
          <w:rFonts w:hAnsi="宋体"/>
        </w:rPr>
      </w:pPr>
    </w:p>
    <w:p>
      <w:pPr>
        <w:rPr>
          <w:rFonts w:ascii="宋体" w:hAnsi="宋体" w:eastAsia="宋体" w:cs="宋体"/>
          <w:b/>
          <w:bCs/>
          <w:sz w:val="24"/>
          <w:szCs w:val="24"/>
          <w:lang w:eastAsia="zh-CN"/>
        </w:rPr>
      </w:pPr>
      <w:bookmarkStart w:id="1" w:name="_Toc16074"/>
      <w:r>
        <w:rPr>
          <w:rFonts w:hint="eastAsia" w:ascii="宋体" w:hAnsi="宋体" w:eastAsia="宋体" w:cs="宋体"/>
          <w:b/>
          <w:bCs/>
          <w:sz w:val="24"/>
          <w:szCs w:val="24"/>
          <w:lang w:eastAsia="zh-CN"/>
        </w:rPr>
        <w:br w:type="page"/>
      </w:r>
    </w:p>
    <w:p>
      <w:pPr>
        <w:pStyle w:val="2"/>
        <w:autoSpaceDN/>
        <w:spacing w:line="44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博爱县公安局大数据指挥中心建设项目</w:t>
      </w:r>
      <w:r>
        <w:rPr>
          <w:rFonts w:hint="eastAsia" w:ascii="宋体" w:hAnsi="宋体" w:eastAsia="宋体" w:cs="宋体"/>
          <w:b/>
          <w:bCs/>
          <w:sz w:val="24"/>
          <w:szCs w:val="24"/>
        </w:rPr>
        <w:t>竞争性谈判公告</w:t>
      </w:r>
      <w:r>
        <w:rPr>
          <w:rFonts w:hint="eastAsia" w:ascii="宋体" w:hAnsi="宋体" w:eastAsia="宋体" w:cs="宋体"/>
          <w:b/>
          <w:bCs/>
          <w:sz w:val="24"/>
          <w:szCs w:val="24"/>
          <w:lang w:eastAsia="zh-CN"/>
        </w:rPr>
        <w:t>（不见面开标）</w:t>
      </w:r>
      <w:bookmarkEnd w:id="1"/>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pPr>
              <w:pStyle w:val="19"/>
              <w:autoSpaceDN/>
              <w:spacing w:line="440" w:lineRule="exact"/>
              <w:ind w:left="440" w:firstLine="480"/>
              <w:rPr>
                <w:rFonts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eastAsia="宋体" w:cs="宋体"/>
                <w:sz w:val="24"/>
                <w:szCs w:val="24"/>
                <w:u w:val="single"/>
                <w:lang w:eastAsia="zh-CN"/>
              </w:rPr>
              <w:t xml:space="preserve">博爱县公安局大数据指挥中心建设项目 </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，并于</w:t>
            </w:r>
            <w:r>
              <w:rPr>
                <w:rFonts w:hint="eastAsia" w:ascii="宋体" w:hAnsi="宋体" w:eastAsia="宋体" w:cs="宋体"/>
                <w:b/>
                <w:bCs/>
                <w:color w:val="000000"/>
                <w:sz w:val="24"/>
                <w:szCs w:val="24"/>
                <w:u w:val="single"/>
                <w:lang w:eastAsia="zh-CN"/>
              </w:rPr>
              <w:t>202</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 xml:space="preserve">年 </w:t>
            </w:r>
            <w:r>
              <w:rPr>
                <w:rFonts w:hint="eastAsia" w:ascii="宋体" w:hAnsi="宋体" w:eastAsia="宋体" w:cs="宋体"/>
                <w:b/>
                <w:bCs/>
                <w:color w:val="000000"/>
                <w:sz w:val="24"/>
                <w:szCs w:val="24"/>
                <w:u w:val="single"/>
                <w:lang w:val="en-US" w:eastAsia="zh-CN"/>
              </w:rPr>
              <w:t>1</w:t>
            </w:r>
            <w:r>
              <w:rPr>
                <w:rFonts w:hint="eastAsia" w:ascii="宋体" w:hAnsi="宋体" w:eastAsia="宋体" w:cs="宋体"/>
                <w:b/>
                <w:bCs/>
                <w:color w:val="000000"/>
                <w:sz w:val="24"/>
                <w:szCs w:val="24"/>
                <w:u w:val="single"/>
                <w:lang w:eastAsia="zh-CN"/>
              </w:rPr>
              <w:t xml:space="preserve"> 月 </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 xml:space="preserve"> 日 </w:t>
            </w:r>
            <w:r>
              <w:rPr>
                <w:rFonts w:hint="eastAsia" w:ascii="宋体" w:hAnsi="宋体" w:eastAsia="宋体" w:cs="宋体"/>
                <w:b/>
                <w:bCs/>
                <w:color w:val="000000"/>
                <w:sz w:val="24"/>
                <w:szCs w:val="24"/>
                <w:u w:val="single"/>
                <w:lang w:val="en-US" w:eastAsia="zh-CN"/>
              </w:rPr>
              <w:t>09</w:t>
            </w:r>
            <w:r>
              <w:rPr>
                <w:rFonts w:hint="eastAsia" w:ascii="宋体" w:hAnsi="宋体" w:eastAsia="宋体" w:cs="宋体"/>
                <w:b/>
                <w:bCs/>
                <w:color w:val="000000"/>
                <w:sz w:val="24"/>
                <w:szCs w:val="24"/>
                <w:u w:val="single"/>
                <w:lang w:eastAsia="zh-CN"/>
              </w:rPr>
              <w:t>时</w:t>
            </w:r>
            <w:r>
              <w:rPr>
                <w:rFonts w:hint="eastAsia" w:ascii="宋体" w:hAnsi="宋体" w:eastAsia="宋体" w:cs="宋体"/>
                <w:b/>
                <w:bCs/>
                <w:color w:val="000000"/>
                <w:sz w:val="24"/>
                <w:szCs w:val="24"/>
                <w:u w:val="single"/>
                <w:lang w:val="en-US" w:eastAsia="zh-CN"/>
              </w:rPr>
              <w:t>00</w:t>
            </w:r>
            <w:r>
              <w:rPr>
                <w:rFonts w:hint="eastAsia" w:ascii="宋体" w:hAnsi="宋体" w:eastAsia="宋体" w:cs="宋体"/>
                <w:b/>
                <w:bCs/>
                <w:color w:val="000000"/>
                <w:sz w:val="24"/>
                <w:szCs w:val="24"/>
                <w:u w:val="single"/>
                <w:lang w:eastAsia="zh-CN"/>
              </w:rPr>
              <w:t>分（北京时间）</w:t>
            </w:r>
            <w:r>
              <w:rPr>
                <w:rFonts w:hint="eastAsia" w:ascii="宋体" w:hAnsi="宋体" w:eastAsia="宋体" w:cs="宋体"/>
                <w:color w:val="000000"/>
                <w:sz w:val="24"/>
                <w:szCs w:val="24"/>
                <w:lang w:eastAsia="zh-CN"/>
              </w:rPr>
              <w:t>前提交响应文件。</w:t>
            </w:r>
          </w:p>
        </w:tc>
      </w:tr>
    </w:tbl>
    <w:p>
      <w:pPr>
        <w:pStyle w:val="34"/>
        <w:autoSpaceDN/>
        <w:spacing w:line="440" w:lineRule="exact"/>
        <w:ind w:firstLine="0"/>
        <w:rPr>
          <w:rFonts w:ascii="宋体" w:hAnsi="宋体" w:eastAsia="宋体" w:cs="宋体"/>
          <w:b/>
          <w:bCs/>
          <w:sz w:val="24"/>
          <w:szCs w:val="24"/>
        </w:rPr>
      </w:pPr>
      <w:r>
        <w:rPr>
          <w:rFonts w:hint="eastAsia" w:ascii="宋体" w:hAnsi="宋体" w:eastAsia="宋体" w:cs="宋体"/>
          <w:b/>
          <w:bCs/>
          <w:sz w:val="24"/>
          <w:szCs w:val="24"/>
        </w:rPr>
        <w:t>一、项目基本情况</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1．采购编号</w:t>
      </w:r>
      <w:r>
        <w:rPr>
          <w:rFonts w:hint="eastAsia" w:ascii="宋体" w:hAnsi="宋体" w:eastAsia="宋体" w:cs="宋体"/>
          <w:sz w:val="24"/>
          <w:szCs w:val="24"/>
          <w:lang w:eastAsia="zh-CN"/>
        </w:rPr>
        <w:t>：博政采购（2023）114号</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博爱县公安局大数据指挥中心建设项目</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3．采购方式：竞争性谈判</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4．预算金额：3333264.13元(其中：工程部分</w:t>
      </w:r>
      <w:r>
        <w:rPr>
          <w:rFonts w:hint="eastAsia" w:ascii="宋体" w:hAnsi="宋体" w:eastAsia="宋体" w:cs="宋体"/>
          <w:sz w:val="24"/>
          <w:szCs w:val="24"/>
          <w:lang w:val="en-US" w:eastAsia="zh-CN"/>
        </w:rPr>
        <w:t>1533264.13</w:t>
      </w:r>
      <w:r>
        <w:rPr>
          <w:rFonts w:hint="eastAsia" w:ascii="宋体" w:hAnsi="宋体" w:eastAsia="宋体" w:cs="宋体"/>
          <w:sz w:val="24"/>
          <w:szCs w:val="24"/>
          <w:lang w:eastAsia="zh-CN"/>
        </w:rPr>
        <w:t>元，采购部分：1800000元）</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5．资金来源：本级财政资金</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项目概况：博爱县公安局大数据指挥中心建设项目（装修部分）的主要施工内容为：屋面铺设1.5厚HNP-CL反应粘结型高分子湿铺防水卷材，地面为塑胶地板+防静电地板，墙面为定制碳晶板+铝板，天棚为微孔铝扣板+防火石膏板+发光铝板+软膜灯箱，安装电子感应门、木质门、钢制防盗门、断桥铝合金窗、电动窗帘等，包含部分拆除、垃圾清运、电气系统、消防系统、火灾报警系统等。</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博爱县公安局大数据指挥中心建设项目（采购部分）的主要内容为：采购LED显示屏系统和视频会议系统以及办公家具等 （具体要求详见谈判文件及工程量清单）</w:t>
      </w:r>
    </w:p>
    <w:p>
      <w:pPr>
        <w:numPr>
          <w:ilvl w:val="0"/>
          <w:numId w:val="1"/>
        </w:numPr>
        <w:autoSpaceDN/>
        <w:adjustRightInd w:val="0"/>
        <w:snapToGrid w:val="0"/>
        <w:spacing w:line="440" w:lineRule="exact"/>
        <w:ind w:firstLine="480" w:firstLineChars="200"/>
        <w:rPr>
          <w:rFonts w:asciiTheme="minorEastAsia" w:hAnsiTheme="minorEastAsia" w:eastAsiaTheme="minorEastAsia" w:cstheme="minorEastAsia"/>
          <w:sz w:val="24"/>
          <w:szCs w:val="24"/>
          <w:lang w:eastAsia="zh-CN"/>
        </w:rPr>
      </w:pPr>
      <w:r>
        <w:rPr>
          <w:rFonts w:hint="eastAsia" w:ascii="宋体" w:hAnsi="宋体" w:eastAsia="宋体" w:cs="宋体"/>
          <w:sz w:val="24"/>
          <w:szCs w:val="24"/>
          <w:lang w:eastAsia="zh-CN"/>
        </w:rPr>
        <w:t>合同履行期限</w:t>
      </w:r>
      <w:r>
        <w:rPr>
          <w:rFonts w:hint="eastAsia" w:asciiTheme="minorEastAsia" w:hAnsiTheme="minorEastAsia" w:eastAsiaTheme="minorEastAsia" w:cstheme="minorEastAsia"/>
          <w:sz w:val="24"/>
          <w:szCs w:val="24"/>
          <w:lang w:eastAsia="zh-CN"/>
        </w:rPr>
        <w:t>：合同签订后60日历天</w:t>
      </w:r>
    </w:p>
    <w:p>
      <w:pPr>
        <w:numPr>
          <w:ilvl w:val="0"/>
          <w:numId w:val="1"/>
        </w:num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质量标准:合格，符合国家及行业规范标准</w:t>
      </w:r>
    </w:p>
    <w:p>
      <w:pPr>
        <w:numPr>
          <w:ilvl w:val="0"/>
          <w:numId w:val="1"/>
        </w:num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是否接受进口产品：否</w:t>
      </w:r>
    </w:p>
    <w:p>
      <w:pPr>
        <w:autoSpaceDN/>
        <w:adjustRightInd w:val="0"/>
        <w:snapToGrid w:val="0"/>
        <w:spacing w:line="440" w:lineRule="exact"/>
        <w:rPr>
          <w:rFonts w:ascii="宋体" w:hAnsi="宋体" w:eastAsia="宋体" w:cs="宋体"/>
          <w:sz w:val="24"/>
          <w:szCs w:val="24"/>
        </w:rPr>
      </w:pPr>
      <w:r>
        <w:rPr>
          <w:rFonts w:hint="eastAsia" w:ascii="宋体" w:hAnsi="宋体" w:eastAsia="宋体" w:cs="宋体"/>
          <w:b/>
          <w:bCs/>
          <w:sz w:val="24"/>
          <w:szCs w:val="24"/>
        </w:rPr>
        <w:t>二、申请人资格要求</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落实政府采购政策需满足的资格要求：促进中小企业和监狱企业发展扶持政策、政府强制采购节能产品、节能产品及环境标志产品优先采购；</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pPr>
        <w:autoSpaceDN/>
        <w:adjustRightInd w:val="0"/>
        <w:snapToGrid w:val="0"/>
        <w:spacing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供应商须具有机电工程施工总承包三级及以上资质和建筑装修装饰工程专业承包二级及以上资质，具备有效期内的企业营业执照（副本）、安全生产许可证（副本），并在人员、设备、资金等方面具有相应的施工能力；</w:t>
      </w:r>
    </w:p>
    <w:p>
      <w:pPr>
        <w:pStyle w:val="9"/>
        <w:autoSpaceDN/>
        <w:spacing w:after="0" w:line="440" w:lineRule="exact"/>
        <w:ind w:firstLine="480" w:firstLineChars="20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3.2拟派项目经理须具备机电工程专业贰级及以上建造师资格（不含临时），具有有效期内项目经理安全生产考核合格证书（B证），且未担任其他在建工程项目，拟派项目技术负责人须具有相关专业中级及以上技术职称；</w:t>
      </w:r>
    </w:p>
    <w:p>
      <w:pPr>
        <w:pStyle w:val="9"/>
        <w:autoSpaceDN/>
        <w:spacing w:after="0" w:line="440" w:lineRule="exact"/>
        <w:ind w:firstLine="480" w:firstLineChars="200"/>
        <w:rPr>
          <w:rFonts w:ascii="宋体" w:hAnsi="宋体" w:eastAsia="宋体" w:cs="宋体"/>
          <w:szCs w:val="24"/>
        </w:rPr>
      </w:pPr>
      <w:r>
        <w:rPr>
          <w:rFonts w:hint="eastAsia" w:ascii="宋体" w:hAnsi="宋体" w:eastAsia="宋体" w:cs="宋体"/>
          <w:szCs w:val="24"/>
          <w:lang w:eastAsia="zh-CN"/>
        </w:rPr>
        <w:t xml:space="preserve">3.3 </w:t>
      </w:r>
      <w:r>
        <w:rPr>
          <w:rFonts w:hint="eastAsia" w:ascii="宋体" w:hAnsi="宋体" w:eastAsia="宋体" w:cs="宋体"/>
          <w:szCs w:val="24"/>
        </w:rPr>
        <w:t>按照《财政部关于在政府采购活动中查询及使用信用记录有关问题的通知》（财库〔2016〕125号）的要求，根据开标当日“信用中国”网站</w:t>
      </w:r>
    </w:p>
    <w:p>
      <w:pPr>
        <w:pStyle w:val="9"/>
        <w:autoSpaceDN/>
        <w:spacing w:after="0" w:line="440" w:lineRule="exact"/>
        <w:rPr>
          <w:rFonts w:ascii="宋体" w:hAnsi="宋体" w:eastAsia="宋体" w:cs="宋体"/>
          <w:szCs w:val="24"/>
        </w:rPr>
      </w:pPr>
      <w:r>
        <w:rPr>
          <w:rFonts w:hint="eastAsia" w:ascii="宋体" w:hAnsi="宋体" w:eastAsia="宋体" w:cs="宋体"/>
          <w:szCs w:val="24"/>
        </w:rPr>
        <w:t>（www.creditchina.gov.cn）、中国政府采购网（www.ccgp.gov.cn）的信息，对列入失信被执行人、重大税收违法失信主体、政府采购严重违法失信行为记录名单的供应商，拒绝参与政府采购活动，同时对信用信息查询记录和证据进行打印存档；在本公告规定的查询时间之后，网站信息发生的任何变更均不再作为评标依据。供应商自行提供的与网站信息不一致的其他证明材料亦不作为资格审查的依据；</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3.4</w:t>
      </w:r>
      <w:r>
        <w:rPr>
          <w:rFonts w:hint="eastAsia" w:ascii="宋体" w:hAnsi="宋体" w:eastAsia="宋体" w:cs="宋体"/>
          <w:sz w:val="24"/>
          <w:szCs w:val="24"/>
        </w:rPr>
        <w:t>本项目不接受联合体投标；</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3.5</w:t>
      </w:r>
      <w:r>
        <w:rPr>
          <w:rFonts w:hint="eastAsia" w:ascii="宋体" w:hAnsi="宋体" w:eastAsia="宋体" w:cs="宋体"/>
          <w:sz w:val="24"/>
          <w:szCs w:val="24"/>
        </w:rPr>
        <w:t>资格审查方式：资格后审。</w:t>
      </w:r>
      <w:r>
        <w:rPr>
          <w:rFonts w:hint="eastAsia" w:ascii="宋体" w:hAnsi="宋体" w:eastAsia="宋体" w:cs="宋体"/>
          <w:sz w:val="24"/>
          <w:szCs w:val="24"/>
        </w:rPr>
        <w:tab/>
      </w:r>
    </w:p>
    <w:p>
      <w:pPr>
        <w:widowControl/>
        <w:autoSpaceDN/>
        <w:spacing w:line="440" w:lineRule="exact"/>
        <w:rPr>
          <w:rFonts w:ascii="宋体" w:hAnsi="宋体" w:eastAsia="宋体" w:cs="宋体"/>
          <w:b/>
          <w:bCs/>
          <w:sz w:val="24"/>
          <w:szCs w:val="24"/>
        </w:rPr>
      </w:pPr>
      <w:r>
        <w:rPr>
          <w:rFonts w:hint="eastAsia" w:ascii="宋体" w:hAnsi="宋体" w:eastAsia="宋体" w:cs="宋体"/>
          <w:b/>
          <w:bCs/>
          <w:sz w:val="24"/>
          <w:szCs w:val="24"/>
        </w:rPr>
        <w:t>三、获取采购文件</w:t>
      </w:r>
    </w:p>
    <w:p>
      <w:pPr>
        <w:spacing w:before="163" w:line="227" w:lineRule="auto"/>
        <w:ind w:left="498"/>
        <w:rPr>
          <w:rFonts w:ascii="宋体" w:hAnsi="宋体" w:eastAsia="宋体" w:cs="宋体"/>
          <w:sz w:val="23"/>
          <w:szCs w:val="23"/>
        </w:rPr>
      </w:pPr>
      <w:r>
        <w:rPr>
          <w:rFonts w:hint="eastAsia" w:ascii="宋体" w:hAnsi="宋体" w:eastAsia="宋体" w:cs="宋体"/>
          <w:b/>
          <w:bCs/>
          <w:sz w:val="24"/>
          <w:szCs w:val="24"/>
        </w:rPr>
        <w:t>1. 时间：</w:t>
      </w:r>
      <w:r>
        <w:rPr>
          <w:rFonts w:hint="eastAsia" w:ascii="宋体" w:hAnsi="宋体" w:eastAsia="宋体" w:cs="宋体"/>
          <w:b/>
          <w:bCs/>
          <w:sz w:val="24"/>
          <w:szCs w:val="24"/>
          <w:u w:val="single"/>
        </w:rPr>
        <w:t>2023 年</w:t>
      </w:r>
      <w:r>
        <w:rPr>
          <w:rFonts w:hint="eastAsia" w:ascii="宋体" w:hAnsi="宋体" w:eastAsia="宋体" w:cs="宋体"/>
          <w:b/>
          <w:bCs/>
          <w:sz w:val="24"/>
          <w:szCs w:val="24"/>
          <w:u w:val="single"/>
          <w:lang w:val="en-US" w:eastAsia="zh-CN"/>
        </w:rPr>
        <w:t>12</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29</w:t>
      </w:r>
      <w:r>
        <w:rPr>
          <w:rFonts w:hint="eastAsia" w:ascii="宋体" w:hAnsi="宋体" w:eastAsia="宋体" w:cs="宋体"/>
          <w:b/>
          <w:bCs/>
          <w:sz w:val="24"/>
          <w:szCs w:val="24"/>
          <w:u w:val="single"/>
        </w:rPr>
        <w:t>日至 202</w:t>
      </w:r>
      <w:r>
        <w:rPr>
          <w:rFonts w:hint="eastAsia" w:ascii="宋体" w:hAnsi="宋体" w:eastAsia="宋体" w:cs="宋体"/>
          <w:b/>
          <w:bCs/>
          <w:sz w:val="24"/>
          <w:szCs w:val="24"/>
          <w:u w:val="single"/>
          <w:lang w:val="en-US" w:eastAsia="zh-CN"/>
        </w:rPr>
        <w:t>4</w:t>
      </w:r>
      <w:r>
        <w:rPr>
          <w:rFonts w:hint="eastAsia" w:ascii="宋体" w:hAnsi="宋体" w:eastAsia="宋体" w:cs="宋体"/>
          <w:b/>
          <w:bCs/>
          <w:sz w:val="24"/>
          <w:szCs w:val="24"/>
          <w:u w:val="single"/>
        </w:rPr>
        <w:t>年</w:t>
      </w:r>
      <w:r>
        <w:rPr>
          <w:rFonts w:hint="eastAsia" w:ascii="宋体" w:hAnsi="宋体" w:eastAsia="宋体" w:cs="宋体"/>
          <w:b/>
          <w:bCs/>
          <w:sz w:val="24"/>
          <w:szCs w:val="24"/>
          <w:u w:val="single"/>
          <w:lang w:val="en-US" w:eastAsia="zh-CN"/>
        </w:rPr>
        <w:t>1</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3</w:t>
      </w:r>
      <w:r>
        <w:rPr>
          <w:rFonts w:hint="eastAsia" w:ascii="宋体" w:hAnsi="宋体" w:eastAsia="宋体" w:cs="宋体"/>
          <w:b/>
          <w:bCs/>
          <w:sz w:val="24"/>
          <w:szCs w:val="24"/>
          <w:u w:val="single"/>
        </w:rPr>
        <w:t xml:space="preserve">日 (北京时间) </w:t>
      </w:r>
      <w:r>
        <w:rPr>
          <w:rFonts w:hint="eastAsia" w:ascii="宋体" w:hAnsi="宋体" w:eastAsia="宋体" w:cs="宋体"/>
          <w:b/>
          <w:bCs/>
          <w:sz w:val="24"/>
          <w:szCs w:val="24"/>
        </w:rPr>
        <w:t>；</w:t>
      </w:r>
    </w:p>
    <w:p>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地点：凡有意参加投标者，请</w:t>
      </w:r>
      <w:r>
        <w:rPr>
          <w:rFonts w:hint="eastAsia" w:ascii="宋体" w:hAnsi="宋体" w:eastAsia="宋体" w:cs="宋体"/>
          <w:sz w:val="24"/>
          <w:szCs w:val="24"/>
          <w:lang w:eastAsia="zh-CN"/>
        </w:rPr>
        <w:t>登录</w:t>
      </w:r>
      <w:r>
        <w:rPr>
          <w:rFonts w:hint="eastAsia" w:ascii="宋体" w:hAnsi="宋体" w:eastAsia="宋体" w:cs="宋体"/>
          <w:sz w:val="24"/>
          <w:szCs w:val="24"/>
        </w:rPr>
        <w:t>焦作市公共资源交易中心</w:t>
      </w:r>
      <w:r>
        <w:rPr>
          <w:rFonts w:hint="eastAsia" w:ascii="宋体" w:hAnsi="宋体" w:eastAsia="宋体" w:cs="宋体"/>
          <w:sz w:val="24"/>
          <w:szCs w:val="24"/>
          <w:lang w:eastAsia="zh-CN"/>
        </w:rPr>
        <w:t>官</w:t>
      </w:r>
      <w:r>
        <w:rPr>
          <w:rFonts w:hint="eastAsia" w:ascii="宋体" w:hAnsi="宋体" w:eastAsia="宋体" w:cs="宋体"/>
          <w:sz w:val="24"/>
          <w:szCs w:val="24"/>
        </w:rPr>
        <w:t>网站进行网上下载</w:t>
      </w:r>
      <w:r>
        <w:rPr>
          <w:rFonts w:hint="eastAsia" w:ascii="宋体" w:hAnsi="宋体" w:eastAsia="宋体" w:cs="宋体"/>
          <w:sz w:val="24"/>
          <w:szCs w:val="24"/>
          <w:lang w:eastAsia="zh-CN"/>
        </w:rPr>
        <w:t>谈判文件；</w:t>
      </w:r>
    </w:p>
    <w:p>
      <w:pPr>
        <w:autoSpaceDE/>
        <w:autoSpaceDN/>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方式：网上下载</w:t>
      </w:r>
      <w:r>
        <w:rPr>
          <w:rFonts w:hint="eastAsia" w:ascii="宋体" w:hAnsi="宋体" w:eastAsia="宋体" w:cs="宋体"/>
          <w:sz w:val="24"/>
          <w:szCs w:val="24"/>
          <w:lang w:eastAsia="zh-CN"/>
        </w:rPr>
        <w:t>。</w:t>
      </w:r>
    </w:p>
    <w:p>
      <w:pPr>
        <w:spacing w:before="163" w:line="227" w:lineRule="auto"/>
        <w:rPr>
          <w:rFonts w:ascii="宋体" w:hAnsi="宋体" w:eastAsia="宋体" w:cs="宋体"/>
          <w:b/>
          <w:sz w:val="24"/>
          <w:szCs w:val="24"/>
        </w:rPr>
      </w:pPr>
      <w:r>
        <w:rPr>
          <w:rFonts w:hint="eastAsia" w:ascii="宋体" w:hAnsi="宋体" w:eastAsia="宋体" w:cs="宋体"/>
          <w:b/>
          <w:sz w:val="24"/>
          <w:szCs w:val="24"/>
        </w:rPr>
        <w:t>四、响应文件提交</w:t>
      </w:r>
    </w:p>
    <w:p>
      <w:pPr>
        <w:autoSpaceDN/>
        <w:adjustRightInd w:val="0"/>
        <w:snapToGrid w:val="0"/>
        <w:spacing w:line="440" w:lineRule="exact"/>
        <w:ind w:firstLine="482" w:firstLineChars="200"/>
        <w:rPr>
          <w:rFonts w:ascii="宋体" w:hAnsi="宋体" w:eastAsia="宋体" w:cs="宋体"/>
          <w:color w:val="000000"/>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 xml:space="preserve">. </w:t>
      </w:r>
      <w:r>
        <w:rPr>
          <w:rFonts w:hint="eastAsia" w:ascii="宋体" w:hAnsi="宋体" w:eastAsia="宋体" w:cs="宋体"/>
          <w:b/>
          <w:bCs/>
          <w:sz w:val="24"/>
          <w:szCs w:val="24"/>
        </w:rPr>
        <w:t>截止时间</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u w:val="single"/>
          <w:lang w:eastAsia="zh-CN"/>
        </w:rPr>
        <w:t>202</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年</w:t>
      </w:r>
      <w:r>
        <w:rPr>
          <w:rFonts w:hint="eastAsia" w:ascii="宋体" w:hAnsi="宋体" w:eastAsia="宋体" w:cs="宋体"/>
          <w:b/>
          <w:bCs/>
          <w:color w:val="000000"/>
          <w:sz w:val="24"/>
          <w:szCs w:val="24"/>
          <w:u w:val="single"/>
          <w:lang w:val="en-US" w:eastAsia="zh-CN"/>
        </w:rPr>
        <w:t>1</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09</w:t>
      </w:r>
      <w:r>
        <w:rPr>
          <w:rFonts w:hint="eastAsia" w:ascii="宋体" w:hAnsi="宋体" w:eastAsia="宋体" w:cs="宋体"/>
          <w:b/>
          <w:bCs/>
          <w:color w:val="000000"/>
          <w:sz w:val="24"/>
          <w:szCs w:val="24"/>
          <w:u w:val="single"/>
          <w:lang w:eastAsia="zh-CN"/>
        </w:rPr>
        <w:t xml:space="preserve">时 </w:t>
      </w:r>
      <w:r>
        <w:rPr>
          <w:rFonts w:hint="eastAsia" w:ascii="宋体" w:hAnsi="宋体" w:eastAsia="宋体" w:cs="宋体"/>
          <w:b/>
          <w:bCs/>
          <w:color w:val="000000"/>
          <w:sz w:val="24"/>
          <w:szCs w:val="24"/>
          <w:u w:val="single"/>
          <w:lang w:val="en-US" w:eastAsia="zh-CN"/>
        </w:rPr>
        <w:t>00</w:t>
      </w:r>
      <w:r>
        <w:rPr>
          <w:rFonts w:hint="eastAsia" w:ascii="宋体" w:hAnsi="宋体" w:eastAsia="宋体" w:cs="宋体"/>
          <w:b/>
          <w:bCs/>
          <w:color w:val="000000"/>
          <w:sz w:val="24"/>
          <w:szCs w:val="24"/>
          <w:u w:val="single"/>
          <w:lang w:eastAsia="zh-CN"/>
        </w:rPr>
        <w:t>分</w:t>
      </w:r>
      <w:r>
        <w:rPr>
          <w:rFonts w:hint="eastAsia" w:ascii="宋体" w:hAnsi="宋体" w:eastAsia="宋体" w:cs="宋体"/>
          <w:b/>
          <w:bCs/>
          <w:color w:val="000000"/>
          <w:sz w:val="24"/>
          <w:szCs w:val="24"/>
          <w:u w:val="single"/>
        </w:rPr>
        <w:t>（北京时间）；</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地点：焦作市公共资源交易中心</w:t>
      </w:r>
      <w:r>
        <w:rPr>
          <w:rFonts w:hint="eastAsia" w:ascii="宋体" w:hAnsi="宋体" w:eastAsia="宋体" w:cs="宋体"/>
          <w:sz w:val="24"/>
          <w:szCs w:val="24"/>
          <w:shd w:val="clear" w:color="auto" w:fill="FFFFFF"/>
        </w:rPr>
        <w:t>网站系统</w:t>
      </w:r>
      <w:r>
        <w:rPr>
          <w:rFonts w:hint="eastAsia" w:ascii="宋体" w:hAnsi="宋体" w:eastAsia="宋体" w:cs="宋体"/>
          <w:sz w:val="24"/>
          <w:szCs w:val="24"/>
          <w:shd w:val="clear" w:color="auto" w:fill="FFFFFF"/>
          <w:lang w:eastAsia="zh-CN"/>
        </w:rPr>
        <w:t>。</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五、开启</w:t>
      </w:r>
    </w:p>
    <w:p>
      <w:pPr>
        <w:autoSpaceDN/>
        <w:adjustRightInd w:val="0"/>
        <w:snapToGrid w:val="0"/>
        <w:spacing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 时间：</w:t>
      </w:r>
      <w:r>
        <w:rPr>
          <w:rFonts w:hint="eastAsia" w:ascii="宋体" w:hAnsi="宋体" w:eastAsia="宋体" w:cs="宋体"/>
          <w:b/>
          <w:bCs/>
          <w:color w:val="000000"/>
          <w:sz w:val="24"/>
          <w:szCs w:val="24"/>
          <w:u w:val="single"/>
          <w:lang w:eastAsia="zh-CN"/>
        </w:rPr>
        <w:t>202</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年</w:t>
      </w:r>
      <w:r>
        <w:rPr>
          <w:rFonts w:hint="eastAsia" w:ascii="宋体" w:hAnsi="宋体" w:eastAsia="宋体" w:cs="宋体"/>
          <w:b/>
          <w:bCs/>
          <w:color w:val="000000"/>
          <w:sz w:val="24"/>
          <w:szCs w:val="24"/>
          <w:u w:val="single"/>
          <w:lang w:val="en-US" w:eastAsia="zh-CN"/>
        </w:rPr>
        <w:t>1</w:t>
      </w:r>
      <w:r>
        <w:rPr>
          <w:rFonts w:hint="eastAsia" w:ascii="宋体" w:hAnsi="宋体" w:eastAsia="宋体" w:cs="宋体"/>
          <w:b/>
          <w:bCs/>
          <w:color w:val="000000"/>
          <w:sz w:val="24"/>
          <w:szCs w:val="24"/>
          <w:u w:val="single"/>
          <w:lang w:eastAsia="zh-CN"/>
        </w:rPr>
        <w:t>月</w:t>
      </w:r>
      <w:r>
        <w:rPr>
          <w:rFonts w:hint="eastAsia" w:ascii="宋体" w:hAnsi="宋体" w:eastAsia="宋体" w:cs="宋体"/>
          <w:b/>
          <w:bCs/>
          <w:color w:val="000000"/>
          <w:sz w:val="24"/>
          <w:szCs w:val="24"/>
          <w:u w:val="single"/>
          <w:lang w:val="en-US" w:eastAsia="zh-CN"/>
        </w:rPr>
        <w:t>4</w:t>
      </w:r>
      <w:r>
        <w:rPr>
          <w:rFonts w:hint="eastAsia" w:ascii="宋体" w:hAnsi="宋体" w:eastAsia="宋体" w:cs="宋体"/>
          <w:b/>
          <w:bCs/>
          <w:color w:val="000000"/>
          <w:sz w:val="24"/>
          <w:szCs w:val="24"/>
          <w:u w:val="single"/>
          <w:lang w:eastAsia="zh-CN"/>
        </w:rPr>
        <w:t>日</w:t>
      </w:r>
      <w:r>
        <w:rPr>
          <w:rFonts w:hint="eastAsia" w:ascii="宋体" w:hAnsi="宋体" w:eastAsia="宋体" w:cs="宋体"/>
          <w:b/>
          <w:bCs/>
          <w:color w:val="000000"/>
          <w:sz w:val="24"/>
          <w:szCs w:val="24"/>
          <w:u w:val="single"/>
          <w:lang w:val="en-US" w:eastAsia="zh-CN"/>
        </w:rPr>
        <w:t>09</w:t>
      </w:r>
      <w:r>
        <w:rPr>
          <w:rFonts w:hint="eastAsia" w:ascii="宋体" w:hAnsi="宋体" w:eastAsia="宋体" w:cs="宋体"/>
          <w:b/>
          <w:bCs/>
          <w:color w:val="000000"/>
          <w:sz w:val="24"/>
          <w:szCs w:val="24"/>
          <w:u w:val="single"/>
          <w:lang w:eastAsia="zh-CN"/>
        </w:rPr>
        <w:t xml:space="preserve">时 </w:t>
      </w:r>
      <w:r>
        <w:rPr>
          <w:rFonts w:hint="eastAsia" w:ascii="宋体" w:hAnsi="宋体" w:eastAsia="宋体" w:cs="宋体"/>
          <w:b/>
          <w:bCs/>
          <w:color w:val="000000"/>
          <w:sz w:val="24"/>
          <w:szCs w:val="24"/>
          <w:u w:val="single"/>
          <w:lang w:val="en-US" w:eastAsia="zh-CN"/>
        </w:rPr>
        <w:t>00</w:t>
      </w:r>
      <w:r>
        <w:rPr>
          <w:rFonts w:hint="eastAsia" w:ascii="宋体" w:hAnsi="宋体" w:eastAsia="宋体" w:cs="宋体"/>
          <w:b/>
          <w:bCs/>
          <w:color w:val="000000"/>
          <w:sz w:val="24"/>
          <w:szCs w:val="24"/>
          <w:u w:val="single"/>
          <w:lang w:eastAsia="zh-CN"/>
        </w:rPr>
        <w:t>分</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lang w:eastAsia="zh-CN"/>
        </w:rPr>
        <w:t>北京时间）；</w:t>
      </w:r>
    </w:p>
    <w:p>
      <w:pPr>
        <w:autoSpaceDN/>
        <w:adjustRightInd w:val="0"/>
        <w:snapToGrid w:val="0"/>
        <w:spacing w:line="440"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 地点：博爱县公共资源交易中心二楼不见面开标二室。</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六、公告期限</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pPr>
        <w:pStyle w:val="16"/>
        <w:shd w:val="clear" w:color="auto" w:fill="FFFFFF"/>
        <w:autoSpaceDN/>
        <w:spacing w:before="0" w:beforeAutospacing="0" w:after="0" w:afterAutospacing="0" w:line="440" w:lineRule="exact"/>
        <w:ind w:firstLine="480" w:firstLineChars="200"/>
        <w:rPr>
          <w:rFonts w:eastAsia="宋体"/>
          <w:bCs/>
          <w:szCs w:val="24"/>
          <w:shd w:val="clear" w:color="auto" w:fill="FFFFFF"/>
          <w:lang w:eastAsia="zh-CN"/>
        </w:rPr>
      </w:pPr>
      <w:r>
        <w:rPr>
          <w:rFonts w:hint="eastAsia" w:eastAsia="宋体"/>
          <w:bCs/>
          <w:szCs w:val="24"/>
          <w:shd w:val="clear" w:color="auto" w:fill="FFFFFF"/>
          <w:lang w:eastAsia="zh-CN"/>
        </w:rPr>
        <w:t xml:space="preserve">1. </w:t>
      </w:r>
      <w:r>
        <w:rPr>
          <w:rFonts w:hint="eastAsia" w:eastAsia="宋体"/>
          <w:bCs/>
          <w:szCs w:val="24"/>
          <w:shd w:val="clear" w:color="auto" w:fill="FFFFFF"/>
        </w:rPr>
        <w:t>本公告在</w:t>
      </w:r>
      <w:r>
        <w:rPr>
          <w:rFonts w:hint="eastAsia" w:eastAsia="宋体"/>
          <w:bCs/>
          <w:lang w:eastAsia="zh-CN"/>
        </w:rPr>
        <w:t>《中国招标投标公共服务平台》、《焦作市政府采购网》、《焦作市公共资源交易中心网》、《博爱县人民政府网》、《博爱县公共资源交易中心网》</w:t>
      </w:r>
      <w:r>
        <w:rPr>
          <w:rFonts w:hint="eastAsia" w:eastAsia="宋体"/>
          <w:bCs/>
          <w:szCs w:val="24"/>
          <w:shd w:val="clear" w:color="auto" w:fill="FFFFFF"/>
        </w:rPr>
        <w:t>http://www.baxggzyjyzx.cn/网上发布</w:t>
      </w:r>
      <w:r>
        <w:rPr>
          <w:rFonts w:hint="eastAsia" w:eastAsia="宋体"/>
          <w:bCs/>
          <w:szCs w:val="24"/>
          <w:shd w:val="clear" w:color="auto" w:fill="FFFFFF"/>
          <w:lang w:eastAsia="zh-CN"/>
        </w:rPr>
        <w:t>。</w:t>
      </w:r>
    </w:p>
    <w:p>
      <w:pPr>
        <w:pStyle w:val="16"/>
        <w:autoSpaceDN/>
        <w:spacing w:before="0" w:beforeAutospacing="0" w:after="0" w:afterAutospacing="0" w:line="440" w:lineRule="exact"/>
        <w:ind w:firstLine="480" w:firstLineChars="200"/>
        <w:jc w:val="both"/>
        <w:rPr>
          <w:rFonts w:eastAsia="宋体"/>
          <w:szCs w:val="24"/>
          <w:lang w:eastAsia="zh-CN"/>
        </w:rPr>
      </w:pPr>
      <w:r>
        <w:rPr>
          <w:rFonts w:hint="eastAsia" w:eastAsia="宋体"/>
          <w:szCs w:val="24"/>
          <w:lang w:eastAsia="zh-CN"/>
        </w:rPr>
        <w:t>2. 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6"/>
        <w:autoSpaceDN/>
        <w:spacing w:before="0" w:beforeAutospacing="0" w:after="0" w:afterAutospacing="0" w:line="440" w:lineRule="exact"/>
        <w:jc w:val="both"/>
        <w:rPr>
          <w:rFonts w:eastAsia="宋体"/>
          <w:szCs w:val="24"/>
          <w:lang w:eastAsia="zh-CN"/>
        </w:rPr>
      </w:pPr>
      <w:r>
        <w:rPr>
          <w:rFonts w:hint="eastAsia" w:eastAsia="宋体"/>
          <w:szCs w:val="24"/>
          <w:lang w:eastAsia="zh-CN"/>
        </w:rPr>
        <w:t>（http://ggzy.jiaozuo.gov.cn/BidOpeningHall/bidhall/default/login）进行签到，按要求解密响应性文件。因文件未及时上传导致投标失败的责任由供应商自行承担，具体要求详见竞争性谈判文件。 平台统一技术服务电话：400-998-0000，服务 QQ：4008503300，服务时间：周一至周日 8：00-17：30。</w:t>
      </w:r>
    </w:p>
    <w:p>
      <w:pPr>
        <w:pStyle w:val="16"/>
        <w:numPr>
          <w:ilvl w:val="0"/>
          <w:numId w:val="2"/>
        </w:numPr>
        <w:autoSpaceDN/>
        <w:spacing w:before="0" w:beforeAutospacing="0" w:after="0" w:afterAutospacing="0" w:line="440" w:lineRule="exact"/>
        <w:ind w:firstLine="480" w:firstLineChars="200"/>
        <w:jc w:val="both"/>
        <w:rPr>
          <w:rFonts w:eastAsia="宋体"/>
          <w:szCs w:val="24"/>
          <w:lang w:eastAsia="zh-CN"/>
        </w:rPr>
      </w:pPr>
      <w:r>
        <w:rPr>
          <w:rFonts w:hint="eastAsia" w:eastAsia="宋体"/>
          <w:szCs w:val="24"/>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autoSpaceDN/>
        <w:adjustRightInd w:val="0"/>
        <w:snapToGrid w:val="0"/>
        <w:spacing w:line="360" w:lineRule="auto"/>
        <w:rPr>
          <w:rFonts w:ascii="宋体" w:hAnsi="宋体" w:eastAsia="宋体" w:cs="宋体"/>
          <w:sz w:val="24"/>
          <w:szCs w:val="24"/>
          <w:lang w:eastAsia="zh-CN"/>
        </w:rPr>
      </w:pPr>
      <w:r>
        <w:rPr>
          <w:rFonts w:hint="eastAsia" w:ascii="宋体" w:hAnsi="宋体" w:eastAsia="宋体" w:cs="宋体"/>
          <w:b/>
          <w:sz w:val="24"/>
          <w:szCs w:val="24"/>
        </w:rPr>
        <w:t>八、</w:t>
      </w:r>
      <w:r>
        <w:rPr>
          <w:rFonts w:hint="eastAsia" w:ascii="宋体" w:hAnsi="宋体" w:eastAsia="宋体" w:cs="宋体"/>
          <w:sz w:val="24"/>
          <w:szCs w:val="24"/>
          <w:lang w:eastAsia="zh-CN"/>
        </w:rPr>
        <w:t>凡对本次采购提出询问，请按以下方式联系</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采购人信息：</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采购人：博爱县公安局 </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地  址：河南省焦作市博爱县海华路南段38号</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联系人：胡先生</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  话：18339132667</w:t>
      </w:r>
    </w:p>
    <w:p>
      <w:pPr>
        <w:numPr>
          <w:ilvl w:val="0"/>
          <w:numId w:val="3"/>
        </w:num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采购代理机构信息：</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代理机构：河南腾豫工程管理有限公司</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地  址：焦作市博爱县葵城路与和谐路交叉口东300米路南</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联系人：宋先生</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  话：18639183072    0391-8082888</w:t>
      </w:r>
    </w:p>
    <w:p>
      <w:pPr>
        <w:numPr>
          <w:ilvl w:val="0"/>
          <w:numId w:val="3"/>
        </w:num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项目联系方式</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联系人：胡先生</w:t>
      </w:r>
    </w:p>
    <w:p>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电  话：18339132667    </w:t>
      </w:r>
    </w:p>
    <w:p>
      <w:pPr>
        <w:autoSpaceDN/>
        <w:spacing w:line="360" w:lineRule="auto"/>
        <w:ind w:firstLine="240" w:firstLineChars="100"/>
        <w:jc w:val="right"/>
        <w:rPr>
          <w:rFonts w:ascii="宋体" w:hAnsi="宋体" w:eastAsia="宋体" w:cs="宋体"/>
          <w:sz w:val="24"/>
          <w:szCs w:val="24"/>
          <w:lang w:eastAsia="zh-CN"/>
        </w:rPr>
      </w:pPr>
    </w:p>
    <w:p>
      <w:pPr>
        <w:autoSpaceDN/>
        <w:spacing w:line="360" w:lineRule="auto"/>
        <w:ind w:firstLine="240" w:firstLineChars="100"/>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                                     发 布 人：博爱县公安局</w:t>
      </w:r>
    </w:p>
    <w:p>
      <w:pPr>
        <w:widowControl/>
        <w:autoSpaceDN/>
        <w:spacing w:line="440" w:lineRule="exact"/>
        <w:ind w:left="3762" w:leftChars="1710" w:firstLine="240" w:firstLineChars="100"/>
        <w:jc w:val="right"/>
        <w:rPr>
          <w:rFonts w:ascii="宋体" w:hAnsi="宋体" w:eastAsia="宋体" w:cs="宋体"/>
          <w:sz w:val="24"/>
          <w:szCs w:val="24"/>
        </w:rPr>
      </w:pPr>
      <w:r>
        <w:rPr>
          <w:rFonts w:hint="eastAsia" w:ascii="宋体" w:hAnsi="宋体" w:eastAsia="宋体" w:cs="宋体"/>
          <w:sz w:val="24"/>
          <w:szCs w:val="24"/>
          <w:lang w:eastAsia="zh-CN"/>
        </w:rPr>
        <w:t xml:space="preserve">       代理机构：河南腾豫工程管理有限公司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发布时间：2023年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p>
    <w:p>
      <w:pPr>
        <w:pStyle w:val="2"/>
        <w:autoSpaceDN/>
        <w:spacing w:line="440" w:lineRule="exact"/>
        <w:ind w:firstLine="2891" w:firstLineChars="800"/>
        <w:jc w:val="both"/>
        <w:rPr>
          <w:rFonts w:ascii="宋体" w:hAnsi="宋体" w:eastAsia="宋体" w:cs="宋体"/>
          <w:b/>
          <w:bCs/>
          <w:sz w:val="36"/>
          <w:szCs w:val="36"/>
        </w:rPr>
      </w:pPr>
      <w:bookmarkStart w:id="2" w:name="_Toc533668867"/>
      <w:bookmarkStart w:id="3" w:name="_Toc19411"/>
      <w:bookmarkStart w:id="4" w:name="_Toc760"/>
      <w:bookmarkStart w:id="5" w:name="_Toc11286"/>
    </w:p>
    <w:p>
      <w:pPr>
        <w:rPr>
          <w:rFonts w:ascii="宋体" w:hAnsi="宋体" w:eastAsia="宋体" w:cs="宋体"/>
          <w:b/>
          <w:bCs/>
          <w:sz w:val="36"/>
          <w:szCs w:val="36"/>
        </w:rPr>
      </w:pPr>
      <w:r>
        <w:rPr>
          <w:rFonts w:hint="eastAsia" w:ascii="宋体" w:hAnsi="宋体" w:eastAsia="宋体" w:cs="宋体"/>
          <w:b/>
          <w:bCs/>
          <w:sz w:val="36"/>
          <w:szCs w:val="36"/>
        </w:rPr>
        <w:br w:type="page"/>
      </w:r>
    </w:p>
    <w:p>
      <w:pPr>
        <w:pStyle w:val="2"/>
        <w:autoSpaceDN/>
        <w:spacing w:line="440" w:lineRule="exact"/>
        <w:ind w:firstLine="2891" w:firstLineChars="800"/>
        <w:jc w:val="both"/>
        <w:rPr>
          <w:rFonts w:ascii="宋体" w:hAnsi="宋体" w:eastAsia="宋体" w:cs="宋体"/>
          <w:b/>
          <w:bCs/>
          <w:sz w:val="36"/>
          <w:szCs w:val="36"/>
        </w:rPr>
      </w:pPr>
      <w:r>
        <w:rPr>
          <w:rFonts w:hint="eastAsia" w:ascii="宋体" w:hAnsi="宋体" w:eastAsia="宋体" w:cs="宋体"/>
          <w:b/>
          <w:bCs/>
          <w:sz w:val="36"/>
          <w:szCs w:val="36"/>
        </w:rPr>
        <w:t>投标须知前附表</w:t>
      </w:r>
      <w:bookmarkEnd w:id="2"/>
      <w:bookmarkEnd w:id="3"/>
      <w:bookmarkEnd w:id="4"/>
      <w:bookmarkEnd w:id="5"/>
    </w:p>
    <w:tbl>
      <w:tblPr>
        <w:tblStyle w:val="20"/>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pPr>
              <w:pStyle w:val="38"/>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序号</w:t>
            </w:r>
          </w:p>
        </w:tc>
        <w:tc>
          <w:tcPr>
            <w:tcW w:w="8168" w:type="dxa"/>
          </w:tcPr>
          <w:p>
            <w:pPr>
              <w:pStyle w:val="38"/>
              <w:widowControl w:val="0"/>
              <w:pBdr>
                <w:bottom w:val="none" w:color="auto" w:sz="0" w:space="0"/>
              </w:pBdr>
              <w:spacing w:beforeAutospacing="0" w:afterAutospacing="0" w:line="400" w:lineRule="exact"/>
              <w:textAlignment w:val="auto"/>
              <w:rPr>
                <w:rFonts w:ascii="宋体" w:eastAsia="宋体" w:cs="宋体"/>
                <w:sz w:val="24"/>
                <w:szCs w:val="24"/>
              </w:rPr>
            </w:pPr>
            <w:r>
              <w:rPr>
                <w:rFonts w:hint="eastAsia" w:ascii="宋体" w:eastAsia="宋体" w:cs="宋体"/>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rPr>
            </w:pPr>
            <w:r>
              <w:rPr>
                <w:rFonts w:hint="eastAsia" w:ascii="宋体" w:eastAsia="宋体" w:cs="宋体"/>
                <w:b w:val="0"/>
                <w:sz w:val="24"/>
                <w:szCs w:val="24"/>
              </w:rPr>
              <w:t>1</w:t>
            </w:r>
          </w:p>
        </w:tc>
        <w:tc>
          <w:tcPr>
            <w:tcW w:w="8168" w:type="dxa"/>
            <w:vAlign w:val="center"/>
          </w:tcPr>
          <w:p>
            <w:pPr>
              <w:pStyle w:val="38"/>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项目名称:博爱县公安局大数据指挥中心建设项目</w:t>
            </w:r>
          </w:p>
          <w:p>
            <w:pPr>
              <w:autoSpaceDN/>
              <w:adjustRightInd w:val="0"/>
              <w:snapToGrid w:val="0"/>
              <w:spacing w:line="440" w:lineRule="exact"/>
              <w:rPr>
                <w:rFonts w:ascii="宋体" w:hAnsi="宋体" w:eastAsia="宋体" w:cs="宋体"/>
                <w:sz w:val="24"/>
                <w:szCs w:val="24"/>
                <w:lang w:eastAsia="zh-CN"/>
              </w:rPr>
            </w:pPr>
            <w:r>
              <w:rPr>
                <w:rFonts w:hint="eastAsia" w:ascii="宋体" w:hAnsi="宋体" w:eastAsia="宋体" w:cs="宋体"/>
                <w:sz w:val="24"/>
                <w:szCs w:val="24"/>
                <w:lang w:eastAsia="zh-CN"/>
              </w:rPr>
              <w:t>项目概况：博爱县公安局大数据指挥中心建设项目（装修部分）的主要施工内容为：屋面铺设1.5厚HNP-CL反应粘结型高分子湿铺防水卷材，地面为塑胶地板+防静电地板，墙面为定制碳晶板+铝板，天棚为微孔铝扣板+防火石膏板+发光铝板+软膜灯箱，安装电子感应门、木质门、钢制防盗门、断桥铝合金窗、电动窗帘等，包含部分拆除、垃圾清运、电气系统、消防系统、火灾报警系统等。</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 xml:space="preserve">博爱县公安局大数据指挥中心建设项目（采购部分）的主要内容为：采购LED显示屏系统和视频会议系统以及办公家具等 （具体要求详见谈判文件及工程量清单） </w:t>
            </w:r>
          </w:p>
          <w:p>
            <w:pPr>
              <w:autoSpaceDN/>
              <w:adjustRightInd w:val="0"/>
              <w:snapToGrid w:val="0"/>
              <w:spacing w:line="440" w:lineRule="exact"/>
              <w:rPr>
                <w:rFonts w:hint="eastAsia" w:ascii="宋体" w:eastAsia="宋体" w:cs="宋体"/>
                <w:sz w:val="24"/>
                <w:szCs w:val="24"/>
                <w:lang w:eastAsia="zh-CN"/>
              </w:rPr>
            </w:pPr>
            <w:r>
              <w:rPr>
                <w:rFonts w:hint="eastAsia" w:ascii="宋体" w:eastAsia="宋体" w:cs="宋体"/>
                <w:sz w:val="24"/>
                <w:szCs w:val="24"/>
                <w:lang w:eastAsia="zh-CN"/>
              </w:rPr>
              <w:t>质量标准：合格，</w:t>
            </w:r>
            <w:r>
              <w:rPr>
                <w:rFonts w:hint="eastAsia" w:ascii="宋体" w:hAnsi="宋体" w:eastAsia="宋体" w:cs="宋体"/>
                <w:sz w:val="24"/>
                <w:szCs w:val="24"/>
                <w:lang w:eastAsia="zh-CN"/>
              </w:rPr>
              <w:t>符合国家及行业规范标准</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合同履行期限：合同签订后60日历天</w:t>
            </w:r>
          </w:p>
          <w:p>
            <w:pPr>
              <w:pStyle w:val="38"/>
              <w:widowControl w:val="0"/>
              <w:pBdr>
                <w:bottom w:val="none" w:color="auto" w:sz="0" w:space="0"/>
              </w:pBdr>
              <w:spacing w:beforeAutospacing="0" w:afterAutospacing="0" w:line="400" w:lineRule="exact"/>
              <w:jc w:val="both"/>
              <w:textAlignment w:val="auto"/>
              <w:rPr>
                <w:rFonts w:ascii="宋体" w:eastAsia="宋体" w:cs="宋体"/>
                <w:b w:val="0"/>
                <w:bCs/>
                <w:kern w:val="2"/>
                <w:sz w:val="24"/>
                <w:szCs w:val="24"/>
                <w:lang w:eastAsia="zh-CN"/>
              </w:rPr>
            </w:pPr>
            <w:r>
              <w:rPr>
                <w:rFonts w:hint="eastAsia" w:ascii="宋体" w:eastAsia="宋体" w:cs="宋体"/>
                <w:b w:val="0"/>
                <w:bCs/>
                <w:kern w:val="2"/>
                <w:sz w:val="24"/>
                <w:szCs w:val="24"/>
                <w:lang w:eastAsia="zh-CN"/>
              </w:rPr>
              <w:t>采 购 方 式：竞争性谈判</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资格审查方式：资格后审</w:t>
            </w:r>
          </w:p>
          <w:p>
            <w:pPr>
              <w:widowControl/>
              <w:autoSpaceDE/>
              <w:autoSpaceDN/>
              <w:spacing w:line="440" w:lineRule="exact"/>
              <w:rPr>
                <w:rFonts w:ascii="宋体" w:hAnsi="宋体" w:eastAsia="宋体" w:cs="宋体"/>
                <w:sz w:val="24"/>
                <w:szCs w:val="24"/>
                <w:lang w:eastAsia="zh-CN"/>
              </w:rPr>
            </w:pPr>
            <w:r>
              <w:rPr>
                <w:rFonts w:hint="eastAsia" w:ascii="宋体" w:hAnsi="宋体" w:eastAsia="宋体" w:cs="宋体"/>
                <w:bCs/>
                <w:kern w:val="2"/>
                <w:sz w:val="24"/>
                <w:szCs w:val="24"/>
                <w:lang w:eastAsia="zh-CN"/>
              </w:rPr>
              <w:t>付款方式：</w:t>
            </w:r>
            <w:r>
              <w:rPr>
                <w:rFonts w:hint="eastAsia" w:ascii="宋体" w:hAnsi="宋体" w:eastAsia="宋体" w:cs="宋体"/>
                <w:b w:val="0"/>
                <w:sz w:val="24"/>
                <w:szCs w:val="24"/>
                <w:lang w:val="en-US" w:eastAsia="zh-CN" w:bidi="ar-SA"/>
              </w:rPr>
              <w:t>项目完工验收合格后支付合同价款的75%，经竣工验收决算，承包人须提供合同价款3%的保函作为质保金后，支付至决算价款的100%，质保期满两年无质量问题一次性退还。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2" w:type="dxa"/>
            <w:vAlign w:val="center"/>
          </w:tcPr>
          <w:p>
            <w:pPr>
              <w:pStyle w:val="38"/>
              <w:widowControl w:val="0"/>
              <w:pBdr>
                <w:bottom w:val="none" w:color="auto" w:sz="0" w:space="0"/>
              </w:pBdr>
              <w:spacing w:beforeAutospacing="0" w:afterAutospacing="0" w:line="400" w:lineRule="exact"/>
              <w:ind w:firstLine="240" w:firstLineChars="100"/>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2</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资金来源：本级财政资金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3</w:t>
            </w:r>
          </w:p>
        </w:tc>
        <w:tc>
          <w:tcPr>
            <w:tcW w:w="8168" w:type="dxa"/>
            <w:vAlign w:val="center"/>
          </w:tcPr>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落实政府采购政策需满足的资格要求：促进中小企业和监狱企业发展扶持政策、政府强制采购节能产品、节能产品及环境标志产品优先采购；</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pPr>
              <w:autoSpaceDN/>
              <w:adjustRightInd w:val="0"/>
              <w:snapToGrid w:val="0"/>
              <w:spacing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供应商须具有机电工程施工总承包三级及以上资质和建筑装修装饰工程专业承包二级及以上资质，具备有效期内的企业营业执照（副本）、安全生产许可证（副本），并在人员、设备、资金等方面具有相应的施工能力；</w:t>
            </w:r>
          </w:p>
          <w:p>
            <w:pPr>
              <w:pStyle w:val="9"/>
              <w:autoSpaceDN/>
              <w:spacing w:after="0" w:line="440" w:lineRule="exact"/>
              <w:ind w:firstLine="480" w:firstLineChars="20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3.2拟派项目经理须具备机电工程专业贰级及以上建造师资格（不含临时），具有有效期内项目经理安全生产考核合格证书（B证），且未担任其他在建工程项目，拟派项目技术负责人须具有相关专业中级及以上技术职称；</w:t>
            </w:r>
          </w:p>
          <w:p>
            <w:pPr>
              <w:pStyle w:val="9"/>
              <w:autoSpaceDN/>
              <w:spacing w:after="0" w:line="440" w:lineRule="exact"/>
              <w:ind w:firstLine="480" w:firstLineChars="200"/>
              <w:rPr>
                <w:rFonts w:ascii="宋体" w:hAnsi="宋体" w:eastAsia="宋体" w:cs="宋体"/>
                <w:szCs w:val="24"/>
              </w:rPr>
            </w:pPr>
            <w:r>
              <w:rPr>
                <w:rFonts w:hint="eastAsia" w:ascii="宋体" w:hAnsi="宋体" w:eastAsia="宋体" w:cs="宋体"/>
                <w:szCs w:val="24"/>
                <w:lang w:eastAsia="zh-CN"/>
              </w:rPr>
              <w:t xml:space="preserve">3.3 </w:t>
            </w:r>
            <w:r>
              <w:rPr>
                <w:rFonts w:hint="eastAsia" w:ascii="宋体" w:hAnsi="宋体" w:eastAsia="宋体" w:cs="宋体"/>
                <w:szCs w:val="24"/>
              </w:rPr>
              <w:t>按照《财政部关于在政府采购活动中查询及使用信用记录有关问题的通知》（财库〔2016〕125号）的要求，根据开标当日“信用中国”网站</w:t>
            </w:r>
          </w:p>
          <w:p>
            <w:pPr>
              <w:pStyle w:val="9"/>
              <w:autoSpaceDN/>
              <w:spacing w:after="0" w:line="440" w:lineRule="exact"/>
              <w:rPr>
                <w:rFonts w:ascii="宋体" w:hAnsi="宋体" w:eastAsia="宋体" w:cs="宋体"/>
                <w:szCs w:val="24"/>
              </w:rPr>
            </w:pPr>
            <w:r>
              <w:rPr>
                <w:rFonts w:hint="eastAsia" w:ascii="宋体" w:hAnsi="宋体" w:eastAsia="宋体" w:cs="宋体"/>
                <w:szCs w:val="24"/>
              </w:rPr>
              <w:t>（www.creditchina.gov.cn）、中国政府采购网（www.ccgp.gov.cn）的信息，对列入失信被执行人、重大税收违法失信主体、政府采购严重违法失信行为记录名单的供应商，拒绝参与政府采购活动，同时对信用信息查询记录和证据进行打印存档；在本公告规定的查询时间之后，网站信息发生的任何变更均不再作为评标依据。供应商自行提供的与网站信息不一致的其他证明材料亦不作为资格审查的依据；</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3.4</w:t>
            </w:r>
            <w:r>
              <w:rPr>
                <w:rFonts w:hint="eastAsia" w:ascii="宋体" w:hAnsi="宋体" w:eastAsia="宋体" w:cs="宋体"/>
                <w:sz w:val="24"/>
                <w:szCs w:val="24"/>
              </w:rPr>
              <w:t>本项目不接受联合体投标；</w:t>
            </w:r>
          </w:p>
          <w:p>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3.5</w:t>
            </w:r>
            <w:r>
              <w:rPr>
                <w:rFonts w:hint="eastAsia" w:ascii="宋体" w:hAnsi="宋体" w:eastAsia="宋体" w:cs="宋体"/>
                <w:sz w:val="24"/>
                <w:szCs w:val="24"/>
              </w:rPr>
              <w:t>资格审查方式：资格后审。</w:t>
            </w:r>
            <w:r>
              <w:rPr>
                <w:rFonts w:hint="eastAsia" w:ascii="宋体" w:hAnsi="宋体" w:eastAsia="宋体"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4</w:t>
            </w:r>
          </w:p>
        </w:tc>
        <w:tc>
          <w:tcPr>
            <w:tcW w:w="8168" w:type="dxa"/>
            <w:vAlign w:val="center"/>
          </w:tcPr>
          <w:p>
            <w:pPr>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获取采购文件时</w:t>
            </w:r>
            <w:r>
              <w:rPr>
                <w:rFonts w:hint="eastAsia" w:ascii="宋体" w:hAnsi="宋体" w:eastAsia="宋体" w:cs="宋体"/>
                <w:b/>
                <w:bCs/>
                <w:color w:val="000000" w:themeColor="text1"/>
                <w:sz w:val="24"/>
                <w:szCs w:val="24"/>
                <w:lang w:eastAsia="zh-CN"/>
              </w:rPr>
              <w:t>间：</w:t>
            </w:r>
            <w:r>
              <w:rPr>
                <w:rFonts w:hint="eastAsia" w:ascii="宋体" w:hAnsi="宋体" w:eastAsia="宋体" w:cs="宋体"/>
                <w:b/>
                <w:bCs/>
                <w:sz w:val="24"/>
                <w:szCs w:val="24"/>
                <w:u w:val="single"/>
              </w:rPr>
              <w:t>2023 年</w:t>
            </w:r>
            <w:r>
              <w:rPr>
                <w:rFonts w:hint="eastAsia" w:ascii="宋体" w:hAnsi="宋体" w:eastAsia="宋体" w:cs="宋体"/>
                <w:b/>
                <w:bCs/>
                <w:sz w:val="24"/>
                <w:szCs w:val="24"/>
                <w:u w:val="single"/>
                <w:lang w:val="en-US" w:eastAsia="zh-CN"/>
              </w:rPr>
              <w:t>12</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29</w:t>
            </w:r>
            <w:r>
              <w:rPr>
                <w:rFonts w:hint="eastAsia" w:ascii="宋体" w:hAnsi="宋体" w:eastAsia="宋体" w:cs="宋体"/>
                <w:b/>
                <w:bCs/>
                <w:sz w:val="24"/>
                <w:szCs w:val="24"/>
                <w:u w:val="single"/>
              </w:rPr>
              <w:t>日至 202</w:t>
            </w:r>
            <w:r>
              <w:rPr>
                <w:rFonts w:hint="eastAsia" w:ascii="宋体" w:hAnsi="宋体" w:eastAsia="宋体" w:cs="宋体"/>
                <w:b/>
                <w:bCs/>
                <w:sz w:val="24"/>
                <w:szCs w:val="24"/>
                <w:u w:val="single"/>
                <w:lang w:val="en-US" w:eastAsia="zh-CN"/>
              </w:rPr>
              <w:t>4</w:t>
            </w:r>
            <w:r>
              <w:rPr>
                <w:rFonts w:hint="eastAsia" w:ascii="宋体" w:hAnsi="宋体" w:eastAsia="宋体" w:cs="宋体"/>
                <w:b/>
                <w:bCs/>
                <w:sz w:val="24"/>
                <w:szCs w:val="24"/>
                <w:u w:val="single"/>
              </w:rPr>
              <w:t>年</w:t>
            </w:r>
            <w:r>
              <w:rPr>
                <w:rFonts w:hint="eastAsia" w:ascii="宋体" w:hAnsi="宋体" w:eastAsia="宋体" w:cs="宋体"/>
                <w:b/>
                <w:bCs/>
                <w:sz w:val="24"/>
                <w:szCs w:val="24"/>
                <w:u w:val="single"/>
                <w:lang w:val="en-US" w:eastAsia="zh-CN"/>
              </w:rPr>
              <w:t>1</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3</w:t>
            </w:r>
            <w:r>
              <w:rPr>
                <w:rFonts w:hint="eastAsia" w:ascii="宋体" w:hAnsi="宋体" w:eastAsia="宋体" w:cs="宋体"/>
                <w:b/>
                <w:bCs/>
                <w:sz w:val="24"/>
                <w:szCs w:val="24"/>
                <w:u w:val="single"/>
              </w:rPr>
              <w:t>日</w:t>
            </w:r>
            <w:r>
              <w:rPr>
                <w:rFonts w:hint="eastAsia" w:ascii="宋体" w:hAnsi="宋体" w:eastAsia="宋体" w:cs="宋体"/>
                <w:b/>
                <w:bCs/>
                <w:color w:val="000000" w:themeColor="text1"/>
                <w:sz w:val="24"/>
                <w:szCs w:val="24"/>
                <w:lang w:eastAsia="zh-CN"/>
              </w:rPr>
              <w:t>（北京时间）；</w:t>
            </w:r>
          </w:p>
          <w:p>
            <w:pPr>
              <w:pStyle w:val="36"/>
              <w:rPr>
                <w:rFonts w:hAnsi="宋体"/>
                <w:color w:val="auto"/>
              </w:rPr>
            </w:pPr>
            <w:r>
              <w:rPr>
                <w:rFonts w:hint="eastAsia" w:hAnsi="宋体"/>
                <w:color w:val="auto"/>
              </w:rPr>
              <w:t>地点：凡有意参加投标者，请登录焦作市公共资源交易中心官网站进行网上下载谈判文件；</w:t>
            </w:r>
          </w:p>
          <w:p>
            <w:pPr>
              <w:pStyle w:val="36"/>
              <w:rPr>
                <w:rFonts w:hAnsi="宋体"/>
              </w:rPr>
            </w:pPr>
            <w:r>
              <w:rPr>
                <w:rFonts w:hint="eastAsia" w:hAnsi="宋体"/>
                <w:color w:val="auto"/>
              </w:rPr>
              <w:t>方式：网上下载。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5</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 w:val="0"/>
                <w:bCs/>
                <w:sz w:val="24"/>
                <w:szCs w:val="24"/>
                <w:lang w:eastAsia="zh-CN"/>
              </w:rPr>
            </w:pPr>
            <w:r>
              <w:rPr>
                <w:rFonts w:hint="eastAsia" w:ascii="宋体" w:eastAsia="宋体" w:cs="宋体"/>
                <w:b w:val="0"/>
                <w:bCs/>
                <w:sz w:val="24"/>
                <w:szCs w:val="24"/>
                <w:lang w:eastAsia="zh-CN"/>
              </w:rPr>
              <w:t>谈判文件份数：加密的电子投标文件壹份（.jztf 格式在指定位置上传）；自备非加密的电子投标文件一份，如有紧急情况，在不见面开标按要求上传。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bCs/>
                <w:sz w:val="24"/>
                <w:szCs w:val="24"/>
                <w:lang w:eastAsia="zh-CN"/>
              </w:rPr>
            </w:pPr>
            <w:r>
              <w:rPr>
                <w:rFonts w:hint="eastAsia" w:ascii="宋体" w:eastAsia="宋体" w:cs="宋体"/>
                <w:b w:val="0"/>
                <w:bCs/>
                <w:sz w:val="24"/>
                <w:szCs w:val="24"/>
                <w:lang w:eastAsia="zh-CN"/>
              </w:rPr>
              <w:t>6</w:t>
            </w:r>
          </w:p>
        </w:tc>
        <w:tc>
          <w:tcPr>
            <w:tcW w:w="8168" w:type="dxa"/>
            <w:vAlign w:val="center"/>
          </w:tcPr>
          <w:p>
            <w:pPr>
              <w:pStyle w:val="38"/>
              <w:widowControl w:val="0"/>
              <w:pBdr>
                <w:bottom w:val="none" w:color="auto" w:sz="0" w:space="0"/>
              </w:pBdr>
              <w:spacing w:beforeAutospacing="0" w:afterAutospacing="0" w:line="400" w:lineRule="exact"/>
              <w:jc w:val="both"/>
              <w:textAlignment w:val="auto"/>
              <w:rPr>
                <w:rFonts w:ascii="宋体" w:eastAsia="宋体" w:cs="宋体"/>
                <w:bCs/>
                <w:sz w:val="24"/>
                <w:szCs w:val="24"/>
              </w:rPr>
            </w:pPr>
            <w:r>
              <w:rPr>
                <w:rFonts w:hint="eastAsia" w:ascii="宋体" w:eastAsia="宋体" w:cs="宋体"/>
                <w:bCs/>
                <w:sz w:val="24"/>
                <w:szCs w:val="24"/>
              </w:rPr>
              <w:t>响应文件递交截止时间</w:t>
            </w:r>
            <w:r>
              <w:rPr>
                <w:rFonts w:hint="eastAsia" w:ascii="宋体" w:eastAsia="宋体" w:cs="宋体"/>
                <w:bCs/>
                <w:color w:val="000000" w:themeColor="text1"/>
                <w:sz w:val="24"/>
                <w:szCs w:val="24"/>
              </w:rPr>
              <w:t>：</w:t>
            </w:r>
            <w:r>
              <w:rPr>
                <w:rFonts w:hint="eastAsia" w:ascii="宋体" w:eastAsia="宋体" w:cs="宋体"/>
                <w:bCs/>
                <w:color w:val="000000" w:themeColor="text1"/>
                <w:sz w:val="24"/>
                <w:szCs w:val="24"/>
                <w:u w:val="single"/>
                <w:lang w:eastAsia="zh-CN"/>
              </w:rPr>
              <w:t>202</w:t>
            </w:r>
            <w:r>
              <w:rPr>
                <w:rFonts w:hint="eastAsia" w:ascii="宋体" w:eastAsia="宋体" w:cs="宋体"/>
                <w:bCs/>
                <w:color w:val="000000" w:themeColor="text1"/>
                <w:sz w:val="24"/>
                <w:szCs w:val="24"/>
                <w:u w:val="single"/>
                <w:lang w:val="en-US" w:eastAsia="zh-CN"/>
              </w:rPr>
              <w:t>4</w:t>
            </w:r>
            <w:r>
              <w:rPr>
                <w:rFonts w:hint="eastAsia" w:ascii="宋体" w:eastAsia="宋体" w:cs="宋体"/>
                <w:bCs/>
                <w:color w:val="000000" w:themeColor="text1"/>
                <w:sz w:val="24"/>
                <w:szCs w:val="24"/>
                <w:u w:val="single"/>
                <w:lang w:eastAsia="zh-CN"/>
              </w:rPr>
              <w:t>年</w:t>
            </w:r>
            <w:r>
              <w:rPr>
                <w:rFonts w:hint="eastAsia" w:ascii="宋体" w:eastAsia="宋体" w:cs="宋体"/>
                <w:bCs/>
                <w:color w:val="000000" w:themeColor="text1"/>
                <w:sz w:val="24"/>
                <w:szCs w:val="24"/>
                <w:u w:val="single"/>
                <w:lang w:val="en-US" w:eastAsia="zh-CN"/>
              </w:rPr>
              <w:t>1</w:t>
            </w:r>
            <w:r>
              <w:rPr>
                <w:rFonts w:hint="eastAsia" w:ascii="宋体" w:eastAsia="宋体" w:cs="宋体"/>
                <w:bCs/>
                <w:color w:val="000000" w:themeColor="text1"/>
                <w:sz w:val="24"/>
                <w:szCs w:val="24"/>
                <w:u w:val="single"/>
                <w:lang w:eastAsia="zh-CN"/>
              </w:rPr>
              <w:t>月</w:t>
            </w:r>
            <w:r>
              <w:rPr>
                <w:rFonts w:hint="eastAsia" w:ascii="宋体" w:eastAsia="宋体" w:cs="宋体"/>
                <w:bCs/>
                <w:color w:val="000000" w:themeColor="text1"/>
                <w:sz w:val="24"/>
                <w:szCs w:val="24"/>
                <w:u w:val="single"/>
                <w:lang w:val="en-US" w:eastAsia="zh-CN"/>
              </w:rPr>
              <w:t>4</w:t>
            </w:r>
            <w:r>
              <w:rPr>
                <w:rFonts w:hint="eastAsia" w:ascii="宋体" w:eastAsia="宋体" w:cs="宋体"/>
                <w:bCs/>
                <w:color w:val="000000" w:themeColor="text1"/>
                <w:sz w:val="24"/>
                <w:szCs w:val="24"/>
                <w:u w:val="single"/>
                <w:lang w:eastAsia="zh-CN"/>
              </w:rPr>
              <w:t>日</w:t>
            </w:r>
            <w:r>
              <w:rPr>
                <w:rFonts w:hint="eastAsia" w:ascii="宋体" w:eastAsia="宋体" w:cs="宋体"/>
                <w:bCs/>
                <w:color w:val="000000" w:themeColor="text1"/>
                <w:sz w:val="24"/>
                <w:szCs w:val="24"/>
                <w:u w:val="single"/>
                <w:lang w:val="en-US" w:eastAsia="zh-CN"/>
              </w:rPr>
              <w:t>09</w:t>
            </w:r>
            <w:r>
              <w:rPr>
                <w:rFonts w:hint="eastAsia" w:ascii="宋体" w:eastAsia="宋体" w:cs="宋体"/>
                <w:bCs/>
                <w:color w:val="000000" w:themeColor="text1"/>
                <w:sz w:val="24"/>
                <w:szCs w:val="24"/>
                <w:u w:val="single"/>
                <w:lang w:eastAsia="zh-CN"/>
              </w:rPr>
              <w:t>时</w:t>
            </w:r>
            <w:r>
              <w:rPr>
                <w:rFonts w:hint="eastAsia" w:ascii="宋体" w:eastAsia="宋体" w:cs="宋体"/>
                <w:bCs/>
                <w:color w:val="000000" w:themeColor="text1"/>
                <w:sz w:val="24"/>
                <w:szCs w:val="24"/>
                <w:u w:val="single"/>
                <w:lang w:val="en-US" w:eastAsia="zh-CN"/>
              </w:rPr>
              <w:t>00</w:t>
            </w:r>
            <w:r>
              <w:rPr>
                <w:rFonts w:hint="eastAsia" w:ascii="宋体" w:eastAsia="宋体" w:cs="宋体"/>
                <w:bCs/>
                <w:color w:val="000000" w:themeColor="text1"/>
                <w:sz w:val="24"/>
                <w:szCs w:val="24"/>
                <w:u w:val="single"/>
                <w:lang w:eastAsia="zh-CN"/>
              </w:rPr>
              <w:t>分（北京时间）；</w:t>
            </w:r>
          </w:p>
          <w:p>
            <w:pPr>
              <w:pStyle w:val="38"/>
              <w:widowControl w:val="0"/>
              <w:pBdr>
                <w:bottom w:val="none" w:color="auto" w:sz="0" w:space="0"/>
              </w:pBdr>
              <w:spacing w:beforeAutospacing="0" w:afterAutospacing="0" w:line="400" w:lineRule="exact"/>
              <w:jc w:val="both"/>
              <w:textAlignment w:val="auto"/>
              <w:rPr>
                <w:rFonts w:ascii="宋体" w:eastAsia="宋体" w:cs="宋体"/>
                <w:b w:val="0"/>
                <w:sz w:val="24"/>
                <w:szCs w:val="24"/>
                <w:lang w:eastAsia="zh-CN"/>
              </w:rPr>
            </w:pPr>
            <w:r>
              <w:rPr>
                <w:rFonts w:hint="eastAsia" w:ascii="宋体" w:eastAsia="宋体" w:cs="宋体"/>
                <w:b w:val="0"/>
                <w:sz w:val="24"/>
                <w:szCs w:val="24"/>
              </w:rPr>
              <w:t>响应文件递交地点：焦作市公共资源交易中心网站</w:t>
            </w:r>
            <w:r>
              <w:rPr>
                <w:rFonts w:hint="eastAsia" w:ascii="宋体" w:eastAsia="宋体" w:cs="宋体"/>
                <w:b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7</w:t>
            </w:r>
          </w:p>
        </w:tc>
        <w:tc>
          <w:tcPr>
            <w:tcW w:w="8168" w:type="dxa"/>
            <w:vAlign w:val="center"/>
          </w:tcPr>
          <w:p>
            <w:pPr>
              <w:widowControl/>
              <w:spacing w:line="440" w:lineRule="exact"/>
              <w:rPr>
                <w:rFonts w:ascii="宋体" w:hAnsi="宋体" w:eastAsia="宋体" w:cs="宋体"/>
                <w:sz w:val="24"/>
                <w:szCs w:val="24"/>
              </w:rPr>
            </w:pPr>
            <w:r>
              <w:rPr>
                <w:rFonts w:hint="eastAsia" w:ascii="宋体" w:hAnsi="宋体" w:eastAsia="宋体" w:cs="宋体"/>
                <w:sz w:val="24"/>
                <w:szCs w:val="24"/>
              </w:rPr>
              <w:t xml:space="preserve">招标答疑: </w:t>
            </w:r>
            <w:r>
              <w:rPr>
                <w:rFonts w:hint="eastAsia" w:ascii="宋体" w:hAnsi="宋体" w:eastAsia="宋体" w:cs="宋体"/>
                <w:sz w:val="24"/>
              </w:rPr>
              <w:t>本项目不再统一召开答疑会，如有疑问，请与采购人或采购代理机构联系。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8</w:t>
            </w:r>
          </w:p>
        </w:tc>
        <w:tc>
          <w:tcPr>
            <w:tcW w:w="8168" w:type="dxa"/>
            <w:vAlign w:val="center"/>
          </w:tcPr>
          <w:p>
            <w:pPr>
              <w:adjustRightInd w:val="0"/>
              <w:spacing w:before="50" w:line="400" w:lineRule="exact"/>
              <w:ind w:right="35"/>
              <w:rPr>
                <w:rFonts w:ascii="宋体" w:hAnsi="宋体" w:eastAsia="宋体" w:cs="宋体"/>
                <w:bCs/>
                <w:sz w:val="24"/>
                <w:szCs w:val="24"/>
                <w:lang w:eastAsia="zh-CN"/>
              </w:rPr>
            </w:pPr>
            <w:r>
              <w:rPr>
                <w:rFonts w:hint="eastAsia" w:ascii="宋体" w:hAnsi="宋体" w:eastAsia="宋体" w:cs="宋体"/>
                <w:bCs/>
                <w:sz w:val="24"/>
                <w:szCs w:val="24"/>
                <w:lang w:eastAsia="zh-CN"/>
              </w:rPr>
              <w:t>开标时间：同投标截止时间。</w:t>
            </w:r>
            <w:r>
              <w:rPr>
                <w:rFonts w:hint="eastAsia" w:ascii="宋体" w:hAnsi="宋体" w:eastAsia="宋体" w:cs="宋体"/>
                <w:sz w:val="24"/>
                <w:szCs w:val="24"/>
                <w:lang w:eastAsia="zh-CN"/>
              </w:rPr>
              <w:t>供应商</w:t>
            </w:r>
            <w:r>
              <w:rPr>
                <w:rFonts w:hint="eastAsia" w:ascii="宋体" w:hAnsi="宋体" w:eastAsia="宋体" w:cs="宋体"/>
                <w:bCs/>
                <w:sz w:val="24"/>
                <w:szCs w:val="24"/>
                <w:lang w:eastAsia="zh-CN"/>
              </w:rPr>
              <w:t>应当在投标截止时间前，登录远程开标大厅，凭制作投标文件所用的企业 CA 密匙在线签到、解密文件等，解密时间为投标截止时后30分钟内。</w:t>
            </w:r>
          </w:p>
          <w:p>
            <w:pPr>
              <w:adjustRightInd w:val="0"/>
              <w:spacing w:before="50" w:line="400" w:lineRule="exact"/>
              <w:ind w:right="35"/>
              <w:rPr>
                <w:rFonts w:ascii="宋体" w:hAnsi="宋体" w:eastAsia="宋体" w:cs="宋体"/>
                <w:b/>
                <w:sz w:val="24"/>
                <w:szCs w:val="24"/>
              </w:rPr>
            </w:pPr>
            <w:r>
              <w:rPr>
                <w:rFonts w:hint="eastAsia" w:ascii="宋体" w:hAnsi="宋体" w:eastAsia="宋体" w:cs="宋体"/>
                <w:bCs/>
                <w:sz w:val="24"/>
                <w:szCs w:val="24"/>
                <w:lang w:eastAsia="zh-CN"/>
              </w:rPr>
              <w:t>开标地点：博爱县公共资源交易中心二楼不见面开标</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9</w:t>
            </w:r>
          </w:p>
        </w:tc>
        <w:tc>
          <w:tcPr>
            <w:tcW w:w="8168" w:type="dxa"/>
            <w:vAlign w:val="center"/>
          </w:tcPr>
          <w:p>
            <w:pPr>
              <w:pStyle w:val="12"/>
              <w:spacing w:line="360" w:lineRule="exact"/>
              <w:jc w:val="both"/>
              <w:rPr>
                <w:rFonts w:hAnsi="宋体" w:eastAsia="宋体" w:cs="宋体"/>
                <w:sz w:val="24"/>
                <w:szCs w:val="24"/>
                <w:lang w:eastAsia="zh-CN"/>
              </w:rPr>
            </w:pPr>
            <w:r>
              <w:rPr>
                <w:rFonts w:hint="eastAsia" w:hAnsi="宋体" w:eastAsia="宋体" w:cs="宋体"/>
                <w:sz w:val="24"/>
                <w:szCs w:val="24"/>
              </w:rPr>
              <w:t>递交投标文件</w:t>
            </w:r>
            <w:r>
              <w:rPr>
                <w:rFonts w:hint="eastAsia" w:hAnsi="宋体" w:eastAsia="宋体" w:cs="宋体"/>
                <w:sz w:val="24"/>
                <w:szCs w:val="24"/>
                <w:lang w:eastAsia="zh-CN"/>
              </w:rPr>
              <w:t>方式：</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（1）电子投标文件的递交</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a、各供应商应在投标截止时间前上传加密的电子投标文件</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（.jztf 格式）到指定位置。上传时必须得到电脑“上传成功”的确认回复。请供应商在上传时认真检查上传投标文件是否完整、正确。</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b、如系统故故障需上传非加密文件时，供应商应按照招标人指示将非加密文件递交给招标人。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732" w:type="dxa"/>
            <w:vAlign w:val="center"/>
          </w:tcPr>
          <w:p>
            <w:pPr>
              <w:pStyle w:val="12"/>
              <w:spacing w:line="360" w:lineRule="exact"/>
              <w:jc w:val="center"/>
              <w:rPr>
                <w:rFonts w:hAnsi="宋体" w:eastAsia="宋体" w:cs="宋体"/>
                <w:sz w:val="24"/>
                <w:szCs w:val="24"/>
                <w:lang w:eastAsia="zh-CN"/>
              </w:rPr>
            </w:pPr>
            <w:r>
              <w:rPr>
                <w:rFonts w:hint="eastAsia" w:hAnsi="宋体" w:eastAsia="宋体" w:cs="宋体"/>
                <w:sz w:val="24"/>
                <w:szCs w:val="24"/>
                <w:lang w:eastAsia="zh-CN"/>
              </w:rPr>
              <w:t>10</w:t>
            </w:r>
          </w:p>
        </w:tc>
        <w:tc>
          <w:tcPr>
            <w:tcW w:w="8168" w:type="dxa"/>
            <w:vAlign w:val="center"/>
          </w:tcPr>
          <w:p>
            <w:pPr>
              <w:autoSpaceDN/>
              <w:adjustRightInd w:val="0"/>
              <w:snapToGrid w:val="0"/>
              <w:spacing w:line="440" w:lineRule="exact"/>
              <w:rPr>
                <w:rFonts w:hAnsi="宋体" w:eastAsia="宋体" w:cs="宋体"/>
                <w:sz w:val="24"/>
                <w:szCs w:val="24"/>
                <w:lang w:eastAsia="zh-CN"/>
              </w:rPr>
            </w:pPr>
            <w:r>
              <w:rPr>
                <w:rFonts w:hint="eastAsia" w:hAnsi="宋体" w:eastAsia="宋体" w:cs="宋体"/>
                <w:sz w:val="24"/>
                <w:szCs w:val="24"/>
                <w:lang w:eastAsia="zh-CN"/>
              </w:rPr>
              <w:t>控制价</w:t>
            </w:r>
            <w:r>
              <w:rPr>
                <w:rFonts w:hint="eastAsia" w:ascii="宋体" w:hAnsi="宋体" w:eastAsia="宋体" w:cs="宋体"/>
                <w:sz w:val="24"/>
                <w:szCs w:val="24"/>
                <w:lang w:eastAsia="zh-CN"/>
              </w:rPr>
              <w:t>：￥3333264.13元(其中：工程部分1533264.13元，采购部分：1800000元）</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1、供应商的投标报价高于招标控制价的视为无效报价，其投标予以拒绝；</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2、当成交人的投标报价高于控制价的92%时，该成交人的成交价按控制价的92%执行。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11</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sz w:val="24"/>
                <w:szCs w:val="24"/>
              </w:rPr>
              <w:t>谈判有效期：60日历天（从谈判截止之日算起）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12</w:t>
            </w:r>
          </w:p>
        </w:tc>
        <w:tc>
          <w:tcPr>
            <w:tcW w:w="8168" w:type="dxa"/>
            <w:vAlign w:val="center"/>
          </w:tcPr>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 xml:space="preserve">采购人：博爱县公安局  </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地  址：河南省焦作市博爱县海华路南段38号</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联系人：胡先生</w:t>
            </w:r>
          </w:p>
          <w:p>
            <w:pPr>
              <w:pStyle w:val="12"/>
              <w:spacing w:line="360" w:lineRule="exact"/>
              <w:jc w:val="both"/>
              <w:rPr>
                <w:rFonts w:hAnsi="宋体" w:eastAsia="宋体" w:cs="宋体"/>
                <w:color w:val="0000FF"/>
                <w:sz w:val="24"/>
                <w:szCs w:val="24"/>
                <w:lang w:eastAsia="zh-CN"/>
              </w:rPr>
            </w:pPr>
            <w:r>
              <w:rPr>
                <w:rFonts w:hint="eastAsia" w:hAnsi="宋体" w:eastAsia="宋体" w:cs="宋体"/>
                <w:sz w:val="24"/>
                <w:szCs w:val="24"/>
                <w:lang w:eastAsia="zh-CN"/>
              </w:rPr>
              <w:t>电  话：18339132667</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代理机构：河南腾豫工程管理有限公司</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地  址：焦作市博爱县葵城路与和谐路交叉口东300米路南</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联系人：宋先生</w:t>
            </w:r>
          </w:p>
          <w:p>
            <w:pPr>
              <w:pStyle w:val="12"/>
              <w:spacing w:line="360" w:lineRule="exact"/>
              <w:jc w:val="both"/>
              <w:rPr>
                <w:rFonts w:hAnsi="宋体" w:eastAsia="宋体" w:cs="宋体"/>
                <w:sz w:val="24"/>
                <w:szCs w:val="24"/>
                <w:lang w:eastAsia="zh-CN"/>
              </w:rPr>
            </w:pPr>
            <w:r>
              <w:rPr>
                <w:rFonts w:hint="eastAsia" w:hAnsi="宋体" w:eastAsia="宋体" w:cs="宋体"/>
                <w:sz w:val="24"/>
                <w:szCs w:val="24"/>
                <w:lang w:eastAsia="zh-CN"/>
              </w:rPr>
              <w:t>电  话：18639183072     0391-8082888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13</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rPr>
            </w:pPr>
            <w:r>
              <w:rPr>
                <w:rFonts w:hint="eastAsia" w:ascii="宋体" w:eastAsia="宋体" w:cs="宋体"/>
                <w:b w:val="0"/>
                <w:kern w:val="2"/>
                <w:sz w:val="24"/>
                <w:szCs w:val="24"/>
                <w:lang w:eastAsia="zh-CN"/>
              </w:rPr>
              <w:t>代理服务费：招标代理服务费由成交供应商承担，参照《河南省招标代理服务收费指导意见》豫招协【2023】002号文件的规定计取由成交人向采购代理机构支付代理服务费。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14</w:t>
            </w:r>
          </w:p>
        </w:tc>
        <w:tc>
          <w:tcPr>
            <w:tcW w:w="8168" w:type="dxa"/>
            <w:vAlign w:val="center"/>
          </w:tcPr>
          <w:p>
            <w:pPr>
              <w:pStyle w:val="38"/>
              <w:widowControl w:val="0"/>
              <w:pBdr>
                <w:bottom w:val="none" w:color="auto" w:sz="0" w:space="0"/>
              </w:pBdr>
              <w:spacing w:beforeAutospacing="0" w:afterAutospacing="0" w:line="440" w:lineRule="exact"/>
              <w:ind w:firstLine="480" w:firstLineChars="200"/>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采用电子版工程量清单报价的清单封面须加盖供应商公章、法定代表人或其授权人的印章或签字、注册在本单位的造价人员执业资格专用章或签字。如本单位无造价人员，应委托中介机构编制工程量清单报价并加盖其注册造价人员执业资格专用章及签字和公章，响应性文件需要附响应人与造价机构签订的委托协议书。授权人、造价人员或委托的造价中介机构等若未办理 CA 锁，则需上传手动签字的扫描件。</w:t>
            </w:r>
          </w:p>
          <w:p>
            <w:pPr>
              <w:pStyle w:val="38"/>
              <w:widowControl w:val="0"/>
              <w:pBdr>
                <w:bottom w:val="none" w:color="auto" w:sz="0" w:space="0"/>
              </w:pBdr>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sz w:val="24"/>
                <w:szCs w:val="24"/>
                <w:lang w:eastAsia="zh-CN"/>
              </w:rPr>
              <w:t>备注：已标价工程量清单签字盖章的造价人员（本造价人员为造价工程师）应附在全国建筑市场监管公共服务平台查询的网页截图及网址链接，未附或后期无法核实的，则视为无效标。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hint="default" w:ascii="宋体" w:eastAsia="宋体" w:cs="宋体"/>
                <w:b w:val="0"/>
                <w:sz w:val="24"/>
                <w:szCs w:val="24"/>
                <w:lang w:val="en-US" w:eastAsia="zh-CN"/>
              </w:rPr>
            </w:pPr>
            <w:r>
              <w:rPr>
                <w:rFonts w:hint="eastAsia" w:ascii="宋体" w:eastAsia="宋体" w:cs="宋体"/>
                <w:b w:val="0"/>
                <w:sz w:val="24"/>
                <w:szCs w:val="24"/>
                <w:lang w:val="en-US" w:eastAsia="zh-CN"/>
              </w:rPr>
              <w:t>15</w:t>
            </w:r>
          </w:p>
        </w:tc>
        <w:tc>
          <w:tcPr>
            <w:tcW w:w="8168" w:type="dxa"/>
            <w:vAlign w:val="center"/>
          </w:tcPr>
          <w:p>
            <w:pPr>
              <w:widowControl/>
              <w:spacing w:line="560" w:lineRule="exac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供应商对本项目采购安装过程中的一切安全问题负责，并对此项作出承诺，否则按废标处理。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hint="default" w:ascii="宋体" w:eastAsia="宋体" w:cs="宋体"/>
                <w:b w:val="0"/>
                <w:sz w:val="24"/>
                <w:szCs w:val="24"/>
                <w:lang w:val="en-US" w:eastAsia="zh-CN"/>
              </w:rPr>
            </w:pPr>
            <w:r>
              <w:rPr>
                <w:rFonts w:hint="eastAsia" w:ascii="宋体" w:eastAsia="宋体" w:cs="宋体"/>
                <w:b w:val="0"/>
                <w:sz w:val="24"/>
                <w:szCs w:val="24"/>
                <w:lang w:val="en-US" w:eastAsia="zh-CN"/>
              </w:rPr>
              <w:t>16</w:t>
            </w:r>
          </w:p>
        </w:tc>
        <w:tc>
          <w:tcPr>
            <w:tcW w:w="8168" w:type="dxa"/>
            <w:vAlign w:val="center"/>
          </w:tcPr>
          <w:p>
            <w:pPr>
              <w:widowControl/>
              <w:spacing w:line="560" w:lineRule="exac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LED显示屏系统需与采购人现有视频监控平台无缝对接，图像显示效果流畅，投标人需提供所投产品制造商出具的无缝对接承诺书并加盖公章，否则按废标处理。若后期无法实现，采购人有权终止合同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7</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40" w:lineRule="exact"/>
              <w:jc w:val="both"/>
              <w:textAlignment w:val="auto"/>
              <w:rPr>
                <w:rFonts w:hint="eastAsia" w:ascii="宋体" w:eastAsia="宋体" w:cs="宋体"/>
                <w:b w:val="0"/>
                <w:kern w:val="2"/>
                <w:sz w:val="24"/>
                <w:szCs w:val="24"/>
                <w:lang w:eastAsia="zh-CN"/>
              </w:rPr>
            </w:pPr>
            <w:r>
              <w:rPr>
                <w:rFonts w:hint="eastAsia" w:ascii="宋体" w:eastAsia="宋体" w:cs="宋体"/>
                <w:b w:val="0"/>
                <w:kern w:val="2"/>
                <w:sz w:val="24"/>
                <w:szCs w:val="24"/>
                <w:lang w:eastAsia="zh-CN"/>
              </w:rPr>
              <w:t>1</w:t>
            </w:r>
            <w:r>
              <w:rPr>
                <w:rFonts w:hint="eastAsia" w:ascii="宋体" w:eastAsia="宋体" w:cs="宋体"/>
                <w:b w:val="0"/>
                <w:kern w:val="2"/>
                <w:sz w:val="24"/>
                <w:szCs w:val="24"/>
                <w:lang w:val="en-US" w:eastAsia="zh-CN"/>
              </w:rPr>
              <w:t>8</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hint="default" w:ascii="宋体" w:eastAsia="宋体" w:cs="宋体"/>
                <w:b w:val="0"/>
                <w:kern w:val="2"/>
                <w:sz w:val="24"/>
                <w:szCs w:val="24"/>
                <w:lang w:val="en-US" w:eastAsia="zh-CN"/>
              </w:rPr>
            </w:pPr>
            <w:r>
              <w:rPr>
                <w:rFonts w:hint="eastAsia" w:ascii="宋体" w:eastAsia="宋体" w:cs="宋体"/>
                <w:b w:val="0"/>
                <w:kern w:val="2"/>
                <w:sz w:val="24"/>
                <w:szCs w:val="24"/>
                <w:lang w:eastAsia="zh-CN"/>
              </w:rPr>
              <w:t>中小企业划分标准（所属行业）：</w:t>
            </w:r>
            <w:r>
              <w:rPr>
                <w:rFonts w:hint="eastAsia" w:ascii="宋体" w:eastAsia="宋体" w:cs="宋体"/>
                <w:b w:val="0"/>
                <w:kern w:val="2"/>
                <w:sz w:val="24"/>
                <w:szCs w:val="24"/>
                <w:lang w:val="en-US" w:eastAsia="zh-CN"/>
              </w:rPr>
              <w:t>工程部分：</w:t>
            </w:r>
            <w:r>
              <w:rPr>
                <w:rFonts w:hint="eastAsia" w:ascii="宋体" w:eastAsia="宋体" w:cs="宋体"/>
                <w:b w:val="0"/>
                <w:kern w:val="2"/>
                <w:sz w:val="24"/>
                <w:szCs w:val="24"/>
                <w:lang w:eastAsia="zh-CN"/>
              </w:rPr>
              <w:t>建筑业；</w:t>
            </w:r>
            <w:r>
              <w:rPr>
                <w:rFonts w:hint="eastAsia" w:ascii="宋体" w:eastAsia="宋体" w:cs="宋体"/>
                <w:b w:val="0"/>
                <w:kern w:val="2"/>
                <w:sz w:val="24"/>
                <w:szCs w:val="24"/>
                <w:lang w:val="en-US" w:eastAsia="zh-CN"/>
              </w:rPr>
              <w:t>采购部分：工业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9</w:t>
            </w:r>
          </w:p>
        </w:tc>
        <w:tc>
          <w:tcPr>
            <w:tcW w:w="8168" w:type="dxa"/>
            <w:vAlign w:val="center"/>
          </w:tcPr>
          <w:p>
            <w:pPr>
              <w:pStyle w:val="38"/>
              <w:widowControl w:val="0"/>
              <w:pBdr>
                <w:bottom w:val="none" w:color="auto" w:sz="0" w:space="0"/>
              </w:pBdr>
              <w:spacing w:beforeAutospacing="0" w:afterAutospacing="0" w:line="440" w:lineRule="exact"/>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本文件解释权归采购人所有。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32" w:type="dxa"/>
            <w:vAlign w:val="center"/>
          </w:tcPr>
          <w:p>
            <w:pPr>
              <w:pStyle w:val="38"/>
              <w:widowControl w:val="0"/>
              <w:pBdr>
                <w:bottom w:val="none" w:color="auto" w:sz="0" w:space="0"/>
              </w:pBdr>
              <w:spacing w:beforeAutospacing="0" w:afterAutospacing="0" w:line="400" w:lineRule="exact"/>
              <w:textAlignment w:val="auto"/>
              <w:rPr>
                <w:rFonts w:ascii="宋体" w:eastAsia="宋体" w:cs="宋体"/>
                <w:b w:val="0"/>
                <w:snapToGrid w:val="0"/>
                <w:sz w:val="21"/>
                <w:szCs w:val="21"/>
                <w:lang w:eastAsia="zh-CN"/>
              </w:rPr>
            </w:pPr>
            <w:r>
              <w:rPr>
                <w:rFonts w:hint="eastAsia" w:ascii="宋体" w:eastAsia="宋体" w:cs="宋体"/>
                <w:bCs/>
                <w:snapToGrid w:val="0"/>
                <w:color w:val="000000"/>
                <w:spacing w:val="13"/>
                <w:sz w:val="23"/>
                <w:szCs w:val="23"/>
                <w:lang w:eastAsia="zh-CN"/>
              </w:rPr>
              <w:t>特别 提醒</w:t>
            </w:r>
          </w:p>
        </w:tc>
        <w:tc>
          <w:tcPr>
            <w:tcW w:w="8168" w:type="dxa"/>
            <w:vAlign w:val="center"/>
          </w:tcPr>
          <w:p>
            <w:pPr>
              <w:numPr>
                <w:ilvl w:val="0"/>
                <w:numId w:val="4"/>
              </w:numPr>
              <w:spacing w:before="261" w:line="360" w:lineRule="auto"/>
              <w:ind w:left="116" w:right="106" w:hanging="2"/>
              <w:rPr>
                <w:rFonts w:ascii="宋体" w:hAnsi="宋体" w:eastAsia="宋体" w:cs="宋体"/>
                <w:b/>
                <w:bCs/>
                <w:snapToGrid w:val="0"/>
                <w:kern w:val="2"/>
                <w:sz w:val="24"/>
                <w:szCs w:val="24"/>
                <w:lang w:eastAsia="zh-CN"/>
              </w:rPr>
            </w:pPr>
            <w:r>
              <w:rPr>
                <w:rFonts w:hint="eastAsia" w:ascii="宋体" w:hAnsi="宋体" w:eastAsia="宋体" w:cs="宋体"/>
                <w:b/>
                <w:bCs/>
                <w:sz w:val="24"/>
                <w:szCs w:val="24"/>
                <w:lang w:eastAsia="zh-CN"/>
              </w:rPr>
              <w:t>因电子化评标需要，谈判小组要求供应商进行二轮报价以及作出澄清、说明或补正均采用网上方式进行。</w:t>
            </w:r>
          </w:p>
          <w:p>
            <w:pPr>
              <w:spacing w:before="261" w:line="360" w:lineRule="auto"/>
              <w:ind w:left="114" w:right="106"/>
              <w:rPr>
                <w:rFonts w:ascii="宋体" w:hAnsi="宋体" w:eastAsia="宋体" w:cs="宋体"/>
                <w:b/>
                <w:bCs/>
                <w:snapToGrid w:val="0"/>
                <w:kern w:val="2"/>
                <w:sz w:val="24"/>
                <w:szCs w:val="24"/>
                <w:lang w:eastAsia="zh-CN"/>
              </w:rPr>
            </w:pPr>
            <w:r>
              <w:rPr>
                <w:rFonts w:hint="eastAsia" w:ascii="宋体" w:hAnsi="宋体" w:eastAsia="宋体" w:cs="宋体"/>
                <w:b/>
                <w:bCs/>
                <w:sz w:val="24"/>
                <w:szCs w:val="24"/>
                <w:lang w:eastAsia="zh-CN"/>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pPr>
        <w:pStyle w:val="2"/>
        <w:spacing w:line="240" w:lineRule="exact"/>
        <w:jc w:val="both"/>
        <w:rPr>
          <w:rFonts w:ascii="宋体" w:hAnsi="宋体" w:eastAsia="宋体" w:cs="宋体"/>
          <w:b/>
          <w:bCs/>
        </w:rPr>
      </w:pPr>
      <w:bookmarkStart w:id="6" w:name="_Toc7945"/>
      <w:bookmarkStart w:id="7" w:name="_Toc533668868"/>
      <w:bookmarkStart w:id="8" w:name="_Toc17899"/>
      <w:bookmarkStart w:id="9" w:name="_Toc20290"/>
    </w:p>
    <w:p/>
    <w:p>
      <w:pPr>
        <w:pStyle w:val="2"/>
        <w:spacing w:line="240" w:lineRule="exact"/>
        <w:jc w:val="center"/>
        <w:rPr>
          <w:rFonts w:ascii="宋体" w:hAnsi="宋体" w:eastAsia="宋体" w:cs="宋体"/>
          <w:b/>
          <w:bCs/>
        </w:rPr>
      </w:pPr>
    </w:p>
    <w:p>
      <w:pPr>
        <w:pStyle w:val="2"/>
        <w:spacing w:line="240" w:lineRule="exact"/>
        <w:jc w:val="center"/>
        <w:rPr>
          <w:rFonts w:ascii="宋体" w:hAnsi="宋体" w:eastAsia="宋体" w:cs="宋体"/>
          <w:b/>
          <w:bCs/>
        </w:rPr>
      </w:pPr>
    </w:p>
    <w:p>
      <w:pPr>
        <w:pStyle w:val="2"/>
        <w:spacing w:line="240" w:lineRule="exact"/>
        <w:jc w:val="center"/>
        <w:rPr>
          <w:rFonts w:ascii="宋体" w:hAnsi="宋体" w:eastAsia="宋体" w:cs="宋体"/>
          <w:sz w:val="24"/>
        </w:rPr>
      </w:pPr>
      <w:r>
        <w:rPr>
          <w:rFonts w:hint="eastAsia" w:ascii="宋体" w:hAnsi="宋体" w:eastAsia="宋体" w:cs="宋体"/>
          <w:b/>
          <w:bCs/>
        </w:rPr>
        <w:t>第一部分 谈判项目相关内容及要求</w:t>
      </w:r>
      <w:bookmarkEnd w:id="6"/>
      <w:bookmarkEnd w:id="7"/>
      <w:bookmarkEnd w:id="8"/>
      <w:bookmarkEnd w:id="9"/>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1、项目基本情况</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 xml:space="preserve">采 </w:t>
      </w:r>
      <w:r>
        <w:rPr>
          <w:rFonts w:hint="eastAsia" w:ascii="宋体" w:hAnsi="宋体" w:eastAsia="宋体" w:cs="宋体"/>
          <w:sz w:val="24"/>
          <w:lang w:eastAsia="zh-CN"/>
        </w:rPr>
        <w:t xml:space="preserve"> </w:t>
      </w:r>
      <w:r>
        <w:rPr>
          <w:rFonts w:hint="eastAsia" w:ascii="宋体" w:hAnsi="宋体" w:eastAsia="宋体" w:cs="宋体"/>
          <w:sz w:val="24"/>
        </w:rPr>
        <w:t xml:space="preserve"> 购  </w:t>
      </w:r>
      <w:r>
        <w:rPr>
          <w:rFonts w:hint="eastAsia" w:ascii="宋体" w:hAnsi="宋体" w:eastAsia="宋体" w:cs="宋体"/>
          <w:sz w:val="24"/>
          <w:lang w:eastAsia="zh-CN"/>
        </w:rPr>
        <w:t xml:space="preserve"> </w:t>
      </w:r>
      <w:r>
        <w:rPr>
          <w:rFonts w:hint="eastAsia" w:ascii="宋体" w:hAnsi="宋体" w:eastAsia="宋体" w:cs="宋体"/>
          <w:sz w:val="24"/>
        </w:rPr>
        <w:t>人：</w:t>
      </w:r>
      <w:r>
        <w:rPr>
          <w:rFonts w:hint="eastAsia" w:ascii="宋体" w:hAnsi="宋体" w:eastAsia="宋体" w:cs="宋体"/>
          <w:sz w:val="24"/>
          <w:lang w:eastAsia="zh-CN"/>
        </w:rPr>
        <w:t xml:space="preserve">博爱县公安局  </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河南腾豫工程管理有限公司</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项</w:t>
      </w:r>
      <w:r>
        <w:rPr>
          <w:rFonts w:hint="eastAsia" w:ascii="宋体" w:hAnsi="宋体" w:eastAsia="宋体" w:cs="宋体"/>
          <w:sz w:val="24"/>
          <w:lang w:eastAsia="zh-CN"/>
        </w:rPr>
        <w:t xml:space="preserve"> </w:t>
      </w:r>
      <w:r>
        <w:rPr>
          <w:rFonts w:hint="eastAsia" w:ascii="宋体" w:hAnsi="宋体" w:eastAsia="宋体" w:cs="宋体"/>
          <w:sz w:val="24"/>
        </w:rPr>
        <w:t>目</w:t>
      </w:r>
      <w:r>
        <w:rPr>
          <w:rFonts w:hint="eastAsia" w:ascii="宋体" w:hAnsi="宋体" w:eastAsia="宋体" w:cs="宋体"/>
          <w:sz w:val="24"/>
          <w:lang w:eastAsia="zh-CN"/>
        </w:rPr>
        <w:t xml:space="preserve"> </w:t>
      </w:r>
      <w:r>
        <w:rPr>
          <w:rFonts w:hint="eastAsia" w:ascii="宋体" w:hAnsi="宋体" w:eastAsia="宋体" w:cs="宋体"/>
          <w:sz w:val="24"/>
        </w:rPr>
        <w:t>名</w:t>
      </w:r>
      <w:r>
        <w:rPr>
          <w:rFonts w:hint="eastAsia" w:ascii="宋体" w:hAnsi="宋体" w:eastAsia="宋体" w:cs="宋体"/>
          <w:sz w:val="24"/>
          <w:lang w:eastAsia="zh-CN"/>
        </w:rPr>
        <w:t xml:space="preserve"> </w:t>
      </w:r>
      <w:r>
        <w:rPr>
          <w:rFonts w:hint="eastAsia" w:ascii="宋体" w:hAnsi="宋体" w:eastAsia="宋体" w:cs="宋体"/>
          <w:sz w:val="24"/>
        </w:rPr>
        <w:t>称：</w:t>
      </w:r>
      <w:r>
        <w:rPr>
          <w:rFonts w:hint="eastAsia" w:ascii="宋体" w:hAnsi="宋体" w:eastAsia="宋体" w:cs="宋体"/>
          <w:sz w:val="24"/>
          <w:lang w:eastAsia="zh-CN"/>
        </w:rPr>
        <w:t>博爱县公安局大数据指挥中心建设项目</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采</w:t>
      </w:r>
      <w:r>
        <w:rPr>
          <w:rFonts w:hint="eastAsia" w:ascii="宋体" w:hAnsi="宋体" w:eastAsia="宋体" w:cs="宋体"/>
          <w:sz w:val="24"/>
          <w:lang w:eastAsia="zh-CN"/>
        </w:rPr>
        <w:t xml:space="preserve"> </w:t>
      </w:r>
      <w:r>
        <w:rPr>
          <w:rFonts w:hint="eastAsia" w:ascii="宋体" w:hAnsi="宋体" w:eastAsia="宋体" w:cs="宋体"/>
          <w:sz w:val="24"/>
        </w:rPr>
        <w:t>购</w:t>
      </w:r>
      <w:r>
        <w:rPr>
          <w:rFonts w:hint="eastAsia" w:ascii="宋体" w:hAnsi="宋体" w:eastAsia="宋体" w:cs="宋体"/>
          <w:sz w:val="24"/>
          <w:lang w:eastAsia="zh-CN"/>
        </w:rPr>
        <w:t xml:space="preserve"> </w:t>
      </w:r>
      <w:r>
        <w:rPr>
          <w:rFonts w:hint="eastAsia" w:ascii="宋体" w:hAnsi="宋体" w:eastAsia="宋体" w:cs="宋体"/>
          <w:sz w:val="24"/>
        </w:rPr>
        <w:t>编</w:t>
      </w:r>
      <w:r>
        <w:rPr>
          <w:rFonts w:hint="eastAsia" w:ascii="宋体" w:hAnsi="宋体" w:eastAsia="宋体" w:cs="宋体"/>
          <w:sz w:val="24"/>
          <w:lang w:eastAsia="zh-CN"/>
        </w:rPr>
        <w:t xml:space="preserve"> </w:t>
      </w:r>
      <w:r>
        <w:rPr>
          <w:rFonts w:hint="eastAsia" w:ascii="宋体" w:hAnsi="宋体" w:eastAsia="宋体" w:cs="宋体"/>
          <w:sz w:val="24"/>
        </w:rPr>
        <w:t>号：</w:t>
      </w:r>
      <w:r>
        <w:rPr>
          <w:rFonts w:hint="eastAsia" w:ascii="宋体" w:hAnsi="宋体" w:eastAsia="宋体" w:cs="宋体"/>
          <w:sz w:val="24"/>
          <w:lang w:eastAsia="zh-CN"/>
        </w:rPr>
        <w:t>博政采购（2023）114号</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资</w:t>
      </w:r>
      <w:r>
        <w:rPr>
          <w:rFonts w:hint="eastAsia" w:ascii="宋体" w:hAnsi="宋体" w:eastAsia="宋体" w:cs="宋体"/>
          <w:sz w:val="24"/>
          <w:lang w:eastAsia="zh-CN"/>
        </w:rPr>
        <w:t xml:space="preserve"> </w:t>
      </w:r>
      <w:r>
        <w:rPr>
          <w:rFonts w:hint="eastAsia" w:ascii="宋体" w:hAnsi="宋体" w:eastAsia="宋体" w:cs="宋体"/>
          <w:sz w:val="24"/>
        </w:rPr>
        <w:t>金</w:t>
      </w:r>
      <w:r>
        <w:rPr>
          <w:rFonts w:hint="eastAsia" w:ascii="宋体" w:hAnsi="宋体" w:eastAsia="宋体" w:cs="宋体"/>
          <w:sz w:val="24"/>
          <w:lang w:eastAsia="zh-CN"/>
        </w:rPr>
        <w:t xml:space="preserve"> </w:t>
      </w:r>
      <w:r>
        <w:rPr>
          <w:rFonts w:hint="eastAsia" w:ascii="宋体" w:hAnsi="宋体" w:eastAsia="宋体" w:cs="宋体"/>
          <w:sz w:val="24"/>
        </w:rPr>
        <w:t>来</w:t>
      </w:r>
      <w:r>
        <w:rPr>
          <w:rFonts w:hint="eastAsia" w:ascii="宋体" w:hAnsi="宋体" w:eastAsia="宋体" w:cs="宋体"/>
          <w:sz w:val="24"/>
          <w:lang w:eastAsia="zh-CN"/>
        </w:rPr>
        <w:t xml:space="preserve"> </w:t>
      </w:r>
      <w:r>
        <w:rPr>
          <w:rFonts w:hint="eastAsia" w:ascii="宋体" w:hAnsi="宋体" w:eastAsia="宋体" w:cs="宋体"/>
          <w:sz w:val="24"/>
        </w:rPr>
        <w:t>源：</w:t>
      </w:r>
      <w:r>
        <w:rPr>
          <w:rFonts w:hint="eastAsia" w:ascii="宋体" w:hAnsi="宋体" w:eastAsia="宋体" w:cs="宋体"/>
          <w:sz w:val="24"/>
          <w:lang w:eastAsia="zh-CN"/>
        </w:rPr>
        <w:t>本级财政资金</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资格要求详见公告及前附表</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rPr>
        <w:t>3、响应文件报价应是谈判文件和其他相关资料确定的全部工作内容的价格体现。</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w:t>
      </w:r>
      <w:r>
        <w:rPr>
          <w:rFonts w:hint="eastAsia" w:ascii="宋体" w:hAnsi="宋体" w:eastAsia="宋体" w:cs="宋体"/>
          <w:sz w:val="24"/>
          <w:szCs w:val="24"/>
          <w:lang w:eastAsia="zh-CN"/>
        </w:rPr>
        <w:t>供应商</w:t>
      </w:r>
      <w:r>
        <w:rPr>
          <w:rFonts w:hint="eastAsia" w:ascii="宋体" w:hAnsi="宋体" w:eastAsia="宋体" w:cs="宋体"/>
          <w:sz w:val="24"/>
        </w:rPr>
        <w:t>的响应文件应实质性响应谈判文件要求。</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、响应文件递交截止时间之后，任何人不得更改响应文件。</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、本项目不再统一召开答疑会，如有疑问，请与采购人或采购代理机构联系。</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、合同由成交人与</w:t>
      </w:r>
      <w:r>
        <w:rPr>
          <w:rFonts w:hint="eastAsia" w:ascii="宋体" w:hAnsi="宋体" w:eastAsia="宋体" w:cs="宋体"/>
          <w:sz w:val="24"/>
          <w:lang w:eastAsia="zh-CN"/>
        </w:rPr>
        <w:t>博爱县公安局</w:t>
      </w:r>
      <w:r>
        <w:rPr>
          <w:rFonts w:hint="eastAsia" w:ascii="宋体" w:hAnsi="宋体" w:eastAsia="宋体" w:cs="宋体"/>
          <w:sz w:val="24"/>
        </w:rPr>
        <w:t>签订。</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、成交人不得转包项目，否则一经发现，采购人有权另行选择其它单位。</w:t>
      </w:r>
    </w:p>
    <w:p>
      <w:pPr>
        <w:widowControl/>
        <w:autoSpaceDE/>
        <w:autoSpaceDN/>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9、付款方式：</w:t>
      </w:r>
      <w:r>
        <w:rPr>
          <w:rFonts w:hint="eastAsia" w:ascii="宋体" w:hAnsi="宋体" w:eastAsia="宋体" w:cs="宋体"/>
          <w:sz w:val="24"/>
          <w:lang w:val="en-US" w:eastAsia="zh-CN"/>
        </w:rPr>
        <w:t>项目</w:t>
      </w:r>
      <w:r>
        <w:rPr>
          <w:rFonts w:hint="eastAsia" w:ascii="宋体" w:hAnsi="宋体" w:eastAsia="宋体" w:cs="宋体"/>
          <w:sz w:val="24"/>
          <w:lang w:eastAsia="zh-CN"/>
        </w:rPr>
        <w:t>完工验收合格后支付</w:t>
      </w:r>
      <w:r>
        <w:rPr>
          <w:rFonts w:hint="eastAsia" w:ascii="宋体" w:hAnsi="宋体" w:eastAsia="宋体" w:cs="宋体"/>
          <w:sz w:val="24"/>
          <w:lang w:val="en-US" w:eastAsia="zh-CN"/>
        </w:rPr>
        <w:t>合同</w:t>
      </w:r>
      <w:r>
        <w:rPr>
          <w:rFonts w:hint="eastAsia" w:ascii="宋体" w:hAnsi="宋体" w:eastAsia="宋体" w:cs="宋体"/>
          <w:sz w:val="24"/>
          <w:lang w:eastAsia="zh-CN"/>
        </w:rPr>
        <w:t>价款的75%，经竣工验收决算，承包人须提供合同价款3%的保函作为质保金后，支付至决算价款的100%，质保期满</w:t>
      </w:r>
      <w:r>
        <w:rPr>
          <w:rFonts w:hint="eastAsia" w:ascii="宋体" w:hAnsi="宋体" w:eastAsia="宋体" w:cs="宋体"/>
          <w:sz w:val="24"/>
          <w:lang w:val="en-US" w:eastAsia="zh-CN"/>
        </w:rPr>
        <w:t>两</w:t>
      </w:r>
      <w:r>
        <w:rPr>
          <w:rFonts w:hint="eastAsia" w:ascii="宋体" w:hAnsi="宋体" w:eastAsia="宋体" w:cs="宋体"/>
          <w:sz w:val="24"/>
          <w:lang w:eastAsia="zh-CN"/>
        </w:rPr>
        <w:t>年无质量问题一次性退还。</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10</w:t>
      </w:r>
      <w:r>
        <w:rPr>
          <w:rFonts w:hint="eastAsia" w:ascii="宋体" w:hAnsi="宋体" w:eastAsia="宋体" w:cs="宋体"/>
          <w:sz w:val="24"/>
        </w:rPr>
        <w:t>、质量标准：</w:t>
      </w:r>
      <w:r>
        <w:rPr>
          <w:rFonts w:hint="eastAsia" w:ascii="宋体" w:hAnsi="宋体" w:eastAsia="宋体" w:cs="宋体"/>
          <w:sz w:val="24"/>
          <w:lang w:eastAsia="zh-CN"/>
        </w:rPr>
        <w:t>合格，符合国家及行业规范标准</w:t>
      </w:r>
    </w:p>
    <w:p>
      <w:pPr>
        <w:widowControl/>
        <w:autoSpaceDE/>
        <w:autoSpaceDN/>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lang w:eastAsia="zh-CN"/>
        </w:rPr>
        <w:t>11、质保期：</w:t>
      </w:r>
      <w:r>
        <w:rPr>
          <w:rFonts w:hint="eastAsia" w:ascii="宋体" w:hAnsi="宋体" w:eastAsia="宋体" w:cs="宋体"/>
          <w:sz w:val="24"/>
          <w:lang w:val="en-US" w:eastAsia="zh-CN"/>
        </w:rPr>
        <w:t>2年</w:t>
      </w:r>
    </w:p>
    <w:p>
      <w:pPr>
        <w:widowControl/>
        <w:autoSpaceDE/>
        <w:autoSpaceDN/>
        <w:spacing w:line="440" w:lineRule="exact"/>
        <w:ind w:firstLine="480" w:firstLineChars="200"/>
        <w:rPr>
          <w:rFonts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2</w:t>
      </w:r>
      <w:r>
        <w:rPr>
          <w:rFonts w:hint="eastAsia" w:ascii="宋体" w:hAnsi="宋体" w:eastAsia="宋体" w:cs="宋体"/>
          <w:sz w:val="24"/>
        </w:rPr>
        <w:t>、</w:t>
      </w:r>
      <w:r>
        <w:rPr>
          <w:rFonts w:hint="eastAsia" w:ascii="宋体" w:hAnsi="宋体" w:eastAsia="宋体" w:cs="宋体"/>
          <w:sz w:val="24"/>
          <w:lang w:eastAsia="zh-CN"/>
        </w:rPr>
        <w:t>合同履行期限</w:t>
      </w:r>
      <w:r>
        <w:rPr>
          <w:rFonts w:hint="eastAsia" w:ascii="宋体" w:hAnsi="宋体" w:eastAsia="宋体" w:cs="宋体"/>
          <w:sz w:val="24"/>
          <w:szCs w:val="24"/>
        </w:rPr>
        <w:t>：</w:t>
      </w:r>
      <w:r>
        <w:rPr>
          <w:rFonts w:hint="eastAsia" w:ascii="宋体" w:hAnsi="宋体" w:eastAsia="宋体" w:cs="宋体"/>
          <w:sz w:val="24"/>
          <w:szCs w:val="24"/>
          <w:lang w:eastAsia="zh-CN"/>
        </w:rPr>
        <w:t>合同签订后60日历天。</w:t>
      </w:r>
    </w:p>
    <w:p>
      <w:pPr>
        <w:widowControl/>
        <w:autoSpaceDE/>
        <w:autoSpaceDN/>
        <w:spacing w:line="440" w:lineRule="exact"/>
        <w:ind w:firstLine="480" w:firstLineChars="200"/>
        <w:rPr>
          <w:rFonts w:ascii="宋体" w:hAnsi="宋体" w:eastAsia="宋体" w:cs="宋体"/>
          <w:sz w:val="24"/>
          <w:lang w:eastAsia="zh-CN"/>
        </w:rPr>
      </w:pPr>
    </w:p>
    <w:p>
      <w:pPr>
        <w:pStyle w:val="2"/>
        <w:keepNext/>
        <w:keepLines/>
        <w:autoSpaceDE/>
        <w:autoSpaceDN/>
        <w:spacing w:line="440" w:lineRule="exact"/>
        <w:jc w:val="center"/>
        <w:rPr>
          <w:rFonts w:ascii="宋体" w:hAnsi="宋体" w:eastAsia="宋体" w:cs="宋体"/>
          <w:b/>
          <w:bCs/>
          <w:sz w:val="30"/>
          <w:szCs w:val="30"/>
        </w:rPr>
      </w:pPr>
      <w:bookmarkStart w:id="10" w:name="_Toc533668869"/>
      <w:bookmarkStart w:id="11" w:name="_Toc31607"/>
      <w:bookmarkStart w:id="12" w:name="_Toc11122"/>
      <w:bookmarkStart w:id="13" w:name="_Toc27926"/>
      <w:r>
        <w:rPr>
          <w:rFonts w:hint="eastAsia" w:ascii="宋体" w:hAnsi="宋体" w:eastAsia="宋体" w:cs="宋体"/>
          <w:b/>
          <w:bCs/>
          <w:sz w:val="30"/>
          <w:szCs w:val="30"/>
        </w:rPr>
        <w:t>第二部分  谈判须知</w:t>
      </w:r>
      <w:bookmarkEnd w:id="10"/>
      <w:bookmarkEnd w:id="11"/>
      <w:bookmarkEnd w:id="12"/>
      <w:bookmarkEnd w:id="13"/>
    </w:p>
    <w:p>
      <w:pPr>
        <w:widowControl/>
        <w:spacing w:line="580" w:lineRule="atLeast"/>
        <w:jc w:val="center"/>
        <w:rPr>
          <w:rFonts w:ascii="宋体" w:hAnsi="宋体" w:eastAsia="宋体" w:cs="宋体"/>
          <w:b/>
          <w:bCs/>
          <w:sz w:val="30"/>
          <w:szCs w:val="30"/>
        </w:rPr>
      </w:pPr>
      <w:r>
        <w:rPr>
          <w:rFonts w:hint="eastAsia" w:ascii="宋体" w:hAnsi="宋体" w:eastAsia="宋体" w:cs="宋体"/>
          <w:b/>
          <w:bCs/>
          <w:sz w:val="30"/>
          <w:szCs w:val="30"/>
        </w:rPr>
        <w:t>一、总则</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1、根据《中华人民共和国政府采购法》以及相关的法律、法规、规章等，择优选定成交人。</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2、本次谈判已按照有关规定向博爱县财政局采购办备案。</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3、维护双方当事人的合法权益，反对不正当竞争。</w:t>
      </w:r>
    </w:p>
    <w:p>
      <w:pPr>
        <w:widowControl/>
        <w:spacing w:line="580" w:lineRule="atLeast"/>
        <w:ind w:firstLine="480"/>
        <w:rPr>
          <w:rFonts w:ascii="宋体" w:hAnsi="宋体" w:eastAsia="宋体" w:cs="宋体"/>
          <w:color w:val="000000"/>
          <w:sz w:val="24"/>
        </w:rPr>
      </w:pPr>
      <w:r>
        <w:rPr>
          <w:rFonts w:hint="eastAsia" w:ascii="宋体" w:hAnsi="宋体" w:eastAsia="宋体" w:cs="宋体"/>
          <w:color w:val="000000"/>
          <w:sz w:val="24"/>
        </w:rPr>
        <w:t>4、谈判单位应仔细阅读谈判文件，一旦参与谈判，均认为响应该谈判文件中采购人的有关要求。</w:t>
      </w:r>
    </w:p>
    <w:p>
      <w:pPr>
        <w:widowControl/>
        <w:spacing w:line="580" w:lineRule="atLeast"/>
        <w:ind w:firstLine="360"/>
        <w:rPr>
          <w:rFonts w:ascii="宋体" w:hAnsi="宋体" w:eastAsia="宋体" w:cs="宋体"/>
          <w:b/>
          <w:bCs/>
          <w:sz w:val="30"/>
          <w:szCs w:val="30"/>
        </w:rPr>
      </w:pPr>
      <w:r>
        <w:rPr>
          <w:rFonts w:hint="eastAsia" w:ascii="宋体" w:hAnsi="宋体" w:eastAsia="宋体" w:cs="宋体"/>
          <w:color w:val="000000"/>
          <w:sz w:val="24"/>
        </w:rPr>
        <w:t xml:space="preserve"> 5、投标费用：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rPr>
        <w:t>在投标过程中所发生的一切费用，不论成交与否，均由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自负，采购</w:t>
      </w:r>
      <w:r>
        <w:rPr>
          <w:rFonts w:hint="eastAsia" w:ascii="宋体" w:hAnsi="宋体" w:eastAsia="宋体" w:cs="宋体"/>
          <w:color w:val="000000"/>
          <w:sz w:val="24"/>
          <w:lang w:eastAsia="zh-CN"/>
        </w:rPr>
        <w:t>人</w:t>
      </w:r>
      <w:r>
        <w:rPr>
          <w:rFonts w:hint="eastAsia" w:ascii="宋体" w:hAnsi="宋体" w:eastAsia="宋体" w:cs="宋体"/>
          <w:color w:val="000000"/>
          <w:sz w:val="24"/>
        </w:rPr>
        <w:t>不承担任何责任。</w:t>
      </w:r>
    </w:p>
    <w:p>
      <w:pPr>
        <w:widowControl/>
        <w:jc w:val="center"/>
        <w:rPr>
          <w:rFonts w:ascii="宋体" w:hAnsi="宋体" w:eastAsia="宋体" w:cs="宋体"/>
          <w:b/>
          <w:bCs/>
          <w:sz w:val="30"/>
          <w:szCs w:val="30"/>
        </w:rPr>
      </w:pPr>
      <w:r>
        <w:rPr>
          <w:rFonts w:hint="eastAsia" w:ascii="宋体" w:hAnsi="宋体" w:eastAsia="宋体" w:cs="宋体"/>
          <w:b/>
          <w:bCs/>
          <w:sz w:val="30"/>
          <w:szCs w:val="30"/>
        </w:rPr>
        <w:t>二、采购内容及要求</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1、项目名称：博爱县公安局大数据指挥中心建设项目  </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项目概况：博爱县公安局大数据指挥中心建设项目（装修部分）的主要施工内容为：屋面铺设1.5厚HNP-CL反应粘结型高分子湿铺防水卷材，地面为塑胶地板+防静电地板，墙面为定制碳晶板+铝板，天棚为微孔铝扣板+防火石膏板+发光铝板+软膜灯箱，安装电子感应门、木质门、钢制防盗门、断桥铝合金窗、电动窗帘等，包含部分拆除、垃圾清运、电气系统、消防系统、火灾报警系统等。</w:t>
      </w:r>
    </w:p>
    <w:p>
      <w:pPr>
        <w:pStyle w:val="38"/>
        <w:widowControl w:val="0"/>
        <w:pBdr>
          <w:bottom w:val="none" w:color="auto" w:sz="0" w:space="0"/>
        </w:pBdr>
        <w:spacing w:beforeAutospacing="0" w:afterAutospacing="0" w:line="400" w:lineRule="exact"/>
        <w:ind w:firstLine="480" w:firstLineChars="200"/>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 xml:space="preserve">博爱县公安局大数据指挥中心建设项目（采购部分）的主要内容为：采购LED显示屏系统和视频会议系统以及办公家具等 （具体要求详见谈判文件及工程量清单） </w:t>
      </w:r>
    </w:p>
    <w:p>
      <w:pPr>
        <w:autoSpaceDN/>
        <w:adjustRightInd w:val="0"/>
        <w:snapToGrid w:val="0"/>
        <w:spacing w:line="440" w:lineRule="exact"/>
        <w:ind w:firstLine="480" w:firstLineChars="200"/>
        <w:rPr>
          <w:rFonts w:ascii="宋体" w:hAnsi="宋体" w:eastAsia="宋体" w:cs="宋体"/>
          <w:color w:val="0000FF"/>
          <w:sz w:val="24"/>
          <w:szCs w:val="24"/>
          <w:lang w:eastAsia="zh-CN"/>
        </w:rPr>
      </w:pPr>
    </w:p>
    <w:p>
      <w:pPr>
        <w:widowControl/>
        <w:spacing w:line="580" w:lineRule="atLeast"/>
        <w:ind w:firstLine="602" w:firstLineChars="200"/>
        <w:rPr>
          <w:rFonts w:ascii="宋体" w:hAnsi="宋体" w:eastAsia="宋体" w:cs="宋体"/>
          <w:b/>
          <w:bCs/>
          <w:color w:val="0000FF"/>
          <w:sz w:val="30"/>
          <w:szCs w:val="30"/>
        </w:rPr>
      </w:pPr>
    </w:p>
    <w:p>
      <w:pPr>
        <w:widowControl/>
        <w:autoSpaceDE/>
        <w:autoSpaceDN/>
        <w:spacing w:beforeLines="100"/>
        <w:jc w:val="center"/>
        <w:rPr>
          <w:rFonts w:ascii="宋体" w:hAnsi="宋体" w:eastAsia="宋体" w:cs="宋体"/>
          <w:b/>
          <w:bCs/>
          <w:sz w:val="30"/>
          <w:szCs w:val="30"/>
        </w:rPr>
      </w:pPr>
      <w:r>
        <w:rPr>
          <w:rFonts w:hint="eastAsia" w:ascii="宋体" w:hAnsi="宋体" w:eastAsia="宋体" w:cs="宋体"/>
          <w:b/>
          <w:bCs/>
          <w:sz w:val="30"/>
          <w:szCs w:val="30"/>
        </w:rPr>
        <w:t>三、谈判文件</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谈判文件包括本文件和所有按本文件规定发出的补充通知等。</w:t>
      </w:r>
    </w:p>
    <w:p>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2、投标单位的响应文件应实质上响应谈判文件的要求，否则，响应文件将被拒绝。</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3、谈</w:t>
      </w:r>
      <w:r>
        <w:rPr>
          <w:rFonts w:hint="eastAsia" w:ascii="宋体" w:hAnsi="宋体" w:eastAsia="宋体" w:cs="宋体"/>
          <w:sz w:val="24"/>
        </w:rPr>
        <w:t>判文件的解释。</w:t>
      </w:r>
    </w:p>
    <w:p>
      <w:pPr>
        <w:widowControl/>
        <w:spacing w:line="560" w:lineRule="exact"/>
        <w:ind w:firstLine="480" w:firstLineChars="200"/>
        <w:rPr>
          <w:rFonts w:ascii="宋体" w:hAnsi="宋体" w:eastAsia="宋体" w:cs="宋体"/>
          <w:sz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rPr>
        <w:t>对收到的谈判文件若有疑问，应在响应性文件递交截止时间一个工作日前，</w:t>
      </w:r>
      <w:r>
        <w:rPr>
          <w:rFonts w:hint="eastAsia" w:ascii="宋体" w:hAnsi="宋体" w:eastAsia="宋体" w:cs="宋体"/>
          <w:bCs/>
          <w:sz w:val="24"/>
        </w:rPr>
        <w:t>应以书面形式向</w:t>
      </w:r>
      <w:r>
        <w:rPr>
          <w:rFonts w:hint="eastAsia" w:ascii="宋体" w:hAnsi="宋体" w:eastAsia="宋体" w:cs="宋体"/>
          <w:bCs/>
          <w:sz w:val="24"/>
          <w:lang w:eastAsia="zh-CN"/>
        </w:rPr>
        <w:t>博爱县公安局</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提出，</w:t>
      </w:r>
      <w:r>
        <w:rPr>
          <w:rFonts w:hint="eastAsia" w:ascii="宋体" w:hAnsi="宋体" w:eastAsia="宋体" w:cs="宋体"/>
          <w:sz w:val="24"/>
          <w:lang w:eastAsia="zh-CN"/>
        </w:rPr>
        <w:t>博爱县公安局</w:t>
      </w:r>
      <w:r>
        <w:rPr>
          <w:rFonts w:hint="eastAsia" w:ascii="宋体" w:hAnsi="宋体" w:eastAsia="宋体" w:cs="宋体"/>
          <w:sz w:val="24"/>
        </w:rPr>
        <w:t>和</w:t>
      </w:r>
      <w:r>
        <w:rPr>
          <w:rFonts w:hint="eastAsia" w:ascii="宋体" w:hAnsi="宋体" w:eastAsia="宋体" w:cs="宋体"/>
          <w:sz w:val="24"/>
          <w:lang w:eastAsia="zh-CN"/>
        </w:rPr>
        <w:t>河南腾豫工程管理有限公司</w:t>
      </w:r>
      <w:r>
        <w:rPr>
          <w:rFonts w:hint="eastAsia" w:ascii="宋体" w:hAnsi="宋体" w:eastAsia="宋体" w:cs="宋体"/>
          <w:sz w:val="24"/>
        </w:rPr>
        <w:t>将以补充通知或答疑纪要的形式予以解答，</w:t>
      </w:r>
      <w:r>
        <w:rPr>
          <w:rFonts w:hint="eastAsia" w:ascii="宋体" w:hAnsi="宋体" w:eastAsia="宋体" w:cs="宋体"/>
          <w:sz w:val="24"/>
          <w:lang w:eastAsia="zh-CN"/>
        </w:rPr>
        <w:t>答复内容将在《中国招标投标公共服务平台》、《焦作市政府采购网》、《焦作市公共资源交易中心网》、《博爱县人民政府网》、《博爱县公共资源交易中心网》上以更正、变更公告的方式发布并作为谈判文件的补充组成部分。</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rPr>
        <w:t>本谈判文件的解释权属于</w:t>
      </w:r>
      <w:r>
        <w:rPr>
          <w:rFonts w:hint="eastAsia" w:ascii="宋体" w:hAnsi="宋体" w:eastAsia="宋体" w:cs="宋体"/>
          <w:sz w:val="24"/>
          <w:lang w:eastAsia="zh-CN"/>
        </w:rPr>
        <w:t>博爱县公安局</w:t>
      </w:r>
      <w:r>
        <w:rPr>
          <w:rFonts w:hint="eastAsia" w:ascii="宋体" w:hAnsi="宋体" w:eastAsia="宋体" w:cs="宋体"/>
          <w:sz w:val="24"/>
        </w:rPr>
        <w:t>。</w:t>
      </w:r>
    </w:p>
    <w:p>
      <w:pPr>
        <w:widowControl/>
        <w:spacing w:line="560" w:lineRule="exact"/>
        <w:ind w:firstLine="480"/>
        <w:rPr>
          <w:rFonts w:ascii="宋体" w:hAnsi="宋体" w:eastAsia="宋体" w:cs="宋体"/>
          <w:sz w:val="24"/>
        </w:rPr>
      </w:pPr>
      <w:r>
        <w:rPr>
          <w:rFonts w:hint="eastAsia" w:ascii="宋体" w:hAnsi="宋体" w:eastAsia="宋体" w:cs="宋体"/>
          <w:sz w:val="24"/>
        </w:rPr>
        <w:t>4、谈判文件的修改。</w:t>
      </w:r>
    </w:p>
    <w:p>
      <w:pPr>
        <w:widowControl/>
        <w:spacing w:line="560" w:lineRule="exact"/>
        <w:ind w:firstLine="360"/>
        <w:rPr>
          <w:rFonts w:ascii="宋体" w:hAnsi="宋体" w:eastAsia="宋体" w:cs="宋体"/>
          <w:sz w:val="24"/>
        </w:rPr>
      </w:pPr>
      <w:r>
        <w:rPr>
          <w:rFonts w:hint="eastAsia" w:ascii="宋体" w:hAnsi="宋体" w:eastAsia="宋体" w:cs="宋体"/>
          <w:sz w:val="24"/>
        </w:rPr>
        <w:t xml:space="preserve"> 4．1在谈判文件发出后，如需对文件进行修改，应在谈判开始前以补充通知的形式在相关网站发布，通知领取谈判文件的投标供应商。</w:t>
      </w:r>
    </w:p>
    <w:p>
      <w:pPr>
        <w:widowControl/>
        <w:spacing w:line="560" w:lineRule="exact"/>
        <w:ind w:firstLine="480"/>
        <w:rPr>
          <w:rFonts w:ascii="宋体" w:hAnsi="宋体" w:eastAsia="宋体" w:cs="宋体"/>
          <w:b/>
          <w:bCs/>
          <w:sz w:val="30"/>
          <w:szCs w:val="30"/>
        </w:rPr>
      </w:pPr>
      <w:r>
        <w:rPr>
          <w:rFonts w:hint="eastAsia" w:ascii="宋体" w:hAnsi="宋体" w:eastAsia="宋体" w:cs="宋体"/>
          <w:sz w:val="24"/>
        </w:rPr>
        <w:t>5、谈判文件、补充通知内容相互矛盾时，以最后发出的通知为准。</w:t>
      </w:r>
    </w:p>
    <w:p>
      <w:pPr>
        <w:widowControl/>
        <w:spacing w:line="560" w:lineRule="exact"/>
        <w:jc w:val="center"/>
        <w:rPr>
          <w:rFonts w:ascii="宋体" w:hAnsi="宋体" w:eastAsia="宋体" w:cs="宋体"/>
          <w:b/>
          <w:bCs/>
          <w:sz w:val="30"/>
          <w:szCs w:val="30"/>
        </w:rPr>
      </w:pPr>
      <w:r>
        <w:rPr>
          <w:rFonts w:hint="eastAsia" w:ascii="宋体" w:hAnsi="宋体" w:eastAsia="宋体" w:cs="宋体"/>
          <w:b/>
          <w:bCs/>
          <w:sz w:val="30"/>
          <w:szCs w:val="30"/>
        </w:rPr>
        <w:t>四、谈判要求</w:t>
      </w:r>
    </w:p>
    <w:p>
      <w:pPr>
        <w:widowControl/>
        <w:spacing w:line="560" w:lineRule="exact"/>
        <w:ind w:firstLine="480"/>
        <w:rPr>
          <w:rFonts w:ascii="宋体" w:hAnsi="宋体" w:eastAsia="宋体" w:cs="宋体"/>
          <w:sz w:val="24"/>
        </w:rPr>
      </w:pPr>
      <w:r>
        <w:rPr>
          <w:rFonts w:hint="eastAsia" w:ascii="宋体" w:hAnsi="宋体" w:eastAsia="宋体" w:cs="宋体"/>
          <w:sz w:val="24"/>
        </w:rPr>
        <w:t>1、确定成交人后，成交人要按照响应文件中承诺的内容履行合同。</w:t>
      </w:r>
    </w:p>
    <w:p>
      <w:pPr>
        <w:widowControl/>
        <w:spacing w:line="560" w:lineRule="exact"/>
        <w:ind w:firstLine="480"/>
        <w:rPr>
          <w:rFonts w:ascii="宋体" w:hAnsi="宋体" w:eastAsia="宋体" w:cs="宋体"/>
          <w:sz w:val="24"/>
        </w:rPr>
      </w:pPr>
      <w:r>
        <w:rPr>
          <w:rFonts w:hint="eastAsia" w:ascii="宋体" w:hAnsi="宋体" w:eastAsia="宋体" w:cs="宋体"/>
          <w:sz w:val="24"/>
        </w:rPr>
        <w:t>2、参加谈判的</w:t>
      </w:r>
      <w:r>
        <w:rPr>
          <w:rFonts w:hint="eastAsia" w:ascii="宋体" w:hAnsi="宋体" w:eastAsia="宋体" w:cs="宋体"/>
          <w:sz w:val="24"/>
          <w:szCs w:val="24"/>
          <w:lang w:eastAsia="zh-CN"/>
        </w:rPr>
        <w:t>供应商</w:t>
      </w:r>
      <w:r>
        <w:rPr>
          <w:rFonts w:hint="eastAsia" w:ascii="宋体" w:hAnsi="宋体" w:eastAsia="宋体" w:cs="宋体"/>
          <w:sz w:val="24"/>
        </w:rPr>
        <w:t>应按谈判文件中提供的格式填写响应文件，否则将认为是对该谈判文件的不响应。</w:t>
      </w:r>
    </w:p>
    <w:p>
      <w:pPr>
        <w:widowControl/>
        <w:spacing w:line="560" w:lineRule="exact"/>
        <w:ind w:firstLine="480"/>
        <w:rPr>
          <w:rFonts w:ascii="宋体" w:hAnsi="宋体" w:eastAsia="宋体" w:cs="宋体"/>
          <w:b/>
          <w:bCs/>
          <w:sz w:val="30"/>
          <w:szCs w:val="30"/>
        </w:rPr>
      </w:pPr>
      <w:r>
        <w:rPr>
          <w:rFonts w:hint="eastAsia" w:ascii="宋体" w:hAnsi="宋体" w:eastAsia="宋体" w:cs="宋体"/>
          <w:sz w:val="24"/>
        </w:rPr>
        <w:t>3、对谈判文件未作出实质性响应的</w:t>
      </w:r>
      <w:r>
        <w:rPr>
          <w:rFonts w:hint="eastAsia" w:ascii="宋体" w:hAnsi="宋体" w:eastAsia="宋体" w:cs="宋体"/>
          <w:sz w:val="24"/>
          <w:szCs w:val="24"/>
          <w:lang w:eastAsia="zh-CN"/>
        </w:rPr>
        <w:t>供应商</w:t>
      </w:r>
      <w:r>
        <w:rPr>
          <w:rFonts w:hint="eastAsia" w:ascii="宋体" w:hAnsi="宋体" w:eastAsia="宋体" w:cs="宋体"/>
          <w:sz w:val="24"/>
        </w:rPr>
        <w:t>将被拒绝参与谈判。</w:t>
      </w:r>
    </w:p>
    <w:p>
      <w:pPr>
        <w:widowControl/>
        <w:autoSpaceDE/>
        <w:autoSpaceDN/>
        <w:spacing w:line="560" w:lineRule="exact"/>
        <w:jc w:val="center"/>
        <w:rPr>
          <w:rFonts w:ascii="宋体" w:hAnsi="宋体" w:eastAsia="宋体" w:cs="宋体"/>
          <w:b/>
          <w:bCs/>
          <w:sz w:val="30"/>
          <w:szCs w:val="30"/>
        </w:rPr>
      </w:pPr>
      <w:r>
        <w:rPr>
          <w:rFonts w:hint="eastAsia" w:ascii="宋体" w:hAnsi="宋体" w:eastAsia="宋体" w:cs="宋体"/>
          <w:b/>
          <w:bCs/>
          <w:sz w:val="30"/>
          <w:szCs w:val="30"/>
        </w:rPr>
        <w:t>五、响应文件的编制、递交和修改</w:t>
      </w:r>
    </w:p>
    <w:p>
      <w:pPr>
        <w:widowControl/>
        <w:spacing w:line="560" w:lineRule="exact"/>
        <w:ind w:firstLine="480"/>
        <w:rPr>
          <w:rFonts w:ascii="宋体" w:hAnsi="宋体" w:eastAsia="宋体" w:cs="宋体"/>
          <w:sz w:val="24"/>
        </w:rPr>
      </w:pPr>
      <w:r>
        <w:rPr>
          <w:rFonts w:hint="eastAsia" w:ascii="宋体" w:hAnsi="宋体" w:eastAsia="宋体" w:cs="宋体"/>
          <w:sz w:val="24"/>
        </w:rPr>
        <w:t>一、响应文件的语言及格式。</w:t>
      </w:r>
    </w:p>
    <w:p>
      <w:pPr>
        <w:widowControl/>
        <w:spacing w:line="560" w:lineRule="exact"/>
        <w:ind w:firstLine="480"/>
        <w:rPr>
          <w:rFonts w:ascii="宋体" w:hAnsi="宋体" w:eastAsia="宋体" w:cs="宋体"/>
          <w:sz w:val="24"/>
        </w:rPr>
      </w:pPr>
      <w:r>
        <w:rPr>
          <w:rFonts w:hint="eastAsia" w:ascii="宋体" w:hAnsi="宋体" w:eastAsia="宋体" w:cs="宋体"/>
          <w:sz w:val="24"/>
        </w:rPr>
        <w:t>与报价有关的所有文件必须使用中文，</w:t>
      </w:r>
      <w:r>
        <w:rPr>
          <w:rFonts w:hint="eastAsia" w:ascii="宋体" w:hAnsi="宋体" w:eastAsia="宋体" w:cs="宋体"/>
          <w:sz w:val="24"/>
          <w:szCs w:val="24"/>
          <w:lang w:eastAsia="zh-CN"/>
        </w:rPr>
        <w:t>供应商</w:t>
      </w:r>
      <w:r>
        <w:rPr>
          <w:rFonts w:hint="eastAsia" w:ascii="宋体" w:hAnsi="宋体" w:eastAsia="宋体" w:cs="宋体"/>
          <w:sz w:val="24"/>
        </w:rPr>
        <w:t>必须使用谈判文件中规定的文件格式。</w:t>
      </w:r>
    </w:p>
    <w:p>
      <w:pPr>
        <w:widowControl/>
        <w:spacing w:line="560" w:lineRule="exact"/>
        <w:ind w:firstLine="480"/>
        <w:rPr>
          <w:rFonts w:ascii="宋体" w:hAnsi="宋体" w:eastAsia="宋体" w:cs="宋体"/>
          <w:b/>
          <w:bCs/>
          <w:sz w:val="24"/>
        </w:rPr>
      </w:pPr>
      <w:r>
        <w:rPr>
          <w:rFonts w:hint="eastAsia" w:ascii="宋体" w:hAnsi="宋体" w:eastAsia="宋体" w:cs="宋体"/>
          <w:b/>
          <w:bCs/>
          <w:sz w:val="24"/>
        </w:rPr>
        <w:t>二、响应文件的组成。</w:t>
      </w:r>
    </w:p>
    <w:p>
      <w:pPr>
        <w:widowControl/>
        <w:spacing w:line="580" w:lineRule="atLeast"/>
        <w:ind w:firstLine="470"/>
        <w:rPr>
          <w:rFonts w:ascii="宋体" w:hAnsi="宋体" w:eastAsia="宋体" w:cs="宋体"/>
          <w:sz w:val="24"/>
        </w:rPr>
      </w:pPr>
      <w:r>
        <w:rPr>
          <w:rFonts w:hint="eastAsia" w:ascii="宋体" w:hAnsi="宋体" w:eastAsia="宋体" w:cs="宋体"/>
          <w:sz w:val="24"/>
        </w:rPr>
        <w:t>1、响应文件应主要包括下列部分：</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（1）谈判报价函；</w:t>
      </w:r>
    </w:p>
    <w:p>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 xml:space="preserve">第一轮报价表和已标价工程量清单、投标报价明细表； </w:t>
      </w:r>
    </w:p>
    <w:p>
      <w:pPr>
        <w:widowControl/>
        <w:spacing w:line="500" w:lineRule="exact"/>
        <w:ind w:firstLine="240" w:firstLineChars="100"/>
        <w:rPr>
          <w:rFonts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法定代表人身份证明；</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授权委托书</w:t>
      </w:r>
      <w:r>
        <w:rPr>
          <w:rFonts w:hint="eastAsia" w:ascii="宋体" w:hAnsi="宋体" w:eastAsia="宋体" w:cs="宋体"/>
          <w:sz w:val="24"/>
        </w:rPr>
        <w:t>；</w:t>
      </w:r>
    </w:p>
    <w:p>
      <w:pPr>
        <w:widowControl/>
        <w:spacing w:line="500" w:lineRule="exact"/>
        <w:ind w:firstLine="240" w:firstLineChars="100"/>
        <w:rPr>
          <w:rFonts w:hint="eastAsia" w:ascii="宋体" w:hAnsi="宋体" w:eastAsia="宋体" w:cs="宋体"/>
          <w:sz w:val="24"/>
          <w:lang w:eastAsia="zh-CN"/>
        </w:rPr>
      </w:pPr>
      <w:r>
        <w:rPr>
          <w:rFonts w:hint="eastAsia" w:ascii="宋体" w:hAnsi="宋体" w:eastAsia="宋体" w:cs="宋体"/>
          <w:sz w:val="24"/>
          <w:lang w:eastAsia="zh-CN"/>
        </w:rPr>
        <w:t>（5）供应商资格证明承诺函；</w:t>
      </w:r>
    </w:p>
    <w:p>
      <w:pPr>
        <w:widowControl/>
        <w:spacing w:line="500" w:lineRule="exact"/>
        <w:ind w:firstLine="240" w:firstLineChars="1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6）承诺函</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）谈判承诺函；</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）施工组织设计和项目管理机构；</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）优惠条件及服务承诺；</w:t>
      </w:r>
    </w:p>
    <w:p>
      <w:pPr>
        <w:widowControl/>
        <w:spacing w:line="500" w:lineRule="exact"/>
        <w:ind w:firstLine="240" w:firstLineChars="100"/>
        <w:rPr>
          <w:rFonts w:ascii="宋体" w:hAnsi="宋体" w:eastAsia="宋体" w:cs="宋体"/>
          <w:lang w:eastAsia="zh-CN"/>
        </w:rPr>
      </w:pP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w:t>
      </w:r>
      <w:r>
        <w:rPr>
          <w:rFonts w:hint="eastAsia" w:ascii="宋体" w:hAnsi="宋体" w:eastAsia="宋体" w:cs="宋体"/>
          <w:sz w:val="24"/>
          <w:lang w:eastAsia="zh-CN"/>
        </w:rPr>
        <w:t>项目经理无在建工程证明；</w:t>
      </w:r>
    </w:p>
    <w:p>
      <w:pPr>
        <w:widowControl/>
        <w:spacing w:line="500" w:lineRule="exact"/>
        <w:ind w:firstLine="240" w:firstLineChars="1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11</w:t>
      </w:r>
      <w:r>
        <w:rPr>
          <w:rFonts w:hint="eastAsia" w:ascii="宋体" w:hAnsi="宋体" w:eastAsia="宋体" w:cs="宋体"/>
          <w:sz w:val="24"/>
        </w:rPr>
        <w:t>）谈判文件要求的及谈判供应商认为需要加以说明的其他内容。</w:t>
      </w:r>
    </w:p>
    <w:p>
      <w:pPr>
        <w:pStyle w:val="36"/>
        <w:spacing w:line="440" w:lineRule="exact"/>
        <w:ind w:firstLine="480" w:firstLineChars="200"/>
        <w:rPr>
          <w:rFonts w:hAnsi="宋体"/>
          <w:color w:val="auto"/>
        </w:rPr>
      </w:pPr>
      <w:r>
        <w:rPr>
          <w:rFonts w:hint="eastAsia" w:hAnsi="宋体"/>
          <w:color w:val="auto"/>
        </w:rPr>
        <w:t>注：1、符合《政府采购法》第二十二条规定的资格条件，按照采购文件约定提供资格承诺，不再提供资质资料，主要包括供应商在响应文件中无需再提供营业执照、财务状况报告、依法缴纳税收、具有履行合同所必须的设备和专业技术能力、参加政府采购活动前三年内在经营活动中没有重大违法记录相关证明材料、企业施工资质证书和安全生产许可证</w:t>
      </w:r>
      <w:r>
        <w:rPr>
          <w:rFonts w:hint="eastAsia" w:asciiTheme="minorEastAsia" w:hAnsiTheme="minorEastAsia" w:eastAsiaTheme="minorEastAsia" w:cstheme="minorEastAsia"/>
          <w:color w:val="auto"/>
        </w:rPr>
        <w:t>、项目经理建造师证书和安全生产考核合格证、技术负责职称证书</w:t>
      </w:r>
      <w:r>
        <w:rPr>
          <w:rFonts w:hint="eastAsia" w:hAnsi="宋体"/>
          <w:color w:val="auto"/>
        </w:rPr>
        <w:t>；</w:t>
      </w:r>
    </w:p>
    <w:p>
      <w:pPr>
        <w:pStyle w:val="36"/>
        <w:spacing w:line="440" w:lineRule="exact"/>
        <w:ind w:firstLine="480" w:firstLineChars="200"/>
        <w:rPr>
          <w:rFonts w:hAnsi="宋体"/>
          <w:color w:val="auto"/>
        </w:rPr>
      </w:pPr>
      <w:r>
        <w:rPr>
          <w:rFonts w:hint="eastAsia" w:hAnsi="宋体"/>
          <w:color w:val="auto"/>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pPr>
        <w:pStyle w:val="36"/>
        <w:spacing w:line="440" w:lineRule="exact"/>
        <w:ind w:firstLine="480" w:firstLineChars="20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建造师证书和安全生产考核合格证、技术负责职称证书；（所提供的各种证件等信息要全面、真实、准确，一经发现供应商提供虚假证明、材料报送失真的，将按有关规定进行处理，并在博爱县人民政府网和博爱县公共资源交易中心网站进行通报）</w:t>
      </w:r>
    </w:p>
    <w:p>
      <w:pPr>
        <w:spacing w:line="500" w:lineRule="exact"/>
        <w:ind w:firstLine="482" w:firstLineChars="200"/>
        <w:rPr>
          <w:rFonts w:ascii="宋体" w:hAnsi="宋体" w:eastAsia="宋体" w:cs="宋体"/>
          <w:b/>
          <w:bCs/>
          <w:sz w:val="24"/>
        </w:rPr>
      </w:pPr>
      <w:bookmarkStart w:id="14" w:name="_Toc274249597"/>
      <w:bookmarkStart w:id="15" w:name="_Toc403122514"/>
      <w:bookmarkStart w:id="16" w:name="_Toc279599793"/>
      <w:bookmarkStart w:id="17" w:name="_Toc426369503"/>
      <w:r>
        <w:rPr>
          <w:rFonts w:hint="eastAsia" w:ascii="宋体" w:hAnsi="宋体" w:eastAsia="宋体" w:cs="宋体"/>
          <w:b/>
          <w:bCs/>
          <w:sz w:val="24"/>
          <w:lang w:eastAsia="zh-CN"/>
        </w:rPr>
        <w:t>三、</w:t>
      </w:r>
      <w:r>
        <w:rPr>
          <w:rFonts w:hint="eastAsia" w:ascii="宋体" w:hAnsi="宋体" w:eastAsia="宋体" w:cs="宋体"/>
          <w:b/>
          <w:bCs/>
          <w:sz w:val="24"/>
        </w:rPr>
        <w:t xml:space="preserve"> 响应文件的编制</w:t>
      </w:r>
      <w:bookmarkEnd w:id="14"/>
      <w:bookmarkEnd w:id="15"/>
      <w:bookmarkEnd w:id="16"/>
      <w:bookmarkEnd w:id="17"/>
    </w:p>
    <w:p>
      <w:pPr>
        <w:widowControl/>
        <w:spacing w:line="580" w:lineRule="atLeas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响应文件应按</w:t>
      </w:r>
      <w:r>
        <w:rPr>
          <w:rFonts w:hint="eastAsia" w:ascii="宋体" w:hAnsi="宋体" w:eastAsia="宋体" w:cs="宋体"/>
          <w:sz w:val="24"/>
          <w:lang w:eastAsia="zh-CN"/>
        </w:rPr>
        <w:t>竞争性谈判</w:t>
      </w:r>
      <w:r>
        <w:rPr>
          <w:rFonts w:hint="eastAsia" w:ascii="宋体" w:hAnsi="宋体" w:eastAsia="宋体" w:cs="宋体"/>
          <w:sz w:val="24"/>
        </w:rPr>
        <w:t xml:space="preserve">文件中要求使用焦作市公共资源交易系统投标文件制作专用工具软件编制。 </w:t>
      </w:r>
    </w:p>
    <w:p>
      <w:pPr>
        <w:widowControl/>
        <w:spacing w:line="580" w:lineRule="atLeast"/>
        <w:ind w:firstLine="480" w:firstLineChars="200"/>
        <w:rPr>
          <w:rFonts w:ascii="宋体" w:hAnsi="宋体" w:eastAsia="宋体" w:cs="宋体"/>
          <w:sz w:val="24"/>
          <w:lang w:eastAsia="zh-CN"/>
        </w:rPr>
      </w:pPr>
      <w:r>
        <w:rPr>
          <w:rFonts w:hint="eastAsia" w:ascii="宋体" w:hAnsi="宋体" w:eastAsia="宋体" w:cs="宋体"/>
          <w:sz w:val="24"/>
          <w:lang w:eastAsia="zh-CN"/>
        </w:rPr>
        <w:t>2、响应文件应当对竞争性谈判文件有关合同履行期限、投标有效期、质量标准等实质性内容作出响应。</w:t>
      </w:r>
    </w:p>
    <w:p>
      <w:pPr>
        <w:pStyle w:val="5"/>
        <w:autoSpaceDE/>
        <w:autoSpaceDN/>
        <w:spacing w:line="440" w:lineRule="exact"/>
        <w:ind w:firstLine="480" w:firstLineChars="200"/>
        <w:rPr>
          <w:rFonts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w:t>
      </w:r>
      <w:r>
        <w:rPr>
          <w:rFonts w:hint="eastAsia" w:ascii="宋体" w:hAnsi="宋体" w:eastAsia="宋体" w:cs="宋体"/>
          <w:b w:val="0"/>
          <w:bCs w:val="0"/>
          <w:sz w:val="24"/>
        </w:rPr>
        <w:t>本项目采用电子开评标方式，潜在</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自行承担。</w:t>
      </w:r>
    </w:p>
    <w:p>
      <w:pPr>
        <w:pStyle w:val="38"/>
        <w:widowControl w:val="0"/>
        <w:pBdr>
          <w:bottom w:val="none" w:color="auto" w:sz="0" w:space="0"/>
        </w:pBdr>
        <w:autoSpaceDE/>
        <w:autoSpaceDN/>
        <w:spacing w:beforeAutospacing="0" w:afterAutospacing="0" w:line="440" w:lineRule="exact"/>
        <w:jc w:val="both"/>
        <w:textAlignment w:val="auto"/>
        <w:rPr>
          <w:rFonts w:ascii="宋体" w:eastAsia="宋体" w:cs="宋体"/>
          <w:b w:val="0"/>
          <w:kern w:val="2"/>
          <w:sz w:val="24"/>
          <w:szCs w:val="24"/>
          <w:lang w:eastAsia="zh-CN"/>
        </w:rPr>
      </w:pPr>
      <w:r>
        <w:rPr>
          <w:rFonts w:hint="eastAsia" w:ascii="宋体" w:eastAsia="宋体" w:cs="宋体"/>
          <w:b w:val="0"/>
          <w:kern w:val="2"/>
          <w:sz w:val="24"/>
          <w:szCs w:val="24"/>
          <w:lang w:eastAsia="zh-CN"/>
        </w:rPr>
        <w:t xml:space="preserve">    4、签字盖章要求：</w:t>
      </w:r>
    </w:p>
    <w:p>
      <w:pPr>
        <w:pStyle w:val="38"/>
        <w:widowControl w:val="0"/>
        <w:pBdr>
          <w:bottom w:val="none" w:color="auto" w:sz="0" w:space="0"/>
        </w:pBdr>
        <w:autoSpaceDE/>
        <w:autoSpaceDN/>
        <w:spacing w:beforeAutospacing="0" w:afterAutospacing="0" w:line="440" w:lineRule="exact"/>
        <w:ind w:firstLine="480" w:firstLineChars="200"/>
        <w:jc w:val="both"/>
        <w:textAlignment w:val="auto"/>
        <w:rPr>
          <w:rFonts w:ascii="宋体" w:eastAsia="宋体" w:cs="宋体"/>
          <w:b w:val="0"/>
          <w:sz w:val="24"/>
          <w:szCs w:val="22"/>
          <w:lang w:eastAsia="zh-CN"/>
        </w:rPr>
      </w:pPr>
      <w:r>
        <w:rPr>
          <w:rFonts w:hint="eastAsia" w:ascii="宋体" w:eastAsia="宋体" w:cs="宋体"/>
          <w:b w:val="0"/>
          <w:sz w:val="24"/>
          <w:szCs w:val="22"/>
          <w:lang w:eastAsia="zh-CN"/>
        </w:rPr>
        <w:t>（1）所有要求供应商加盖公章的地方都须加盖供应商单位的 CA 印章。</w:t>
      </w:r>
    </w:p>
    <w:p>
      <w:pPr>
        <w:pStyle w:val="5"/>
        <w:autoSpaceDE/>
        <w:autoSpaceDN/>
        <w:spacing w:line="440" w:lineRule="exact"/>
        <w:ind w:firstLine="480" w:firstLineChars="200"/>
        <w:rPr>
          <w:rFonts w:ascii="宋体" w:hAnsi="宋体" w:eastAsia="宋体" w:cs="宋体"/>
          <w:b w:val="0"/>
          <w:sz w:val="24"/>
          <w:szCs w:val="22"/>
          <w:lang w:eastAsia="zh-CN"/>
        </w:rPr>
      </w:pPr>
      <w:r>
        <w:rPr>
          <w:rFonts w:hint="eastAsia" w:ascii="宋体" w:hAnsi="宋体" w:eastAsia="宋体" w:cs="宋体"/>
          <w:b w:val="0"/>
          <w:sz w:val="24"/>
          <w:szCs w:val="22"/>
          <w:lang w:eastAsia="zh-CN"/>
        </w:rPr>
        <w:t>（2）要求法定代表人签字或盖章的，法定代表人在签字或盖章的地方上传手写签名的扫描件或加盖法定代表人CA印章。</w:t>
      </w:r>
    </w:p>
    <w:p>
      <w:pPr>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（3）要求委托代理人签字或盖章的，委托代理人在签字或盖章的地方上传手写签名的扫描件或加盖委托代理人CA印章。</w:t>
      </w:r>
    </w:p>
    <w:p>
      <w:pPr>
        <w:pStyle w:val="5"/>
        <w:autoSpaceDE/>
        <w:autoSpaceDN/>
        <w:spacing w:line="440" w:lineRule="exact"/>
        <w:rPr>
          <w:rFonts w:ascii="宋体" w:hAnsi="宋体" w:eastAsia="宋体" w:cs="宋体"/>
          <w:bCs w:val="0"/>
          <w:kern w:val="2"/>
          <w:sz w:val="24"/>
          <w:szCs w:val="24"/>
          <w:lang w:eastAsia="zh-CN"/>
        </w:rPr>
      </w:pPr>
      <w:r>
        <w:rPr>
          <w:rFonts w:hint="eastAsia" w:ascii="宋体" w:hAnsi="宋体" w:eastAsia="宋体" w:cs="宋体"/>
          <w:bCs w:val="0"/>
          <w:kern w:val="2"/>
          <w:sz w:val="24"/>
          <w:szCs w:val="24"/>
          <w:lang w:eastAsia="zh-CN"/>
        </w:rPr>
        <w:t>四、响应文件的补充与撤回</w:t>
      </w:r>
    </w:p>
    <w:p>
      <w:pPr>
        <w:widowControl/>
        <w:autoSpaceDE/>
        <w:autoSpaceDN/>
        <w:spacing w:line="440" w:lineRule="exact"/>
        <w:ind w:firstLine="480" w:firstLineChars="200"/>
        <w:rPr>
          <w:rFonts w:ascii="宋体" w:hAnsi="宋体" w:eastAsia="宋体" w:cs="宋体"/>
          <w:sz w:val="24"/>
        </w:rPr>
      </w:pPr>
      <w:r>
        <w:rPr>
          <w:rFonts w:hint="eastAsia" w:ascii="宋体" w:hAnsi="宋体" w:eastAsia="宋体" w:cs="宋体"/>
          <w:kern w:val="2"/>
          <w:sz w:val="24"/>
          <w:szCs w:val="24"/>
          <w:lang w:eastAsia="zh-CN"/>
        </w:rPr>
        <w:t>1、</w:t>
      </w:r>
      <w:r>
        <w:rPr>
          <w:rFonts w:hint="eastAsia" w:ascii="宋体" w:hAnsi="宋体" w:eastAsia="宋体" w:cs="宋体"/>
          <w:sz w:val="24"/>
          <w:szCs w:val="24"/>
          <w:lang w:eastAsia="zh-CN"/>
        </w:rPr>
        <w:t>供应商</w:t>
      </w:r>
      <w:r>
        <w:rPr>
          <w:rFonts w:hint="eastAsia" w:ascii="宋体" w:hAnsi="宋体" w:eastAsia="宋体" w:cs="宋体"/>
          <w:kern w:val="2"/>
          <w:sz w:val="24"/>
          <w:szCs w:val="24"/>
          <w:lang w:eastAsia="zh-CN"/>
        </w:rPr>
        <w:t>在响应文件</w:t>
      </w:r>
      <w:r>
        <w:rPr>
          <w:rFonts w:hint="eastAsia" w:ascii="宋体" w:hAnsi="宋体" w:eastAsia="宋体" w:cs="宋体"/>
          <w:sz w:val="24"/>
        </w:rPr>
        <w:t>递交截止时间之前可以以书面形式修改、补充、替代或撤回其响应文件，补充的内容应按要求进行密封递交。</w:t>
      </w:r>
    </w:p>
    <w:p>
      <w:pPr>
        <w:widowControl/>
        <w:spacing w:line="600" w:lineRule="atLeast"/>
        <w:ind w:firstLine="480" w:firstLineChars="200"/>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sz w:val="24"/>
          <w:szCs w:val="24"/>
          <w:lang w:eastAsia="zh-CN"/>
        </w:rPr>
        <w:t>供应商</w:t>
      </w:r>
      <w:r>
        <w:rPr>
          <w:rFonts w:hint="eastAsia" w:ascii="宋体" w:hAnsi="宋体" w:eastAsia="宋体" w:cs="宋体"/>
          <w:sz w:val="24"/>
        </w:rPr>
        <w:t>在响应文件递交截止时间后不能修改、补充替代或撤回其响应文件。</w:t>
      </w:r>
    </w:p>
    <w:p>
      <w:pPr>
        <w:widowControl/>
        <w:spacing w:line="580" w:lineRule="atLeast"/>
        <w:rPr>
          <w:rFonts w:ascii="宋体" w:hAnsi="宋体" w:eastAsia="宋体" w:cs="宋体"/>
          <w:b/>
          <w:kern w:val="2"/>
          <w:sz w:val="24"/>
          <w:szCs w:val="24"/>
          <w:lang w:eastAsia="zh-CN"/>
        </w:rPr>
      </w:pPr>
      <w:r>
        <w:rPr>
          <w:rFonts w:hint="eastAsia" w:ascii="宋体" w:hAnsi="宋体" w:eastAsia="宋体" w:cs="宋体"/>
          <w:b/>
          <w:kern w:val="2"/>
          <w:sz w:val="24"/>
          <w:szCs w:val="24"/>
          <w:lang w:eastAsia="zh-CN"/>
        </w:rPr>
        <w:t>五、响应性文件有下列情形之一的，采购代理机构不予接收。</w:t>
      </w:r>
    </w:p>
    <w:p>
      <w:pPr>
        <w:widowControl/>
        <w:spacing w:line="580" w:lineRule="atLeast"/>
        <w:ind w:firstLine="361" w:firstLineChars="150"/>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(1)在响应文件递交截止时间以后递交的响应性文件为无效文件，采购人将不予接收。</w:t>
      </w:r>
    </w:p>
    <w:p>
      <w:pPr>
        <w:widowControl/>
        <w:spacing w:line="580" w:lineRule="atLeast"/>
        <w:ind w:firstLine="360" w:firstLineChars="150"/>
        <w:rPr>
          <w:rFonts w:ascii="宋体" w:hAnsi="宋体" w:eastAsia="宋体" w:cs="宋体"/>
          <w:sz w:val="24"/>
        </w:rPr>
      </w:pPr>
      <w:r>
        <w:rPr>
          <w:rFonts w:hint="eastAsia" w:ascii="宋体" w:hAnsi="宋体" w:eastAsia="宋体" w:cs="宋体"/>
          <w:sz w:val="24"/>
        </w:rPr>
        <w:t xml:space="preserve"> (2)未按竞争性谈判文件要求密封、签章的。</w:t>
      </w:r>
    </w:p>
    <w:p>
      <w:pPr>
        <w:widowControl/>
        <w:jc w:val="center"/>
        <w:rPr>
          <w:rFonts w:ascii="宋体" w:hAnsi="宋体" w:eastAsia="宋体" w:cs="宋体"/>
          <w:sz w:val="24"/>
        </w:rPr>
      </w:pPr>
    </w:p>
    <w:p>
      <w:pPr>
        <w:widowControl/>
        <w:jc w:val="center"/>
        <w:rPr>
          <w:rFonts w:ascii="宋体" w:hAnsi="宋体" w:eastAsia="宋体" w:cs="宋体"/>
          <w:b/>
          <w:bCs/>
          <w:sz w:val="30"/>
          <w:szCs w:val="30"/>
        </w:rPr>
      </w:pPr>
    </w:p>
    <w:p>
      <w:pPr>
        <w:widowControl/>
        <w:jc w:val="center"/>
        <w:rPr>
          <w:rFonts w:ascii="宋体" w:hAnsi="宋体" w:eastAsia="宋体" w:cs="宋体"/>
          <w:b/>
          <w:bCs/>
          <w:sz w:val="30"/>
          <w:szCs w:val="30"/>
        </w:rPr>
      </w:pPr>
    </w:p>
    <w:p>
      <w:pPr>
        <w:widowControl/>
        <w:jc w:val="center"/>
        <w:rPr>
          <w:rFonts w:ascii="宋体" w:hAnsi="宋体" w:eastAsia="宋体" w:cs="宋体"/>
          <w:b/>
          <w:bCs/>
          <w:sz w:val="30"/>
          <w:szCs w:val="30"/>
        </w:rPr>
      </w:pPr>
    </w:p>
    <w:p>
      <w:pPr>
        <w:widowControl/>
        <w:jc w:val="center"/>
        <w:rPr>
          <w:rFonts w:ascii="宋体" w:hAnsi="宋体" w:eastAsia="宋体" w:cs="宋体"/>
          <w:b/>
          <w:bCs/>
          <w:sz w:val="30"/>
          <w:szCs w:val="30"/>
        </w:rPr>
      </w:pPr>
    </w:p>
    <w:p>
      <w:pPr>
        <w:widowControl/>
        <w:jc w:val="center"/>
        <w:rPr>
          <w:rFonts w:ascii="宋体" w:hAnsi="宋体" w:eastAsia="宋体" w:cs="宋体"/>
          <w:b/>
          <w:bCs/>
          <w:sz w:val="30"/>
          <w:szCs w:val="30"/>
        </w:rPr>
      </w:pPr>
      <w:r>
        <w:rPr>
          <w:rFonts w:hint="eastAsia" w:ascii="宋体" w:hAnsi="宋体" w:eastAsia="宋体" w:cs="宋体"/>
          <w:b/>
          <w:bCs/>
          <w:sz w:val="30"/>
          <w:szCs w:val="30"/>
        </w:rPr>
        <w:t>六、投标报价</w:t>
      </w:r>
    </w:p>
    <w:p>
      <w:pPr>
        <w:widowControl/>
        <w:spacing w:line="580" w:lineRule="atLeast"/>
        <w:ind w:firstLine="480"/>
        <w:rPr>
          <w:rFonts w:ascii="宋体" w:hAnsi="宋体" w:eastAsia="宋体" w:cs="宋体"/>
          <w:sz w:val="24"/>
        </w:rPr>
      </w:pPr>
      <w:r>
        <w:rPr>
          <w:rFonts w:hint="eastAsia" w:ascii="宋体" w:hAnsi="宋体" w:eastAsia="宋体" w:cs="宋体"/>
          <w:sz w:val="24"/>
        </w:rPr>
        <w:t>一、控制价</w:t>
      </w:r>
    </w:p>
    <w:p>
      <w:pPr>
        <w:widowControl/>
        <w:spacing w:line="580" w:lineRule="atLeast"/>
        <w:ind w:firstLine="480" w:firstLineChars="200"/>
        <w:rPr>
          <w:rFonts w:ascii="宋体" w:hAnsi="宋体" w:eastAsia="宋体" w:cs="宋体"/>
          <w:sz w:val="24"/>
          <w:lang w:eastAsia="zh-CN"/>
        </w:rPr>
      </w:pPr>
      <w:r>
        <w:rPr>
          <w:rFonts w:hint="eastAsia" w:ascii="宋体" w:hAnsi="宋体" w:eastAsia="宋体" w:cs="宋体"/>
          <w:sz w:val="24"/>
          <w:lang w:eastAsia="zh-CN"/>
        </w:rPr>
        <w:t>本项目控制价3333264.13元(其中：工程部分1533264.13元，采购部分：1800000元）,供应商的投标报价高于招标控制价的视为无效报价，其投标予以拒绝；当成交人的投标报价高于控制价的92%时，该成交人的成交价按控制价的92%执行。</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pPr>
        <w:widowControl/>
        <w:spacing w:line="560" w:lineRule="exact"/>
        <w:ind w:firstLine="480" w:firstLineChars="200"/>
        <w:rPr>
          <w:rFonts w:ascii="宋体" w:hAnsi="宋体" w:eastAsia="宋体" w:cs="宋体"/>
          <w:sz w:val="24"/>
        </w:rPr>
      </w:pPr>
      <w:r>
        <w:rPr>
          <w:rFonts w:hint="eastAsia" w:ascii="宋体" w:hAnsi="宋体" w:eastAsia="宋体" w:cs="宋体"/>
          <w:sz w:val="24"/>
        </w:rPr>
        <w:t>二、投标报价</w:t>
      </w:r>
    </w:p>
    <w:p>
      <w:pPr>
        <w:widowControl/>
        <w:spacing w:line="500" w:lineRule="exact"/>
        <w:ind w:firstLine="360" w:firstLineChars="150"/>
        <w:rPr>
          <w:rFonts w:ascii="宋体" w:hAnsi="宋体" w:eastAsia="宋体" w:cs="宋体"/>
          <w:sz w:val="24"/>
        </w:rPr>
      </w:pPr>
      <w:r>
        <w:rPr>
          <w:rFonts w:hint="eastAsia" w:ascii="宋体" w:hAnsi="宋体" w:eastAsia="宋体" w:cs="宋体"/>
          <w:sz w:val="24"/>
        </w:rPr>
        <w:t>1、工程报价表中的报价应包括由承包人承担的直接费、间接费、其他费用、材料差价、税金等全部费用和要求获得的利润以及应由承包人承担的义务、责任和风险所发生的一切费用。</w:t>
      </w:r>
    </w:p>
    <w:p>
      <w:pPr>
        <w:widowControl/>
        <w:spacing w:line="500" w:lineRule="exact"/>
        <w:ind w:firstLine="360" w:firstLineChars="150"/>
        <w:rPr>
          <w:rFonts w:ascii="宋体" w:hAnsi="宋体" w:eastAsia="宋体" w:cs="宋体"/>
          <w:sz w:val="24"/>
        </w:rPr>
      </w:pPr>
      <w:r>
        <w:rPr>
          <w:rFonts w:hint="eastAsia" w:ascii="宋体" w:hAnsi="宋体" w:eastAsia="宋体" w:cs="宋体"/>
          <w:sz w:val="24"/>
        </w:rPr>
        <w:t>2、谈判报价应包括谈判文件确定采购范围的全部工作内容以及其响应文件编制与递交所涉及的一切费用。</w:t>
      </w:r>
      <w:r>
        <w:rPr>
          <w:rFonts w:hint="eastAsia" w:ascii="宋体" w:hAnsi="宋体" w:eastAsia="宋体" w:cs="宋体"/>
          <w:spacing w:val="-6"/>
          <w:sz w:val="24"/>
        </w:rPr>
        <w:t>供应商</w:t>
      </w:r>
      <w:r>
        <w:rPr>
          <w:rFonts w:hint="eastAsia" w:ascii="宋体" w:hAnsi="宋体" w:eastAsia="宋体" w:cs="宋体"/>
          <w:sz w:val="24"/>
        </w:rPr>
        <w:t>以人民币为计量币种报价，并以人民币币种签约、结算。</w:t>
      </w:r>
    </w:p>
    <w:p>
      <w:pPr>
        <w:widowControl/>
        <w:spacing w:line="500" w:lineRule="exact"/>
        <w:rPr>
          <w:rFonts w:ascii="宋体" w:hAnsi="宋体" w:eastAsia="宋体" w:cs="宋体"/>
          <w:b/>
          <w:bCs/>
          <w:sz w:val="30"/>
          <w:szCs w:val="30"/>
        </w:rPr>
      </w:pPr>
      <w:r>
        <w:rPr>
          <w:rFonts w:hint="eastAsia" w:ascii="宋体" w:hAnsi="宋体" w:eastAsia="宋体" w:cs="宋体"/>
          <w:sz w:val="24"/>
        </w:rPr>
        <w:t xml:space="preserve">   3、</w:t>
      </w:r>
      <w:r>
        <w:rPr>
          <w:rFonts w:hint="eastAsia" w:ascii="宋体" w:hAnsi="宋体" w:eastAsia="宋体" w:cs="宋体"/>
          <w:spacing w:val="-6"/>
          <w:sz w:val="24"/>
        </w:rPr>
        <w:t>供应商</w:t>
      </w:r>
      <w:r>
        <w:rPr>
          <w:rFonts w:hint="eastAsia" w:ascii="宋体" w:hAnsi="宋体" w:eastAsia="宋体" w:cs="宋体"/>
          <w:sz w:val="24"/>
        </w:rPr>
        <w:t>的谈判报价应包括所有服务工作以及由承包人承担的义务、责任和风险等全部费用。谈判价不是唯一的或不是固定不变的响应文件将被作为非响应性谈判而予以拒绝，</w:t>
      </w:r>
      <w:r>
        <w:rPr>
          <w:rFonts w:hint="eastAsia" w:ascii="宋体" w:hAnsi="宋体" w:eastAsia="宋体" w:cs="宋体"/>
          <w:spacing w:val="-6"/>
          <w:sz w:val="24"/>
        </w:rPr>
        <w:t>供应商</w:t>
      </w:r>
      <w:r>
        <w:rPr>
          <w:rFonts w:hint="eastAsia" w:ascii="宋体" w:hAnsi="宋体" w:eastAsia="宋体" w:cs="宋体"/>
          <w:sz w:val="24"/>
        </w:rPr>
        <w:t>所报的谈判价在谈判有效期内是固定不变的，</w:t>
      </w:r>
      <w:r>
        <w:rPr>
          <w:rFonts w:hint="eastAsia" w:ascii="宋体" w:hAnsi="宋体" w:eastAsia="宋体" w:cs="宋体"/>
          <w:spacing w:val="-6"/>
          <w:sz w:val="24"/>
        </w:rPr>
        <w:t>供应商</w:t>
      </w:r>
      <w:r>
        <w:rPr>
          <w:rFonts w:hint="eastAsia" w:ascii="宋体" w:hAnsi="宋体" w:eastAsia="宋体" w:cs="宋体"/>
          <w:sz w:val="24"/>
        </w:rPr>
        <w:t>不得以任何理由予以变更。</w:t>
      </w:r>
    </w:p>
    <w:p>
      <w:pPr>
        <w:spacing w:line="620" w:lineRule="exact"/>
        <w:ind w:firstLine="300" w:firstLineChars="100"/>
        <w:rPr>
          <w:rFonts w:ascii="宋体" w:hAnsi="宋体" w:eastAsia="宋体" w:cs="宋体"/>
          <w:sz w:val="30"/>
          <w:szCs w:val="30"/>
        </w:rPr>
      </w:pPr>
    </w:p>
    <w:p>
      <w:pPr>
        <w:rPr>
          <w:rFonts w:ascii="宋体" w:hAnsi="宋体" w:eastAsia="宋体" w:cs="宋体"/>
          <w:b/>
          <w:bCs/>
          <w:sz w:val="30"/>
          <w:szCs w:val="30"/>
        </w:rPr>
      </w:pPr>
      <w:r>
        <w:rPr>
          <w:rFonts w:hint="eastAsia" w:ascii="宋体" w:hAnsi="宋体" w:eastAsia="宋体" w:cs="宋体"/>
          <w:b/>
          <w:bCs/>
          <w:sz w:val="30"/>
          <w:szCs w:val="30"/>
        </w:rPr>
        <w:br w:type="page"/>
      </w:r>
    </w:p>
    <w:p>
      <w:pPr>
        <w:widowControl/>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七、谈判程序</w:t>
      </w:r>
    </w:p>
    <w:p>
      <w:pPr>
        <w:widowControl/>
        <w:spacing w:line="580" w:lineRule="atLeast"/>
        <w:ind w:firstLine="480"/>
        <w:rPr>
          <w:rFonts w:ascii="宋体" w:hAnsi="宋体" w:eastAsia="宋体" w:cs="宋体"/>
          <w:sz w:val="24"/>
        </w:rPr>
      </w:pPr>
      <w:r>
        <w:rPr>
          <w:rFonts w:hint="eastAsia" w:ascii="宋体" w:hAnsi="宋体" w:eastAsia="宋体" w:cs="宋体"/>
          <w:sz w:val="24"/>
        </w:rPr>
        <w:t>一、谈判程序</w:t>
      </w:r>
    </w:p>
    <w:p>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采购人在规定的投标截止时间（开标时间）和</w:t>
      </w:r>
      <w:r>
        <w:rPr>
          <w:rFonts w:hint="eastAsia" w:ascii="宋体" w:hAnsi="宋体" w:eastAsia="宋体" w:cs="宋体"/>
          <w:sz w:val="24"/>
          <w:szCs w:val="24"/>
          <w:lang w:eastAsia="zh-CN"/>
        </w:rPr>
        <w:t>供应商</w:t>
      </w:r>
      <w:r>
        <w:rPr>
          <w:rFonts w:hint="eastAsia" w:ascii="宋体" w:hAnsi="宋体" w:eastAsia="宋体" w:cs="宋体"/>
          <w:sz w:val="24"/>
          <w:lang w:eastAsia="zh-CN"/>
        </w:rPr>
        <w:t>须知前附表规定的地点公开开标。本项目采用“远程不见面”的开标方式,载明远程开标大厅网址</w:t>
      </w:r>
    </w:p>
    <w:p>
      <w:pPr>
        <w:widowControl/>
        <w:wordWrap w:val="0"/>
        <w:spacing w:line="580" w:lineRule="atLeast"/>
        <w:ind w:firstLine="482"/>
        <w:rPr>
          <w:rFonts w:ascii="宋体" w:hAnsi="宋体" w:eastAsia="宋体" w:cs="宋体"/>
          <w:sz w:val="24"/>
          <w:lang w:eastAsia="zh-CN"/>
        </w:rPr>
      </w:pPr>
      <w:r>
        <w:rPr>
          <w:rFonts w:hint="eastAsia" w:ascii="宋体" w:hAnsi="宋体" w:eastAsia="宋体" w:cs="宋体"/>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投标文件未解密的供应商，视为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所有投标文件必须在本招标文件中规定的投标截止时间之前提前上传投标文件，并在开标截止时间前登录不见面开标大厅进行签到，按要求解密投标文件，不能按时上传、签到、解密者视为自动放弃投标。</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 xml:space="preserve">供应商不足3家的，不得开标。  </w:t>
      </w:r>
    </w:p>
    <w:p>
      <w:pPr>
        <w:spacing w:line="540" w:lineRule="exact"/>
        <w:ind w:firstLine="480"/>
        <w:rPr>
          <w:rFonts w:ascii="宋体" w:hAnsi="宋体" w:eastAsia="宋体" w:cs="宋体"/>
          <w:sz w:val="24"/>
        </w:rPr>
      </w:pPr>
      <w:r>
        <w:rPr>
          <w:rFonts w:hint="eastAsia" w:ascii="宋体" w:hAnsi="宋体" w:eastAsia="宋体" w:cs="宋体"/>
          <w:sz w:val="24"/>
          <w:lang w:eastAsia="zh-CN"/>
        </w:rPr>
        <w:t>开标当日采购人、采购代理机构通过“信用中国”（www.creditchina.gov.cn）、中国政府采购网（www.ccgp.gov.cn），</w:t>
      </w:r>
      <w:r>
        <w:rPr>
          <w:rFonts w:hint="eastAsia" w:ascii="宋体" w:hAnsi="宋体" w:eastAsia="宋体" w:cs="宋体"/>
          <w:sz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pPr>
        <w:tabs>
          <w:tab w:val="left" w:pos="9127"/>
        </w:tabs>
        <w:spacing w:line="540" w:lineRule="exact"/>
        <w:ind w:right="-55" w:rightChars="-25" w:firstLine="470" w:firstLineChars="196"/>
        <w:rPr>
          <w:rFonts w:ascii="宋体" w:hAnsi="宋体" w:eastAsia="宋体" w:cs="宋体"/>
          <w:sz w:val="24"/>
          <w:lang w:eastAsia="zh-CN"/>
        </w:rPr>
      </w:pPr>
      <w:r>
        <w:rPr>
          <w:rFonts w:hint="eastAsia" w:ascii="宋体" w:hAnsi="宋体" w:eastAsia="宋体" w:cs="宋体"/>
          <w:sz w:val="24"/>
          <w:lang w:eastAsia="zh-CN"/>
        </w:rPr>
        <w:t>供应商应准时参加开标会议并签到，迟到、未到或未按要求上传投标文件的视为自动放弃投标。</w:t>
      </w:r>
    </w:p>
    <w:p>
      <w:pPr>
        <w:widowControl/>
        <w:spacing w:line="580" w:lineRule="atLeast"/>
        <w:ind w:firstLine="480"/>
        <w:rPr>
          <w:rFonts w:ascii="宋体" w:hAnsi="宋体" w:eastAsia="宋体" w:cs="宋体"/>
          <w:sz w:val="24"/>
        </w:rPr>
      </w:pPr>
      <w:r>
        <w:rPr>
          <w:rFonts w:hint="eastAsia" w:ascii="宋体" w:hAnsi="宋体" w:eastAsia="宋体" w:cs="宋体"/>
          <w:sz w:val="24"/>
        </w:rPr>
        <w:t>会议由</w:t>
      </w:r>
      <w:r>
        <w:rPr>
          <w:rFonts w:hint="eastAsia" w:ascii="宋体" w:hAnsi="宋体" w:eastAsia="宋体" w:cs="宋体"/>
          <w:sz w:val="24"/>
          <w:lang w:eastAsia="zh-CN"/>
        </w:rPr>
        <w:t>河南腾豫工程管理有限公司</w:t>
      </w:r>
      <w:r>
        <w:rPr>
          <w:rFonts w:hint="eastAsia" w:ascii="宋体" w:hAnsi="宋体" w:eastAsia="宋体" w:cs="宋体"/>
          <w:sz w:val="24"/>
        </w:rPr>
        <w:t>主持：</w:t>
      </w:r>
    </w:p>
    <w:p>
      <w:pPr>
        <w:widowControl/>
        <w:spacing w:line="560" w:lineRule="atLeast"/>
        <w:ind w:firstLine="482"/>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lang w:eastAsia="zh-CN"/>
        </w:rPr>
        <w:t>、</w:t>
      </w:r>
      <w:r>
        <w:rPr>
          <w:rFonts w:hint="eastAsia" w:ascii="宋体" w:hAnsi="宋体" w:eastAsia="宋体" w:cs="宋体"/>
          <w:sz w:val="24"/>
        </w:rPr>
        <w:t>宣布投标截止时间已到，不再接收投标文件；</w:t>
      </w:r>
    </w:p>
    <w:p>
      <w:pPr>
        <w:widowControl/>
        <w:spacing w:line="560" w:lineRule="atLeast"/>
        <w:ind w:firstLine="482"/>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宣布开标纪律；</w:t>
      </w:r>
    </w:p>
    <w:p>
      <w:pPr>
        <w:widowControl/>
        <w:spacing w:line="560" w:lineRule="atLeast"/>
        <w:ind w:firstLine="482"/>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宣布开标人</w:t>
      </w:r>
      <w:r>
        <w:rPr>
          <w:rFonts w:hint="eastAsia" w:ascii="宋体" w:hAnsi="宋体" w:eastAsia="宋体" w:cs="宋体"/>
          <w:sz w:val="24"/>
          <w:lang w:eastAsia="zh-CN"/>
        </w:rPr>
        <w:t>、</w:t>
      </w:r>
      <w:r>
        <w:rPr>
          <w:rFonts w:hint="eastAsia" w:ascii="宋体" w:hAnsi="宋体" w:eastAsia="宋体" w:cs="宋体"/>
          <w:sz w:val="24"/>
        </w:rPr>
        <w:t>记录人、监标人等有关人员姓名；</w:t>
      </w:r>
    </w:p>
    <w:p>
      <w:pPr>
        <w:widowControl/>
        <w:spacing w:line="560" w:lineRule="atLeast"/>
        <w:ind w:firstLine="482"/>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电子投标文件解密；</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采购人、监标人等有关人员在开标记录上签字确认；</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开标结束。</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7</w:t>
      </w:r>
      <w:r>
        <w:rPr>
          <w:rFonts w:hint="eastAsia" w:ascii="宋体" w:hAnsi="宋体" w:eastAsia="宋体" w:cs="宋体"/>
          <w:sz w:val="24"/>
        </w:rPr>
        <w:t>、进入谈判阶段，谈判小组由3人组成。谈判小组由采购人代表和政府采购专家库中随机抽取的评审专家共3人组成。</w:t>
      </w:r>
    </w:p>
    <w:p>
      <w:pPr>
        <w:widowControl/>
        <w:spacing w:line="560" w:lineRule="atLeast"/>
        <w:ind w:firstLine="482"/>
        <w:rPr>
          <w:rFonts w:ascii="宋体" w:hAnsi="宋体" w:eastAsia="宋体" w:cs="宋体"/>
          <w:sz w:val="24"/>
        </w:rPr>
      </w:pPr>
      <w:r>
        <w:rPr>
          <w:rFonts w:hint="eastAsia" w:ascii="宋体" w:hAnsi="宋体" w:eastAsia="宋体" w:cs="宋体"/>
          <w:sz w:val="24"/>
          <w:lang w:eastAsia="zh-CN"/>
        </w:rPr>
        <w:t>8</w:t>
      </w:r>
      <w:r>
        <w:rPr>
          <w:rFonts w:hint="eastAsia" w:ascii="宋体" w:hAnsi="宋体" w:eastAsia="宋体" w:cs="宋体"/>
          <w:sz w:val="24"/>
        </w:rPr>
        <w:t>、谈判小组对谈判响应文件进行审查、质疑、评估和比较。</w:t>
      </w:r>
    </w:p>
    <w:p>
      <w:pPr>
        <w:widowControl/>
        <w:spacing w:line="560" w:lineRule="atLeast"/>
        <w:ind w:firstLine="482"/>
        <w:rPr>
          <w:rFonts w:ascii="宋体" w:hAnsi="宋体" w:eastAsia="宋体" w:cs="宋体"/>
          <w:sz w:val="24"/>
        </w:rPr>
      </w:pPr>
      <w:r>
        <w:rPr>
          <w:rFonts w:hint="eastAsia" w:ascii="宋体" w:hAnsi="宋体" w:eastAsia="宋体" w:cs="宋体"/>
          <w:sz w:val="24"/>
        </w:rPr>
        <w:t>谈判小组在谈判文件规定的时间和地点对</w:t>
      </w:r>
      <w:r>
        <w:rPr>
          <w:rFonts w:hint="eastAsia" w:ascii="宋体" w:hAnsi="宋体" w:eastAsia="宋体" w:cs="宋体"/>
          <w:sz w:val="24"/>
          <w:szCs w:val="24"/>
          <w:lang w:eastAsia="zh-CN"/>
        </w:rPr>
        <w:t>供应商</w:t>
      </w:r>
      <w:r>
        <w:rPr>
          <w:rFonts w:hint="eastAsia" w:ascii="宋体" w:hAnsi="宋体" w:eastAsia="宋体" w:cs="宋体"/>
          <w:sz w:val="24"/>
        </w:rPr>
        <w:t>的响应性文件进行审查，</w:t>
      </w:r>
      <w:r>
        <w:rPr>
          <w:rFonts w:hint="eastAsia" w:ascii="宋体" w:hAnsi="宋体" w:eastAsia="宋体" w:cs="宋体"/>
          <w:sz w:val="24"/>
          <w:lang w:eastAsia="zh-CN"/>
        </w:rPr>
        <w:t>谈判小组发起二轮报价，</w:t>
      </w:r>
      <w:r>
        <w:rPr>
          <w:rFonts w:hint="eastAsia" w:ascii="宋体" w:hAnsi="宋体" w:eastAsia="宋体" w:cs="宋体"/>
          <w:sz w:val="24"/>
        </w:rPr>
        <w:t>通过初步审查的</w:t>
      </w:r>
      <w:r>
        <w:rPr>
          <w:rFonts w:hint="eastAsia" w:ascii="宋体" w:hAnsi="宋体" w:eastAsia="宋体" w:cs="宋体"/>
          <w:sz w:val="24"/>
          <w:szCs w:val="24"/>
          <w:lang w:eastAsia="zh-CN"/>
        </w:rPr>
        <w:t>供应商</w:t>
      </w:r>
      <w:r>
        <w:rPr>
          <w:rFonts w:hint="eastAsia" w:ascii="宋体" w:hAnsi="宋体" w:eastAsia="宋体" w:cs="宋体"/>
          <w:sz w:val="24"/>
          <w:lang w:eastAsia="zh-CN"/>
        </w:rPr>
        <w:t>在规定时间内通过不见面开标系统</w:t>
      </w:r>
      <w:r>
        <w:rPr>
          <w:rFonts w:hint="eastAsia" w:ascii="宋体" w:hAnsi="宋体" w:eastAsia="宋体" w:cs="宋体"/>
          <w:sz w:val="24"/>
        </w:rPr>
        <w:t>进行二轮报价。</w:t>
      </w:r>
    </w:p>
    <w:p>
      <w:pPr>
        <w:widowControl/>
        <w:spacing w:line="560" w:lineRule="atLeast"/>
        <w:ind w:firstLine="482"/>
        <w:rPr>
          <w:rFonts w:hint="eastAsia" w:ascii="宋体" w:hAnsi="宋体" w:eastAsia="宋体" w:cs="宋体"/>
          <w:b/>
          <w:bCs/>
          <w:sz w:val="24"/>
          <w:lang w:eastAsia="zh-CN"/>
        </w:rPr>
      </w:pPr>
      <w:r>
        <w:rPr>
          <w:rFonts w:hint="eastAsia" w:ascii="宋体" w:hAnsi="宋体" w:eastAsia="宋体" w:cs="宋体"/>
          <w:b/>
          <w:bCs/>
          <w:sz w:val="24"/>
          <w:lang w:eastAsia="zh-CN"/>
        </w:rPr>
        <w:t>投标供应商在系统进行第二轮报价时，需在提交第二轮报价的同时以附件方式上传已标价工程量清单电子版(PDF格式)和</w:t>
      </w:r>
      <w:r>
        <w:rPr>
          <w:rFonts w:hint="eastAsia" w:ascii="宋体" w:hAnsi="宋体" w:eastAsia="宋体" w:cs="宋体"/>
          <w:b/>
          <w:bCs/>
          <w:sz w:val="24"/>
          <w:lang w:val="en-US" w:eastAsia="zh-CN"/>
        </w:rPr>
        <w:t>投标报价明细表</w:t>
      </w:r>
      <w:r>
        <w:rPr>
          <w:rFonts w:hint="eastAsia" w:ascii="宋体" w:hAnsi="宋体" w:eastAsia="宋体" w:cs="宋体"/>
          <w:b/>
          <w:bCs/>
          <w:sz w:val="24"/>
          <w:lang w:eastAsia="zh-CN"/>
        </w:rPr>
        <w:t>电子版(PDF格式)</w:t>
      </w:r>
      <w:r>
        <w:rPr>
          <w:rFonts w:hint="eastAsia" w:ascii="宋体" w:hAnsi="宋体" w:eastAsia="宋体" w:cs="宋体"/>
          <w:b/>
          <w:bCs/>
          <w:sz w:val="24"/>
          <w:lang w:val="en-US" w:eastAsia="zh-CN"/>
        </w:rPr>
        <w:t>和</w:t>
      </w:r>
      <w:r>
        <w:rPr>
          <w:rFonts w:hint="eastAsia" w:ascii="宋体" w:hAnsi="宋体" w:eastAsia="宋体" w:cs="宋体"/>
          <w:b/>
          <w:bCs/>
          <w:sz w:val="24"/>
          <w:lang w:eastAsia="zh-CN"/>
        </w:rPr>
        <w:t>第二轮报价表。</w:t>
      </w:r>
    </w:p>
    <w:p>
      <w:pPr>
        <w:widowControl/>
        <w:spacing w:line="560" w:lineRule="atLeast"/>
        <w:ind w:firstLine="482"/>
        <w:rPr>
          <w:rFonts w:hint="eastAsia" w:ascii="宋体" w:hAnsi="宋体" w:eastAsia="宋体" w:cs="宋体"/>
          <w:b/>
          <w:bCs/>
          <w:sz w:val="24"/>
          <w:lang w:eastAsia="zh-CN"/>
        </w:rPr>
      </w:pPr>
      <w:r>
        <w:rPr>
          <w:rFonts w:hint="eastAsia" w:ascii="宋体" w:hAnsi="宋体" w:eastAsia="宋体" w:cs="宋体"/>
          <w:b/>
          <w:bCs/>
          <w:sz w:val="24"/>
          <w:lang w:eastAsia="zh-CN"/>
        </w:rPr>
        <w:t>投标供应商的第二轮报价高于第一轮报价时按一轮报价执行，投标供应商未在规定时间内递交第二轮谈判报价时，该投标供应商视为自动放弃投标。</w:t>
      </w:r>
      <w:bookmarkStart w:id="79" w:name="_GoBack"/>
      <w:bookmarkEnd w:id="79"/>
    </w:p>
    <w:p>
      <w:pPr>
        <w:widowControl/>
        <w:spacing w:line="560" w:lineRule="atLeast"/>
        <w:ind w:firstLine="482"/>
        <w:rPr>
          <w:rFonts w:ascii="宋体" w:hAnsi="宋体" w:eastAsia="宋体" w:cs="宋体"/>
          <w:sz w:val="24"/>
          <w:lang w:eastAsia="zh-CN"/>
        </w:rPr>
      </w:pPr>
      <w:r>
        <w:rPr>
          <w:rFonts w:hint="eastAsia" w:ascii="宋体" w:hAnsi="宋体" w:eastAsia="宋体" w:cs="宋体"/>
          <w:sz w:val="24"/>
          <w:lang w:eastAsia="zh-CN"/>
        </w:rPr>
        <w:t>9、根据最低评标价法原则，将投标报价按由低到高的顺序进行排序，推荐3名成交候选供应商。</w:t>
      </w:r>
    </w:p>
    <w:p>
      <w:pPr>
        <w:widowControl/>
        <w:spacing w:line="580" w:lineRule="atLeast"/>
        <w:ind w:firstLine="480" w:firstLineChars="200"/>
        <w:rPr>
          <w:rFonts w:ascii="宋体" w:hAnsi="宋体" w:eastAsia="宋体" w:cs="宋体"/>
          <w:sz w:val="24"/>
        </w:rPr>
      </w:pPr>
      <w:r>
        <w:rPr>
          <w:rFonts w:hint="eastAsia" w:ascii="宋体" w:hAnsi="宋体" w:eastAsia="宋体" w:cs="宋体"/>
          <w:sz w:val="24"/>
          <w:lang w:eastAsia="zh-CN"/>
        </w:rPr>
        <w:t>10</w:t>
      </w:r>
      <w:r>
        <w:rPr>
          <w:rFonts w:hint="eastAsia" w:ascii="宋体" w:hAnsi="宋体" w:eastAsia="宋体" w:cs="宋体"/>
          <w:sz w:val="24"/>
        </w:rPr>
        <w:t>、签订合同：在约定的时间、地点，采购人与成交人根据有关谈判结果签订合同，合同</w:t>
      </w:r>
      <w:r>
        <w:rPr>
          <w:rFonts w:hint="eastAsia" w:ascii="宋体" w:hAnsi="宋体" w:eastAsia="宋体" w:cs="宋体"/>
          <w:sz w:val="24"/>
          <w:lang w:eastAsia="zh-CN"/>
        </w:rPr>
        <w:t>按规定进行公示</w:t>
      </w:r>
      <w:r>
        <w:rPr>
          <w:rFonts w:hint="eastAsia" w:ascii="宋体" w:hAnsi="宋体" w:eastAsia="宋体" w:cs="宋体"/>
          <w:sz w:val="24"/>
        </w:rPr>
        <w:t>。</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、在谈判期间，</w:t>
      </w:r>
      <w:r>
        <w:rPr>
          <w:rFonts w:hint="eastAsia" w:ascii="宋体" w:hAnsi="宋体" w:eastAsia="宋体" w:cs="宋体"/>
          <w:sz w:val="24"/>
          <w:lang w:eastAsia="zh-CN"/>
        </w:rPr>
        <w:t>供应商</w:t>
      </w:r>
      <w:r>
        <w:rPr>
          <w:rFonts w:hint="eastAsia" w:ascii="宋体" w:hAnsi="宋体" w:eastAsia="宋体" w:cs="宋体"/>
          <w:sz w:val="24"/>
        </w:rPr>
        <w:t>不得向谈判小组成员询问其它</w:t>
      </w:r>
      <w:r>
        <w:rPr>
          <w:rFonts w:hint="eastAsia" w:ascii="宋体" w:hAnsi="宋体" w:eastAsia="宋体" w:cs="宋体"/>
          <w:sz w:val="24"/>
          <w:lang w:eastAsia="zh-CN"/>
        </w:rPr>
        <w:t>供应商</w:t>
      </w:r>
      <w:r>
        <w:rPr>
          <w:rFonts w:hint="eastAsia" w:ascii="宋体" w:hAnsi="宋体" w:eastAsia="宋体" w:cs="宋体"/>
          <w:sz w:val="24"/>
        </w:rPr>
        <w:t>谈判情况，不得进行影响成交结果的活动。</w:t>
      </w:r>
    </w:p>
    <w:p>
      <w:pPr>
        <w:widowControl/>
        <w:spacing w:line="580" w:lineRule="atLeast"/>
        <w:ind w:firstLine="480" w:firstLineChars="200"/>
        <w:rPr>
          <w:rFonts w:ascii="宋体" w:hAnsi="宋体" w:eastAsia="宋体" w:cs="宋体"/>
          <w:sz w:val="24"/>
        </w:rPr>
      </w:pPr>
      <w:r>
        <w:rPr>
          <w:rFonts w:hint="eastAsia" w:ascii="宋体" w:hAnsi="宋体" w:eastAsia="宋体" w:cs="宋体"/>
          <w:sz w:val="24"/>
        </w:rPr>
        <w:t>二、为保证成交结果的公正性，谈判小组成员不得与</w:t>
      </w:r>
      <w:r>
        <w:rPr>
          <w:rFonts w:hint="eastAsia" w:ascii="宋体" w:hAnsi="宋体" w:eastAsia="宋体" w:cs="宋体"/>
          <w:sz w:val="24"/>
          <w:lang w:eastAsia="zh-CN"/>
        </w:rPr>
        <w:t>供应商</w:t>
      </w:r>
      <w:r>
        <w:rPr>
          <w:rFonts w:hint="eastAsia" w:ascii="宋体" w:hAnsi="宋体" w:eastAsia="宋体" w:cs="宋体"/>
          <w:sz w:val="24"/>
        </w:rPr>
        <w:t>私下接触。确定成交人前，凡与谈判情况有接触的任何人不得将谈判情况泄密。</w:t>
      </w:r>
    </w:p>
    <w:p>
      <w:pPr>
        <w:widowControl/>
        <w:spacing w:line="580" w:lineRule="atLeast"/>
        <w:ind w:firstLine="360"/>
        <w:rPr>
          <w:rFonts w:ascii="宋体" w:hAnsi="宋体" w:eastAsia="宋体" w:cs="宋体"/>
          <w:sz w:val="24"/>
        </w:rPr>
      </w:pPr>
      <w:r>
        <w:rPr>
          <w:rFonts w:hint="eastAsia" w:ascii="宋体" w:hAnsi="宋体" w:eastAsia="宋体" w:cs="宋体"/>
          <w:sz w:val="24"/>
        </w:rPr>
        <w:t>谈判小组不向未成交方解释原因，不退还响应文件。</w:t>
      </w:r>
    </w:p>
    <w:p>
      <w:pPr>
        <w:widowControl/>
        <w:spacing w:line="580" w:lineRule="atLeast"/>
        <w:ind w:firstLine="480"/>
        <w:rPr>
          <w:rFonts w:ascii="宋体" w:hAnsi="宋体" w:eastAsia="宋体" w:cs="宋体"/>
          <w:sz w:val="24"/>
        </w:rPr>
      </w:pPr>
      <w:r>
        <w:rPr>
          <w:rFonts w:hint="eastAsia" w:ascii="宋体" w:hAnsi="宋体" w:eastAsia="宋体" w:cs="宋体"/>
          <w:sz w:val="24"/>
        </w:rPr>
        <w:t>三、谈判成交原则</w:t>
      </w:r>
    </w:p>
    <w:p>
      <w:pPr>
        <w:widowControl/>
        <w:spacing w:line="580" w:lineRule="atLeast"/>
        <w:ind w:firstLine="480"/>
        <w:rPr>
          <w:rFonts w:ascii="宋体" w:hAnsi="宋体" w:eastAsia="宋体" w:cs="宋体"/>
          <w:sz w:val="24"/>
        </w:rPr>
      </w:pPr>
      <w:r>
        <w:rPr>
          <w:rFonts w:hint="eastAsia" w:ascii="宋体" w:hAnsi="宋体" w:eastAsia="宋体" w:cs="宋体"/>
          <w:sz w:val="24"/>
        </w:rPr>
        <w:t>1、成交原则和方法</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公开、公平、公正</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.2</w:t>
      </w:r>
      <w:r>
        <w:rPr>
          <w:rFonts w:hint="eastAsia" w:ascii="宋体" w:hAnsi="宋体" w:eastAsia="宋体" w:cs="宋体"/>
          <w:sz w:val="24"/>
        </w:rPr>
        <w:t>技术可行，措施得当</w:t>
      </w:r>
    </w:p>
    <w:p>
      <w:pPr>
        <w:widowControl/>
        <w:spacing w:line="580" w:lineRule="atLeast"/>
        <w:ind w:firstLine="48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.3</w:t>
      </w:r>
      <w:r>
        <w:rPr>
          <w:rFonts w:hint="eastAsia" w:ascii="宋体" w:hAnsi="宋体" w:eastAsia="宋体" w:cs="宋体"/>
          <w:sz w:val="24"/>
        </w:rPr>
        <w:t>符合采购需求，价格低者优先成交。在价格同等情况下，依次按质量及服务、提供的优惠条件等进行排序，推荐3名成交候选供应商。</w:t>
      </w:r>
    </w:p>
    <w:p>
      <w:pPr>
        <w:widowControl/>
        <w:spacing w:line="580" w:lineRule="atLeast"/>
        <w:ind w:firstLine="480"/>
        <w:rPr>
          <w:rFonts w:ascii="宋体" w:hAnsi="宋体" w:eastAsia="宋体" w:cs="宋体"/>
          <w:sz w:val="24"/>
        </w:rPr>
      </w:pPr>
      <w:r>
        <w:rPr>
          <w:rFonts w:hint="eastAsia" w:ascii="宋体" w:hAnsi="宋体" w:eastAsia="宋体" w:cs="宋体"/>
          <w:sz w:val="24"/>
        </w:rPr>
        <w:t>2、谈判小组对每个参加谈判单位的响应文件的实质内容进行比较。</w:t>
      </w:r>
    </w:p>
    <w:p>
      <w:pPr>
        <w:widowControl/>
        <w:spacing w:line="580" w:lineRule="atLeast"/>
        <w:ind w:firstLine="480"/>
        <w:rPr>
          <w:rFonts w:ascii="宋体" w:hAnsi="宋体" w:eastAsia="宋体" w:cs="宋体"/>
          <w:sz w:val="24"/>
        </w:rPr>
      </w:pPr>
      <w:r>
        <w:rPr>
          <w:rFonts w:hint="eastAsia" w:ascii="宋体" w:hAnsi="宋体" w:eastAsia="宋体" w:cs="宋体"/>
          <w:sz w:val="24"/>
        </w:rPr>
        <w:t>3、谈判小组将符合谈判文件规定的最终有效投标报价按由低到高顺序排序，推荐3名成交候选供应商。</w:t>
      </w:r>
    </w:p>
    <w:p>
      <w:pPr>
        <w:widowControl/>
        <w:spacing w:line="580" w:lineRule="atLeast"/>
        <w:ind w:firstLine="480"/>
        <w:rPr>
          <w:rFonts w:ascii="宋体" w:hAnsi="宋体" w:eastAsia="宋体" w:cs="宋体"/>
          <w:sz w:val="24"/>
        </w:rPr>
      </w:pPr>
      <w:r>
        <w:rPr>
          <w:rFonts w:hint="eastAsia" w:ascii="宋体" w:hAnsi="宋体" w:eastAsia="宋体" w:cs="宋体"/>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sz w:val="24"/>
          <w:lang w:eastAsia="zh-CN"/>
        </w:rPr>
        <w:t>按照相关规定处理。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4.对小型或微型企业投标的扶持：</w:t>
      </w:r>
    </w:p>
    <w:p>
      <w:pPr>
        <w:widowControl/>
        <w:spacing w:line="580" w:lineRule="atLeast"/>
        <w:ind w:firstLine="480"/>
        <w:rPr>
          <w:rFonts w:hint="eastAsia" w:ascii="宋体" w:hAnsi="宋体" w:eastAsia="宋体" w:cs="宋体"/>
          <w:sz w:val="24"/>
          <w:lang w:eastAsia="zh-CN"/>
        </w:rPr>
      </w:pPr>
      <w:r>
        <w:rPr>
          <w:rFonts w:hint="eastAsia" w:ascii="宋体" w:hAnsi="宋体" w:eastAsia="宋体" w:cs="宋体"/>
          <w:sz w:val="24"/>
          <w:lang w:eastAsia="zh-CN"/>
        </w:rPr>
        <w:t>4.1投标供应商和所投产品制造商均为小型或微型企业时，报价给予C1的价格扣</w:t>
      </w:r>
    </w:p>
    <w:p>
      <w:pPr>
        <w:widowControl/>
        <w:spacing w:line="580" w:lineRule="atLeast"/>
        <w:rPr>
          <w:rFonts w:ascii="宋体" w:hAnsi="宋体" w:eastAsia="宋体" w:cs="宋体"/>
          <w:sz w:val="24"/>
          <w:lang w:eastAsia="zh-CN"/>
        </w:rPr>
      </w:pPr>
      <w:r>
        <w:rPr>
          <w:rFonts w:hint="eastAsia" w:ascii="宋体" w:hAnsi="宋体" w:eastAsia="宋体" w:cs="宋体"/>
          <w:sz w:val="24"/>
          <w:lang w:eastAsia="zh-CN"/>
        </w:rPr>
        <w:t>除（C1的取值为20%），即：评标价＝投标报价（最后报价）×(1－C1）；</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小微企业应当提供《中小企业声明函》（见格式）。</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4.2、按照《政府采购促进中小企业发展管理办法》有关规定，中小企业的标准为：</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4.2.1提供本企业制造的货物、承担的工程或者服务，或者提供其他中小企业制造的货物，不包括提供或使用大型企业注册商标的货物；</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4.2.2本规定所称中小企业划分标准，是指国务院有关部门根据企业从业人员、营业收入、资产总额等指标制定的中小企业划型标准（工信部联企业﹝2011﹞300号）；</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4.2.3小型、微型企业提供有中型企业制造的货物的，视同为中型企业；小型、微型、中型企业提供有大型企业制造的货物的，视同为大型企业。</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备注：小微企业（监狱企业、残疾人福利性单位视同小微企业）价格扣除按照20%。 四、参加谈判单位的响应文件有下列情况之一的，视为无效响应文件。</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1、未按谈判文件明示的规定签字或盖章的；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2、响应文件的关键内容（谈判报价、合同履行期限、质量标准等）未填写或填写字迹模糊、达不到要求的；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3、谈判报价超出控制价的；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4、投标单位递交两份或多份内容不同的响应文件，或在一份响应文件中对同一采购项目有两个或多个报价，且未声明哪一个有效的；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5、相关资格证明文件不合格的；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6、评标过程中，如有供应商存在“投标文件制作机器码一致”，则视其投标无效，并按照相关规定进行处理；</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7、响应文件中附有采购人不能接受的条件的；</w:t>
      </w:r>
    </w:p>
    <w:p>
      <w:pPr>
        <w:widowControl/>
        <w:spacing w:line="580" w:lineRule="atLeast"/>
        <w:ind w:firstLine="480"/>
        <w:rPr>
          <w:rFonts w:ascii="宋体" w:hAnsi="宋体" w:eastAsia="宋体" w:cs="宋体"/>
          <w:sz w:val="24"/>
          <w:lang w:eastAsia="zh-CN"/>
        </w:rPr>
      </w:pPr>
      <w:r>
        <w:rPr>
          <w:rFonts w:hint="eastAsia" w:ascii="宋体" w:hAnsi="宋体" w:eastAsia="宋体" w:cs="宋体"/>
          <w:sz w:val="24"/>
          <w:lang w:eastAsia="zh-CN"/>
        </w:rPr>
        <w:t>8、响应文件有明显不符合谈判文件其它要求和有关法律法规的；</w:t>
      </w:r>
    </w:p>
    <w:p>
      <w:pPr>
        <w:widowControl/>
        <w:spacing w:line="540" w:lineRule="exact"/>
        <w:ind w:firstLine="480"/>
        <w:rPr>
          <w:rFonts w:ascii="宋体" w:hAnsi="宋体" w:eastAsia="宋体" w:cs="宋体"/>
          <w:sz w:val="24"/>
        </w:rPr>
      </w:pPr>
      <w:r>
        <w:rPr>
          <w:rFonts w:hint="eastAsia" w:ascii="宋体" w:hAnsi="宋体" w:eastAsia="宋体" w:cs="宋体"/>
          <w:sz w:val="24"/>
        </w:rPr>
        <w:t>9、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pPr>
        <w:widowControl/>
        <w:spacing w:line="540" w:lineRule="exact"/>
        <w:ind w:firstLine="480"/>
        <w:rPr>
          <w:rFonts w:ascii="宋体" w:hAnsi="宋体" w:eastAsia="宋体" w:cs="宋体"/>
          <w:sz w:val="24"/>
        </w:rPr>
      </w:pPr>
      <w:r>
        <w:rPr>
          <w:rFonts w:hint="eastAsia" w:ascii="宋体" w:hAnsi="宋体" w:eastAsia="宋体" w:cs="宋体"/>
          <w:sz w:val="24"/>
        </w:rPr>
        <w:t>五、授予合同</w:t>
      </w:r>
    </w:p>
    <w:p>
      <w:pPr>
        <w:widowControl/>
        <w:spacing w:line="540" w:lineRule="exact"/>
        <w:ind w:firstLine="480"/>
        <w:rPr>
          <w:rFonts w:ascii="宋体" w:hAnsi="宋体" w:eastAsia="宋体" w:cs="宋体"/>
          <w:sz w:val="24"/>
        </w:rPr>
      </w:pPr>
      <w:r>
        <w:rPr>
          <w:rFonts w:hint="eastAsia" w:ascii="宋体" w:hAnsi="宋体" w:eastAsia="宋体" w:cs="宋体"/>
          <w:sz w:val="24"/>
        </w:rPr>
        <w:t>1、本合同将授予经过谈判小组确认的成交单位。</w:t>
      </w:r>
    </w:p>
    <w:p>
      <w:pPr>
        <w:widowControl/>
        <w:spacing w:line="540" w:lineRule="exact"/>
        <w:ind w:firstLine="480"/>
        <w:rPr>
          <w:rFonts w:ascii="宋体" w:hAnsi="宋体" w:eastAsia="宋体" w:cs="宋体"/>
          <w:sz w:val="24"/>
        </w:rPr>
      </w:pPr>
      <w:r>
        <w:rPr>
          <w:rFonts w:hint="eastAsia" w:ascii="宋体" w:hAnsi="宋体" w:eastAsia="宋体" w:cs="宋体"/>
          <w:sz w:val="24"/>
        </w:rPr>
        <w:t>2、成交人应当自成交通知书发出之日起15日内，按照谈判文件和成交人的响应文件与采购</w:t>
      </w:r>
      <w:r>
        <w:rPr>
          <w:rFonts w:hint="eastAsia" w:ascii="宋体" w:hAnsi="宋体" w:eastAsia="宋体" w:cs="宋体"/>
          <w:sz w:val="24"/>
          <w:lang w:eastAsia="zh-CN"/>
        </w:rPr>
        <w:t>人</w:t>
      </w:r>
      <w:r>
        <w:rPr>
          <w:rFonts w:hint="eastAsia" w:ascii="宋体" w:hAnsi="宋体" w:eastAsia="宋体" w:cs="宋体"/>
          <w:sz w:val="24"/>
        </w:rPr>
        <w:t>签订合同。</w:t>
      </w:r>
    </w:p>
    <w:p>
      <w:pPr>
        <w:widowControl/>
        <w:spacing w:line="540" w:lineRule="exact"/>
        <w:ind w:firstLine="480"/>
        <w:rPr>
          <w:rFonts w:ascii="宋体" w:hAnsi="宋体" w:eastAsia="宋体" w:cs="宋体"/>
          <w:sz w:val="24"/>
        </w:rPr>
      </w:pPr>
      <w:r>
        <w:rPr>
          <w:rFonts w:hint="eastAsia" w:ascii="宋体" w:hAnsi="宋体" w:eastAsia="宋体" w:cs="宋体"/>
          <w:sz w:val="24"/>
        </w:rPr>
        <w:t>3、谈判文件、成交人的谈判文件及其澄清文件等均为签订合同的依据。</w:t>
      </w:r>
    </w:p>
    <w:p>
      <w:pPr>
        <w:widowControl/>
        <w:spacing w:line="540" w:lineRule="exact"/>
        <w:ind w:firstLine="480"/>
        <w:rPr>
          <w:rFonts w:ascii="宋体" w:hAnsi="宋体" w:eastAsia="宋体" w:cs="宋体"/>
          <w:sz w:val="24"/>
        </w:rPr>
      </w:pPr>
      <w:r>
        <w:rPr>
          <w:rFonts w:hint="eastAsia" w:ascii="宋体" w:hAnsi="宋体" w:eastAsia="宋体" w:cs="宋体"/>
          <w:sz w:val="24"/>
        </w:rPr>
        <w:t>4、合同签订后</w:t>
      </w:r>
      <w:r>
        <w:rPr>
          <w:rFonts w:hint="eastAsia" w:ascii="宋体" w:hAnsi="宋体" w:eastAsia="宋体" w:cs="宋体"/>
          <w:sz w:val="24"/>
          <w:lang w:eastAsia="zh-CN"/>
        </w:rPr>
        <w:t>应按照相关规定进行公示</w:t>
      </w:r>
      <w:r>
        <w:rPr>
          <w:rFonts w:hint="eastAsia" w:ascii="宋体" w:hAnsi="宋体" w:eastAsia="宋体" w:cs="宋体"/>
          <w:sz w:val="24"/>
        </w:rPr>
        <w:t>。</w:t>
      </w:r>
    </w:p>
    <w:p>
      <w:pPr>
        <w:spacing w:line="500" w:lineRule="atLeast"/>
        <w:ind w:firstLine="480" w:firstLineChars="200"/>
        <w:jc w:val="both"/>
        <w:rPr>
          <w:rFonts w:ascii="宋体" w:hAnsi="宋体" w:eastAsia="宋体" w:cs="宋体"/>
          <w:b/>
          <w:bCs/>
          <w:color w:val="0000FF"/>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质疑与投诉</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供应商认为</w:t>
      </w:r>
      <w:r>
        <w:rPr>
          <w:rFonts w:hint="eastAsia" w:ascii="宋体" w:hAnsi="宋体" w:eastAsia="宋体" w:cs="宋体"/>
          <w:sz w:val="24"/>
          <w:szCs w:val="24"/>
          <w:lang w:eastAsia="zh-CN"/>
        </w:rPr>
        <w:t>谈判</w:t>
      </w:r>
      <w:r>
        <w:rPr>
          <w:rFonts w:hint="eastAsia" w:ascii="宋体" w:hAnsi="宋体" w:eastAsia="宋体" w:cs="宋体"/>
          <w:sz w:val="24"/>
          <w:szCs w:val="24"/>
        </w:rPr>
        <w:t>文件、</w:t>
      </w:r>
      <w:r>
        <w:rPr>
          <w:rFonts w:hint="eastAsia" w:ascii="宋体" w:hAnsi="宋体" w:eastAsia="宋体" w:cs="宋体"/>
          <w:sz w:val="24"/>
          <w:szCs w:val="24"/>
          <w:lang w:eastAsia="zh-CN"/>
        </w:rPr>
        <w:t>谈判</w:t>
      </w:r>
      <w:r>
        <w:rPr>
          <w:rFonts w:hint="eastAsia" w:ascii="宋体" w:hAnsi="宋体" w:eastAsia="宋体" w:cs="宋体"/>
          <w:sz w:val="24"/>
          <w:szCs w:val="24"/>
        </w:rPr>
        <w:t>过程、中标结果使自己的权益受到损害的，可以在知道或者应知其权益受到损害之日起7个工作日内，以书面形式向招标人提出质疑。</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供应商应在法定质疑期内一次性提出针对同一采购程序环节的质疑。</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提出质疑的供应商应当是参与所质疑项目采购活动的供应商。</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潜在供应商已依法获取其可质疑的采购文件的，可以对该文件提出质疑。对采购文件提出质疑的，应当在获取采购文件或者采购文件公告期限届满之日起7个工作日内提出。</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供应商提出质疑应当提交质疑函和必要的证明材料。质疑函应当包括下列内容：</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（1）供应商的姓名或者名称、地址、邮编、联系人及联系电话</w:t>
      </w:r>
      <w:r>
        <w:rPr>
          <w:rFonts w:hint="eastAsia" w:ascii="宋体" w:hAnsi="宋体" w:eastAsia="宋体" w:cs="宋体"/>
          <w:sz w:val="24"/>
          <w:szCs w:val="24"/>
          <w:lang w:eastAsia="zh-CN"/>
        </w:rPr>
        <w:t>、社保证明等</w:t>
      </w:r>
      <w:r>
        <w:rPr>
          <w:rFonts w:hint="eastAsia" w:ascii="宋体" w:hAnsi="宋体" w:eastAsia="宋体" w:cs="宋体"/>
          <w:sz w:val="24"/>
          <w:szCs w:val="24"/>
        </w:rPr>
        <w:t>；</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（2）质疑项目的名称、编号；</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（4）事实依据；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（5）必要的法律依据；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（6）提出质疑的日期；</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（7）以上资料一式二份（招标人、代理公司各执一份）。</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供应商不得虚假质疑和恶意质疑，并对质疑内容的真实性承担责任。供应商或者其他利害关系人通过捏造事实、伪造证明材料等方式提出异议或投诉，阻碍招投标活动正常进行的，属于严重不良行为，代理公司将提请政府采购监管部门将其列入不良行为记录名单，依法予以处罚。</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招标人应在收到符合上述条件的书面质疑后7个工作日内审查质疑事项，并作出答复，同时以书面形式（或网上公告方式）通知质疑供应商和其他相关权利人，但答复的内容不涉及商业秘密。</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质疑处理遵循“谁过错谁负担”的原则，有过错的一方承担调查论证费用。</w:t>
      </w:r>
    </w:p>
    <w:p>
      <w:pPr>
        <w:pStyle w:val="9"/>
        <w:ind w:firstLine="480" w:firstLineChars="200"/>
        <w:rPr>
          <w:rFonts w:ascii="宋体" w:hAnsi="宋体" w:eastAsia="宋体" w:cs="宋体"/>
          <w:lang w:eastAsia="zh-CN"/>
        </w:rPr>
      </w:pPr>
      <w:r>
        <w:rPr>
          <w:rFonts w:hint="eastAsia" w:ascii="宋体" w:hAnsi="宋体" w:eastAsia="宋体" w:cs="宋体"/>
          <w:szCs w:val="24"/>
          <w:lang w:eastAsia="zh-CN"/>
        </w:rPr>
        <w:t>7、</w:t>
      </w:r>
      <w:r>
        <w:rPr>
          <w:rFonts w:hint="eastAsia" w:ascii="宋体" w:hAnsi="宋体" w:eastAsia="宋体" w:cs="宋体"/>
          <w:szCs w:val="24"/>
        </w:rPr>
        <w:t>质疑供应商对招标人的答复不满意以及招标人未在规定的时间内做出答复的，可以在答复期满后15个工作日内向同级财政部门投诉。</w:t>
      </w:r>
    </w:p>
    <w:p>
      <w:pPr>
        <w:spacing w:line="500" w:lineRule="atLeast"/>
        <w:rPr>
          <w:rFonts w:ascii="宋体" w:hAnsi="宋体" w:eastAsia="宋体" w:cs="宋体"/>
          <w:b/>
          <w:bCs/>
          <w:sz w:val="24"/>
          <w:szCs w:val="24"/>
        </w:rPr>
      </w:pPr>
      <w:r>
        <w:rPr>
          <w:rFonts w:hint="eastAsia" w:ascii="宋体" w:hAnsi="宋体" w:eastAsia="宋体" w:cs="宋体"/>
          <w:b/>
          <w:bCs/>
          <w:sz w:val="24"/>
          <w:szCs w:val="24"/>
        </w:rPr>
        <w:t>质疑函范本</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一、质疑供应商基本信息</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质疑供应商：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二、质疑项目基本情况</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质疑项目的编号：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包号：</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招标人名称：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文件获取日期: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三、质疑事项具体内容</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质疑事项1:</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事实依据：</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质疑事项2</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w:t>
      </w:r>
    </w:p>
    <w:p>
      <w:pPr>
        <w:spacing w:line="500" w:lineRule="atLeast"/>
        <w:ind w:firstLine="482" w:firstLineChars="200"/>
        <w:jc w:val="both"/>
        <w:rPr>
          <w:rFonts w:ascii="宋体" w:hAnsi="宋体" w:eastAsia="宋体" w:cs="宋体"/>
          <w:b/>
          <w:bCs/>
          <w:sz w:val="24"/>
          <w:szCs w:val="24"/>
        </w:rPr>
      </w:pPr>
      <w:r>
        <w:rPr>
          <w:rFonts w:hint="eastAsia" w:ascii="宋体" w:hAnsi="宋体" w:eastAsia="宋体" w:cs="宋体"/>
          <w:b/>
          <w:bCs/>
          <w:sz w:val="24"/>
          <w:szCs w:val="24"/>
        </w:rPr>
        <w:t>四、与质疑事项相关的质疑请求</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签字(签章)：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公章：                      </w:t>
      </w:r>
    </w:p>
    <w:p>
      <w:pPr>
        <w:spacing w:line="500" w:lineRule="atLeast"/>
        <w:ind w:firstLine="480" w:firstLineChars="200"/>
        <w:jc w:val="both"/>
        <w:rPr>
          <w:rFonts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500" w:lineRule="atLeast"/>
        <w:jc w:val="both"/>
        <w:rPr>
          <w:rFonts w:ascii="宋体" w:hAnsi="宋体" w:eastAsia="宋体" w:cs="宋体"/>
          <w:b/>
          <w:bCs/>
          <w:sz w:val="24"/>
          <w:szCs w:val="24"/>
        </w:rPr>
      </w:pPr>
      <w:r>
        <w:rPr>
          <w:rFonts w:hint="eastAsia" w:ascii="宋体" w:hAnsi="宋体" w:eastAsia="宋体" w:cs="宋体"/>
          <w:b/>
          <w:bCs/>
          <w:sz w:val="24"/>
          <w:szCs w:val="24"/>
        </w:rPr>
        <w:t>质疑函制作说明：</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w:t>
      </w:r>
      <w:r>
        <w:rPr>
          <w:rFonts w:hint="eastAsia" w:ascii="宋体" w:hAnsi="宋体" w:eastAsia="宋体" w:cs="宋体"/>
          <w:sz w:val="24"/>
          <w:szCs w:val="24"/>
          <w:lang w:eastAsia="zh-CN"/>
        </w:rPr>
        <w:t>及法人签字</w:t>
      </w:r>
      <w:r>
        <w:rPr>
          <w:rFonts w:hint="eastAsia" w:ascii="宋体" w:hAnsi="宋体" w:eastAsia="宋体" w:cs="宋体"/>
          <w:sz w:val="24"/>
          <w:szCs w:val="24"/>
        </w:rPr>
        <w:t>的授权委托书。授权委托书应载明代理人的姓名或者名称、代理事项、具体权限、期限</w:t>
      </w:r>
      <w:r>
        <w:rPr>
          <w:rFonts w:hint="eastAsia" w:ascii="宋体" w:hAnsi="宋体" w:eastAsia="宋体" w:cs="宋体"/>
          <w:sz w:val="24"/>
          <w:szCs w:val="24"/>
          <w:lang w:eastAsia="zh-CN"/>
        </w:rPr>
        <w:t>、代理人社保</w:t>
      </w:r>
      <w:r>
        <w:rPr>
          <w:rFonts w:hint="eastAsia" w:ascii="宋体" w:hAnsi="宋体" w:eastAsia="宋体" w:cs="宋体"/>
          <w:sz w:val="24"/>
          <w:szCs w:val="24"/>
        </w:rPr>
        <w:t>和相关事项。</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spacing w:line="500" w:lineRule="atLeast"/>
        <w:ind w:firstLine="480" w:firstLineChars="200"/>
        <w:jc w:val="both"/>
        <w:rPr>
          <w:rFonts w:ascii="宋体" w:hAnsi="宋体" w:eastAsia="宋体" w:cs="宋体"/>
          <w:sz w:val="24"/>
          <w:szCs w:val="24"/>
        </w:rPr>
      </w:pPr>
      <w:r>
        <w:rPr>
          <w:rFonts w:hint="eastAsia" w:ascii="宋体" w:hAnsi="宋体" w:eastAsia="宋体" w:cs="宋体"/>
          <w:sz w:val="24"/>
          <w:szCs w:val="24"/>
        </w:rPr>
        <w:t>5.质疑函的质疑请求应与质疑事项相关。</w:t>
      </w:r>
    </w:p>
    <w:p>
      <w:pPr>
        <w:widowControl/>
        <w:spacing w:line="440" w:lineRule="exact"/>
        <w:ind w:firstLine="480" w:firstLineChars="200"/>
        <w:jc w:val="both"/>
        <w:outlineLvl w:val="0"/>
        <w:rPr>
          <w:rFonts w:ascii="宋体" w:hAnsi="宋体" w:eastAsia="宋体" w:cs="宋体"/>
          <w:b/>
          <w:sz w:val="36"/>
          <w:szCs w:val="36"/>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宋体" w:hAnsi="宋体" w:eastAsia="宋体" w:cs="宋体"/>
          <w:b/>
          <w:sz w:val="36"/>
          <w:szCs w:val="36"/>
        </w:rPr>
      </w:pPr>
      <w:bookmarkStart w:id="18" w:name="_Toc6457"/>
      <w:r>
        <w:rPr>
          <w:rFonts w:hint="eastAsia" w:ascii="宋体" w:hAnsi="宋体" w:eastAsia="宋体" w:cs="宋体"/>
          <w:b/>
          <w:sz w:val="36"/>
          <w:szCs w:val="36"/>
        </w:rPr>
        <w:br w:type="page"/>
      </w:r>
    </w:p>
    <w:p>
      <w:pPr>
        <w:widowControl/>
        <w:spacing w:line="440" w:lineRule="exact"/>
        <w:jc w:val="center"/>
        <w:outlineLvl w:val="0"/>
        <w:rPr>
          <w:rFonts w:ascii="宋体" w:hAnsi="宋体" w:eastAsia="宋体" w:cs="宋体"/>
          <w:b/>
          <w:sz w:val="36"/>
          <w:szCs w:val="36"/>
        </w:rPr>
      </w:pPr>
      <w:r>
        <w:rPr>
          <w:rFonts w:hint="eastAsia" w:ascii="宋体" w:hAnsi="宋体" w:eastAsia="宋体" w:cs="宋体"/>
          <w:b/>
          <w:sz w:val="36"/>
          <w:szCs w:val="36"/>
        </w:rPr>
        <w:t>第三部分   其他要求</w:t>
      </w:r>
      <w:bookmarkEnd w:id="18"/>
    </w:p>
    <w:p>
      <w:pPr>
        <w:widowControl/>
        <w:spacing w:line="440" w:lineRule="exact"/>
        <w:ind w:firstLine="480"/>
        <w:rPr>
          <w:rFonts w:ascii="宋体" w:hAnsi="宋体" w:eastAsia="宋体" w:cs="宋体"/>
          <w:sz w:val="36"/>
          <w:szCs w:val="36"/>
        </w:rPr>
      </w:pPr>
    </w:p>
    <w:p>
      <w:pPr>
        <w:widowControl/>
        <w:spacing w:line="440" w:lineRule="exact"/>
        <w:ind w:firstLine="480"/>
        <w:rPr>
          <w:rFonts w:ascii="宋体" w:hAnsi="宋体" w:eastAsia="宋体" w:cs="宋体"/>
          <w:sz w:val="24"/>
        </w:rPr>
      </w:pPr>
      <w:r>
        <w:rPr>
          <w:rFonts w:hint="eastAsia" w:ascii="宋体" w:hAnsi="宋体" w:eastAsia="宋体" w:cs="宋体"/>
          <w:sz w:val="24"/>
        </w:rPr>
        <w:t>谈判供应商如有不清楚的地方可与采购人或</w:t>
      </w:r>
      <w:r>
        <w:rPr>
          <w:rFonts w:hint="eastAsia" w:ascii="宋体" w:hAnsi="宋体" w:eastAsia="宋体" w:cs="宋体"/>
          <w:sz w:val="24"/>
          <w:lang w:eastAsia="zh-CN"/>
        </w:rPr>
        <w:t>河南腾豫工程管理有限公司</w:t>
      </w:r>
      <w:r>
        <w:rPr>
          <w:rFonts w:hint="eastAsia" w:ascii="宋体" w:hAnsi="宋体" w:eastAsia="宋体" w:cs="宋体"/>
          <w:sz w:val="24"/>
        </w:rPr>
        <w:t>联系。谈判报价应包含所有费用。成交人在成交后不得以任何理由增加任何费用。</w:t>
      </w:r>
    </w:p>
    <w:p>
      <w:pPr>
        <w:widowControl/>
        <w:spacing w:line="440" w:lineRule="exact"/>
        <w:jc w:val="center"/>
        <w:outlineLvl w:val="0"/>
        <w:rPr>
          <w:rFonts w:ascii="宋体" w:hAnsi="宋体" w:eastAsia="宋体" w:cs="宋体"/>
          <w:b/>
          <w:sz w:val="30"/>
          <w:szCs w:val="30"/>
        </w:rPr>
      </w:pPr>
      <w:bookmarkStart w:id="19" w:name="_Toc522896384"/>
    </w:p>
    <w:p>
      <w:pPr>
        <w:widowControl/>
        <w:spacing w:line="440" w:lineRule="exact"/>
        <w:outlineLvl w:val="0"/>
        <w:rPr>
          <w:rFonts w:ascii="宋体" w:hAnsi="宋体" w:eastAsia="宋体" w:cs="宋体"/>
          <w:b/>
          <w:sz w:val="30"/>
          <w:szCs w:val="30"/>
        </w:rPr>
      </w:pPr>
    </w:p>
    <w:p>
      <w:pPr>
        <w:pStyle w:val="8"/>
        <w:rPr>
          <w:rFonts w:ascii="宋体" w:hAnsi="宋体" w:eastAsia="宋体" w:cs="宋体"/>
          <w:b/>
          <w:sz w:val="30"/>
          <w:szCs w:val="30"/>
        </w:rPr>
      </w:pPr>
    </w:p>
    <w:p>
      <w:pPr>
        <w:pStyle w:val="9"/>
        <w:rPr>
          <w:rFonts w:ascii="宋体" w:hAnsi="宋体" w:eastAsia="宋体" w:cs="宋体"/>
        </w:rPr>
      </w:pPr>
    </w:p>
    <w:p>
      <w:pPr>
        <w:widowControl/>
        <w:spacing w:line="440" w:lineRule="exact"/>
        <w:jc w:val="center"/>
        <w:outlineLvl w:val="0"/>
        <w:rPr>
          <w:rFonts w:ascii="宋体" w:hAnsi="宋体" w:eastAsia="宋体" w:cs="宋体"/>
          <w:b/>
          <w:sz w:val="36"/>
          <w:szCs w:val="36"/>
        </w:rPr>
      </w:pPr>
      <w:bookmarkStart w:id="20" w:name="_Toc3716"/>
      <w:r>
        <w:rPr>
          <w:rFonts w:hint="eastAsia" w:ascii="宋体" w:hAnsi="宋体" w:eastAsia="宋体" w:cs="宋体"/>
          <w:b/>
          <w:sz w:val="36"/>
          <w:szCs w:val="36"/>
        </w:rPr>
        <w:t>第四部分   监督单位</w:t>
      </w:r>
      <w:bookmarkEnd w:id="19"/>
      <w:bookmarkEnd w:id="20"/>
    </w:p>
    <w:p>
      <w:pPr>
        <w:spacing w:line="440" w:lineRule="exact"/>
        <w:ind w:firstLine="480" w:firstLineChars="200"/>
        <w:rPr>
          <w:rFonts w:ascii="宋体" w:hAnsi="宋体" w:eastAsia="宋体" w:cs="宋体"/>
          <w:sz w:val="24"/>
        </w:rPr>
      </w:pPr>
    </w:p>
    <w:p>
      <w:pPr>
        <w:widowControl/>
        <w:spacing w:line="440" w:lineRule="exact"/>
        <w:ind w:firstLine="480"/>
        <w:jc w:val="center"/>
        <w:rPr>
          <w:rFonts w:ascii="宋体" w:hAnsi="宋体" w:eastAsia="宋体" w:cs="宋体"/>
          <w:sz w:val="24"/>
        </w:rPr>
      </w:pPr>
      <w:r>
        <w:rPr>
          <w:rFonts w:hint="eastAsia" w:ascii="宋体" w:hAnsi="宋体" w:eastAsia="宋体" w:cs="宋体"/>
          <w:sz w:val="24"/>
        </w:rPr>
        <w:t xml:space="preserve">博爱县财政局 </w:t>
      </w:r>
      <w:r>
        <w:rPr>
          <w:rFonts w:hint="eastAsia" w:ascii="宋体" w:hAnsi="宋体" w:eastAsia="宋体" w:cs="宋体"/>
          <w:sz w:val="24"/>
          <w:lang w:eastAsia="zh-CN"/>
        </w:rPr>
        <w:t xml:space="preserve">   </w:t>
      </w:r>
      <w:r>
        <w:rPr>
          <w:rFonts w:hint="eastAsia" w:ascii="宋体" w:hAnsi="宋体" w:eastAsia="宋体" w:cs="宋体"/>
          <w:sz w:val="24"/>
        </w:rPr>
        <w:t xml:space="preserve"> 0391-8683273</w:t>
      </w:r>
    </w:p>
    <w:p>
      <w:pPr>
        <w:widowControl/>
        <w:spacing w:line="440" w:lineRule="exact"/>
        <w:jc w:val="center"/>
        <w:rPr>
          <w:rFonts w:ascii="宋体" w:hAnsi="宋体" w:eastAsia="宋体" w:cs="宋体"/>
          <w:sz w:val="24"/>
        </w:rPr>
      </w:pPr>
    </w:p>
    <w:p>
      <w:pPr>
        <w:spacing w:line="440" w:lineRule="exact"/>
        <w:jc w:val="center"/>
        <w:outlineLvl w:val="0"/>
        <w:rPr>
          <w:rFonts w:ascii="宋体" w:hAnsi="宋体" w:eastAsia="宋体" w:cs="宋体"/>
          <w:b/>
          <w:bCs/>
          <w:sz w:val="36"/>
          <w:szCs w:val="36"/>
        </w:rPr>
      </w:pPr>
    </w:p>
    <w:p>
      <w:pPr>
        <w:pStyle w:val="9"/>
        <w:jc w:val="center"/>
        <w:rPr>
          <w:rFonts w:ascii="宋体" w:hAnsi="宋体" w:eastAsia="宋体" w:cs="宋体"/>
        </w:rPr>
      </w:pPr>
      <w:bookmarkStart w:id="21" w:name="_Toc522896385"/>
    </w:p>
    <w:p>
      <w:pPr>
        <w:pStyle w:val="8"/>
        <w:rPr>
          <w:rFonts w:ascii="宋体" w:hAnsi="宋体" w:eastAsia="宋体" w:cs="宋体"/>
        </w:rPr>
      </w:pPr>
    </w:p>
    <w:p>
      <w:pPr>
        <w:pStyle w:val="8"/>
        <w:rPr>
          <w:rFonts w:ascii="宋体" w:hAnsi="宋体" w:eastAsia="宋体" w:cs="宋体"/>
        </w:rPr>
      </w:pPr>
    </w:p>
    <w:p>
      <w:pPr>
        <w:rPr>
          <w:rFonts w:ascii="宋体" w:hAnsi="宋体" w:eastAsia="宋体" w:cs="宋体"/>
          <w:lang w:eastAsia="zh-CN"/>
        </w:rPr>
      </w:pPr>
      <w:r>
        <w:rPr>
          <w:rFonts w:hint="eastAsia" w:ascii="宋体" w:hAnsi="宋体" w:eastAsia="宋体" w:cs="宋体"/>
          <w:lang w:eastAsia="zh-CN"/>
        </w:rPr>
        <w:br w:type="page"/>
      </w:r>
    </w:p>
    <w:bookmarkEnd w:id="21"/>
    <w:p>
      <w:pPr>
        <w:autoSpaceDE/>
        <w:autoSpaceDN/>
        <w:spacing w:line="240" w:lineRule="exact"/>
        <w:jc w:val="center"/>
        <w:outlineLvl w:val="0"/>
        <w:rPr>
          <w:rFonts w:ascii="宋体" w:hAnsi="宋体" w:eastAsia="宋体" w:cs="宋体"/>
          <w:b/>
          <w:bCs/>
          <w:sz w:val="36"/>
          <w:szCs w:val="36"/>
          <w:lang w:eastAsia="zh-CN"/>
        </w:rPr>
      </w:pPr>
      <w:bookmarkStart w:id="22" w:name="_Toc25110"/>
    </w:p>
    <w:p>
      <w:pPr>
        <w:numPr>
          <w:ilvl w:val="0"/>
          <w:numId w:val="5"/>
        </w:numPr>
        <w:autoSpaceDE/>
        <w:autoSpaceDN/>
        <w:jc w:val="center"/>
        <w:outlineLvl w:val="0"/>
        <w:rPr>
          <w:rFonts w:ascii="宋体" w:hAnsi="宋体" w:eastAsia="宋体" w:cs="宋体"/>
          <w:b/>
          <w:bCs/>
          <w:sz w:val="36"/>
          <w:szCs w:val="36"/>
          <w:lang w:eastAsia="zh-CN"/>
        </w:rPr>
      </w:pPr>
      <w:r>
        <w:rPr>
          <w:rFonts w:hint="eastAsia" w:ascii="宋体" w:hAnsi="宋体" w:eastAsia="宋体" w:cs="宋体"/>
          <w:b/>
          <w:bCs/>
          <w:sz w:val="36"/>
          <w:szCs w:val="36"/>
          <w:lang w:eastAsia="zh-CN"/>
        </w:rPr>
        <w:t xml:space="preserve"> </w:t>
      </w:r>
      <w:bookmarkStart w:id="23" w:name="_Toc26034"/>
      <w:r>
        <w:rPr>
          <w:rFonts w:hint="eastAsia" w:ascii="宋体" w:hAnsi="宋体" w:eastAsia="宋体" w:cs="宋体"/>
          <w:b/>
          <w:bCs/>
          <w:sz w:val="36"/>
          <w:szCs w:val="36"/>
          <w:lang w:eastAsia="zh-CN"/>
        </w:rPr>
        <w:t>技术标准及要求</w:t>
      </w:r>
      <w:bookmarkEnd w:id="23"/>
    </w:p>
    <w:p>
      <w:pPr>
        <w:pStyle w:val="17"/>
        <w:spacing w:line="360" w:lineRule="auto"/>
        <w:ind w:right="-22" w:rightChars="-10" w:firstLine="480" w:firstLineChars="200"/>
        <w:jc w:val="left"/>
        <w:rPr>
          <w:rFonts w:ascii="宋体" w:hAnsi="宋体" w:eastAsia="宋体" w:cs="宋体"/>
          <w:b w:val="0"/>
          <w:bCs w:val="0"/>
          <w:sz w:val="24"/>
          <w:szCs w:val="24"/>
          <w:lang w:eastAsia="zh-CN"/>
        </w:rPr>
      </w:pPr>
      <w:bookmarkStart w:id="24" w:name="_Toc12368"/>
      <w:bookmarkStart w:id="25" w:name="_Toc8745"/>
      <w:r>
        <w:rPr>
          <w:rFonts w:hint="eastAsia" w:ascii="宋体" w:hAnsi="宋体" w:eastAsia="宋体" w:cs="宋体"/>
          <w:b w:val="0"/>
          <w:bCs w:val="0"/>
          <w:sz w:val="24"/>
          <w:szCs w:val="24"/>
          <w:lang w:eastAsia="zh-CN"/>
        </w:rPr>
        <w:t>本项目招标工程项目须达到现行中华人民共和国以及省、自治区、直辖市或行业的工程建设标准、规范的要求。</w:t>
      </w:r>
      <w:bookmarkEnd w:id="24"/>
      <w:bookmarkEnd w:id="25"/>
    </w:p>
    <w:p>
      <w:pPr>
        <w:autoSpaceDE/>
        <w:autoSpaceDN/>
        <w:spacing w:line="400" w:lineRule="exact"/>
        <w:jc w:val="center"/>
        <w:outlineLvl w:val="0"/>
        <w:rPr>
          <w:rFonts w:ascii="宋体" w:hAnsi="宋体" w:eastAsia="宋体" w:cs="宋体"/>
          <w:b/>
          <w:bCs/>
          <w:sz w:val="36"/>
          <w:szCs w:val="36"/>
        </w:rPr>
      </w:pPr>
    </w:p>
    <w:p>
      <w:pPr>
        <w:autoSpaceDE/>
        <w:autoSpaceDN/>
        <w:spacing w:line="40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pStyle w:val="36"/>
        <w:rPr>
          <w:rFonts w:hAnsi="宋体"/>
        </w:rPr>
      </w:pPr>
    </w:p>
    <w:p>
      <w:pPr>
        <w:spacing w:line="440" w:lineRule="exact"/>
        <w:jc w:val="center"/>
        <w:outlineLvl w:val="0"/>
        <w:rPr>
          <w:rFonts w:ascii="宋体" w:hAnsi="宋体" w:eastAsia="宋体" w:cs="宋体"/>
          <w:b/>
          <w:bCs/>
          <w:sz w:val="36"/>
          <w:szCs w:val="36"/>
        </w:rPr>
      </w:pPr>
    </w:p>
    <w:p>
      <w:pPr>
        <w:spacing w:line="440" w:lineRule="exact"/>
        <w:jc w:val="center"/>
        <w:outlineLvl w:val="0"/>
        <w:rPr>
          <w:rFonts w:ascii="宋体" w:hAnsi="宋体" w:eastAsia="宋体" w:cs="宋体"/>
          <w:b/>
          <w:bCs/>
          <w:sz w:val="36"/>
          <w:szCs w:val="36"/>
        </w:rPr>
      </w:pPr>
    </w:p>
    <w:p>
      <w:pPr>
        <w:spacing w:line="440" w:lineRule="exact"/>
        <w:jc w:val="center"/>
        <w:rPr>
          <w:rFonts w:ascii="宋体" w:hAnsi="宋体" w:eastAsia="宋体" w:cs="宋体"/>
          <w:b/>
          <w:bCs/>
          <w:sz w:val="36"/>
          <w:szCs w:val="36"/>
        </w:rPr>
      </w:pPr>
      <w:bookmarkStart w:id="26" w:name="_Toc12595"/>
      <w:r>
        <w:rPr>
          <w:rFonts w:hint="eastAsia" w:ascii="宋体" w:hAnsi="宋体" w:eastAsia="宋体" w:cs="宋体"/>
          <w:b/>
          <w:bCs/>
          <w:sz w:val="36"/>
          <w:szCs w:val="36"/>
        </w:rPr>
        <w:t>第</w:t>
      </w:r>
      <w:r>
        <w:rPr>
          <w:rFonts w:hint="eastAsia" w:ascii="宋体" w:hAnsi="宋体" w:eastAsia="宋体" w:cs="宋体"/>
          <w:b/>
          <w:bCs/>
          <w:sz w:val="36"/>
          <w:szCs w:val="36"/>
          <w:lang w:eastAsia="zh-CN"/>
        </w:rPr>
        <w:t>六</w:t>
      </w:r>
      <w:r>
        <w:rPr>
          <w:rFonts w:hint="eastAsia" w:ascii="宋体" w:hAnsi="宋体" w:eastAsia="宋体" w:cs="宋体"/>
          <w:b/>
          <w:bCs/>
          <w:sz w:val="36"/>
          <w:szCs w:val="36"/>
        </w:rPr>
        <w:t>部分  工程量清单</w:t>
      </w:r>
      <w:bookmarkEnd w:id="22"/>
      <w:bookmarkEnd w:id="26"/>
    </w:p>
    <w:p>
      <w:pPr>
        <w:spacing w:line="440" w:lineRule="exact"/>
        <w:jc w:val="center"/>
        <w:rPr>
          <w:rFonts w:ascii="宋体" w:hAnsi="宋体" w:eastAsia="宋体" w:cs="宋体"/>
          <w:b/>
          <w:bCs/>
          <w:sz w:val="36"/>
          <w:szCs w:val="36"/>
        </w:rPr>
      </w:pPr>
      <w:r>
        <w:rPr>
          <w:rFonts w:hint="eastAsia" w:ascii="宋体" w:hAnsi="宋体" w:eastAsia="宋体" w:cs="宋体"/>
          <w:sz w:val="24"/>
          <w:szCs w:val="24"/>
        </w:rPr>
        <w:t>（电子版另附）</w:t>
      </w:r>
    </w:p>
    <w:p>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w:t>
      </w:r>
    </w:p>
    <w:p>
      <w:pPr>
        <w:pStyle w:val="36"/>
        <w:rPr>
          <w:rFonts w:hAnsi="宋体"/>
          <w:color w:val="auto"/>
        </w:rPr>
      </w:pPr>
    </w:p>
    <w:p>
      <w:pPr>
        <w:rPr>
          <w:rFonts w:ascii="宋体" w:hAnsi="宋体" w:eastAsia="宋体" w:cs="宋体"/>
          <w:sz w:val="24"/>
          <w:szCs w:val="24"/>
        </w:rPr>
      </w:pPr>
    </w:p>
    <w:p>
      <w:pPr>
        <w:pStyle w:val="36"/>
        <w:rPr>
          <w:rFonts w:hAnsi="宋体"/>
          <w:color w:val="auto"/>
        </w:rPr>
      </w:pPr>
    </w:p>
    <w:p>
      <w:pPr>
        <w:widowControl/>
        <w:spacing w:line="440" w:lineRule="exact"/>
        <w:jc w:val="center"/>
        <w:outlineLvl w:val="0"/>
        <w:rPr>
          <w:rFonts w:ascii="宋体" w:hAnsi="宋体" w:eastAsia="宋体" w:cs="宋体"/>
          <w:b/>
          <w:sz w:val="36"/>
          <w:szCs w:val="36"/>
        </w:rPr>
      </w:pPr>
    </w:p>
    <w:p>
      <w:pPr>
        <w:widowControl/>
        <w:spacing w:line="440" w:lineRule="exact"/>
        <w:jc w:val="center"/>
        <w:outlineLvl w:val="0"/>
        <w:rPr>
          <w:rFonts w:ascii="宋体" w:hAnsi="宋体" w:eastAsia="宋体" w:cs="宋体"/>
          <w:b/>
          <w:sz w:val="36"/>
          <w:szCs w:val="36"/>
        </w:rPr>
        <w:sectPr>
          <w:footerReference r:id="rId5" w:type="first"/>
          <w:footerReference r:id="rId4" w:type="default"/>
          <w:pgSz w:w="11906" w:h="16838"/>
          <w:pgMar w:top="1418" w:right="1555" w:bottom="1418" w:left="1531" w:header="851" w:footer="992" w:gutter="0"/>
          <w:pgNumType w:fmt="decimal" w:start="1"/>
          <w:cols w:space="720" w:num="1"/>
          <w:titlePg/>
          <w:docGrid w:type="lines" w:linePitch="312" w:charSpace="0"/>
        </w:sectPr>
      </w:pPr>
    </w:p>
    <w:p>
      <w:pPr>
        <w:spacing w:line="440" w:lineRule="exact"/>
        <w:jc w:val="center"/>
        <w:outlineLvl w:val="0"/>
        <w:rPr>
          <w:rFonts w:ascii="宋体" w:hAnsi="宋体" w:eastAsia="宋体" w:cs="宋体"/>
          <w:b/>
          <w:bCs/>
          <w:sz w:val="36"/>
          <w:szCs w:val="36"/>
          <w:lang w:eastAsia="zh-CN"/>
        </w:rPr>
      </w:pPr>
      <w:r>
        <w:rPr>
          <w:rFonts w:hint="eastAsia" w:ascii="宋体" w:hAnsi="宋体" w:eastAsia="宋体" w:cs="宋体"/>
          <w:b/>
          <w:bCs/>
          <w:sz w:val="36"/>
          <w:szCs w:val="36"/>
          <w:lang w:eastAsia="zh-CN"/>
        </w:rPr>
        <w:t>第七部分    采购内容及要求</w:t>
      </w:r>
    </w:p>
    <w:p>
      <w:pPr>
        <w:pStyle w:val="2"/>
        <w:numPr>
          <w:ilvl w:val="0"/>
          <w:numId w:val="6"/>
        </w:numPr>
        <w:spacing w:before="0" w:line="360" w:lineRule="auto"/>
        <w:rPr>
          <w:rFonts w:ascii="宋体" w:hAnsi="宋体" w:eastAsia="宋体" w:cs="宋体"/>
          <w:sz w:val="24"/>
          <w:szCs w:val="24"/>
          <w:lang w:eastAsia="zh-CN"/>
        </w:rPr>
      </w:pPr>
      <w:r>
        <w:rPr>
          <w:rFonts w:hint="eastAsia" w:ascii="宋体" w:hAnsi="宋体" w:eastAsia="宋体" w:cs="宋体"/>
          <w:sz w:val="24"/>
          <w:szCs w:val="24"/>
          <w:lang w:eastAsia="zh-CN"/>
        </w:rPr>
        <w:t>采购内容：采购LED显示屏系统和视频会议系统以及办公家具等</w:t>
      </w:r>
    </w:p>
    <w:p>
      <w:pPr>
        <w:pStyle w:val="2"/>
        <w:numPr>
          <w:ilvl w:val="0"/>
          <w:numId w:val="6"/>
        </w:numPr>
        <w:spacing w:before="0" w:line="360" w:lineRule="auto"/>
        <w:rPr>
          <w:rFonts w:ascii="宋体" w:hAnsi="宋体" w:eastAsia="宋体" w:cs="宋体"/>
          <w:sz w:val="24"/>
          <w:szCs w:val="24"/>
          <w:lang w:eastAsia="zh-CN"/>
        </w:rPr>
      </w:pPr>
      <w:r>
        <w:rPr>
          <w:rFonts w:hint="eastAsia" w:ascii="宋体" w:hAnsi="宋体" w:eastAsia="宋体" w:cs="宋体"/>
          <w:sz w:val="24"/>
          <w:szCs w:val="24"/>
          <w:lang w:eastAsia="zh-CN"/>
        </w:rPr>
        <w:t>技术参数要求：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358"/>
        <w:gridCol w:w="4267"/>
        <w:gridCol w:w="192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6" w:type="dxa"/>
            <w:gridSpan w:val="5"/>
          </w:tcPr>
          <w:p>
            <w:pPr>
              <w:jc w:val="center"/>
              <w:rPr>
                <w:rFonts w:ascii="宋体" w:hAnsi="宋体" w:eastAsia="宋体" w:cs="宋体"/>
                <w:kern w:val="2"/>
                <w:sz w:val="24"/>
                <w:szCs w:val="24"/>
                <w:lang w:eastAsia="zh-CN"/>
              </w:rPr>
            </w:pPr>
            <w:r>
              <w:rPr>
                <w:rFonts w:hint="eastAsia"/>
                <w:b/>
                <w:bCs/>
                <w:sz w:val="28"/>
                <w:szCs w:val="28"/>
              </w:rPr>
              <w:t>LED显示屏系统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spacing w:line="56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序号</w:t>
            </w:r>
          </w:p>
        </w:tc>
        <w:tc>
          <w:tcPr>
            <w:tcW w:w="1358" w:type="dxa"/>
          </w:tcPr>
          <w:p>
            <w:pPr>
              <w:spacing w:line="56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设备名称</w:t>
            </w:r>
          </w:p>
        </w:tc>
        <w:tc>
          <w:tcPr>
            <w:tcW w:w="4267" w:type="dxa"/>
          </w:tcPr>
          <w:p>
            <w:pPr>
              <w:spacing w:line="56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技术参数要求</w:t>
            </w:r>
          </w:p>
        </w:tc>
        <w:tc>
          <w:tcPr>
            <w:tcW w:w="1926" w:type="dxa"/>
          </w:tcPr>
          <w:p>
            <w:pPr>
              <w:spacing w:line="56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单位</w:t>
            </w:r>
          </w:p>
        </w:tc>
        <w:tc>
          <w:tcPr>
            <w:tcW w:w="759" w:type="dxa"/>
          </w:tcPr>
          <w:p>
            <w:pPr>
              <w:spacing w:line="56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室内全彩LED显示屏</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像素结构：1R1G1B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封装方式：倒装COB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像素间距：≤1.5625</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像素密度：≥409600 点/㎡</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白平衡亮度：0-1200 cd/㎡ 可调</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色温：3000-10000 K可调</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可视角：160°(H)/160°(V)</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色度均匀性：± 0.003Cx，Cy</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亮度均匀性：≥ 97％</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驱动方式：恒流驱动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换帧频率：不低于60 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刷新率：不低于3840 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灰度等级：不低于16bit</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峰值功耗：≤350W/㎡ </w:t>
            </w:r>
          </w:p>
          <w:p>
            <w:pPr>
              <w:widowControl/>
              <w:textAlignment w:val="center"/>
              <w:rPr>
                <w:lang w:eastAsia="zh-CN"/>
              </w:rPr>
            </w:pPr>
            <w:r>
              <w:rPr>
                <w:rFonts w:hint="eastAsia" w:ascii="宋体" w:hAnsi="宋体" w:eastAsia="宋体" w:cs="宋体"/>
                <w:color w:val="000000"/>
                <w:sz w:val="18"/>
                <w:szCs w:val="18"/>
                <w:lang w:eastAsia="zh-CN"/>
              </w:rPr>
              <w:t>平均功耗：≤120W/㎡</w:t>
            </w:r>
          </w:p>
        </w:tc>
        <w:tc>
          <w:tcPr>
            <w:tcW w:w="19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平方米</w:t>
            </w:r>
          </w:p>
        </w:tc>
        <w:tc>
          <w:tcPr>
            <w:tcW w:w="759"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全彩LED屏发送卡</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支持不低于 1 路 DVI 视频源输入</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支持不低于1 路 HDMI 视频源输入</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支持不低于 1 路音频输入</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可接入不低于1920×1200@60Hz</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双基色LED显示屏</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包含不低于4平方米横屏，不低于1.85平方米左侧竖屏，不低于1.85平方米右侧竖屏</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像素结构：红色发光管</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像素间距：≤4.75mm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灯珠尺寸：≤Φ3.75mm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像素密度：≥44321点/㎡</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模组平整度：任意相邻像素间≤0.5mm；单元板拼接间隙＜1mm</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亮度：≥500（cd/m²）</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平方米</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4</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双基色LED显示屏发送卡</w:t>
            </w:r>
          </w:p>
        </w:tc>
        <w:tc>
          <w:tcPr>
            <w:tcW w:w="4267" w:type="dxa"/>
            <w:vAlign w:val="center"/>
          </w:tcPr>
          <w:p>
            <w:pPr>
              <w:widowControl/>
              <w:textAlignment w:val="center"/>
              <w:rPr>
                <w:rFonts w:hint="eastAsia" w:eastAsia="宋体"/>
                <w:lang w:eastAsia="zh-CN"/>
              </w:rPr>
            </w:pPr>
            <w:r>
              <w:rPr>
                <w:rFonts w:hint="eastAsia" w:ascii="宋体" w:hAnsi="宋体" w:eastAsia="宋体" w:cs="宋体"/>
                <w:color w:val="000000"/>
                <w:sz w:val="18"/>
                <w:szCs w:val="18"/>
                <w:lang w:eastAsia="zh-CN"/>
              </w:rPr>
              <w:t>支持超大面积LED显示屏，单色≤4096K点：8192*512、4096*1024，双色≤2048K点：8192*256、4096*512，三基色≤1280K点：8192*160、4096*320，单口最大宽度8192点。</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块</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5</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大屏支架</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落地安装</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屏表面离后墙不低于70cm</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需考虑地面承重</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平方米</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jc w:val="center"/>
        </w:trPr>
        <w:tc>
          <w:tcPr>
            <w:tcW w:w="726" w:type="dxa"/>
            <w:vAlign w:val="center"/>
          </w:tcPr>
          <w:p>
            <w:pPr>
              <w:keepNext w:val="0"/>
              <w:keepLines w:val="0"/>
              <w:widowControl/>
              <w:suppressLineNumbers w:val="0"/>
              <w:jc w:val="center"/>
              <w:textAlignment w:val="center"/>
              <w:rPr>
                <w:lang w:eastAsia="zh-CN"/>
              </w:rPr>
            </w:pPr>
            <w:r>
              <w:rPr>
                <w:rFonts w:hint="eastAsia" w:ascii="宋体" w:hAnsi="宋体" w:eastAsia="宋体" w:cs="宋体"/>
                <w:i w:val="0"/>
                <w:iCs w:val="0"/>
                <w:color w:val="000000"/>
                <w:kern w:val="0"/>
                <w:sz w:val="18"/>
                <w:szCs w:val="18"/>
                <w:u w:val="none"/>
                <w:lang w:val="en-US" w:eastAsia="zh-CN" w:bidi="ar"/>
              </w:rPr>
              <w:t>6</w:t>
            </w:r>
          </w:p>
        </w:tc>
        <w:tc>
          <w:tcPr>
            <w:tcW w:w="1358" w:type="dxa"/>
            <w:vAlign w:val="center"/>
          </w:tcPr>
          <w:p>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color w:val="000000"/>
                <w:kern w:val="0"/>
                <w:sz w:val="18"/>
                <w:szCs w:val="18"/>
                <w:u w:val="none"/>
                <w:lang w:val="en-US" w:eastAsia="zh-CN" w:bidi="ar"/>
              </w:rPr>
              <w:t>视频图像解码拼控管理单元</w:t>
            </w:r>
          </w:p>
        </w:tc>
        <w:tc>
          <w:tcPr>
            <w:tcW w:w="4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标准机架式机箱，搭载双电源、智能调速风扇、液晶操作面板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插拔式模块化设计，具备不少于11个业务槽位，可热插拔</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★采用嵌入式架构，无需操作系统。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支持VGA、DVI、HDMI、DP信号源输入，VGA、DVI、HDMI信号源输出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支持4K60视频信号输入 YUV4：4：4输入输出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★支持解码格式： H.265、MJPEG；整机最大解码能力支持不低于 512 路分辨率为 200W的视频，或32路分辨率为 3200W 的视频；单板最大解码能力支持 32 路分辨率为 200W或 2 路分辨率为 3200W 的视频。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支持视音频同步解码，且支持音频内嵌和外置输入输出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支持H.264/H.265编码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支持不低于3200W高清视频解码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支持1/4/6/8/9/16画面分割显示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支持开窗和漫游，单屏支持6个4K图层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支持超高分融合，支持16×4K超高清信号接入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支持虚拟LED功能，可添加字幕12个，单墙3个</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支持底图轮询，可添加8个底图</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支持电视墙回显</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支持8个电视墙，512个预设场景，用户可以自定义每个场景电视墙布局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支持WEB方式、Android和IOS客户端访问和操作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支持GB协议接入平台实现管理和操作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★支持GB/T 28181-2022技术要求。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★不低于256 路的画面场景切换到其他 256 路画面场景延时≤300ms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★支持混音功能，一路视频输出接口最多支持8路音频混合输出，每一路音频都支持静音设置，且设置状态可保存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★支持对不低于 16 路的信号源输入的视频融合拼接，支持分辨率为 15360×8640 的信号源同步上墙显示，同步延时≤2ms</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输出板2块，单块性能如下：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支持不低于4路HDMI信号输出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适配LED，可自定义输出分辨率，单口带载能力不低于260W</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具有不低于64路视频解码通道，解码能力不低于32路200W</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支持不低于3200W高清视频解码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HDMI输入板两块，单块性能如下：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支持不低于4路HDMI信号输入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单板编码能力不低于4路1080p@60Hz</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DP输入板两块，单块性能如下：</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支持不低于2路DP信号输入，单路分辨率≤4096 × 2160@60Hz</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单板编码能力不低于2路4096 × 2160@30Hz</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★单张输入板卡支持不低于 4 路分辨率为 1920×1080图像或2路分辨率为 4096×2160 图像输入（数字接口） ，支持 YUV444；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★单张输出板卡支持不低于 4 路分辨率为 1920×1080图像或2路分辨率为 4096×2160 图像输出，支持 YUV444；</w:t>
            </w:r>
          </w:p>
          <w:p>
            <w:pPr>
              <w:keepNext w:val="0"/>
              <w:keepLines w:val="0"/>
              <w:widowControl/>
              <w:suppressLineNumbers w:val="0"/>
              <w:jc w:val="left"/>
              <w:textAlignment w:val="center"/>
              <w:rPr>
                <w:rFonts w:hint="eastAsia" w:eastAsia="宋体"/>
                <w:lang w:eastAsia="zh-CN"/>
              </w:rPr>
            </w:pPr>
            <w:r>
              <w:rPr>
                <w:rFonts w:hint="eastAsia" w:ascii="宋体" w:hAnsi="宋体" w:eastAsia="宋体" w:cs="宋体"/>
                <w:i w:val="0"/>
                <w:iCs w:val="0"/>
                <w:color w:val="000000"/>
                <w:kern w:val="0"/>
                <w:sz w:val="18"/>
                <w:szCs w:val="18"/>
                <w:u w:val="none"/>
                <w:lang w:val="en-US" w:eastAsia="zh-CN" w:bidi="ar"/>
              </w:rPr>
              <w:t>所投产品制造商具备CCC现场检测实验室资质、获得公安部重点实验室，提供相关证明材料（加盖制造商公章）</w:t>
            </w:r>
          </w:p>
        </w:tc>
        <w:tc>
          <w:tcPr>
            <w:tcW w:w="1926"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台</w:t>
            </w:r>
          </w:p>
        </w:tc>
        <w:tc>
          <w:tcPr>
            <w:tcW w:w="759"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5" w:hRule="atLeast"/>
          <w:jc w:val="center"/>
        </w:trPr>
        <w:tc>
          <w:tcPr>
            <w:tcW w:w="726" w:type="dxa"/>
            <w:vAlign w:val="center"/>
          </w:tcPr>
          <w:p>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color w:val="000000"/>
                <w:kern w:val="0"/>
                <w:sz w:val="18"/>
                <w:szCs w:val="18"/>
                <w:u w:val="none"/>
                <w:lang w:val="en-US" w:eastAsia="zh-CN" w:bidi="ar"/>
              </w:rPr>
              <w:t>7</w:t>
            </w:r>
          </w:p>
        </w:tc>
        <w:tc>
          <w:tcPr>
            <w:tcW w:w="1358" w:type="dxa"/>
            <w:vAlign w:val="center"/>
          </w:tcPr>
          <w:p>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color w:val="000000"/>
                <w:kern w:val="0"/>
                <w:sz w:val="18"/>
                <w:szCs w:val="18"/>
                <w:u w:val="none"/>
                <w:lang w:val="en-US" w:eastAsia="zh-CN" w:bidi="ar"/>
              </w:rPr>
              <w:t>高分辨率显示管理单元</w:t>
            </w:r>
          </w:p>
        </w:tc>
        <w:tc>
          <w:tcPr>
            <w:tcW w:w="4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支持不少于1路HDMI（接显示器）+不少于4路DP1.2输出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支持拼接多画面拼接;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硬件解码能力：不低于2路4K硬解码，支持多路2K硬解码；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窗口模式节目编辑；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支持自定义分辨率；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支持TCP/UDP协议网络命令；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支持画面任意角度旋转，适用于各种创意显示应用；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LTC时间码同步;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支持HDR及模拟HDR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支持网页、流媒体、NDI、PPT播放</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★mpeg、M4V等编码媒体解码渲染，支持视频、图片、文字、PPT文档、采集卡、网络流、本机屏幕、NDI视频播放；</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★支持流媒体输入，最高支持32路网络流媒体输入采集。支持IP流输入任意电脑桌面、多屏电脑指定输出端口、电脑桌面上任意文件框、任意分辨率播放窗口；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视频输出接口：不少于4路DP</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CPU主频：不低于3.7GHz</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硬盘容量：不低于512GB</w:t>
            </w:r>
          </w:p>
          <w:p>
            <w:pPr>
              <w:keepNext w:val="0"/>
              <w:keepLines w:val="0"/>
              <w:widowControl/>
              <w:suppressLineNumbers w:val="0"/>
              <w:jc w:val="left"/>
              <w:textAlignment w:val="center"/>
              <w:rPr>
                <w:rFonts w:hint="eastAsia" w:eastAsia="宋体"/>
                <w:lang w:eastAsia="zh-CN"/>
              </w:rPr>
            </w:pPr>
            <w:r>
              <w:rPr>
                <w:rFonts w:hint="eastAsia" w:ascii="宋体" w:hAnsi="宋体" w:eastAsia="宋体" w:cs="宋体"/>
                <w:i w:val="0"/>
                <w:iCs w:val="0"/>
                <w:color w:val="000000"/>
                <w:kern w:val="0"/>
                <w:sz w:val="18"/>
                <w:szCs w:val="18"/>
                <w:u w:val="none"/>
                <w:lang w:val="en-US" w:eastAsia="zh-CN" w:bidi="ar"/>
              </w:rPr>
              <w:t>内存容量：不低于DDR4 16GB</w:t>
            </w:r>
          </w:p>
        </w:tc>
        <w:tc>
          <w:tcPr>
            <w:tcW w:w="1926"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台</w:t>
            </w:r>
          </w:p>
        </w:tc>
        <w:tc>
          <w:tcPr>
            <w:tcW w:w="759"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color w:val="000000"/>
                <w:kern w:val="0"/>
                <w:sz w:val="18"/>
                <w:szCs w:val="18"/>
                <w:u w:val="none"/>
                <w:lang w:val="en-US" w:eastAsia="zh-CN" w:bidi="ar"/>
              </w:rPr>
              <w:t>8</w:t>
            </w:r>
          </w:p>
        </w:tc>
        <w:tc>
          <w:tcPr>
            <w:tcW w:w="1358" w:type="dxa"/>
            <w:vAlign w:val="center"/>
          </w:tcPr>
          <w:p>
            <w:pPr>
              <w:keepNext w:val="0"/>
              <w:keepLines w:val="0"/>
              <w:widowControl/>
              <w:suppressLineNumbers w:val="0"/>
              <w:jc w:val="center"/>
              <w:textAlignment w:val="center"/>
              <w:rPr>
                <w:rFonts w:ascii="宋体" w:hAnsi="宋体" w:eastAsia="宋体" w:cs="宋体"/>
                <w:sz w:val="24"/>
                <w:szCs w:val="24"/>
                <w:lang w:eastAsia="zh-CN"/>
              </w:rPr>
            </w:pPr>
            <w:r>
              <w:rPr>
                <w:rFonts w:hint="eastAsia" w:ascii="宋体" w:hAnsi="宋体" w:eastAsia="宋体" w:cs="宋体"/>
                <w:i w:val="0"/>
                <w:iCs w:val="0"/>
                <w:color w:val="000000"/>
                <w:kern w:val="0"/>
                <w:sz w:val="18"/>
                <w:szCs w:val="18"/>
                <w:u w:val="none"/>
                <w:lang w:val="en-US" w:eastAsia="zh-CN" w:bidi="ar"/>
              </w:rPr>
              <w:t>视频播放控制管理单元</w:t>
            </w:r>
          </w:p>
        </w:tc>
        <w:tc>
          <w:tcPr>
            <w:tcW w:w="4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支持1路HDMI2.0 信号输入，1路HDMI1.2输出，1个USB2.0接口，1个USB3.0接口；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立体声输出 3.5mm接口，蓝牙BT 5.0；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不低于2GBLPDDR4，32GB存储，支持千兆有线网络；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支持随意分屏，支持多图层多模板，支持视频开窗和最多10个窗口叠加；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支持多个视频窗口同步解码：最多1个2K全高清视频窗口+1个4K视频窗口；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支持自适应后端设备的特殊分辨率，如1850*540、750*1000等；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支持1路HDMI输入信号窗口，分辨率最大支持4K@30Hz，实现同时播放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支持多种素材播控，如视频/图片/字幕/时钟/LOGO/输入信号/网页/流媒体/投屏等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★投屏画面可与其它类型窗同屏组合显示，投屏画面大小可以任意调节，可与其它类型图层同屏组合叠加显示。融合显示，包括在投屏画面悬浮到其他画面之上，并支持增加会标。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支持局域网智能寻机，自动连接，自动显示局域网内的播控器；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支持播放亮度一键调节，支持PLC电源一键开关</w:t>
            </w:r>
          </w:p>
          <w:p>
            <w:pPr>
              <w:keepNext w:val="0"/>
              <w:keepLines w:val="0"/>
              <w:widowControl/>
              <w:suppressLineNumbers w:val="0"/>
              <w:jc w:val="left"/>
              <w:textAlignment w:val="center"/>
              <w:rPr>
                <w:rFonts w:hint="eastAsia" w:eastAsia="宋体"/>
                <w:lang w:eastAsia="zh-CN"/>
              </w:rPr>
            </w:pPr>
            <w:r>
              <w:rPr>
                <w:rFonts w:hint="eastAsia" w:ascii="宋体" w:hAnsi="宋体" w:eastAsia="宋体" w:cs="宋体"/>
                <w:i w:val="0"/>
                <w:iCs w:val="0"/>
                <w:color w:val="000000"/>
                <w:kern w:val="0"/>
                <w:sz w:val="18"/>
                <w:szCs w:val="18"/>
                <w:u w:val="none"/>
                <w:lang w:val="en-US" w:eastAsia="zh-CN" w:bidi="ar"/>
              </w:rPr>
              <w:t>支持输入信号与本地视频、图片、字幕同时开窗显示</w:t>
            </w:r>
          </w:p>
        </w:tc>
        <w:tc>
          <w:tcPr>
            <w:tcW w:w="1926"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台</w:t>
            </w:r>
          </w:p>
        </w:tc>
        <w:tc>
          <w:tcPr>
            <w:tcW w:w="759" w:type="dxa"/>
            <w:vAlign w:val="center"/>
          </w:tcPr>
          <w:p>
            <w:pPr>
              <w:keepNext w:val="0"/>
              <w:keepLines w:val="0"/>
              <w:widowControl/>
              <w:suppressLineNumbers w:val="0"/>
              <w:jc w:val="center"/>
              <w:textAlignment w:val="center"/>
              <w:rPr>
                <w:rFonts w:ascii="宋体" w:hAnsi="宋体" w:eastAsia="宋体" w:cs="宋体"/>
                <w:kern w:val="2"/>
                <w:sz w:val="24"/>
                <w:szCs w:val="24"/>
                <w:lang w:eastAsia="zh-CN"/>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9</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服务器</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CPU：配置2颗，核数≥10核，频率≥2.2GHz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内存：配置≥256GB DDR4，32根内存插槽</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硬盘：不少于2TB硬盘</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电源：800W 1+1冗余电源</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4114×2/256GB DDR4/240G M.2×1+240G SSD×1+ 480G SSD×6+2T 7.2K SATA×4（RAID10）/SAS_HBA×2/10GbE×2/1GbE×2/800W (1+1) /2U/16DIMM</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包含3台控制终端，CPU主频不低于3.2GHz；内存不低于16GB；硬盘不低于128GB SSD+1TB HDD；显示器不小于23.8英寸；显卡为独显，不低于2G显存</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10</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配电柜</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输入电压：380V，三相五线</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输出电压：220V</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额定功率：不低于40KW</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11</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六类网线</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6类网线</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Cat6屏蔽双绞线</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LSZH(低烟无卤)防火等级</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箱</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12</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8口千兆交换机</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提供不低于8个千兆电口、2个千兆光口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交换容量：≥20 Gbps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包转发率：≥14.88 Mpps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802.3、IEEE 802.3u、IEEE 802.3x、IEEE 802.3ab标准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支持VLAN</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支持SNMPv1/v2c协议</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支持DHCP Snooping</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13</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8口POE千兆交换机</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不少于8个千兆PoE电口、2个千兆光口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交换容量：≥20 Gbps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包转发率：≥14.88 Mpps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802.3at/af标准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端口最大供电功率：≥30 W</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整机最大供电功率：≥110 W</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802.3、IEEE 802.3u、IEEE 802.3x、IEEE 802.3ab、IEEE 802.3z标准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支持VLAN</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支持SNMPv1/v2c协议</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支持DHCP Snooping</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14</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24口千兆交换机</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不少于24个千兆电口和2个千兆光口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交换容量：≥56 Gbps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包转发率：≥41.67 Mpps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802.3、IEEE 802.3u、IEEE 802.3x、IEEE 802.3ab标准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支持VLAN</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支持SNMPv1/v2c协议</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支持DHCP Snooping</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15</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48口千兆交换机</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不少于48个千兆电口、2个千兆上行电口和2个千兆上行光口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交换容量：≥104 Gbps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包转发率：≥77.376 Mpps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802.3、IEEE 802.3u、IEEE 802.3x、IEEE 802.3ab、IEEE 802.3z标准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支持VLAN</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支持SNMPv1/v2c协议</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支持DHCP Snooping</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支持链路聚合、端口限速</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支持远程升级</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16</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24口配线架</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1U24口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自带后置理线架</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标准：符合ISO/IEC 11801:2002 Ed2.0</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ANSI/TIA 568C.2要求</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所用材料符合RoHS要求</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个</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17</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理线器</w:t>
            </w:r>
          </w:p>
        </w:tc>
        <w:tc>
          <w:tcPr>
            <w:tcW w:w="4267" w:type="dxa"/>
            <w:vAlign w:val="center"/>
          </w:tcPr>
          <w:p>
            <w:pPr>
              <w:widowControl/>
              <w:textAlignment w:val="center"/>
              <w:rPr>
                <w:rFonts w:hint="eastAsia" w:eastAsia="宋体"/>
                <w:lang w:eastAsia="zh-CN"/>
              </w:rPr>
            </w:pPr>
            <w:r>
              <w:rPr>
                <w:rFonts w:hint="eastAsia" w:ascii="宋体" w:hAnsi="宋体" w:eastAsia="宋体" w:cs="宋体"/>
                <w:color w:val="000000"/>
                <w:sz w:val="18"/>
                <w:szCs w:val="18"/>
                <w:lang w:eastAsia="zh-CN"/>
              </w:rPr>
              <w:t>带金属盖板、1U</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个</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18</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PDU电源</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8位国标五孔10A插座，零火双断开关（带指示）；</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额定电流：不低于10A.</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个</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19</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AC控制器</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支持IEEE 802.1Q VLAN，可根据需要将内网划分成相互隔离的不同网段，降低广播风暴及病毒影响；</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支持VLAN三层接口，可实现跨VLAN的IP报文转发，并可基于VLAN设置DHCP Server、防火墙规则、接入认证策略等功能。</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内置AC功能，可统一管理AP</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26"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20</w:t>
            </w:r>
          </w:p>
        </w:tc>
        <w:tc>
          <w:tcPr>
            <w:tcW w:w="1358" w:type="dxa"/>
            <w:vAlign w:val="center"/>
          </w:tcPr>
          <w:p>
            <w:pPr>
              <w:widowControl/>
              <w:jc w:val="center"/>
              <w:textAlignment w:val="center"/>
              <w:rPr>
                <w:rFonts w:ascii="宋体" w:hAnsi="宋体" w:eastAsia="宋体" w:cs="宋体"/>
                <w:sz w:val="24"/>
                <w:szCs w:val="24"/>
                <w:lang w:eastAsia="zh-CN"/>
              </w:rPr>
            </w:pPr>
            <w:r>
              <w:rPr>
                <w:rFonts w:hint="eastAsia" w:ascii="宋体" w:hAnsi="宋体" w:eastAsia="宋体" w:cs="宋体"/>
                <w:color w:val="000000"/>
                <w:sz w:val="18"/>
                <w:szCs w:val="18"/>
                <w:lang w:eastAsia="zh-CN"/>
              </w:rPr>
              <w:t>吸顶AP</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2.4G/5G双频并发，2.4GHz频段兼容性强、传输距离远，5GHz频段纯净、干扰更少，双频并发。</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新一代Wi-Fi 6无线技术</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支持无线易展MESH组网，盲点信号覆盖扩展更方便</w:t>
            </w:r>
          </w:p>
          <w:p>
            <w:pPr>
              <w:widowControl/>
              <w:textAlignment w:val="center"/>
              <w:rPr>
                <w:rFonts w:hint="eastAsia" w:eastAsia="宋体"/>
                <w:lang w:eastAsia="zh-CN"/>
              </w:rPr>
            </w:pPr>
            <w:r>
              <w:rPr>
                <w:rFonts w:hint="eastAsia" w:ascii="宋体" w:hAnsi="宋体" w:eastAsia="宋体" w:cs="宋体"/>
                <w:color w:val="000000"/>
                <w:sz w:val="18"/>
                <w:szCs w:val="18"/>
                <w:lang w:eastAsia="zh-CN"/>
              </w:rPr>
              <w:t>自动选择适宜信道，网络流畅稳定</w:t>
            </w:r>
          </w:p>
        </w:tc>
        <w:tc>
          <w:tcPr>
            <w:tcW w:w="1926"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个</w:t>
            </w:r>
          </w:p>
        </w:tc>
        <w:tc>
          <w:tcPr>
            <w:tcW w:w="759" w:type="dxa"/>
            <w:vAlign w:val="center"/>
          </w:tcPr>
          <w:p>
            <w:pPr>
              <w:widowControl/>
              <w:jc w:val="center"/>
              <w:textAlignment w:val="center"/>
              <w:rPr>
                <w:rFonts w:ascii="宋体" w:hAnsi="宋体" w:eastAsia="宋体" w:cs="宋体"/>
                <w:kern w:val="2"/>
                <w:sz w:val="24"/>
                <w:szCs w:val="24"/>
                <w:lang w:eastAsia="zh-CN"/>
              </w:rPr>
            </w:pPr>
            <w:r>
              <w:rPr>
                <w:rFonts w:hint="eastAsia" w:ascii="宋体" w:hAnsi="宋体" w:eastAsia="宋体" w:cs="宋体"/>
                <w:color w:val="000000"/>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辅材</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根据采购人要求及实际需求，配套水晶头、电源线、套管、各种接头等，满足设备正常运行所需的一切辅材</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批</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sz w:val="28"/>
                <w:szCs w:val="28"/>
                <w:lang w:eastAsia="zh-CN"/>
              </w:rPr>
              <w:t>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超远距离一拖二无线麦克风</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信道数目：2 × 100</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音频频率响应：50 Hz~13 kHz(± 3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调制方式：FM调频</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载波频率范围：612~668 MHz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可用带宽：每通道25 MHz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最大声压级：126 dB SPL（典型值）</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动态范围：＞ 95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 0.8%@1 kHz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信噪比：≥ 60 dBA@1 kHz（声测法）</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频率稳定性：± 0.005 %</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通道数量：双通道</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天线接口：BNC座</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包含UHF天线分配器，单机能够让四套无线麦克风接收机共用一对接收天线。</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射频范围：450~972 MHz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 dB/10 dB可调增益</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一拖四无线会议麦克风</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采用LCD液晶显示屏，实时显示工作频道或频率，PF和AF信号强度</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包含1台主机和4个配套桌面话筒</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信道数目：2 × 100</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音频频率响应：80 Hz~15 kHz ± 3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调制方式：FM调频</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载波频率范围：UHF 602~634 MHz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有效工作距离：30米</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供电电压：DC 12 V/1 A</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可用带宽：每通道30 MHz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总谐波失真：&lt; 0.7 % @1 kHz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信噪比：≥ 65 dBA@1 kHz（声测法）</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频率稳定性：± 0.005 %</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通道数量：双通道</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天线接口：BNC座</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套</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调音台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13路输入(8 MIC +插入点+ 1组TRACK + 1组立体声+ USB)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2组+ 48 V幻像电压</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两组立体声输出（卡侬+大三芯（平衡输出）+插入点）</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一路效果输出（AUX 2）</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二路辅助（AUX 1，（AUX 2复用））输出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1组监听输出（耳机）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一组录音输出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效果可以发送至AUX 1，与立体声</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多媒体可以发送至AUX 1、与立体声</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支持蓝牙接收,USB声卡功能</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内置99种DSP效果器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支持三段均衡，中频带参量EQ</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采用70 mm衰减推子</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支持通道监听。</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最大输入电平：≥ 16 dBu</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总谐波失真：20 Hz~20 kHz ≤ 0.01 %@ + 4 dBu</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信噪比：≥ 100 dB（A计权）</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频率响应：20 Hz~20 kHz（+ 1，- 3 dB）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最大输出电平：≥ 10 dBu</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串音：≤ - 50 dB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话筒增益：70 ± 2 dB</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反馈抑制器</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配备双12段参量均衡，高低通分频，进而对不同的环境声学缺陷进行修正</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具备超强压缩、压限功能和密码锁定功能。</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增益差：≤ 1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失真限制的输出电压：≥ 3 V</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移频：4 ± 1 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 0.5 %</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信噪比：≥ 105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频率响应：80 Hz~15 kHz，± 2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串音：≥ 80 dB</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数字会议音频处理器</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4路平衡式话筒／线路输入，具有48 V幻象供电软开关</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4路平衡式线路输出</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最大输出电平：20 dBu</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输入共模抑制：75 dBu@+ 20 dBu,60 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采样频率：48 kHz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动态范围：108 dB（A计权）</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 0.005% @1 kHz，+ 4 dBu</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幻像供电：DC 48 ± 6 V,10 mA</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通道隔离度：100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频率响应：20 Hz~20 kHz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最大输入增益：40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本底噪(A-计权)：- 90 dBu</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输入阻抗：2 kΩ balance</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等效输入噪声EIN：≤- 125 dBu</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双通道定阻专业功率放大器</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具备平衡输入端口和快装式输出端口</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高效风速可变风冷散热系统</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分离度：≥70dB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保护方式：过流保护、直流保护、短路保护</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阻尼系数：≥200@ 8 ohms</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总谐波失真：≤ 0.1 %（1 kHz@10 % PO）</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信噪比：≥ 100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频率响应：20 Hz~20 kHz（± 1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输出功率：2 × 400 W/8 Ω；2 × 600 W/4 Ω；桥接：1 × 1200W/8 Ω</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输入灵敏度：1.4 V/1 V/0.775 V（± 10 %）可选</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输入连接座：XLR卡侬接口</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电压增益：37dB(@1KHz)</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输入阻抗：平衡20 kΩ，非平衡10 kΩ</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8寸会议音箱</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峰值功率：600W</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高音扬声器：HF:1 × 3"</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覆盖角度：90°× 50°（H×V）</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额定功率：不低于150W</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灵敏度：不低于93 dB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中低音扬声器：LF:1 × 8"</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额定频率范围：70 Hz~17 kHz</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只</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8</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线性阵列音柱</w:t>
            </w:r>
          </w:p>
        </w:tc>
        <w:tc>
          <w:tcPr>
            <w:tcW w:w="4267" w:type="dxa"/>
          </w:tcPr>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峰值功率：600 W</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高音扬声器：HF:4 × 1"</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覆盖角度：120°× 60°（H×V）</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额定功率：不低于150 W</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灵敏度：不低于93 dB</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中低音扬声器：LF:4 × 4"</w:t>
            </w:r>
          </w:p>
          <w:p>
            <w:pPr>
              <w:widowControl/>
              <w:textAlignment w:val="top"/>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额定频率范围：140 Hz~20 kHz</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只</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9</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8路电源时序器</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内置时钟芯片，可根据日期时间定时设置自动开关机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支持多台设备级联顺序控制，级联自动检测设置</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欠压、超压自动检测并报警，并自动关闭电源</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具有过载，短路保护功能，配置了63 A的空气开关</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具有防雷击功能</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内置高性能的滤波器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输出电源：AC 220 V± 10 % 50 Hz或60 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输出通道：不低于8路时序输出，2路直通输出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控制方式：RS 232</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输出通道延时：默认2 s（0~999 s可设置）</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输出电流：不低于4路10A+ 4路16A</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10</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会议终端一体机</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采用嵌入式硬件一体化结构，内置编解码器、摄像头、数字麦克。</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支持H.239、BFCP双流协议标准。支持ITU-T H.323和IETF SIP、RTC通信标准。会议速率支持128Kbps－8Mbps。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支持H.265、H.264 HP、H.264 BP、H.264 SVC、H.263、H.263+、H.261、MPEG-4视频编解码协议，具备较强的兼容性。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支持Opus、G.722.1C、G.719、G.722、G.711 A-law、G.711 u-law、G.728、G.729、MPEG-4 AAC-LC、MPEG-4 AAC-LC（立体声）、MPEG-4 AAC-LD、MPEG-4 AAC-LD（立体声）、MP3等音频协议。</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内置高清PTZ摄像机，支持不小于5倍光学变焦，支持不小于70°水平广角视野，水平转动角度不小于±45°、垂直不小于±30°</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支持内置麦克风，支持不少于2路独立的音频输入接口，包括AUX 3.5mm接口、USB麦克风接口。支持数字麦克风、模拟麦克风接入；支持1路独立的音频输出接口；</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支持软件通过投屏码发送辅流。</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支持云虚拟会议室功能，终端注册入网后，可实时获取当前已创建的虚拟会议室列表及状态（预约或会议中），可以直接选择需要参加的虚拟会议室加入。</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支持在终端控制软件上对本地和远端会场图像进行实时监控和预览。</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具备较强的网络抗丢包能力，在IP网络达到50%丢包时，语音清晰连续、视频清晰流畅、无卡顿、无马赛克；80%的网络丢包时，声音清晰流畅，不影响会议继续进行。</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20"/>
                <w:szCs w:val="20"/>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20"/>
                <w:szCs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会议智慧显示单元</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含移动支架。</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内置不低于4800W摄像头，3840*2160分辨率，60Hz高刷新率，4K超清防眩光显示；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采用8阵列麦克风，通过波束成型，拾取15米内的人声，支持回声消除，智能降噪；</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显示尺寸：不低于86寸</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背光源类型：DLED</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像素间距：0.164(H) × 0.493(V) 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物理分辨率：不低于3840 × 2160 @60 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亮度：350 cd/m²</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响应时间：不高于6 ms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色域：90% NTSC（CIE1931）（Typ.）</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可视角：178°(H)/178°(V)</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CPU：不低于主频2.4GHz</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内存：不低于8 GB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内置存储：不低于128 GB</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触摸方式：红外触控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玻璃：防眩光、防爆顺滑钢化玻璃</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触控点：不低于20点</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触控响应速度：＜ 10 ms</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触摸精度：90%以上的触摸区域为 ±1 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触摸工艺：零贴合</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20"/>
                <w:szCs w:val="20"/>
                <w:lang w:eastAsia="zh-CN"/>
              </w:rPr>
              <w:t>台</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20"/>
                <w:szCs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辅材</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根据采购人要求及实际需求，配套辅材，包含1台2米机柜、1台1.6米机柜、1台1.2米机柜、莲花头音频线、卡侬延长线、音响欧姆头、专业音箱线等，满足设备正常运行所需的一切辅材。</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批</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sz w:val="28"/>
                <w:szCs w:val="28"/>
                <w:lang w:eastAsia="zh-CN"/>
              </w:rPr>
              <w:t>办公家具清单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sz w:val="24"/>
                <w:szCs w:val="24"/>
                <w:lang w:eastAsia="zh-CN"/>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指挥桌</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2.面材：采用AAA级品牌优质木皮贴面，耐磨损、抛光性好、木纹清晰。</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3.胶水：采用品牌优质水基型胶粘剂，环保性能达到GB 18583-2008《室内装饰装修材料 胶黏剂中有害物质限量》标准；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4.油漆：采用品牌油漆，三底两面UV紫外线固化工艺，非显孔亚光，两面均衡油饰，耐划痕、耐高温、耐酸碱，表面平整，无明显颗粒、渣点，颜色均匀，漆膜饱满通透;</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5.五金：采用品牌优质五金件，均经过酸洗、磷洗等防锈处理。</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13000W*1800D*760H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指挥椅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1.采用全新黑色尼龙料框架靠背 时尚设计 简约大方 ，黑色三角杈造型。</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2.座包高密度纯海绵，经久耐用，带防尘底壳美观大方，可整体折叠，多张排列节省空间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3.钢架采用圆管不低于28*1.5mm厚冷拉钢管经除油，烤漆处理，坚固防绣，不易变形。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4.尼龙扶手，可前后滑动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5.靠背优质特网 透气舒适高弹力 不易磨损 靠背铝合金连接件</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6.脚塞为尼龙材质，防滑耐磨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590W*500D*1030H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指挥椅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1.采用全新黑色尼龙料框架靠背 时尚设计 简约大方 ，黑色三角杈造型。</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2.座包高密度纯海绵，经久耐用，带防尘底壳美观大方，可整体折叠，多张排列节省空间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3.钢架采用圆管不低于28*1.5mm厚冷拉钢管经除油，烤漆处理，坚固防绣，不易变形。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4.尼龙扶手，可前后滑动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5.靠背优质特网 透气舒适高弹力 不易磨损 靠背铝合金连接件</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6.脚塞为尼龙材质，防滑耐磨</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7.配铝合金旋转件写字板，承重不低于20KG,带人性化设计的笔槽和水杯位置</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600W*560D*1010H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lang w:eastAsia="zh-CN"/>
              </w:rPr>
              <w:t>大数据感知中心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操作台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2.工艺：采用采用环保中纤板静电喷粉工艺（主要材料为特制树脂）。</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脚架：采用品牌优质钢管，钢管壁厚≥2.0mm，硬度不低于3H。经酸洗、磷化除锈处理，表面采用静电喷涂工艺，耐刮、耐磨、耐腐蚀，中性盐雾200H为10级，镀层本身的耐腐蚀等级为10级，镀层对基体的保护等级为10级。</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1400W*700D*760H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9"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操作椅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1.饰面：选用优质网布饰面。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2.背框：选用顶级原料注塑高压射电成型.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3.海绵：选用优质原生海绵或一体成型泡绵，表面涂有防止老化变形的保护膜,可防氧化,防碎。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4.扶手：选用2DPP，3DPU，4DPU，4D铝合金，4D锌合金等多材料，多款式，多规格，多功能可选。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5.座椅气压棒：选用顶级气弹簧，循环寿命不低于20万次，公称力总衰减量不高于 7 %。升降轻便灵活、无噪声，中性盐雾200H为10级。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6.底盘机构：选用高级底盘，承重40-120KG，中性盐雾200H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7.椅架：自主研发开模铝合金压铸成型五星脚半径350mm左右， 电镀枪黑色铝合金脚或全精抛光铝合金,中性盐雾200H为10级。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8.脚轮：选用脚轮材质为杜邦尼龙加玻璃纤维或强化合成尼龙纤维树脂材料，通过外观、理化及力学性能测试，PU静音轮，多规格多款式可选。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620W*640D*995-1060H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边柜</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2.工艺：采用采用环保中纤板静电喷粉工艺（主要材料为特制树脂）。</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1400W*400D*900H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lang w:eastAsia="zh-CN"/>
              </w:rPr>
              <w:t>指挥大厅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作战台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定制作战台1组，设计10个席位，定制桌延米长度约7300mm，约深度900mm，约高度930mm；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1、主干架构及斜面使用≥2mm厚冷轧钢板钣金加工；部分承重配件使用≥3.0mm厚冷轧钢板加工；所有钣金配件外表面使用静电吸塑工艺。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2、无屏风含亚克力下灯带；</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3、面板使用威盛亚HPL高压耐磨板加工，前侧采用鸭嘴铣边封边，后侧采用T型封边或者PVC封边，整体厚度不低于27mm；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4、整体框架为组合框架，通过螺栓连接成型，下部采用可调整水平的固定脚支撑,框架下部设有进线孔,方便外部线路引入框体,连接其他设备。</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5、内部架构分左右两部分，左半部分放置主机有强弱电分离线槽，右半部分做成抽屉满足3位需求，满足用户放置不同设备的各种需求。</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6、符合国标GB/T 3325-2017《金属家具通用技术条件》标准出具控制台的检测报告，报告包含外观性能要求、理化性能要求、桌类强度和耐久性、柜类强度和耐久性等相关项目检测，其中木质件表面贴面层耐干热不低于3级，耐湿热不低于3级，抗冲击度不低于1级。</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7300W*900D*930H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作战椅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1.饰面：选用优质网布饰面。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2.背框：选用顶级原料注塑高压射电成型.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3.海绵：选用优质原生海绵或一体成型泡绵，表面涂有防止老化变形的保护膜,可防氧化,防碎。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4.扶手：臻选2DPP，3DPU，4DPU，4D铝合金，4D锌合金等多材料，多款式，多规格，多功能可选。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5.座椅气压棒：选用顶级气弹簧，循环寿命不低于20万次，公称力总衰减量不高于 7 %。升降轻便灵活、无噪声，中性盐雾200H为10级。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6.底盘机构：选用高级底盘，承重40-120KG，中性盐雾200H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7.椅架：自主研发开模铝合金压铸成型五星脚半径350mm左右， 电镀枪黑色铝合金脚或全精抛光铝合金,中性盐雾200H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8.脚轮：选用脚轮材质为杜邦尼龙加玻璃纤维或强化合成尼龙纤维树脂材料，通过外观、理化及力学性能测试，PU静音轮，多规格多款式可选。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600W*700D*1150H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调度台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定制调度台1组，设计5个席位，定制桌延米长度约5700mm，约深度900mm，约高度930mm；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1、主干架构及斜面使用≥2mm厚冷轧钢板钣金加工；部分承重配件使用≥3.0mm厚冷轧钢板加工；所有钣金配件外表面使用静电吸塑工艺。</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2、无屏风含亚克力下灯带；</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3、面板使用威盛亚HPL高压耐磨板加工，前侧采用鸭嘴铣边封边，后侧采用T型封边或者PVC封边，整体厚度不低于27mm；</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4、整体框架为组合框架，通过螺栓连接成型，下部采用可调整水平的固定脚支撑,框架下部设有进线孔,方便外部线路引入框体,连接其他设备。</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5、内部架构分左右两部分，左半部分放置主机有强弱电分离线槽，右半部分做成抽屉满足3位需求，满足用户放置不同设备的各种需求。</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6、符合国标GB/T 3325-2017《金属家具通用技术条件》标准出具控制台的检测报告，报告包含外观性能要求、理化性能要求、桌类强度和耐久性、柜类强度和耐久性等相关项目检测，其中木质件表面贴面层耐干热不低于3级，耐湿热不低于3级，抗冲击度不低于1级。</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3" name="rect"/>
                  <wp:cNvGraphicFramePr/>
                  <a:graphic xmlns:a="http://schemas.openxmlformats.org/drawingml/2006/main">
                    <a:graphicData uri="http://schemas.openxmlformats.org/drawingml/2006/picture">
                      <pic:pic xmlns:pic="http://schemas.openxmlformats.org/drawingml/2006/picture">
                        <pic:nvPicPr>
                          <pic:cNvPr id="603" name="rect"/>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4" name="rect_SpCnt_1"/>
                  <wp:cNvGraphicFramePr/>
                  <a:graphic xmlns:a="http://schemas.openxmlformats.org/drawingml/2006/main">
                    <a:graphicData uri="http://schemas.openxmlformats.org/drawingml/2006/picture">
                      <pic:pic xmlns:pic="http://schemas.openxmlformats.org/drawingml/2006/picture">
                        <pic:nvPicPr>
                          <pic:cNvPr id="604" name="rect_SpCnt_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5" name="rect_SpCnt_2"/>
                  <wp:cNvGraphicFramePr/>
                  <a:graphic xmlns:a="http://schemas.openxmlformats.org/drawingml/2006/main">
                    <a:graphicData uri="http://schemas.openxmlformats.org/drawingml/2006/picture">
                      <pic:pic xmlns:pic="http://schemas.openxmlformats.org/drawingml/2006/picture">
                        <pic:nvPicPr>
                          <pic:cNvPr id="605" name="rect_SpCnt_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6" name="rect_SpCnt_3"/>
                  <wp:cNvGraphicFramePr/>
                  <a:graphic xmlns:a="http://schemas.openxmlformats.org/drawingml/2006/main">
                    <a:graphicData uri="http://schemas.openxmlformats.org/drawingml/2006/picture">
                      <pic:pic xmlns:pic="http://schemas.openxmlformats.org/drawingml/2006/picture">
                        <pic:nvPicPr>
                          <pic:cNvPr id="606" name="rect_SpCnt_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7" name="rect_SpCnt_4"/>
                  <wp:cNvGraphicFramePr/>
                  <a:graphic xmlns:a="http://schemas.openxmlformats.org/drawingml/2006/main">
                    <a:graphicData uri="http://schemas.openxmlformats.org/drawingml/2006/picture">
                      <pic:pic xmlns:pic="http://schemas.openxmlformats.org/drawingml/2006/picture">
                        <pic:nvPicPr>
                          <pic:cNvPr id="607" name="rect_SpCnt_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608" name="rect_SpCnt_5"/>
                  <wp:cNvGraphicFramePr/>
                  <a:graphic xmlns:a="http://schemas.openxmlformats.org/drawingml/2006/main">
                    <a:graphicData uri="http://schemas.openxmlformats.org/drawingml/2006/picture">
                      <pic:pic xmlns:pic="http://schemas.openxmlformats.org/drawingml/2006/picture">
                        <pic:nvPicPr>
                          <pic:cNvPr id="608" name="rect_SpCnt_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5700W*900D*930H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09" name="rect_SpCnt_6"/>
                  <wp:cNvGraphicFramePr/>
                  <a:graphic xmlns:a="http://schemas.openxmlformats.org/drawingml/2006/main">
                    <a:graphicData uri="http://schemas.openxmlformats.org/drawingml/2006/picture">
                      <pic:pic xmlns:pic="http://schemas.openxmlformats.org/drawingml/2006/picture">
                        <pic:nvPicPr>
                          <pic:cNvPr id="609" name="rect_SpCnt_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0" name="rect_SpCnt_7"/>
                  <wp:cNvGraphicFramePr/>
                  <a:graphic xmlns:a="http://schemas.openxmlformats.org/drawingml/2006/main">
                    <a:graphicData uri="http://schemas.openxmlformats.org/drawingml/2006/picture">
                      <pic:pic xmlns:pic="http://schemas.openxmlformats.org/drawingml/2006/picture">
                        <pic:nvPicPr>
                          <pic:cNvPr id="610" name="rect_SpCnt_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1" name="rect_SpCnt_8"/>
                  <wp:cNvGraphicFramePr/>
                  <a:graphic xmlns:a="http://schemas.openxmlformats.org/drawingml/2006/main">
                    <a:graphicData uri="http://schemas.openxmlformats.org/drawingml/2006/picture">
                      <pic:pic xmlns:pic="http://schemas.openxmlformats.org/drawingml/2006/picture">
                        <pic:nvPicPr>
                          <pic:cNvPr id="611" name="rect_SpCnt_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2" name="rect_SpCnt_9"/>
                  <wp:cNvGraphicFramePr/>
                  <a:graphic xmlns:a="http://schemas.openxmlformats.org/drawingml/2006/main">
                    <a:graphicData uri="http://schemas.openxmlformats.org/drawingml/2006/picture">
                      <pic:pic xmlns:pic="http://schemas.openxmlformats.org/drawingml/2006/picture">
                        <pic:nvPicPr>
                          <pic:cNvPr id="612" name="rect_SpCnt_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3" name="rect_SpCnt_10"/>
                  <wp:cNvGraphicFramePr/>
                  <a:graphic xmlns:a="http://schemas.openxmlformats.org/drawingml/2006/main">
                    <a:graphicData uri="http://schemas.openxmlformats.org/drawingml/2006/picture">
                      <pic:pic xmlns:pic="http://schemas.openxmlformats.org/drawingml/2006/picture">
                        <pic:nvPicPr>
                          <pic:cNvPr id="613" name="rect_SpCnt_1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4" name="rect_SpCnt_11"/>
                  <wp:cNvGraphicFramePr/>
                  <a:graphic xmlns:a="http://schemas.openxmlformats.org/drawingml/2006/main">
                    <a:graphicData uri="http://schemas.openxmlformats.org/drawingml/2006/picture">
                      <pic:pic xmlns:pic="http://schemas.openxmlformats.org/drawingml/2006/picture">
                        <pic:nvPicPr>
                          <pic:cNvPr id="614" name="rect_SpCnt_1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5" name="rect_SpCnt_12"/>
                  <wp:cNvGraphicFramePr/>
                  <a:graphic xmlns:a="http://schemas.openxmlformats.org/drawingml/2006/main">
                    <a:graphicData uri="http://schemas.openxmlformats.org/drawingml/2006/picture">
                      <pic:pic xmlns:pic="http://schemas.openxmlformats.org/drawingml/2006/picture">
                        <pic:nvPicPr>
                          <pic:cNvPr id="615" name="rect_SpCnt_1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6" name="rect_SpCnt_13"/>
                  <wp:cNvGraphicFramePr/>
                  <a:graphic xmlns:a="http://schemas.openxmlformats.org/drawingml/2006/main">
                    <a:graphicData uri="http://schemas.openxmlformats.org/drawingml/2006/picture">
                      <pic:pic xmlns:pic="http://schemas.openxmlformats.org/drawingml/2006/picture">
                        <pic:nvPicPr>
                          <pic:cNvPr id="616" name="rect_SpCnt_1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7" name="rect_SpCnt_14"/>
                  <wp:cNvGraphicFramePr/>
                  <a:graphic xmlns:a="http://schemas.openxmlformats.org/drawingml/2006/main">
                    <a:graphicData uri="http://schemas.openxmlformats.org/drawingml/2006/picture">
                      <pic:pic xmlns:pic="http://schemas.openxmlformats.org/drawingml/2006/picture">
                        <pic:nvPicPr>
                          <pic:cNvPr id="617" name="rect_SpCnt_1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8" name="rect_SpCnt_15"/>
                  <wp:cNvGraphicFramePr/>
                  <a:graphic xmlns:a="http://schemas.openxmlformats.org/drawingml/2006/main">
                    <a:graphicData uri="http://schemas.openxmlformats.org/drawingml/2006/picture">
                      <pic:pic xmlns:pic="http://schemas.openxmlformats.org/drawingml/2006/picture">
                        <pic:nvPicPr>
                          <pic:cNvPr id="618" name="rect_SpCnt_1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19" name="rect_SpCnt_16"/>
                  <wp:cNvGraphicFramePr/>
                  <a:graphic xmlns:a="http://schemas.openxmlformats.org/drawingml/2006/main">
                    <a:graphicData uri="http://schemas.openxmlformats.org/drawingml/2006/picture">
                      <pic:pic xmlns:pic="http://schemas.openxmlformats.org/drawingml/2006/picture">
                        <pic:nvPicPr>
                          <pic:cNvPr id="619" name="rect_SpCnt_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0" name="rect_SpCnt_17"/>
                  <wp:cNvGraphicFramePr/>
                  <a:graphic xmlns:a="http://schemas.openxmlformats.org/drawingml/2006/main">
                    <a:graphicData uri="http://schemas.openxmlformats.org/drawingml/2006/picture">
                      <pic:pic xmlns:pic="http://schemas.openxmlformats.org/drawingml/2006/picture">
                        <pic:nvPicPr>
                          <pic:cNvPr id="620" name="rect_SpCnt_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1" name="rect_SpCnt_18"/>
                  <wp:cNvGraphicFramePr/>
                  <a:graphic xmlns:a="http://schemas.openxmlformats.org/drawingml/2006/main">
                    <a:graphicData uri="http://schemas.openxmlformats.org/drawingml/2006/picture">
                      <pic:pic xmlns:pic="http://schemas.openxmlformats.org/drawingml/2006/picture">
                        <pic:nvPicPr>
                          <pic:cNvPr id="621" name="rect_SpCnt_1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2" name="rect_SpCnt_19"/>
                  <wp:cNvGraphicFramePr/>
                  <a:graphic xmlns:a="http://schemas.openxmlformats.org/drawingml/2006/main">
                    <a:graphicData uri="http://schemas.openxmlformats.org/drawingml/2006/picture">
                      <pic:pic xmlns:pic="http://schemas.openxmlformats.org/drawingml/2006/picture">
                        <pic:nvPicPr>
                          <pic:cNvPr id="622" name="rect_SpCnt_1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3" name="rect_SpCnt_20"/>
                  <wp:cNvGraphicFramePr/>
                  <a:graphic xmlns:a="http://schemas.openxmlformats.org/drawingml/2006/main">
                    <a:graphicData uri="http://schemas.openxmlformats.org/drawingml/2006/picture">
                      <pic:pic xmlns:pic="http://schemas.openxmlformats.org/drawingml/2006/picture">
                        <pic:nvPicPr>
                          <pic:cNvPr id="623" name="rect_SpCnt_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4" name="rect_SpCnt_21"/>
                  <wp:cNvGraphicFramePr/>
                  <a:graphic xmlns:a="http://schemas.openxmlformats.org/drawingml/2006/main">
                    <a:graphicData uri="http://schemas.openxmlformats.org/drawingml/2006/picture">
                      <pic:pic xmlns:pic="http://schemas.openxmlformats.org/drawingml/2006/picture">
                        <pic:nvPicPr>
                          <pic:cNvPr id="624" name="rect_SpCnt_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5" name="rect_SpCnt_22"/>
                  <wp:cNvGraphicFramePr/>
                  <a:graphic xmlns:a="http://schemas.openxmlformats.org/drawingml/2006/main">
                    <a:graphicData uri="http://schemas.openxmlformats.org/drawingml/2006/picture">
                      <pic:pic xmlns:pic="http://schemas.openxmlformats.org/drawingml/2006/picture">
                        <pic:nvPicPr>
                          <pic:cNvPr id="625" name="rect_SpCnt_2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6" name="rect_SpCnt_23"/>
                  <wp:cNvGraphicFramePr/>
                  <a:graphic xmlns:a="http://schemas.openxmlformats.org/drawingml/2006/main">
                    <a:graphicData uri="http://schemas.openxmlformats.org/drawingml/2006/picture">
                      <pic:pic xmlns:pic="http://schemas.openxmlformats.org/drawingml/2006/picture">
                        <pic:nvPicPr>
                          <pic:cNvPr id="626" name="rect_SpCnt_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7" name="rect_SpCnt_24"/>
                  <wp:cNvGraphicFramePr/>
                  <a:graphic xmlns:a="http://schemas.openxmlformats.org/drawingml/2006/main">
                    <a:graphicData uri="http://schemas.openxmlformats.org/drawingml/2006/picture">
                      <pic:pic xmlns:pic="http://schemas.openxmlformats.org/drawingml/2006/picture">
                        <pic:nvPicPr>
                          <pic:cNvPr id="627" name="rect_SpCnt_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8" name="rect_SpCnt_25"/>
                  <wp:cNvGraphicFramePr/>
                  <a:graphic xmlns:a="http://schemas.openxmlformats.org/drawingml/2006/main">
                    <a:graphicData uri="http://schemas.openxmlformats.org/drawingml/2006/picture">
                      <pic:pic xmlns:pic="http://schemas.openxmlformats.org/drawingml/2006/picture">
                        <pic:nvPicPr>
                          <pic:cNvPr id="628" name="rect_SpCnt_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29" name="rect_SpCnt_26"/>
                  <wp:cNvGraphicFramePr/>
                  <a:graphic xmlns:a="http://schemas.openxmlformats.org/drawingml/2006/main">
                    <a:graphicData uri="http://schemas.openxmlformats.org/drawingml/2006/picture">
                      <pic:pic xmlns:pic="http://schemas.openxmlformats.org/drawingml/2006/picture">
                        <pic:nvPicPr>
                          <pic:cNvPr id="629" name="rect_SpCnt_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0" name="rect_SpCnt_27"/>
                  <wp:cNvGraphicFramePr/>
                  <a:graphic xmlns:a="http://schemas.openxmlformats.org/drawingml/2006/main">
                    <a:graphicData uri="http://schemas.openxmlformats.org/drawingml/2006/picture">
                      <pic:pic xmlns:pic="http://schemas.openxmlformats.org/drawingml/2006/picture">
                        <pic:nvPicPr>
                          <pic:cNvPr id="630" name="rect_SpCnt_2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1" name="rect_SpCnt_28"/>
                  <wp:cNvGraphicFramePr/>
                  <a:graphic xmlns:a="http://schemas.openxmlformats.org/drawingml/2006/main">
                    <a:graphicData uri="http://schemas.openxmlformats.org/drawingml/2006/picture">
                      <pic:pic xmlns:pic="http://schemas.openxmlformats.org/drawingml/2006/picture">
                        <pic:nvPicPr>
                          <pic:cNvPr id="631" name="rect_SpCnt_2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2" name="rect_SpCnt_29"/>
                  <wp:cNvGraphicFramePr/>
                  <a:graphic xmlns:a="http://schemas.openxmlformats.org/drawingml/2006/main">
                    <a:graphicData uri="http://schemas.openxmlformats.org/drawingml/2006/picture">
                      <pic:pic xmlns:pic="http://schemas.openxmlformats.org/drawingml/2006/picture">
                        <pic:nvPicPr>
                          <pic:cNvPr id="632" name="rect_SpCnt_2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3" name="rect_SpCnt_30"/>
                  <wp:cNvGraphicFramePr/>
                  <a:graphic xmlns:a="http://schemas.openxmlformats.org/drawingml/2006/main">
                    <a:graphicData uri="http://schemas.openxmlformats.org/drawingml/2006/picture">
                      <pic:pic xmlns:pic="http://schemas.openxmlformats.org/drawingml/2006/picture">
                        <pic:nvPicPr>
                          <pic:cNvPr id="633" name="rect_SpCnt_3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4" name="rect_SpCnt_31"/>
                  <wp:cNvGraphicFramePr/>
                  <a:graphic xmlns:a="http://schemas.openxmlformats.org/drawingml/2006/main">
                    <a:graphicData uri="http://schemas.openxmlformats.org/drawingml/2006/picture">
                      <pic:pic xmlns:pic="http://schemas.openxmlformats.org/drawingml/2006/picture">
                        <pic:nvPicPr>
                          <pic:cNvPr id="634" name="rect_SpCnt_3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5" name="rect_SpCnt_32"/>
                  <wp:cNvGraphicFramePr/>
                  <a:graphic xmlns:a="http://schemas.openxmlformats.org/drawingml/2006/main">
                    <a:graphicData uri="http://schemas.openxmlformats.org/drawingml/2006/picture">
                      <pic:pic xmlns:pic="http://schemas.openxmlformats.org/drawingml/2006/picture">
                        <pic:nvPicPr>
                          <pic:cNvPr id="635" name="rect_SpCnt_3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6" name="rect_SpCnt_33"/>
                  <wp:cNvGraphicFramePr/>
                  <a:graphic xmlns:a="http://schemas.openxmlformats.org/drawingml/2006/main">
                    <a:graphicData uri="http://schemas.openxmlformats.org/drawingml/2006/picture">
                      <pic:pic xmlns:pic="http://schemas.openxmlformats.org/drawingml/2006/picture">
                        <pic:nvPicPr>
                          <pic:cNvPr id="636" name="rect_SpCnt_3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7" name="rect_SpCnt_34"/>
                  <wp:cNvGraphicFramePr/>
                  <a:graphic xmlns:a="http://schemas.openxmlformats.org/drawingml/2006/main">
                    <a:graphicData uri="http://schemas.openxmlformats.org/drawingml/2006/picture">
                      <pic:pic xmlns:pic="http://schemas.openxmlformats.org/drawingml/2006/picture">
                        <pic:nvPicPr>
                          <pic:cNvPr id="637" name="rect_SpCnt_3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8" name="rect_SpCnt_35"/>
                  <wp:cNvGraphicFramePr/>
                  <a:graphic xmlns:a="http://schemas.openxmlformats.org/drawingml/2006/main">
                    <a:graphicData uri="http://schemas.openxmlformats.org/drawingml/2006/picture">
                      <pic:pic xmlns:pic="http://schemas.openxmlformats.org/drawingml/2006/picture">
                        <pic:nvPicPr>
                          <pic:cNvPr id="638" name="rect_SpCnt_3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39" name="rect_SpCnt_36"/>
                  <wp:cNvGraphicFramePr/>
                  <a:graphic xmlns:a="http://schemas.openxmlformats.org/drawingml/2006/main">
                    <a:graphicData uri="http://schemas.openxmlformats.org/drawingml/2006/picture">
                      <pic:pic xmlns:pic="http://schemas.openxmlformats.org/drawingml/2006/picture">
                        <pic:nvPicPr>
                          <pic:cNvPr id="639" name="rect_SpCnt_3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0" name="rect_SpCnt_37"/>
                  <wp:cNvGraphicFramePr/>
                  <a:graphic xmlns:a="http://schemas.openxmlformats.org/drawingml/2006/main">
                    <a:graphicData uri="http://schemas.openxmlformats.org/drawingml/2006/picture">
                      <pic:pic xmlns:pic="http://schemas.openxmlformats.org/drawingml/2006/picture">
                        <pic:nvPicPr>
                          <pic:cNvPr id="640" name="rect_SpCnt_3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1" name="rect_SpCnt_38"/>
                  <wp:cNvGraphicFramePr/>
                  <a:graphic xmlns:a="http://schemas.openxmlformats.org/drawingml/2006/main">
                    <a:graphicData uri="http://schemas.openxmlformats.org/drawingml/2006/picture">
                      <pic:pic xmlns:pic="http://schemas.openxmlformats.org/drawingml/2006/picture">
                        <pic:nvPicPr>
                          <pic:cNvPr id="641" name="rect_SpCnt_3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2" name="rect_SpCnt_39"/>
                  <wp:cNvGraphicFramePr/>
                  <a:graphic xmlns:a="http://schemas.openxmlformats.org/drawingml/2006/main">
                    <a:graphicData uri="http://schemas.openxmlformats.org/drawingml/2006/picture">
                      <pic:pic xmlns:pic="http://schemas.openxmlformats.org/drawingml/2006/picture">
                        <pic:nvPicPr>
                          <pic:cNvPr id="642" name="rect_SpCnt_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3" name="rect_SpCnt_40"/>
                  <wp:cNvGraphicFramePr/>
                  <a:graphic xmlns:a="http://schemas.openxmlformats.org/drawingml/2006/main">
                    <a:graphicData uri="http://schemas.openxmlformats.org/drawingml/2006/picture">
                      <pic:pic xmlns:pic="http://schemas.openxmlformats.org/drawingml/2006/picture">
                        <pic:nvPicPr>
                          <pic:cNvPr id="643" name="rect_SpCnt_4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4" name="rect_SpCnt_41"/>
                  <wp:cNvGraphicFramePr/>
                  <a:graphic xmlns:a="http://schemas.openxmlformats.org/drawingml/2006/main">
                    <a:graphicData uri="http://schemas.openxmlformats.org/drawingml/2006/picture">
                      <pic:pic xmlns:pic="http://schemas.openxmlformats.org/drawingml/2006/picture">
                        <pic:nvPicPr>
                          <pic:cNvPr id="644" name="rect_SpCnt_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5" name="rect_SpCnt_42"/>
                  <wp:cNvGraphicFramePr/>
                  <a:graphic xmlns:a="http://schemas.openxmlformats.org/drawingml/2006/main">
                    <a:graphicData uri="http://schemas.openxmlformats.org/drawingml/2006/picture">
                      <pic:pic xmlns:pic="http://schemas.openxmlformats.org/drawingml/2006/picture">
                        <pic:nvPicPr>
                          <pic:cNvPr id="645" name="rect_SpCnt_4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6" name="rect_SpCnt_43"/>
                  <wp:cNvGraphicFramePr/>
                  <a:graphic xmlns:a="http://schemas.openxmlformats.org/drawingml/2006/main">
                    <a:graphicData uri="http://schemas.openxmlformats.org/drawingml/2006/picture">
                      <pic:pic xmlns:pic="http://schemas.openxmlformats.org/drawingml/2006/picture">
                        <pic:nvPicPr>
                          <pic:cNvPr id="646" name="rect_SpCnt_4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7" name="rect_SpCnt_44"/>
                  <wp:cNvGraphicFramePr/>
                  <a:graphic xmlns:a="http://schemas.openxmlformats.org/drawingml/2006/main">
                    <a:graphicData uri="http://schemas.openxmlformats.org/drawingml/2006/picture">
                      <pic:pic xmlns:pic="http://schemas.openxmlformats.org/drawingml/2006/picture">
                        <pic:nvPicPr>
                          <pic:cNvPr id="647" name="rect_SpCnt_4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8" name="rect_SpCnt_45"/>
                  <wp:cNvGraphicFramePr/>
                  <a:graphic xmlns:a="http://schemas.openxmlformats.org/drawingml/2006/main">
                    <a:graphicData uri="http://schemas.openxmlformats.org/drawingml/2006/picture">
                      <pic:pic xmlns:pic="http://schemas.openxmlformats.org/drawingml/2006/picture">
                        <pic:nvPicPr>
                          <pic:cNvPr id="648" name="rect_SpCnt_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49" name="rect_SpCnt_46"/>
                  <wp:cNvGraphicFramePr/>
                  <a:graphic xmlns:a="http://schemas.openxmlformats.org/drawingml/2006/main">
                    <a:graphicData uri="http://schemas.openxmlformats.org/drawingml/2006/picture">
                      <pic:pic xmlns:pic="http://schemas.openxmlformats.org/drawingml/2006/picture">
                        <pic:nvPicPr>
                          <pic:cNvPr id="649" name="rect_SpCnt_4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0" name="rect_SpCnt_47"/>
                  <wp:cNvGraphicFramePr/>
                  <a:graphic xmlns:a="http://schemas.openxmlformats.org/drawingml/2006/main">
                    <a:graphicData uri="http://schemas.openxmlformats.org/drawingml/2006/picture">
                      <pic:pic xmlns:pic="http://schemas.openxmlformats.org/drawingml/2006/picture">
                        <pic:nvPicPr>
                          <pic:cNvPr id="650" name="rect_SpCnt_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1" name="rect_SpCnt_48"/>
                  <wp:cNvGraphicFramePr/>
                  <a:graphic xmlns:a="http://schemas.openxmlformats.org/drawingml/2006/main">
                    <a:graphicData uri="http://schemas.openxmlformats.org/drawingml/2006/picture">
                      <pic:pic xmlns:pic="http://schemas.openxmlformats.org/drawingml/2006/picture">
                        <pic:nvPicPr>
                          <pic:cNvPr id="651" name="rect_SpCnt_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2" name="rect_SpCnt_49"/>
                  <wp:cNvGraphicFramePr/>
                  <a:graphic xmlns:a="http://schemas.openxmlformats.org/drawingml/2006/main">
                    <a:graphicData uri="http://schemas.openxmlformats.org/drawingml/2006/picture">
                      <pic:pic xmlns:pic="http://schemas.openxmlformats.org/drawingml/2006/picture">
                        <pic:nvPicPr>
                          <pic:cNvPr id="652" name="rect_SpCnt_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3" name="rect_SpCnt_50"/>
                  <wp:cNvGraphicFramePr/>
                  <a:graphic xmlns:a="http://schemas.openxmlformats.org/drawingml/2006/main">
                    <a:graphicData uri="http://schemas.openxmlformats.org/drawingml/2006/picture">
                      <pic:pic xmlns:pic="http://schemas.openxmlformats.org/drawingml/2006/picture">
                        <pic:nvPicPr>
                          <pic:cNvPr id="653" name="rect_SpCnt_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4" name="rect_SpCnt_51"/>
                  <wp:cNvGraphicFramePr/>
                  <a:graphic xmlns:a="http://schemas.openxmlformats.org/drawingml/2006/main">
                    <a:graphicData uri="http://schemas.openxmlformats.org/drawingml/2006/picture">
                      <pic:pic xmlns:pic="http://schemas.openxmlformats.org/drawingml/2006/picture">
                        <pic:nvPicPr>
                          <pic:cNvPr id="654" name="rect_SpCnt_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96850" cy="95250"/>
                  <wp:effectExtent l="0" t="0" r="0" b="0"/>
                  <wp:wrapNone/>
                  <wp:docPr id="655" name="rect_SpCnt_52"/>
                  <wp:cNvGraphicFramePr/>
                  <a:graphic xmlns:a="http://schemas.openxmlformats.org/drawingml/2006/main">
                    <a:graphicData uri="http://schemas.openxmlformats.org/drawingml/2006/picture">
                      <pic:pic xmlns:pic="http://schemas.openxmlformats.org/drawingml/2006/picture">
                        <pic:nvPicPr>
                          <pic:cNvPr id="655" name="rect_SpCnt_5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96850" cy="95250"/>
                  <wp:effectExtent l="0" t="0" r="0" b="0"/>
                  <wp:wrapNone/>
                  <wp:docPr id="656" name="rect_SpCnt_53"/>
                  <wp:cNvGraphicFramePr/>
                  <a:graphic xmlns:a="http://schemas.openxmlformats.org/drawingml/2006/main">
                    <a:graphicData uri="http://schemas.openxmlformats.org/drawingml/2006/picture">
                      <pic:pic xmlns:pic="http://schemas.openxmlformats.org/drawingml/2006/picture">
                        <pic:nvPicPr>
                          <pic:cNvPr id="656" name="rect_SpCnt_5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7" name="rect_SpCnt_54"/>
                  <wp:cNvGraphicFramePr/>
                  <a:graphic xmlns:a="http://schemas.openxmlformats.org/drawingml/2006/main">
                    <a:graphicData uri="http://schemas.openxmlformats.org/drawingml/2006/picture">
                      <pic:pic xmlns:pic="http://schemas.openxmlformats.org/drawingml/2006/picture">
                        <pic:nvPicPr>
                          <pic:cNvPr id="657" name="rect_SpCnt_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8" name="rect_SpCnt_55"/>
                  <wp:cNvGraphicFramePr/>
                  <a:graphic xmlns:a="http://schemas.openxmlformats.org/drawingml/2006/main">
                    <a:graphicData uri="http://schemas.openxmlformats.org/drawingml/2006/picture">
                      <pic:pic xmlns:pic="http://schemas.openxmlformats.org/drawingml/2006/picture">
                        <pic:nvPicPr>
                          <pic:cNvPr id="658" name="rect_SpCnt_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59" name="rect_SpCnt_56"/>
                  <wp:cNvGraphicFramePr/>
                  <a:graphic xmlns:a="http://schemas.openxmlformats.org/drawingml/2006/main">
                    <a:graphicData uri="http://schemas.openxmlformats.org/drawingml/2006/picture">
                      <pic:pic xmlns:pic="http://schemas.openxmlformats.org/drawingml/2006/picture">
                        <pic:nvPicPr>
                          <pic:cNvPr id="659" name="rect_SpCnt_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60" name="rect_SpCnt_57"/>
                  <wp:cNvGraphicFramePr/>
                  <a:graphic xmlns:a="http://schemas.openxmlformats.org/drawingml/2006/main">
                    <a:graphicData uri="http://schemas.openxmlformats.org/drawingml/2006/picture">
                      <pic:pic xmlns:pic="http://schemas.openxmlformats.org/drawingml/2006/picture">
                        <pic:nvPicPr>
                          <pic:cNvPr id="660" name="rect_SpCnt_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96850" cy="95250"/>
                  <wp:effectExtent l="0" t="0" r="0" b="0"/>
                  <wp:wrapNone/>
                  <wp:docPr id="661" name="rect_SpCnt_58"/>
                  <wp:cNvGraphicFramePr/>
                  <a:graphic xmlns:a="http://schemas.openxmlformats.org/drawingml/2006/main">
                    <a:graphicData uri="http://schemas.openxmlformats.org/drawingml/2006/picture">
                      <pic:pic xmlns:pic="http://schemas.openxmlformats.org/drawingml/2006/picture">
                        <pic:nvPicPr>
                          <pic:cNvPr id="661" name="rect_SpCnt_5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96850" cy="95250"/>
                  <wp:effectExtent l="0" t="0" r="0" b="0"/>
                  <wp:wrapNone/>
                  <wp:docPr id="662" name="rect_SpCnt_59"/>
                  <wp:cNvGraphicFramePr/>
                  <a:graphic xmlns:a="http://schemas.openxmlformats.org/drawingml/2006/main">
                    <a:graphicData uri="http://schemas.openxmlformats.org/drawingml/2006/picture">
                      <pic:pic xmlns:pic="http://schemas.openxmlformats.org/drawingml/2006/picture">
                        <pic:nvPicPr>
                          <pic:cNvPr id="662" name="rect_SpCnt_5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96850" cy="95250"/>
                  <wp:effectExtent l="0" t="0" r="0" b="0"/>
                  <wp:wrapNone/>
                  <wp:docPr id="663" name="rect_SpCnt_60"/>
                  <wp:cNvGraphicFramePr/>
                  <a:graphic xmlns:a="http://schemas.openxmlformats.org/drawingml/2006/main">
                    <a:graphicData uri="http://schemas.openxmlformats.org/drawingml/2006/picture">
                      <pic:pic xmlns:pic="http://schemas.openxmlformats.org/drawingml/2006/picture">
                        <pic:nvPicPr>
                          <pic:cNvPr id="663" name="rect_SpCnt_6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96850" cy="95250"/>
                  <wp:effectExtent l="0" t="0" r="0" b="0"/>
                  <wp:wrapNone/>
                  <wp:docPr id="664" name="rect_SpCnt_61"/>
                  <wp:cNvGraphicFramePr/>
                  <a:graphic xmlns:a="http://schemas.openxmlformats.org/drawingml/2006/main">
                    <a:graphicData uri="http://schemas.openxmlformats.org/drawingml/2006/picture">
                      <pic:pic xmlns:pic="http://schemas.openxmlformats.org/drawingml/2006/picture">
                        <pic:nvPicPr>
                          <pic:cNvPr id="664" name="rect_SpCnt_6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65" name="rect_SpCnt_62"/>
                  <wp:cNvGraphicFramePr/>
                  <a:graphic xmlns:a="http://schemas.openxmlformats.org/drawingml/2006/main">
                    <a:graphicData uri="http://schemas.openxmlformats.org/drawingml/2006/picture">
                      <pic:pic xmlns:pic="http://schemas.openxmlformats.org/drawingml/2006/picture">
                        <pic:nvPicPr>
                          <pic:cNvPr id="665" name="rect_SpCnt_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96850" cy="95250"/>
                  <wp:effectExtent l="0" t="0" r="0" b="0"/>
                  <wp:wrapNone/>
                  <wp:docPr id="666" name="rect_SpCnt_63"/>
                  <wp:cNvGraphicFramePr/>
                  <a:graphic xmlns:a="http://schemas.openxmlformats.org/drawingml/2006/main">
                    <a:graphicData uri="http://schemas.openxmlformats.org/drawingml/2006/picture">
                      <pic:pic xmlns:pic="http://schemas.openxmlformats.org/drawingml/2006/picture">
                        <pic:nvPicPr>
                          <pic:cNvPr id="666" name="rect_SpCnt_6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96850" cy="95250"/>
                  <wp:effectExtent l="0" t="0" r="0" b="0"/>
                  <wp:wrapNone/>
                  <wp:docPr id="667" name="rect_SpCnt_64"/>
                  <wp:cNvGraphicFramePr/>
                  <a:graphic xmlns:a="http://schemas.openxmlformats.org/drawingml/2006/main">
                    <a:graphicData uri="http://schemas.openxmlformats.org/drawingml/2006/picture">
                      <pic:pic xmlns:pic="http://schemas.openxmlformats.org/drawingml/2006/picture">
                        <pic:nvPicPr>
                          <pic:cNvPr id="667" name="rect_SpCnt_6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68" name="rect_SpCnt_65"/>
                  <wp:cNvGraphicFramePr/>
                  <a:graphic xmlns:a="http://schemas.openxmlformats.org/drawingml/2006/main">
                    <a:graphicData uri="http://schemas.openxmlformats.org/drawingml/2006/picture">
                      <pic:pic xmlns:pic="http://schemas.openxmlformats.org/drawingml/2006/picture">
                        <pic:nvPicPr>
                          <pic:cNvPr id="668" name="rect_SpCnt_6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669" name="rect_SpCnt_66"/>
                  <wp:cNvGraphicFramePr/>
                  <a:graphic xmlns:a="http://schemas.openxmlformats.org/drawingml/2006/main">
                    <a:graphicData uri="http://schemas.openxmlformats.org/drawingml/2006/picture">
                      <pic:pic xmlns:pic="http://schemas.openxmlformats.org/drawingml/2006/picture">
                        <pic:nvPicPr>
                          <pic:cNvPr id="669" name="rect_SpCnt_6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0" name="rect_SpCnt_67"/>
                  <wp:cNvGraphicFramePr/>
                  <a:graphic xmlns:a="http://schemas.openxmlformats.org/drawingml/2006/main">
                    <a:graphicData uri="http://schemas.openxmlformats.org/drawingml/2006/picture">
                      <pic:pic xmlns:pic="http://schemas.openxmlformats.org/drawingml/2006/picture">
                        <pic:nvPicPr>
                          <pic:cNvPr id="670" name="rect_SpCnt_6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71" name="rect_SpCnt_68"/>
                  <wp:cNvGraphicFramePr/>
                  <a:graphic xmlns:a="http://schemas.openxmlformats.org/drawingml/2006/main">
                    <a:graphicData uri="http://schemas.openxmlformats.org/drawingml/2006/picture">
                      <pic:pic xmlns:pic="http://schemas.openxmlformats.org/drawingml/2006/picture">
                        <pic:nvPicPr>
                          <pic:cNvPr id="671" name="rect_SpCnt_6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2" name="rect_SpCnt_69"/>
                  <wp:cNvGraphicFramePr/>
                  <a:graphic xmlns:a="http://schemas.openxmlformats.org/drawingml/2006/main">
                    <a:graphicData uri="http://schemas.openxmlformats.org/drawingml/2006/picture">
                      <pic:pic xmlns:pic="http://schemas.openxmlformats.org/drawingml/2006/picture">
                        <pic:nvPicPr>
                          <pic:cNvPr id="672" name="rect_SpCnt_6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3" name="rect_SpCnt_70"/>
                  <wp:cNvGraphicFramePr/>
                  <a:graphic xmlns:a="http://schemas.openxmlformats.org/drawingml/2006/main">
                    <a:graphicData uri="http://schemas.openxmlformats.org/drawingml/2006/picture">
                      <pic:pic xmlns:pic="http://schemas.openxmlformats.org/drawingml/2006/picture">
                        <pic:nvPicPr>
                          <pic:cNvPr id="673" name="rect_SpCnt_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4" name="rect_SpCnt_71"/>
                  <wp:cNvGraphicFramePr/>
                  <a:graphic xmlns:a="http://schemas.openxmlformats.org/drawingml/2006/main">
                    <a:graphicData uri="http://schemas.openxmlformats.org/drawingml/2006/picture">
                      <pic:pic xmlns:pic="http://schemas.openxmlformats.org/drawingml/2006/picture">
                        <pic:nvPicPr>
                          <pic:cNvPr id="674" name="rect_SpCnt_7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5" name="rect_SpCnt_72"/>
                  <wp:cNvGraphicFramePr/>
                  <a:graphic xmlns:a="http://schemas.openxmlformats.org/drawingml/2006/main">
                    <a:graphicData uri="http://schemas.openxmlformats.org/drawingml/2006/picture">
                      <pic:pic xmlns:pic="http://schemas.openxmlformats.org/drawingml/2006/picture">
                        <pic:nvPicPr>
                          <pic:cNvPr id="675" name="rect_SpCnt_7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76" name="rect_SpCnt_73"/>
                  <wp:cNvGraphicFramePr/>
                  <a:graphic xmlns:a="http://schemas.openxmlformats.org/drawingml/2006/main">
                    <a:graphicData uri="http://schemas.openxmlformats.org/drawingml/2006/picture">
                      <pic:pic xmlns:pic="http://schemas.openxmlformats.org/drawingml/2006/picture">
                        <pic:nvPicPr>
                          <pic:cNvPr id="676" name="rect_SpCnt_7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7" name="rect_SpCnt_74"/>
                  <wp:cNvGraphicFramePr/>
                  <a:graphic xmlns:a="http://schemas.openxmlformats.org/drawingml/2006/main">
                    <a:graphicData uri="http://schemas.openxmlformats.org/drawingml/2006/picture">
                      <pic:pic xmlns:pic="http://schemas.openxmlformats.org/drawingml/2006/picture">
                        <pic:nvPicPr>
                          <pic:cNvPr id="677" name="rect_SpCnt_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8" name="rect_SpCnt_75"/>
                  <wp:cNvGraphicFramePr/>
                  <a:graphic xmlns:a="http://schemas.openxmlformats.org/drawingml/2006/main">
                    <a:graphicData uri="http://schemas.openxmlformats.org/drawingml/2006/picture">
                      <pic:pic xmlns:pic="http://schemas.openxmlformats.org/drawingml/2006/picture">
                        <pic:nvPicPr>
                          <pic:cNvPr id="678" name="rect_SpCnt_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79" name="rect_SpCnt_76"/>
                  <wp:cNvGraphicFramePr/>
                  <a:graphic xmlns:a="http://schemas.openxmlformats.org/drawingml/2006/main">
                    <a:graphicData uri="http://schemas.openxmlformats.org/drawingml/2006/picture">
                      <pic:pic xmlns:pic="http://schemas.openxmlformats.org/drawingml/2006/picture">
                        <pic:nvPicPr>
                          <pic:cNvPr id="679" name="rect_SpCnt_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80" name="rect_SpCnt_77"/>
                  <wp:cNvGraphicFramePr/>
                  <a:graphic xmlns:a="http://schemas.openxmlformats.org/drawingml/2006/main">
                    <a:graphicData uri="http://schemas.openxmlformats.org/drawingml/2006/picture">
                      <pic:pic xmlns:pic="http://schemas.openxmlformats.org/drawingml/2006/picture">
                        <pic:nvPicPr>
                          <pic:cNvPr id="680" name="rect_SpCnt_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681" name="rect_SpCnt_78"/>
                  <wp:cNvGraphicFramePr/>
                  <a:graphic xmlns:a="http://schemas.openxmlformats.org/drawingml/2006/main">
                    <a:graphicData uri="http://schemas.openxmlformats.org/drawingml/2006/picture">
                      <pic:pic xmlns:pic="http://schemas.openxmlformats.org/drawingml/2006/picture">
                        <pic:nvPicPr>
                          <pic:cNvPr id="681" name="rect_SpCnt_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682" name="rect_SpCnt_79"/>
                  <wp:cNvGraphicFramePr/>
                  <a:graphic xmlns:a="http://schemas.openxmlformats.org/drawingml/2006/main">
                    <a:graphicData uri="http://schemas.openxmlformats.org/drawingml/2006/picture">
                      <pic:pic xmlns:pic="http://schemas.openxmlformats.org/drawingml/2006/picture">
                        <pic:nvPicPr>
                          <pic:cNvPr id="682" name="rect_SpCnt_7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683" name="rect_SpCnt_80"/>
                  <wp:cNvGraphicFramePr/>
                  <a:graphic xmlns:a="http://schemas.openxmlformats.org/drawingml/2006/main">
                    <a:graphicData uri="http://schemas.openxmlformats.org/drawingml/2006/picture">
                      <pic:pic xmlns:pic="http://schemas.openxmlformats.org/drawingml/2006/picture">
                        <pic:nvPicPr>
                          <pic:cNvPr id="683" name="rect_SpCnt_8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684" name="rect_SpCnt_81"/>
                  <wp:cNvGraphicFramePr/>
                  <a:graphic xmlns:a="http://schemas.openxmlformats.org/drawingml/2006/main">
                    <a:graphicData uri="http://schemas.openxmlformats.org/drawingml/2006/picture">
                      <pic:pic xmlns:pic="http://schemas.openxmlformats.org/drawingml/2006/picture">
                        <pic:nvPicPr>
                          <pic:cNvPr id="684" name="rect_SpCnt_8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685" name="rect_SpCnt_82"/>
                  <wp:cNvGraphicFramePr/>
                  <a:graphic xmlns:a="http://schemas.openxmlformats.org/drawingml/2006/main">
                    <a:graphicData uri="http://schemas.openxmlformats.org/drawingml/2006/picture">
                      <pic:pic xmlns:pic="http://schemas.openxmlformats.org/drawingml/2006/picture">
                        <pic:nvPicPr>
                          <pic:cNvPr id="685" name="rect_SpCnt_8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86" name="rect_SpCnt_83"/>
                  <wp:cNvGraphicFramePr/>
                  <a:graphic xmlns:a="http://schemas.openxmlformats.org/drawingml/2006/main">
                    <a:graphicData uri="http://schemas.openxmlformats.org/drawingml/2006/picture">
                      <pic:pic xmlns:pic="http://schemas.openxmlformats.org/drawingml/2006/picture">
                        <pic:nvPicPr>
                          <pic:cNvPr id="686" name="rect_SpCnt_8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687" name="rect_SpCnt_84"/>
                  <wp:cNvGraphicFramePr/>
                  <a:graphic xmlns:a="http://schemas.openxmlformats.org/drawingml/2006/main">
                    <a:graphicData uri="http://schemas.openxmlformats.org/drawingml/2006/picture">
                      <pic:pic xmlns:pic="http://schemas.openxmlformats.org/drawingml/2006/picture">
                        <pic:nvPicPr>
                          <pic:cNvPr id="687" name="rect_SpCnt_8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688" name="rect_SpCnt_85"/>
                  <wp:cNvGraphicFramePr/>
                  <a:graphic xmlns:a="http://schemas.openxmlformats.org/drawingml/2006/main">
                    <a:graphicData uri="http://schemas.openxmlformats.org/drawingml/2006/picture">
                      <pic:pic xmlns:pic="http://schemas.openxmlformats.org/drawingml/2006/picture">
                        <pic:nvPicPr>
                          <pic:cNvPr id="688" name="rect_SpCnt_8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689" name="rect_SpCnt_86"/>
                  <wp:cNvGraphicFramePr/>
                  <a:graphic xmlns:a="http://schemas.openxmlformats.org/drawingml/2006/main">
                    <a:graphicData uri="http://schemas.openxmlformats.org/drawingml/2006/picture">
                      <pic:pic xmlns:pic="http://schemas.openxmlformats.org/drawingml/2006/picture">
                        <pic:nvPicPr>
                          <pic:cNvPr id="689" name="rect_SpCnt_8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0" name="rect_SpCnt_87"/>
                  <wp:cNvGraphicFramePr/>
                  <a:graphic xmlns:a="http://schemas.openxmlformats.org/drawingml/2006/main">
                    <a:graphicData uri="http://schemas.openxmlformats.org/drawingml/2006/picture">
                      <pic:pic xmlns:pic="http://schemas.openxmlformats.org/drawingml/2006/picture">
                        <pic:nvPicPr>
                          <pic:cNvPr id="690" name="rect_SpCnt_8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1" name="rect_SpCnt_88"/>
                  <wp:cNvGraphicFramePr/>
                  <a:graphic xmlns:a="http://schemas.openxmlformats.org/drawingml/2006/main">
                    <a:graphicData uri="http://schemas.openxmlformats.org/drawingml/2006/picture">
                      <pic:pic xmlns:pic="http://schemas.openxmlformats.org/drawingml/2006/picture">
                        <pic:nvPicPr>
                          <pic:cNvPr id="691" name="rect_SpCnt_8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2" name="rect_SpCnt_89"/>
                  <wp:cNvGraphicFramePr/>
                  <a:graphic xmlns:a="http://schemas.openxmlformats.org/drawingml/2006/main">
                    <a:graphicData uri="http://schemas.openxmlformats.org/drawingml/2006/picture">
                      <pic:pic xmlns:pic="http://schemas.openxmlformats.org/drawingml/2006/picture">
                        <pic:nvPicPr>
                          <pic:cNvPr id="692" name="rect_SpCnt_8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693" name="rect_SpCnt_90"/>
                  <wp:cNvGraphicFramePr/>
                  <a:graphic xmlns:a="http://schemas.openxmlformats.org/drawingml/2006/main">
                    <a:graphicData uri="http://schemas.openxmlformats.org/drawingml/2006/picture">
                      <pic:pic xmlns:pic="http://schemas.openxmlformats.org/drawingml/2006/picture">
                        <pic:nvPicPr>
                          <pic:cNvPr id="693" name="rect_SpCnt_9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4" name="rect_SpCnt_91"/>
                  <wp:cNvGraphicFramePr/>
                  <a:graphic xmlns:a="http://schemas.openxmlformats.org/drawingml/2006/main">
                    <a:graphicData uri="http://schemas.openxmlformats.org/drawingml/2006/picture">
                      <pic:pic xmlns:pic="http://schemas.openxmlformats.org/drawingml/2006/picture">
                        <pic:nvPicPr>
                          <pic:cNvPr id="694" name="rect_SpCnt_9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5" name="rect_SpCnt_92"/>
                  <wp:cNvGraphicFramePr/>
                  <a:graphic xmlns:a="http://schemas.openxmlformats.org/drawingml/2006/main">
                    <a:graphicData uri="http://schemas.openxmlformats.org/drawingml/2006/picture">
                      <pic:pic xmlns:pic="http://schemas.openxmlformats.org/drawingml/2006/picture">
                        <pic:nvPicPr>
                          <pic:cNvPr id="695" name="rect_SpCnt_9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6" name="rect_SpCnt_93"/>
                  <wp:cNvGraphicFramePr/>
                  <a:graphic xmlns:a="http://schemas.openxmlformats.org/drawingml/2006/main">
                    <a:graphicData uri="http://schemas.openxmlformats.org/drawingml/2006/picture">
                      <pic:pic xmlns:pic="http://schemas.openxmlformats.org/drawingml/2006/picture">
                        <pic:nvPicPr>
                          <pic:cNvPr id="696" name="rect_SpCnt_9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7" name="rect_SpCnt_94"/>
                  <wp:cNvGraphicFramePr/>
                  <a:graphic xmlns:a="http://schemas.openxmlformats.org/drawingml/2006/main">
                    <a:graphicData uri="http://schemas.openxmlformats.org/drawingml/2006/picture">
                      <pic:pic xmlns:pic="http://schemas.openxmlformats.org/drawingml/2006/picture">
                        <pic:nvPicPr>
                          <pic:cNvPr id="697" name="rect_SpCnt_9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8" name="rect_SpCnt_95"/>
                  <wp:cNvGraphicFramePr/>
                  <a:graphic xmlns:a="http://schemas.openxmlformats.org/drawingml/2006/main">
                    <a:graphicData uri="http://schemas.openxmlformats.org/drawingml/2006/picture">
                      <pic:pic xmlns:pic="http://schemas.openxmlformats.org/drawingml/2006/picture">
                        <pic:nvPicPr>
                          <pic:cNvPr id="698" name="rect_SpCnt_9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699" name="rect_SpCnt_96"/>
                  <wp:cNvGraphicFramePr/>
                  <a:graphic xmlns:a="http://schemas.openxmlformats.org/drawingml/2006/main">
                    <a:graphicData uri="http://schemas.openxmlformats.org/drawingml/2006/picture">
                      <pic:pic xmlns:pic="http://schemas.openxmlformats.org/drawingml/2006/picture">
                        <pic:nvPicPr>
                          <pic:cNvPr id="699" name="rect_SpCnt_9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0" name="rect_SpCnt_97"/>
                  <wp:cNvGraphicFramePr/>
                  <a:graphic xmlns:a="http://schemas.openxmlformats.org/drawingml/2006/main">
                    <a:graphicData uri="http://schemas.openxmlformats.org/drawingml/2006/picture">
                      <pic:pic xmlns:pic="http://schemas.openxmlformats.org/drawingml/2006/picture">
                        <pic:nvPicPr>
                          <pic:cNvPr id="700" name="rect_SpCnt_9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1" name="rect_SpCnt_98"/>
                  <wp:cNvGraphicFramePr/>
                  <a:graphic xmlns:a="http://schemas.openxmlformats.org/drawingml/2006/main">
                    <a:graphicData uri="http://schemas.openxmlformats.org/drawingml/2006/picture">
                      <pic:pic xmlns:pic="http://schemas.openxmlformats.org/drawingml/2006/picture">
                        <pic:nvPicPr>
                          <pic:cNvPr id="701" name="rect_SpCnt_9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2" name="rect_SpCnt_99"/>
                  <wp:cNvGraphicFramePr/>
                  <a:graphic xmlns:a="http://schemas.openxmlformats.org/drawingml/2006/main">
                    <a:graphicData uri="http://schemas.openxmlformats.org/drawingml/2006/picture">
                      <pic:pic xmlns:pic="http://schemas.openxmlformats.org/drawingml/2006/picture">
                        <pic:nvPicPr>
                          <pic:cNvPr id="702" name="rect_SpCnt_9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3" name="rect_SpCnt_100"/>
                  <wp:cNvGraphicFramePr/>
                  <a:graphic xmlns:a="http://schemas.openxmlformats.org/drawingml/2006/main">
                    <a:graphicData uri="http://schemas.openxmlformats.org/drawingml/2006/picture">
                      <pic:pic xmlns:pic="http://schemas.openxmlformats.org/drawingml/2006/picture">
                        <pic:nvPicPr>
                          <pic:cNvPr id="703" name="rect_SpCnt_10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04" name="rect_SpCnt_101"/>
                  <wp:cNvGraphicFramePr/>
                  <a:graphic xmlns:a="http://schemas.openxmlformats.org/drawingml/2006/main">
                    <a:graphicData uri="http://schemas.openxmlformats.org/drawingml/2006/picture">
                      <pic:pic xmlns:pic="http://schemas.openxmlformats.org/drawingml/2006/picture">
                        <pic:nvPicPr>
                          <pic:cNvPr id="704" name="rect_SpCnt_10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05" name="rect_SpCnt_102"/>
                  <wp:cNvGraphicFramePr/>
                  <a:graphic xmlns:a="http://schemas.openxmlformats.org/drawingml/2006/main">
                    <a:graphicData uri="http://schemas.openxmlformats.org/drawingml/2006/picture">
                      <pic:pic xmlns:pic="http://schemas.openxmlformats.org/drawingml/2006/picture">
                        <pic:nvPicPr>
                          <pic:cNvPr id="705" name="rect_SpCnt_10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06" name="rect_SpCnt_103"/>
                  <wp:cNvGraphicFramePr/>
                  <a:graphic xmlns:a="http://schemas.openxmlformats.org/drawingml/2006/main">
                    <a:graphicData uri="http://schemas.openxmlformats.org/drawingml/2006/picture">
                      <pic:pic xmlns:pic="http://schemas.openxmlformats.org/drawingml/2006/picture">
                        <pic:nvPicPr>
                          <pic:cNvPr id="706" name="rect_SpCnt_10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7" name="rect_SpCnt_104"/>
                  <wp:cNvGraphicFramePr/>
                  <a:graphic xmlns:a="http://schemas.openxmlformats.org/drawingml/2006/main">
                    <a:graphicData uri="http://schemas.openxmlformats.org/drawingml/2006/picture">
                      <pic:pic xmlns:pic="http://schemas.openxmlformats.org/drawingml/2006/picture">
                        <pic:nvPicPr>
                          <pic:cNvPr id="707" name="rect_SpCnt_10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8" name="rect_SpCnt_105"/>
                  <wp:cNvGraphicFramePr/>
                  <a:graphic xmlns:a="http://schemas.openxmlformats.org/drawingml/2006/main">
                    <a:graphicData uri="http://schemas.openxmlformats.org/drawingml/2006/picture">
                      <pic:pic xmlns:pic="http://schemas.openxmlformats.org/drawingml/2006/picture">
                        <pic:nvPicPr>
                          <pic:cNvPr id="708" name="rect_SpCnt_10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709" name="rect_SpCnt_106"/>
                  <wp:cNvGraphicFramePr/>
                  <a:graphic xmlns:a="http://schemas.openxmlformats.org/drawingml/2006/main">
                    <a:graphicData uri="http://schemas.openxmlformats.org/drawingml/2006/picture">
                      <pic:pic xmlns:pic="http://schemas.openxmlformats.org/drawingml/2006/picture">
                        <pic:nvPicPr>
                          <pic:cNvPr id="709" name="rect_SpCnt_10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0" name="rect_SpCnt_107"/>
                  <wp:cNvGraphicFramePr/>
                  <a:graphic xmlns:a="http://schemas.openxmlformats.org/drawingml/2006/main">
                    <a:graphicData uri="http://schemas.openxmlformats.org/drawingml/2006/picture">
                      <pic:pic xmlns:pic="http://schemas.openxmlformats.org/drawingml/2006/picture">
                        <pic:nvPicPr>
                          <pic:cNvPr id="710" name="rect_SpCnt_10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1" name="rect_SpCnt_108"/>
                  <wp:cNvGraphicFramePr/>
                  <a:graphic xmlns:a="http://schemas.openxmlformats.org/drawingml/2006/main">
                    <a:graphicData uri="http://schemas.openxmlformats.org/drawingml/2006/picture">
                      <pic:pic xmlns:pic="http://schemas.openxmlformats.org/drawingml/2006/picture">
                        <pic:nvPicPr>
                          <pic:cNvPr id="711" name="rect_SpCnt_10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2" name="rect_SpCnt_109"/>
                  <wp:cNvGraphicFramePr/>
                  <a:graphic xmlns:a="http://schemas.openxmlformats.org/drawingml/2006/main">
                    <a:graphicData uri="http://schemas.openxmlformats.org/drawingml/2006/picture">
                      <pic:pic xmlns:pic="http://schemas.openxmlformats.org/drawingml/2006/picture">
                        <pic:nvPicPr>
                          <pic:cNvPr id="712" name="rect_SpCnt_10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3" name="rect_SpCnt_110"/>
                  <wp:cNvGraphicFramePr/>
                  <a:graphic xmlns:a="http://schemas.openxmlformats.org/drawingml/2006/main">
                    <a:graphicData uri="http://schemas.openxmlformats.org/drawingml/2006/picture">
                      <pic:pic xmlns:pic="http://schemas.openxmlformats.org/drawingml/2006/picture">
                        <pic:nvPicPr>
                          <pic:cNvPr id="713" name="rect_SpCnt_11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4" name="rect_SpCnt_111"/>
                  <wp:cNvGraphicFramePr/>
                  <a:graphic xmlns:a="http://schemas.openxmlformats.org/drawingml/2006/main">
                    <a:graphicData uri="http://schemas.openxmlformats.org/drawingml/2006/picture">
                      <pic:pic xmlns:pic="http://schemas.openxmlformats.org/drawingml/2006/picture">
                        <pic:nvPicPr>
                          <pic:cNvPr id="714" name="rect_SpCnt_1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5" name="rect_SpCnt_112"/>
                  <wp:cNvGraphicFramePr/>
                  <a:graphic xmlns:a="http://schemas.openxmlformats.org/drawingml/2006/main">
                    <a:graphicData uri="http://schemas.openxmlformats.org/drawingml/2006/picture">
                      <pic:pic xmlns:pic="http://schemas.openxmlformats.org/drawingml/2006/picture">
                        <pic:nvPicPr>
                          <pic:cNvPr id="715" name="rect_SpCnt_11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6" name="rect_SpCnt_113"/>
                  <wp:cNvGraphicFramePr/>
                  <a:graphic xmlns:a="http://schemas.openxmlformats.org/drawingml/2006/main">
                    <a:graphicData uri="http://schemas.openxmlformats.org/drawingml/2006/picture">
                      <pic:pic xmlns:pic="http://schemas.openxmlformats.org/drawingml/2006/picture">
                        <pic:nvPicPr>
                          <pic:cNvPr id="716" name="rect_SpCnt_11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17" name="rect_SpCnt_114"/>
                  <wp:cNvGraphicFramePr/>
                  <a:graphic xmlns:a="http://schemas.openxmlformats.org/drawingml/2006/main">
                    <a:graphicData uri="http://schemas.openxmlformats.org/drawingml/2006/picture">
                      <pic:pic xmlns:pic="http://schemas.openxmlformats.org/drawingml/2006/picture">
                        <pic:nvPicPr>
                          <pic:cNvPr id="717" name="rect_SpCnt_11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18" name="rect_SpCnt_115"/>
                  <wp:cNvGraphicFramePr/>
                  <a:graphic xmlns:a="http://schemas.openxmlformats.org/drawingml/2006/main">
                    <a:graphicData uri="http://schemas.openxmlformats.org/drawingml/2006/picture">
                      <pic:pic xmlns:pic="http://schemas.openxmlformats.org/drawingml/2006/picture">
                        <pic:nvPicPr>
                          <pic:cNvPr id="718" name="rect_SpCnt_1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19" name="rect_SpCnt_116"/>
                  <wp:cNvGraphicFramePr/>
                  <a:graphic xmlns:a="http://schemas.openxmlformats.org/drawingml/2006/main">
                    <a:graphicData uri="http://schemas.openxmlformats.org/drawingml/2006/picture">
                      <pic:pic xmlns:pic="http://schemas.openxmlformats.org/drawingml/2006/picture">
                        <pic:nvPicPr>
                          <pic:cNvPr id="719" name="rect_SpCnt_1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0" name="rect_SpCnt_117"/>
                  <wp:cNvGraphicFramePr/>
                  <a:graphic xmlns:a="http://schemas.openxmlformats.org/drawingml/2006/main">
                    <a:graphicData uri="http://schemas.openxmlformats.org/drawingml/2006/picture">
                      <pic:pic xmlns:pic="http://schemas.openxmlformats.org/drawingml/2006/picture">
                        <pic:nvPicPr>
                          <pic:cNvPr id="720" name="rect_SpCnt_1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1" name="rect_SpCnt_118"/>
                  <wp:cNvGraphicFramePr/>
                  <a:graphic xmlns:a="http://schemas.openxmlformats.org/drawingml/2006/main">
                    <a:graphicData uri="http://schemas.openxmlformats.org/drawingml/2006/picture">
                      <pic:pic xmlns:pic="http://schemas.openxmlformats.org/drawingml/2006/picture">
                        <pic:nvPicPr>
                          <pic:cNvPr id="721" name="rect_SpCnt_11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2" name="rect_SpCnt_119"/>
                  <wp:cNvGraphicFramePr/>
                  <a:graphic xmlns:a="http://schemas.openxmlformats.org/drawingml/2006/main">
                    <a:graphicData uri="http://schemas.openxmlformats.org/drawingml/2006/picture">
                      <pic:pic xmlns:pic="http://schemas.openxmlformats.org/drawingml/2006/picture">
                        <pic:nvPicPr>
                          <pic:cNvPr id="722" name="rect_SpCnt_11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23" name="rect_SpCnt_120"/>
                  <wp:cNvGraphicFramePr/>
                  <a:graphic xmlns:a="http://schemas.openxmlformats.org/drawingml/2006/main">
                    <a:graphicData uri="http://schemas.openxmlformats.org/drawingml/2006/picture">
                      <pic:pic xmlns:pic="http://schemas.openxmlformats.org/drawingml/2006/picture">
                        <pic:nvPicPr>
                          <pic:cNvPr id="723" name="rect_SpCnt_12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4" name="rect_SpCnt_121"/>
                  <wp:cNvGraphicFramePr/>
                  <a:graphic xmlns:a="http://schemas.openxmlformats.org/drawingml/2006/main">
                    <a:graphicData uri="http://schemas.openxmlformats.org/drawingml/2006/picture">
                      <pic:pic xmlns:pic="http://schemas.openxmlformats.org/drawingml/2006/picture">
                        <pic:nvPicPr>
                          <pic:cNvPr id="724" name="rect_SpCnt_1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5" name="rect_SpCnt_122"/>
                  <wp:cNvGraphicFramePr/>
                  <a:graphic xmlns:a="http://schemas.openxmlformats.org/drawingml/2006/main">
                    <a:graphicData uri="http://schemas.openxmlformats.org/drawingml/2006/picture">
                      <pic:pic xmlns:pic="http://schemas.openxmlformats.org/drawingml/2006/picture">
                        <pic:nvPicPr>
                          <pic:cNvPr id="725" name="rect_SpCnt_12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6" name="rect_SpCnt_123"/>
                  <wp:cNvGraphicFramePr/>
                  <a:graphic xmlns:a="http://schemas.openxmlformats.org/drawingml/2006/main">
                    <a:graphicData uri="http://schemas.openxmlformats.org/drawingml/2006/picture">
                      <pic:pic xmlns:pic="http://schemas.openxmlformats.org/drawingml/2006/picture">
                        <pic:nvPicPr>
                          <pic:cNvPr id="726" name="rect_SpCnt_1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7" name="rect_SpCnt_124"/>
                  <wp:cNvGraphicFramePr/>
                  <a:graphic xmlns:a="http://schemas.openxmlformats.org/drawingml/2006/main">
                    <a:graphicData uri="http://schemas.openxmlformats.org/drawingml/2006/picture">
                      <pic:pic xmlns:pic="http://schemas.openxmlformats.org/drawingml/2006/picture">
                        <pic:nvPicPr>
                          <pic:cNvPr id="727" name="rect_SpCnt_1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8" name="rect_SpCnt_125"/>
                  <wp:cNvGraphicFramePr/>
                  <a:graphic xmlns:a="http://schemas.openxmlformats.org/drawingml/2006/main">
                    <a:graphicData uri="http://schemas.openxmlformats.org/drawingml/2006/picture">
                      <pic:pic xmlns:pic="http://schemas.openxmlformats.org/drawingml/2006/picture">
                        <pic:nvPicPr>
                          <pic:cNvPr id="728" name="rect_SpCnt_1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29" name="rect_SpCnt_126"/>
                  <wp:cNvGraphicFramePr/>
                  <a:graphic xmlns:a="http://schemas.openxmlformats.org/drawingml/2006/main">
                    <a:graphicData uri="http://schemas.openxmlformats.org/drawingml/2006/picture">
                      <pic:pic xmlns:pic="http://schemas.openxmlformats.org/drawingml/2006/picture">
                        <pic:nvPicPr>
                          <pic:cNvPr id="729" name="rect_SpCnt_1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30" name="rect_SpCnt_127"/>
                  <wp:cNvGraphicFramePr/>
                  <a:graphic xmlns:a="http://schemas.openxmlformats.org/drawingml/2006/main">
                    <a:graphicData uri="http://schemas.openxmlformats.org/drawingml/2006/picture">
                      <pic:pic xmlns:pic="http://schemas.openxmlformats.org/drawingml/2006/picture">
                        <pic:nvPicPr>
                          <pic:cNvPr id="730" name="rect_SpCnt_12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1" name="rect_SpCnt_128"/>
                  <wp:cNvGraphicFramePr/>
                  <a:graphic xmlns:a="http://schemas.openxmlformats.org/drawingml/2006/main">
                    <a:graphicData uri="http://schemas.openxmlformats.org/drawingml/2006/picture">
                      <pic:pic xmlns:pic="http://schemas.openxmlformats.org/drawingml/2006/picture">
                        <pic:nvPicPr>
                          <pic:cNvPr id="731" name="rect_SpCnt_12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2" name="rect_SpCnt_129"/>
                  <wp:cNvGraphicFramePr/>
                  <a:graphic xmlns:a="http://schemas.openxmlformats.org/drawingml/2006/main">
                    <a:graphicData uri="http://schemas.openxmlformats.org/drawingml/2006/picture">
                      <pic:pic xmlns:pic="http://schemas.openxmlformats.org/drawingml/2006/picture">
                        <pic:nvPicPr>
                          <pic:cNvPr id="732" name="rect_SpCnt_12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3" name="rect_SpCnt_130"/>
                  <wp:cNvGraphicFramePr/>
                  <a:graphic xmlns:a="http://schemas.openxmlformats.org/drawingml/2006/main">
                    <a:graphicData uri="http://schemas.openxmlformats.org/drawingml/2006/picture">
                      <pic:pic xmlns:pic="http://schemas.openxmlformats.org/drawingml/2006/picture">
                        <pic:nvPicPr>
                          <pic:cNvPr id="733" name="rect_SpCnt_13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4" name="rect_SpCnt_131"/>
                  <wp:cNvGraphicFramePr/>
                  <a:graphic xmlns:a="http://schemas.openxmlformats.org/drawingml/2006/main">
                    <a:graphicData uri="http://schemas.openxmlformats.org/drawingml/2006/picture">
                      <pic:pic xmlns:pic="http://schemas.openxmlformats.org/drawingml/2006/picture">
                        <pic:nvPicPr>
                          <pic:cNvPr id="734" name="rect_SpCnt_13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35" name="rect_SpCnt_132"/>
                  <wp:cNvGraphicFramePr/>
                  <a:graphic xmlns:a="http://schemas.openxmlformats.org/drawingml/2006/main">
                    <a:graphicData uri="http://schemas.openxmlformats.org/drawingml/2006/picture">
                      <pic:pic xmlns:pic="http://schemas.openxmlformats.org/drawingml/2006/picture">
                        <pic:nvPicPr>
                          <pic:cNvPr id="735" name="rect_SpCnt_13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6" name="rect_SpCnt_133"/>
                  <wp:cNvGraphicFramePr/>
                  <a:graphic xmlns:a="http://schemas.openxmlformats.org/drawingml/2006/main">
                    <a:graphicData uri="http://schemas.openxmlformats.org/drawingml/2006/picture">
                      <pic:pic xmlns:pic="http://schemas.openxmlformats.org/drawingml/2006/picture">
                        <pic:nvPicPr>
                          <pic:cNvPr id="736" name="rect_SpCnt_13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7" name="rect_SpCnt_134"/>
                  <wp:cNvGraphicFramePr/>
                  <a:graphic xmlns:a="http://schemas.openxmlformats.org/drawingml/2006/main">
                    <a:graphicData uri="http://schemas.openxmlformats.org/drawingml/2006/picture">
                      <pic:pic xmlns:pic="http://schemas.openxmlformats.org/drawingml/2006/picture">
                        <pic:nvPicPr>
                          <pic:cNvPr id="737" name="rect_SpCnt_13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8" name="rect_SpCnt_135"/>
                  <wp:cNvGraphicFramePr/>
                  <a:graphic xmlns:a="http://schemas.openxmlformats.org/drawingml/2006/main">
                    <a:graphicData uri="http://schemas.openxmlformats.org/drawingml/2006/picture">
                      <pic:pic xmlns:pic="http://schemas.openxmlformats.org/drawingml/2006/picture">
                        <pic:nvPicPr>
                          <pic:cNvPr id="738" name="rect_SpCnt_13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39" name="rect_SpCnt_136"/>
                  <wp:cNvGraphicFramePr/>
                  <a:graphic xmlns:a="http://schemas.openxmlformats.org/drawingml/2006/main">
                    <a:graphicData uri="http://schemas.openxmlformats.org/drawingml/2006/picture">
                      <pic:pic xmlns:pic="http://schemas.openxmlformats.org/drawingml/2006/picture">
                        <pic:nvPicPr>
                          <pic:cNvPr id="739" name="rect_SpCnt_13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0" name="rect_SpCnt_137"/>
                  <wp:cNvGraphicFramePr/>
                  <a:graphic xmlns:a="http://schemas.openxmlformats.org/drawingml/2006/main">
                    <a:graphicData uri="http://schemas.openxmlformats.org/drawingml/2006/picture">
                      <pic:pic xmlns:pic="http://schemas.openxmlformats.org/drawingml/2006/picture">
                        <pic:nvPicPr>
                          <pic:cNvPr id="740" name="rect_SpCnt_13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41" name="rect_SpCnt_138"/>
                  <wp:cNvGraphicFramePr/>
                  <a:graphic xmlns:a="http://schemas.openxmlformats.org/drawingml/2006/main">
                    <a:graphicData uri="http://schemas.openxmlformats.org/drawingml/2006/picture">
                      <pic:pic xmlns:pic="http://schemas.openxmlformats.org/drawingml/2006/picture">
                        <pic:nvPicPr>
                          <pic:cNvPr id="741" name="rect_SpCnt_13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2" name="rect_SpCnt_139"/>
                  <wp:cNvGraphicFramePr/>
                  <a:graphic xmlns:a="http://schemas.openxmlformats.org/drawingml/2006/main">
                    <a:graphicData uri="http://schemas.openxmlformats.org/drawingml/2006/picture">
                      <pic:pic xmlns:pic="http://schemas.openxmlformats.org/drawingml/2006/picture">
                        <pic:nvPicPr>
                          <pic:cNvPr id="742" name="rect_SpCnt_1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3" name="rect_SpCnt_140"/>
                  <wp:cNvGraphicFramePr/>
                  <a:graphic xmlns:a="http://schemas.openxmlformats.org/drawingml/2006/main">
                    <a:graphicData uri="http://schemas.openxmlformats.org/drawingml/2006/picture">
                      <pic:pic xmlns:pic="http://schemas.openxmlformats.org/drawingml/2006/picture">
                        <pic:nvPicPr>
                          <pic:cNvPr id="743" name="rect_SpCnt_14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4" name="rect_SpCnt_141"/>
                  <wp:cNvGraphicFramePr/>
                  <a:graphic xmlns:a="http://schemas.openxmlformats.org/drawingml/2006/main">
                    <a:graphicData uri="http://schemas.openxmlformats.org/drawingml/2006/picture">
                      <pic:pic xmlns:pic="http://schemas.openxmlformats.org/drawingml/2006/picture">
                        <pic:nvPicPr>
                          <pic:cNvPr id="744" name="rect_SpCnt_1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5" name="rect_SpCnt_142"/>
                  <wp:cNvGraphicFramePr/>
                  <a:graphic xmlns:a="http://schemas.openxmlformats.org/drawingml/2006/main">
                    <a:graphicData uri="http://schemas.openxmlformats.org/drawingml/2006/picture">
                      <pic:pic xmlns:pic="http://schemas.openxmlformats.org/drawingml/2006/picture">
                        <pic:nvPicPr>
                          <pic:cNvPr id="745" name="rect_SpCnt_14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46" name="rect_SpCnt_143"/>
                  <wp:cNvGraphicFramePr/>
                  <a:graphic xmlns:a="http://schemas.openxmlformats.org/drawingml/2006/main">
                    <a:graphicData uri="http://schemas.openxmlformats.org/drawingml/2006/picture">
                      <pic:pic xmlns:pic="http://schemas.openxmlformats.org/drawingml/2006/picture">
                        <pic:nvPicPr>
                          <pic:cNvPr id="746" name="rect_SpCnt_14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7" name="rect_SpCnt_144"/>
                  <wp:cNvGraphicFramePr/>
                  <a:graphic xmlns:a="http://schemas.openxmlformats.org/drawingml/2006/main">
                    <a:graphicData uri="http://schemas.openxmlformats.org/drawingml/2006/picture">
                      <pic:pic xmlns:pic="http://schemas.openxmlformats.org/drawingml/2006/picture">
                        <pic:nvPicPr>
                          <pic:cNvPr id="747" name="rect_SpCnt_14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8" name="rect_SpCnt_145"/>
                  <wp:cNvGraphicFramePr/>
                  <a:graphic xmlns:a="http://schemas.openxmlformats.org/drawingml/2006/main">
                    <a:graphicData uri="http://schemas.openxmlformats.org/drawingml/2006/picture">
                      <pic:pic xmlns:pic="http://schemas.openxmlformats.org/drawingml/2006/picture">
                        <pic:nvPicPr>
                          <pic:cNvPr id="748" name="rect_SpCnt_1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49" name="rect_SpCnt_146"/>
                  <wp:cNvGraphicFramePr/>
                  <a:graphic xmlns:a="http://schemas.openxmlformats.org/drawingml/2006/main">
                    <a:graphicData uri="http://schemas.openxmlformats.org/drawingml/2006/picture">
                      <pic:pic xmlns:pic="http://schemas.openxmlformats.org/drawingml/2006/picture">
                        <pic:nvPicPr>
                          <pic:cNvPr id="749" name="rect_SpCnt_14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0" name="rect_SpCnt_147"/>
                  <wp:cNvGraphicFramePr/>
                  <a:graphic xmlns:a="http://schemas.openxmlformats.org/drawingml/2006/main">
                    <a:graphicData uri="http://schemas.openxmlformats.org/drawingml/2006/picture">
                      <pic:pic xmlns:pic="http://schemas.openxmlformats.org/drawingml/2006/picture">
                        <pic:nvPicPr>
                          <pic:cNvPr id="750" name="rect_SpCnt_1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51" name="rect_SpCnt_148"/>
                  <wp:cNvGraphicFramePr/>
                  <a:graphic xmlns:a="http://schemas.openxmlformats.org/drawingml/2006/main">
                    <a:graphicData uri="http://schemas.openxmlformats.org/drawingml/2006/picture">
                      <pic:pic xmlns:pic="http://schemas.openxmlformats.org/drawingml/2006/picture">
                        <pic:nvPicPr>
                          <pic:cNvPr id="751" name="rect_SpCnt_14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2" name="rect_SpCnt_149"/>
                  <wp:cNvGraphicFramePr/>
                  <a:graphic xmlns:a="http://schemas.openxmlformats.org/drawingml/2006/main">
                    <a:graphicData uri="http://schemas.openxmlformats.org/drawingml/2006/picture">
                      <pic:pic xmlns:pic="http://schemas.openxmlformats.org/drawingml/2006/picture">
                        <pic:nvPicPr>
                          <pic:cNvPr id="752" name="rect_SpCnt_1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3" name="rect_SpCnt_150"/>
                  <wp:cNvGraphicFramePr/>
                  <a:graphic xmlns:a="http://schemas.openxmlformats.org/drawingml/2006/main">
                    <a:graphicData uri="http://schemas.openxmlformats.org/drawingml/2006/picture">
                      <pic:pic xmlns:pic="http://schemas.openxmlformats.org/drawingml/2006/picture">
                        <pic:nvPicPr>
                          <pic:cNvPr id="753" name="rect_SpCnt_1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4" name="rect_SpCnt_151"/>
                  <wp:cNvGraphicFramePr/>
                  <a:graphic xmlns:a="http://schemas.openxmlformats.org/drawingml/2006/main">
                    <a:graphicData uri="http://schemas.openxmlformats.org/drawingml/2006/picture">
                      <pic:pic xmlns:pic="http://schemas.openxmlformats.org/drawingml/2006/picture">
                        <pic:nvPicPr>
                          <pic:cNvPr id="754" name="rect_SpCnt_1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5" name="rect_SpCnt_152"/>
                  <wp:cNvGraphicFramePr/>
                  <a:graphic xmlns:a="http://schemas.openxmlformats.org/drawingml/2006/main">
                    <a:graphicData uri="http://schemas.openxmlformats.org/drawingml/2006/picture">
                      <pic:pic xmlns:pic="http://schemas.openxmlformats.org/drawingml/2006/picture">
                        <pic:nvPicPr>
                          <pic:cNvPr id="755" name="rect_SpCnt_1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6" name="rect_SpCnt_153"/>
                  <wp:cNvGraphicFramePr/>
                  <a:graphic xmlns:a="http://schemas.openxmlformats.org/drawingml/2006/main">
                    <a:graphicData uri="http://schemas.openxmlformats.org/drawingml/2006/picture">
                      <pic:pic xmlns:pic="http://schemas.openxmlformats.org/drawingml/2006/picture">
                        <pic:nvPicPr>
                          <pic:cNvPr id="756" name="rect_SpCnt_15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7" name="rect_SpCnt_154"/>
                  <wp:cNvGraphicFramePr/>
                  <a:graphic xmlns:a="http://schemas.openxmlformats.org/drawingml/2006/main">
                    <a:graphicData uri="http://schemas.openxmlformats.org/drawingml/2006/picture">
                      <pic:pic xmlns:pic="http://schemas.openxmlformats.org/drawingml/2006/picture">
                        <pic:nvPicPr>
                          <pic:cNvPr id="757" name="rect_SpCnt_1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8" name="rect_SpCnt_155"/>
                  <wp:cNvGraphicFramePr/>
                  <a:graphic xmlns:a="http://schemas.openxmlformats.org/drawingml/2006/main">
                    <a:graphicData uri="http://schemas.openxmlformats.org/drawingml/2006/picture">
                      <pic:pic xmlns:pic="http://schemas.openxmlformats.org/drawingml/2006/picture">
                        <pic:nvPicPr>
                          <pic:cNvPr id="758" name="rect_SpCnt_1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59" name="rect_SpCnt_156"/>
                  <wp:cNvGraphicFramePr/>
                  <a:graphic xmlns:a="http://schemas.openxmlformats.org/drawingml/2006/main">
                    <a:graphicData uri="http://schemas.openxmlformats.org/drawingml/2006/picture">
                      <pic:pic xmlns:pic="http://schemas.openxmlformats.org/drawingml/2006/picture">
                        <pic:nvPicPr>
                          <pic:cNvPr id="759" name="rect_SpCnt_1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60" name="rect_SpCnt_157"/>
                  <wp:cNvGraphicFramePr/>
                  <a:graphic xmlns:a="http://schemas.openxmlformats.org/drawingml/2006/main">
                    <a:graphicData uri="http://schemas.openxmlformats.org/drawingml/2006/picture">
                      <pic:pic xmlns:pic="http://schemas.openxmlformats.org/drawingml/2006/picture">
                        <pic:nvPicPr>
                          <pic:cNvPr id="760" name="rect_SpCnt_1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61" name="rect_SpCnt_158"/>
                  <wp:cNvGraphicFramePr/>
                  <a:graphic xmlns:a="http://schemas.openxmlformats.org/drawingml/2006/main">
                    <a:graphicData uri="http://schemas.openxmlformats.org/drawingml/2006/picture">
                      <pic:pic xmlns:pic="http://schemas.openxmlformats.org/drawingml/2006/picture">
                        <pic:nvPicPr>
                          <pic:cNvPr id="761" name="rect_SpCnt_15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62" name="rect_SpCnt_159"/>
                  <wp:cNvGraphicFramePr/>
                  <a:graphic xmlns:a="http://schemas.openxmlformats.org/drawingml/2006/main">
                    <a:graphicData uri="http://schemas.openxmlformats.org/drawingml/2006/picture">
                      <pic:pic xmlns:pic="http://schemas.openxmlformats.org/drawingml/2006/picture">
                        <pic:nvPicPr>
                          <pic:cNvPr id="762" name="rect_SpCnt_1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63" name="rect_SpCnt_160"/>
                  <wp:cNvGraphicFramePr/>
                  <a:graphic xmlns:a="http://schemas.openxmlformats.org/drawingml/2006/main">
                    <a:graphicData uri="http://schemas.openxmlformats.org/drawingml/2006/picture">
                      <pic:pic xmlns:pic="http://schemas.openxmlformats.org/drawingml/2006/picture">
                        <pic:nvPicPr>
                          <pic:cNvPr id="763" name="rect_SpCnt_16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64" name="rect_SpCnt_161"/>
                  <wp:cNvGraphicFramePr/>
                  <a:graphic xmlns:a="http://schemas.openxmlformats.org/drawingml/2006/main">
                    <a:graphicData uri="http://schemas.openxmlformats.org/drawingml/2006/picture">
                      <pic:pic xmlns:pic="http://schemas.openxmlformats.org/drawingml/2006/picture">
                        <pic:nvPicPr>
                          <pic:cNvPr id="764" name="rect_SpCnt_16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65" name="rect_SpCnt_162"/>
                  <wp:cNvGraphicFramePr/>
                  <a:graphic xmlns:a="http://schemas.openxmlformats.org/drawingml/2006/main">
                    <a:graphicData uri="http://schemas.openxmlformats.org/drawingml/2006/picture">
                      <pic:pic xmlns:pic="http://schemas.openxmlformats.org/drawingml/2006/picture">
                        <pic:nvPicPr>
                          <pic:cNvPr id="765" name="rect_SpCnt_1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66" name="rect_SpCnt_163"/>
                  <wp:cNvGraphicFramePr/>
                  <a:graphic xmlns:a="http://schemas.openxmlformats.org/drawingml/2006/main">
                    <a:graphicData uri="http://schemas.openxmlformats.org/drawingml/2006/picture">
                      <pic:pic xmlns:pic="http://schemas.openxmlformats.org/drawingml/2006/picture">
                        <pic:nvPicPr>
                          <pic:cNvPr id="766" name="rect_SpCnt_16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196850" cy="95250"/>
                  <wp:effectExtent l="0" t="0" r="0" b="0"/>
                  <wp:wrapNone/>
                  <wp:docPr id="767" name="rect_SpCnt_164"/>
                  <wp:cNvGraphicFramePr/>
                  <a:graphic xmlns:a="http://schemas.openxmlformats.org/drawingml/2006/main">
                    <a:graphicData uri="http://schemas.openxmlformats.org/drawingml/2006/picture">
                      <pic:pic xmlns:pic="http://schemas.openxmlformats.org/drawingml/2006/picture">
                        <pic:nvPicPr>
                          <pic:cNvPr id="767" name="rect_SpCnt_16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196850" cy="95250"/>
                  <wp:effectExtent l="0" t="0" r="0" b="0"/>
                  <wp:wrapNone/>
                  <wp:docPr id="768" name="rect_SpCnt_165"/>
                  <wp:cNvGraphicFramePr/>
                  <a:graphic xmlns:a="http://schemas.openxmlformats.org/drawingml/2006/main">
                    <a:graphicData uri="http://schemas.openxmlformats.org/drawingml/2006/picture">
                      <pic:pic xmlns:pic="http://schemas.openxmlformats.org/drawingml/2006/picture">
                        <pic:nvPicPr>
                          <pic:cNvPr id="768" name="rect_SpCnt_165"/>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196850" cy="95250"/>
                  <wp:effectExtent l="0" t="0" r="0" b="0"/>
                  <wp:wrapNone/>
                  <wp:docPr id="769" name="rect_SpCnt_166"/>
                  <wp:cNvGraphicFramePr/>
                  <a:graphic xmlns:a="http://schemas.openxmlformats.org/drawingml/2006/main">
                    <a:graphicData uri="http://schemas.openxmlformats.org/drawingml/2006/picture">
                      <pic:pic xmlns:pic="http://schemas.openxmlformats.org/drawingml/2006/picture">
                        <pic:nvPicPr>
                          <pic:cNvPr id="769" name="rect_SpCnt_16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770" name="rect_SpCnt_167"/>
                  <wp:cNvGraphicFramePr/>
                  <a:graphic xmlns:a="http://schemas.openxmlformats.org/drawingml/2006/main">
                    <a:graphicData uri="http://schemas.openxmlformats.org/drawingml/2006/picture">
                      <pic:pic xmlns:pic="http://schemas.openxmlformats.org/drawingml/2006/picture">
                        <pic:nvPicPr>
                          <pic:cNvPr id="770" name="rect_SpCnt_16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196850" cy="95250"/>
                  <wp:effectExtent l="0" t="0" r="0" b="0"/>
                  <wp:wrapNone/>
                  <wp:docPr id="771" name="rect_SpCnt_168"/>
                  <wp:cNvGraphicFramePr/>
                  <a:graphic xmlns:a="http://schemas.openxmlformats.org/drawingml/2006/main">
                    <a:graphicData uri="http://schemas.openxmlformats.org/drawingml/2006/picture">
                      <pic:pic xmlns:pic="http://schemas.openxmlformats.org/drawingml/2006/picture">
                        <pic:nvPicPr>
                          <pic:cNvPr id="771" name="rect_SpCnt_16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196850" cy="95250"/>
                  <wp:effectExtent l="0" t="0" r="0" b="0"/>
                  <wp:wrapNone/>
                  <wp:docPr id="772" name="rect_SpCnt_169"/>
                  <wp:cNvGraphicFramePr/>
                  <a:graphic xmlns:a="http://schemas.openxmlformats.org/drawingml/2006/main">
                    <a:graphicData uri="http://schemas.openxmlformats.org/drawingml/2006/picture">
                      <pic:pic xmlns:pic="http://schemas.openxmlformats.org/drawingml/2006/picture">
                        <pic:nvPicPr>
                          <pic:cNvPr id="772" name="rect_SpCnt_16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196850" cy="95250"/>
                  <wp:effectExtent l="0" t="0" r="0" b="0"/>
                  <wp:wrapNone/>
                  <wp:docPr id="773" name="rect_SpCnt_170"/>
                  <wp:cNvGraphicFramePr/>
                  <a:graphic xmlns:a="http://schemas.openxmlformats.org/drawingml/2006/main">
                    <a:graphicData uri="http://schemas.openxmlformats.org/drawingml/2006/picture">
                      <pic:pic xmlns:pic="http://schemas.openxmlformats.org/drawingml/2006/picture">
                        <pic:nvPicPr>
                          <pic:cNvPr id="773" name="rect_SpCnt_17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196850" cy="95250"/>
                  <wp:effectExtent l="0" t="0" r="0" b="0"/>
                  <wp:wrapNone/>
                  <wp:docPr id="774" name="rect_SpCnt_171"/>
                  <wp:cNvGraphicFramePr/>
                  <a:graphic xmlns:a="http://schemas.openxmlformats.org/drawingml/2006/main">
                    <a:graphicData uri="http://schemas.openxmlformats.org/drawingml/2006/picture">
                      <pic:pic xmlns:pic="http://schemas.openxmlformats.org/drawingml/2006/picture">
                        <pic:nvPicPr>
                          <pic:cNvPr id="774" name="rect_SpCnt_17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196850" cy="95250"/>
                  <wp:effectExtent l="0" t="0" r="0" b="0"/>
                  <wp:wrapNone/>
                  <wp:docPr id="775" name="rect_SpCnt_172"/>
                  <wp:cNvGraphicFramePr/>
                  <a:graphic xmlns:a="http://schemas.openxmlformats.org/drawingml/2006/main">
                    <a:graphicData uri="http://schemas.openxmlformats.org/drawingml/2006/picture">
                      <pic:pic xmlns:pic="http://schemas.openxmlformats.org/drawingml/2006/picture">
                        <pic:nvPicPr>
                          <pic:cNvPr id="775" name="rect_SpCnt_17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196850" cy="95250"/>
                  <wp:effectExtent l="0" t="0" r="0" b="0"/>
                  <wp:wrapNone/>
                  <wp:docPr id="776" name="rect_SpCnt_173"/>
                  <wp:cNvGraphicFramePr/>
                  <a:graphic xmlns:a="http://schemas.openxmlformats.org/drawingml/2006/main">
                    <a:graphicData uri="http://schemas.openxmlformats.org/drawingml/2006/picture">
                      <pic:pic xmlns:pic="http://schemas.openxmlformats.org/drawingml/2006/picture">
                        <pic:nvPicPr>
                          <pic:cNvPr id="776" name="rect_SpCnt_17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777" name="rect_SpCnt_174"/>
                  <wp:cNvGraphicFramePr/>
                  <a:graphic xmlns:a="http://schemas.openxmlformats.org/drawingml/2006/main">
                    <a:graphicData uri="http://schemas.openxmlformats.org/drawingml/2006/picture">
                      <pic:pic xmlns:pic="http://schemas.openxmlformats.org/drawingml/2006/picture">
                        <pic:nvPicPr>
                          <pic:cNvPr id="777" name="rect_SpCnt_17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196850" cy="95250"/>
                  <wp:effectExtent l="0" t="0" r="0" b="0"/>
                  <wp:wrapNone/>
                  <wp:docPr id="778" name="rect_SpCnt_175"/>
                  <wp:cNvGraphicFramePr/>
                  <a:graphic xmlns:a="http://schemas.openxmlformats.org/drawingml/2006/main">
                    <a:graphicData uri="http://schemas.openxmlformats.org/drawingml/2006/picture">
                      <pic:pic xmlns:pic="http://schemas.openxmlformats.org/drawingml/2006/picture">
                        <pic:nvPicPr>
                          <pic:cNvPr id="778" name="rect_SpCnt_175"/>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779" name="rect_SpCnt_176"/>
                  <wp:cNvGraphicFramePr/>
                  <a:graphic xmlns:a="http://schemas.openxmlformats.org/drawingml/2006/main">
                    <a:graphicData uri="http://schemas.openxmlformats.org/drawingml/2006/picture">
                      <pic:pic xmlns:pic="http://schemas.openxmlformats.org/drawingml/2006/picture">
                        <pic:nvPicPr>
                          <pic:cNvPr id="779" name="rect_SpCnt_1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0" name="rect_SpCnt_177"/>
                  <wp:cNvGraphicFramePr/>
                  <a:graphic xmlns:a="http://schemas.openxmlformats.org/drawingml/2006/main">
                    <a:graphicData uri="http://schemas.openxmlformats.org/drawingml/2006/picture">
                      <pic:pic xmlns:pic="http://schemas.openxmlformats.org/drawingml/2006/picture">
                        <pic:nvPicPr>
                          <pic:cNvPr id="780" name="rect_SpCnt_1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1" name="rect_SpCnt_178"/>
                  <wp:cNvGraphicFramePr/>
                  <a:graphic xmlns:a="http://schemas.openxmlformats.org/drawingml/2006/main">
                    <a:graphicData uri="http://schemas.openxmlformats.org/drawingml/2006/picture">
                      <pic:pic xmlns:pic="http://schemas.openxmlformats.org/drawingml/2006/picture">
                        <pic:nvPicPr>
                          <pic:cNvPr id="781" name="rect_SpCnt_1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2" name="rect_SpCnt_179"/>
                  <wp:cNvGraphicFramePr/>
                  <a:graphic xmlns:a="http://schemas.openxmlformats.org/drawingml/2006/main">
                    <a:graphicData uri="http://schemas.openxmlformats.org/drawingml/2006/picture">
                      <pic:pic xmlns:pic="http://schemas.openxmlformats.org/drawingml/2006/picture">
                        <pic:nvPicPr>
                          <pic:cNvPr id="782" name="rect_SpCnt_17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83" name="rect_SpCnt_180"/>
                  <wp:cNvGraphicFramePr/>
                  <a:graphic xmlns:a="http://schemas.openxmlformats.org/drawingml/2006/main">
                    <a:graphicData uri="http://schemas.openxmlformats.org/drawingml/2006/picture">
                      <pic:pic xmlns:pic="http://schemas.openxmlformats.org/drawingml/2006/picture">
                        <pic:nvPicPr>
                          <pic:cNvPr id="783" name="rect_SpCnt_18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196850" cy="95250"/>
                  <wp:effectExtent l="0" t="0" r="0" b="0"/>
                  <wp:wrapNone/>
                  <wp:docPr id="784" name="rect_SpCnt_181"/>
                  <wp:cNvGraphicFramePr/>
                  <a:graphic xmlns:a="http://schemas.openxmlformats.org/drawingml/2006/main">
                    <a:graphicData uri="http://schemas.openxmlformats.org/drawingml/2006/picture">
                      <pic:pic xmlns:pic="http://schemas.openxmlformats.org/drawingml/2006/picture">
                        <pic:nvPicPr>
                          <pic:cNvPr id="784" name="rect_SpCnt_18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5" name="rect_SpCnt_182"/>
                  <wp:cNvGraphicFramePr/>
                  <a:graphic xmlns:a="http://schemas.openxmlformats.org/drawingml/2006/main">
                    <a:graphicData uri="http://schemas.openxmlformats.org/drawingml/2006/picture">
                      <pic:pic xmlns:pic="http://schemas.openxmlformats.org/drawingml/2006/picture">
                        <pic:nvPicPr>
                          <pic:cNvPr id="785" name="rect_SpCnt_18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6" name="rect_SpCnt_183"/>
                  <wp:cNvGraphicFramePr/>
                  <a:graphic xmlns:a="http://schemas.openxmlformats.org/drawingml/2006/main">
                    <a:graphicData uri="http://schemas.openxmlformats.org/drawingml/2006/picture">
                      <pic:pic xmlns:pic="http://schemas.openxmlformats.org/drawingml/2006/picture">
                        <pic:nvPicPr>
                          <pic:cNvPr id="786" name="rect_SpCnt_18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7" name="rect_SpCnt_184"/>
                  <wp:cNvGraphicFramePr/>
                  <a:graphic xmlns:a="http://schemas.openxmlformats.org/drawingml/2006/main">
                    <a:graphicData uri="http://schemas.openxmlformats.org/drawingml/2006/picture">
                      <pic:pic xmlns:pic="http://schemas.openxmlformats.org/drawingml/2006/picture">
                        <pic:nvPicPr>
                          <pic:cNvPr id="787" name="rect_SpCnt_18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88" name="rect_SpCnt_185"/>
                  <wp:cNvGraphicFramePr/>
                  <a:graphic xmlns:a="http://schemas.openxmlformats.org/drawingml/2006/main">
                    <a:graphicData uri="http://schemas.openxmlformats.org/drawingml/2006/picture">
                      <pic:pic xmlns:pic="http://schemas.openxmlformats.org/drawingml/2006/picture">
                        <pic:nvPicPr>
                          <pic:cNvPr id="788" name="rect_SpCnt_18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196850" cy="95250"/>
                  <wp:effectExtent l="0" t="0" r="0" b="0"/>
                  <wp:wrapNone/>
                  <wp:docPr id="789" name="rect_SpCnt_186"/>
                  <wp:cNvGraphicFramePr/>
                  <a:graphic xmlns:a="http://schemas.openxmlformats.org/drawingml/2006/main">
                    <a:graphicData uri="http://schemas.openxmlformats.org/drawingml/2006/picture">
                      <pic:pic xmlns:pic="http://schemas.openxmlformats.org/drawingml/2006/picture">
                        <pic:nvPicPr>
                          <pic:cNvPr id="789" name="rect_SpCnt_18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790" name="rect_SpCnt_187"/>
                  <wp:cNvGraphicFramePr/>
                  <a:graphic xmlns:a="http://schemas.openxmlformats.org/drawingml/2006/main">
                    <a:graphicData uri="http://schemas.openxmlformats.org/drawingml/2006/picture">
                      <pic:pic xmlns:pic="http://schemas.openxmlformats.org/drawingml/2006/picture">
                        <pic:nvPicPr>
                          <pic:cNvPr id="790" name="rect_SpCnt_18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791" name="rect_SpCnt_188"/>
                  <wp:cNvGraphicFramePr/>
                  <a:graphic xmlns:a="http://schemas.openxmlformats.org/drawingml/2006/main">
                    <a:graphicData uri="http://schemas.openxmlformats.org/drawingml/2006/picture">
                      <pic:pic xmlns:pic="http://schemas.openxmlformats.org/drawingml/2006/picture">
                        <pic:nvPicPr>
                          <pic:cNvPr id="791" name="rect_SpCnt_18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92" name="rect_SpCnt_189"/>
                  <wp:cNvGraphicFramePr/>
                  <a:graphic xmlns:a="http://schemas.openxmlformats.org/drawingml/2006/main">
                    <a:graphicData uri="http://schemas.openxmlformats.org/drawingml/2006/picture">
                      <pic:pic xmlns:pic="http://schemas.openxmlformats.org/drawingml/2006/picture">
                        <pic:nvPicPr>
                          <pic:cNvPr id="792" name="rect_SpCnt_18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793" name="rect_SpCnt_190"/>
                  <wp:cNvGraphicFramePr/>
                  <a:graphic xmlns:a="http://schemas.openxmlformats.org/drawingml/2006/main">
                    <a:graphicData uri="http://schemas.openxmlformats.org/drawingml/2006/picture">
                      <pic:pic xmlns:pic="http://schemas.openxmlformats.org/drawingml/2006/picture">
                        <pic:nvPicPr>
                          <pic:cNvPr id="793" name="rect_SpCnt_19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794" name="rect_SpCnt_191"/>
                  <wp:cNvGraphicFramePr/>
                  <a:graphic xmlns:a="http://schemas.openxmlformats.org/drawingml/2006/main">
                    <a:graphicData uri="http://schemas.openxmlformats.org/drawingml/2006/picture">
                      <pic:pic xmlns:pic="http://schemas.openxmlformats.org/drawingml/2006/picture">
                        <pic:nvPicPr>
                          <pic:cNvPr id="794" name="rect_SpCnt_19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196850" cy="95250"/>
                  <wp:effectExtent l="0" t="0" r="0" b="0"/>
                  <wp:wrapNone/>
                  <wp:docPr id="795" name="rect_SpCnt_192"/>
                  <wp:cNvGraphicFramePr/>
                  <a:graphic xmlns:a="http://schemas.openxmlformats.org/drawingml/2006/main">
                    <a:graphicData uri="http://schemas.openxmlformats.org/drawingml/2006/picture">
                      <pic:pic xmlns:pic="http://schemas.openxmlformats.org/drawingml/2006/picture">
                        <pic:nvPicPr>
                          <pic:cNvPr id="795" name="rect_SpCnt_19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796" name="rect_SpCnt_193"/>
                  <wp:cNvGraphicFramePr/>
                  <a:graphic xmlns:a="http://schemas.openxmlformats.org/drawingml/2006/main">
                    <a:graphicData uri="http://schemas.openxmlformats.org/drawingml/2006/picture">
                      <pic:pic xmlns:pic="http://schemas.openxmlformats.org/drawingml/2006/picture">
                        <pic:nvPicPr>
                          <pic:cNvPr id="796" name="rect_SpCnt_19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797" name="rect_SpCnt_194"/>
                  <wp:cNvGraphicFramePr/>
                  <a:graphic xmlns:a="http://schemas.openxmlformats.org/drawingml/2006/main">
                    <a:graphicData uri="http://schemas.openxmlformats.org/drawingml/2006/picture">
                      <pic:pic xmlns:pic="http://schemas.openxmlformats.org/drawingml/2006/picture">
                        <pic:nvPicPr>
                          <pic:cNvPr id="797" name="rect_SpCnt_19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798" name="rect_SpCnt_195"/>
                  <wp:cNvGraphicFramePr/>
                  <a:graphic xmlns:a="http://schemas.openxmlformats.org/drawingml/2006/main">
                    <a:graphicData uri="http://schemas.openxmlformats.org/drawingml/2006/picture">
                      <pic:pic xmlns:pic="http://schemas.openxmlformats.org/drawingml/2006/picture">
                        <pic:nvPicPr>
                          <pic:cNvPr id="798" name="rect_SpCnt_19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799" name="rect_SpCnt_196"/>
                  <wp:cNvGraphicFramePr/>
                  <a:graphic xmlns:a="http://schemas.openxmlformats.org/drawingml/2006/main">
                    <a:graphicData uri="http://schemas.openxmlformats.org/drawingml/2006/picture">
                      <pic:pic xmlns:pic="http://schemas.openxmlformats.org/drawingml/2006/picture">
                        <pic:nvPicPr>
                          <pic:cNvPr id="799" name="rect_SpCnt_19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196850" cy="95250"/>
                  <wp:effectExtent l="0" t="0" r="0" b="0"/>
                  <wp:wrapNone/>
                  <wp:docPr id="800" name="rect_SpCnt_197"/>
                  <wp:cNvGraphicFramePr/>
                  <a:graphic xmlns:a="http://schemas.openxmlformats.org/drawingml/2006/main">
                    <a:graphicData uri="http://schemas.openxmlformats.org/drawingml/2006/picture">
                      <pic:pic xmlns:pic="http://schemas.openxmlformats.org/drawingml/2006/picture">
                        <pic:nvPicPr>
                          <pic:cNvPr id="800" name="rect_SpCnt_197"/>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1" name="rect_SpCnt_198"/>
                  <wp:cNvGraphicFramePr/>
                  <a:graphic xmlns:a="http://schemas.openxmlformats.org/drawingml/2006/main">
                    <a:graphicData uri="http://schemas.openxmlformats.org/drawingml/2006/picture">
                      <pic:pic xmlns:pic="http://schemas.openxmlformats.org/drawingml/2006/picture">
                        <pic:nvPicPr>
                          <pic:cNvPr id="801" name="rect_SpCnt_19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2" name="rect_SpCnt_199"/>
                  <wp:cNvGraphicFramePr/>
                  <a:graphic xmlns:a="http://schemas.openxmlformats.org/drawingml/2006/main">
                    <a:graphicData uri="http://schemas.openxmlformats.org/drawingml/2006/picture">
                      <pic:pic xmlns:pic="http://schemas.openxmlformats.org/drawingml/2006/picture">
                        <pic:nvPicPr>
                          <pic:cNvPr id="802" name="rect_SpCnt_19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3" name="rect_SpCnt_200"/>
                  <wp:cNvGraphicFramePr/>
                  <a:graphic xmlns:a="http://schemas.openxmlformats.org/drawingml/2006/main">
                    <a:graphicData uri="http://schemas.openxmlformats.org/drawingml/2006/picture">
                      <pic:pic xmlns:pic="http://schemas.openxmlformats.org/drawingml/2006/picture">
                        <pic:nvPicPr>
                          <pic:cNvPr id="803" name="rect_SpCnt_20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4" name="rect_SpCnt_201"/>
                  <wp:cNvGraphicFramePr/>
                  <a:graphic xmlns:a="http://schemas.openxmlformats.org/drawingml/2006/main">
                    <a:graphicData uri="http://schemas.openxmlformats.org/drawingml/2006/picture">
                      <pic:pic xmlns:pic="http://schemas.openxmlformats.org/drawingml/2006/picture">
                        <pic:nvPicPr>
                          <pic:cNvPr id="804" name="rect_SpCnt_20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05" name="rect_SpCnt_202"/>
                  <wp:cNvGraphicFramePr/>
                  <a:graphic xmlns:a="http://schemas.openxmlformats.org/drawingml/2006/main">
                    <a:graphicData uri="http://schemas.openxmlformats.org/drawingml/2006/picture">
                      <pic:pic xmlns:pic="http://schemas.openxmlformats.org/drawingml/2006/picture">
                        <pic:nvPicPr>
                          <pic:cNvPr id="805" name="rect_SpCnt_20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6" name="rect_SpCnt_203"/>
                  <wp:cNvGraphicFramePr/>
                  <a:graphic xmlns:a="http://schemas.openxmlformats.org/drawingml/2006/main">
                    <a:graphicData uri="http://schemas.openxmlformats.org/drawingml/2006/picture">
                      <pic:pic xmlns:pic="http://schemas.openxmlformats.org/drawingml/2006/picture">
                        <pic:nvPicPr>
                          <pic:cNvPr id="806" name="rect_SpCnt_20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196850" cy="95250"/>
                  <wp:effectExtent l="0" t="0" r="0" b="0"/>
                  <wp:wrapNone/>
                  <wp:docPr id="807" name="rect_SpCnt_204"/>
                  <wp:cNvGraphicFramePr/>
                  <a:graphic xmlns:a="http://schemas.openxmlformats.org/drawingml/2006/main">
                    <a:graphicData uri="http://schemas.openxmlformats.org/drawingml/2006/picture">
                      <pic:pic xmlns:pic="http://schemas.openxmlformats.org/drawingml/2006/picture">
                        <pic:nvPicPr>
                          <pic:cNvPr id="807" name="rect_SpCnt_20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8" name="rect_SpCnt_205"/>
                  <wp:cNvGraphicFramePr/>
                  <a:graphic xmlns:a="http://schemas.openxmlformats.org/drawingml/2006/main">
                    <a:graphicData uri="http://schemas.openxmlformats.org/drawingml/2006/picture">
                      <pic:pic xmlns:pic="http://schemas.openxmlformats.org/drawingml/2006/picture">
                        <pic:nvPicPr>
                          <pic:cNvPr id="808" name="rect_SpCnt_20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09" name="rect_SpCnt_206"/>
                  <wp:cNvGraphicFramePr/>
                  <a:graphic xmlns:a="http://schemas.openxmlformats.org/drawingml/2006/main">
                    <a:graphicData uri="http://schemas.openxmlformats.org/drawingml/2006/picture">
                      <pic:pic xmlns:pic="http://schemas.openxmlformats.org/drawingml/2006/picture">
                        <pic:nvPicPr>
                          <pic:cNvPr id="809" name="rect_SpCnt_20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0" name="rect_SpCnt_207"/>
                  <wp:cNvGraphicFramePr/>
                  <a:graphic xmlns:a="http://schemas.openxmlformats.org/drawingml/2006/main">
                    <a:graphicData uri="http://schemas.openxmlformats.org/drawingml/2006/picture">
                      <pic:pic xmlns:pic="http://schemas.openxmlformats.org/drawingml/2006/picture">
                        <pic:nvPicPr>
                          <pic:cNvPr id="810" name="rect_SpCnt_20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1" name="rect_SpCnt_208"/>
                  <wp:cNvGraphicFramePr/>
                  <a:graphic xmlns:a="http://schemas.openxmlformats.org/drawingml/2006/main">
                    <a:graphicData uri="http://schemas.openxmlformats.org/drawingml/2006/picture">
                      <pic:pic xmlns:pic="http://schemas.openxmlformats.org/drawingml/2006/picture">
                        <pic:nvPicPr>
                          <pic:cNvPr id="811" name="rect_SpCnt_20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196850" cy="95250"/>
                  <wp:effectExtent l="0" t="0" r="0" b="0"/>
                  <wp:wrapNone/>
                  <wp:docPr id="812" name="rect_SpCnt_209"/>
                  <wp:cNvGraphicFramePr/>
                  <a:graphic xmlns:a="http://schemas.openxmlformats.org/drawingml/2006/main">
                    <a:graphicData uri="http://schemas.openxmlformats.org/drawingml/2006/picture">
                      <pic:pic xmlns:pic="http://schemas.openxmlformats.org/drawingml/2006/picture">
                        <pic:nvPicPr>
                          <pic:cNvPr id="812" name="rect_SpCnt_20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3" name="rect_SpCnt_210"/>
                  <wp:cNvGraphicFramePr/>
                  <a:graphic xmlns:a="http://schemas.openxmlformats.org/drawingml/2006/main">
                    <a:graphicData uri="http://schemas.openxmlformats.org/drawingml/2006/picture">
                      <pic:pic xmlns:pic="http://schemas.openxmlformats.org/drawingml/2006/picture">
                        <pic:nvPicPr>
                          <pic:cNvPr id="813" name="rect_SpCnt_21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4" name="rect_SpCnt_211"/>
                  <wp:cNvGraphicFramePr/>
                  <a:graphic xmlns:a="http://schemas.openxmlformats.org/drawingml/2006/main">
                    <a:graphicData uri="http://schemas.openxmlformats.org/drawingml/2006/picture">
                      <pic:pic xmlns:pic="http://schemas.openxmlformats.org/drawingml/2006/picture">
                        <pic:nvPicPr>
                          <pic:cNvPr id="814" name="rect_SpCnt_2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5" name="rect_SpCnt_212"/>
                  <wp:cNvGraphicFramePr/>
                  <a:graphic xmlns:a="http://schemas.openxmlformats.org/drawingml/2006/main">
                    <a:graphicData uri="http://schemas.openxmlformats.org/drawingml/2006/picture">
                      <pic:pic xmlns:pic="http://schemas.openxmlformats.org/drawingml/2006/picture">
                        <pic:nvPicPr>
                          <pic:cNvPr id="815" name="rect_SpCnt_21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6" name="rect_SpCnt_213"/>
                  <wp:cNvGraphicFramePr/>
                  <a:graphic xmlns:a="http://schemas.openxmlformats.org/drawingml/2006/main">
                    <a:graphicData uri="http://schemas.openxmlformats.org/drawingml/2006/picture">
                      <pic:pic xmlns:pic="http://schemas.openxmlformats.org/drawingml/2006/picture">
                        <pic:nvPicPr>
                          <pic:cNvPr id="816" name="rect_SpCnt_21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7" name="rect_SpCnt_214"/>
                  <wp:cNvGraphicFramePr/>
                  <a:graphic xmlns:a="http://schemas.openxmlformats.org/drawingml/2006/main">
                    <a:graphicData uri="http://schemas.openxmlformats.org/drawingml/2006/picture">
                      <pic:pic xmlns:pic="http://schemas.openxmlformats.org/drawingml/2006/picture">
                        <pic:nvPicPr>
                          <pic:cNvPr id="817" name="rect_SpCnt_21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8" name="rect_SpCnt_215"/>
                  <wp:cNvGraphicFramePr/>
                  <a:graphic xmlns:a="http://schemas.openxmlformats.org/drawingml/2006/main">
                    <a:graphicData uri="http://schemas.openxmlformats.org/drawingml/2006/picture">
                      <pic:pic xmlns:pic="http://schemas.openxmlformats.org/drawingml/2006/picture">
                        <pic:nvPicPr>
                          <pic:cNvPr id="818" name="rect_SpCnt_2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19" name="rect_SpCnt_216"/>
                  <wp:cNvGraphicFramePr/>
                  <a:graphic xmlns:a="http://schemas.openxmlformats.org/drawingml/2006/main">
                    <a:graphicData uri="http://schemas.openxmlformats.org/drawingml/2006/picture">
                      <pic:pic xmlns:pic="http://schemas.openxmlformats.org/drawingml/2006/picture">
                        <pic:nvPicPr>
                          <pic:cNvPr id="819" name="rect_SpCnt_21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0" name="rect_SpCnt_217"/>
                  <wp:cNvGraphicFramePr/>
                  <a:graphic xmlns:a="http://schemas.openxmlformats.org/drawingml/2006/main">
                    <a:graphicData uri="http://schemas.openxmlformats.org/drawingml/2006/picture">
                      <pic:pic xmlns:pic="http://schemas.openxmlformats.org/drawingml/2006/picture">
                        <pic:nvPicPr>
                          <pic:cNvPr id="820" name="rect_SpCnt_21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1" name="rect_SpCnt_218"/>
                  <wp:cNvGraphicFramePr/>
                  <a:graphic xmlns:a="http://schemas.openxmlformats.org/drawingml/2006/main">
                    <a:graphicData uri="http://schemas.openxmlformats.org/drawingml/2006/picture">
                      <pic:pic xmlns:pic="http://schemas.openxmlformats.org/drawingml/2006/picture">
                        <pic:nvPicPr>
                          <pic:cNvPr id="821" name="rect_SpCnt_21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2" name="rect_SpCnt_219"/>
                  <wp:cNvGraphicFramePr/>
                  <a:graphic xmlns:a="http://schemas.openxmlformats.org/drawingml/2006/main">
                    <a:graphicData uri="http://schemas.openxmlformats.org/drawingml/2006/picture">
                      <pic:pic xmlns:pic="http://schemas.openxmlformats.org/drawingml/2006/picture">
                        <pic:nvPicPr>
                          <pic:cNvPr id="822" name="rect_SpCnt_21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23" name="rect_SpCnt_220"/>
                  <wp:cNvGraphicFramePr/>
                  <a:graphic xmlns:a="http://schemas.openxmlformats.org/drawingml/2006/main">
                    <a:graphicData uri="http://schemas.openxmlformats.org/drawingml/2006/picture">
                      <pic:pic xmlns:pic="http://schemas.openxmlformats.org/drawingml/2006/picture">
                        <pic:nvPicPr>
                          <pic:cNvPr id="823" name="rect_SpCnt_2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4" name="rect_SpCnt_221"/>
                  <wp:cNvGraphicFramePr/>
                  <a:graphic xmlns:a="http://schemas.openxmlformats.org/drawingml/2006/main">
                    <a:graphicData uri="http://schemas.openxmlformats.org/drawingml/2006/picture">
                      <pic:pic xmlns:pic="http://schemas.openxmlformats.org/drawingml/2006/picture">
                        <pic:nvPicPr>
                          <pic:cNvPr id="824" name="rect_SpCnt_22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5" name="rect_SpCnt_222"/>
                  <wp:cNvGraphicFramePr/>
                  <a:graphic xmlns:a="http://schemas.openxmlformats.org/drawingml/2006/main">
                    <a:graphicData uri="http://schemas.openxmlformats.org/drawingml/2006/picture">
                      <pic:pic xmlns:pic="http://schemas.openxmlformats.org/drawingml/2006/picture">
                        <pic:nvPicPr>
                          <pic:cNvPr id="825" name="rect_SpCnt_22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26" name="rect_SpCnt_223"/>
                  <wp:cNvGraphicFramePr/>
                  <a:graphic xmlns:a="http://schemas.openxmlformats.org/drawingml/2006/main">
                    <a:graphicData uri="http://schemas.openxmlformats.org/drawingml/2006/picture">
                      <pic:pic xmlns:pic="http://schemas.openxmlformats.org/drawingml/2006/picture">
                        <pic:nvPicPr>
                          <pic:cNvPr id="826" name="rect_SpCnt_2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7" name="rect_SpCnt_224"/>
                  <wp:cNvGraphicFramePr/>
                  <a:graphic xmlns:a="http://schemas.openxmlformats.org/drawingml/2006/main">
                    <a:graphicData uri="http://schemas.openxmlformats.org/drawingml/2006/picture">
                      <pic:pic xmlns:pic="http://schemas.openxmlformats.org/drawingml/2006/picture">
                        <pic:nvPicPr>
                          <pic:cNvPr id="827" name="rect_SpCnt_22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调度椅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1.饰面：臻选优质网布饰面。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2.背框：选用顶级原料注塑高压射电成型.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3.海绵： 选用优质原生海绵或一体成型泡绵，表面涂有防止老化变形的保护膜,可防氧化,防碎。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4.扶手：臻选2DPP，3DPU，4DPU，4D铝合金，4D锌合金等多材料，多款式，多规格，多功能可选。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5.座椅气压棒：选用顶级气弹簧，循环寿命20万次，公称力总衰减量 7 %。升降轻便灵活、无噪声，中性盐雾200H为10级。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6.底盘机构：选用高级底盘，承重40-120KG，中性盐雾200H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7.椅架：自主研发开模铝合金压铸成型五星脚半径350mm左右，电镀枪黑色铝合金脚或全精抛光铝合金,中性盐雾200H 为10级。</w:t>
            </w:r>
          </w:p>
          <w:p>
            <w:pPr>
              <w:widowControl/>
              <w:textAlignment w:val="center"/>
              <w:rPr>
                <w:rFonts w:ascii="微软雅黑" w:hAnsi="微软雅黑" w:eastAsia="微软雅黑" w:cs="微软雅黑"/>
                <w:color w:val="000000"/>
                <w:sz w:val="28"/>
                <w:szCs w:val="28"/>
                <w:lang w:eastAsia="zh-CN"/>
              </w:rPr>
            </w:pPr>
            <w:r>
              <w:rPr>
                <w:rFonts w:hint="eastAsia" w:ascii="宋体" w:hAnsi="宋体" w:eastAsia="宋体" w:cs="宋体"/>
                <w:color w:val="000000"/>
                <w:sz w:val="18"/>
                <w:szCs w:val="18"/>
                <w:lang w:eastAsia="zh-CN"/>
              </w:rPr>
              <w:t xml:space="preserve">8.脚轮：选用脚轮材质为杜邦尼龙加玻璃纤维或强化合成尼龙纤维树脂材料，通过外观、理化及力学性能测试，PU静音轮，多规格多款式可选。   </w:t>
            </w:r>
            <w:r>
              <w:rPr>
                <w:rFonts w:hint="eastAsia" w:ascii="微软雅黑" w:hAnsi="微软雅黑" w:eastAsia="微软雅黑" w:cs="微软雅黑"/>
                <w:color w:val="000000"/>
                <w:sz w:val="28"/>
                <w:szCs w:val="28"/>
                <w:lang w:eastAsia="zh-CN"/>
              </w:rPr>
              <w:t xml:space="preserve">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600W*700D*1150H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8" name="rect_SpCnt_225"/>
                  <wp:cNvGraphicFramePr/>
                  <a:graphic xmlns:a="http://schemas.openxmlformats.org/drawingml/2006/main">
                    <a:graphicData uri="http://schemas.openxmlformats.org/drawingml/2006/picture">
                      <pic:pic xmlns:pic="http://schemas.openxmlformats.org/drawingml/2006/picture">
                        <pic:nvPicPr>
                          <pic:cNvPr id="828" name="rect_SpCnt_22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29" name="rect_SpCnt_226"/>
                  <wp:cNvGraphicFramePr/>
                  <a:graphic xmlns:a="http://schemas.openxmlformats.org/drawingml/2006/main">
                    <a:graphicData uri="http://schemas.openxmlformats.org/drawingml/2006/picture">
                      <pic:pic xmlns:pic="http://schemas.openxmlformats.org/drawingml/2006/picture">
                        <pic:nvPicPr>
                          <pic:cNvPr id="829" name="rect_SpCnt_22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0" name="rect_SpCnt_227"/>
                  <wp:cNvGraphicFramePr/>
                  <a:graphic xmlns:a="http://schemas.openxmlformats.org/drawingml/2006/main">
                    <a:graphicData uri="http://schemas.openxmlformats.org/drawingml/2006/picture">
                      <pic:pic xmlns:pic="http://schemas.openxmlformats.org/drawingml/2006/picture">
                        <pic:nvPicPr>
                          <pic:cNvPr id="830" name="rect_SpCnt_22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1" name="rect_SpCnt_228"/>
                  <wp:cNvGraphicFramePr/>
                  <a:graphic xmlns:a="http://schemas.openxmlformats.org/drawingml/2006/main">
                    <a:graphicData uri="http://schemas.openxmlformats.org/drawingml/2006/picture">
                      <pic:pic xmlns:pic="http://schemas.openxmlformats.org/drawingml/2006/picture">
                        <pic:nvPicPr>
                          <pic:cNvPr id="831" name="rect_SpCnt_22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2" name="rect_SpCnt_229"/>
                  <wp:cNvGraphicFramePr/>
                  <a:graphic xmlns:a="http://schemas.openxmlformats.org/drawingml/2006/main">
                    <a:graphicData uri="http://schemas.openxmlformats.org/drawingml/2006/picture">
                      <pic:pic xmlns:pic="http://schemas.openxmlformats.org/drawingml/2006/picture">
                        <pic:nvPicPr>
                          <pic:cNvPr id="832" name="rect_SpCnt_22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3" name="rect_SpCnt_230"/>
                  <wp:cNvGraphicFramePr/>
                  <a:graphic xmlns:a="http://schemas.openxmlformats.org/drawingml/2006/main">
                    <a:graphicData uri="http://schemas.openxmlformats.org/drawingml/2006/picture">
                      <pic:pic xmlns:pic="http://schemas.openxmlformats.org/drawingml/2006/picture">
                        <pic:nvPicPr>
                          <pic:cNvPr id="833" name="rect_SpCnt_23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4" name="rect_SpCnt_231"/>
                  <wp:cNvGraphicFramePr/>
                  <a:graphic xmlns:a="http://schemas.openxmlformats.org/drawingml/2006/main">
                    <a:graphicData uri="http://schemas.openxmlformats.org/drawingml/2006/picture">
                      <pic:pic xmlns:pic="http://schemas.openxmlformats.org/drawingml/2006/picture">
                        <pic:nvPicPr>
                          <pic:cNvPr id="834" name="rect_SpCnt_23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5" name="rect_SpCnt_232"/>
                  <wp:cNvGraphicFramePr/>
                  <a:graphic xmlns:a="http://schemas.openxmlformats.org/drawingml/2006/main">
                    <a:graphicData uri="http://schemas.openxmlformats.org/drawingml/2006/picture">
                      <pic:pic xmlns:pic="http://schemas.openxmlformats.org/drawingml/2006/picture">
                        <pic:nvPicPr>
                          <pic:cNvPr id="835" name="rect_SpCnt_23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6" name="rect_SpCnt_233"/>
                  <wp:cNvGraphicFramePr/>
                  <a:graphic xmlns:a="http://schemas.openxmlformats.org/drawingml/2006/main">
                    <a:graphicData uri="http://schemas.openxmlformats.org/drawingml/2006/picture">
                      <pic:pic xmlns:pic="http://schemas.openxmlformats.org/drawingml/2006/picture">
                        <pic:nvPicPr>
                          <pic:cNvPr id="836" name="rect_SpCnt_23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7" name="rect_SpCnt_234"/>
                  <wp:cNvGraphicFramePr/>
                  <a:graphic xmlns:a="http://schemas.openxmlformats.org/drawingml/2006/main">
                    <a:graphicData uri="http://schemas.openxmlformats.org/drawingml/2006/picture">
                      <pic:pic xmlns:pic="http://schemas.openxmlformats.org/drawingml/2006/picture">
                        <pic:nvPicPr>
                          <pic:cNvPr id="837" name="rect_SpCnt_23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8" name="rect_SpCnt_235"/>
                  <wp:cNvGraphicFramePr/>
                  <a:graphic xmlns:a="http://schemas.openxmlformats.org/drawingml/2006/main">
                    <a:graphicData uri="http://schemas.openxmlformats.org/drawingml/2006/picture">
                      <pic:pic xmlns:pic="http://schemas.openxmlformats.org/drawingml/2006/picture">
                        <pic:nvPicPr>
                          <pic:cNvPr id="838" name="rect_SpCnt_23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39" name="rect_SpCnt_236"/>
                  <wp:cNvGraphicFramePr/>
                  <a:graphic xmlns:a="http://schemas.openxmlformats.org/drawingml/2006/main">
                    <a:graphicData uri="http://schemas.openxmlformats.org/drawingml/2006/picture">
                      <pic:pic xmlns:pic="http://schemas.openxmlformats.org/drawingml/2006/picture">
                        <pic:nvPicPr>
                          <pic:cNvPr id="839" name="rect_SpCnt_23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0" name="rect_SpCnt_237"/>
                  <wp:cNvGraphicFramePr/>
                  <a:graphic xmlns:a="http://schemas.openxmlformats.org/drawingml/2006/main">
                    <a:graphicData uri="http://schemas.openxmlformats.org/drawingml/2006/picture">
                      <pic:pic xmlns:pic="http://schemas.openxmlformats.org/drawingml/2006/picture">
                        <pic:nvPicPr>
                          <pic:cNvPr id="840" name="rect_SpCnt_23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1" name="rect_SpCnt_238"/>
                  <wp:cNvGraphicFramePr/>
                  <a:graphic xmlns:a="http://schemas.openxmlformats.org/drawingml/2006/main">
                    <a:graphicData uri="http://schemas.openxmlformats.org/drawingml/2006/picture">
                      <pic:pic xmlns:pic="http://schemas.openxmlformats.org/drawingml/2006/picture">
                        <pic:nvPicPr>
                          <pic:cNvPr id="841" name="rect_SpCnt_23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2" name="rect_SpCnt_239"/>
                  <wp:cNvGraphicFramePr/>
                  <a:graphic xmlns:a="http://schemas.openxmlformats.org/drawingml/2006/main">
                    <a:graphicData uri="http://schemas.openxmlformats.org/drawingml/2006/picture">
                      <pic:pic xmlns:pic="http://schemas.openxmlformats.org/drawingml/2006/picture">
                        <pic:nvPicPr>
                          <pic:cNvPr id="842" name="rect_SpCnt_23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3" name="rect_SpCnt_240"/>
                  <wp:cNvGraphicFramePr/>
                  <a:graphic xmlns:a="http://schemas.openxmlformats.org/drawingml/2006/main">
                    <a:graphicData uri="http://schemas.openxmlformats.org/drawingml/2006/picture">
                      <pic:pic xmlns:pic="http://schemas.openxmlformats.org/drawingml/2006/picture">
                        <pic:nvPicPr>
                          <pic:cNvPr id="843" name="rect_SpCnt_24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4" name="rect_SpCnt_241"/>
                  <wp:cNvGraphicFramePr/>
                  <a:graphic xmlns:a="http://schemas.openxmlformats.org/drawingml/2006/main">
                    <a:graphicData uri="http://schemas.openxmlformats.org/drawingml/2006/picture">
                      <pic:pic xmlns:pic="http://schemas.openxmlformats.org/drawingml/2006/picture">
                        <pic:nvPicPr>
                          <pic:cNvPr id="844" name="rect_SpCnt_24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5" name="rect_SpCnt_242"/>
                  <wp:cNvGraphicFramePr/>
                  <a:graphic xmlns:a="http://schemas.openxmlformats.org/drawingml/2006/main">
                    <a:graphicData uri="http://schemas.openxmlformats.org/drawingml/2006/picture">
                      <pic:pic xmlns:pic="http://schemas.openxmlformats.org/drawingml/2006/picture">
                        <pic:nvPicPr>
                          <pic:cNvPr id="845" name="rect_SpCnt_24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6" name="rect_SpCnt_243"/>
                  <wp:cNvGraphicFramePr/>
                  <a:graphic xmlns:a="http://schemas.openxmlformats.org/drawingml/2006/main">
                    <a:graphicData uri="http://schemas.openxmlformats.org/drawingml/2006/picture">
                      <pic:pic xmlns:pic="http://schemas.openxmlformats.org/drawingml/2006/picture">
                        <pic:nvPicPr>
                          <pic:cNvPr id="846" name="rect_SpCnt_24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47" name="rect_SpCnt_244"/>
                  <wp:cNvGraphicFramePr/>
                  <a:graphic xmlns:a="http://schemas.openxmlformats.org/drawingml/2006/main">
                    <a:graphicData uri="http://schemas.openxmlformats.org/drawingml/2006/picture">
                      <pic:pic xmlns:pic="http://schemas.openxmlformats.org/drawingml/2006/picture">
                        <pic:nvPicPr>
                          <pic:cNvPr id="847" name="rect_SpCnt_24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48" name="rect_SpCnt_245"/>
                  <wp:cNvGraphicFramePr/>
                  <a:graphic xmlns:a="http://schemas.openxmlformats.org/drawingml/2006/main">
                    <a:graphicData uri="http://schemas.openxmlformats.org/drawingml/2006/picture">
                      <pic:pic xmlns:pic="http://schemas.openxmlformats.org/drawingml/2006/picture">
                        <pic:nvPicPr>
                          <pic:cNvPr id="848" name="rect_SpCnt_2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49" name="rect_SpCnt_246"/>
                  <wp:cNvGraphicFramePr/>
                  <a:graphic xmlns:a="http://schemas.openxmlformats.org/drawingml/2006/main">
                    <a:graphicData uri="http://schemas.openxmlformats.org/drawingml/2006/picture">
                      <pic:pic xmlns:pic="http://schemas.openxmlformats.org/drawingml/2006/picture">
                        <pic:nvPicPr>
                          <pic:cNvPr id="849" name="rect_SpCnt_24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0" name="rect_SpCnt_247"/>
                  <wp:cNvGraphicFramePr/>
                  <a:graphic xmlns:a="http://schemas.openxmlformats.org/drawingml/2006/main">
                    <a:graphicData uri="http://schemas.openxmlformats.org/drawingml/2006/picture">
                      <pic:pic xmlns:pic="http://schemas.openxmlformats.org/drawingml/2006/picture">
                        <pic:nvPicPr>
                          <pic:cNvPr id="850" name="rect_SpCnt_2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1" name="rect_SpCnt_248"/>
                  <wp:cNvGraphicFramePr/>
                  <a:graphic xmlns:a="http://schemas.openxmlformats.org/drawingml/2006/main">
                    <a:graphicData uri="http://schemas.openxmlformats.org/drawingml/2006/picture">
                      <pic:pic xmlns:pic="http://schemas.openxmlformats.org/drawingml/2006/picture">
                        <pic:nvPicPr>
                          <pic:cNvPr id="851" name="rect_SpCnt_2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2" name="rect_SpCnt_249"/>
                  <wp:cNvGraphicFramePr/>
                  <a:graphic xmlns:a="http://schemas.openxmlformats.org/drawingml/2006/main">
                    <a:graphicData uri="http://schemas.openxmlformats.org/drawingml/2006/picture">
                      <pic:pic xmlns:pic="http://schemas.openxmlformats.org/drawingml/2006/picture">
                        <pic:nvPicPr>
                          <pic:cNvPr id="852" name="rect_SpCnt_2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3" name="rect_SpCnt_250"/>
                  <wp:cNvGraphicFramePr/>
                  <a:graphic xmlns:a="http://schemas.openxmlformats.org/drawingml/2006/main">
                    <a:graphicData uri="http://schemas.openxmlformats.org/drawingml/2006/picture">
                      <pic:pic xmlns:pic="http://schemas.openxmlformats.org/drawingml/2006/picture">
                        <pic:nvPicPr>
                          <pic:cNvPr id="853" name="rect_SpCnt_2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4" name="rect_SpCnt_251"/>
                  <wp:cNvGraphicFramePr/>
                  <a:graphic xmlns:a="http://schemas.openxmlformats.org/drawingml/2006/main">
                    <a:graphicData uri="http://schemas.openxmlformats.org/drawingml/2006/picture">
                      <pic:pic xmlns:pic="http://schemas.openxmlformats.org/drawingml/2006/picture">
                        <pic:nvPicPr>
                          <pic:cNvPr id="854" name="rect_SpCnt_2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5" name="rect_SpCnt_252"/>
                  <wp:cNvGraphicFramePr/>
                  <a:graphic xmlns:a="http://schemas.openxmlformats.org/drawingml/2006/main">
                    <a:graphicData uri="http://schemas.openxmlformats.org/drawingml/2006/picture">
                      <pic:pic xmlns:pic="http://schemas.openxmlformats.org/drawingml/2006/picture">
                        <pic:nvPicPr>
                          <pic:cNvPr id="855" name="rect_SpCnt_2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6" name="rect_SpCnt_253"/>
                  <wp:cNvGraphicFramePr/>
                  <a:graphic xmlns:a="http://schemas.openxmlformats.org/drawingml/2006/main">
                    <a:graphicData uri="http://schemas.openxmlformats.org/drawingml/2006/picture">
                      <pic:pic xmlns:pic="http://schemas.openxmlformats.org/drawingml/2006/picture">
                        <pic:nvPicPr>
                          <pic:cNvPr id="856" name="rect_SpCnt_25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7" name="rect_SpCnt_254"/>
                  <wp:cNvGraphicFramePr/>
                  <a:graphic xmlns:a="http://schemas.openxmlformats.org/drawingml/2006/main">
                    <a:graphicData uri="http://schemas.openxmlformats.org/drawingml/2006/picture">
                      <pic:pic xmlns:pic="http://schemas.openxmlformats.org/drawingml/2006/picture">
                        <pic:nvPicPr>
                          <pic:cNvPr id="857" name="rect_SpCnt_2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8" name="rect_SpCnt_255"/>
                  <wp:cNvGraphicFramePr/>
                  <a:graphic xmlns:a="http://schemas.openxmlformats.org/drawingml/2006/main">
                    <a:graphicData uri="http://schemas.openxmlformats.org/drawingml/2006/picture">
                      <pic:pic xmlns:pic="http://schemas.openxmlformats.org/drawingml/2006/picture">
                        <pic:nvPicPr>
                          <pic:cNvPr id="858" name="rect_SpCnt_2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59" name="rect_SpCnt_256"/>
                  <wp:cNvGraphicFramePr/>
                  <a:graphic xmlns:a="http://schemas.openxmlformats.org/drawingml/2006/main">
                    <a:graphicData uri="http://schemas.openxmlformats.org/drawingml/2006/picture">
                      <pic:pic xmlns:pic="http://schemas.openxmlformats.org/drawingml/2006/picture">
                        <pic:nvPicPr>
                          <pic:cNvPr id="859" name="rect_SpCnt_2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0" name="rect_SpCnt_257"/>
                  <wp:cNvGraphicFramePr/>
                  <a:graphic xmlns:a="http://schemas.openxmlformats.org/drawingml/2006/main">
                    <a:graphicData uri="http://schemas.openxmlformats.org/drawingml/2006/picture">
                      <pic:pic xmlns:pic="http://schemas.openxmlformats.org/drawingml/2006/picture">
                        <pic:nvPicPr>
                          <pic:cNvPr id="860" name="rect_SpCnt_2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1" name="rect_SpCnt_258"/>
                  <wp:cNvGraphicFramePr/>
                  <a:graphic xmlns:a="http://schemas.openxmlformats.org/drawingml/2006/main">
                    <a:graphicData uri="http://schemas.openxmlformats.org/drawingml/2006/picture">
                      <pic:pic xmlns:pic="http://schemas.openxmlformats.org/drawingml/2006/picture">
                        <pic:nvPicPr>
                          <pic:cNvPr id="861" name="rect_SpCnt_25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2" name="rect_SpCnt_259"/>
                  <wp:cNvGraphicFramePr/>
                  <a:graphic xmlns:a="http://schemas.openxmlformats.org/drawingml/2006/main">
                    <a:graphicData uri="http://schemas.openxmlformats.org/drawingml/2006/picture">
                      <pic:pic xmlns:pic="http://schemas.openxmlformats.org/drawingml/2006/picture">
                        <pic:nvPicPr>
                          <pic:cNvPr id="862" name="rect_SpCnt_2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3" name="rect_SpCnt_260"/>
                  <wp:cNvGraphicFramePr/>
                  <a:graphic xmlns:a="http://schemas.openxmlformats.org/drawingml/2006/main">
                    <a:graphicData uri="http://schemas.openxmlformats.org/drawingml/2006/picture">
                      <pic:pic xmlns:pic="http://schemas.openxmlformats.org/drawingml/2006/picture">
                        <pic:nvPicPr>
                          <pic:cNvPr id="863" name="rect_SpCnt_26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4" name="rect_SpCnt_261"/>
                  <wp:cNvGraphicFramePr/>
                  <a:graphic xmlns:a="http://schemas.openxmlformats.org/drawingml/2006/main">
                    <a:graphicData uri="http://schemas.openxmlformats.org/drawingml/2006/picture">
                      <pic:pic xmlns:pic="http://schemas.openxmlformats.org/drawingml/2006/picture">
                        <pic:nvPicPr>
                          <pic:cNvPr id="864" name="rect_SpCnt_26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5" name="rect_SpCnt_262"/>
                  <wp:cNvGraphicFramePr/>
                  <a:graphic xmlns:a="http://schemas.openxmlformats.org/drawingml/2006/main">
                    <a:graphicData uri="http://schemas.openxmlformats.org/drawingml/2006/picture">
                      <pic:pic xmlns:pic="http://schemas.openxmlformats.org/drawingml/2006/picture">
                        <pic:nvPicPr>
                          <pic:cNvPr id="865" name="rect_SpCnt_2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6" name="rect_SpCnt_263"/>
                  <wp:cNvGraphicFramePr/>
                  <a:graphic xmlns:a="http://schemas.openxmlformats.org/drawingml/2006/main">
                    <a:graphicData uri="http://schemas.openxmlformats.org/drawingml/2006/picture">
                      <pic:pic xmlns:pic="http://schemas.openxmlformats.org/drawingml/2006/picture">
                        <pic:nvPicPr>
                          <pic:cNvPr id="866" name="rect_SpCnt_26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7" name="rect_SpCnt_264"/>
                  <wp:cNvGraphicFramePr/>
                  <a:graphic xmlns:a="http://schemas.openxmlformats.org/drawingml/2006/main">
                    <a:graphicData uri="http://schemas.openxmlformats.org/drawingml/2006/picture">
                      <pic:pic xmlns:pic="http://schemas.openxmlformats.org/drawingml/2006/picture">
                        <pic:nvPicPr>
                          <pic:cNvPr id="867" name="rect_SpCnt_26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8" name="rect_SpCnt_265"/>
                  <wp:cNvGraphicFramePr/>
                  <a:graphic xmlns:a="http://schemas.openxmlformats.org/drawingml/2006/main">
                    <a:graphicData uri="http://schemas.openxmlformats.org/drawingml/2006/picture">
                      <pic:pic xmlns:pic="http://schemas.openxmlformats.org/drawingml/2006/picture">
                        <pic:nvPicPr>
                          <pic:cNvPr id="868" name="rect_SpCnt_26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69" name="rect_SpCnt_266"/>
                  <wp:cNvGraphicFramePr/>
                  <a:graphic xmlns:a="http://schemas.openxmlformats.org/drawingml/2006/main">
                    <a:graphicData uri="http://schemas.openxmlformats.org/drawingml/2006/picture">
                      <pic:pic xmlns:pic="http://schemas.openxmlformats.org/drawingml/2006/picture">
                        <pic:nvPicPr>
                          <pic:cNvPr id="869" name="rect_SpCnt_26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0" name="rect_SpCnt_267"/>
                  <wp:cNvGraphicFramePr/>
                  <a:graphic xmlns:a="http://schemas.openxmlformats.org/drawingml/2006/main">
                    <a:graphicData uri="http://schemas.openxmlformats.org/drawingml/2006/picture">
                      <pic:pic xmlns:pic="http://schemas.openxmlformats.org/drawingml/2006/picture">
                        <pic:nvPicPr>
                          <pic:cNvPr id="870" name="rect_SpCnt_26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1" name="rect_SpCnt_268"/>
                  <wp:cNvGraphicFramePr/>
                  <a:graphic xmlns:a="http://schemas.openxmlformats.org/drawingml/2006/main">
                    <a:graphicData uri="http://schemas.openxmlformats.org/drawingml/2006/picture">
                      <pic:pic xmlns:pic="http://schemas.openxmlformats.org/drawingml/2006/picture">
                        <pic:nvPicPr>
                          <pic:cNvPr id="871" name="rect_SpCnt_26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2" name="rect_SpCnt_269"/>
                  <wp:cNvGraphicFramePr/>
                  <a:graphic xmlns:a="http://schemas.openxmlformats.org/drawingml/2006/main">
                    <a:graphicData uri="http://schemas.openxmlformats.org/drawingml/2006/picture">
                      <pic:pic xmlns:pic="http://schemas.openxmlformats.org/drawingml/2006/picture">
                        <pic:nvPicPr>
                          <pic:cNvPr id="872" name="rect_SpCnt_26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3" name="rect_SpCnt_270"/>
                  <wp:cNvGraphicFramePr/>
                  <a:graphic xmlns:a="http://schemas.openxmlformats.org/drawingml/2006/main">
                    <a:graphicData uri="http://schemas.openxmlformats.org/drawingml/2006/picture">
                      <pic:pic xmlns:pic="http://schemas.openxmlformats.org/drawingml/2006/picture">
                        <pic:nvPicPr>
                          <pic:cNvPr id="873" name="rect_SpCnt_2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4" name="rect_SpCnt_271"/>
                  <wp:cNvGraphicFramePr/>
                  <a:graphic xmlns:a="http://schemas.openxmlformats.org/drawingml/2006/main">
                    <a:graphicData uri="http://schemas.openxmlformats.org/drawingml/2006/picture">
                      <pic:pic xmlns:pic="http://schemas.openxmlformats.org/drawingml/2006/picture">
                        <pic:nvPicPr>
                          <pic:cNvPr id="874" name="rect_SpCnt_27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5" name="rect_SpCnt_272"/>
                  <wp:cNvGraphicFramePr/>
                  <a:graphic xmlns:a="http://schemas.openxmlformats.org/drawingml/2006/main">
                    <a:graphicData uri="http://schemas.openxmlformats.org/drawingml/2006/picture">
                      <pic:pic xmlns:pic="http://schemas.openxmlformats.org/drawingml/2006/picture">
                        <pic:nvPicPr>
                          <pic:cNvPr id="875" name="rect_SpCnt_27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6" name="rect_SpCnt_273"/>
                  <wp:cNvGraphicFramePr/>
                  <a:graphic xmlns:a="http://schemas.openxmlformats.org/drawingml/2006/main">
                    <a:graphicData uri="http://schemas.openxmlformats.org/drawingml/2006/picture">
                      <pic:pic xmlns:pic="http://schemas.openxmlformats.org/drawingml/2006/picture">
                        <pic:nvPicPr>
                          <pic:cNvPr id="876" name="rect_SpCnt_27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7" name="rect_SpCnt_274"/>
                  <wp:cNvGraphicFramePr/>
                  <a:graphic xmlns:a="http://schemas.openxmlformats.org/drawingml/2006/main">
                    <a:graphicData uri="http://schemas.openxmlformats.org/drawingml/2006/picture">
                      <pic:pic xmlns:pic="http://schemas.openxmlformats.org/drawingml/2006/picture">
                        <pic:nvPicPr>
                          <pic:cNvPr id="877" name="rect_SpCnt_2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78" name="rect_SpCnt_275"/>
                  <wp:cNvGraphicFramePr/>
                  <a:graphic xmlns:a="http://schemas.openxmlformats.org/drawingml/2006/main">
                    <a:graphicData uri="http://schemas.openxmlformats.org/drawingml/2006/picture">
                      <pic:pic xmlns:pic="http://schemas.openxmlformats.org/drawingml/2006/picture">
                        <pic:nvPicPr>
                          <pic:cNvPr id="878" name="rect_SpCnt_2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196850" cy="95250"/>
                  <wp:effectExtent l="0" t="0" r="0" b="0"/>
                  <wp:wrapNone/>
                  <wp:docPr id="879" name="rect_SpCnt_276"/>
                  <wp:cNvGraphicFramePr/>
                  <a:graphic xmlns:a="http://schemas.openxmlformats.org/drawingml/2006/main">
                    <a:graphicData uri="http://schemas.openxmlformats.org/drawingml/2006/picture">
                      <pic:pic xmlns:pic="http://schemas.openxmlformats.org/drawingml/2006/picture">
                        <pic:nvPicPr>
                          <pic:cNvPr id="879" name="rect_SpCnt_27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196850" cy="95250"/>
                  <wp:effectExtent l="0" t="0" r="0" b="0"/>
                  <wp:wrapNone/>
                  <wp:docPr id="880" name="rect_SpCnt_277"/>
                  <wp:cNvGraphicFramePr/>
                  <a:graphic xmlns:a="http://schemas.openxmlformats.org/drawingml/2006/main">
                    <a:graphicData uri="http://schemas.openxmlformats.org/drawingml/2006/picture">
                      <pic:pic xmlns:pic="http://schemas.openxmlformats.org/drawingml/2006/picture">
                        <pic:nvPicPr>
                          <pic:cNvPr id="880" name="rect_SpCnt_277"/>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196850" cy="95250"/>
                  <wp:effectExtent l="0" t="0" r="0" b="0"/>
                  <wp:wrapNone/>
                  <wp:docPr id="881" name="rect_SpCnt_278"/>
                  <wp:cNvGraphicFramePr/>
                  <a:graphic xmlns:a="http://schemas.openxmlformats.org/drawingml/2006/main">
                    <a:graphicData uri="http://schemas.openxmlformats.org/drawingml/2006/picture">
                      <pic:pic xmlns:pic="http://schemas.openxmlformats.org/drawingml/2006/picture">
                        <pic:nvPicPr>
                          <pic:cNvPr id="881" name="rect_SpCnt_27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196850" cy="95250"/>
                  <wp:effectExtent l="0" t="0" r="0" b="0"/>
                  <wp:wrapNone/>
                  <wp:docPr id="882" name="rect_SpCnt_279"/>
                  <wp:cNvGraphicFramePr/>
                  <a:graphic xmlns:a="http://schemas.openxmlformats.org/drawingml/2006/main">
                    <a:graphicData uri="http://schemas.openxmlformats.org/drawingml/2006/picture">
                      <pic:pic xmlns:pic="http://schemas.openxmlformats.org/drawingml/2006/picture">
                        <pic:nvPicPr>
                          <pic:cNvPr id="882" name="rect_SpCnt_27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196850" cy="95250"/>
                  <wp:effectExtent l="0" t="0" r="0" b="0"/>
                  <wp:wrapNone/>
                  <wp:docPr id="883" name="rect_SpCnt_280"/>
                  <wp:cNvGraphicFramePr/>
                  <a:graphic xmlns:a="http://schemas.openxmlformats.org/drawingml/2006/main">
                    <a:graphicData uri="http://schemas.openxmlformats.org/drawingml/2006/picture">
                      <pic:pic xmlns:pic="http://schemas.openxmlformats.org/drawingml/2006/picture">
                        <pic:nvPicPr>
                          <pic:cNvPr id="883" name="rect_SpCnt_28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196850" cy="95250"/>
                  <wp:effectExtent l="0" t="0" r="0" b="0"/>
                  <wp:wrapNone/>
                  <wp:docPr id="884" name="rect_SpCnt_281"/>
                  <wp:cNvGraphicFramePr/>
                  <a:graphic xmlns:a="http://schemas.openxmlformats.org/drawingml/2006/main">
                    <a:graphicData uri="http://schemas.openxmlformats.org/drawingml/2006/picture">
                      <pic:pic xmlns:pic="http://schemas.openxmlformats.org/drawingml/2006/picture">
                        <pic:nvPicPr>
                          <pic:cNvPr id="884" name="rect_SpCnt_28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196850" cy="95250"/>
                  <wp:effectExtent l="0" t="0" r="0" b="0"/>
                  <wp:wrapNone/>
                  <wp:docPr id="885" name="rect_SpCnt_282"/>
                  <wp:cNvGraphicFramePr/>
                  <a:graphic xmlns:a="http://schemas.openxmlformats.org/drawingml/2006/main">
                    <a:graphicData uri="http://schemas.openxmlformats.org/drawingml/2006/picture">
                      <pic:pic xmlns:pic="http://schemas.openxmlformats.org/drawingml/2006/picture">
                        <pic:nvPicPr>
                          <pic:cNvPr id="885" name="rect_SpCnt_28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196850" cy="95250"/>
                  <wp:effectExtent l="0" t="0" r="0" b="0"/>
                  <wp:wrapNone/>
                  <wp:docPr id="886" name="rect_SpCnt_283"/>
                  <wp:cNvGraphicFramePr/>
                  <a:graphic xmlns:a="http://schemas.openxmlformats.org/drawingml/2006/main">
                    <a:graphicData uri="http://schemas.openxmlformats.org/drawingml/2006/picture">
                      <pic:pic xmlns:pic="http://schemas.openxmlformats.org/drawingml/2006/picture">
                        <pic:nvPicPr>
                          <pic:cNvPr id="886" name="rect_SpCnt_28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887" name="rect_SpCnt_284"/>
                  <wp:cNvGraphicFramePr/>
                  <a:graphic xmlns:a="http://schemas.openxmlformats.org/drawingml/2006/main">
                    <a:graphicData uri="http://schemas.openxmlformats.org/drawingml/2006/picture">
                      <pic:pic xmlns:pic="http://schemas.openxmlformats.org/drawingml/2006/picture">
                        <pic:nvPicPr>
                          <pic:cNvPr id="887" name="rect_SpCnt_28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88" name="rect_SpCnt_285"/>
                  <wp:cNvGraphicFramePr/>
                  <a:graphic xmlns:a="http://schemas.openxmlformats.org/drawingml/2006/main">
                    <a:graphicData uri="http://schemas.openxmlformats.org/drawingml/2006/picture">
                      <pic:pic xmlns:pic="http://schemas.openxmlformats.org/drawingml/2006/picture">
                        <pic:nvPicPr>
                          <pic:cNvPr id="888" name="rect_SpCnt_28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89" name="rect_SpCnt_286"/>
                  <wp:cNvGraphicFramePr/>
                  <a:graphic xmlns:a="http://schemas.openxmlformats.org/drawingml/2006/main">
                    <a:graphicData uri="http://schemas.openxmlformats.org/drawingml/2006/picture">
                      <pic:pic xmlns:pic="http://schemas.openxmlformats.org/drawingml/2006/picture">
                        <pic:nvPicPr>
                          <pic:cNvPr id="889" name="rect_SpCnt_28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0" name="rect_SpCnt_287"/>
                  <wp:cNvGraphicFramePr/>
                  <a:graphic xmlns:a="http://schemas.openxmlformats.org/drawingml/2006/main">
                    <a:graphicData uri="http://schemas.openxmlformats.org/drawingml/2006/picture">
                      <pic:pic xmlns:pic="http://schemas.openxmlformats.org/drawingml/2006/picture">
                        <pic:nvPicPr>
                          <pic:cNvPr id="890" name="rect_SpCnt_28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1" name="rect_SpCnt_288"/>
                  <wp:cNvGraphicFramePr/>
                  <a:graphic xmlns:a="http://schemas.openxmlformats.org/drawingml/2006/main">
                    <a:graphicData uri="http://schemas.openxmlformats.org/drawingml/2006/picture">
                      <pic:pic xmlns:pic="http://schemas.openxmlformats.org/drawingml/2006/picture">
                        <pic:nvPicPr>
                          <pic:cNvPr id="891" name="rect_SpCnt_28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2" name="rect_SpCnt_289"/>
                  <wp:cNvGraphicFramePr/>
                  <a:graphic xmlns:a="http://schemas.openxmlformats.org/drawingml/2006/main">
                    <a:graphicData uri="http://schemas.openxmlformats.org/drawingml/2006/picture">
                      <pic:pic xmlns:pic="http://schemas.openxmlformats.org/drawingml/2006/picture">
                        <pic:nvPicPr>
                          <pic:cNvPr id="892" name="rect_SpCnt_28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3" name="rect_SpCnt_290"/>
                  <wp:cNvGraphicFramePr/>
                  <a:graphic xmlns:a="http://schemas.openxmlformats.org/drawingml/2006/main">
                    <a:graphicData uri="http://schemas.openxmlformats.org/drawingml/2006/picture">
                      <pic:pic xmlns:pic="http://schemas.openxmlformats.org/drawingml/2006/picture">
                        <pic:nvPicPr>
                          <pic:cNvPr id="893" name="rect_SpCnt_29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4" name="rect_SpCnt_291"/>
                  <wp:cNvGraphicFramePr/>
                  <a:graphic xmlns:a="http://schemas.openxmlformats.org/drawingml/2006/main">
                    <a:graphicData uri="http://schemas.openxmlformats.org/drawingml/2006/picture">
                      <pic:pic xmlns:pic="http://schemas.openxmlformats.org/drawingml/2006/picture">
                        <pic:nvPicPr>
                          <pic:cNvPr id="894" name="rect_SpCnt_29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5" name="rect_SpCnt_292"/>
                  <wp:cNvGraphicFramePr/>
                  <a:graphic xmlns:a="http://schemas.openxmlformats.org/drawingml/2006/main">
                    <a:graphicData uri="http://schemas.openxmlformats.org/drawingml/2006/picture">
                      <pic:pic xmlns:pic="http://schemas.openxmlformats.org/drawingml/2006/picture">
                        <pic:nvPicPr>
                          <pic:cNvPr id="895" name="rect_SpCnt_29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6" name="rect_SpCnt_293"/>
                  <wp:cNvGraphicFramePr/>
                  <a:graphic xmlns:a="http://schemas.openxmlformats.org/drawingml/2006/main">
                    <a:graphicData uri="http://schemas.openxmlformats.org/drawingml/2006/picture">
                      <pic:pic xmlns:pic="http://schemas.openxmlformats.org/drawingml/2006/picture">
                        <pic:nvPicPr>
                          <pic:cNvPr id="896" name="rect_SpCnt_2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7" name="rect_SpCnt_294"/>
                  <wp:cNvGraphicFramePr/>
                  <a:graphic xmlns:a="http://schemas.openxmlformats.org/drawingml/2006/main">
                    <a:graphicData uri="http://schemas.openxmlformats.org/drawingml/2006/picture">
                      <pic:pic xmlns:pic="http://schemas.openxmlformats.org/drawingml/2006/picture">
                        <pic:nvPicPr>
                          <pic:cNvPr id="897" name="rect_SpCnt_29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898" name="rect_SpCnt_295"/>
                  <wp:cNvGraphicFramePr/>
                  <a:graphic xmlns:a="http://schemas.openxmlformats.org/drawingml/2006/main">
                    <a:graphicData uri="http://schemas.openxmlformats.org/drawingml/2006/picture">
                      <pic:pic xmlns:pic="http://schemas.openxmlformats.org/drawingml/2006/picture">
                        <pic:nvPicPr>
                          <pic:cNvPr id="898" name="rect_SpCnt_29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899" name="rect_SpCnt_296"/>
                  <wp:cNvGraphicFramePr/>
                  <a:graphic xmlns:a="http://schemas.openxmlformats.org/drawingml/2006/main">
                    <a:graphicData uri="http://schemas.openxmlformats.org/drawingml/2006/picture">
                      <pic:pic xmlns:pic="http://schemas.openxmlformats.org/drawingml/2006/picture">
                        <pic:nvPicPr>
                          <pic:cNvPr id="899" name="rect_SpCnt_29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0" name="rect_SpCnt_297"/>
                  <wp:cNvGraphicFramePr/>
                  <a:graphic xmlns:a="http://schemas.openxmlformats.org/drawingml/2006/main">
                    <a:graphicData uri="http://schemas.openxmlformats.org/drawingml/2006/picture">
                      <pic:pic xmlns:pic="http://schemas.openxmlformats.org/drawingml/2006/picture">
                        <pic:nvPicPr>
                          <pic:cNvPr id="900" name="rect_SpCnt_29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研判桌</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2.面材：采用AAA级品牌优质木皮贴面，耐磨损、抛光性好、木纹清晰。</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3.胶水：采用品牌优质水基型胶粘剂，环保性能达到GB 18583-2008《室内装饰装修材料 胶黏剂中有害物质限量》标准；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4.油漆：采用品牌油漆，三底两面UV紫外线固化工艺，非显孔亚光，两面均衡油饰，耐划痕、耐高温、耐酸碱，表面平整，无明显颗粒、渣点，颜色均匀，漆膜饱满通透;</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5.五金：采用品牌优质五金件，均经过酸洗、磷洗等防锈处理。</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1" name="rect_SpCnt_298"/>
                  <wp:cNvGraphicFramePr/>
                  <a:graphic xmlns:a="http://schemas.openxmlformats.org/drawingml/2006/main">
                    <a:graphicData uri="http://schemas.openxmlformats.org/drawingml/2006/picture">
                      <pic:pic xmlns:pic="http://schemas.openxmlformats.org/drawingml/2006/picture">
                        <pic:nvPicPr>
                          <pic:cNvPr id="901" name="rect_SpCnt_29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2" name="rect_SpCnt_299"/>
                  <wp:cNvGraphicFramePr/>
                  <a:graphic xmlns:a="http://schemas.openxmlformats.org/drawingml/2006/main">
                    <a:graphicData uri="http://schemas.openxmlformats.org/drawingml/2006/picture">
                      <pic:pic xmlns:pic="http://schemas.openxmlformats.org/drawingml/2006/picture">
                        <pic:nvPicPr>
                          <pic:cNvPr id="902" name="rect_SpCnt_29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3" name="rect_SpCnt_300"/>
                  <wp:cNvGraphicFramePr/>
                  <a:graphic xmlns:a="http://schemas.openxmlformats.org/drawingml/2006/main">
                    <a:graphicData uri="http://schemas.openxmlformats.org/drawingml/2006/picture">
                      <pic:pic xmlns:pic="http://schemas.openxmlformats.org/drawingml/2006/picture">
                        <pic:nvPicPr>
                          <pic:cNvPr id="903" name="rect_SpCnt_30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4" name="rect_SpCnt_301"/>
                  <wp:cNvGraphicFramePr/>
                  <a:graphic xmlns:a="http://schemas.openxmlformats.org/drawingml/2006/main">
                    <a:graphicData uri="http://schemas.openxmlformats.org/drawingml/2006/picture">
                      <pic:pic xmlns:pic="http://schemas.openxmlformats.org/drawingml/2006/picture">
                        <pic:nvPicPr>
                          <pic:cNvPr id="904" name="rect_SpCnt_30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5" name="rect_SpCnt_302"/>
                  <wp:cNvGraphicFramePr/>
                  <a:graphic xmlns:a="http://schemas.openxmlformats.org/drawingml/2006/main">
                    <a:graphicData uri="http://schemas.openxmlformats.org/drawingml/2006/picture">
                      <pic:pic xmlns:pic="http://schemas.openxmlformats.org/drawingml/2006/picture">
                        <pic:nvPicPr>
                          <pic:cNvPr id="905" name="rect_SpCnt_30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06" name="rect_SpCnt_303"/>
                  <wp:cNvGraphicFramePr/>
                  <a:graphic xmlns:a="http://schemas.openxmlformats.org/drawingml/2006/main">
                    <a:graphicData uri="http://schemas.openxmlformats.org/drawingml/2006/picture">
                      <pic:pic xmlns:pic="http://schemas.openxmlformats.org/drawingml/2006/picture">
                        <pic:nvPicPr>
                          <pic:cNvPr id="906" name="rect_SpCnt_30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3200W*1200D*760H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07" name="rect_SpCnt_304"/>
                  <wp:cNvGraphicFramePr/>
                  <a:graphic xmlns:a="http://schemas.openxmlformats.org/drawingml/2006/main">
                    <a:graphicData uri="http://schemas.openxmlformats.org/drawingml/2006/picture">
                      <pic:pic xmlns:pic="http://schemas.openxmlformats.org/drawingml/2006/picture">
                        <pic:nvPicPr>
                          <pic:cNvPr id="907" name="rect_SpCnt_30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08" name="rect_SpCnt_305"/>
                  <wp:cNvGraphicFramePr/>
                  <a:graphic xmlns:a="http://schemas.openxmlformats.org/drawingml/2006/main">
                    <a:graphicData uri="http://schemas.openxmlformats.org/drawingml/2006/picture">
                      <pic:pic xmlns:pic="http://schemas.openxmlformats.org/drawingml/2006/picture">
                        <pic:nvPicPr>
                          <pic:cNvPr id="908" name="rect_SpCnt_30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09" name="rect_SpCnt_306"/>
                  <wp:cNvGraphicFramePr/>
                  <a:graphic xmlns:a="http://schemas.openxmlformats.org/drawingml/2006/main">
                    <a:graphicData uri="http://schemas.openxmlformats.org/drawingml/2006/picture">
                      <pic:pic xmlns:pic="http://schemas.openxmlformats.org/drawingml/2006/picture">
                        <pic:nvPicPr>
                          <pic:cNvPr id="909" name="rect_SpCnt_30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10" name="rect_SpCnt_307"/>
                  <wp:cNvGraphicFramePr/>
                  <a:graphic xmlns:a="http://schemas.openxmlformats.org/drawingml/2006/main">
                    <a:graphicData uri="http://schemas.openxmlformats.org/drawingml/2006/picture">
                      <pic:pic xmlns:pic="http://schemas.openxmlformats.org/drawingml/2006/picture">
                        <pic:nvPicPr>
                          <pic:cNvPr id="910" name="rect_SpCnt_30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11" name="rect_SpCnt_308"/>
                  <wp:cNvGraphicFramePr/>
                  <a:graphic xmlns:a="http://schemas.openxmlformats.org/drawingml/2006/main">
                    <a:graphicData uri="http://schemas.openxmlformats.org/drawingml/2006/picture">
                      <pic:pic xmlns:pic="http://schemas.openxmlformats.org/drawingml/2006/picture">
                        <pic:nvPicPr>
                          <pic:cNvPr id="911" name="rect_SpCnt_30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12" name="rect_SpCnt_309"/>
                  <wp:cNvGraphicFramePr/>
                  <a:graphic xmlns:a="http://schemas.openxmlformats.org/drawingml/2006/main">
                    <a:graphicData uri="http://schemas.openxmlformats.org/drawingml/2006/picture">
                      <pic:pic xmlns:pic="http://schemas.openxmlformats.org/drawingml/2006/picture">
                        <pic:nvPicPr>
                          <pic:cNvPr id="912" name="rect_SpCnt_30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13" name="rect_SpCnt_310"/>
                  <wp:cNvGraphicFramePr/>
                  <a:graphic xmlns:a="http://schemas.openxmlformats.org/drawingml/2006/main">
                    <a:graphicData uri="http://schemas.openxmlformats.org/drawingml/2006/picture">
                      <pic:pic xmlns:pic="http://schemas.openxmlformats.org/drawingml/2006/picture">
                        <pic:nvPicPr>
                          <pic:cNvPr id="913" name="rect_SpCnt_31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14" name="rect_SpCnt_311"/>
                  <wp:cNvGraphicFramePr/>
                  <a:graphic xmlns:a="http://schemas.openxmlformats.org/drawingml/2006/main">
                    <a:graphicData uri="http://schemas.openxmlformats.org/drawingml/2006/picture">
                      <pic:pic xmlns:pic="http://schemas.openxmlformats.org/drawingml/2006/picture">
                        <pic:nvPicPr>
                          <pic:cNvPr id="914" name="rect_SpCnt_3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15" name="rect_SpCnt_312"/>
                  <wp:cNvGraphicFramePr/>
                  <a:graphic xmlns:a="http://schemas.openxmlformats.org/drawingml/2006/main">
                    <a:graphicData uri="http://schemas.openxmlformats.org/drawingml/2006/picture">
                      <pic:pic xmlns:pic="http://schemas.openxmlformats.org/drawingml/2006/picture">
                        <pic:nvPicPr>
                          <pic:cNvPr id="915" name="rect_SpCnt_31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16" name="rect_SpCnt_313"/>
                  <wp:cNvGraphicFramePr/>
                  <a:graphic xmlns:a="http://schemas.openxmlformats.org/drawingml/2006/main">
                    <a:graphicData uri="http://schemas.openxmlformats.org/drawingml/2006/picture">
                      <pic:pic xmlns:pic="http://schemas.openxmlformats.org/drawingml/2006/picture">
                        <pic:nvPicPr>
                          <pic:cNvPr id="916" name="rect_SpCnt_31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17" name="rect_SpCnt_314"/>
                  <wp:cNvGraphicFramePr/>
                  <a:graphic xmlns:a="http://schemas.openxmlformats.org/drawingml/2006/main">
                    <a:graphicData uri="http://schemas.openxmlformats.org/drawingml/2006/picture">
                      <pic:pic xmlns:pic="http://schemas.openxmlformats.org/drawingml/2006/picture">
                        <pic:nvPicPr>
                          <pic:cNvPr id="917" name="rect_SpCnt_31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18" name="rect_SpCnt_315"/>
                  <wp:cNvGraphicFramePr/>
                  <a:graphic xmlns:a="http://schemas.openxmlformats.org/drawingml/2006/main">
                    <a:graphicData uri="http://schemas.openxmlformats.org/drawingml/2006/picture">
                      <pic:pic xmlns:pic="http://schemas.openxmlformats.org/drawingml/2006/picture">
                        <pic:nvPicPr>
                          <pic:cNvPr id="918" name="rect_SpCnt_3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19" name="rect_SpCnt_316"/>
                  <wp:cNvGraphicFramePr/>
                  <a:graphic xmlns:a="http://schemas.openxmlformats.org/drawingml/2006/main">
                    <a:graphicData uri="http://schemas.openxmlformats.org/drawingml/2006/picture">
                      <pic:pic xmlns:pic="http://schemas.openxmlformats.org/drawingml/2006/picture">
                        <pic:nvPicPr>
                          <pic:cNvPr id="919" name="rect_SpCnt_3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0" name="rect_SpCnt_317"/>
                  <wp:cNvGraphicFramePr/>
                  <a:graphic xmlns:a="http://schemas.openxmlformats.org/drawingml/2006/main">
                    <a:graphicData uri="http://schemas.openxmlformats.org/drawingml/2006/picture">
                      <pic:pic xmlns:pic="http://schemas.openxmlformats.org/drawingml/2006/picture">
                        <pic:nvPicPr>
                          <pic:cNvPr id="920" name="rect_SpCnt_31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1" name="rect_SpCnt_318"/>
                  <wp:cNvGraphicFramePr/>
                  <a:graphic xmlns:a="http://schemas.openxmlformats.org/drawingml/2006/main">
                    <a:graphicData uri="http://schemas.openxmlformats.org/drawingml/2006/picture">
                      <pic:pic xmlns:pic="http://schemas.openxmlformats.org/drawingml/2006/picture">
                        <pic:nvPicPr>
                          <pic:cNvPr id="921" name="rect_SpCnt_31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2" name="rect_SpCnt_319"/>
                  <wp:cNvGraphicFramePr/>
                  <a:graphic xmlns:a="http://schemas.openxmlformats.org/drawingml/2006/main">
                    <a:graphicData uri="http://schemas.openxmlformats.org/drawingml/2006/picture">
                      <pic:pic xmlns:pic="http://schemas.openxmlformats.org/drawingml/2006/picture">
                        <pic:nvPicPr>
                          <pic:cNvPr id="922" name="rect_SpCnt_31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3" name="rect_SpCnt_320"/>
                  <wp:cNvGraphicFramePr/>
                  <a:graphic xmlns:a="http://schemas.openxmlformats.org/drawingml/2006/main">
                    <a:graphicData uri="http://schemas.openxmlformats.org/drawingml/2006/picture">
                      <pic:pic xmlns:pic="http://schemas.openxmlformats.org/drawingml/2006/picture">
                        <pic:nvPicPr>
                          <pic:cNvPr id="923" name="rect_SpCnt_32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196850" cy="95250"/>
                  <wp:effectExtent l="0" t="0" r="0" b="0"/>
                  <wp:wrapNone/>
                  <wp:docPr id="924" name="rect_SpCnt_321"/>
                  <wp:cNvGraphicFramePr/>
                  <a:graphic xmlns:a="http://schemas.openxmlformats.org/drawingml/2006/main">
                    <a:graphicData uri="http://schemas.openxmlformats.org/drawingml/2006/picture">
                      <pic:pic xmlns:pic="http://schemas.openxmlformats.org/drawingml/2006/picture">
                        <pic:nvPicPr>
                          <pic:cNvPr id="924" name="rect_SpCnt_32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5" name="rect_SpCnt_322"/>
                  <wp:cNvGraphicFramePr/>
                  <a:graphic xmlns:a="http://schemas.openxmlformats.org/drawingml/2006/main">
                    <a:graphicData uri="http://schemas.openxmlformats.org/drawingml/2006/picture">
                      <pic:pic xmlns:pic="http://schemas.openxmlformats.org/drawingml/2006/picture">
                        <pic:nvPicPr>
                          <pic:cNvPr id="925" name="rect_SpCnt_32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196850" cy="95250"/>
                  <wp:effectExtent l="0" t="0" r="0" b="0"/>
                  <wp:wrapNone/>
                  <wp:docPr id="926" name="rect_SpCnt_323"/>
                  <wp:cNvGraphicFramePr/>
                  <a:graphic xmlns:a="http://schemas.openxmlformats.org/drawingml/2006/main">
                    <a:graphicData uri="http://schemas.openxmlformats.org/drawingml/2006/picture">
                      <pic:pic xmlns:pic="http://schemas.openxmlformats.org/drawingml/2006/picture">
                        <pic:nvPicPr>
                          <pic:cNvPr id="926" name="rect_SpCnt_32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7" name="rect_SpCnt_324"/>
                  <wp:cNvGraphicFramePr/>
                  <a:graphic xmlns:a="http://schemas.openxmlformats.org/drawingml/2006/main">
                    <a:graphicData uri="http://schemas.openxmlformats.org/drawingml/2006/picture">
                      <pic:pic xmlns:pic="http://schemas.openxmlformats.org/drawingml/2006/picture">
                        <pic:nvPicPr>
                          <pic:cNvPr id="927" name="rect_SpCnt_32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28" name="rect_SpCnt_325"/>
                  <wp:cNvGraphicFramePr/>
                  <a:graphic xmlns:a="http://schemas.openxmlformats.org/drawingml/2006/main">
                    <a:graphicData uri="http://schemas.openxmlformats.org/drawingml/2006/picture">
                      <pic:pic xmlns:pic="http://schemas.openxmlformats.org/drawingml/2006/picture">
                        <pic:nvPicPr>
                          <pic:cNvPr id="928" name="rect_SpCnt_32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29" name="rect_SpCnt_326"/>
                  <wp:cNvGraphicFramePr/>
                  <a:graphic xmlns:a="http://schemas.openxmlformats.org/drawingml/2006/main">
                    <a:graphicData uri="http://schemas.openxmlformats.org/drawingml/2006/picture">
                      <pic:pic xmlns:pic="http://schemas.openxmlformats.org/drawingml/2006/picture">
                        <pic:nvPicPr>
                          <pic:cNvPr id="929" name="rect_SpCnt_3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30" name="rect_SpCnt_327"/>
                  <wp:cNvGraphicFramePr/>
                  <a:graphic xmlns:a="http://schemas.openxmlformats.org/drawingml/2006/main">
                    <a:graphicData uri="http://schemas.openxmlformats.org/drawingml/2006/picture">
                      <pic:pic xmlns:pic="http://schemas.openxmlformats.org/drawingml/2006/picture">
                        <pic:nvPicPr>
                          <pic:cNvPr id="930" name="rect_SpCnt_32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31" name="rect_SpCnt_328"/>
                  <wp:cNvGraphicFramePr/>
                  <a:graphic xmlns:a="http://schemas.openxmlformats.org/drawingml/2006/main">
                    <a:graphicData uri="http://schemas.openxmlformats.org/drawingml/2006/picture">
                      <pic:pic xmlns:pic="http://schemas.openxmlformats.org/drawingml/2006/picture">
                        <pic:nvPicPr>
                          <pic:cNvPr id="931" name="rect_SpCnt_32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196850" cy="95250"/>
                  <wp:effectExtent l="0" t="0" r="0" b="0"/>
                  <wp:wrapNone/>
                  <wp:docPr id="932" name="rect_SpCnt_329"/>
                  <wp:cNvGraphicFramePr/>
                  <a:graphic xmlns:a="http://schemas.openxmlformats.org/drawingml/2006/main">
                    <a:graphicData uri="http://schemas.openxmlformats.org/drawingml/2006/picture">
                      <pic:pic xmlns:pic="http://schemas.openxmlformats.org/drawingml/2006/picture">
                        <pic:nvPicPr>
                          <pic:cNvPr id="932" name="rect_SpCnt_32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33" name="rect_SpCnt_330"/>
                  <wp:cNvGraphicFramePr/>
                  <a:graphic xmlns:a="http://schemas.openxmlformats.org/drawingml/2006/main">
                    <a:graphicData uri="http://schemas.openxmlformats.org/drawingml/2006/picture">
                      <pic:pic xmlns:pic="http://schemas.openxmlformats.org/drawingml/2006/picture">
                        <pic:nvPicPr>
                          <pic:cNvPr id="933" name="rect_SpCnt_33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34" name="rect_SpCnt_331"/>
                  <wp:cNvGraphicFramePr/>
                  <a:graphic xmlns:a="http://schemas.openxmlformats.org/drawingml/2006/main">
                    <a:graphicData uri="http://schemas.openxmlformats.org/drawingml/2006/picture">
                      <pic:pic xmlns:pic="http://schemas.openxmlformats.org/drawingml/2006/picture">
                        <pic:nvPicPr>
                          <pic:cNvPr id="934" name="rect_SpCnt_33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35" name="rect_SpCnt_332"/>
                  <wp:cNvGraphicFramePr/>
                  <a:graphic xmlns:a="http://schemas.openxmlformats.org/drawingml/2006/main">
                    <a:graphicData uri="http://schemas.openxmlformats.org/drawingml/2006/picture">
                      <pic:pic xmlns:pic="http://schemas.openxmlformats.org/drawingml/2006/picture">
                        <pic:nvPicPr>
                          <pic:cNvPr id="935" name="rect_SpCnt_33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36" name="rect_SpCnt_333"/>
                  <wp:cNvGraphicFramePr/>
                  <a:graphic xmlns:a="http://schemas.openxmlformats.org/drawingml/2006/main">
                    <a:graphicData uri="http://schemas.openxmlformats.org/drawingml/2006/picture">
                      <pic:pic xmlns:pic="http://schemas.openxmlformats.org/drawingml/2006/picture">
                        <pic:nvPicPr>
                          <pic:cNvPr id="936" name="rect_SpCnt_33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37" name="rect_SpCnt_334"/>
                  <wp:cNvGraphicFramePr/>
                  <a:graphic xmlns:a="http://schemas.openxmlformats.org/drawingml/2006/main">
                    <a:graphicData uri="http://schemas.openxmlformats.org/drawingml/2006/picture">
                      <pic:pic xmlns:pic="http://schemas.openxmlformats.org/drawingml/2006/picture">
                        <pic:nvPicPr>
                          <pic:cNvPr id="937" name="rect_SpCnt_33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38" name="rect_SpCnt_335"/>
                  <wp:cNvGraphicFramePr/>
                  <a:graphic xmlns:a="http://schemas.openxmlformats.org/drawingml/2006/main">
                    <a:graphicData uri="http://schemas.openxmlformats.org/drawingml/2006/picture">
                      <pic:pic xmlns:pic="http://schemas.openxmlformats.org/drawingml/2006/picture">
                        <pic:nvPicPr>
                          <pic:cNvPr id="938" name="rect_SpCnt_33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39" name="rect_SpCnt_336"/>
                  <wp:cNvGraphicFramePr/>
                  <a:graphic xmlns:a="http://schemas.openxmlformats.org/drawingml/2006/main">
                    <a:graphicData uri="http://schemas.openxmlformats.org/drawingml/2006/picture">
                      <pic:pic xmlns:pic="http://schemas.openxmlformats.org/drawingml/2006/picture">
                        <pic:nvPicPr>
                          <pic:cNvPr id="939" name="rect_SpCnt_33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40" name="rect_SpCnt_337"/>
                  <wp:cNvGraphicFramePr/>
                  <a:graphic xmlns:a="http://schemas.openxmlformats.org/drawingml/2006/main">
                    <a:graphicData uri="http://schemas.openxmlformats.org/drawingml/2006/picture">
                      <pic:pic xmlns:pic="http://schemas.openxmlformats.org/drawingml/2006/picture">
                        <pic:nvPicPr>
                          <pic:cNvPr id="940" name="rect_SpCnt_33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1" name="rect_SpCnt_338"/>
                  <wp:cNvGraphicFramePr/>
                  <a:graphic xmlns:a="http://schemas.openxmlformats.org/drawingml/2006/main">
                    <a:graphicData uri="http://schemas.openxmlformats.org/drawingml/2006/picture">
                      <pic:pic xmlns:pic="http://schemas.openxmlformats.org/drawingml/2006/picture">
                        <pic:nvPicPr>
                          <pic:cNvPr id="941" name="rect_SpCnt_33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2" name="rect_SpCnt_339"/>
                  <wp:cNvGraphicFramePr/>
                  <a:graphic xmlns:a="http://schemas.openxmlformats.org/drawingml/2006/main">
                    <a:graphicData uri="http://schemas.openxmlformats.org/drawingml/2006/picture">
                      <pic:pic xmlns:pic="http://schemas.openxmlformats.org/drawingml/2006/picture">
                        <pic:nvPicPr>
                          <pic:cNvPr id="942" name="rect_SpCnt_3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3" name="rect_SpCnt_340"/>
                  <wp:cNvGraphicFramePr/>
                  <a:graphic xmlns:a="http://schemas.openxmlformats.org/drawingml/2006/main">
                    <a:graphicData uri="http://schemas.openxmlformats.org/drawingml/2006/picture">
                      <pic:pic xmlns:pic="http://schemas.openxmlformats.org/drawingml/2006/picture">
                        <pic:nvPicPr>
                          <pic:cNvPr id="943" name="rect_SpCnt_34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4" name="rect_SpCnt_341"/>
                  <wp:cNvGraphicFramePr/>
                  <a:graphic xmlns:a="http://schemas.openxmlformats.org/drawingml/2006/main">
                    <a:graphicData uri="http://schemas.openxmlformats.org/drawingml/2006/picture">
                      <pic:pic xmlns:pic="http://schemas.openxmlformats.org/drawingml/2006/picture">
                        <pic:nvPicPr>
                          <pic:cNvPr id="944" name="rect_SpCnt_3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196850" cy="95250"/>
                  <wp:effectExtent l="0" t="0" r="0" b="0"/>
                  <wp:wrapNone/>
                  <wp:docPr id="945" name="rect_SpCnt_342"/>
                  <wp:cNvGraphicFramePr/>
                  <a:graphic xmlns:a="http://schemas.openxmlformats.org/drawingml/2006/main">
                    <a:graphicData uri="http://schemas.openxmlformats.org/drawingml/2006/picture">
                      <pic:pic xmlns:pic="http://schemas.openxmlformats.org/drawingml/2006/picture">
                        <pic:nvPicPr>
                          <pic:cNvPr id="945" name="rect_SpCnt_34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6" name="rect_SpCnt_343"/>
                  <wp:cNvGraphicFramePr/>
                  <a:graphic xmlns:a="http://schemas.openxmlformats.org/drawingml/2006/main">
                    <a:graphicData uri="http://schemas.openxmlformats.org/drawingml/2006/picture">
                      <pic:pic xmlns:pic="http://schemas.openxmlformats.org/drawingml/2006/picture">
                        <pic:nvPicPr>
                          <pic:cNvPr id="946" name="rect_SpCnt_34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7" name="rect_SpCnt_344"/>
                  <wp:cNvGraphicFramePr/>
                  <a:graphic xmlns:a="http://schemas.openxmlformats.org/drawingml/2006/main">
                    <a:graphicData uri="http://schemas.openxmlformats.org/drawingml/2006/picture">
                      <pic:pic xmlns:pic="http://schemas.openxmlformats.org/drawingml/2006/picture">
                        <pic:nvPicPr>
                          <pic:cNvPr id="947" name="rect_SpCnt_34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48" name="rect_SpCnt_345"/>
                  <wp:cNvGraphicFramePr/>
                  <a:graphic xmlns:a="http://schemas.openxmlformats.org/drawingml/2006/main">
                    <a:graphicData uri="http://schemas.openxmlformats.org/drawingml/2006/picture">
                      <pic:pic xmlns:pic="http://schemas.openxmlformats.org/drawingml/2006/picture">
                        <pic:nvPicPr>
                          <pic:cNvPr id="948" name="rect_SpCnt_3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196850" cy="95250"/>
                  <wp:effectExtent l="0" t="0" r="0" b="0"/>
                  <wp:wrapNone/>
                  <wp:docPr id="949" name="rect_SpCnt_346"/>
                  <wp:cNvGraphicFramePr/>
                  <a:graphic xmlns:a="http://schemas.openxmlformats.org/drawingml/2006/main">
                    <a:graphicData uri="http://schemas.openxmlformats.org/drawingml/2006/picture">
                      <pic:pic xmlns:pic="http://schemas.openxmlformats.org/drawingml/2006/picture">
                        <pic:nvPicPr>
                          <pic:cNvPr id="949" name="rect_SpCnt_34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0" name="rect_SpCnt_347"/>
                  <wp:cNvGraphicFramePr/>
                  <a:graphic xmlns:a="http://schemas.openxmlformats.org/drawingml/2006/main">
                    <a:graphicData uri="http://schemas.openxmlformats.org/drawingml/2006/picture">
                      <pic:pic xmlns:pic="http://schemas.openxmlformats.org/drawingml/2006/picture">
                        <pic:nvPicPr>
                          <pic:cNvPr id="950" name="rect_SpCnt_3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1" name="rect_SpCnt_348"/>
                  <wp:cNvGraphicFramePr/>
                  <a:graphic xmlns:a="http://schemas.openxmlformats.org/drawingml/2006/main">
                    <a:graphicData uri="http://schemas.openxmlformats.org/drawingml/2006/picture">
                      <pic:pic xmlns:pic="http://schemas.openxmlformats.org/drawingml/2006/picture">
                        <pic:nvPicPr>
                          <pic:cNvPr id="951" name="rect_SpCnt_3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2" name="rect_SpCnt_349"/>
                  <wp:cNvGraphicFramePr/>
                  <a:graphic xmlns:a="http://schemas.openxmlformats.org/drawingml/2006/main">
                    <a:graphicData uri="http://schemas.openxmlformats.org/drawingml/2006/picture">
                      <pic:pic xmlns:pic="http://schemas.openxmlformats.org/drawingml/2006/picture">
                        <pic:nvPicPr>
                          <pic:cNvPr id="952" name="rect_SpCnt_3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3" name="rect_SpCnt_350"/>
                  <wp:cNvGraphicFramePr/>
                  <a:graphic xmlns:a="http://schemas.openxmlformats.org/drawingml/2006/main">
                    <a:graphicData uri="http://schemas.openxmlformats.org/drawingml/2006/picture">
                      <pic:pic xmlns:pic="http://schemas.openxmlformats.org/drawingml/2006/picture">
                        <pic:nvPicPr>
                          <pic:cNvPr id="953" name="rect_SpCnt_3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54" name="rect_SpCnt_351"/>
                  <wp:cNvGraphicFramePr/>
                  <a:graphic xmlns:a="http://schemas.openxmlformats.org/drawingml/2006/main">
                    <a:graphicData uri="http://schemas.openxmlformats.org/drawingml/2006/picture">
                      <pic:pic xmlns:pic="http://schemas.openxmlformats.org/drawingml/2006/picture">
                        <pic:nvPicPr>
                          <pic:cNvPr id="954" name="rect_SpCnt_35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5" name="rect_SpCnt_352"/>
                  <wp:cNvGraphicFramePr/>
                  <a:graphic xmlns:a="http://schemas.openxmlformats.org/drawingml/2006/main">
                    <a:graphicData uri="http://schemas.openxmlformats.org/drawingml/2006/picture">
                      <pic:pic xmlns:pic="http://schemas.openxmlformats.org/drawingml/2006/picture">
                        <pic:nvPicPr>
                          <pic:cNvPr id="955" name="rect_SpCnt_3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6" name="rect_SpCnt_353"/>
                  <wp:cNvGraphicFramePr/>
                  <a:graphic xmlns:a="http://schemas.openxmlformats.org/drawingml/2006/main">
                    <a:graphicData uri="http://schemas.openxmlformats.org/drawingml/2006/picture">
                      <pic:pic xmlns:pic="http://schemas.openxmlformats.org/drawingml/2006/picture">
                        <pic:nvPicPr>
                          <pic:cNvPr id="956" name="rect_SpCnt_35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7" name="rect_SpCnt_354"/>
                  <wp:cNvGraphicFramePr/>
                  <a:graphic xmlns:a="http://schemas.openxmlformats.org/drawingml/2006/main">
                    <a:graphicData uri="http://schemas.openxmlformats.org/drawingml/2006/picture">
                      <pic:pic xmlns:pic="http://schemas.openxmlformats.org/drawingml/2006/picture">
                        <pic:nvPicPr>
                          <pic:cNvPr id="957" name="rect_SpCnt_3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8" name="rect_SpCnt_355"/>
                  <wp:cNvGraphicFramePr/>
                  <a:graphic xmlns:a="http://schemas.openxmlformats.org/drawingml/2006/main">
                    <a:graphicData uri="http://schemas.openxmlformats.org/drawingml/2006/picture">
                      <pic:pic xmlns:pic="http://schemas.openxmlformats.org/drawingml/2006/picture">
                        <pic:nvPicPr>
                          <pic:cNvPr id="958" name="rect_SpCnt_3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59" name="rect_SpCnt_356"/>
                  <wp:cNvGraphicFramePr/>
                  <a:graphic xmlns:a="http://schemas.openxmlformats.org/drawingml/2006/main">
                    <a:graphicData uri="http://schemas.openxmlformats.org/drawingml/2006/picture">
                      <pic:pic xmlns:pic="http://schemas.openxmlformats.org/drawingml/2006/picture">
                        <pic:nvPicPr>
                          <pic:cNvPr id="959" name="rect_SpCnt_3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0" name="rect_SpCnt_357"/>
                  <wp:cNvGraphicFramePr/>
                  <a:graphic xmlns:a="http://schemas.openxmlformats.org/drawingml/2006/main">
                    <a:graphicData uri="http://schemas.openxmlformats.org/drawingml/2006/picture">
                      <pic:pic xmlns:pic="http://schemas.openxmlformats.org/drawingml/2006/picture">
                        <pic:nvPicPr>
                          <pic:cNvPr id="960" name="rect_SpCnt_3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1" name="rect_SpCnt_358"/>
                  <wp:cNvGraphicFramePr/>
                  <a:graphic xmlns:a="http://schemas.openxmlformats.org/drawingml/2006/main">
                    <a:graphicData uri="http://schemas.openxmlformats.org/drawingml/2006/picture">
                      <pic:pic xmlns:pic="http://schemas.openxmlformats.org/drawingml/2006/picture">
                        <pic:nvPicPr>
                          <pic:cNvPr id="961" name="rect_SpCnt_35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2" name="rect_SpCnt_359"/>
                  <wp:cNvGraphicFramePr/>
                  <a:graphic xmlns:a="http://schemas.openxmlformats.org/drawingml/2006/main">
                    <a:graphicData uri="http://schemas.openxmlformats.org/drawingml/2006/picture">
                      <pic:pic xmlns:pic="http://schemas.openxmlformats.org/drawingml/2006/picture">
                        <pic:nvPicPr>
                          <pic:cNvPr id="962" name="rect_SpCnt_3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3" name="rect_SpCnt_360"/>
                  <wp:cNvGraphicFramePr/>
                  <a:graphic xmlns:a="http://schemas.openxmlformats.org/drawingml/2006/main">
                    <a:graphicData uri="http://schemas.openxmlformats.org/drawingml/2006/picture">
                      <pic:pic xmlns:pic="http://schemas.openxmlformats.org/drawingml/2006/picture">
                        <pic:nvPicPr>
                          <pic:cNvPr id="963" name="rect_SpCnt_36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4" name="rect_SpCnt_361"/>
                  <wp:cNvGraphicFramePr/>
                  <a:graphic xmlns:a="http://schemas.openxmlformats.org/drawingml/2006/main">
                    <a:graphicData uri="http://schemas.openxmlformats.org/drawingml/2006/picture">
                      <pic:pic xmlns:pic="http://schemas.openxmlformats.org/drawingml/2006/picture">
                        <pic:nvPicPr>
                          <pic:cNvPr id="964" name="rect_SpCnt_36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5" name="rect_SpCnt_362"/>
                  <wp:cNvGraphicFramePr/>
                  <a:graphic xmlns:a="http://schemas.openxmlformats.org/drawingml/2006/main">
                    <a:graphicData uri="http://schemas.openxmlformats.org/drawingml/2006/picture">
                      <pic:pic xmlns:pic="http://schemas.openxmlformats.org/drawingml/2006/picture">
                        <pic:nvPicPr>
                          <pic:cNvPr id="965" name="rect_SpCnt_3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6" name="rect_SpCnt_363"/>
                  <wp:cNvGraphicFramePr/>
                  <a:graphic xmlns:a="http://schemas.openxmlformats.org/drawingml/2006/main">
                    <a:graphicData uri="http://schemas.openxmlformats.org/drawingml/2006/picture">
                      <pic:pic xmlns:pic="http://schemas.openxmlformats.org/drawingml/2006/picture">
                        <pic:nvPicPr>
                          <pic:cNvPr id="966" name="rect_SpCnt_36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7" name="rect_SpCnt_364"/>
                  <wp:cNvGraphicFramePr/>
                  <a:graphic xmlns:a="http://schemas.openxmlformats.org/drawingml/2006/main">
                    <a:graphicData uri="http://schemas.openxmlformats.org/drawingml/2006/picture">
                      <pic:pic xmlns:pic="http://schemas.openxmlformats.org/drawingml/2006/picture">
                        <pic:nvPicPr>
                          <pic:cNvPr id="967" name="rect_SpCnt_36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68" name="rect_SpCnt_365"/>
                  <wp:cNvGraphicFramePr/>
                  <a:graphic xmlns:a="http://schemas.openxmlformats.org/drawingml/2006/main">
                    <a:graphicData uri="http://schemas.openxmlformats.org/drawingml/2006/picture">
                      <pic:pic xmlns:pic="http://schemas.openxmlformats.org/drawingml/2006/picture">
                        <pic:nvPicPr>
                          <pic:cNvPr id="968" name="rect_SpCnt_36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196850" cy="95250"/>
                  <wp:effectExtent l="0" t="0" r="0" b="0"/>
                  <wp:wrapNone/>
                  <wp:docPr id="969" name="rect_SpCnt_366"/>
                  <wp:cNvGraphicFramePr/>
                  <a:graphic xmlns:a="http://schemas.openxmlformats.org/drawingml/2006/main">
                    <a:graphicData uri="http://schemas.openxmlformats.org/drawingml/2006/picture">
                      <pic:pic xmlns:pic="http://schemas.openxmlformats.org/drawingml/2006/picture">
                        <pic:nvPicPr>
                          <pic:cNvPr id="969" name="rect_SpCnt_36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196850" cy="95250"/>
                  <wp:effectExtent l="0" t="0" r="0" b="0"/>
                  <wp:wrapNone/>
                  <wp:docPr id="970" name="rect_SpCnt_367"/>
                  <wp:cNvGraphicFramePr/>
                  <a:graphic xmlns:a="http://schemas.openxmlformats.org/drawingml/2006/main">
                    <a:graphicData uri="http://schemas.openxmlformats.org/drawingml/2006/picture">
                      <pic:pic xmlns:pic="http://schemas.openxmlformats.org/drawingml/2006/picture">
                        <pic:nvPicPr>
                          <pic:cNvPr id="970" name="rect_SpCnt_367"/>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196850" cy="95250"/>
                  <wp:effectExtent l="0" t="0" r="0" b="0"/>
                  <wp:wrapNone/>
                  <wp:docPr id="971" name="rect_SpCnt_368"/>
                  <wp:cNvGraphicFramePr/>
                  <a:graphic xmlns:a="http://schemas.openxmlformats.org/drawingml/2006/main">
                    <a:graphicData uri="http://schemas.openxmlformats.org/drawingml/2006/picture">
                      <pic:pic xmlns:pic="http://schemas.openxmlformats.org/drawingml/2006/picture">
                        <pic:nvPicPr>
                          <pic:cNvPr id="971" name="rect_SpCnt_36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196850" cy="95250"/>
                  <wp:effectExtent l="0" t="0" r="0" b="0"/>
                  <wp:wrapNone/>
                  <wp:docPr id="972" name="rect_SpCnt_369"/>
                  <wp:cNvGraphicFramePr/>
                  <a:graphic xmlns:a="http://schemas.openxmlformats.org/drawingml/2006/main">
                    <a:graphicData uri="http://schemas.openxmlformats.org/drawingml/2006/picture">
                      <pic:pic xmlns:pic="http://schemas.openxmlformats.org/drawingml/2006/picture">
                        <pic:nvPicPr>
                          <pic:cNvPr id="972" name="rect_SpCnt_36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73" name="rect_SpCnt_370"/>
                  <wp:cNvGraphicFramePr/>
                  <a:graphic xmlns:a="http://schemas.openxmlformats.org/drawingml/2006/main">
                    <a:graphicData uri="http://schemas.openxmlformats.org/drawingml/2006/picture">
                      <pic:pic xmlns:pic="http://schemas.openxmlformats.org/drawingml/2006/picture">
                        <pic:nvPicPr>
                          <pic:cNvPr id="973" name="rect_SpCnt_3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196850" cy="95250"/>
                  <wp:effectExtent l="0" t="0" r="0" b="0"/>
                  <wp:wrapNone/>
                  <wp:docPr id="974" name="rect_SpCnt_371"/>
                  <wp:cNvGraphicFramePr/>
                  <a:graphic xmlns:a="http://schemas.openxmlformats.org/drawingml/2006/main">
                    <a:graphicData uri="http://schemas.openxmlformats.org/drawingml/2006/picture">
                      <pic:pic xmlns:pic="http://schemas.openxmlformats.org/drawingml/2006/picture">
                        <pic:nvPicPr>
                          <pic:cNvPr id="974" name="rect_SpCnt_37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196850" cy="95250"/>
                  <wp:effectExtent l="0" t="0" r="0" b="0"/>
                  <wp:wrapNone/>
                  <wp:docPr id="975" name="rect_SpCnt_372"/>
                  <wp:cNvGraphicFramePr/>
                  <a:graphic xmlns:a="http://schemas.openxmlformats.org/drawingml/2006/main">
                    <a:graphicData uri="http://schemas.openxmlformats.org/drawingml/2006/picture">
                      <pic:pic xmlns:pic="http://schemas.openxmlformats.org/drawingml/2006/picture">
                        <pic:nvPicPr>
                          <pic:cNvPr id="975" name="rect_SpCnt_37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76" name="rect_SpCnt_373"/>
                  <wp:cNvGraphicFramePr/>
                  <a:graphic xmlns:a="http://schemas.openxmlformats.org/drawingml/2006/main">
                    <a:graphicData uri="http://schemas.openxmlformats.org/drawingml/2006/picture">
                      <pic:pic xmlns:pic="http://schemas.openxmlformats.org/drawingml/2006/picture">
                        <pic:nvPicPr>
                          <pic:cNvPr id="976" name="rect_SpCnt_37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77" name="rect_SpCnt_374"/>
                  <wp:cNvGraphicFramePr/>
                  <a:graphic xmlns:a="http://schemas.openxmlformats.org/drawingml/2006/main">
                    <a:graphicData uri="http://schemas.openxmlformats.org/drawingml/2006/picture">
                      <pic:pic xmlns:pic="http://schemas.openxmlformats.org/drawingml/2006/picture">
                        <pic:nvPicPr>
                          <pic:cNvPr id="977" name="rect_SpCnt_3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78" name="rect_SpCnt_375"/>
                  <wp:cNvGraphicFramePr/>
                  <a:graphic xmlns:a="http://schemas.openxmlformats.org/drawingml/2006/main">
                    <a:graphicData uri="http://schemas.openxmlformats.org/drawingml/2006/picture">
                      <pic:pic xmlns:pic="http://schemas.openxmlformats.org/drawingml/2006/picture">
                        <pic:nvPicPr>
                          <pic:cNvPr id="978" name="rect_SpCnt_3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79" name="rect_SpCnt_376"/>
                  <wp:cNvGraphicFramePr/>
                  <a:graphic xmlns:a="http://schemas.openxmlformats.org/drawingml/2006/main">
                    <a:graphicData uri="http://schemas.openxmlformats.org/drawingml/2006/picture">
                      <pic:pic xmlns:pic="http://schemas.openxmlformats.org/drawingml/2006/picture">
                        <pic:nvPicPr>
                          <pic:cNvPr id="979" name="rect_SpCnt_3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0" name="rect_SpCnt_377"/>
                  <wp:cNvGraphicFramePr/>
                  <a:graphic xmlns:a="http://schemas.openxmlformats.org/drawingml/2006/main">
                    <a:graphicData uri="http://schemas.openxmlformats.org/drawingml/2006/picture">
                      <pic:pic xmlns:pic="http://schemas.openxmlformats.org/drawingml/2006/picture">
                        <pic:nvPicPr>
                          <pic:cNvPr id="980" name="rect_SpCnt_3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1" name="rect_SpCnt_378"/>
                  <wp:cNvGraphicFramePr/>
                  <a:graphic xmlns:a="http://schemas.openxmlformats.org/drawingml/2006/main">
                    <a:graphicData uri="http://schemas.openxmlformats.org/drawingml/2006/picture">
                      <pic:pic xmlns:pic="http://schemas.openxmlformats.org/drawingml/2006/picture">
                        <pic:nvPicPr>
                          <pic:cNvPr id="981" name="rect_SpCnt_3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2" name="rect_SpCnt_379"/>
                  <wp:cNvGraphicFramePr/>
                  <a:graphic xmlns:a="http://schemas.openxmlformats.org/drawingml/2006/main">
                    <a:graphicData uri="http://schemas.openxmlformats.org/drawingml/2006/picture">
                      <pic:pic xmlns:pic="http://schemas.openxmlformats.org/drawingml/2006/picture">
                        <pic:nvPicPr>
                          <pic:cNvPr id="982" name="rect_SpCnt_37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3" name="rect_SpCnt_380"/>
                  <wp:cNvGraphicFramePr/>
                  <a:graphic xmlns:a="http://schemas.openxmlformats.org/drawingml/2006/main">
                    <a:graphicData uri="http://schemas.openxmlformats.org/drawingml/2006/picture">
                      <pic:pic xmlns:pic="http://schemas.openxmlformats.org/drawingml/2006/picture">
                        <pic:nvPicPr>
                          <pic:cNvPr id="983" name="rect_SpCnt_38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4" name="rect_SpCnt_381"/>
                  <wp:cNvGraphicFramePr/>
                  <a:graphic xmlns:a="http://schemas.openxmlformats.org/drawingml/2006/main">
                    <a:graphicData uri="http://schemas.openxmlformats.org/drawingml/2006/picture">
                      <pic:pic xmlns:pic="http://schemas.openxmlformats.org/drawingml/2006/picture">
                        <pic:nvPicPr>
                          <pic:cNvPr id="984" name="rect_SpCnt_38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5" name="rect_SpCnt_382"/>
                  <wp:cNvGraphicFramePr/>
                  <a:graphic xmlns:a="http://schemas.openxmlformats.org/drawingml/2006/main">
                    <a:graphicData uri="http://schemas.openxmlformats.org/drawingml/2006/picture">
                      <pic:pic xmlns:pic="http://schemas.openxmlformats.org/drawingml/2006/picture">
                        <pic:nvPicPr>
                          <pic:cNvPr id="985" name="rect_SpCnt_38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86" name="rect_SpCnt_383"/>
                  <wp:cNvGraphicFramePr/>
                  <a:graphic xmlns:a="http://schemas.openxmlformats.org/drawingml/2006/main">
                    <a:graphicData uri="http://schemas.openxmlformats.org/drawingml/2006/picture">
                      <pic:pic xmlns:pic="http://schemas.openxmlformats.org/drawingml/2006/picture">
                        <pic:nvPicPr>
                          <pic:cNvPr id="986" name="rect_SpCnt_38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87" name="rect_SpCnt_384"/>
                  <wp:cNvGraphicFramePr/>
                  <a:graphic xmlns:a="http://schemas.openxmlformats.org/drawingml/2006/main">
                    <a:graphicData uri="http://schemas.openxmlformats.org/drawingml/2006/picture">
                      <pic:pic xmlns:pic="http://schemas.openxmlformats.org/drawingml/2006/picture">
                        <pic:nvPicPr>
                          <pic:cNvPr id="987" name="rect_SpCnt_38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988" name="rect_SpCnt_385"/>
                  <wp:cNvGraphicFramePr/>
                  <a:graphic xmlns:a="http://schemas.openxmlformats.org/drawingml/2006/main">
                    <a:graphicData uri="http://schemas.openxmlformats.org/drawingml/2006/picture">
                      <pic:pic xmlns:pic="http://schemas.openxmlformats.org/drawingml/2006/picture">
                        <pic:nvPicPr>
                          <pic:cNvPr id="988" name="rect_SpCnt_38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89" name="rect_SpCnt_386"/>
                  <wp:cNvGraphicFramePr/>
                  <a:graphic xmlns:a="http://schemas.openxmlformats.org/drawingml/2006/main">
                    <a:graphicData uri="http://schemas.openxmlformats.org/drawingml/2006/picture">
                      <pic:pic xmlns:pic="http://schemas.openxmlformats.org/drawingml/2006/picture">
                        <pic:nvPicPr>
                          <pic:cNvPr id="989" name="rect_SpCnt_38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0" name="rect_SpCnt_387"/>
                  <wp:cNvGraphicFramePr/>
                  <a:graphic xmlns:a="http://schemas.openxmlformats.org/drawingml/2006/main">
                    <a:graphicData uri="http://schemas.openxmlformats.org/drawingml/2006/picture">
                      <pic:pic xmlns:pic="http://schemas.openxmlformats.org/drawingml/2006/picture">
                        <pic:nvPicPr>
                          <pic:cNvPr id="990" name="rect_SpCnt_38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1" name="rect_SpCnt_388"/>
                  <wp:cNvGraphicFramePr/>
                  <a:graphic xmlns:a="http://schemas.openxmlformats.org/drawingml/2006/main">
                    <a:graphicData uri="http://schemas.openxmlformats.org/drawingml/2006/picture">
                      <pic:pic xmlns:pic="http://schemas.openxmlformats.org/drawingml/2006/picture">
                        <pic:nvPicPr>
                          <pic:cNvPr id="991" name="rect_SpCnt_38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2" name="rect_SpCnt_389"/>
                  <wp:cNvGraphicFramePr/>
                  <a:graphic xmlns:a="http://schemas.openxmlformats.org/drawingml/2006/main">
                    <a:graphicData uri="http://schemas.openxmlformats.org/drawingml/2006/picture">
                      <pic:pic xmlns:pic="http://schemas.openxmlformats.org/drawingml/2006/picture">
                        <pic:nvPicPr>
                          <pic:cNvPr id="992" name="rect_SpCnt_38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3" name="rect_SpCnt_390"/>
                  <wp:cNvGraphicFramePr/>
                  <a:graphic xmlns:a="http://schemas.openxmlformats.org/drawingml/2006/main">
                    <a:graphicData uri="http://schemas.openxmlformats.org/drawingml/2006/picture">
                      <pic:pic xmlns:pic="http://schemas.openxmlformats.org/drawingml/2006/picture">
                        <pic:nvPicPr>
                          <pic:cNvPr id="993" name="rect_SpCnt_39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4" name="rect_SpCnt_391"/>
                  <wp:cNvGraphicFramePr/>
                  <a:graphic xmlns:a="http://schemas.openxmlformats.org/drawingml/2006/main">
                    <a:graphicData uri="http://schemas.openxmlformats.org/drawingml/2006/picture">
                      <pic:pic xmlns:pic="http://schemas.openxmlformats.org/drawingml/2006/picture">
                        <pic:nvPicPr>
                          <pic:cNvPr id="994" name="rect_SpCnt_39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5" name="rect_SpCnt_392"/>
                  <wp:cNvGraphicFramePr/>
                  <a:graphic xmlns:a="http://schemas.openxmlformats.org/drawingml/2006/main">
                    <a:graphicData uri="http://schemas.openxmlformats.org/drawingml/2006/picture">
                      <pic:pic xmlns:pic="http://schemas.openxmlformats.org/drawingml/2006/picture">
                        <pic:nvPicPr>
                          <pic:cNvPr id="995" name="rect_SpCnt_39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996" name="rect_SpCnt_393"/>
                  <wp:cNvGraphicFramePr/>
                  <a:graphic xmlns:a="http://schemas.openxmlformats.org/drawingml/2006/main">
                    <a:graphicData uri="http://schemas.openxmlformats.org/drawingml/2006/picture">
                      <pic:pic xmlns:pic="http://schemas.openxmlformats.org/drawingml/2006/picture">
                        <pic:nvPicPr>
                          <pic:cNvPr id="996" name="rect_SpCnt_3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7" name="rect_SpCnt_394"/>
                  <wp:cNvGraphicFramePr/>
                  <a:graphic xmlns:a="http://schemas.openxmlformats.org/drawingml/2006/main">
                    <a:graphicData uri="http://schemas.openxmlformats.org/drawingml/2006/picture">
                      <pic:pic xmlns:pic="http://schemas.openxmlformats.org/drawingml/2006/picture">
                        <pic:nvPicPr>
                          <pic:cNvPr id="997" name="rect_SpCnt_39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998" name="rect_SpCnt_395"/>
                  <wp:cNvGraphicFramePr/>
                  <a:graphic xmlns:a="http://schemas.openxmlformats.org/drawingml/2006/main">
                    <a:graphicData uri="http://schemas.openxmlformats.org/drawingml/2006/picture">
                      <pic:pic xmlns:pic="http://schemas.openxmlformats.org/drawingml/2006/picture">
                        <pic:nvPicPr>
                          <pic:cNvPr id="998" name="rect_SpCnt_39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196850" cy="95250"/>
                  <wp:effectExtent l="0" t="0" r="0" b="0"/>
                  <wp:wrapNone/>
                  <wp:docPr id="999" name="rect_SpCnt_396"/>
                  <wp:cNvGraphicFramePr/>
                  <a:graphic xmlns:a="http://schemas.openxmlformats.org/drawingml/2006/main">
                    <a:graphicData uri="http://schemas.openxmlformats.org/drawingml/2006/picture">
                      <pic:pic xmlns:pic="http://schemas.openxmlformats.org/drawingml/2006/picture">
                        <pic:nvPicPr>
                          <pic:cNvPr id="999" name="rect_SpCnt_39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00" name="rect_SpCnt_397"/>
                  <wp:cNvGraphicFramePr/>
                  <a:graphic xmlns:a="http://schemas.openxmlformats.org/drawingml/2006/main">
                    <a:graphicData uri="http://schemas.openxmlformats.org/drawingml/2006/picture">
                      <pic:pic xmlns:pic="http://schemas.openxmlformats.org/drawingml/2006/picture">
                        <pic:nvPicPr>
                          <pic:cNvPr id="1000" name="rect_SpCnt_39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01" name="rect_SpCnt_398"/>
                  <wp:cNvGraphicFramePr/>
                  <a:graphic xmlns:a="http://schemas.openxmlformats.org/drawingml/2006/main">
                    <a:graphicData uri="http://schemas.openxmlformats.org/drawingml/2006/picture">
                      <pic:pic xmlns:pic="http://schemas.openxmlformats.org/drawingml/2006/picture">
                        <pic:nvPicPr>
                          <pic:cNvPr id="1001" name="rect_SpCnt_39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02" name="rect_SpCnt_399"/>
                  <wp:cNvGraphicFramePr/>
                  <a:graphic xmlns:a="http://schemas.openxmlformats.org/drawingml/2006/main">
                    <a:graphicData uri="http://schemas.openxmlformats.org/drawingml/2006/picture">
                      <pic:pic xmlns:pic="http://schemas.openxmlformats.org/drawingml/2006/picture">
                        <pic:nvPicPr>
                          <pic:cNvPr id="1002" name="rect_SpCnt_39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196850" cy="95250"/>
                  <wp:effectExtent l="0" t="0" r="0" b="0"/>
                  <wp:wrapNone/>
                  <wp:docPr id="1003" name="rect_SpCnt_400"/>
                  <wp:cNvGraphicFramePr/>
                  <a:graphic xmlns:a="http://schemas.openxmlformats.org/drawingml/2006/main">
                    <a:graphicData uri="http://schemas.openxmlformats.org/drawingml/2006/picture">
                      <pic:pic xmlns:pic="http://schemas.openxmlformats.org/drawingml/2006/picture">
                        <pic:nvPicPr>
                          <pic:cNvPr id="1003" name="rect_SpCnt_40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196850" cy="95250"/>
                  <wp:effectExtent l="0" t="0" r="0" b="0"/>
                  <wp:wrapNone/>
                  <wp:docPr id="1004" name="rect_SpCnt_401"/>
                  <wp:cNvGraphicFramePr/>
                  <a:graphic xmlns:a="http://schemas.openxmlformats.org/drawingml/2006/main">
                    <a:graphicData uri="http://schemas.openxmlformats.org/drawingml/2006/picture">
                      <pic:pic xmlns:pic="http://schemas.openxmlformats.org/drawingml/2006/picture">
                        <pic:nvPicPr>
                          <pic:cNvPr id="1004" name="rect_SpCnt_40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05" name="rect_SpCnt_402"/>
                  <wp:cNvGraphicFramePr/>
                  <a:graphic xmlns:a="http://schemas.openxmlformats.org/drawingml/2006/main">
                    <a:graphicData uri="http://schemas.openxmlformats.org/drawingml/2006/picture">
                      <pic:pic xmlns:pic="http://schemas.openxmlformats.org/drawingml/2006/picture">
                        <pic:nvPicPr>
                          <pic:cNvPr id="1005" name="rect_SpCnt_40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06" name="rect_SpCnt_403"/>
                  <wp:cNvGraphicFramePr/>
                  <a:graphic xmlns:a="http://schemas.openxmlformats.org/drawingml/2006/main">
                    <a:graphicData uri="http://schemas.openxmlformats.org/drawingml/2006/picture">
                      <pic:pic xmlns:pic="http://schemas.openxmlformats.org/drawingml/2006/picture">
                        <pic:nvPicPr>
                          <pic:cNvPr id="1006" name="rect_SpCnt_40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07" name="rect_SpCnt_404"/>
                  <wp:cNvGraphicFramePr/>
                  <a:graphic xmlns:a="http://schemas.openxmlformats.org/drawingml/2006/main">
                    <a:graphicData uri="http://schemas.openxmlformats.org/drawingml/2006/picture">
                      <pic:pic xmlns:pic="http://schemas.openxmlformats.org/drawingml/2006/picture">
                        <pic:nvPicPr>
                          <pic:cNvPr id="1007" name="rect_SpCnt_40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08" name="rect_SpCnt_405"/>
                  <wp:cNvGraphicFramePr/>
                  <a:graphic xmlns:a="http://schemas.openxmlformats.org/drawingml/2006/main">
                    <a:graphicData uri="http://schemas.openxmlformats.org/drawingml/2006/picture">
                      <pic:pic xmlns:pic="http://schemas.openxmlformats.org/drawingml/2006/picture">
                        <pic:nvPicPr>
                          <pic:cNvPr id="1008" name="rect_SpCnt_40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09" name="rect_SpCnt_406"/>
                  <wp:cNvGraphicFramePr/>
                  <a:graphic xmlns:a="http://schemas.openxmlformats.org/drawingml/2006/main">
                    <a:graphicData uri="http://schemas.openxmlformats.org/drawingml/2006/picture">
                      <pic:pic xmlns:pic="http://schemas.openxmlformats.org/drawingml/2006/picture">
                        <pic:nvPicPr>
                          <pic:cNvPr id="1009" name="rect_SpCnt_40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0" name="rect_SpCnt_407"/>
                  <wp:cNvGraphicFramePr/>
                  <a:graphic xmlns:a="http://schemas.openxmlformats.org/drawingml/2006/main">
                    <a:graphicData uri="http://schemas.openxmlformats.org/drawingml/2006/picture">
                      <pic:pic xmlns:pic="http://schemas.openxmlformats.org/drawingml/2006/picture">
                        <pic:nvPicPr>
                          <pic:cNvPr id="1010" name="rect_SpCnt_40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11" name="rect_SpCnt_408"/>
                  <wp:cNvGraphicFramePr/>
                  <a:graphic xmlns:a="http://schemas.openxmlformats.org/drawingml/2006/main">
                    <a:graphicData uri="http://schemas.openxmlformats.org/drawingml/2006/picture">
                      <pic:pic xmlns:pic="http://schemas.openxmlformats.org/drawingml/2006/picture">
                        <pic:nvPicPr>
                          <pic:cNvPr id="1011" name="rect_SpCnt_40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2" name="rect_SpCnt_409"/>
                  <wp:cNvGraphicFramePr/>
                  <a:graphic xmlns:a="http://schemas.openxmlformats.org/drawingml/2006/main">
                    <a:graphicData uri="http://schemas.openxmlformats.org/drawingml/2006/picture">
                      <pic:pic xmlns:pic="http://schemas.openxmlformats.org/drawingml/2006/picture">
                        <pic:nvPicPr>
                          <pic:cNvPr id="1012" name="rect_SpCnt_40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13" name="rect_SpCnt_410"/>
                  <wp:cNvGraphicFramePr/>
                  <a:graphic xmlns:a="http://schemas.openxmlformats.org/drawingml/2006/main">
                    <a:graphicData uri="http://schemas.openxmlformats.org/drawingml/2006/picture">
                      <pic:pic xmlns:pic="http://schemas.openxmlformats.org/drawingml/2006/picture">
                        <pic:nvPicPr>
                          <pic:cNvPr id="1013" name="rect_SpCnt_41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4" name="rect_SpCnt_411"/>
                  <wp:cNvGraphicFramePr/>
                  <a:graphic xmlns:a="http://schemas.openxmlformats.org/drawingml/2006/main">
                    <a:graphicData uri="http://schemas.openxmlformats.org/drawingml/2006/picture">
                      <pic:pic xmlns:pic="http://schemas.openxmlformats.org/drawingml/2006/picture">
                        <pic:nvPicPr>
                          <pic:cNvPr id="1014" name="rect_SpCnt_41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5" name="rect_SpCnt_412"/>
                  <wp:cNvGraphicFramePr/>
                  <a:graphic xmlns:a="http://schemas.openxmlformats.org/drawingml/2006/main">
                    <a:graphicData uri="http://schemas.openxmlformats.org/drawingml/2006/picture">
                      <pic:pic xmlns:pic="http://schemas.openxmlformats.org/drawingml/2006/picture">
                        <pic:nvPicPr>
                          <pic:cNvPr id="1015" name="rect_SpCnt_41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196850" cy="95250"/>
                  <wp:effectExtent l="0" t="0" r="0" b="0"/>
                  <wp:wrapNone/>
                  <wp:docPr id="1016" name="rect_SpCnt_413"/>
                  <wp:cNvGraphicFramePr/>
                  <a:graphic xmlns:a="http://schemas.openxmlformats.org/drawingml/2006/main">
                    <a:graphicData uri="http://schemas.openxmlformats.org/drawingml/2006/picture">
                      <pic:pic xmlns:pic="http://schemas.openxmlformats.org/drawingml/2006/picture">
                        <pic:nvPicPr>
                          <pic:cNvPr id="1016" name="rect_SpCnt_41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7" name="rect_SpCnt_414"/>
                  <wp:cNvGraphicFramePr/>
                  <a:graphic xmlns:a="http://schemas.openxmlformats.org/drawingml/2006/main">
                    <a:graphicData uri="http://schemas.openxmlformats.org/drawingml/2006/picture">
                      <pic:pic xmlns:pic="http://schemas.openxmlformats.org/drawingml/2006/picture">
                        <pic:nvPicPr>
                          <pic:cNvPr id="1017" name="rect_SpCnt_41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8" name="rect_SpCnt_415"/>
                  <wp:cNvGraphicFramePr/>
                  <a:graphic xmlns:a="http://schemas.openxmlformats.org/drawingml/2006/main">
                    <a:graphicData uri="http://schemas.openxmlformats.org/drawingml/2006/picture">
                      <pic:pic xmlns:pic="http://schemas.openxmlformats.org/drawingml/2006/picture">
                        <pic:nvPicPr>
                          <pic:cNvPr id="1018" name="rect_SpCnt_41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19" name="rect_SpCnt_416"/>
                  <wp:cNvGraphicFramePr/>
                  <a:graphic xmlns:a="http://schemas.openxmlformats.org/drawingml/2006/main">
                    <a:graphicData uri="http://schemas.openxmlformats.org/drawingml/2006/picture">
                      <pic:pic xmlns:pic="http://schemas.openxmlformats.org/drawingml/2006/picture">
                        <pic:nvPicPr>
                          <pic:cNvPr id="1019" name="rect_SpCnt_4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20" name="rect_SpCnt_417"/>
                  <wp:cNvGraphicFramePr/>
                  <a:graphic xmlns:a="http://schemas.openxmlformats.org/drawingml/2006/main">
                    <a:graphicData uri="http://schemas.openxmlformats.org/drawingml/2006/picture">
                      <pic:pic xmlns:pic="http://schemas.openxmlformats.org/drawingml/2006/picture">
                        <pic:nvPicPr>
                          <pic:cNvPr id="1020" name="rect_SpCnt_4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196850" cy="95250"/>
                  <wp:effectExtent l="0" t="0" r="0" b="0"/>
                  <wp:wrapNone/>
                  <wp:docPr id="1021" name="rect_SpCnt_418"/>
                  <wp:cNvGraphicFramePr/>
                  <a:graphic xmlns:a="http://schemas.openxmlformats.org/drawingml/2006/main">
                    <a:graphicData uri="http://schemas.openxmlformats.org/drawingml/2006/picture">
                      <pic:pic xmlns:pic="http://schemas.openxmlformats.org/drawingml/2006/picture">
                        <pic:nvPicPr>
                          <pic:cNvPr id="1021" name="rect_SpCnt_41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196850" cy="95250"/>
                  <wp:effectExtent l="0" t="0" r="0" b="0"/>
                  <wp:wrapNone/>
                  <wp:docPr id="1022" name="rect_SpCnt_419"/>
                  <wp:cNvGraphicFramePr/>
                  <a:graphic xmlns:a="http://schemas.openxmlformats.org/drawingml/2006/main">
                    <a:graphicData uri="http://schemas.openxmlformats.org/drawingml/2006/picture">
                      <pic:pic xmlns:pic="http://schemas.openxmlformats.org/drawingml/2006/picture">
                        <pic:nvPicPr>
                          <pic:cNvPr id="1022" name="rect_SpCnt_41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23" name="rect_SpCnt_420"/>
                  <wp:cNvGraphicFramePr/>
                  <a:graphic xmlns:a="http://schemas.openxmlformats.org/drawingml/2006/main">
                    <a:graphicData uri="http://schemas.openxmlformats.org/drawingml/2006/picture">
                      <pic:pic xmlns:pic="http://schemas.openxmlformats.org/drawingml/2006/picture">
                        <pic:nvPicPr>
                          <pic:cNvPr id="1023" name="rect_SpCnt_4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24" name="rect_SpCnt_421"/>
                  <wp:cNvGraphicFramePr/>
                  <a:graphic xmlns:a="http://schemas.openxmlformats.org/drawingml/2006/main">
                    <a:graphicData uri="http://schemas.openxmlformats.org/drawingml/2006/picture">
                      <pic:pic xmlns:pic="http://schemas.openxmlformats.org/drawingml/2006/picture">
                        <pic:nvPicPr>
                          <pic:cNvPr id="1024" name="rect_SpCnt_42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25" name="rect_SpCnt_422"/>
                  <wp:cNvGraphicFramePr/>
                  <a:graphic xmlns:a="http://schemas.openxmlformats.org/drawingml/2006/main">
                    <a:graphicData uri="http://schemas.openxmlformats.org/drawingml/2006/picture">
                      <pic:pic xmlns:pic="http://schemas.openxmlformats.org/drawingml/2006/picture">
                        <pic:nvPicPr>
                          <pic:cNvPr id="1025" name="rect_SpCnt_42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26" name="rect_SpCnt_423"/>
                  <wp:cNvGraphicFramePr/>
                  <a:graphic xmlns:a="http://schemas.openxmlformats.org/drawingml/2006/main">
                    <a:graphicData uri="http://schemas.openxmlformats.org/drawingml/2006/picture">
                      <pic:pic xmlns:pic="http://schemas.openxmlformats.org/drawingml/2006/picture">
                        <pic:nvPicPr>
                          <pic:cNvPr id="1026" name="rect_SpCnt_4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27" name="rect_SpCnt_424"/>
                  <wp:cNvGraphicFramePr/>
                  <a:graphic xmlns:a="http://schemas.openxmlformats.org/drawingml/2006/main">
                    <a:graphicData uri="http://schemas.openxmlformats.org/drawingml/2006/picture">
                      <pic:pic xmlns:pic="http://schemas.openxmlformats.org/drawingml/2006/picture">
                        <pic:nvPicPr>
                          <pic:cNvPr id="1027" name="rect_SpCnt_4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28" name="rect_SpCnt_425"/>
                  <wp:cNvGraphicFramePr/>
                  <a:graphic xmlns:a="http://schemas.openxmlformats.org/drawingml/2006/main">
                    <a:graphicData uri="http://schemas.openxmlformats.org/drawingml/2006/picture">
                      <pic:pic xmlns:pic="http://schemas.openxmlformats.org/drawingml/2006/picture">
                        <pic:nvPicPr>
                          <pic:cNvPr id="1028" name="rect_SpCnt_4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29" name="rect_SpCnt_426"/>
                  <wp:cNvGraphicFramePr/>
                  <a:graphic xmlns:a="http://schemas.openxmlformats.org/drawingml/2006/main">
                    <a:graphicData uri="http://schemas.openxmlformats.org/drawingml/2006/picture">
                      <pic:pic xmlns:pic="http://schemas.openxmlformats.org/drawingml/2006/picture">
                        <pic:nvPicPr>
                          <pic:cNvPr id="1029" name="rect_SpCnt_42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0" name="rect_SpCnt_427"/>
                  <wp:cNvGraphicFramePr/>
                  <a:graphic xmlns:a="http://schemas.openxmlformats.org/drawingml/2006/main">
                    <a:graphicData uri="http://schemas.openxmlformats.org/drawingml/2006/picture">
                      <pic:pic xmlns:pic="http://schemas.openxmlformats.org/drawingml/2006/picture">
                        <pic:nvPicPr>
                          <pic:cNvPr id="1030" name="rect_SpCnt_42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31" name="rect_SpCnt_428"/>
                  <wp:cNvGraphicFramePr/>
                  <a:graphic xmlns:a="http://schemas.openxmlformats.org/drawingml/2006/main">
                    <a:graphicData uri="http://schemas.openxmlformats.org/drawingml/2006/picture">
                      <pic:pic xmlns:pic="http://schemas.openxmlformats.org/drawingml/2006/picture">
                        <pic:nvPicPr>
                          <pic:cNvPr id="1031" name="rect_SpCnt_42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2" name="rect_SpCnt_429"/>
                  <wp:cNvGraphicFramePr/>
                  <a:graphic xmlns:a="http://schemas.openxmlformats.org/drawingml/2006/main">
                    <a:graphicData uri="http://schemas.openxmlformats.org/drawingml/2006/picture">
                      <pic:pic xmlns:pic="http://schemas.openxmlformats.org/drawingml/2006/picture">
                        <pic:nvPicPr>
                          <pic:cNvPr id="1032" name="rect_SpCnt_42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33" name="rect_SpCnt_430"/>
                  <wp:cNvGraphicFramePr/>
                  <a:graphic xmlns:a="http://schemas.openxmlformats.org/drawingml/2006/main">
                    <a:graphicData uri="http://schemas.openxmlformats.org/drawingml/2006/picture">
                      <pic:pic xmlns:pic="http://schemas.openxmlformats.org/drawingml/2006/picture">
                        <pic:nvPicPr>
                          <pic:cNvPr id="1033" name="rect_SpCnt_43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4" name="rect_SpCnt_431"/>
                  <wp:cNvGraphicFramePr/>
                  <a:graphic xmlns:a="http://schemas.openxmlformats.org/drawingml/2006/main">
                    <a:graphicData uri="http://schemas.openxmlformats.org/drawingml/2006/picture">
                      <pic:pic xmlns:pic="http://schemas.openxmlformats.org/drawingml/2006/picture">
                        <pic:nvPicPr>
                          <pic:cNvPr id="1034" name="rect_SpCnt_43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5" name="rect_SpCnt_432"/>
                  <wp:cNvGraphicFramePr/>
                  <a:graphic xmlns:a="http://schemas.openxmlformats.org/drawingml/2006/main">
                    <a:graphicData uri="http://schemas.openxmlformats.org/drawingml/2006/picture">
                      <pic:pic xmlns:pic="http://schemas.openxmlformats.org/drawingml/2006/picture">
                        <pic:nvPicPr>
                          <pic:cNvPr id="1035" name="rect_SpCnt_43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36" name="rect_SpCnt_433"/>
                  <wp:cNvGraphicFramePr/>
                  <a:graphic xmlns:a="http://schemas.openxmlformats.org/drawingml/2006/main">
                    <a:graphicData uri="http://schemas.openxmlformats.org/drawingml/2006/picture">
                      <pic:pic xmlns:pic="http://schemas.openxmlformats.org/drawingml/2006/picture">
                        <pic:nvPicPr>
                          <pic:cNvPr id="1036" name="rect_SpCnt_43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7" name="rect_SpCnt_434"/>
                  <wp:cNvGraphicFramePr/>
                  <a:graphic xmlns:a="http://schemas.openxmlformats.org/drawingml/2006/main">
                    <a:graphicData uri="http://schemas.openxmlformats.org/drawingml/2006/picture">
                      <pic:pic xmlns:pic="http://schemas.openxmlformats.org/drawingml/2006/picture">
                        <pic:nvPicPr>
                          <pic:cNvPr id="1037" name="rect_SpCnt_43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38" name="rect_SpCnt_435"/>
                  <wp:cNvGraphicFramePr/>
                  <a:graphic xmlns:a="http://schemas.openxmlformats.org/drawingml/2006/main">
                    <a:graphicData uri="http://schemas.openxmlformats.org/drawingml/2006/picture">
                      <pic:pic xmlns:pic="http://schemas.openxmlformats.org/drawingml/2006/picture">
                        <pic:nvPicPr>
                          <pic:cNvPr id="1038" name="rect_SpCnt_43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39" name="rect_SpCnt_436"/>
                  <wp:cNvGraphicFramePr/>
                  <a:graphic xmlns:a="http://schemas.openxmlformats.org/drawingml/2006/main">
                    <a:graphicData uri="http://schemas.openxmlformats.org/drawingml/2006/picture">
                      <pic:pic xmlns:pic="http://schemas.openxmlformats.org/drawingml/2006/picture">
                        <pic:nvPicPr>
                          <pic:cNvPr id="1039" name="rect_SpCnt_43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40" name="rect_SpCnt_437"/>
                  <wp:cNvGraphicFramePr/>
                  <a:graphic xmlns:a="http://schemas.openxmlformats.org/drawingml/2006/main">
                    <a:graphicData uri="http://schemas.openxmlformats.org/drawingml/2006/picture">
                      <pic:pic xmlns:pic="http://schemas.openxmlformats.org/drawingml/2006/picture">
                        <pic:nvPicPr>
                          <pic:cNvPr id="1040" name="rect_SpCnt_43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1" name="rect_SpCnt_438"/>
                  <wp:cNvGraphicFramePr/>
                  <a:graphic xmlns:a="http://schemas.openxmlformats.org/drawingml/2006/main">
                    <a:graphicData uri="http://schemas.openxmlformats.org/drawingml/2006/picture">
                      <pic:pic xmlns:pic="http://schemas.openxmlformats.org/drawingml/2006/picture">
                        <pic:nvPicPr>
                          <pic:cNvPr id="1041" name="rect_SpCnt_43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2" name="rect_SpCnt_439"/>
                  <wp:cNvGraphicFramePr/>
                  <a:graphic xmlns:a="http://schemas.openxmlformats.org/drawingml/2006/main">
                    <a:graphicData uri="http://schemas.openxmlformats.org/drawingml/2006/picture">
                      <pic:pic xmlns:pic="http://schemas.openxmlformats.org/drawingml/2006/picture">
                        <pic:nvPicPr>
                          <pic:cNvPr id="1042" name="rect_SpCnt_4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3" name="rect_SpCnt_440"/>
                  <wp:cNvGraphicFramePr/>
                  <a:graphic xmlns:a="http://schemas.openxmlformats.org/drawingml/2006/main">
                    <a:graphicData uri="http://schemas.openxmlformats.org/drawingml/2006/picture">
                      <pic:pic xmlns:pic="http://schemas.openxmlformats.org/drawingml/2006/picture">
                        <pic:nvPicPr>
                          <pic:cNvPr id="1043" name="rect_SpCnt_44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4" name="rect_SpCnt_441"/>
                  <wp:cNvGraphicFramePr/>
                  <a:graphic xmlns:a="http://schemas.openxmlformats.org/drawingml/2006/main">
                    <a:graphicData uri="http://schemas.openxmlformats.org/drawingml/2006/picture">
                      <pic:pic xmlns:pic="http://schemas.openxmlformats.org/drawingml/2006/picture">
                        <pic:nvPicPr>
                          <pic:cNvPr id="1044" name="rect_SpCnt_4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5" name="rect_SpCnt_442"/>
                  <wp:cNvGraphicFramePr/>
                  <a:graphic xmlns:a="http://schemas.openxmlformats.org/drawingml/2006/main">
                    <a:graphicData uri="http://schemas.openxmlformats.org/drawingml/2006/picture">
                      <pic:pic xmlns:pic="http://schemas.openxmlformats.org/drawingml/2006/picture">
                        <pic:nvPicPr>
                          <pic:cNvPr id="1045" name="rect_SpCnt_44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6" name="rect_SpCnt_443"/>
                  <wp:cNvGraphicFramePr/>
                  <a:graphic xmlns:a="http://schemas.openxmlformats.org/drawingml/2006/main">
                    <a:graphicData uri="http://schemas.openxmlformats.org/drawingml/2006/picture">
                      <pic:pic xmlns:pic="http://schemas.openxmlformats.org/drawingml/2006/picture">
                        <pic:nvPicPr>
                          <pic:cNvPr id="1046" name="rect_SpCnt_44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7" name="rect_SpCnt_444"/>
                  <wp:cNvGraphicFramePr/>
                  <a:graphic xmlns:a="http://schemas.openxmlformats.org/drawingml/2006/main">
                    <a:graphicData uri="http://schemas.openxmlformats.org/drawingml/2006/picture">
                      <pic:pic xmlns:pic="http://schemas.openxmlformats.org/drawingml/2006/picture">
                        <pic:nvPicPr>
                          <pic:cNvPr id="1047" name="rect_SpCnt_44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8" name="rect_SpCnt_445"/>
                  <wp:cNvGraphicFramePr/>
                  <a:graphic xmlns:a="http://schemas.openxmlformats.org/drawingml/2006/main">
                    <a:graphicData uri="http://schemas.openxmlformats.org/drawingml/2006/picture">
                      <pic:pic xmlns:pic="http://schemas.openxmlformats.org/drawingml/2006/picture">
                        <pic:nvPicPr>
                          <pic:cNvPr id="1048" name="rect_SpCnt_4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49" name="rect_SpCnt_446"/>
                  <wp:cNvGraphicFramePr/>
                  <a:graphic xmlns:a="http://schemas.openxmlformats.org/drawingml/2006/main">
                    <a:graphicData uri="http://schemas.openxmlformats.org/drawingml/2006/picture">
                      <pic:pic xmlns:pic="http://schemas.openxmlformats.org/drawingml/2006/picture">
                        <pic:nvPicPr>
                          <pic:cNvPr id="1049" name="rect_SpCnt_44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0" name="rect_SpCnt_447"/>
                  <wp:cNvGraphicFramePr/>
                  <a:graphic xmlns:a="http://schemas.openxmlformats.org/drawingml/2006/main">
                    <a:graphicData uri="http://schemas.openxmlformats.org/drawingml/2006/picture">
                      <pic:pic xmlns:pic="http://schemas.openxmlformats.org/drawingml/2006/picture">
                        <pic:nvPicPr>
                          <pic:cNvPr id="1050" name="rect_SpCnt_4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1" name="rect_SpCnt_448"/>
                  <wp:cNvGraphicFramePr/>
                  <a:graphic xmlns:a="http://schemas.openxmlformats.org/drawingml/2006/main">
                    <a:graphicData uri="http://schemas.openxmlformats.org/drawingml/2006/picture">
                      <pic:pic xmlns:pic="http://schemas.openxmlformats.org/drawingml/2006/picture">
                        <pic:nvPicPr>
                          <pic:cNvPr id="1051" name="rect_SpCnt_4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2" name="rect_SpCnt_449"/>
                  <wp:cNvGraphicFramePr/>
                  <a:graphic xmlns:a="http://schemas.openxmlformats.org/drawingml/2006/main">
                    <a:graphicData uri="http://schemas.openxmlformats.org/drawingml/2006/picture">
                      <pic:pic xmlns:pic="http://schemas.openxmlformats.org/drawingml/2006/picture">
                        <pic:nvPicPr>
                          <pic:cNvPr id="1052" name="rect_SpCnt_4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3" name="rect_SpCnt_450"/>
                  <wp:cNvGraphicFramePr/>
                  <a:graphic xmlns:a="http://schemas.openxmlformats.org/drawingml/2006/main">
                    <a:graphicData uri="http://schemas.openxmlformats.org/drawingml/2006/picture">
                      <pic:pic xmlns:pic="http://schemas.openxmlformats.org/drawingml/2006/picture">
                        <pic:nvPicPr>
                          <pic:cNvPr id="1053" name="rect_SpCnt_4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4" name="rect_SpCnt_451"/>
                  <wp:cNvGraphicFramePr/>
                  <a:graphic xmlns:a="http://schemas.openxmlformats.org/drawingml/2006/main">
                    <a:graphicData uri="http://schemas.openxmlformats.org/drawingml/2006/picture">
                      <pic:pic xmlns:pic="http://schemas.openxmlformats.org/drawingml/2006/picture">
                        <pic:nvPicPr>
                          <pic:cNvPr id="1054" name="rect_SpCnt_4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5" name="rect_SpCnt_452"/>
                  <wp:cNvGraphicFramePr/>
                  <a:graphic xmlns:a="http://schemas.openxmlformats.org/drawingml/2006/main">
                    <a:graphicData uri="http://schemas.openxmlformats.org/drawingml/2006/picture">
                      <pic:pic xmlns:pic="http://schemas.openxmlformats.org/drawingml/2006/picture">
                        <pic:nvPicPr>
                          <pic:cNvPr id="1055" name="rect_SpCnt_4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6" name="rect_SpCnt_453"/>
                  <wp:cNvGraphicFramePr/>
                  <a:graphic xmlns:a="http://schemas.openxmlformats.org/drawingml/2006/main">
                    <a:graphicData uri="http://schemas.openxmlformats.org/drawingml/2006/picture">
                      <pic:pic xmlns:pic="http://schemas.openxmlformats.org/drawingml/2006/picture">
                        <pic:nvPicPr>
                          <pic:cNvPr id="1056" name="rect_SpCnt_45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7" name="rect_SpCnt_454"/>
                  <wp:cNvGraphicFramePr/>
                  <a:graphic xmlns:a="http://schemas.openxmlformats.org/drawingml/2006/main">
                    <a:graphicData uri="http://schemas.openxmlformats.org/drawingml/2006/picture">
                      <pic:pic xmlns:pic="http://schemas.openxmlformats.org/drawingml/2006/picture">
                        <pic:nvPicPr>
                          <pic:cNvPr id="1057" name="rect_SpCnt_4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8" name="rect_SpCnt_455"/>
                  <wp:cNvGraphicFramePr/>
                  <a:graphic xmlns:a="http://schemas.openxmlformats.org/drawingml/2006/main">
                    <a:graphicData uri="http://schemas.openxmlformats.org/drawingml/2006/picture">
                      <pic:pic xmlns:pic="http://schemas.openxmlformats.org/drawingml/2006/picture">
                        <pic:nvPicPr>
                          <pic:cNvPr id="1058" name="rect_SpCnt_4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59" name="rect_SpCnt_456"/>
                  <wp:cNvGraphicFramePr/>
                  <a:graphic xmlns:a="http://schemas.openxmlformats.org/drawingml/2006/main">
                    <a:graphicData uri="http://schemas.openxmlformats.org/drawingml/2006/picture">
                      <pic:pic xmlns:pic="http://schemas.openxmlformats.org/drawingml/2006/picture">
                        <pic:nvPicPr>
                          <pic:cNvPr id="1059" name="rect_SpCnt_4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60" name="rect_SpCnt_457"/>
                  <wp:cNvGraphicFramePr/>
                  <a:graphic xmlns:a="http://schemas.openxmlformats.org/drawingml/2006/main">
                    <a:graphicData uri="http://schemas.openxmlformats.org/drawingml/2006/picture">
                      <pic:pic xmlns:pic="http://schemas.openxmlformats.org/drawingml/2006/picture">
                        <pic:nvPicPr>
                          <pic:cNvPr id="1060" name="rect_SpCnt_45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196850" cy="95250"/>
                  <wp:effectExtent l="0" t="0" r="0" b="0"/>
                  <wp:wrapNone/>
                  <wp:docPr id="1061" name="rect_SpCnt_458"/>
                  <wp:cNvGraphicFramePr/>
                  <a:graphic xmlns:a="http://schemas.openxmlformats.org/drawingml/2006/main">
                    <a:graphicData uri="http://schemas.openxmlformats.org/drawingml/2006/picture">
                      <pic:pic xmlns:pic="http://schemas.openxmlformats.org/drawingml/2006/picture">
                        <pic:nvPicPr>
                          <pic:cNvPr id="1061" name="rect_SpCnt_45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62" name="rect_SpCnt_459"/>
                  <wp:cNvGraphicFramePr/>
                  <a:graphic xmlns:a="http://schemas.openxmlformats.org/drawingml/2006/main">
                    <a:graphicData uri="http://schemas.openxmlformats.org/drawingml/2006/picture">
                      <pic:pic xmlns:pic="http://schemas.openxmlformats.org/drawingml/2006/picture">
                        <pic:nvPicPr>
                          <pic:cNvPr id="1062" name="rect_SpCnt_4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196850" cy="95250"/>
                  <wp:effectExtent l="0" t="0" r="0" b="0"/>
                  <wp:wrapNone/>
                  <wp:docPr id="1063" name="rect_SpCnt_460"/>
                  <wp:cNvGraphicFramePr/>
                  <a:graphic xmlns:a="http://schemas.openxmlformats.org/drawingml/2006/main">
                    <a:graphicData uri="http://schemas.openxmlformats.org/drawingml/2006/picture">
                      <pic:pic xmlns:pic="http://schemas.openxmlformats.org/drawingml/2006/picture">
                        <pic:nvPicPr>
                          <pic:cNvPr id="1063" name="rect_SpCnt_46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64" name="rect_SpCnt_461"/>
                  <wp:cNvGraphicFramePr/>
                  <a:graphic xmlns:a="http://schemas.openxmlformats.org/drawingml/2006/main">
                    <a:graphicData uri="http://schemas.openxmlformats.org/drawingml/2006/picture">
                      <pic:pic xmlns:pic="http://schemas.openxmlformats.org/drawingml/2006/picture">
                        <pic:nvPicPr>
                          <pic:cNvPr id="1064" name="rect_SpCnt_46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196850" cy="95250"/>
                  <wp:effectExtent l="0" t="0" r="0" b="0"/>
                  <wp:wrapNone/>
                  <wp:docPr id="1065" name="rect_SpCnt_462"/>
                  <wp:cNvGraphicFramePr/>
                  <a:graphic xmlns:a="http://schemas.openxmlformats.org/drawingml/2006/main">
                    <a:graphicData uri="http://schemas.openxmlformats.org/drawingml/2006/picture">
                      <pic:pic xmlns:pic="http://schemas.openxmlformats.org/drawingml/2006/picture">
                        <pic:nvPicPr>
                          <pic:cNvPr id="1065" name="rect_SpCnt_46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66" name="rect_SpCnt_463"/>
                  <wp:cNvGraphicFramePr/>
                  <a:graphic xmlns:a="http://schemas.openxmlformats.org/drawingml/2006/main">
                    <a:graphicData uri="http://schemas.openxmlformats.org/drawingml/2006/picture">
                      <pic:pic xmlns:pic="http://schemas.openxmlformats.org/drawingml/2006/picture">
                        <pic:nvPicPr>
                          <pic:cNvPr id="1066" name="rect_SpCnt_46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67" name="rect_SpCnt_464"/>
                  <wp:cNvGraphicFramePr/>
                  <a:graphic xmlns:a="http://schemas.openxmlformats.org/drawingml/2006/main">
                    <a:graphicData uri="http://schemas.openxmlformats.org/drawingml/2006/picture">
                      <pic:pic xmlns:pic="http://schemas.openxmlformats.org/drawingml/2006/picture">
                        <pic:nvPicPr>
                          <pic:cNvPr id="1067" name="rect_SpCnt_46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68" name="rect_SpCnt_465"/>
                  <wp:cNvGraphicFramePr/>
                  <a:graphic xmlns:a="http://schemas.openxmlformats.org/drawingml/2006/main">
                    <a:graphicData uri="http://schemas.openxmlformats.org/drawingml/2006/picture">
                      <pic:pic xmlns:pic="http://schemas.openxmlformats.org/drawingml/2006/picture">
                        <pic:nvPicPr>
                          <pic:cNvPr id="1068" name="rect_SpCnt_46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196850" cy="95250"/>
                  <wp:effectExtent l="0" t="0" r="0" b="0"/>
                  <wp:wrapNone/>
                  <wp:docPr id="1069" name="rect_SpCnt_466"/>
                  <wp:cNvGraphicFramePr/>
                  <a:graphic xmlns:a="http://schemas.openxmlformats.org/drawingml/2006/main">
                    <a:graphicData uri="http://schemas.openxmlformats.org/drawingml/2006/picture">
                      <pic:pic xmlns:pic="http://schemas.openxmlformats.org/drawingml/2006/picture">
                        <pic:nvPicPr>
                          <pic:cNvPr id="1069" name="rect_SpCnt_46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196850" cy="95250"/>
                  <wp:effectExtent l="0" t="0" r="0" b="0"/>
                  <wp:wrapNone/>
                  <wp:docPr id="1070" name="rect_SpCnt_467"/>
                  <wp:cNvGraphicFramePr/>
                  <a:graphic xmlns:a="http://schemas.openxmlformats.org/drawingml/2006/main">
                    <a:graphicData uri="http://schemas.openxmlformats.org/drawingml/2006/picture">
                      <pic:pic xmlns:pic="http://schemas.openxmlformats.org/drawingml/2006/picture">
                        <pic:nvPicPr>
                          <pic:cNvPr id="1070" name="rect_SpCnt_467"/>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196850" cy="95250"/>
                  <wp:effectExtent l="0" t="0" r="0" b="0"/>
                  <wp:wrapNone/>
                  <wp:docPr id="1071" name="rect_SpCnt_468"/>
                  <wp:cNvGraphicFramePr/>
                  <a:graphic xmlns:a="http://schemas.openxmlformats.org/drawingml/2006/main">
                    <a:graphicData uri="http://schemas.openxmlformats.org/drawingml/2006/picture">
                      <pic:pic xmlns:pic="http://schemas.openxmlformats.org/drawingml/2006/picture">
                        <pic:nvPicPr>
                          <pic:cNvPr id="1071" name="rect_SpCnt_46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2" name="rect_SpCnt_469"/>
                  <wp:cNvGraphicFramePr/>
                  <a:graphic xmlns:a="http://schemas.openxmlformats.org/drawingml/2006/main">
                    <a:graphicData uri="http://schemas.openxmlformats.org/drawingml/2006/picture">
                      <pic:pic xmlns:pic="http://schemas.openxmlformats.org/drawingml/2006/picture">
                        <pic:nvPicPr>
                          <pic:cNvPr id="1072" name="rect_SpCnt_46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3" name="rect_SpCnt_470"/>
                  <wp:cNvGraphicFramePr/>
                  <a:graphic xmlns:a="http://schemas.openxmlformats.org/drawingml/2006/main">
                    <a:graphicData uri="http://schemas.openxmlformats.org/drawingml/2006/picture">
                      <pic:pic xmlns:pic="http://schemas.openxmlformats.org/drawingml/2006/picture">
                        <pic:nvPicPr>
                          <pic:cNvPr id="1073" name="rect_SpCnt_4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74" name="rect_SpCnt_471"/>
                  <wp:cNvGraphicFramePr/>
                  <a:graphic xmlns:a="http://schemas.openxmlformats.org/drawingml/2006/main">
                    <a:graphicData uri="http://schemas.openxmlformats.org/drawingml/2006/picture">
                      <pic:pic xmlns:pic="http://schemas.openxmlformats.org/drawingml/2006/picture">
                        <pic:nvPicPr>
                          <pic:cNvPr id="1074" name="rect_SpCnt_47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75" name="rect_SpCnt_472"/>
                  <wp:cNvGraphicFramePr/>
                  <a:graphic xmlns:a="http://schemas.openxmlformats.org/drawingml/2006/main">
                    <a:graphicData uri="http://schemas.openxmlformats.org/drawingml/2006/picture">
                      <pic:pic xmlns:pic="http://schemas.openxmlformats.org/drawingml/2006/picture">
                        <pic:nvPicPr>
                          <pic:cNvPr id="1075" name="rect_SpCnt_47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6" name="rect_SpCnt_473"/>
                  <wp:cNvGraphicFramePr/>
                  <a:graphic xmlns:a="http://schemas.openxmlformats.org/drawingml/2006/main">
                    <a:graphicData uri="http://schemas.openxmlformats.org/drawingml/2006/picture">
                      <pic:pic xmlns:pic="http://schemas.openxmlformats.org/drawingml/2006/picture">
                        <pic:nvPicPr>
                          <pic:cNvPr id="1076" name="rect_SpCnt_47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7" name="rect_SpCnt_474"/>
                  <wp:cNvGraphicFramePr/>
                  <a:graphic xmlns:a="http://schemas.openxmlformats.org/drawingml/2006/main">
                    <a:graphicData uri="http://schemas.openxmlformats.org/drawingml/2006/picture">
                      <pic:pic xmlns:pic="http://schemas.openxmlformats.org/drawingml/2006/picture">
                        <pic:nvPicPr>
                          <pic:cNvPr id="1077" name="rect_SpCnt_4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8" name="rect_SpCnt_475"/>
                  <wp:cNvGraphicFramePr/>
                  <a:graphic xmlns:a="http://schemas.openxmlformats.org/drawingml/2006/main">
                    <a:graphicData uri="http://schemas.openxmlformats.org/drawingml/2006/picture">
                      <pic:pic xmlns:pic="http://schemas.openxmlformats.org/drawingml/2006/picture">
                        <pic:nvPicPr>
                          <pic:cNvPr id="1078" name="rect_SpCnt_4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79" name="rect_SpCnt_476"/>
                  <wp:cNvGraphicFramePr/>
                  <a:graphic xmlns:a="http://schemas.openxmlformats.org/drawingml/2006/main">
                    <a:graphicData uri="http://schemas.openxmlformats.org/drawingml/2006/picture">
                      <pic:pic xmlns:pic="http://schemas.openxmlformats.org/drawingml/2006/picture">
                        <pic:nvPicPr>
                          <pic:cNvPr id="1079" name="rect_SpCnt_4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80" name="rect_SpCnt_477"/>
                  <wp:cNvGraphicFramePr/>
                  <a:graphic xmlns:a="http://schemas.openxmlformats.org/drawingml/2006/main">
                    <a:graphicData uri="http://schemas.openxmlformats.org/drawingml/2006/picture">
                      <pic:pic xmlns:pic="http://schemas.openxmlformats.org/drawingml/2006/picture">
                        <pic:nvPicPr>
                          <pic:cNvPr id="1080" name="rect_SpCnt_4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81" name="rect_SpCnt_478"/>
                  <wp:cNvGraphicFramePr/>
                  <a:graphic xmlns:a="http://schemas.openxmlformats.org/drawingml/2006/main">
                    <a:graphicData uri="http://schemas.openxmlformats.org/drawingml/2006/picture">
                      <pic:pic xmlns:pic="http://schemas.openxmlformats.org/drawingml/2006/picture">
                        <pic:nvPicPr>
                          <pic:cNvPr id="1081" name="rect_SpCnt_4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2" name="rect_SpCnt_479"/>
                  <wp:cNvGraphicFramePr/>
                  <a:graphic xmlns:a="http://schemas.openxmlformats.org/drawingml/2006/main">
                    <a:graphicData uri="http://schemas.openxmlformats.org/drawingml/2006/picture">
                      <pic:pic xmlns:pic="http://schemas.openxmlformats.org/drawingml/2006/picture">
                        <pic:nvPicPr>
                          <pic:cNvPr id="1082" name="rect_SpCnt_47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3" name="rect_SpCnt_480"/>
                  <wp:cNvGraphicFramePr/>
                  <a:graphic xmlns:a="http://schemas.openxmlformats.org/drawingml/2006/main">
                    <a:graphicData uri="http://schemas.openxmlformats.org/drawingml/2006/picture">
                      <pic:pic xmlns:pic="http://schemas.openxmlformats.org/drawingml/2006/picture">
                        <pic:nvPicPr>
                          <pic:cNvPr id="1083" name="rect_SpCnt_48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84" name="rect_SpCnt_481"/>
                  <wp:cNvGraphicFramePr/>
                  <a:graphic xmlns:a="http://schemas.openxmlformats.org/drawingml/2006/main">
                    <a:graphicData uri="http://schemas.openxmlformats.org/drawingml/2006/picture">
                      <pic:pic xmlns:pic="http://schemas.openxmlformats.org/drawingml/2006/picture">
                        <pic:nvPicPr>
                          <pic:cNvPr id="1084" name="rect_SpCnt_48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5" name="rect_SpCnt_482"/>
                  <wp:cNvGraphicFramePr/>
                  <a:graphic xmlns:a="http://schemas.openxmlformats.org/drawingml/2006/main">
                    <a:graphicData uri="http://schemas.openxmlformats.org/drawingml/2006/picture">
                      <pic:pic xmlns:pic="http://schemas.openxmlformats.org/drawingml/2006/picture">
                        <pic:nvPicPr>
                          <pic:cNvPr id="1085" name="rect_SpCnt_48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6" name="rect_SpCnt_483"/>
                  <wp:cNvGraphicFramePr/>
                  <a:graphic xmlns:a="http://schemas.openxmlformats.org/drawingml/2006/main">
                    <a:graphicData uri="http://schemas.openxmlformats.org/drawingml/2006/picture">
                      <pic:pic xmlns:pic="http://schemas.openxmlformats.org/drawingml/2006/picture">
                        <pic:nvPicPr>
                          <pic:cNvPr id="1086" name="rect_SpCnt_48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7" name="rect_SpCnt_484"/>
                  <wp:cNvGraphicFramePr/>
                  <a:graphic xmlns:a="http://schemas.openxmlformats.org/drawingml/2006/main">
                    <a:graphicData uri="http://schemas.openxmlformats.org/drawingml/2006/picture">
                      <pic:pic xmlns:pic="http://schemas.openxmlformats.org/drawingml/2006/picture">
                        <pic:nvPicPr>
                          <pic:cNvPr id="1087" name="rect_SpCnt_48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8" name="rect_SpCnt_485"/>
                  <wp:cNvGraphicFramePr/>
                  <a:graphic xmlns:a="http://schemas.openxmlformats.org/drawingml/2006/main">
                    <a:graphicData uri="http://schemas.openxmlformats.org/drawingml/2006/picture">
                      <pic:pic xmlns:pic="http://schemas.openxmlformats.org/drawingml/2006/picture">
                        <pic:nvPicPr>
                          <pic:cNvPr id="1088" name="rect_SpCnt_48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89" name="rect_SpCnt_486"/>
                  <wp:cNvGraphicFramePr/>
                  <a:graphic xmlns:a="http://schemas.openxmlformats.org/drawingml/2006/main">
                    <a:graphicData uri="http://schemas.openxmlformats.org/drawingml/2006/picture">
                      <pic:pic xmlns:pic="http://schemas.openxmlformats.org/drawingml/2006/picture">
                        <pic:nvPicPr>
                          <pic:cNvPr id="1089" name="rect_SpCnt_48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90" name="rect_SpCnt_487"/>
                  <wp:cNvGraphicFramePr/>
                  <a:graphic xmlns:a="http://schemas.openxmlformats.org/drawingml/2006/main">
                    <a:graphicData uri="http://schemas.openxmlformats.org/drawingml/2006/picture">
                      <pic:pic xmlns:pic="http://schemas.openxmlformats.org/drawingml/2006/picture">
                        <pic:nvPicPr>
                          <pic:cNvPr id="1090" name="rect_SpCnt_48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91" name="rect_SpCnt_488"/>
                  <wp:cNvGraphicFramePr/>
                  <a:graphic xmlns:a="http://schemas.openxmlformats.org/drawingml/2006/main">
                    <a:graphicData uri="http://schemas.openxmlformats.org/drawingml/2006/picture">
                      <pic:pic xmlns:pic="http://schemas.openxmlformats.org/drawingml/2006/picture">
                        <pic:nvPicPr>
                          <pic:cNvPr id="1091" name="rect_SpCnt_48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92" name="rect_SpCnt_489"/>
                  <wp:cNvGraphicFramePr/>
                  <a:graphic xmlns:a="http://schemas.openxmlformats.org/drawingml/2006/main">
                    <a:graphicData uri="http://schemas.openxmlformats.org/drawingml/2006/picture">
                      <pic:pic xmlns:pic="http://schemas.openxmlformats.org/drawingml/2006/picture">
                        <pic:nvPicPr>
                          <pic:cNvPr id="1092" name="rect_SpCnt_48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093" name="rect_SpCnt_490"/>
                  <wp:cNvGraphicFramePr/>
                  <a:graphic xmlns:a="http://schemas.openxmlformats.org/drawingml/2006/main">
                    <a:graphicData uri="http://schemas.openxmlformats.org/drawingml/2006/picture">
                      <pic:pic xmlns:pic="http://schemas.openxmlformats.org/drawingml/2006/picture">
                        <pic:nvPicPr>
                          <pic:cNvPr id="1093" name="rect_SpCnt_49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4" name="rect_SpCnt_491"/>
                  <wp:cNvGraphicFramePr/>
                  <a:graphic xmlns:a="http://schemas.openxmlformats.org/drawingml/2006/main">
                    <a:graphicData uri="http://schemas.openxmlformats.org/drawingml/2006/picture">
                      <pic:pic xmlns:pic="http://schemas.openxmlformats.org/drawingml/2006/picture">
                        <pic:nvPicPr>
                          <pic:cNvPr id="1094" name="rect_SpCnt_49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5" name="rect_SpCnt_492"/>
                  <wp:cNvGraphicFramePr/>
                  <a:graphic xmlns:a="http://schemas.openxmlformats.org/drawingml/2006/main">
                    <a:graphicData uri="http://schemas.openxmlformats.org/drawingml/2006/picture">
                      <pic:pic xmlns:pic="http://schemas.openxmlformats.org/drawingml/2006/picture">
                        <pic:nvPicPr>
                          <pic:cNvPr id="1095" name="rect_SpCnt_49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6" name="rect_SpCnt_493"/>
                  <wp:cNvGraphicFramePr/>
                  <a:graphic xmlns:a="http://schemas.openxmlformats.org/drawingml/2006/main">
                    <a:graphicData uri="http://schemas.openxmlformats.org/drawingml/2006/picture">
                      <pic:pic xmlns:pic="http://schemas.openxmlformats.org/drawingml/2006/picture">
                        <pic:nvPicPr>
                          <pic:cNvPr id="1096" name="rect_SpCnt_4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7" name="rect_SpCnt_494"/>
                  <wp:cNvGraphicFramePr/>
                  <a:graphic xmlns:a="http://schemas.openxmlformats.org/drawingml/2006/main">
                    <a:graphicData uri="http://schemas.openxmlformats.org/drawingml/2006/picture">
                      <pic:pic xmlns:pic="http://schemas.openxmlformats.org/drawingml/2006/picture">
                        <pic:nvPicPr>
                          <pic:cNvPr id="1097" name="rect_SpCnt_49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8" name="rect_SpCnt_495"/>
                  <wp:cNvGraphicFramePr/>
                  <a:graphic xmlns:a="http://schemas.openxmlformats.org/drawingml/2006/main">
                    <a:graphicData uri="http://schemas.openxmlformats.org/drawingml/2006/picture">
                      <pic:pic xmlns:pic="http://schemas.openxmlformats.org/drawingml/2006/picture">
                        <pic:nvPicPr>
                          <pic:cNvPr id="1098" name="rect_SpCnt_49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099" name="rect_SpCnt_496"/>
                  <wp:cNvGraphicFramePr/>
                  <a:graphic xmlns:a="http://schemas.openxmlformats.org/drawingml/2006/main">
                    <a:graphicData uri="http://schemas.openxmlformats.org/drawingml/2006/picture">
                      <pic:pic xmlns:pic="http://schemas.openxmlformats.org/drawingml/2006/picture">
                        <pic:nvPicPr>
                          <pic:cNvPr id="1099" name="rect_SpCnt_49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0" name="rect_SpCnt_497"/>
                  <wp:cNvGraphicFramePr/>
                  <a:graphic xmlns:a="http://schemas.openxmlformats.org/drawingml/2006/main">
                    <a:graphicData uri="http://schemas.openxmlformats.org/drawingml/2006/picture">
                      <pic:pic xmlns:pic="http://schemas.openxmlformats.org/drawingml/2006/picture">
                        <pic:nvPicPr>
                          <pic:cNvPr id="1100" name="rect_SpCnt_49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1" name="rect_SpCnt_498"/>
                  <wp:cNvGraphicFramePr/>
                  <a:graphic xmlns:a="http://schemas.openxmlformats.org/drawingml/2006/main">
                    <a:graphicData uri="http://schemas.openxmlformats.org/drawingml/2006/picture">
                      <pic:pic xmlns:pic="http://schemas.openxmlformats.org/drawingml/2006/picture">
                        <pic:nvPicPr>
                          <pic:cNvPr id="1101" name="rect_SpCnt_49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2" name="rect_SpCnt_499"/>
                  <wp:cNvGraphicFramePr/>
                  <a:graphic xmlns:a="http://schemas.openxmlformats.org/drawingml/2006/main">
                    <a:graphicData uri="http://schemas.openxmlformats.org/drawingml/2006/picture">
                      <pic:pic xmlns:pic="http://schemas.openxmlformats.org/drawingml/2006/picture">
                        <pic:nvPicPr>
                          <pic:cNvPr id="1102" name="rect_SpCnt_49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196850" cy="95250"/>
                  <wp:effectExtent l="0" t="0" r="0" b="0"/>
                  <wp:wrapNone/>
                  <wp:docPr id="1103" name="rect_SpCnt_500"/>
                  <wp:cNvGraphicFramePr/>
                  <a:graphic xmlns:a="http://schemas.openxmlformats.org/drawingml/2006/main">
                    <a:graphicData uri="http://schemas.openxmlformats.org/drawingml/2006/picture">
                      <pic:pic xmlns:pic="http://schemas.openxmlformats.org/drawingml/2006/picture">
                        <pic:nvPicPr>
                          <pic:cNvPr id="1103" name="rect_SpCnt_50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4" name="rect_SpCnt_501"/>
                  <wp:cNvGraphicFramePr/>
                  <a:graphic xmlns:a="http://schemas.openxmlformats.org/drawingml/2006/main">
                    <a:graphicData uri="http://schemas.openxmlformats.org/drawingml/2006/picture">
                      <pic:pic xmlns:pic="http://schemas.openxmlformats.org/drawingml/2006/picture">
                        <pic:nvPicPr>
                          <pic:cNvPr id="1104" name="rect_SpCnt_50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5" name="rect_SpCnt_502"/>
                  <wp:cNvGraphicFramePr/>
                  <a:graphic xmlns:a="http://schemas.openxmlformats.org/drawingml/2006/main">
                    <a:graphicData uri="http://schemas.openxmlformats.org/drawingml/2006/picture">
                      <pic:pic xmlns:pic="http://schemas.openxmlformats.org/drawingml/2006/picture">
                        <pic:nvPicPr>
                          <pic:cNvPr id="1105" name="rect_SpCnt_50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6" name="rect_SpCnt_503"/>
                  <wp:cNvGraphicFramePr/>
                  <a:graphic xmlns:a="http://schemas.openxmlformats.org/drawingml/2006/main">
                    <a:graphicData uri="http://schemas.openxmlformats.org/drawingml/2006/picture">
                      <pic:pic xmlns:pic="http://schemas.openxmlformats.org/drawingml/2006/picture">
                        <pic:nvPicPr>
                          <pic:cNvPr id="1106" name="rect_SpCnt_50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7" name="rect_SpCnt_504"/>
                  <wp:cNvGraphicFramePr/>
                  <a:graphic xmlns:a="http://schemas.openxmlformats.org/drawingml/2006/main">
                    <a:graphicData uri="http://schemas.openxmlformats.org/drawingml/2006/picture">
                      <pic:pic xmlns:pic="http://schemas.openxmlformats.org/drawingml/2006/picture">
                        <pic:nvPicPr>
                          <pic:cNvPr id="1107" name="rect_SpCnt_50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8" name="rect_SpCnt_505"/>
                  <wp:cNvGraphicFramePr/>
                  <a:graphic xmlns:a="http://schemas.openxmlformats.org/drawingml/2006/main">
                    <a:graphicData uri="http://schemas.openxmlformats.org/drawingml/2006/picture">
                      <pic:pic xmlns:pic="http://schemas.openxmlformats.org/drawingml/2006/picture">
                        <pic:nvPicPr>
                          <pic:cNvPr id="1108" name="rect_SpCnt_50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09" name="rect_SpCnt_506"/>
                  <wp:cNvGraphicFramePr/>
                  <a:graphic xmlns:a="http://schemas.openxmlformats.org/drawingml/2006/main">
                    <a:graphicData uri="http://schemas.openxmlformats.org/drawingml/2006/picture">
                      <pic:pic xmlns:pic="http://schemas.openxmlformats.org/drawingml/2006/picture">
                        <pic:nvPicPr>
                          <pic:cNvPr id="1109" name="rect_SpCnt_50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0" name="rect_SpCnt_507"/>
                  <wp:cNvGraphicFramePr/>
                  <a:graphic xmlns:a="http://schemas.openxmlformats.org/drawingml/2006/main">
                    <a:graphicData uri="http://schemas.openxmlformats.org/drawingml/2006/picture">
                      <pic:pic xmlns:pic="http://schemas.openxmlformats.org/drawingml/2006/picture">
                        <pic:nvPicPr>
                          <pic:cNvPr id="1110" name="rect_SpCnt_50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1" name="rect_SpCnt_508"/>
                  <wp:cNvGraphicFramePr/>
                  <a:graphic xmlns:a="http://schemas.openxmlformats.org/drawingml/2006/main">
                    <a:graphicData uri="http://schemas.openxmlformats.org/drawingml/2006/picture">
                      <pic:pic xmlns:pic="http://schemas.openxmlformats.org/drawingml/2006/picture">
                        <pic:nvPicPr>
                          <pic:cNvPr id="1111" name="rect_SpCnt_50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2" name="rect_SpCnt_509"/>
                  <wp:cNvGraphicFramePr/>
                  <a:graphic xmlns:a="http://schemas.openxmlformats.org/drawingml/2006/main">
                    <a:graphicData uri="http://schemas.openxmlformats.org/drawingml/2006/picture">
                      <pic:pic xmlns:pic="http://schemas.openxmlformats.org/drawingml/2006/picture">
                        <pic:nvPicPr>
                          <pic:cNvPr id="1112" name="rect_SpCnt_50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3" name="rect_SpCnt_510"/>
                  <wp:cNvGraphicFramePr/>
                  <a:graphic xmlns:a="http://schemas.openxmlformats.org/drawingml/2006/main">
                    <a:graphicData uri="http://schemas.openxmlformats.org/drawingml/2006/picture">
                      <pic:pic xmlns:pic="http://schemas.openxmlformats.org/drawingml/2006/picture">
                        <pic:nvPicPr>
                          <pic:cNvPr id="1113" name="rect_SpCnt_51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4" name="rect_SpCnt_511"/>
                  <wp:cNvGraphicFramePr/>
                  <a:graphic xmlns:a="http://schemas.openxmlformats.org/drawingml/2006/main">
                    <a:graphicData uri="http://schemas.openxmlformats.org/drawingml/2006/picture">
                      <pic:pic xmlns:pic="http://schemas.openxmlformats.org/drawingml/2006/picture">
                        <pic:nvPicPr>
                          <pic:cNvPr id="1114" name="rect_SpCnt_5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5" name="rect_SpCnt_512"/>
                  <wp:cNvGraphicFramePr/>
                  <a:graphic xmlns:a="http://schemas.openxmlformats.org/drawingml/2006/main">
                    <a:graphicData uri="http://schemas.openxmlformats.org/drawingml/2006/picture">
                      <pic:pic xmlns:pic="http://schemas.openxmlformats.org/drawingml/2006/picture">
                        <pic:nvPicPr>
                          <pic:cNvPr id="1115" name="rect_SpCnt_51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6" name="rect_SpCnt_513"/>
                  <wp:cNvGraphicFramePr/>
                  <a:graphic xmlns:a="http://schemas.openxmlformats.org/drawingml/2006/main">
                    <a:graphicData uri="http://schemas.openxmlformats.org/drawingml/2006/picture">
                      <pic:pic xmlns:pic="http://schemas.openxmlformats.org/drawingml/2006/picture">
                        <pic:nvPicPr>
                          <pic:cNvPr id="1116" name="rect_SpCnt_51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17" name="rect_SpCnt_514"/>
                  <wp:cNvGraphicFramePr/>
                  <a:graphic xmlns:a="http://schemas.openxmlformats.org/drawingml/2006/main">
                    <a:graphicData uri="http://schemas.openxmlformats.org/drawingml/2006/picture">
                      <pic:pic xmlns:pic="http://schemas.openxmlformats.org/drawingml/2006/picture">
                        <pic:nvPicPr>
                          <pic:cNvPr id="1117" name="rect_SpCnt_51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18" name="rect_SpCnt_515"/>
                  <wp:cNvGraphicFramePr/>
                  <a:graphic xmlns:a="http://schemas.openxmlformats.org/drawingml/2006/main">
                    <a:graphicData uri="http://schemas.openxmlformats.org/drawingml/2006/picture">
                      <pic:pic xmlns:pic="http://schemas.openxmlformats.org/drawingml/2006/picture">
                        <pic:nvPicPr>
                          <pic:cNvPr id="1118" name="rect_SpCnt_5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19" name="rect_SpCnt_516"/>
                  <wp:cNvGraphicFramePr/>
                  <a:graphic xmlns:a="http://schemas.openxmlformats.org/drawingml/2006/main">
                    <a:graphicData uri="http://schemas.openxmlformats.org/drawingml/2006/picture">
                      <pic:pic xmlns:pic="http://schemas.openxmlformats.org/drawingml/2006/picture">
                        <pic:nvPicPr>
                          <pic:cNvPr id="1119" name="rect_SpCnt_5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0" name="rect_SpCnt_517"/>
                  <wp:cNvGraphicFramePr/>
                  <a:graphic xmlns:a="http://schemas.openxmlformats.org/drawingml/2006/main">
                    <a:graphicData uri="http://schemas.openxmlformats.org/drawingml/2006/picture">
                      <pic:pic xmlns:pic="http://schemas.openxmlformats.org/drawingml/2006/picture">
                        <pic:nvPicPr>
                          <pic:cNvPr id="1120" name="rect_SpCnt_5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1" name="rect_SpCnt_518"/>
                  <wp:cNvGraphicFramePr/>
                  <a:graphic xmlns:a="http://schemas.openxmlformats.org/drawingml/2006/main">
                    <a:graphicData uri="http://schemas.openxmlformats.org/drawingml/2006/picture">
                      <pic:pic xmlns:pic="http://schemas.openxmlformats.org/drawingml/2006/picture">
                        <pic:nvPicPr>
                          <pic:cNvPr id="1121" name="rect_SpCnt_51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2" name="rect_SpCnt_519"/>
                  <wp:cNvGraphicFramePr/>
                  <a:graphic xmlns:a="http://schemas.openxmlformats.org/drawingml/2006/main">
                    <a:graphicData uri="http://schemas.openxmlformats.org/drawingml/2006/picture">
                      <pic:pic xmlns:pic="http://schemas.openxmlformats.org/drawingml/2006/picture">
                        <pic:nvPicPr>
                          <pic:cNvPr id="1122" name="rect_SpCnt_51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3" name="rect_SpCnt_520"/>
                  <wp:cNvGraphicFramePr/>
                  <a:graphic xmlns:a="http://schemas.openxmlformats.org/drawingml/2006/main">
                    <a:graphicData uri="http://schemas.openxmlformats.org/drawingml/2006/picture">
                      <pic:pic xmlns:pic="http://schemas.openxmlformats.org/drawingml/2006/picture">
                        <pic:nvPicPr>
                          <pic:cNvPr id="1123" name="rect_SpCnt_5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4" name="rect_SpCnt_521"/>
                  <wp:cNvGraphicFramePr/>
                  <a:graphic xmlns:a="http://schemas.openxmlformats.org/drawingml/2006/main">
                    <a:graphicData uri="http://schemas.openxmlformats.org/drawingml/2006/picture">
                      <pic:pic xmlns:pic="http://schemas.openxmlformats.org/drawingml/2006/picture">
                        <pic:nvPicPr>
                          <pic:cNvPr id="1124" name="rect_SpCnt_5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125" name="rect_SpCnt_522"/>
                  <wp:cNvGraphicFramePr/>
                  <a:graphic xmlns:a="http://schemas.openxmlformats.org/drawingml/2006/main">
                    <a:graphicData uri="http://schemas.openxmlformats.org/drawingml/2006/picture">
                      <pic:pic xmlns:pic="http://schemas.openxmlformats.org/drawingml/2006/picture">
                        <pic:nvPicPr>
                          <pic:cNvPr id="1125" name="rect_SpCnt_52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研判椅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1.饰面：臻选优质网布饰面。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2.背框：选用顶级原料注塑高压射电成型.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3.海绵：选用优质原生海绵或一体成型泡绵，表面涂有防止老化变形的保护膜,可防氧化,防碎。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4.扶手：臻选2DPP，3DPU，4DPU，4D铝合金，4D锌合金等多材料，多款式，多规格，多功能可选。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5.座椅气压棒：选用顶级气弹簧，循环寿命20万次，公称力总衰减量 7 %。升降轻便灵活、无噪声，中性盐雾200H为10级。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6.底盘机构：选用高级底盘，承重40-120KG，中性盐雾200H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7.椅架：自主研发开模铝合金压铸成型五星脚半径350mm左右， 电镀枪黑色铝合金脚或全精抛光铝合金,中性盐雾200H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8.脚轮：选用脚轮材质为杜邦尼龙加玻璃纤维或强化合成尼龙纤维树脂材料，通过外观、理化及力学性能测试，PU静音轮，多规格多款式可选。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620W*640D*995-1060H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196850" cy="95250"/>
                  <wp:effectExtent l="0" t="0" r="0" b="0"/>
                  <wp:wrapNone/>
                  <wp:docPr id="1126" name="rect_SpCnt_523"/>
                  <wp:cNvGraphicFramePr/>
                  <a:graphic xmlns:a="http://schemas.openxmlformats.org/drawingml/2006/main">
                    <a:graphicData uri="http://schemas.openxmlformats.org/drawingml/2006/picture">
                      <pic:pic xmlns:pic="http://schemas.openxmlformats.org/drawingml/2006/picture">
                        <pic:nvPicPr>
                          <pic:cNvPr id="1126" name="rect_SpCnt_52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27" name="rect_SpCnt_524"/>
                  <wp:cNvGraphicFramePr/>
                  <a:graphic xmlns:a="http://schemas.openxmlformats.org/drawingml/2006/main">
                    <a:graphicData uri="http://schemas.openxmlformats.org/drawingml/2006/picture">
                      <pic:pic xmlns:pic="http://schemas.openxmlformats.org/drawingml/2006/picture">
                        <pic:nvPicPr>
                          <pic:cNvPr id="1127" name="rect_SpCnt_524"/>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8" name="rect_SpCnt_525"/>
                  <wp:cNvGraphicFramePr/>
                  <a:graphic xmlns:a="http://schemas.openxmlformats.org/drawingml/2006/main">
                    <a:graphicData uri="http://schemas.openxmlformats.org/drawingml/2006/picture">
                      <pic:pic xmlns:pic="http://schemas.openxmlformats.org/drawingml/2006/picture">
                        <pic:nvPicPr>
                          <pic:cNvPr id="1128" name="rect_SpCnt_5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29" name="rect_SpCnt_526"/>
                  <wp:cNvGraphicFramePr/>
                  <a:graphic xmlns:a="http://schemas.openxmlformats.org/drawingml/2006/main">
                    <a:graphicData uri="http://schemas.openxmlformats.org/drawingml/2006/picture">
                      <pic:pic xmlns:pic="http://schemas.openxmlformats.org/drawingml/2006/picture">
                        <pic:nvPicPr>
                          <pic:cNvPr id="1129" name="rect_SpCnt_5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30" name="rect_SpCnt_527"/>
                  <wp:cNvGraphicFramePr/>
                  <a:graphic xmlns:a="http://schemas.openxmlformats.org/drawingml/2006/main">
                    <a:graphicData uri="http://schemas.openxmlformats.org/drawingml/2006/picture">
                      <pic:pic xmlns:pic="http://schemas.openxmlformats.org/drawingml/2006/picture">
                        <pic:nvPicPr>
                          <pic:cNvPr id="1130" name="rect_SpCnt_527"/>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31" name="rect_SpCnt_528"/>
                  <wp:cNvGraphicFramePr/>
                  <a:graphic xmlns:a="http://schemas.openxmlformats.org/drawingml/2006/main">
                    <a:graphicData uri="http://schemas.openxmlformats.org/drawingml/2006/picture">
                      <pic:pic xmlns:pic="http://schemas.openxmlformats.org/drawingml/2006/picture">
                        <pic:nvPicPr>
                          <pic:cNvPr id="1131" name="rect_SpCnt_52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32" name="rect_SpCnt_529"/>
                  <wp:cNvGraphicFramePr/>
                  <a:graphic xmlns:a="http://schemas.openxmlformats.org/drawingml/2006/main">
                    <a:graphicData uri="http://schemas.openxmlformats.org/drawingml/2006/picture">
                      <pic:pic xmlns:pic="http://schemas.openxmlformats.org/drawingml/2006/picture">
                        <pic:nvPicPr>
                          <pic:cNvPr id="1132" name="rect_SpCnt_52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33" name="rect_SpCnt_530"/>
                  <wp:cNvGraphicFramePr/>
                  <a:graphic xmlns:a="http://schemas.openxmlformats.org/drawingml/2006/main">
                    <a:graphicData uri="http://schemas.openxmlformats.org/drawingml/2006/picture">
                      <pic:pic xmlns:pic="http://schemas.openxmlformats.org/drawingml/2006/picture">
                        <pic:nvPicPr>
                          <pic:cNvPr id="1133" name="rect_SpCnt_53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34" name="rect_SpCnt_531"/>
                  <wp:cNvGraphicFramePr/>
                  <a:graphic xmlns:a="http://schemas.openxmlformats.org/drawingml/2006/main">
                    <a:graphicData uri="http://schemas.openxmlformats.org/drawingml/2006/picture">
                      <pic:pic xmlns:pic="http://schemas.openxmlformats.org/drawingml/2006/picture">
                        <pic:nvPicPr>
                          <pic:cNvPr id="1134" name="rect_SpCnt_531"/>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35" name="rect_SpCnt_532"/>
                  <wp:cNvGraphicFramePr/>
                  <a:graphic xmlns:a="http://schemas.openxmlformats.org/drawingml/2006/main">
                    <a:graphicData uri="http://schemas.openxmlformats.org/drawingml/2006/picture">
                      <pic:pic xmlns:pic="http://schemas.openxmlformats.org/drawingml/2006/picture">
                        <pic:nvPicPr>
                          <pic:cNvPr id="1135" name="rect_SpCnt_53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36" name="rect_SpCnt_533"/>
                  <wp:cNvGraphicFramePr/>
                  <a:graphic xmlns:a="http://schemas.openxmlformats.org/drawingml/2006/main">
                    <a:graphicData uri="http://schemas.openxmlformats.org/drawingml/2006/picture">
                      <pic:pic xmlns:pic="http://schemas.openxmlformats.org/drawingml/2006/picture">
                        <pic:nvPicPr>
                          <pic:cNvPr id="1136" name="rect_SpCnt_53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37" name="rect_SpCnt_534"/>
                  <wp:cNvGraphicFramePr/>
                  <a:graphic xmlns:a="http://schemas.openxmlformats.org/drawingml/2006/main">
                    <a:graphicData uri="http://schemas.openxmlformats.org/drawingml/2006/picture">
                      <pic:pic xmlns:pic="http://schemas.openxmlformats.org/drawingml/2006/picture">
                        <pic:nvPicPr>
                          <pic:cNvPr id="1137" name="rect_SpCnt_534"/>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38" name="rect_SpCnt_535"/>
                  <wp:cNvGraphicFramePr/>
                  <a:graphic xmlns:a="http://schemas.openxmlformats.org/drawingml/2006/main">
                    <a:graphicData uri="http://schemas.openxmlformats.org/drawingml/2006/picture">
                      <pic:pic xmlns:pic="http://schemas.openxmlformats.org/drawingml/2006/picture">
                        <pic:nvPicPr>
                          <pic:cNvPr id="1138" name="rect_SpCnt_535"/>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39" name="rect_SpCnt_536"/>
                  <wp:cNvGraphicFramePr/>
                  <a:graphic xmlns:a="http://schemas.openxmlformats.org/drawingml/2006/main">
                    <a:graphicData uri="http://schemas.openxmlformats.org/drawingml/2006/picture">
                      <pic:pic xmlns:pic="http://schemas.openxmlformats.org/drawingml/2006/picture">
                        <pic:nvPicPr>
                          <pic:cNvPr id="1139" name="rect_SpCnt_536"/>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40" name="rect_SpCnt_537"/>
                  <wp:cNvGraphicFramePr/>
                  <a:graphic xmlns:a="http://schemas.openxmlformats.org/drawingml/2006/main">
                    <a:graphicData uri="http://schemas.openxmlformats.org/drawingml/2006/picture">
                      <pic:pic xmlns:pic="http://schemas.openxmlformats.org/drawingml/2006/picture">
                        <pic:nvPicPr>
                          <pic:cNvPr id="1140" name="rect_SpCnt_53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41" name="rect_SpCnt_538"/>
                  <wp:cNvGraphicFramePr/>
                  <a:graphic xmlns:a="http://schemas.openxmlformats.org/drawingml/2006/main">
                    <a:graphicData uri="http://schemas.openxmlformats.org/drawingml/2006/picture">
                      <pic:pic xmlns:pic="http://schemas.openxmlformats.org/drawingml/2006/picture">
                        <pic:nvPicPr>
                          <pic:cNvPr id="1141" name="rect_SpCnt_53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42" name="rect_SpCnt_539"/>
                  <wp:cNvGraphicFramePr/>
                  <a:graphic xmlns:a="http://schemas.openxmlformats.org/drawingml/2006/main">
                    <a:graphicData uri="http://schemas.openxmlformats.org/drawingml/2006/picture">
                      <pic:pic xmlns:pic="http://schemas.openxmlformats.org/drawingml/2006/picture">
                        <pic:nvPicPr>
                          <pic:cNvPr id="1142" name="rect_SpCnt_5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196850" cy="95250"/>
                  <wp:effectExtent l="0" t="0" r="0" b="0"/>
                  <wp:wrapNone/>
                  <wp:docPr id="1143" name="rect_SpCnt_540"/>
                  <wp:cNvGraphicFramePr/>
                  <a:graphic xmlns:a="http://schemas.openxmlformats.org/drawingml/2006/main">
                    <a:graphicData uri="http://schemas.openxmlformats.org/drawingml/2006/picture">
                      <pic:pic xmlns:pic="http://schemas.openxmlformats.org/drawingml/2006/picture">
                        <pic:nvPicPr>
                          <pic:cNvPr id="1143" name="rect_SpCnt_54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44" name="rect_SpCnt_541"/>
                  <wp:cNvGraphicFramePr/>
                  <a:graphic xmlns:a="http://schemas.openxmlformats.org/drawingml/2006/main">
                    <a:graphicData uri="http://schemas.openxmlformats.org/drawingml/2006/picture">
                      <pic:pic xmlns:pic="http://schemas.openxmlformats.org/drawingml/2006/picture">
                        <pic:nvPicPr>
                          <pic:cNvPr id="1144" name="rect_SpCnt_5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45" name="rect_SpCnt_542"/>
                  <wp:cNvGraphicFramePr/>
                  <a:graphic xmlns:a="http://schemas.openxmlformats.org/drawingml/2006/main">
                    <a:graphicData uri="http://schemas.openxmlformats.org/drawingml/2006/picture">
                      <pic:pic xmlns:pic="http://schemas.openxmlformats.org/drawingml/2006/picture">
                        <pic:nvPicPr>
                          <pic:cNvPr id="1145" name="rect_SpCnt_54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46" name="rect_SpCnt_543"/>
                  <wp:cNvGraphicFramePr/>
                  <a:graphic xmlns:a="http://schemas.openxmlformats.org/drawingml/2006/main">
                    <a:graphicData uri="http://schemas.openxmlformats.org/drawingml/2006/picture">
                      <pic:pic xmlns:pic="http://schemas.openxmlformats.org/drawingml/2006/picture">
                        <pic:nvPicPr>
                          <pic:cNvPr id="1146" name="rect_SpCnt_543"/>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196850" cy="95250"/>
                  <wp:effectExtent l="0" t="0" r="0" b="0"/>
                  <wp:wrapNone/>
                  <wp:docPr id="1147" name="rect_SpCnt_544"/>
                  <wp:cNvGraphicFramePr/>
                  <a:graphic xmlns:a="http://schemas.openxmlformats.org/drawingml/2006/main">
                    <a:graphicData uri="http://schemas.openxmlformats.org/drawingml/2006/picture">
                      <pic:pic xmlns:pic="http://schemas.openxmlformats.org/drawingml/2006/picture">
                        <pic:nvPicPr>
                          <pic:cNvPr id="1147" name="rect_SpCnt_54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48" name="rect_SpCnt_545"/>
                  <wp:cNvGraphicFramePr/>
                  <a:graphic xmlns:a="http://schemas.openxmlformats.org/drawingml/2006/main">
                    <a:graphicData uri="http://schemas.openxmlformats.org/drawingml/2006/picture">
                      <pic:pic xmlns:pic="http://schemas.openxmlformats.org/drawingml/2006/picture">
                        <pic:nvPicPr>
                          <pic:cNvPr id="1148" name="rect_SpCnt_545"/>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49" name="rect_SpCnt_546"/>
                  <wp:cNvGraphicFramePr/>
                  <a:graphic xmlns:a="http://schemas.openxmlformats.org/drawingml/2006/main">
                    <a:graphicData uri="http://schemas.openxmlformats.org/drawingml/2006/picture">
                      <pic:pic xmlns:pic="http://schemas.openxmlformats.org/drawingml/2006/picture">
                        <pic:nvPicPr>
                          <pic:cNvPr id="1149" name="rect_SpCnt_546"/>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50" name="rect_SpCnt_547"/>
                  <wp:cNvGraphicFramePr/>
                  <a:graphic xmlns:a="http://schemas.openxmlformats.org/drawingml/2006/main">
                    <a:graphicData uri="http://schemas.openxmlformats.org/drawingml/2006/picture">
                      <pic:pic xmlns:pic="http://schemas.openxmlformats.org/drawingml/2006/picture">
                        <pic:nvPicPr>
                          <pic:cNvPr id="1150" name="rect_SpCnt_547"/>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1" name="rect_SpCnt_548"/>
                  <wp:cNvGraphicFramePr/>
                  <a:graphic xmlns:a="http://schemas.openxmlformats.org/drawingml/2006/main">
                    <a:graphicData uri="http://schemas.openxmlformats.org/drawingml/2006/picture">
                      <pic:pic xmlns:pic="http://schemas.openxmlformats.org/drawingml/2006/picture">
                        <pic:nvPicPr>
                          <pic:cNvPr id="1151" name="rect_SpCnt_5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2" name="rect_SpCnt_549"/>
                  <wp:cNvGraphicFramePr/>
                  <a:graphic xmlns:a="http://schemas.openxmlformats.org/drawingml/2006/main">
                    <a:graphicData uri="http://schemas.openxmlformats.org/drawingml/2006/picture">
                      <pic:pic xmlns:pic="http://schemas.openxmlformats.org/drawingml/2006/picture">
                        <pic:nvPicPr>
                          <pic:cNvPr id="1152" name="rect_SpCnt_5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3" name="rect_SpCnt_550"/>
                  <wp:cNvGraphicFramePr/>
                  <a:graphic xmlns:a="http://schemas.openxmlformats.org/drawingml/2006/main">
                    <a:graphicData uri="http://schemas.openxmlformats.org/drawingml/2006/picture">
                      <pic:pic xmlns:pic="http://schemas.openxmlformats.org/drawingml/2006/picture">
                        <pic:nvPicPr>
                          <pic:cNvPr id="1153" name="rect_SpCnt_5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4" name="rect_SpCnt_551"/>
                  <wp:cNvGraphicFramePr/>
                  <a:graphic xmlns:a="http://schemas.openxmlformats.org/drawingml/2006/main">
                    <a:graphicData uri="http://schemas.openxmlformats.org/drawingml/2006/picture">
                      <pic:pic xmlns:pic="http://schemas.openxmlformats.org/drawingml/2006/picture">
                        <pic:nvPicPr>
                          <pic:cNvPr id="1154" name="rect_SpCnt_5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5" name="rect_SpCnt_552"/>
                  <wp:cNvGraphicFramePr/>
                  <a:graphic xmlns:a="http://schemas.openxmlformats.org/drawingml/2006/main">
                    <a:graphicData uri="http://schemas.openxmlformats.org/drawingml/2006/picture">
                      <pic:pic xmlns:pic="http://schemas.openxmlformats.org/drawingml/2006/picture">
                        <pic:nvPicPr>
                          <pic:cNvPr id="1155" name="rect_SpCnt_5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56" name="rect_SpCnt_553"/>
                  <wp:cNvGraphicFramePr/>
                  <a:graphic xmlns:a="http://schemas.openxmlformats.org/drawingml/2006/main">
                    <a:graphicData uri="http://schemas.openxmlformats.org/drawingml/2006/picture">
                      <pic:pic xmlns:pic="http://schemas.openxmlformats.org/drawingml/2006/picture">
                        <pic:nvPicPr>
                          <pic:cNvPr id="1156" name="rect_SpCnt_553"/>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7" name="rect_SpCnt_554"/>
                  <wp:cNvGraphicFramePr/>
                  <a:graphic xmlns:a="http://schemas.openxmlformats.org/drawingml/2006/main">
                    <a:graphicData uri="http://schemas.openxmlformats.org/drawingml/2006/picture">
                      <pic:pic xmlns:pic="http://schemas.openxmlformats.org/drawingml/2006/picture">
                        <pic:nvPicPr>
                          <pic:cNvPr id="1157" name="rect_SpCnt_5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8" name="rect_SpCnt_555"/>
                  <wp:cNvGraphicFramePr/>
                  <a:graphic xmlns:a="http://schemas.openxmlformats.org/drawingml/2006/main">
                    <a:graphicData uri="http://schemas.openxmlformats.org/drawingml/2006/picture">
                      <pic:pic xmlns:pic="http://schemas.openxmlformats.org/drawingml/2006/picture">
                        <pic:nvPicPr>
                          <pic:cNvPr id="1158" name="rect_SpCnt_5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59" name="rect_SpCnt_556"/>
                  <wp:cNvGraphicFramePr/>
                  <a:graphic xmlns:a="http://schemas.openxmlformats.org/drawingml/2006/main">
                    <a:graphicData uri="http://schemas.openxmlformats.org/drawingml/2006/picture">
                      <pic:pic xmlns:pic="http://schemas.openxmlformats.org/drawingml/2006/picture">
                        <pic:nvPicPr>
                          <pic:cNvPr id="1159" name="rect_SpCnt_5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0" name="rect_SpCnt_557"/>
                  <wp:cNvGraphicFramePr/>
                  <a:graphic xmlns:a="http://schemas.openxmlformats.org/drawingml/2006/main">
                    <a:graphicData uri="http://schemas.openxmlformats.org/drawingml/2006/picture">
                      <pic:pic xmlns:pic="http://schemas.openxmlformats.org/drawingml/2006/picture">
                        <pic:nvPicPr>
                          <pic:cNvPr id="1160" name="rect_SpCnt_5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61" name="rect_SpCnt_558"/>
                  <wp:cNvGraphicFramePr/>
                  <a:graphic xmlns:a="http://schemas.openxmlformats.org/drawingml/2006/main">
                    <a:graphicData uri="http://schemas.openxmlformats.org/drawingml/2006/picture">
                      <pic:pic xmlns:pic="http://schemas.openxmlformats.org/drawingml/2006/picture">
                        <pic:nvPicPr>
                          <pic:cNvPr id="1161" name="rect_SpCnt_558"/>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2" name="rect_SpCnt_559"/>
                  <wp:cNvGraphicFramePr/>
                  <a:graphic xmlns:a="http://schemas.openxmlformats.org/drawingml/2006/main">
                    <a:graphicData uri="http://schemas.openxmlformats.org/drawingml/2006/picture">
                      <pic:pic xmlns:pic="http://schemas.openxmlformats.org/drawingml/2006/picture">
                        <pic:nvPicPr>
                          <pic:cNvPr id="1162" name="rect_SpCnt_5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3" name="rect_SpCnt_560"/>
                  <wp:cNvGraphicFramePr/>
                  <a:graphic xmlns:a="http://schemas.openxmlformats.org/drawingml/2006/main">
                    <a:graphicData uri="http://schemas.openxmlformats.org/drawingml/2006/picture">
                      <pic:pic xmlns:pic="http://schemas.openxmlformats.org/drawingml/2006/picture">
                        <pic:nvPicPr>
                          <pic:cNvPr id="1163" name="rect_SpCnt_56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4" name="rect_SpCnt_561"/>
                  <wp:cNvGraphicFramePr/>
                  <a:graphic xmlns:a="http://schemas.openxmlformats.org/drawingml/2006/main">
                    <a:graphicData uri="http://schemas.openxmlformats.org/drawingml/2006/picture">
                      <pic:pic xmlns:pic="http://schemas.openxmlformats.org/drawingml/2006/picture">
                        <pic:nvPicPr>
                          <pic:cNvPr id="1164" name="rect_SpCnt_56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5" name="rect_SpCnt_562"/>
                  <wp:cNvGraphicFramePr/>
                  <a:graphic xmlns:a="http://schemas.openxmlformats.org/drawingml/2006/main">
                    <a:graphicData uri="http://schemas.openxmlformats.org/drawingml/2006/picture">
                      <pic:pic xmlns:pic="http://schemas.openxmlformats.org/drawingml/2006/picture">
                        <pic:nvPicPr>
                          <pic:cNvPr id="1165" name="rect_SpCnt_5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6" name="rect_SpCnt_563"/>
                  <wp:cNvGraphicFramePr/>
                  <a:graphic xmlns:a="http://schemas.openxmlformats.org/drawingml/2006/main">
                    <a:graphicData uri="http://schemas.openxmlformats.org/drawingml/2006/picture">
                      <pic:pic xmlns:pic="http://schemas.openxmlformats.org/drawingml/2006/picture">
                        <pic:nvPicPr>
                          <pic:cNvPr id="1166" name="rect_SpCnt_56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67" name="rect_SpCnt_564"/>
                  <wp:cNvGraphicFramePr/>
                  <a:graphic xmlns:a="http://schemas.openxmlformats.org/drawingml/2006/main">
                    <a:graphicData uri="http://schemas.openxmlformats.org/drawingml/2006/picture">
                      <pic:pic xmlns:pic="http://schemas.openxmlformats.org/drawingml/2006/picture">
                        <pic:nvPicPr>
                          <pic:cNvPr id="1167" name="rect_SpCnt_564"/>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68" name="rect_SpCnt_565"/>
                  <wp:cNvGraphicFramePr/>
                  <a:graphic xmlns:a="http://schemas.openxmlformats.org/drawingml/2006/main">
                    <a:graphicData uri="http://schemas.openxmlformats.org/drawingml/2006/picture">
                      <pic:pic xmlns:pic="http://schemas.openxmlformats.org/drawingml/2006/picture">
                        <pic:nvPicPr>
                          <pic:cNvPr id="1168" name="rect_SpCnt_565"/>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69" name="rect_SpCnt_566"/>
                  <wp:cNvGraphicFramePr/>
                  <a:graphic xmlns:a="http://schemas.openxmlformats.org/drawingml/2006/main">
                    <a:graphicData uri="http://schemas.openxmlformats.org/drawingml/2006/picture">
                      <pic:pic xmlns:pic="http://schemas.openxmlformats.org/drawingml/2006/picture">
                        <pic:nvPicPr>
                          <pic:cNvPr id="1169" name="rect_SpCnt_56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70" name="rect_SpCnt_567"/>
                  <wp:cNvGraphicFramePr/>
                  <a:graphic xmlns:a="http://schemas.openxmlformats.org/drawingml/2006/main">
                    <a:graphicData uri="http://schemas.openxmlformats.org/drawingml/2006/picture">
                      <pic:pic xmlns:pic="http://schemas.openxmlformats.org/drawingml/2006/picture">
                        <pic:nvPicPr>
                          <pic:cNvPr id="1170" name="rect_SpCnt_56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71" name="rect_SpCnt_568"/>
                  <wp:cNvGraphicFramePr/>
                  <a:graphic xmlns:a="http://schemas.openxmlformats.org/drawingml/2006/main">
                    <a:graphicData uri="http://schemas.openxmlformats.org/drawingml/2006/picture">
                      <pic:pic xmlns:pic="http://schemas.openxmlformats.org/drawingml/2006/picture">
                        <pic:nvPicPr>
                          <pic:cNvPr id="1171" name="rect_SpCnt_568"/>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72" name="rect_SpCnt_569"/>
                  <wp:cNvGraphicFramePr/>
                  <a:graphic xmlns:a="http://schemas.openxmlformats.org/drawingml/2006/main">
                    <a:graphicData uri="http://schemas.openxmlformats.org/drawingml/2006/picture">
                      <pic:pic xmlns:pic="http://schemas.openxmlformats.org/drawingml/2006/picture">
                        <pic:nvPicPr>
                          <pic:cNvPr id="1172" name="rect_SpCnt_569"/>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73" name="rect_SpCnt_570"/>
                  <wp:cNvGraphicFramePr/>
                  <a:graphic xmlns:a="http://schemas.openxmlformats.org/drawingml/2006/main">
                    <a:graphicData uri="http://schemas.openxmlformats.org/drawingml/2006/picture">
                      <pic:pic xmlns:pic="http://schemas.openxmlformats.org/drawingml/2006/picture">
                        <pic:nvPicPr>
                          <pic:cNvPr id="1173" name="rect_SpCnt_5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74" name="rect_SpCnt_571"/>
                  <wp:cNvGraphicFramePr/>
                  <a:graphic xmlns:a="http://schemas.openxmlformats.org/drawingml/2006/main">
                    <a:graphicData uri="http://schemas.openxmlformats.org/drawingml/2006/picture">
                      <pic:pic xmlns:pic="http://schemas.openxmlformats.org/drawingml/2006/picture">
                        <pic:nvPicPr>
                          <pic:cNvPr id="1174" name="rect_SpCnt_571"/>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196850" cy="95250"/>
                  <wp:effectExtent l="0" t="0" r="0" b="0"/>
                  <wp:wrapNone/>
                  <wp:docPr id="1175" name="rect_SpCnt_572"/>
                  <wp:cNvGraphicFramePr/>
                  <a:graphic xmlns:a="http://schemas.openxmlformats.org/drawingml/2006/main">
                    <a:graphicData uri="http://schemas.openxmlformats.org/drawingml/2006/picture">
                      <pic:pic xmlns:pic="http://schemas.openxmlformats.org/drawingml/2006/picture">
                        <pic:nvPicPr>
                          <pic:cNvPr id="1175" name="rect_SpCnt_57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196850" cy="95250"/>
                  <wp:effectExtent l="0" t="0" r="0" b="0"/>
                  <wp:wrapNone/>
                  <wp:docPr id="1176" name="rect_SpCnt_573"/>
                  <wp:cNvGraphicFramePr/>
                  <a:graphic xmlns:a="http://schemas.openxmlformats.org/drawingml/2006/main">
                    <a:graphicData uri="http://schemas.openxmlformats.org/drawingml/2006/picture">
                      <pic:pic xmlns:pic="http://schemas.openxmlformats.org/drawingml/2006/picture">
                        <pic:nvPicPr>
                          <pic:cNvPr id="1176" name="rect_SpCnt_57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77" name="rect_SpCnt_574"/>
                  <wp:cNvGraphicFramePr/>
                  <a:graphic xmlns:a="http://schemas.openxmlformats.org/drawingml/2006/main">
                    <a:graphicData uri="http://schemas.openxmlformats.org/drawingml/2006/picture">
                      <pic:pic xmlns:pic="http://schemas.openxmlformats.org/drawingml/2006/picture">
                        <pic:nvPicPr>
                          <pic:cNvPr id="1177" name="rect_SpCnt_5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78" name="rect_SpCnt_575"/>
                  <wp:cNvGraphicFramePr/>
                  <a:graphic xmlns:a="http://schemas.openxmlformats.org/drawingml/2006/main">
                    <a:graphicData uri="http://schemas.openxmlformats.org/drawingml/2006/picture">
                      <pic:pic xmlns:pic="http://schemas.openxmlformats.org/drawingml/2006/picture">
                        <pic:nvPicPr>
                          <pic:cNvPr id="1178" name="rect_SpCnt_5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79" name="rect_SpCnt_576"/>
                  <wp:cNvGraphicFramePr/>
                  <a:graphic xmlns:a="http://schemas.openxmlformats.org/drawingml/2006/main">
                    <a:graphicData uri="http://schemas.openxmlformats.org/drawingml/2006/picture">
                      <pic:pic xmlns:pic="http://schemas.openxmlformats.org/drawingml/2006/picture">
                        <pic:nvPicPr>
                          <pic:cNvPr id="1179" name="rect_SpCnt_576"/>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0" name="rect_SpCnt_577"/>
                  <wp:cNvGraphicFramePr/>
                  <a:graphic xmlns:a="http://schemas.openxmlformats.org/drawingml/2006/main">
                    <a:graphicData uri="http://schemas.openxmlformats.org/drawingml/2006/picture">
                      <pic:pic xmlns:pic="http://schemas.openxmlformats.org/drawingml/2006/picture">
                        <pic:nvPicPr>
                          <pic:cNvPr id="1180" name="rect_SpCnt_5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1" name="rect_SpCnt_578"/>
                  <wp:cNvGraphicFramePr/>
                  <a:graphic xmlns:a="http://schemas.openxmlformats.org/drawingml/2006/main">
                    <a:graphicData uri="http://schemas.openxmlformats.org/drawingml/2006/picture">
                      <pic:pic xmlns:pic="http://schemas.openxmlformats.org/drawingml/2006/picture">
                        <pic:nvPicPr>
                          <pic:cNvPr id="1181" name="rect_SpCnt_5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2" name="rect_SpCnt_579"/>
                  <wp:cNvGraphicFramePr/>
                  <a:graphic xmlns:a="http://schemas.openxmlformats.org/drawingml/2006/main">
                    <a:graphicData uri="http://schemas.openxmlformats.org/drawingml/2006/picture">
                      <pic:pic xmlns:pic="http://schemas.openxmlformats.org/drawingml/2006/picture">
                        <pic:nvPicPr>
                          <pic:cNvPr id="1182" name="rect_SpCnt_57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3" name="rect_SpCnt_580"/>
                  <wp:cNvGraphicFramePr/>
                  <a:graphic xmlns:a="http://schemas.openxmlformats.org/drawingml/2006/main">
                    <a:graphicData uri="http://schemas.openxmlformats.org/drawingml/2006/picture">
                      <pic:pic xmlns:pic="http://schemas.openxmlformats.org/drawingml/2006/picture">
                        <pic:nvPicPr>
                          <pic:cNvPr id="1183" name="rect_SpCnt_58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196850" cy="95250"/>
                  <wp:effectExtent l="0" t="0" r="0" b="0"/>
                  <wp:wrapNone/>
                  <wp:docPr id="1184" name="rect_SpCnt_581"/>
                  <wp:cNvGraphicFramePr/>
                  <a:graphic xmlns:a="http://schemas.openxmlformats.org/drawingml/2006/main">
                    <a:graphicData uri="http://schemas.openxmlformats.org/drawingml/2006/picture">
                      <pic:pic xmlns:pic="http://schemas.openxmlformats.org/drawingml/2006/picture">
                        <pic:nvPicPr>
                          <pic:cNvPr id="1184" name="rect_SpCnt_58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5" name="rect_SpCnt_582"/>
                  <wp:cNvGraphicFramePr/>
                  <a:graphic xmlns:a="http://schemas.openxmlformats.org/drawingml/2006/main">
                    <a:graphicData uri="http://schemas.openxmlformats.org/drawingml/2006/picture">
                      <pic:pic xmlns:pic="http://schemas.openxmlformats.org/drawingml/2006/picture">
                        <pic:nvPicPr>
                          <pic:cNvPr id="1185" name="rect_SpCnt_58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196850" cy="95250"/>
                  <wp:effectExtent l="0" t="0" r="0" b="0"/>
                  <wp:wrapNone/>
                  <wp:docPr id="1186" name="rect_SpCnt_583"/>
                  <wp:cNvGraphicFramePr/>
                  <a:graphic xmlns:a="http://schemas.openxmlformats.org/drawingml/2006/main">
                    <a:graphicData uri="http://schemas.openxmlformats.org/drawingml/2006/picture">
                      <pic:pic xmlns:pic="http://schemas.openxmlformats.org/drawingml/2006/picture">
                        <pic:nvPicPr>
                          <pic:cNvPr id="1186" name="rect_SpCnt_58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87" name="rect_SpCnt_584"/>
                  <wp:cNvGraphicFramePr/>
                  <a:graphic xmlns:a="http://schemas.openxmlformats.org/drawingml/2006/main">
                    <a:graphicData uri="http://schemas.openxmlformats.org/drawingml/2006/picture">
                      <pic:pic xmlns:pic="http://schemas.openxmlformats.org/drawingml/2006/picture">
                        <pic:nvPicPr>
                          <pic:cNvPr id="1187" name="rect_SpCnt_584"/>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88" name="rect_SpCnt_585"/>
                  <wp:cNvGraphicFramePr/>
                  <a:graphic xmlns:a="http://schemas.openxmlformats.org/drawingml/2006/main">
                    <a:graphicData uri="http://schemas.openxmlformats.org/drawingml/2006/picture">
                      <pic:pic xmlns:pic="http://schemas.openxmlformats.org/drawingml/2006/picture">
                        <pic:nvPicPr>
                          <pic:cNvPr id="1188" name="rect_SpCnt_58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89" name="rect_SpCnt_586"/>
                  <wp:cNvGraphicFramePr/>
                  <a:graphic xmlns:a="http://schemas.openxmlformats.org/drawingml/2006/main">
                    <a:graphicData uri="http://schemas.openxmlformats.org/drawingml/2006/picture">
                      <pic:pic xmlns:pic="http://schemas.openxmlformats.org/drawingml/2006/picture">
                        <pic:nvPicPr>
                          <pic:cNvPr id="1189" name="rect_SpCnt_586"/>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90" name="rect_SpCnt_587"/>
                  <wp:cNvGraphicFramePr/>
                  <a:graphic xmlns:a="http://schemas.openxmlformats.org/drawingml/2006/main">
                    <a:graphicData uri="http://schemas.openxmlformats.org/drawingml/2006/picture">
                      <pic:pic xmlns:pic="http://schemas.openxmlformats.org/drawingml/2006/picture">
                        <pic:nvPicPr>
                          <pic:cNvPr id="1190" name="rect_SpCnt_587"/>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91" name="rect_SpCnt_588"/>
                  <wp:cNvGraphicFramePr/>
                  <a:graphic xmlns:a="http://schemas.openxmlformats.org/drawingml/2006/main">
                    <a:graphicData uri="http://schemas.openxmlformats.org/drawingml/2006/picture">
                      <pic:pic xmlns:pic="http://schemas.openxmlformats.org/drawingml/2006/picture">
                        <pic:nvPicPr>
                          <pic:cNvPr id="1191" name="rect_SpCnt_58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92" name="rect_SpCnt_589"/>
                  <wp:cNvGraphicFramePr/>
                  <a:graphic xmlns:a="http://schemas.openxmlformats.org/drawingml/2006/main">
                    <a:graphicData uri="http://schemas.openxmlformats.org/drawingml/2006/picture">
                      <pic:pic xmlns:pic="http://schemas.openxmlformats.org/drawingml/2006/picture">
                        <pic:nvPicPr>
                          <pic:cNvPr id="1192" name="rect_SpCnt_58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93" name="rect_SpCnt_590"/>
                  <wp:cNvGraphicFramePr/>
                  <a:graphic xmlns:a="http://schemas.openxmlformats.org/drawingml/2006/main">
                    <a:graphicData uri="http://schemas.openxmlformats.org/drawingml/2006/picture">
                      <pic:pic xmlns:pic="http://schemas.openxmlformats.org/drawingml/2006/picture">
                        <pic:nvPicPr>
                          <pic:cNvPr id="1193" name="rect_SpCnt_59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94" name="rect_SpCnt_591"/>
                  <wp:cNvGraphicFramePr/>
                  <a:graphic xmlns:a="http://schemas.openxmlformats.org/drawingml/2006/main">
                    <a:graphicData uri="http://schemas.openxmlformats.org/drawingml/2006/picture">
                      <pic:pic xmlns:pic="http://schemas.openxmlformats.org/drawingml/2006/picture">
                        <pic:nvPicPr>
                          <pic:cNvPr id="1194" name="rect_SpCnt_591"/>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95" name="rect_SpCnt_592"/>
                  <wp:cNvGraphicFramePr/>
                  <a:graphic xmlns:a="http://schemas.openxmlformats.org/drawingml/2006/main">
                    <a:graphicData uri="http://schemas.openxmlformats.org/drawingml/2006/picture">
                      <pic:pic xmlns:pic="http://schemas.openxmlformats.org/drawingml/2006/picture">
                        <pic:nvPicPr>
                          <pic:cNvPr id="1195" name="rect_SpCnt_59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196" name="rect_SpCnt_593"/>
                  <wp:cNvGraphicFramePr/>
                  <a:graphic xmlns:a="http://schemas.openxmlformats.org/drawingml/2006/main">
                    <a:graphicData uri="http://schemas.openxmlformats.org/drawingml/2006/picture">
                      <pic:pic xmlns:pic="http://schemas.openxmlformats.org/drawingml/2006/picture">
                        <pic:nvPicPr>
                          <pic:cNvPr id="1196" name="rect_SpCnt_5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196850" cy="203200"/>
                  <wp:effectExtent l="0" t="0" r="0" b="0"/>
                  <wp:wrapNone/>
                  <wp:docPr id="1197" name="rect_SpCnt_594"/>
                  <wp:cNvGraphicFramePr/>
                  <a:graphic xmlns:a="http://schemas.openxmlformats.org/drawingml/2006/main">
                    <a:graphicData uri="http://schemas.openxmlformats.org/drawingml/2006/picture">
                      <pic:pic xmlns:pic="http://schemas.openxmlformats.org/drawingml/2006/picture">
                        <pic:nvPicPr>
                          <pic:cNvPr id="1197" name="rect_SpCnt_594"/>
                          <pic:cNvPicPr/>
                        </pic:nvPicPr>
                        <pic:blipFill>
                          <a:blip r:embed="rId9"/>
                          <a:stretch>
                            <a:fillRect/>
                          </a:stretch>
                        </pic:blipFill>
                        <pic:spPr>
                          <a:xfrm>
                            <a:off x="0" y="0"/>
                            <a:ext cx="196850" cy="20320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196850" cy="95250"/>
                  <wp:effectExtent l="0" t="0" r="0" b="0"/>
                  <wp:wrapNone/>
                  <wp:docPr id="1198" name="rect_SpCnt_595"/>
                  <wp:cNvGraphicFramePr/>
                  <a:graphic xmlns:a="http://schemas.openxmlformats.org/drawingml/2006/main">
                    <a:graphicData uri="http://schemas.openxmlformats.org/drawingml/2006/picture">
                      <pic:pic xmlns:pic="http://schemas.openxmlformats.org/drawingml/2006/picture">
                        <pic:nvPicPr>
                          <pic:cNvPr id="1198" name="rect_SpCnt_595"/>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操作台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2.工艺：采用采用环保中纤板静电喷粉工艺（主要材料为特制树脂）。</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3.脚架：采用品牌优质钢管，钢管壁厚≥2.0mm，硬度达到3H。经酸洗、磷化除锈处理，表面采用静电喷涂工艺，耐刮、耐磨、耐腐蚀，中性盐雾200H，镀层本身的耐腐蚀等级10级。</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1400W*700D*760H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7"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8</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操作椅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1.饰面:臻选优质网布饰面。</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2.背框:选用顶级原料注塑高压射电成型.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3.海绵： 选用优质原生海绵或一体成型泡绵，表面涂有防止老化变形的保护膜,可防氧化,防碎。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4.扶手:臻选2DPP，3DPU，4DPU，4D铝合金，4D锌合金等多材料，多款式，多规格，多功能可选。                                                                                                          </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5.座椅气压棒：选用顶级气弹簧：循环寿命20万次，公称力总衰减量 7 %。升降轻便灵活、无噪声，中性盐雾200H为10级。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6.底盘机构：选用高级底盘，承重40-120KG，中性盐雾200H 为10级。</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7.椅架：自主研发开模铝合金压铸成型五星脚半径350mm左右。</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8.脚轮：选用脚轮材质为杜邦尼龙加玻璃纤维或强化合成尼龙纤维树脂材料，通过外观、理化及力学性能测试，PU静音轮，多规格多款式可选。                                                                                                        </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620W*640D*995-1060H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9</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边柜</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2.工艺：采用采用环保中纤板静电喷粉工艺（主要材料为特制树脂）。</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1400W*400D*900H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036" w:type="dxa"/>
            <w:gridSpan w:val="5"/>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b/>
                <w:bCs/>
                <w:color w:val="000000"/>
                <w:sz w:val="21"/>
                <w:szCs w:val="21"/>
                <w:lang w:eastAsia="zh-CN"/>
              </w:rPr>
              <w:t>三层前厅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引导台</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2.面材：采用AAA级品牌优质木皮贴面，耐磨损、抛光性好、木纹清晰。</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3.胶水：采用品牌优质水基型胶粘剂，环保性能达到GB 18583-2008《室内装饰装修材料 胶黏剂中有害物质限量》标准；</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4.油漆：采用品牌油漆，三底两面UV紫外线固化工艺，非显孔亚光，两面均衡油饰，耐划痕、耐高温、耐酸碱，表面平整，无明显颗粒、渣点，颜色均匀，漆膜饱满通透;</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5.五金：采用品牌优质五金件，均经过酸洗、磷洗等防锈处理。</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3200W*1200D*760H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洽谈椅</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1.饰面：选用优质颐达面料，经防潮、防污等工艺处理，面料更加柔软舒适、纹理细腻，耐磨损.</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2.海绵：选用优质原生海绵或一体成型泡绵，表面涂有防止老化变形的保护膜,可防氧化,防碎。</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3.整体：车缝线路均匀饱满、线条顺畅、针距均匀；扪面整体感观流畅、外型符合要求；组装后全面测试：转角平滑、后背及底座包饱满，富有弹性、左右对齐。</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500W*530D*790-820H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w:t>
            </w:r>
          </w:p>
        </w:tc>
        <w:tc>
          <w:tcPr>
            <w:tcW w:w="1358"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洽谈圆桌</w:t>
            </w:r>
          </w:p>
        </w:tc>
        <w:tc>
          <w:tcPr>
            <w:tcW w:w="4267" w:type="dxa"/>
            <w:vAlign w:val="center"/>
          </w:tcPr>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1.基材：采用品牌E0级中密度纤维板，性能稳定，抗变形能力强，握钉力佳，可经过多次拆装，承重力好，表面平整。</w:t>
            </w:r>
          </w:p>
          <w:p>
            <w:pPr>
              <w:widowControl/>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2.工艺：采用采用环保中纤板静电喷粉工艺（主要材料为特制树脂）。</w:t>
            </w:r>
          </w:p>
        </w:tc>
        <w:tc>
          <w:tcPr>
            <w:tcW w:w="1926"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4" name="rect"/>
                  <wp:cNvGraphicFramePr/>
                  <a:graphic xmlns:a="http://schemas.openxmlformats.org/drawingml/2006/main">
                    <a:graphicData uri="http://schemas.openxmlformats.org/drawingml/2006/picture">
                      <pic:pic xmlns:pic="http://schemas.openxmlformats.org/drawingml/2006/picture">
                        <pic:nvPicPr>
                          <pic:cNvPr id="1424" name="rect"/>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5" name="rect_SpCnt_1"/>
                  <wp:cNvGraphicFramePr/>
                  <a:graphic xmlns:a="http://schemas.openxmlformats.org/drawingml/2006/main">
                    <a:graphicData uri="http://schemas.openxmlformats.org/drawingml/2006/picture">
                      <pic:pic xmlns:pic="http://schemas.openxmlformats.org/drawingml/2006/picture">
                        <pic:nvPicPr>
                          <pic:cNvPr id="1425" name="rect_SpCnt_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6" name="rect_SpCnt_2"/>
                  <wp:cNvGraphicFramePr/>
                  <a:graphic xmlns:a="http://schemas.openxmlformats.org/drawingml/2006/main">
                    <a:graphicData uri="http://schemas.openxmlformats.org/drawingml/2006/picture">
                      <pic:pic xmlns:pic="http://schemas.openxmlformats.org/drawingml/2006/picture">
                        <pic:nvPicPr>
                          <pic:cNvPr id="1426" name="rect_SpCnt_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7" name="rect_SpCnt_3"/>
                  <wp:cNvGraphicFramePr/>
                  <a:graphic xmlns:a="http://schemas.openxmlformats.org/drawingml/2006/main">
                    <a:graphicData uri="http://schemas.openxmlformats.org/drawingml/2006/picture">
                      <pic:pic xmlns:pic="http://schemas.openxmlformats.org/drawingml/2006/picture">
                        <pic:nvPicPr>
                          <pic:cNvPr id="1427" name="rect_SpCnt_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8" name="rect_SpCnt_4"/>
                  <wp:cNvGraphicFramePr/>
                  <a:graphic xmlns:a="http://schemas.openxmlformats.org/drawingml/2006/main">
                    <a:graphicData uri="http://schemas.openxmlformats.org/drawingml/2006/picture">
                      <pic:pic xmlns:pic="http://schemas.openxmlformats.org/drawingml/2006/picture">
                        <pic:nvPicPr>
                          <pic:cNvPr id="1428" name="rect_SpCnt_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29" name="rect_SpCnt_5"/>
                  <wp:cNvGraphicFramePr/>
                  <a:graphic xmlns:a="http://schemas.openxmlformats.org/drawingml/2006/main">
                    <a:graphicData uri="http://schemas.openxmlformats.org/drawingml/2006/picture">
                      <pic:pic xmlns:pic="http://schemas.openxmlformats.org/drawingml/2006/picture">
                        <pic:nvPicPr>
                          <pic:cNvPr id="1429" name="rect_SpCnt_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t>φ800*760H</w:t>
            </w:r>
          </w:p>
        </w:tc>
        <w:tc>
          <w:tcPr>
            <w:tcW w:w="759" w:type="dxa"/>
            <w:vAlign w:val="center"/>
          </w:tcPr>
          <w:p>
            <w:pPr>
              <w:widowControl/>
              <w:jc w:val="center"/>
              <w:textAlignment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30" name="rect_SpCnt_6"/>
                  <wp:cNvGraphicFramePr/>
                  <a:graphic xmlns:a="http://schemas.openxmlformats.org/drawingml/2006/main">
                    <a:graphicData uri="http://schemas.openxmlformats.org/drawingml/2006/picture">
                      <pic:pic xmlns:pic="http://schemas.openxmlformats.org/drawingml/2006/picture">
                        <pic:nvPicPr>
                          <pic:cNvPr id="1430" name="rect_SpCnt_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31" name="rect_SpCnt_7"/>
                  <wp:cNvGraphicFramePr/>
                  <a:graphic xmlns:a="http://schemas.openxmlformats.org/drawingml/2006/main">
                    <a:graphicData uri="http://schemas.openxmlformats.org/drawingml/2006/picture">
                      <pic:pic xmlns:pic="http://schemas.openxmlformats.org/drawingml/2006/picture">
                        <pic:nvPicPr>
                          <pic:cNvPr id="1431" name="rect_SpCnt_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32" name="rect_SpCnt_8"/>
                  <wp:cNvGraphicFramePr/>
                  <a:graphic xmlns:a="http://schemas.openxmlformats.org/drawingml/2006/main">
                    <a:graphicData uri="http://schemas.openxmlformats.org/drawingml/2006/picture">
                      <pic:pic xmlns:pic="http://schemas.openxmlformats.org/drawingml/2006/picture">
                        <pic:nvPicPr>
                          <pic:cNvPr id="1432" name="rect_SpCnt_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33" name="rect_SpCnt_9"/>
                  <wp:cNvGraphicFramePr/>
                  <a:graphic xmlns:a="http://schemas.openxmlformats.org/drawingml/2006/main">
                    <a:graphicData uri="http://schemas.openxmlformats.org/drawingml/2006/picture">
                      <pic:pic xmlns:pic="http://schemas.openxmlformats.org/drawingml/2006/picture">
                        <pic:nvPicPr>
                          <pic:cNvPr id="1433" name="rect_SpCnt_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34" name="rect_SpCnt_10"/>
                  <wp:cNvGraphicFramePr/>
                  <a:graphic xmlns:a="http://schemas.openxmlformats.org/drawingml/2006/main">
                    <a:graphicData uri="http://schemas.openxmlformats.org/drawingml/2006/picture">
                      <pic:pic xmlns:pic="http://schemas.openxmlformats.org/drawingml/2006/picture">
                        <pic:nvPicPr>
                          <pic:cNvPr id="1434" name="rect_SpCnt_1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35" name="rect_SpCnt_11"/>
                  <wp:cNvGraphicFramePr/>
                  <a:graphic xmlns:a="http://schemas.openxmlformats.org/drawingml/2006/main">
                    <a:graphicData uri="http://schemas.openxmlformats.org/drawingml/2006/picture">
                      <pic:pic xmlns:pic="http://schemas.openxmlformats.org/drawingml/2006/picture">
                        <pic:nvPicPr>
                          <pic:cNvPr id="1435" name="rect_SpCnt_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196850" cy="95250"/>
                  <wp:effectExtent l="0" t="0" r="0" b="0"/>
                  <wp:wrapNone/>
                  <wp:docPr id="1436" name="rect_SpCnt_12"/>
                  <wp:cNvGraphicFramePr/>
                  <a:graphic xmlns:a="http://schemas.openxmlformats.org/drawingml/2006/main">
                    <a:graphicData uri="http://schemas.openxmlformats.org/drawingml/2006/picture">
                      <pic:pic xmlns:pic="http://schemas.openxmlformats.org/drawingml/2006/picture">
                        <pic:nvPicPr>
                          <pic:cNvPr id="1436" name="rect_SpCnt_1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196850" cy="95250"/>
                  <wp:effectExtent l="0" t="0" r="0" b="0"/>
                  <wp:wrapNone/>
                  <wp:docPr id="1437" name="rect_SpCnt_13"/>
                  <wp:cNvGraphicFramePr/>
                  <a:graphic xmlns:a="http://schemas.openxmlformats.org/drawingml/2006/main">
                    <a:graphicData uri="http://schemas.openxmlformats.org/drawingml/2006/picture">
                      <pic:pic xmlns:pic="http://schemas.openxmlformats.org/drawingml/2006/picture">
                        <pic:nvPicPr>
                          <pic:cNvPr id="1437" name="rect_SpCnt_1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196850" cy="95250"/>
                  <wp:effectExtent l="0" t="0" r="0" b="0"/>
                  <wp:wrapNone/>
                  <wp:docPr id="1438" name="rect_SpCnt_14"/>
                  <wp:cNvGraphicFramePr/>
                  <a:graphic xmlns:a="http://schemas.openxmlformats.org/drawingml/2006/main">
                    <a:graphicData uri="http://schemas.openxmlformats.org/drawingml/2006/picture">
                      <pic:pic xmlns:pic="http://schemas.openxmlformats.org/drawingml/2006/picture">
                        <pic:nvPicPr>
                          <pic:cNvPr id="1438" name="rect_SpCnt_1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39" name="rect_SpCnt_15"/>
                  <wp:cNvGraphicFramePr/>
                  <a:graphic xmlns:a="http://schemas.openxmlformats.org/drawingml/2006/main">
                    <a:graphicData uri="http://schemas.openxmlformats.org/drawingml/2006/picture">
                      <pic:pic xmlns:pic="http://schemas.openxmlformats.org/drawingml/2006/picture">
                        <pic:nvPicPr>
                          <pic:cNvPr id="1439" name="rect_SpCnt_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0" name="rect_SpCnt_16"/>
                  <wp:cNvGraphicFramePr/>
                  <a:graphic xmlns:a="http://schemas.openxmlformats.org/drawingml/2006/main">
                    <a:graphicData uri="http://schemas.openxmlformats.org/drawingml/2006/picture">
                      <pic:pic xmlns:pic="http://schemas.openxmlformats.org/drawingml/2006/picture">
                        <pic:nvPicPr>
                          <pic:cNvPr id="1440" name="rect_SpCnt_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1" name="rect_SpCnt_17"/>
                  <wp:cNvGraphicFramePr/>
                  <a:graphic xmlns:a="http://schemas.openxmlformats.org/drawingml/2006/main">
                    <a:graphicData uri="http://schemas.openxmlformats.org/drawingml/2006/picture">
                      <pic:pic xmlns:pic="http://schemas.openxmlformats.org/drawingml/2006/picture">
                        <pic:nvPicPr>
                          <pic:cNvPr id="1441" name="rect_SpCnt_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2" name="rect_SpCnt_18"/>
                  <wp:cNvGraphicFramePr/>
                  <a:graphic xmlns:a="http://schemas.openxmlformats.org/drawingml/2006/main">
                    <a:graphicData uri="http://schemas.openxmlformats.org/drawingml/2006/picture">
                      <pic:pic xmlns:pic="http://schemas.openxmlformats.org/drawingml/2006/picture">
                        <pic:nvPicPr>
                          <pic:cNvPr id="1442" name="rect_SpCnt_1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3" name="rect_SpCnt_19"/>
                  <wp:cNvGraphicFramePr/>
                  <a:graphic xmlns:a="http://schemas.openxmlformats.org/drawingml/2006/main">
                    <a:graphicData uri="http://schemas.openxmlformats.org/drawingml/2006/picture">
                      <pic:pic xmlns:pic="http://schemas.openxmlformats.org/drawingml/2006/picture">
                        <pic:nvPicPr>
                          <pic:cNvPr id="1443" name="rect_SpCnt_1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4" name="rect_SpCnt_20"/>
                  <wp:cNvGraphicFramePr/>
                  <a:graphic xmlns:a="http://schemas.openxmlformats.org/drawingml/2006/main">
                    <a:graphicData uri="http://schemas.openxmlformats.org/drawingml/2006/picture">
                      <pic:pic xmlns:pic="http://schemas.openxmlformats.org/drawingml/2006/picture">
                        <pic:nvPicPr>
                          <pic:cNvPr id="1444" name="rect_SpCnt_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5" name="rect_SpCnt_21"/>
                  <wp:cNvGraphicFramePr/>
                  <a:graphic xmlns:a="http://schemas.openxmlformats.org/drawingml/2006/main">
                    <a:graphicData uri="http://schemas.openxmlformats.org/drawingml/2006/picture">
                      <pic:pic xmlns:pic="http://schemas.openxmlformats.org/drawingml/2006/picture">
                        <pic:nvPicPr>
                          <pic:cNvPr id="1445" name="rect_SpCnt_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6" name="rect_SpCnt_22"/>
                  <wp:cNvGraphicFramePr/>
                  <a:graphic xmlns:a="http://schemas.openxmlformats.org/drawingml/2006/main">
                    <a:graphicData uri="http://schemas.openxmlformats.org/drawingml/2006/picture">
                      <pic:pic xmlns:pic="http://schemas.openxmlformats.org/drawingml/2006/picture">
                        <pic:nvPicPr>
                          <pic:cNvPr id="1446" name="rect_SpCnt_2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7" name="rect_SpCnt_23"/>
                  <wp:cNvGraphicFramePr/>
                  <a:graphic xmlns:a="http://schemas.openxmlformats.org/drawingml/2006/main">
                    <a:graphicData uri="http://schemas.openxmlformats.org/drawingml/2006/picture">
                      <pic:pic xmlns:pic="http://schemas.openxmlformats.org/drawingml/2006/picture">
                        <pic:nvPicPr>
                          <pic:cNvPr id="1447" name="rect_SpCnt_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8" name="rect_SpCnt_24"/>
                  <wp:cNvGraphicFramePr/>
                  <a:graphic xmlns:a="http://schemas.openxmlformats.org/drawingml/2006/main">
                    <a:graphicData uri="http://schemas.openxmlformats.org/drawingml/2006/picture">
                      <pic:pic xmlns:pic="http://schemas.openxmlformats.org/drawingml/2006/picture">
                        <pic:nvPicPr>
                          <pic:cNvPr id="1448" name="rect_SpCnt_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49" name="rect_SpCnt_25"/>
                  <wp:cNvGraphicFramePr/>
                  <a:graphic xmlns:a="http://schemas.openxmlformats.org/drawingml/2006/main">
                    <a:graphicData uri="http://schemas.openxmlformats.org/drawingml/2006/picture">
                      <pic:pic xmlns:pic="http://schemas.openxmlformats.org/drawingml/2006/picture">
                        <pic:nvPicPr>
                          <pic:cNvPr id="1449" name="rect_SpCnt_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50" name="rect_SpCnt_26"/>
                  <wp:cNvGraphicFramePr/>
                  <a:graphic xmlns:a="http://schemas.openxmlformats.org/drawingml/2006/main">
                    <a:graphicData uri="http://schemas.openxmlformats.org/drawingml/2006/picture">
                      <pic:pic xmlns:pic="http://schemas.openxmlformats.org/drawingml/2006/picture">
                        <pic:nvPicPr>
                          <pic:cNvPr id="1450" name="rect_SpCnt_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1" name="rect_SpCnt_27"/>
                  <wp:cNvGraphicFramePr/>
                  <a:graphic xmlns:a="http://schemas.openxmlformats.org/drawingml/2006/main">
                    <a:graphicData uri="http://schemas.openxmlformats.org/drawingml/2006/picture">
                      <pic:pic xmlns:pic="http://schemas.openxmlformats.org/drawingml/2006/picture">
                        <pic:nvPicPr>
                          <pic:cNvPr id="1451" name="rect_SpCnt_2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2" name="rect_SpCnt_28"/>
                  <wp:cNvGraphicFramePr/>
                  <a:graphic xmlns:a="http://schemas.openxmlformats.org/drawingml/2006/main">
                    <a:graphicData uri="http://schemas.openxmlformats.org/drawingml/2006/picture">
                      <pic:pic xmlns:pic="http://schemas.openxmlformats.org/drawingml/2006/picture">
                        <pic:nvPicPr>
                          <pic:cNvPr id="1452" name="rect_SpCnt_2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3" name="rect_SpCnt_29"/>
                  <wp:cNvGraphicFramePr/>
                  <a:graphic xmlns:a="http://schemas.openxmlformats.org/drawingml/2006/main">
                    <a:graphicData uri="http://schemas.openxmlformats.org/drawingml/2006/picture">
                      <pic:pic xmlns:pic="http://schemas.openxmlformats.org/drawingml/2006/picture">
                        <pic:nvPicPr>
                          <pic:cNvPr id="1453" name="rect_SpCnt_2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4" name="rect_SpCnt_30"/>
                  <wp:cNvGraphicFramePr/>
                  <a:graphic xmlns:a="http://schemas.openxmlformats.org/drawingml/2006/main">
                    <a:graphicData uri="http://schemas.openxmlformats.org/drawingml/2006/picture">
                      <pic:pic xmlns:pic="http://schemas.openxmlformats.org/drawingml/2006/picture">
                        <pic:nvPicPr>
                          <pic:cNvPr id="1454" name="rect_SpCnt_3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5" name="rect_SpCnt_31"/>
                  <wp:cNvGraphicFramePr/>
                  <a:graphic xmlns:a="http://schemas.openxmlformats.org/drawingml/2006/main">
                    <a:graphicData uri="http://schemas.openxmlformats.org/drawingml/2006/picture">
                      <pic:pic xmlns:pic="http://schemas.openxmlformats.org/drawingml/2006/picture">
                        <pic:nvPicPr>
                          <pic:cNvPr id="1455" name="rect_SpCnt_3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6" name="rect_SpCnt_32"/>
                  <wp:cNvGraphicFramePr/>
                  <a:graphic xmlns:a="http://schemas.openxmlformats.org/drawingml/2006/main">
                    <a:graphicData uri="http://schemas.openxmlformats.org/drawingml/2006/picture">
                      <pic:pic xmlns:pic="http://schemas.openxmlformats.org/drawingml/2006/picture">
                        <pic:nvPicPr>
                          <pic:cNvPr id="1456" name="rect_SpCnt_3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7" name="rect_SpCnt_33"/>
                  <wp:cNvGraphicFramePr/>
                  <a:graphic xmlns:a="http://schemas.openxmlformats.org/drawingml/2006/main">
                    <a:graphicData uri="http://schemas.openxmlformats.org/drawingml/2006/picture">
                      <pic:pic xmlns:pic="http://schemas.openxmlformats.org/drawingml/2006/picture">
                        <pic:nvPicPr>
                          <pic:cNvPr id="1457" name="rect_SpCnt_3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8" name="rect_SpCnt_34"/>
                  <wp:cNvGraphicFramePr/>
                  <a:graphic xmlns:a="http://schemas.openxmlformats.org/drawingml/2006/main">
                    <a:graphicData uri="http://schemas.openxmlformats.org/drawingml/2006/picture">
                      <pic:pic xmlns:pic="http://schemas.openxmlformats.org/drawingml/2006/picture">
                        <pic:nvPicPr>
                          <pic:cNvPr id="1458" name="rect_SpCnt_3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59" name="rect_SpCnt_35"/>
                  <wp:cNvGraphicFramePr/>
                  <a:graphic xmlns:a="http://schemas.openxmlformats.org/drawingml/2006/main">
                    <a:graphicData uri="http://schemas.openxmlformats.org/drawingml/2006/picture">
                      <pic:pic xmlns:pic="http://schemas.openxmlformats.org/drawingml/2006/picture">
                        <pic:nvPicPr>
                          <pic:cNvPr id="1459" name="rect_SpCnt_3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0" name="rect_SpCnt_36"/>
                  <wp:cNvGraphicFramePr/>
                  <a:graphic xmlns:a="http://schemas.openxmlformats.org/drawingml/2006/main">
                    <a:graphicData uri="http://schemas.openxmlformats.org/drawingml/2006/picture">
                      <pic:pic xmlns:pic="http://schemas.openxmlformats.org/drawingml/2006/picture">
                        <pic:nvPicPr>
                          <pic:cNvPr id="1460" name="rect_SpCnt_3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1" name="rect_SpCnt_37"/>
                  <wp:cNvGraphicFramePr/>
                  <a:graphic xmlns:a="http://schemas.openxmlformats.org/drawingml/2006/main">
                    <a:graphicData uri="http://schemas.openxmlformats.org/drawingml/2006/picture">
                      <pic:pic xmlns:pic="http://schemas.openxmlformats.org/drawingml/2006/picture">
                        <pic:nvPicPr>
                          <pic:cNvPr id="1461" name="rect_SpCnt_3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2" name="rect_SpCnt_38"/>
                  <wp:cNvGraphicFramePr/>
                  <a:graphic xmlns:a="http://schemas.openxmlformats.org/drawingml/2006/main">
                    <a:graphicData uri="http://schemas.openxmlformats.org/drawingml/2006/picture">
                      <pic:pic xmlns:pic="http://schemas.openxmlformats.org/drawingml/2006/picture">
                        <pic:nvPicPr>
                          <pic:cNvPr id="1462" name="rect_SpCnt_3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3" name="rect_SpCnt_39"/>
                  <wp:cNvGraphicFramePr/>
                  <a:graphic xmlns:a="http://schemas.openxmlformats.org/drawingml/2006/main">
                    <a:graphicData uri="http://schemas.openxmlformats.org/drawingml/2006/picture">
                      <pic:pic xmlns:pic="http://schemas.openxmlformats.org/drawingml/2006/picture">
                        <pic:nvPicPr>
                          <pic:cNvPr id="1463" name="rect_SpCnt_3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4" name="rect_SpCnt_40"/>
                  <wp:cNvGraphicFramePr/>
                  <a:graphic xmlns:a="http://schemas.openxmlformats.org/drawingml/2006/main">
                    <a:graphicData uri="http://schemas.openxmlformats.org/drawingml/2006/picture">
                      <pic:pic xmlns:pic="http://schemas.openxmlformats.org/drawingml/2006/picture">
                        <pic:nvPicPr>
                          <pic:cNvPr id="1464" name="rect_SpCnt_4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196850" cy="95250"/>
                  <wp:effectExtent l="0" t="0" r="0" b="0"/>
                  <wp:wrapNone/>
                  <wp:docPr id="1465" name="rect_SpCnt_41"/>
                  <wp:cNvGraphicFramePr/>
                  <a:graphic xmlns:a="http://schemas.openxmlformats.org/drawingml/2006/main">
                    <a:graphicData uri="http://schemas.openxmlformats.org/drawingml/2006/picture">
                      <pic:pic xmlns:pic="http://schemas.openxmlformats.org/drawingml/2006/picture">
                        <pic:nvPicPr>
                          <pic:cNvPr id="1465" name="rect_SpCnt_4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6" name="rect_SpCnt_42"/>
                  <wp:cNvGraphicFramePr/>
                  <a:graphic xmlns:a="http://schemas.openxmlformats.org/drawingml/2006/main">
                    <a:graphicData uri="http://schemas.openxmlformats.org/drawingml/2006/picture">
                      <pic:pic xmlns:pic="http://schemas.openxmlformats.org/drawingml/2006/picture">
                        <pic:nvPicPr>
                          <pic:cNvPr id="1466" name="rect_SpCnt_4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7" name="rect_SpCnt_43"/>
                  <wp:cNvGraphicFramePr/>
                  <a:graphic xmlns:a="http://schemas.openxmlformats.org/drawingml/2006/main">
                    <a:graphicData uri="http://schemas.openxmlformats.org/drawingml/2006/picture">
                      <pic:pic xmlns:pic="http://schemas.openxmlformats.org/drawingml/2006/picture">
                        <pic:nvPicPr>
                          <pic:cNvPr id="1467" name="rect_SpCnt_4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8" name="rect_SpCnt_44"/>
                  <wp:cNvGraphicFramePr/>
                  <a:graphic xmlns:a="http://schemas.openxmlformats.org/drawingml/2006/main">
                    <a:graphicData uri="http://schemas.openxmlformats.org/drawingml/2006/picture">
                      <pic:pic xmlns:pic="http://schemas.openxmlformats.org/drawingml/2006/picture">
                        <pic:nvPicPr>
                          <pic:cNvPr id="1468" name="rect_SpCnt_4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69" name="rect_SpCnt_45"/>
                  <wp:cNvGraphicFramePr/>
                  <a:graphic xmlns:a="http://schemas.openxmlformats.org/drawingml/2006/main">
                    <a:graphicData uri="http://schemas.openxmlformats.org/drawingml/2006/picture">
                      <pic:pic xmlns:pic="http://schemas.openxmlformats.org/drawingml/2006/picture">
                        <pic:nvPicPr>
                          <pic:cNvPr id="1469" name="rect_SpCnt_4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70" name="rect_SpCnt_46"/>
                  <wp:cNvGraphicFramePr/>
                  <a:graphic xmlns:a="http://schemas.openxmlformats.org/drawingml/2006/main">
                    <a:graphicData uri="http://schemas.openxmlformats.org/drawingml/2006/picture">
                      <pic:pic xmlns:pic="http://schemas.openxmlformats.org/drawingml/2006/picture">
                        <pic:nvPicPr>
                          <pic:cNvPr id="1470" name="rect_SpCnt_4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71" name="rect_SpCnt_47"/>
                  <wp:cNvGraphicFramePr/>
                  <a:graphic xmlns:a="http://schemas.openxmlformats.org/drawingml/2006/main">
                    <a:graphicData uri="http://schemas.openxmlformats.org/drawingml/2006/picture">
                      <pic:pic xmlns:pic="http://schemas.openxmlformats.org/drawingml/2006/picture">
                        <pic:nvPicPr>
                          <pic:cNvPr id="1471" name="rect_SpCnt_4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472" name="rect_SpCnt_48"/>
                  <wp:cNvGraphicFramePr/>
                  <a:graphic xmlns:a="http://schemas.openxmlformats.org/drawingml/2006/main">
                    <a:graphicData uri="http://schemas.openxmlformats.org/drawingml/2006/picture">
                      <pic:pic xmlns:pic="http://schemas.openxmlformats.org/drawingml/2006/picture">
                        <pic:nvPicPr>
                          <pic:cNvPr id="1472" name="rect_SpCnt_4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3" name="rect_SpCnt_49"/>
                  <wp:cNvGraphicFramePr/>
                  <a:graphic xmlns:a="http://schemas.openxmlformats.org/drawingml/2006/main">
                    <a:graphicData uri="http://schemas.openxmlformats.org/drawingml/2006/picture">
                      <pic:pic xmlns:pic="http://schemas.openxmlformats.org/drawingml/2006/picture">
                        <pic:nvPicPr>
                          <pic:cNvPr id="1473" name="rect_SpCnt_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4" name="rect_SpCnt_50"/>
                  <wp:cNvGraphicFramePr/>
                  <a:graphic xmlns:a="http://schemas.openxmlformats.org/drawingml/2006/main">
                    <a:graphicData uri="http://schemas.openxmlformats.org/drawingml/2006/picture">
                      <pic:pic xmlns:pic="http://schemas.openxmlformats.org/drawingml/2006/picture">
                        <pic:nvPicPr>
                          <pic:cNvPr id="1474" name="rect_SpCnt_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5" name="rect_SpCnt_51"/>
                  <wp:cNvGraphicFramePr/>
                  <a:graphic xmlns:a="http://schemas.openxmlformats.org/drawingml/2006/main">
                    <a:graphicData uri="http://schemas.openxmlformats.org/drawingml/2006/picture">
                      <pic:pic xmlns:pic="http://schemas.openxmlformats.org/drawingml/2006/picture">
                        <pic:nvPicPr>
                          <pic:cNvPr id="1475" name="rect_SpCnt_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6" name="rect_SpCnt_52"/>
                  <wp:cNvGraphicFramePr/>
                  <a:graphic xmlns:a="http://schemas.openxmlformats.org/drawingml/2006/main">
                    <a:graphicData uri="http://schemas.openxmlformats.org/drawingml/2006/picture">
                      <pic:pic xmlns:pic="http://schemas.openxmlformats.org/drawingml/2006/picture">
                        <pic:nvPicPr>
                          <pic:cNvPr id="1476" name="rect_SpCnt_5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7" name="rect_SpCnt_53"/>
                  <wp:cNvGraphicFramePr/>
                  <a:graphic xmlns:a="http://schemas.openxmlformats.org/drawingml/2006/main">
                    <a:graphicData uri="http://schemas.openxmlformats.org/drawingml/2006/picture">
                      <pic:pic xmlns:pic="http://schemas.openxmlformats.org/drawingml/2006/picture">
                        <pic:nvPicPr>
                          <pic:cNvPr id="1477" name="rect_SpCnt_5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8" name="rect_SpCnt_54"/>
                  <wp:cNvGraphicFramePr/>
                  <a:graphic xmlns:a="http://schemas.openxmlformats.org/drawingml/2006/main">
                    <a:graphicData uri="http://schemas.openxmlformats.org/drawingml/2006/picture">
                      <pic:pic xmlns:pic="http://schemas.openxmlformats.org/drawingml/2006/picture">
                        <pic:nvPicPr>
                          <pic:cNvPr id="1478" name="rect_SpCnt_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79" name="rect_SpCnt_55"/>
                  <wp:cNvGraphicFramePr/>
                  <a:graphic xmlns:a="http://schemas.openxmlformats.org/drawingml/2006/main">
                    <a:graphicData uri="http://schemas.openxmlformats.org/drawingml/2006/picture">
                      <pic:pic xmlns:pic="http://schemas.openxmlformats.org/drawingml/2006/picture">
                        <pic:nvPicPr>
                          <pic:cNvPr id="1479" name="rect_SpCnt_5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0" name="rect_SpCnt_56"/>
                  <wp:cNvGraphicFramePr/>
                  <a:graphic xmlns:a="http://schemas.openxmlformats.org/drawingml/2006/main">
                    <a:graphicData uri="http://schemas.openxmlformats.org/drawingml/2006/picture">
                      <pic:pic xmlns:pic="http://schemas.openxmlformats.org/drawingml/2006/picture">
                        <pic:nvPicPr>
                          <pic:cNvPr id="1480" name="rect_SpCnt_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1" name="rect_SpCnt_57"/>
                  <wp:cNvGraphicFramePr/>
                  <a:graphic xmlns:a="http://schemas.openxmlformats.org/drawingml/2006/main">
                    <a:graphicData uri="http://schemas.openxmlformats.org/drawingml/2006/picture">
                      <pic:pic xmlns:pic="http://schemas.openxmlformats.org/drawingml/2006/picture">
                        <pic:nvPicPr>
                          <pic:cNvPr id="1481" name="rect_SpCnt_5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2" name="rect_SpCnt_58"/>
                  <wp:cNvGraphicFramePr/>
                  <a:graphic xmlns:a="http://schemas.openxmlformats.org/drawingml/2006/main">
                    <a:graphicData uri="http://schemas.openxmlformats.org/drawingml/2006/picture">
                      <pic:pic xmlns:pic="http://schemas.openxmlformats.org/drawingml/2006/picture">
                        <pic:nvPicPr>
                          <pic:cNvPr id="1482" name="rect_SpCnt_5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3" name="rect_SpCnt_59"/>
                  <wp:cNvGraphicFramePr/>
                  <a:graphic xmlns:a="http://schemas.openxmlformats.org/drawingml/2006/main">
                    <a:graphicData uri="http://schemas.openxmlformats.org/drawingml/2006/picture">
                      <pic:pic xmlns:pic="http://schemas.openxmlformats.org/drawingml/2006/picture">
                        <pic:nvPicPr>
                          <pic:cNvPr id="1483" name="rect_SpCnt_5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4" name="rect_SpCnt_60"/>
                  <wp:cNvGraphicFramePr/>
                  <a:graphic xmlns:a="http://schemas.openxmlformats.org/drawingml/2006/main">
                    <a:graphicData uri="http://schemas.openxmlformats.org/drawingml/2006/picture">
                      <pic:pic xmlns:pic="http://schemas.openxmlformats.org/drawingml/2006/picture">
                        <pic:nvPicPr>
                          <pic:cNvPr id="1484" name="rect_SpCnt_6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5" name="rect_SpCnt_61"/>
                  <wp:cNvGraphicFramePr/>
                  <a:graphic xmlns:a="http://schemas.openxmlformats.org/drawingml/2006/main">
                    <a:graphicData uri="http://schemas.openxmlformats.org/drawingml/2006/picture">
                      <pic:pic xmlns:pic="http://schemas.openxmlformats.org/drawingml/2006/picture">
                        <pic:nvPicPr>
                          <pic:cNvPr id="1485" name="rect_SpCnt_6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6" name="rect_SpCnt_62"/>
                  <wp:cNvGraphicFramePr/>
                  <a:graphic xmlns:a="http://schemas.openxmlformats.org/drawingml/2006/main">
                    <a:graphicData uri="http://schemas.openxmlformats.org/drawingml/2006/picture">
                      <pic:pic xmlns:pic="http://schemas.openxmlformats.org/drawingml/2006/picture">
                        <pic:nvPicPr>
                          <pic:cNvPr id="1486" name="rect_SpCnt_6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7" name="rect_SpCnt_63"/>
                  <wp:cNvGraphicFramePr/>
                  <a:graphic xmlns:a="http://schemas.openxmlformats.org/drawingml/2006/main">
                    <a:graphicData uri="http://schemas.openxmlformats.org/drawingml/2006/picture">
                      <pic:pic xmlns:pic="http://schemas.openxmlformats.org/drawingml/2006/picture">
                        <pic:nvPicPr>
                          <pic:cNvPr id="1487" name="rect_SpCnt_6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8" name="rect_SpCnt_64"/>
                  <wp:cNvGraphicFramePr/>
                  <a:graphic xmlns:a="http://schemas.openxmlformats.org/drawingml/2006/main">
                    <a:graphicData uri="http://schemas.openxmlformats.org/drawingml/2006/picture">
                      <pic:pic xmlns:pic="http://schemas.openxmlformats.org/drawingml/2006/picture">
                        <pic:nvPicPr>
                          <pic:cNvPr id="1488" name="rect_SpCnt_6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89" name="rect_SpCnt_65"/>
                  <wp:cNvGraphicFramePr/>
                  <a:graphic xmlns:a="http://schemas.openxmlformats.org/drawingml/2006/main">
                    <a:graphicData uri="http://schemas.openxmlformats.org/drawingml/2006/picture">
                      <pic:pic xmlns:pic="http://schemas.openxmlformats.org/drawingml/2006/picture">
                        <pic:nvPicPr>
                          <pic:cNvPr id="1489" name="rect_SpCnt_6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0" name="rect_SpCnt_66"/>
                  <wp:cNvGraphicFramePr/>
                  <a:graphic xmlns:a="http://schemas.openxmlformats.org/drawingml/2006/main">
                    <a:graphicData uri="http://schemas.openxmlformats.org/drawingml/2006/picture">
                      <pic:pic xmlns:pic="http://schemas.openxmlformats.org/drawingml/2006/picture">
                        <pic:nvPicPr>
                          <pic:cNvPr id="1490" name="rect_SpCnt_6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1" name="rect_SpCnt_67"/>
                  <wp:cNvGraphicFramePr/>
                  <a:graphic xmlns:a="http://schemas.openxmlformats.org/drawingml/2006/main">
                    <a:graphicData uri="http://schemas.openxmlformats.org/drawingml/2006/picture">
                      <pic:pic xmlns:pic="http://schemas.openxmlformats.org/drawingml/2006/picture">
                        <pic:nvPicPr>
                          <pic:cNvPr id="1491" name="rect_SpCnt_6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2" name="rect_SpCnt_68"/>
                  <wp:cNvGraphicFramePr/>
                  <a:graphic xmlns:a="http://schemas.openxmlformats.org/drawingml/2006/main">
                    <a:graphicData uri="http://schemas.openxmlformats.org/drawingml/2006/picture">
                      <pic:pic xmlns:pic="http://schemas.openxmlformats.org/drawingml/2006/picture">
                        <pic:nvPicPr>
                          <pic:cNvPr id="1492" name="rect_SpCnt_6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3" name="rect_SpCnt_69"/>
                  <wp:cNvGraphicFramePr/>
                  <a:graphic xmlns:a="http://schemas.openxmlformats.org/drawingml/2006/main">
                    <a:graphicData uri="http://schemas.openxmlformats.org/drawingml/2006/picture">
                      <pic:pic xmlns:pic="http://schemas.openxmlformats.org/drawingml/2006/picture">
                        <pic:nvPicPr>
                          <pic:cNvPr id="1493" name="rect_SpCnt_6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4" name="rect_SpCnt_70"/>
                  <wp:cNvGraphicFramePr/>
                  <a:graphic xmlns:a="http://schemas.openxmlformats.org/drawingml/2006/main">
                    <a:graphicData uri="http://schemas.openxmlformats.org/drawingml/2006/picture">
                      <pic:pic xmlns:pic="http://schemas.openxmlformats.org/drawingml/2006/picture">
                        <pic:nvPicPr>
                          <pic:cNvPr id="1494" name="rect_SpCnt_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5" name="rect_SpCnt_71"/>
                  <wp:cNvGraphicFramePr/>
                  <a:graphic xmlns:a="http://schemas.openxmlformats.org/drawingml/2006/main">
                    <a:graphicData uri="http://schemas.openxmlformats.org/drawingml/2006/picture">
                      <pic:pic xmlns:pic="http://schemas.openxmlformats.org/drawingml/2006/picture">
                        <pic:nvPicPr>
                          <pic:cNvPr id="1495" name="rect_SpCnt_7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6" name="rect_SpCnt_72"/>
                  <wp:cNvGraphicFramePr/>
                  <a:graphic xmlns:a="http://schemas.openxmlformats.org/drawingml/2006/main">
                    <a:graphicData uri="http://schemas.openxmlformats.org/drawingml/2006/picture">
                      <pic:pic xmlns:pic="http://schemas.openxmlformats.org/drawingml/2006/picture">
                        <pic:nvPicPr>
                          <pic:cNvPr id="1496" name="rect_SpCnt_7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196850" cy="95250"/>
                  <wp:effectExtent l="0" t="0" r="0" b="0"/>
                  <wp:wrapNone/>
                  <wp:docPr id="1497" name="rect_SpCnt_73"/>
                  <wp:cNvGraphicFramePr/>
                  <a:graphic xmlns:a="http://schemas.openxmlformats.org/drawingml/2006/main">
                    <a:graphicData uri="http://schemas.openxmlformats.org/drawingml/2006/picture">
                      <pic:pic xmlns:pic="http://schemas.openxmlformats.org/drawingml/2006/picture">
                        <pic:nvPicPr>
                          <pic:cNvPr id="1497" name="rect_SpCnt_7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8" name="rect_SpCnt_74"/>
                  <wp:cNvGraphicFramePr/>
                  <a:graphic xmlns:a="http://schemas.openxmlformats.org/drawingml/2006/main">
                    <a:graphicData uri="http://schemas.openxmlformats.org/drawingml/2006/picture">
                      <pic:pic xmlns:pic="http://schemas.openxmlformats.org/drawingml/2006/picture">
                        <pic:nvPicPr>
                          <pic:cNvPr id="1498" name="rect_SpCnt_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499" name="rect_SpCnt_75"/>
                  <wp:cNvGraphicFramePr/>
                  <a:graphic xmlns:a="http://schemas.openxmlformats.org/drawingml/2006/main">
                    <a:graphicData uri="http://schemas.openxmlformats.org/drawingml/2006/picture">
                      <pic:pic xmlns:pic="http://schemas.openxmlformats.org/drawingml/2006/picture">
                        <pic:nvPicPr>
                          <pic:cNvPr id="1499" name="rect_SpCnt_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00" name="rect_SpCnt_76"/>
                  <wp:cNvGraphicFramePr/>
                  <a:graphic xmlns:a="http://schemas.openxmlformats.org/drawingml/2006/main">
                    <a:graphicData uri="http://schemas.openxmlformats.org/drawingml/2006/picture">
                      <pic:pic xmlns:pic="http://schemas.openxmlformats.org/drawingml/2006/picture">
                        <pic:nvPicPr>
                          <pic:cNvPr id="1500" name="rect_SpCnt_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01" name="rect_SpCnt_77"/>
                  <wp:cNvGraphicFramePr/>
                  <a:graphic xmlns:a="http://schemas.openxmlformats.org/drawingml/2006/main">
                    <a:graphicData uri="http://schemas.openxmlformats.org/drawingml/2006/picture">
                      <pic:pic xmlns:pic="http://schemas.openxmlformats.org/drawingml/2006/picture">
                        <pic:nvPicPr>
                          <pic:cNvPr id="1501" name="rect_SpCnt_7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02" name="rect_SpCnt_78"/>
                  <wp:cNvGraphicFramePr/>
                  <a:graphic xmlns:a="http://schemas.openxmlformats.org/drawingml/2006/main">
                    <a:graphicData uri="http://schemas.openxmlformats.org/drawingml/2006/picture">
                      <pic:pic xmlns:pic="http://schemas.openxmlformats.org/drawingml/2006/picture">
                        <pic:nvPicPr>
                          <pic:cNvPr id="1502" name="rect_SpCnt_7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03" name="rect_SpCnt_79"/>
                  <wp:cNvGraphicFramePr/>
                  <a:graphic xmlns:a="http://schemas.openxmlformats.org/drawingml/2006/main">
                    <a:graphicData uri="http://schemas.openxmlformats.org/drawingml/2006/picture">
                      <pic:pic xmlns:pic="http://schemas.openxmlformats.org/drawingml/2006/picture">
                        <pic:nvPicPr>
                          <pic:cNvPr id="1503" name="rect_SpCnt_7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4" name="rect_SpCnt_80"/>
                  <wp:cNvGraphicFramePr/>
                  <a:graphic xmlns:a="http://schemas.openxmlformats.org/drawingml/2006/main">
                    <a:graphicData uri="http://schemas.openxmlformats.org/drawingml/2006/picture">
                      <pic:pic xmlns:pic="http://schemas.openxmlformats.org/drawingml/2006/picture">
                        <pic:nvPicPr>
                          <pic:cNvPr id="1504" name="rect_SpCnt_8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5" name="rect_SpCnt_81"/>
                  <wp:cNvGraphicFramePr/>
                  <a:graphic xmlns:a="http://schemas.openxmlformats.org/drawingml/2006/main">
                    <a:graphicData uri="http://schemas.openxmlformats.org/drawingml/2006/picture">
                      <pic:pic xmlns:pic="http://schemas.openxmlformats.org/drawingml/2006/picture">
                        <pic:nvPicPr>
                          <pic:cNvPr id="1505" name="rect_SpCnt_8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6" name="rect_SpCnt_82"/>
                  <wp:cNvGraphicFramePr/>
                  <a:graphic xmlns:a="http://schemas.openxmlformats.org/drawingml/2006/main">
                    <a:graphicData uri="http://schemas.openxmlformats.org/drawingml/2006/picture">
                      <pic:pic xmlns:pic="http://schemas.openxmlformats.org/drawingml/2006/picture">
                        <pic:nvPicPr>
                          <pic:cNvPr id="1506" name="rect_SpCnt_8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7" name="rect_SpCnt_83"/>
                  <wp:cNvGraphicFramePr/>
                  <a:graphic xmlns:a="http://schemas.openxmlformats.org/drawingml/2006/main">
                    <a:graphicData uri="http://schemas.openxmlformats.org/drawingml/2006/picture">
                      <pic:pic xmlns:pic="http://schemas.openxmlformats.org/drawingml/2006/picture">
                        <pic:nvPicPr>
                          <pic:cNvPr id="1507" name="rect_SpCnt_8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8" name="rect_SpCnt_84"/>
                  <wp:cNvGraphicFramePr/>
                  <a:graphic xmlns:a="http://schemas.openxmlformats.org/drawingml/2006/main">
                    <a:graphicData uri="http://schemas.openxmlformats.org/drawingml/2006/picture">
                      <pic:pic xmlns:pic="http://schemas.openxmlformats.org/drawingml/2006/picture">
                        <pic:nvPicPr>
                          <pic:cNvPr id="1508" name="rect_SpCnt_8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196850" cy="95250"/>
                  <wp:effectExtent l="0" t="0" r="0" b="0"/>
                  <wp:wrapNone/>
                  <wp:docPr id="1509" name="rect_SpCnt_85"/>
                  <wp:cNvGraphicFramePr/>
                  <a:graphic xmlns:a="http://schemas.openxmlformats.org/drawingml/2006/main">
                    <a:graphicData uri="http://schemas.openxmlformats.org/drawingml/2006/picture">
                      <pic:pic xmlns:pic="http://schemas.openxmlformats.org/drawingml/2006/picture">
                        <pic:nvPicPr>
                          <pic:cNvPr id="1509" name="rect_SpCnt_85"/>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196850" cy="95250"/>
                  <wp:effectExtent l="0" t="0" r="0" b="0"/>
                  <wp:wrapNone/>
                  <wp:docPr id="1510" name="rect_SpCnt_86"/>
                  <wp:cNvGraphicFramePr/>
                  <a:graphic xmlns:a="http://schemas.openxmlformats.org/drawingml/2006/main">
                    <a:graphicData uri="http://schemas.openxmlformats.org/drawingml/2006/picture">
                      <pic:pic xmlns:pic="http://schemas.openxmlformats.org/drawingml/2006/picture">
                        <pic:nvPicPr>
                          <pic:cNvPr id="1510" name="rect_SpCnt_86"/>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196850" cy="95250"/>
                  <wp:effectExtent l="0" t="0" r="0" b="0"/>
                  <wp:wrapNone/>
                  <wp:docPr id="1511" name="rect_SpCnt_87"/>
                  <wp:cNvGraphicFramePr/>
                  <a:graphic xmlns:a="http://schemas.openxmlformats.org/drawingml/2006/main">
                    <a:graphicData uri="http://schemas.openxmlformats.org/drawingml/2006/picture">
                      <pic:pic xmlns:pic="http://schemas.openxmlformats.org/drawingml/2006/picture">
                        <pic:nvPicPr>
                          <pic:cNvPr id="1511" name="rect_SpCnt_87"/>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12" name="rect_SpCnt_88"/>
                  <wp:cNvGraphicFramePr/>
                  <a:graphic xmlns:a="http://schemas.openxmlformats.org/drawingml/2006/main">
                    <a:graphicData uri="http://schemas.openxmlformats.org/drawingml/2006/picture">
                      <pic:pic xmlns:pic="http://schemas.openxmlformats.org/drawingml/2006/picture">
                        <pic:nvPicPr>
                          <pic:cNvPr id="1512" name="rect_SpCnt_8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3" name="rect_SpCnt_89"/>
                  <wp:cNvGraphicFramePr/>
                  <a:graphic xmlns:a="http://schemas.openxmlformats.org/drawingml/2006/main">
                    <a:graphicData uri="http://schemas.openxmlformats.org/drawingml/2006/picture">
                      <pic:pic xmlns:pic="http://schemas.openxmlformats.org/drawingml/2006/picture">
                        <pic:nvPicPr>
                          <pic:cNvPr id="1513" name="rect_SpCnt_8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4" name="rect_SpCnt_90"/>
                  <wp:cNvGraphicFramePr/>
                  <a:graphic xmlns:a="http://schemas.openxmlformats.org/drawingml/2006/main">
                    <a:graphicData uri="http://schemas.openxmlformats.org/drawingml/2006/picture">
                      <pic:pic xmlns:pic="http://schemas.openxmlformats.org/drawingml/2006/picture">
                        <pic:nvPicPr>
                          <pic:cNvPr id="1514" name="rect_SpCnt_9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5" name="rect_SpCnt_91"/>
                  <wp:cNvGraphicFramePr/>
                  <a:graphic xmlns:a="http://schemas.openxmlformats.org/drawingml/2006/main">
                    <a:graphicData uri="http://schemas.openxmlformats.org/drawingml/2006/picture">
                      <pic:pic xmlns:pic="http://schemas.openxmlformats.org/drawingml/2006/picture">
                        <pic:nvPicPr>
                          <pic:cNvPr id="1515" name="rect_SpCnt_9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6" name="rect_SpCnt_92"/>
                  <wp:cNvGraphicFramePr/>
                  <a:graphic xmlns:a="http://schemas.openxmlformats.org/drawingml/2006/main">
                    <a:graphicData uri="http://schemas.openxmlformats.org/drawingml/2006/picture">
                      <pic:pic xmlns:pic="http://schemas.openxmlformats.org/drawingml/2006/picture">
                        <pic:nvPicPr>
                          <pic:cNvPr id="1516" name="rect_SpCnt_9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7" name="rect_SpCnt_93"/>
                  <wp:cNvGraphicFramePr/>
                  <a:graphic xmlns:a="http://schemas.openxmlformats.org/drawingml/2006/main">
                    <a:graphicData uri="http://schemas.openxmlformats.org/drawingml/2006/picture">
                      <pic:pic xmlns:pic="http://schemas.openxmlformats.org/drawingml/2006/picture">
                        <pic:nvPicPr>
                          <pic:cNvPr id="1517" name="rect_SpCnt_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8" name="rect_SpCnt_94"/>
                  <wp:cNvGraphicFramePr/>
                  <a:graphic xmlns:a="http://schemas.openxmlformats.org/drawingml/2006/main">
                    <a:graphicData uri="http://schemas.openxmlformats.org/drawingml/2006/picture">
                      <pic:pic xmlns:pic="http://schemas.openxmlformats.org/drawingml/2006/picture">
                        <pic:nvPicPr>
                          <pic:cNvPr id="1518" name="rect_SpCnt_9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19" name="rect_SpCnt_95"/>
                  <wp:cNvGraphicFramePr/>
                  <a:graphic xmlns:a="http://schemas.openxmlformats.org/drawingml/2006/main">
                    <a:graphicData uri="http://schemas.openxmlformats.org/drawingml/2006/picture">
                      <pic:pic xmlns:pic="http://schemas.openxmlformats.org/drawingml/2006/picture">
                        <pic:nvPicPr>
                          <pic:cNvPr id="1519" name="rect_SpCnt_9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20" name="rect_SpCnt_96"/>
                  <wp:cNvGraphicFramePr/>
                  <a:graphic xmlns:a="http://schemas.openxmlformats.org/drawingml/2006/main">
                    <a:graphicData uri="http://schemas.openxmlformats.org/drawingml/2006/picture">
                      <pic:pic xmlns:pic="http://schemas.openxmlformats.org/drawingml/2006/picture">
                        <pic:nvPicPr>
                          <pic:cNvPr id="1520" name="rect_SpCnt_9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21" name="rect_SpCnt_97"/>
                  <wp:cNvGraphicFramePr/>
                  <a:graphic xmlns:a="http://schemas.openxmlformats.org/drawingml/2006/main">
                    <a:graphicData uri="http://schemas.openxmlformats.org/drawingml/2006/picture">
                      <pic:pic xmlns:pic="http://schemas.openxmlformats.org/drawingml/2006/picture">
                        <pic:nvPicPr>
                          <pic:cNvPr id="1521" name="rect_SpCnt_9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22" name="rect_SpCnt_98"/>
                  <wp:cNvGraphicFramePr/>
                  <a:graphic xmlns:a="http://schemas.openxmlformats.org/drawingml/2006/main">
                    <a:graphicData uri="http://schemas.openxmlformats.org/drawingml/2006/picture">
                      <pic:pic xmlns:pic="http://schemas.openxmlformats.org/drawingml/2006/picture">
                        <pic:nvPicPr>
                          <pic:cNvPr id="1522" name="rect_SpCnt_9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23" name="rect_SpCnt_99"/>
                  <wp:cNvGraphicFramePr/>
                  <a:graphic xmlns:a="http://schemas.openxmlformats.org/drawingml/2006/main">
                    <a:graphicData uri="http://schemas.openxmlformats.org/drawingml/2006/picture">
                      <pic:pic xmlns:pic="http://schemas.openxmlformats.org/drawingml/2006/picture">
                        <pic:nvPicPr>
                          <pic:cNvPr id="1523" name="rect_SpCnt_9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4" name="rect_SpCnt_100"/>
                  <wp:cNvGraphicFramePr/>
                  <a:graphic xmlns:a="http://schemas.openxmlformats.org/drawingml/2006/main">
                    <a:graphicData uri="http://schemas.openxmlformats.org/drawingml/2006/picture">
                      <pic:pic xmlns:pic="http://schemas.openxmlformats.org/drawingml/2006/picture">
                        <pic:nvPicPr>
                          <pic:cNvPr id="1524" name="rect_SpCnt_10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5" name="rect_SpCnt_101"/>
                  <wp:cNvGraphicFramePr/>
                  <a:graphic xmlns:a="http://schemas.openxmlformats.org/drawingml/2006/main">
                    <a:graphicData uri="http://schemas.openxmlformats.org/drawingml/2006/picture">
                      <pic:pic xmlns:pic="http://schemas.openxmlformats.org/drawingml/2006/picture">
                        <pic:nvPicPr>
                          <pic:cNvPr id="1525" name="rect_SpCnt_10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6" name="rect_SpCnt_102"/>
                  <wp:cNvGraphicFramePr/>
                  <a:graphic xmlns:a="http://schemas.openxmlformats.org/drawingml/2006/main">
                    <a:graphicData uri="http://schemas.openxmlformats.org/drawingml/2006/picture">
                      <pic:pic xmlns:pic="http://schemas.openxmlformats.org/drawingml/2006/picture">
                        <pic:nvPicPr>
                          <pic:cNvPr id="1526" name="rect_SpCnt_10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7" name="rect_SpCnt_103"/>
                  <wp:cNvGraphicFramePr/>
                  <a:graphic xmlns:a="http://schemas.openxmlformats.org/drawingml/2006/main">
                    <a:graphicData uri="http://schemas.openxmlformats.org/drawingml/2006/picture">
                      <pic:pic xmlns:pic="http://schemas.openxmlformats.org/drawingml/2006/picture">
                        <pic:nvPicPr>
                          <pic:cNvPr id="1527" name="rect_SpCnt_10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8" name="rect_SpCnt_104"/>
                  <wp:cNvGraphicFramePr/>
                  <a:graphic xmlns:a="http://schemas.openxmlformats.org/drawingml/2006/main">
                    <a:graphicData uri="http://schemas.openxmlformats.org/drawingml/2006/picture">
                      <pic:pic xmlns:pic="http://schemas.openxmlformats.org/drawingml/2006/picture">
                        <pic:nvPicPr>
                          <pic:cNvPr id="1528" name="rect_SpCnt_10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29" name="rect_SpCnt_105"/>
                  <wp:cNvGraphicFramePr/>
                  <a:graphic xmlns:a="http://schemas.openxmlformats.org/drawingml/2006/main">
                    <a:graphicData uri="http://schemas.openxmlformats.org/drawingml/2006/picture">
                      <pic:pic xmlns:pic="http://schemas.openxmlformats.org/drawingml/2006/picture">
                        <pic:nvPicPr>
                          <pic:cNvPr id="1529" name="rect_SpCnt_10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0" name="rect_SpCnt_106"/>
                  <wp:cNvGraphicFramePr/>
                  <a:graphic xmlns:a="http://schemas.openxmlformats.org/drawingml/2006/main">
                    <a:graphicData uri="http://schemas.openxmlformats.org/drawingml/2006/picture">
                      <pic:pic xmlns:pic="http://schemas.openxmlformats.org/drawingml/2006/picture">
                        <pic:nvPicPr>
                          <pic:cNvPr id="1530" name="rect_SpCnt_10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1" name="rect_SpCnt_107"/>
                  <wp:cNvGraphicFramePr/>
                  <a:graphic xmlns:a="http://schemas.openxmlformats.org/drawingml/2006/main">
                    <a:graphicData uri="http://schemas.openxmlformats.org/drawingml/2006/picture">
                      <pic:pic xmlns:pic="http://schemas.openxmlformats.org/drawingml/2006/picture">
                        <pic:nvPicPr>
                          <pic:cNvPr id="1531" name="rect_SpCnt_10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2" name="rect_SpCnt_108"/>
                  <wp:cNvGraphicFramePr/>
                  <a:graphic xmlns:a="http://schemas.openxmlformats.org/drawingml/2006/main">
                    <a:graphicData uri="http://schemas.openxmlformats.org/drawingml/2006/picture">
                      <pic:pic xmlns:pic="http://schemas.openxmlformats.org/drawingml/2006/picture">
                        <pic:nvPicPr>
                          <pic:cNvPr id="1532" name="rect_SpCnt_10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3" name="rect_SpCnt_109"/>
                  <wp:cNvGraphicFramePr/>
                  <a:graphic xmlns:a="http://schemas.openxmlformats.org/drawingml/2006/main">
                    <a:graphicData uri="http://schemas.openxmlformats.org/drawingml/2006/picture">
                      <pic:pic xmlns:pic="http://schemas.openxmlformats.org/drawingml/2006/picture">
                        <pic:nvPicPr>
                          <pic:cNvPr id="1533" name="rect_SpCnt_10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4" name="rect_SpCnt_110"/>
                  <wp:cNvGraphicFramePr/>
                  <a:graphic xmlns:a="http://schemas.openxmlformats.org/drawingml/2006/main">
                    <a:graphicData uri="http://schemas.openxmlformats.org/drawingml/2006/picture">
                      <pic:pic xmlns:pic="http://schemas.openxmlformats.org/drawingml/2006/picture">
                        <pic:nvPicPr>
                          <pic:cNvPr id="1534" name="rect_SpCnt_11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5" name="rect_SpCnt_111"/>
                  <wp:cNvGraphicFramePr/>
                  <a:graphic xmlns:a="http://schemas.openxmlformats.org/drawingml/2006/main">
                    <a:graphicData uri="http://schemas.openxmlformats.org/drawingml/2006/picture">
                      <pic:pic xmlns:pic="http://schemas.openxmlformats.org/drawingml/2006/picture">
                        <pic:nvPicPr>
                          <pic:cNvPr id="1535" name="rect_SpCnt_11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6" name="rect_SpCnt_112"/>
                  <wp:cNvGraphicFramePr/>
                  <a:graphic xmlns:a="http://schemas.openxmlformats.org/drawingml/2006/main">
                    <a:graphicData uri="http://schemas.openxmlformats.org/drawingml/2006/picture">
                      <pic:pic xmlns:pic="http://schemas.openxmlformats.org/drawingml/2006/picture">
                        <pic:nvPicPr>
                          <pic:cNvPr id="1536" name="rect_SpCnt_11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7" name="rect_SpCnt_113"/>
                  <wp:cNvGraphicFramePr/>
                  <a:graphic xmlns:a="http://schemas.openxmlformats.org/drawingml/2006/main">
                    <a:graphicData uri="http://schemas.openxmlformats.org/drawingml/2006/picture">
                      <pic:pic xmlns:pic="http://schemas.openxmlformats.org/drawingml/2006/picture">
                        <pic:nvPicPr>
                          <pic:cNvPr id="1537" name="rect_SpCnt_11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8" name="rect_SpCnt_114"/>
                  <wp:cNvGraphicFramePr/>
                  <a:graphic xmlns:a="http://schemas.openxmlformats.org/drawingml/2006/main">
                    <a:graphicData uri="http://schemas.openxmlformats.org/drawingml/2006/picture">
                      <pic:pic xmlns:pic="http://schemas.openxmlformats.org/drawingml/2006/picture">
                        <pic:nvPicPr>
                          <pic:cNvPr id="1538" name="rect_SpCnt_11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39" name="rect_SpCnt_115"/>
                  <wp:cNvGraphicFramePr/>
                  <a:graphic xmlns:a="http://schemas.openxmlformats.org/drawingml/2006/main">
                    <a:graphicData uri="http://schemas.openxmlformats.org/drawingml/2006/picture">
                      <pic:pic xmlns:pic="http://schemas.openxmlformats.org/drawingml/2006/picture">
                        <pic:nvPicPr>
                          <pic:cNvPr id="1539" name="rect_SpCnt_11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40" name="rect_SpCnt_116"/>
                  <wp:cNvGraphicFramePr/>
                  <a:graphic xmlns:a="http://schemas.openxmlformats.org/drawingml/2006/main">
                    <a:graphicData uri="http://schemas.openxmlformats.org/drawingml/2006/picture">
                      <pic:pic xmlns:pic="http://schemas.openxmlformats.org/drawingml/2006/picture">
                        <pic:nvPicPr>
                          <pic:cNvPr id="1540" name="rect_SpCnt_11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41" name="rect_SpCnt_117"/>
                  <wp:cNvGraphicFramePr/>
                  <a:graphic xmlns:a="http://schemas.openxmlformats.org/drawingml/2006/main">
                    <a:graphicData uri="http://schemas.openxmlformats.org/drawingml/2006/picture">
                      <pic:pic xmlns:pic="http://schemas.openxmlformats.org/drawingml/2006/picture">
                        <pic:nvPicPr>
                          <pic:cNvPr id="1541" name="rect_SpCnt_11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42" name="rect_SpCnt_118"/>
                  <wp:cNvGraphicFramePr/>
                  <a:graphic xmlns:a="http://schemas.openxmlformats.org/drawingml/2006/main">
                    <a:graphicData uri="http://schemas.openxmlformats.org/drawingml/2006/picture">
                      <pic:pic xmlns:pic="http://schemas.openxmlformats.org/drawingml/2006/picture">
                        <pic:nvPicPr>
                          <pic:cNvPr id="1542" name="rect_SpCnt_11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43" name="rect_SpCnt_119"/>
                  <wp:cNvGraphicFramePr/>
                  <a:graphic xmlns:a="http://schemas.openxmlformats.org/drawingml/2006/main">
                    <a:graphicData uri="http://schemas.openxmlformats.org/drawingml/2006/picture">
                      <pic:pic xmlns:pic="http://schemas.openxmlformats.org/drawingml/2006/picture">
                        <pic:nvPicPr>
                          <pic:cNvPr id="1543" name="rect_SpCnt_11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44" name="rect_SpCnt_120"/>
                  <wp:cNvGraphicFramePr/>
                  <a:graphic xmlns:a="http://schemas.openxmlformats.org/drawingml/2006/main">
                    <a:graphicData uri="http://schemas.openxmlformats.org/drawingml/2006/picture">
                      <pic:pic xmlns:pic="http://schemas.openxmlformats.org/drawingml/2006/picture">
                        <pic:nvPicPr>
                          <pic:cNvPr id="1544" name="rect_SpCnt_12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45" name="rect_SpCnt_121"/>
                  <wp:cNvGraphicFramePr/>
                  <a:graphic xmlns:a="http://schemas.openxmlformats.org/drawingml/2006/main">
                    <a:graphicData uri="http://schemas.openxmlformats.org/drawingml/2006/picture">
                      <pic:pic xmlns:pic="http://schemas.openxmlformats.org/drawingml/2006/picture">
                        <pic:nvPicPr>
                          <pic:cNvPr id="1545" name="rect_SpCnt_1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46" name="rect_SpCnt_122"/>
                  <wp:cNvGraphicFramePr/>
                  <a:graphic xmlns:a="http://schemas.openxmlformats.org/drawingml/2006/main">
                    <a:graphicData uri="http://schemas.openxmlformats.org/drawingml/2006/picture">
                      <pic:pic xmlns:pic="http://schemas.openxmlformats.org/drawingml/2006/picture">
                        <pic:nvPicPr>
                          <pic:cNvPr id="1546" name="rect_SpCnt_12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47" name="rect_SpCnt_123"/>
                  <wp:cNvGraphicFramePr/>
                  <a:graphic xmlns:a="http://schemas.openxmlformats.org/drawingml/2006/main">
                    <a:graphicData uri="http://schemas.openxmlformats.org/drawingml/2006/picture">
                      <pic:pic xmlns:pic="http://schemas.openxmlformats.org/drawingml/2006/picture">
                        <pic:nvPicPr>
                          <pic:cNvPr id="1547" name="rect_SpCnt_1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48" name="rect_SpCnt_124"/>
                  <wp:cNvGraphicFramePr/>
                  <a:graphic xmlns:a="http://schemas.openxmlformats.org/drawingml/2006/main">
                    <a:graphicData uri="http://schemas.openxmlformats.org/drawingml/2006/picture">
                      <pic:pic xmlns:pic="http://schemas.openxmlformats.org/drawingml/2006/picture">
                        <pic:nvPicPr>
                          <pic:cNvPr id="1548" name="rect_SpCnt_1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49" name="rect_SpCnt_125"/>
                  <wp:cNvGraphicFramePr/>
                  <a:graphic xmlns:a="http://schemas.openxmlformats.org/drawingml/2006/main">
                    <a:graphicData uri="http://schemas.openxmlformats.org/drawingml/2006/picture">
                      <pic:pic xmlns:pic="http://schemas.openxmlformats.org/drawingml/2006/picture">
                        <pic:nvPicPr>
                          <pic:cNvPr id="1549" name="rect_SpCnt_12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0" name="rect_SpCnt_126"/>
                  <wp:cNvGraphicFramePr/>
                  <a:graphic xmlns:a="http://schemas.openxmlformats.org/drawingml/2006/main">
                    <a:graphicData uri="http://schemas.openxmlformats.org/drawingml/2006/picture">
                      <pic:pic xmlns:pic="http://schemas.openxmlformats.org/drawingml/2006/picture">
                        <pic:nvPicPr>
                          <pic:cNvPr id="1550" name="rect_SpCnt_12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1" name="rect_SpCnt_127"/>
                  <wp:cNvGraphicFramePr/>
                  <a:graphic xmlns:a="http://schemas.openxmlformats.org/drawingml/2006/main">
                    <a:graphicData uri="http://schemas.openxmlformats.org/drawingml/2006/picture">
                      <pic:pic xmlns:pic="http://schemas.openxmlformats.org/drawingml/2006/picture">
                        <pic:nvPicPr>
                          <pic:cNvPr id="1551" name="rect_SpCnt_12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2" name="rect_SpCnt_128"/>
                  <wp:cNvGraphicFramePr/>
                  <a:graphic xmlns:a="http://schemas.openxmlformats.org/drawingml/2006/main">
                    <a:graphicData uri="http://schemas.openxmlformats.org/drawingml/2006/picture">
                      <pic:pic xmlns:pic="http://schemas.openxmlformats.org/drawingml/2006/picture">
                        <pic:nvPicPr>
                          <pic:cNvPr id="1552" name="rect_SpCnt_12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3" name="rect_SpCnt_129"/>
                  <wp:cNvGraphicFramePr/>
                  <a:graphic xmlns:a="http://schemas.openxmlformats.org/drawingml/2006/main">
                    <a:graphicData uri="http://schemas.openxmlformats.org/drawingml/2006/picture">
                      <pic:pic xmlns:pic="http://schemas.openxmlformats.org/drawingml/2006/picture">
                        <pic:nvPicPr>
                          <pic:cNvPr id="1553" name="rect_SpCnt_12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4" name="rect_SpCnt_130"/>
                  <wp:cNvGraphicFramePr/>
                  <a:graphic xmlns:a="http://schemas.openxmlformats.org/drawingml/2006/main">
                    <a:graphicData uri="http://schemas.openxmlformats.org/drawingml/2006/picture">
                      <pic:pic xmlns:pic="http://schemas.openxmlformats.org/drawingml/2006/picture">
                        <pic:nvPicPr>
                          <pic:cNvPr id="1554" name="rect_SpCnt_13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5" name="rect_SpCnt_131"/>
                  <wp:cNvGraphicFramePr/>
                  <a:graphic xmlns:a="http://schemas.openxmlformats.org/drawingml/2006/main">
                    <a:graphicData uri="http://schemas.openxmlformats.org/drawingml/2006/picture">
                      <pic:pic xmlns:pic="http://schemas.openxmlformats.org/drawingml/2006/picture">
                        <pic:nvPicPr>
                          <pic:cNvPr id="1555" name="rect_SpCnt_13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6" name="rect_SpCnt_132"/>
                  <wp:cNvGraphicFramePr/>
                  <a:graphic xmlns:a="http://schemas.openxmlformats.org/drawingml/2006/main">
                    <a:graphicData uri="http://schemas.openxmlformats.org/drawingml/2006/picture">
                      <pic:pic xmlns:pic="http://schemas.openxmlformats.org/drawingml/2006/picture">
                        <pic:nvPicPr>
                          <pic:cNvPr id="1556" name="rect_SpCnt_13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7" name="rect_SpCnt_133"/>
                  <wp:cNvGraphicFramePr/>
                  <a:graphic xmlns:a="http://schemas.openxmlformats.org/drawingml/2006/main">
                    <a:graphicData uri="http://schemas.openxmlformats.org/drawingml/2006/picture">
                      <pic:pic xmlns:pic="http://schemas.openxmlformats.org/drawingml/2006/picture">
                        <pic:nvPicPr>
                          <pic:cNvPr id="1557" name="rect_SpCnt_13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8" name="rect_SpCnt_134"/>
                  <wp:cNvGraphicFramePr/>
                  <a:graphic xmlns:a="http://schemas.openxmlformats.org/drawingml/2006/main">
                    <a:graphicData uri="http://schemas.openxmlformats.org/drawingml/2006/picture">
                      <pic:pic xmlns:pic="http://schemas.openxmlformats.org/drawingml/2006/picture">
                        <pic:nvPicPr>
                          <pic:cNvPr id="1558" name="rect_SpCnt_13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59" name="rect_SpCnt_135"/>
                  <wp:cNvGraphicFramePr/>
                  <a:graphic xmlns:a="http://schemas.openxmlformats.org/drawingml/2006/main">
                    <a:graphicData uri="http://schemas.openxmlformats.org/drawingml/2006/picture">
                      <pic:pic xmlns:pic="http://schemas.openxmlformats.org/drawingml/2006/picture">
                        <pic:nvPicPr>
                          <pic:cNvPr id="1559" name="rect_SpCnt_13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60" name="rect_SpCnt_136"/>
                  <wp:cNvGraphicFramePr/>
                  <a:graphic xmlns:a="http://schemas.openxmlformats.org/drawingml/2006/main">
                    <a:graphicData uri="http://schemas.openxmlformats.org/drawingml/2006/picture">
                      <pic:pic xmlns:pic="http://schemas.openxmlformats.org/drawingml/2006/picture">
                        <pic:nvPicPr>
                          <pic:cNvPr id="1560" name="rect_SpCnt_13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1" name="rect_SpCnt_137"/>
                  <wp:cNvGraphicFramePr/>
                  <a:graphic xmlns:a="http://schemas.openxmlformats.org/drawingml/2006/main">
                    <a:graphicData uri="http://schemas.openxmlformats.org/drawingml/2006/picture">
                      <pic:pic xmlns:pic="http://schemas.openxmlformats.org/drawingml/2006/picture">
                        <pic:nvPicPr>
                          <pic:cNvPr id="1561" name="rect_SpCnt_13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2" name="rect_SpCnt_138"/>
                  <wp:cNvGraphicFramePr/>
                  <a:graphic xmlns:a="http://schemas.openxmlformats.org/drawingml/2006/main">
                    <a:graphicData uri="http://schemas.openxmlformats.org/drawingml/2006/picture">
                      <pic:pic xmlns:pic="http://schemas.openxmlformats.org/drawingml/2006/picture">
                        <pic:nvPicPr>
                          <pic:cNvPr id="1562" name="rect_SpCnt_13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3" name="rect_SpCnt_139"/>
                  <wp:cNvGraphicFramePr/>
                  <a:graphic xmlns:a="http://schemas.openxmlformats.org/drawingml/2006/main">
                    <a:graphicData uri="http://schemas.openxmlformats.org/drawingml/2006/picture">
                      <pic:pic xmlns:pic="http://schemas.openxmlformats.org/drawingml/2006/picture">
                        <pic:nvPicPr>
                          <pic:cNvPr id="1563" name="rect_SpCnt_13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4" name="rect_SpCnt_140"/>
                  <wp:cNvGraphicFramePr/>
                  <a:graphic xmlns:a="http://schemas.openxmlformats.org/drawingml/2006/main">
                    <a:graphicData uri="http://schemas.openxmlformats.org/drawingml/2006/picture">
                      <pic:pic xmlns:pic="http://schemas.openxmlformats.org/drawingml/2006/picture">
                        <pic:nvPicPr>
                          <pic:cNvPr id="1564" name="rect_SpCnt_14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5" name="rect_SpCnt_141"/>
                  <wp:cNvGraphicFramePr/>
                  <a:graphic xmlns:a="http://schemas.openxmlformats.org/drawingml/2006/main">
                    <a:graphicData uri="http://schemas.openxmlformats.org/drawingml/2006/picture">
                      <pic:pic xmlns:pic="http://schemas.openxmlformats.org/drawingml/2006/picture">
                        <pic:nvPicPr>
                          <pic:cNvPr id="1565" name="rect_SpCnt_14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6" name="rect_SpCnt_142"/>
                  <wp:cNvGraphicFramePr/>
                  <a:graphic xmlns:a="http://schemas.openxmlformats.org/drawingml/2006/main">
                    <a:graphicData uri="http://schemas.openxmlformats.org/drawingml/2006/picture">
                      <pic:pic xmlns:pic="http://schemas.openxmlformats.org/drawingml/2006/picture">
                        <pic:nvPicPr>
                          <pic:cNvPr id="1566" name="rect_SpCnt_14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7" name="rect_SpCnt_143"/>
                  <wp:cNvGraphicFramePr/>
                  <a:graphic xmlns:a="http://schemas.openxmlformats.org/drawingml/2006/main">
                    <a:graphicData uri="http://schemas.openxmlformats.org/drawingml/2006/picture">
                      <pic:pic xmlns:pic="http://schemas.openxmlformats.org/drawingml/2006/picture">
                        <pic:nvPicPr>
                          <pic:cNvPr id="1567" name="rect_SpCnt_14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8" name="rect_SpCnt_144"/>
                  <wp:cNvGraphicFramePr/>
                  <a:graphic xmlns:a="http://schemas.openxmlformats.org/drawingml/2006/main">
                    <a:graphicData uri="http://schemas.openxmlformats.org/drawingml/2006/picture">
                      <pic:pic xmlns:pic="http://schemas.openxmlformats.org/drawingml/2006/picture">
                        <pic:nvPicPr>
                          <pic:cNvPr id="1568" name="rect_SpCnt_14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69" name="rect_SpCnt_145"/>
                  <wp:cNvGraphicFramePr/>
                  <a:graphic xmlns:a="http://schemas.openxmlformats.org/drawingml/2006/main">
                    <a:graphicData uri="http://schemas.openxmlformats.org/drawingml/2006/picture">
                      <pic:pic xmlns:pic="http://schemas.openxmlformats.org/drawingml/2006/picture">
                        <pic:nvPicPr>
                          <pic:cNvPr id="1569" name="rect_SpCnt_14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0" name="rect_SpCnt_146"/>
                  <wp:cNvGraphicFramePr/>
                  <a:graphic xmlns:a="http://schemas.openxmlformats.org/drawingml/2006/main">
                    <a:graphicData uri="http://schemas.openxmlformats.org/drawingml/2006/picture">
                      <pic:pic xmlns:pic="http://schemas.openxmlformats.org/drawingml/2006/picture">
                        <pic:nvPicPr>
                          <pic:cNvPr id="1570" name="rect_SpCnt_14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1" name="rect_SpCnt_147"/>
                  <wp:cNvGraphicFramePr/>
                  <a:graphic xmlns:a="http://schemas.openxmlformats.org/drawingml/2006/main">
                    <a:graphicData uri="http://schemas.openxmlformats.org/drawingml/2006/picture">
                      <pic:pic xmlns:pic="http://schemas.openxmlformats.org/drawingml/2006/picture">
                        <pic:nvPicPr>
                          <pic:cNvPr id="1571" name="rect_SpCnt_14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2" name="rect_SpCnt_148"/>
                  <wp:cNvGraphicFramePr/>
                  <a:graphic xmlns:a="http://schemas.openxmlformats.org/drawingml/2006/main">
                    <a:graphicData uri="http://schemas.openxmlformats.org/drawingml/2006/picture">
                      <pic:pic xmlns:pic="http://schemas.openxmlformats.org/drawingml/2006/picture">
                        <pic:nvPicPr>
                          <pic:cNvPr id="1572" name="rect_SpCnt_14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3" name="rect_SpCnt_149"/>
                  <wp:cNvGraphicFramePr/>
                  <a:graphic xmlns:a="http://schemas.openxmlformats.org/drawingml/2006/main">
                    <a:graphicData uri="http://schemas.openxmlformats.org/drawingml/2006/picture">
                      <pic:pic xmlns:pic="http://schemas.openxmlformats.org/drawingml/2006/picture">
                        <pic:nvPicPr>
                          <pic:cNvPr id="1573" name="rect_SpCnt_14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4" name="rect_SpCnt_150"/>
                  <wp:cNvGraphicFramePr/>
                  <a:graphic xmlns:a="http://schemas.openxmlformats.org/drawingml/2006/main">
                    <a:graphicData uri="http://schemas.openxmlformats.org/drawingml/2006/picture">
                      <pic:pic xmlns:pic="http://schemas.openxmlformats.org/drawingml/2006/picture">
                        <pic:nvPicPr>
                          <pic:cNvPr id="1574" name="rect_SpCnt_15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5" name="rect_SpCnt_151"/>
                  <wp:cNvGraphicFramePr/>
                  <a:graphic xmlns:a="http://schemas.openxmlformats.org/drawingml/2006/main">
                    <a:graphicData uri="http://schemas.openxmlformats.org/drawingml/2006/picture">
                      <pic:pic xmlns:pic="http://schemas.openxmlformats.org/drawingml/2006/picture">
                        <pic:nvPicPr>
                          <pic:cNvPr id="1575" name="rect_SpCnt_15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196850" cy="95250"/>
                  <wp:effectExtent l="0" t="0" r="0" b="0"/>
                  <wp:wrapNone/>
                  <wp:docPr id="1576" name="rect_SpCnt_152"/>
                  <wp:cNvGraphicFramePr/>
                  <a:graphic xmlns:a="http://schemas.openxmlformats.org/drawingml/2006/main">
                    <a:graphicData uri="http://schemas.openxmlformats.org/drawingml/2006/picture">
                      <pic:pic xmlns:pic="http://schemas.openxmlformats.org/drawingml/2006/picture">
                        <pic:nvPicPr>
                          <pic:cNvPr id="1576" name="rect_SpCnt_15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77" name="rect_SpCnt_153"/>
                  <wp:cNvGraphicFramePr/>
                  <a:graphic xmlns:a="http://schemas.openxmlformats.org/drawingml/2006/main">
                    <a:graphicData uri="http://schemas.openxmlformats.org/drawingml/2006/picture">
                      <pic:pic xmlns:pic="http://schemas.openxmlformats.org/drawingml/2006/picture">
                        <pic:nvPicPr>
                          <pic:cNvPr id="1577" name="rect_SpCnt_153"/>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78" name="rect_SpCnt_154"/>
                  <wp:cNvGraphicFramePr/>
                  <a:graphic xmlns:a="http://schemas.openxmlformats.org/drawingml/2006/main">
                    <a:graphicData uri="http://schemas.openxmlformats.org/drawingml/2006/picture">
                      <pic:pic xmlns:pic="http://schemas.openxmlformats.org/drawingml/2006/picture">
                        <pic:nvPicPr>
                          <pic:cNvPr id="1578" name="rect_SpCnt_15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79" name="rect_SpCnt_155"/>
                  <wp:cNvGraphicFramePr/>
                  <a:graphic xmlns:a="http://schemas.openxmlformats.org/drawingml/2006/main">
                    <a:graphicData uri="http://schemas.openxmlformats.org/drawingml/2006/picture">
                      <pic:pic xmlns:pic="http://schemas.openxmlformats.org/drawingml/2006/picture">
                        <pic:nvPicPr>
                          <pic:cNvPr id="1579" name="rect_SpCnt_15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80" name="rect_SpCnt_156"/>
                  <wp:cNvGraphicFramePr/>
                  <a:graphic xmlns:a="http://schemas.openxmlformats.org/drawingml/2006/main">
                    <a:graphicData uri="http://schemas.openxmlformats.org/drawingml/2006/picture">
                      <pic:pic xmlns:pic="http://schemas.openxmlformats.org/drawingml/2006/picture">
                        <pic:nvPicPr>
                          <pic:cNvPr id="1580" name="rect_SpCnt_15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81" name="rect_SpCnt_157"/>
                  <wp:cNvGraphicFramePr/>
                  <a:graphic xmlns:a="http://schemas.openxmlformats.org/drawingml/2006/main">
                    <a:graphicData uri="http://schemas.openxmlformats.org/drawingml/2006/picture">
                      <pic:pic xmlns:pic="http://schemas.openxmlformats.org/drawingml/2006/picture">
                        <pic:nvPicPr>
                          <pic:cNvPr id="1581" name="rect_SpCnt_15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2" name="rect_SpCnt_158"/>
                  <wp:cNvGraphicFramePr/>
                  <a:graphic xmlns:a="http://schemas.openxmlformats.org/drawingml/2006/main">
                    <a:graphicData uri="http://schemas.openxmlformats.org/drawingml/2006/picture">
                      <pic:pic xmlns:pic="http://schemas.openxmlformats.org/drawingml/2006/picture">
                        <pic:nvPicPr>
                          <pic:cNvPr id="1582" name="rect_SpCnt_158"/>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3" name="rect_SpCnt_159"/>
                  <wp:cNvGraphicFramePr/>
                  <a:graphic xmlns:a="http://schemas.openxmlformats.org/drawingml/2006/main">
                    <a:graphicData uri="http://schemas.openxmlformats.org/drawingml/2006/picture">
                      <pic:pic xmlns:pic="http://schemas.openxmlformats.org/drawingml/2006/picture">
                        <pic:nvPicPr>
                          <pic:cNvPr id="1583" name="rect_SpCnt_159"/>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4" name="rect_SpCnt_160"/>
                  <wp:cNvGraphicFramePr/>
                  <a:graphic xmlns:a="http://schemas.openxmlformats.org/drawingml/2006/main">
                    <a:graphicData uri="http://schemas.openxmlformats.org/drawingml/2006/picture">
                      <pic:pic xmlns:pic="http://schemas.openxmlformats.org/drawingml/2006/picture">
                        <pic:nvPicPr>
                          <pic:cNvPr id="1584" name="rect_SpCnt_16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5" name="rect_SpCnt_161"/>
                  <wp:cNvGraphicFramePr/>
                  <a:graphic xmlns:a="http://schemas.openxmlformats.org/drawingml/2006/main">
                    <a:graphicData uri="http://schemas.openxmlformats.org/drawingml/2006/picture">
                      <pic:pic xmlns:pic="http://schemas.openxmlformats.org/drawingml/2006/picture">
                        <pic:nvPicPr>
                          <pic:cNvPr id="1585" name="rect_SpCnt_16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6" name="rect_SpCnt_162"/>
                  <wp:cNvGraphicFramePr/>
                  <a:graphic xmlns:a="http://schemas.openxmlformats.org/drawingml/2006/main">
                    <a:graphicData uri="http://schemas.openxmlformats.org/drawingml/2006/picture">
                      <pic:pic xmlns:pic="http://schemas.openxmlformats.org/drawingml/2006/picture">
                        <pic:nvPicPr>
                          <pic:cNvPr id="1586" name="rect_SpCnt_162"/>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7" name="rect_SpCnt_163"/>
                  <wp:cNvGraphicFramePr/>
                  <a:graphic xmlns:a="http://schemas.openxmlformats.org/drawingml/2006/main">
                    <a:graphicData uri="http://schemas.openxmlformats.org/drawingml/2006/picture">
                      <pic:pic xmlns:pic="http://schemas.openxmlformats.org/drawingml/2006/picture">
                        <pic:nvPicPr>
                          <pic:cNvPr id="1587" name="rect_SpCnt_163"/>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8" name="rect_SpCnt_164"/>
                  <wp:cNvGraphicFramePr/>
                  <a:graphic xmlns:a="http://schemas.openxmlformats.org/drawingml/2006/main">
                    <a:graphicData uri="http://schemas.openxmlformats.org/drawingml/2006/picture">
                      <pic:pic xmlns:pic="http://schemas.openxmlformats.org/drawingml/2006/picture">
                        <pic:nvPicPr>
                          <pic:cNvPr id="1588" name="rect_SpCnt_164"/>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196850" cy="95250"/>
                  <wp:effectExtent l="0" t="0" r="0" b="0"/>
                  <wp:wrapNone/>
                  <wp:docPr id="1589" name="rect_SpCnt_165"/>
                  <wp:cNvGraphicFramePr/>
                  <a:graphic xmlns:a="http://schemas.openxmlformats.org/drawingml/2006/main">
                    <a:graphicData uri="http://schemas.openxmlformats.org/drawingml/2006/picture">
                      <pic:pic xmlns:pic="http://schemas.openxmlformats.org/drawingml/2006/picture">
                        <pic:nvPicPr>
                          <pic:cNvPr id="1589" name="rect_SpCnt_165"/>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590" name="rect_SpCnt_166"/>
                  <wp:cNvGraphicFramePr/>
                  <a:graphic xmlns:a="http://schemas.openxmlformats.org/drawingml/2006/main">
                    <a:graphicData uri="http://schemas.openxmlformats.org/drawingml/2006/picture">
                      <pic:pic xmlns:pic="http://schemas.openxmlformats.org/drawingml/2006/picture">
                        <pic:nvPicPr>
                          <pic:cNvPr id="1590" name="rect_SpCnt_16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1" name="rect_SpCnt_167"/>
                  <wp:cNvGraphicFramePr/>
                  <a:graphic xmlns:a="http://schemas.openxmlformats.org/drawingml/2006/main">
                    <a:graphicData uri="http://schemas.openxmlformats.org/drawingml/2006/picture">
                      <pic:pic xmlns:pic="http://schemas.openxmlformats.org/drawingml/2006/picture">
                        <pic:nvPicPr>
                          <pic:cNvPr id="1591" name="rect_SpCnt_16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2" name="rect_SpCnt_168"/>
                  <wp:cNvGraphicFramePr/>
                  <a:graphic xmlns:a="http://schemas.openxmlformats.org/drawingml/2006/main">
                    <a:graphicData uri="http://schemas.openxmlformats.org/drawingml/2006/picture">
                      <pic:pic xmlns:pic="http://schemas.openxmlformats.org/drawingml/2006/picture">
                        <pic:nvPicPr>
                          <pic:cNvPr id="1592" name="rect_SpCnt_16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3" name="rect_SpCnt_169"/>
                  <wp:cNvGraphicFramePr/>
                  <a:graphic xmlns:a="http://schemas.openxmlformats.org/drawingml/2006/main">
                    <a:graphicData uri="http://schemas.openxmlformats.org/drawingml/2006/picture">
                      <pic:pic xmlns:pic="http://schemas.openxmlformats.org/drawingml/2006/picture">
                        <pic:nvPicPr>
                          <pic:cNvPr id="1593" name="rect_SpCnt_16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4" name="rect_SpCnt_170"/>
                  <wp:cNvGraphicFramePr/>
                  <a:graphic xmlns:a="http://schemas.openxmlformats.org/drawingml/2006/main">
                    <a:graphicData uri="http://schemas.openxmlformats.org/drawingml/2006/picture">
                      <pic:pic xmlns:pic="http://schemas.openxmlformats.org/drawingml/2006/picture">
                        <pic:nvPicPr>
                          <pic:cNvPr id="1594" name="rect_SpCnt_17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5" name="rect_SpCnt_171"/>
                  <wp:cNvGraphicFramePr/>
                  <a:graphic xmlns:a="http://schemas.openxmlformats.org/drawingml/2006/main">
                    <a:graphicData uri="http://schemas.openxmlformats.org/drawingml/2006/picture">
                      <pic:pic xmlns:pic="http://schemas.openxmlformats.org/drawingml/2006/picture">
                        <pic:nvPicPr>
                          <pic:cNvPr id="1595" name="rect_SpCnt_17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6" name="rect_SpCnt_172"/>
                  <wp:cNvGraphicFramePr/>
                  <a:graphic xmlns:a="http://schemas.openxmlformats.org/drawingml/2006/main">
                    <a:graphicData uri="http://schemas.openxmlformats.org/drawingml/2006/picture">
                      <pic:pic xmlns:pic="http://schemas.openxmlformats.org/drawingml/2006/picture">
                        <pic:nvPicPr>
                          <pic:cNvPr id="1596" name="rect_SpCnt_17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7" name="rect_SpCnt_173"/>
                  <wp:cNvGraphicFramePr/>
                  <a:graphic xmlns:a="http://schemas.openxmlformats.org/drawingml/2006/main">
                    <a:graphicData uri="http://schemas.openxmlformats.org/drawingml/2006/picture">
                      <pic:pic xmlns:pic="http://schemas.openxmlformats.org/drawingml/2006/picture">
                        <pic:nvPicPr>
                          <pic:cNvPr id="1597" name="rect_SpCnt_17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8" name="rect_SpCnt_174"/>
                  <wp:cNvGraphicFramePr/>
                  <a:graphic xmlns:a="http://schemas.openxmlformats.org/drawingml/2006/main">
                    <a:graphicData uri="http://schemas.openxmlformats.org/drawingml/2006/picture">
                      <pic:pic xmlns:pic="http://schemas.openxmlformats.org/drawingml/2006/picture">
                        <pic:nvPicPr>
                          <pic:cNvPr id="1598" name="rect_SpCnt_17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599" name="rect_SpCnt_175"/>
                  <wp:cNvGraphicFramePr/>
                  <a:graphic xmlns:a="http://schemas.openxmlformats.org/drawingml/2006/main">
                    <a:graphicData uri="http://schemas.openxmlformats.org/drawingml/2006/picture">
                      <pic:pic xmlns:pic="http://schemas.openxmlformats.org/drawingml/2006/picture">
                        <pic:nvPicPr>
                          <pic:cNvPr id="1599" name="rect_SpCnt_17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00" name="rect_SpCnt_176"/>
                  <wp:cNvGraphicFramePr/>
                  <a:graphic xmlns:a="http://schemas.openxmlformats.org/drawingml/2006/main">
                    <a:graphicData uri="http://schemas.openxmlformats.org/drawingml/2006/picture">
                      <pic:pic xmlns:pic="http://schemas.openxmlformats.org/drawingml/2006/picture">
                        <pic:nvPicPr>
                          <pic:cNvPr id="1600" name="rect_SpCnt_17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1" name="rect_SpCnt_177"/>
                  <wp:cNvGraphicFramePr/>
                  <a:graphic xmlns:a="http://schemas.openxmlformats.org/drawingml/2006/main">
                    <a:graphicData uri="http://schemas.openxmlformats.org/drawingml/2006/picture">
                      <pic:pic xmlns:pic="http://schemas.openxmlformats.org/drawingml/2006/picture">
                        <pic:nvPicPr>
                          <pic:cNvPr id="1601" name="rect_SpCnt_17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2" name="rect_SpCnt_178"/>
                  <wp:cNvGraphicFramePr/>
                  <a:graphic xmlns:a="http://schemas.openxmlformats.org/drawingml/2006/main">
                    <a:graphicData uri="http://schemas.openxmlformats.org/drawingml/2006/picture">
                      <pic:pic xmlns:pic="http://schemas.openxmlformats.org/drawingml/2006/picture">
                        <pic:nvPicPr>
                          <pic:cNvPr id="1602" name="rect_SpCnt_17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3" name="rect_SpCnt_179"/>
                  <wp:cNvGraphicFramePr/>
                  <a:graphic xmlns:a="http://schemas.openxmlformats.org/drawingml/2006/main">
                    <a:graphicData uri="http://schemas.openxmlformats.org/drawingml/2006/picture">
                      <pic:pic xmlns:pic="http://schemas.openxmlformats.org/drawingml/2006/picture">
                        <pic:nvPicPr>
                          <pic:cNvPr id="1603" name="rect_SpCnt_17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4" name="rect_SpCnt_180"/>
                  <wp:cNvGraphicFramePr/>
                  <a:graphic xmlns:a="http://schemas.openxmlformats.org/drawingml/2006/main">
                    <a:graphicData uri="http://schemas.openxmlformats.org/drawingml/2006/picture">
                      <pic:pic xmlns:pic="http://schemas.openxmlformats.org/drawingml/2006/picture">
                        <pic:nvPicPr>
                          <pic:cNvPr id="1604" name="rect_SpCnt_18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5" name="rect_SpCnt_181"/>
                  <wp:cNvGraphicFramePr/>
                  <a:graphic xmlns:a="http://schemas.openxmlformats.org/drawingml/2006/main">
                    <a:graphicData uri="http://schemas.openxmlformats.org/drawingml/2006/picture">
                      <pic:pic xmlns:pic="http://schemas.openxmlformats.org/drawingml/2006/picture">
                        <pic:nvPicPr>
                          <pic:cNvPr id="1605" name="rect_SpCnt_181"/>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6" name="rect_SpCnt_182"/>
                  <wp:cNvGraphicFramePr/>
                  <a:graphic xmlns:a="http://schemas.openxmlformats.org/drawingml/2006/main">
                    <a:graphicData uri="http://schemas.openxmlformats.org/drawingml/2006/picture">
                      <pic:pic xmlns:pic="http://schemas.openxmlformats.org/drawingml/2006/picture">
                        <pic:nvPicPr>
                          <pic:cNvPr id="1606" name="rect_SpCnt_182"/>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07" name="rect_SpCnt_183"/>
                  <wp:cNvGraphicFramePr/>
                  <a:graphic xmlns:a="http://schemas.openxmlformats.org/drawingml/2006/main">
                    <a:graphicData uri="http://schemas.openxmlformats.org/drawingml/2006/picture">
                      <pic:pic xmlns:pic="http://schemas.openxmlformats.org/drawingml/2006/picture">
                        <pic:nvPicPr>
                          <pic:cNvPr id="1607" name="rect_SpCnt_18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8" name="rect_SpCnt_184"/>
                  <wp:cNvGraphicFramePr/>
                  <a:graphic xmlns:a="http://schemas.openxmlformats.org/drawingml/2006/main">
                    <a:graphicData uri="http://schemas.openxmlformats.org/drawingml/2006/picture">
                      <pic:pic xmlns:pic="http://schemas.openxmlformats.org/drawingml/2006/picture">
                        <pic:nvPicPr>
                          <pic:cNvPr id="1608" name="rect_SpCnt_18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09" name="rect_SpCnt_185"/>
                  <wp:cNvGraphicFramePr/>
                  <a:graphic xmlns:a="http://schemas.openxmlformats.org/drawingml/2006/main">
                    <a:graphicData uri="http://schemas.openxmlformats.org/drawingml/2006/picture">
                      <pic:pic xmlns:pic="http://schemas.openxmlformats.org/drawingml/2006/picture">
                        <pic:nvPicPr>
                          <pic:cNvPr id="1609" name="rect_SpCnt_18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0" name="rect_SpCnt_186"/>
                  <wp:cNvGraphicFramePr/>
                  <a:graphic xmlns:a="http://schemas.openxmlformats.org/drawingml/2006/main">
                    <a:graphicData uri="http://schemas.openxmlformats.org/drawingml/2006/picture">
                      <pic:pic xmlns:pic="http://schemas.openxmlformats.org/drawingml/2006/picture">
                        <pic:nvPicPr>
                          <pic:cNvPr id="1610" name="rect_SpCnt_18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1" name="rect_SpCnt_187"/>
                  <wp:cNvGraphicFramePr/>
                  <a:graphic xmlns:a="http://schemas.openxmlformats.org/drawingml/2006/main">
                    <a:graphicData uri="http://schemas.openxmlformats.org/drawingml/2006/picture">
                      <pic:pic xmlns:pic="http://schemas.openxmlformats.org/drawingml/2006/picture">
                        <pic:nvPicPr>
                          <pic:cNvPr id="1611" name="rect_SpCnt_18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2" name="rect_SpCnt_188"/>
                  <wp:cNvGraphicFramePr/>
                  <a:graphic xmlns:a="http://schemas.openxmlformats.org/drawingml/2006/main">
                    <a:graphicData uri="http://schemas.openxmlformats.org/drawingml/2006/picture">
                      <pic:pic xmlns:pic="http://schemas.openxmlformats.org/drawingml/2006/picture">
                        <pic:nvPicPr>
                          <pic:cNvPr id="1612" name="rect_SpCnt_188"/>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3" name="rect_SpCnt_189"/>
                  <wp:cNvGraphicFramePr/>
                  <a:graphic xmlns:a="http://schemas.openxmlformats.org/drawingml/2006/main">
                    <a:graphicData uri="http://schemas.openxmlformats.org/drawingml/2006/picture">
                      <pic:pic xmlns:pic="http://schemas.openxmlformats.org/drawingml/2006/picture">
                        <pic:nvPicPr>
                          <pic:cNvPr id="1613" name="rect_SpCnt_18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4" name="rect_SpCnt_190"/>
                  <wp:cNvGraphicFramePr/>
                  <a:graphic xmlns:a="http://schemas.openxmlformats.org/drawingml/2006/main">
                    <a:graphicData uri="http://schemas.openxmlformats.org/drawingml/2006/picture">
                      <pic:pic xmlns:pic="http://schemas.openxmlformats.org/drawingml/2006/picture">
                        <pic:nvPicPr>
                          <pic:cNvPr id="1614" name="rect_SpCnt_190"/>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196850" cy="95250"/>
                  <wp:effectExtent l="0" t="0" r="0" b="0"/>
                  <wp:wrapNone/>
                  <wp:docPr id="1615" name="rect_SpCnt_191"/>
                  <wp:cNvGraphicFramePr/>
                  <a:graphic xmlns:a="http://schemas.openxmlformats.org/drawingml/2006/main">
                    <a:graphicData uri="http://schemas.openxmlformats.org/drawingml/2006/picture">
                      <pic:pic xmlns:pic="http://schemas.openxmlformats.org/drawingml/2006/picture">
                        <pic:nvPicPr>
                          <pic:cNvPr id="1615" name="rect_SpCnt_191"/>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16" name="rect_SpCnt_192"/>
                  <wp:cNvGraphicFramePr/>
                  <a:graphic xmlns:a="http://schemas.openxmlformats.org/drawingml/2006/main">
                    <a:graphicData uri="http://schemas.openxmlformats.org/drawingml/2006/picture">
                      <pic:pic xmlns:pic="http://schemas.openxmlformats.org/drawingml/2006/picture">
                        <pic:nvPicPr>
                          <pic:cNvPr id="1616" name="rect_SpCnt_19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17" name="rect_SpCnt_193"/>
                  <wp:cNvGraphicFramePr/>
                  <a:graphic xmlns:a="http://schemas.openxmlformats.org/drawingml/2006/main">
                    <a:graphicData uri="http://schemas.openxmlformats.org/drawingml/2006/picture">
                      <pic:pic xmlns:pic="http://schemas.openxmlformats.org/drawingml/2006/picture">
                        <pic:nvPicPr>
                          <pic:cNvPr id="1617" name="rect_SpCnt_19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8" name="rect_SpCnt_194"/>
                  <wp:cNvGraphicFramePr/>
                  <a:graphic xmlns:a="http://schemas.openxmlformats.org/drawingml/2006/main">
                    <a:graphicData uri="http://schemas.openxmlformats.org/drawingml/2006/picture">
                      <pic:pic xmlns:pic="http://schemas.openxmlformats.org/drawingml/2006/picture">
                        <pic:nvPicPr>
                          <pic:cNvPr id="1618" name="rect_SpCnt_194"/>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19" name="rect_SpCnt_195"/>
                  <wp:cNvGraphicFramePr/>
                  <a:graphic xmlns:a="http://schemas.openxmlformats.org/drawingml/2006/main">
                    <a:graphicData uri="http://schemas.openxmlformats.org/drawingml/2006/picture">
                      <pic:pic xmlns:pic="http://schemas.openxmlformats.org/drawingml/2006/picture">
                        <pic:nvPicPr>
                          <pic:cNvPr id="1619" name="rect_SpCnt_195"/>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20" name="rect_SpCnt_196"/>
                  <wp:cNvGraphicFramePr/>
                  <a:graphic xmlns:a="http://schemas.openxmlformats.org/drawingml/2006/main">
                    <a:graphicData uri="http://schemas.openxmlformats.org/drawingml/2006/picture">
                      <pic:pic xmlns:pic="http://schemas.openxmlformats.org/drawingml/2006/picture">
                        <pic:nvPicPr>
                          <pic:cNvPr id="1620" name="rect_SpCnt_19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21" name="rect_SpCnt_197"/>
                  <wp:cNvGraphicFramePr/>
                  <a:graphic xmlns:a="http://schemas.openxmlformats.org/drawingml/2006/main">
                    <a:graphicData uri="http://schemas.openxmlformats.org/drawingml/2006/picture">
                      <pic:pic xmlns:pic="http://schemas.openxmlformats.org/drawingml/2006/picture">
                        <pic:nvPicPr>
                          <pic:cNvPr id="1621" name="rect_SpCnt_197"/>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2" name="rect_SpCnt_198"/>
                  <wp:cNvGraphicFramePr/>
                  <a:graphic xmlns:a="http://schemas.openxmlformats.org/drawingml/2006/main">
                    <a:graphicData uri="http://schemas.openxmlformats.org/drawingml/2006/picture">
                      <pic:pic xmlns:pic="http://schemas.openxmlformats.org/drawingml/2006/picture">
                        <pic:nvPicPr>
                          <pic:cNvPr id="1622" name="rect_SpCnt_19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23" name="rect_SpCnt_199"/>
                  <wp:cNvGraphicFramePr/>
                  <a:graphic xmlns:a="http://schemas.openxmlformats.org/drawingml/2006/main">
                    <a:graphicData uri="http://schemas.openxmlformats.org/drawingml/2006/picture">
                      <pic:pic xmlns:pic="http://schemas.openxmlformats.org/drawingml/2006/picture">
                        <pic:nvPicPr>
                          <pic:cNvPr id="1623" name="rect_SpCnt_199"/>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4" name="rect_SpCnt_200"/>
                  <wp:cNvGraphicFramePr/>
                  <a:graphic xmlns:a="http://schemas.openxmlformats.org/drawingml/2006/main">
                    <a:graphicData uri="http://schemas.openxmlformats.org/drawingml/2006/picture">
                      <pic:pic xmlns:pic="http://schemas.openxmlformats.org/drawingml/2006/picture">
                        <pic:nvPicPr>
                          <pic:cNvPr id="1624" name="rect_SpCnt_20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5" name="rect_SpCnt_201"/>
                  <wp:cNvGraphicFramePr/>
                  <a:graphic xmlns:a="http://schemas.openxmlformats.org/drawingml/2006/main">
                    <a:graphicData uri="http://schemas.openxmlformats.org/drawingml/2006/picture">
                      <pic:pic xmlns:pic="http://schemas.openxmlformats.org/drawingml/2006/picture">
                        <pic:nvPicPr>
                          <pic:cNvPr id="1625" name="rect_SpCnt_20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6" name="rect_SpCnt_202"/>
                  <wp:cNvGraphicFramePr/>
                  <a:graphic xmlns:a="http://schemas.openxmlformats.org/drawingml/2006/main">
                    <a:graphicData uri="http://schemas.openxmlformats.org/drawingml/2006/picture">
                      <pic:pic xmlns:pic="http://schemas.openxmlformats.org/drawingml/2006/picture">
                        <pic:nvPicPr>
                          <pic:cNvPr id="1626" name="rect_SpCnt_20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7" name="rect_SpCnt_203"/>
                  <wp:cNvGraphicFramePr/>
                  <a:graphic xmlns:a="http://schemas.openxmlformats.org/drawingml/2006/main">
                    <a:graphicData uri="http://schemas.openxmlformats.org/drawingml/2006/picture">
                      <pic:pic xmlns:pic="http://schemas.openxmlformats.org/drawingml/2006/picture">
                        <pic:nvPicPr>
                          <pic:cNvPr id="1627" name="rect_SpCnt_20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8" name="rect_SpCnt_204"/>
                  <wp:cNvGraphicFramePr/>
                  <a:graphic xmlns:a="http://schemas.openxmlformats.org/drawingml/2006/main">
                    <a:graphicData uri="http://schemas.openxmlformats.org/drawingml/2006/picture">
                      <pic:pic xmlns:pic="http://schemas.openxmlformats.org/drawingml/2006/picture">
                        <pic:nvPicPr>
                          <pic:cNvPr id="1628" name="rect_SpCnt_20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29" name="rect_SpCnt_205"/>
                  <wp:cNvGraphicFramePr/>
                  <a:graphic xmlns:a="http://schemas.openxmlformats.org/drawingml/2006/main">
                    <a:graphicData uri="http://schemas.openxmlformats.org/drawingml/2006/picture">
                      <pic:pic xmlns:pic="http://schemas.openxmlformats.org/drawingml/2006/picture">
                        <pic:nvPicPr>
                          <pic:cNvPr id="1629" name="rect_SpCnt_20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196850" cy="209550"/>
                  <wp:effectExtent l="0" t="0" r="0" b="0"/>
                  <wp:wrapNone/>
                  <wp:docPr id="1630" name="rect_SpCnt_206"/>
                  <wp:cNvGraphicFramePr/>
                  <a:graphic xmlns:a="http://schemas.openxmlformats.org/drawingml/2006/main">
                    <a:graphicData uri="http://schemas.openxmlformats.org/drawingml/2006/picture">
                      <pic:pic xmlns:pic="http://schemas.openxmlformats.org/drawingml/2006/picture">
                        <pic:nvPicPr>
                          <pic:cNvPr id="1630" name="rect_SpCnt_206"/>
                          <pic:cNvPicPr/>
                        </pic:nvPicPr>
                        <pic:blipFill>
                          <a:blip r:embed="rId9"/>
                          <a:stretch>
                            <a:fillRect/>
                          </a:stretch>
                        </pic:blipFill>
                        <pic:spPr>
                          <a:xfrm>
                            <a:off x="0" y="0"/>
                            <a:ext cx="196850" cy="2095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1" name="rect_SpCnt_207"/>
                  <wp:cNvGraphicFramePr/>
                  <a:graphic xmlns:a="http://schemas.openxmlformats.org/drawingml/2006/main">
                    <a:graphicData uri="http://schemas.openxmlformats.org/drawingml/2006/picture">
                      <pic:pic xmlns:pic="http://schemas.openxmlformats.org/drawingml/2006/picture">
                        <pic:nvPicPr>
                          <pic:cNvPr id="1631" name="rect_SpCnt_20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2" name="rect_SpCnt_208"/>
                  <wp:cNvGraphicFramePr/>
                  <a:graphic xmlns:a="http://schemas.openxmlformats.org/drawingml/2006/main">
                    <a:graphicData uri="http://schemas.openxmlformats.org/drawingml/2006/picture">
                      <pic:pic xmlns:pic="http://schemas.openxmlformats.org/drawingml/2006/picture">
                        <pic:nvPicPr>
                          <pic:cNvPr id="1632" name="rect_SpCnt_20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3" name="rect_SpCnt_209"/>
                  <wp:cNvGraphicFramePr/>
                  <a:graphic xmlns:a="http://schemas.openxmlformats.org/drawingml/2006/main">
                    <a:graphicData uri="http://schemas.openxmlformats.org/drawingml/2006/picture">
                      <pic:pic xmlns:pic="http://schemas.openxmlformats.org/drawingml/2006/picture">
                        <pic:nvPicPr>
                          <pic:cNvPr id="1633" name="rect_SpCnt_20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196850" cy="95250"/>
                  <wp:effectExtent l="0" t="0" r="0" b="0"/>
                  <wp:wrapNone/>
                  <wp:docPr id="1634" name="rect_SpCnt_210"/>
                  <wp:cNvGraphicFramePr/>
                  <a:graphic xmlns:a="http://schemas.openxmlformats.org/drawingml/2006/main">
                    <a:graphicData uri="http://schemas.openxmlformats.org/drawingml/2006/picture">
                      <pic:pic xmlns:pic="http://schemas.openxmlformats.org/drawingml/2006/picture">
                        <pic:nvPicPr>
                          <pic:cNvPr id="1634" name="rect_SpCnt_210"/>
                          <pic:cNvPicPr/>
                        </pic:nvPicPr>
                        <pic:blipFill>
                          <a:blip r:embed="rId9"/>
                          <a:stretch>
                            <a:fillRect/>
                          </a:stretch>
                        </pic:blipFill>
                        <pic:spPr>
                          <a:xfrm>
                            <a:off x="0" y="0"/>
                            <a:ext cx="196850" cy="952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5" name="rect_SpCnt_211"/>
                  <wp:cNvGraphicFramePr/>
                  <a:graphic xmlns:a="http://schemas.openxmlformats.org/drawingml/2006/main">
                    <a:graphicData uri="http://schemas.openxmlformats.org/drawingml/2006/picture">
                      <pic:pic xmlns:pic="http://schemas.openxmlformats.org/drawingml/2006/picture">
                        <pic:nvPicPr>
                          <pic:cNvPr id="1635" name="rect_SpCnt_21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6" name="rect_SpCnt_212"/>
                  <wp:cNvGraphicFramePr/>
                  <a:graphic xmlns:a="http://schemas.openxmlformats.org/drawingml/2006/main">
                    <a:graphicData uri="http://schemas.openxmlformats.org/drawingml/2006/picture">
                      <pic:pic xmlns:pic="http://schemas.openxmlformats.org/drawingml/2006/picture">
                        <pic:nvPicPr>
                          <pic:cNvPr id="1636" name="rect_SpCnt_21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7" name="rect_SpCnt_213"/>
                  <wp:cNvGraphicFramePr/>
                  <a:graphic xmlns:a="http://schemas.openxmlformats.org/drawingml/2006/main">
                    <a:graphicData uri="http://schemas.openxmlformats.org/drawingml/2006/picture">
                      <pic:pic xmlns:pic="http://schemas.openxmlformats.org/drawingml/2006/picture">
                        <pic:nvPicPr>
                          <pic:cNvPr id="1637" name="rect_SpCnt_21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8" name="rect_SpCnt_214"/>
                  <wp:cNvGraphicFramePr/>
                  <a:graphic xmlns:a="http://schemas.openxmlformats.org/drawingml/2006/main">
                    <a:graphicData uri="http://schemas.openxmlformats.org/drawingml/2006/picture">
                      <pic:pic xmlns:pic="http://schemas.openxmlformats.org/drawingml/2006/picture">
                        <pic:nvPicPr>
                          <pic:cNvPr id="1638" name="rect_SpCnt_21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39" name="rect_SpCnt_215"/>
                  <wp:cNvGraphicFramePr/>
                  <a:graphic xmlns:a="http://schemas.openxmlformats.org/drawingml/2006/main">
                    <a:graphicData uri="http://schemas.openxmlformats.org/drawingml/2006/picture">
                      <pic:pic xmlns:pic="http://schemas.openxmlformats.org/drawingml/2006/picture">
                        <pic:nvPicPr>
                          <pic:cNvPr id="1639" name="rect_SpCnt_215"/>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0" name="rect_SpCnt_216"/>
                  <wp:cNvGraphicFramePr/>
                  <a:graphic xmlns:a="http://schemas.openxmlformats.org/drawingml/2006/main">
                    <a:graphicData uri="http://schemas.openxmlformats.org/drawingml/2006/picture">
                      <pic:pic xmlns:pic="http://schemas.openxmlformats.org/drawingml/2006/picture">
                        <pic:nvPicPr>
                          <pic:cNvPr id="1640" name="rect_SpCnt_216"/>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1" name="rect_SpCnt_217"/>
                  <wp:cNvGraphicFramePr/>
                  <a:graphic xmlns:a="http://schemas.openxmlformats.org/drawingml/2006/main">
                    <a:graphicData uri="http://schemas.openxmlformats.org/drawingml/2006/picture">
                      <pic:pic xmlns:pic="http://schemas.openxmlformats.org/drawingml/2006/picture">
                        <pic:nvPicPr>
                          <pic:cNvPr id="1641" name="rect_SpCnt_217"/>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2" name="rect_SpCnt_218"/>
                  <wp:cNvGraphicFramePr/>
                  <a:graphic xmlns:a="http://schemas.openxmlformats.org/drawingml/2006/main">
                    <a:graphicData uri="http://schemas.openxmlformats.org/drawingml/2006/picture">
                      <pic:pic xmlns:pic="http://schemas.openxmlformats.org/drawingml/2006/picture">
                        <pic:nvPicPr>
                          <pic:cNvPr id="1642" name="rect_SpCnt_218"/>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3" name="rect_SpCnt_219"/>
                  <wp:cNvGraphicFramePr/>
                  <a:graphic xmlns:a="http://schemas.openxmlformats.org/drawingml/2006/main">
                    <a:graphicData uri="http://schemas.openxmlformats.org/drawingml/2006/picture">
                      <pic:pic xmlns:pic="http://schemas.openxmlformats.org/drawingml/2006/picture">
                        <pic:nvPicPr>
                          <pic:cNvPr id="1643" name="rect_SpCnt_219"/>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4" name="rect_SpCnt_220"/>
                  <wp:cNvGraphicFramePr/>
                  <a:graphic xmlns:a="http://schemas.openxmlformats.org/drawingml/2006/main">
                    <a:graphicData uri="http://schemas.openxmlformats.org/drawingml/2006/picture">
                      <pic:pic xmlns:pic="http://schemas.openxmlformats.org/drawingml/2006/picture">
                        <pic:nvPicPr>
                          <pic:cNvPr id="1644" name="rect_SpCnt_220"/>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5" name="rect_SpCnt_221"/>
                  <wp:cNvGraphicFramePr/>
                  <a:graphic xmlns:a="http://schemas.openxmlformats.org/drawingml/2006/main">
                    <a:graphicData uri="http://schemas.openxmlformats.org/drawingml/2006/picture">
                      <pic:pic xmlns:pic="http://schemas.openxmlformats.org/drawingml/2006/picture">
                        <pic:nvPicPr>
                          <pic:cNvPr id="1645" name="rect_SpCnt_221"/>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6" name="rect_SpCnt_222"/>
                  <wp:cNvGraphicFramePr/>
                  <a:graphic xmlns:a="http://schemas.openxmlformats.org/drawingml/2006/main">
                    <a:graphicData uri="http://schemas.openxmlformats.org/drawingml/2006/picture">
                      <pic:pic xmlns:pic="http://schemas.openxmlformats.org/drawingml/2006/picture">
                        <pic:nvPicPr>
                          <pic:cNvPr id="1646" name="rect_SpCnt_222"/>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7" name="rect_SpCnt_223"/>
                  <wp:cNvGraphicFramePr/>
                  <a:graphic xmlns:a="http://schemas.openxmlformats.org/drawingml/2006/main">
                    <a:graphicData uri="http://schemas.openxmlformats.org/drawingml/2006/picture">
                      <pic:pic xmlns:pic="http://schemas.openxmlformats.org/drawingml/2006/picture">
                        <pic:nvPicPr>
                          <pic:cNvPr id="1647" name="rect_SpCnt_223"/>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196850" cy="196850"/>
                  <wp:effectExtent l="0" t="0" r="0" b="0"/>
                  <wp:wrapNone/>
                  <wp:docPr id="1648" name="rect_SpCnt_224"/>
                  <wp:cNvGraphicFramePr/>
                  <a:graphic xmlns:a="http://schemas.openxmlformats.org/drawingml/2006/main">
                    <a:graphicData uri="http://schemas.openxmlformats.org/drawingml/2006/picture">
                      <pic:pic xmlns:pic="http://schemas.openxmlformats.org/drawingml/2006/picture">
                        <pic:nvPicPr>
                          <pic:cNvPr id="1648" name="rect_SpCnt_224"/>
                          <pic:cNvPicPr/>
                        </pic:nvPicPr>
                        <pic:blipFill>
                          <a:blip r:embed="rId9"/>
                          <a:stretch>
                            <a:fillRect/>
                          </a:stretch>
                        </pic:blipFill>
                        <pic:spPr>
                          <a:xfrm>
                            <a:off x="0" y="0"/>
                            <a:ext cx="196850" cy="196850"/>
                          </a:xfrm>
                          <a:prstGeom prst="rect">
                            <a:avLst/>
                          </a:prstGeom>
                          <a:noFill/>
                          <a:ln>
                            <a:noFill/>
                          </a:ln>
                        </pic:spPr>
                      </pic:pic>
                    </a:graphicData>
                  </a:graphic>
                </wp:anchor>
              </w:drawing>
            </w:r>
            <w:r>
              <w:rPr>
                <w:rFonts w:hint="eastAsia" w:ascii="宋体" w:hAnsi="宋体" w:eastAsia="宋体" w:cs="宋体"/>
                <w:color w:val="000000"/>
                <w:sz w:val="18"/>
                <w:szCs w:val="18"/>
                <w:lang w:eastAsia="zh-CN"/>
              </w:rPr>
              <w:t>1</w:t>
            </w:r>
          </w:p>
        </w:tc>
      </w:tr>
    </w:tbl>
    <w:p>
      <w:pPr>
        <w:widowControl/>
        <w:spacing w:line="56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备注：1、核心产品为：室内全彩LED显示屏。</w:t>
      </w:r>
    </w:p>
    <w:p>
      <w:pPr>
        <w:widowControl/>
        <w:spacing w:line="56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LED显示屏系统需与采购人现有视频监控平台无缝对接，图像显示效果流畅，投标人需提供所投产品制造商出具的无缝对接承诺书并加盖公章，</w:t>
      </w:r>
      <w:r>
        <w:rPr>
          <w:rFonts w:hint="eastAsia" w:ascii="宋体" w:hAnsi="宋体" w:eastAsia="宋体" w:cs="宋体"/>
          <w:b/>
          <w:bCs/>
          <w:sz w:val="24"/>
          <w:szCs w:val="24"/>
          <w:lang w:val="en-US" w:eastAsia="zh-CN"/>
        </w:rPr>
        <w:t>否则按废标处理。</w:t>
      </w:r>
      <w:r>
        <w:rPr>
          <w:rFonts w:hint="eastAsia" w:ascii="宋体" w:hAnsi="宋体" w:eastAsia="宋体" w:cs="宋体"/>
          <w:b/>
          <w:bCs/>
          <w:sz w:val="24"/>
          <w:szCs w:val="24"/>
          <w:lang w:eastAsia="zh-CN"/>
        </w:rPr>
        <w:t>若</w:t>
      </w:r>
      <w:r>
        <w:rPr>
          <w:rFonts w:hint="eastAsia" w:ascii="宋体" w:hAnsi="宋体" w:eastAsia="宋体" w:cs="宋体"/>
          <w:b/>
          <w:bCs/>
          <w:sz w:val="24"/>
          <w:szCs w:val="24"/>
          <w:lang w:val="en-US" w:eastAsia="zh-CN"/>
        </w:rPr>
        <w:t>后期</w:t>
      </w:r>
      <w:r>
        <w:rPr>
          <w:rFonts w:hint="eastAsia" w:ascii="宋体" w:hAnsi="宋体" w:eastAsia="宋体" w:cs="宋体"/>
          <w:b/>
          <w:bCs/>
          <w:sz w:val="24"/>
          <w:szCs w:val="24"/>
          <w:lang w:eastAsia="zh-CN"/>
        </w:rPr>
        <w:t>无法实现，采购人有权</w:t>
      </w:r>
      <w:r>
        <w:rPr>
          <w:rFonts w:hint="eastAsia" w:ascii="宋体" w:hAnsi="宋体" w:eastAsia="宋体" w:cs="宋体"/>
          <w:b/>
          <w:bCs/>
          <w:sz w:val="24"/>
          <w:szCs w:val="24"/>
          <w:lang w:val="en-US" w:eastAsia="zh-CN"/>
        </w:rPr>
        <w:t>终止合同</w:t>
      </w:r>
      <w:r>
        <w:rPr>
          <w:rFonts w:hint="eastAsia" w:ascii="宋体" w:hAnsi="宋体" w:eastAsia="宋体" w:cs="宋体"/>
          <w:b/>
          <w:bCs/>
          <w:sz w:val="24"/>
          <w:szCs w:val="24"/>
          <w:lang w:eastAsia="zh-CN"/>
        </w:rPr>
        <w:t>。</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2、请各投标人报价时须考虑此项目所需的检测等相关费用。</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3、该项目所有投标产品必须满足或优于招标文件规定的技术参数。不满足者视为自动放弃投标资格。</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质保期要求：</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1、合同履行期限：60日历天</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2、质量标准：合格，符合国家及行业规范标准。</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3、质保期：</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年</w:t>
      </w:r>
    </w:p>
    <w:p>
      <w:pPr>
        <w:widowControl/>
        <w:spacing w:line="56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4、供应商对本项目采购安装过程中的一切安全问题负责，并对此项作出承诺，否则按废标处理。</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5、售后服务要求：</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（1）供应商必须提供24小时售后服务电话，售后服务电话有变更的应提前7日书面通知采购人。</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（2）质保期内要求：为保证维护保养效率效果，验收后一年内供应商必须提供不少于一名的常驻维护人员，保证系统正常运行。</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（3）供应商必须给后续项目提供免费的技术支持。</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（4）线路图、管道图、维护保养涉及的相关材料应在验收时提供。</w:t>
      </w:r>
    </w:p>
    <w:p>
      <w:pPr>
        <w:widowControl/>
        <w:spacing w:line="56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注：本招标项目必须要实质性满足技术要求和商务要求：</w:t>
      </w:r>
    </w:p>
    <w:p>
      <w:pPr>
        <w:widowControl/>
        <w:spacing w:line="560" w:lineRule="exact"/>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1、供应商提供的货物必须是原装全新、高于或等于竞争性谈判文件规定技术参数的产品。</w:t>
      </w:r>
    </w:p>
    <w:p>
      <w:pPr>
        <w:widowControl/>
        <w:spacing w:line="560" w:lineRule="exact"/>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pPr>
        <w:widowControl/>
        <w:spacing w:line="560" w:lineRule="exact"/>
        <w:ind w:firstLine="482"/>
        <w:rPr>
          <w:rFonts w:hint="eastAsia" w:ascii="宋体" w:hAnsi="宋体" w:eastAsia="宋体" w:cs="宋体"/>
          <w:b/>
          <w:bCs/>
          <w:sz w:val="24"/>
          <w:szCs w:val="24"/>
          <w:lang w:eastAsia="zh-CN"/>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b/>
          <w:bCs/>
          <w:sz w:val="24"/>
          <w:szCs w:val="24"/>
          <w:lang w:eastAsia="zh-CN"/>
        </w:rPr>
        <w:t>3.本标的所属行业：</w:t>
      </w:r>
      <w:r>
        <w:rPr>
          <w:rFonts w:hint="eastAsia" w:ascii="宋体" w:hAnsi="宋体" w:eastAsia="宋体" w:cs="宋体"/>
          <w:b/>
          <w:bCs/>
          <w:sz w:val="24"/>
          <w:szCs w:val="24"/>
          <w:lang w:val="en-US" w:eastAsia="zh-CN"/>
        </w:rPr>
        <w:t>工程部分：</w:t>
      </w:r>
      <w:r>
        <w:rPr>
          <w:rFonts w:hint="eastAsia" w:ascii="宋体" w:hAnsi="宋体" w:eastAsia="宋体" w:cs="宋体"/>
          <w:b/>
          <w:bCs/>
          <w:sz w:val="24"/>
          <w:szCs w:val="24"/>
          <w:lang w:eastAsia="zh-CN"/>
        </w:rPr>
        <w:t>建筑业；</w:t>
      </w:r>
      <w:r>
        <w:rPr>
          <w:rFonts w:hint="eastAsia" w:ascii="宋体" w:hAnsi="宋体" w:eastAsia="宋体" w:cs="宋体"/>
          <w:b/>
          <w:bCs/>
          <w:sz w:val="24"/>
          <w:szCs w:val="24"/>
          <w:lang w:val="en-US" w:eastAsia="zh-CN"/>
        </w:rPr>
        <w:t>采购部分：工业</w:t>
      </w:r>
    </w:p>
    <w:p>
      <w:pPr>
        <w:spacing w:line="440" w:lineRule="exact"/>
        <w:jc w:val="center"/>
        <w:outlineLvl w:val="0"/>
        <w:rPr>
          <w:rFonts w:ascii="宋体" w:hAnsi="宋体" w:eastAsia="宋体" w:cs="宋体"/>
          <w:b/>
          <w:bCs/>
          <w:sz w:val="36"/>
          <w:szCs w:val="36"/>
          <w:lang w:eastAsia="zh-CN"/>
        </w:rPr>
      </w:pPr>
      <w:bookmarkStart w:id="27" w:name="_Toc22389"/>
      <w:r>
        <w:rPr>
          <w:rFonts w:hint="eastAsia" w:ascii="宋体" w:hAnsi="宋体" w:eastAsia="宋体" w:cs="宋体"/>
          <w:b/>
          <w:bCs/>
          <w:sz w:val="36"/>
          <w:szCs w:val="36"/>
          <w:lang w:eastAsia="zh-CN"/>
        </w:rPr>
        <w:t>第八部分  合同条款及格式</w:t>
      </w:r>
      <w:bookmarkEnd w:id="27"/>
    </w:p>
    <w:p>
      <w:pPr>
        <w:jc w:val="center"/>
        <w:rPr>
          <w:rFonts w:ascii="宋体" w:hAnsi="宋体" w:eastAsia="宋体" w:cs="宋体"/>
          <w:lang w:eastAsia="zh-CN"/>
        </w:rPr>
      </w:pPr>
      <w:r>
        <w:rPr>
          <w:rFonts w:hint="eastAsia" w:ascii="宋体" w:hAnsi="宋体" w:eastAsia="宋体" w:cs="宋体"/>
          <w:lang w:eastAsia="zh-CN"/>
        </w:rPr>
        <w:t xml:space="preserve">              </w:t>
      </w:r>
    </w:p>
    <w:p>
      <w:pPr>
        <w:jc w:val="center"/>
        <w:rPr>
          <w:rFonts w:ascii="宋体" w:hAnsi="宋体" w:eastAsia="宋体" w:cs="宋体"/>
          <w:b/>
          <w:sz w:val="44"/>
          <w:szCs w:val="44"/>
        </w:rPr>
      </w:pPr>
      <w:r>
        <w:rPr>
          <w:rFonts w:hint="eastAsia" w:ascii="宋体" w:hAnsi="宋体" w:eastAsia="宋体" w:cs="宋体"/>
          <w:b/>
          <w:sz w:val="44"/>
          <w:szCs w:val="44"/>
        </w:rPr>
        <w:t>建设工程施工合同</w:t>
      </w:r>
    </w:p>
    <w:p>
      <w:pPr>
        <w:jc w:val="center"/>
        <w:rPr>
          <w:rFonts w:ascii="宋体" w:hAnsi="宋体" w:eastAsia="宋体" w:cs="宋体"/>
          <w:b/>
          <w:sz w:val="44"/>
          <w:szCs w:val="44"/>
        </w:rPr>
      </w:pPr>
      <w:r>
        <w:rPr>
          <w:rFonts w:hint="eastAsia" w:ascii="宋体" w:hAnsi="宋体" w:eastAsia="宋体" w:cs="宋体"/>
          <w:b/>
          <w:sz w:val="44"/>
          <w:szCs w:val="44"/>
        </w:rPr>
        <w:t>（示范文本）</w:t>
      </w:r>
    </w:p>
    <w:p>
      <w:pPr>
        <w:jc w:val="center"/>
        <w:rPr>
          <w:rFonts w:ascii="宋体" w:hAnsi="宋体" w:eastAsia="宋体" w:cs="宋体"/>
          <w:b/>
          <w:sz w:val="52"/>
          <w:szCs w:val="52"/>
        </w:rPr>
      </w:pPr>
    </w:p>
    <w:p>
      <w:pPr>
        <w:jc w:val="center"/>
        <w:rPr>
          <w:rFonts w:ascii="宋体" w:hAnsi="宋体" w:eastAsia="宋体" w:cs="宋体"/>
          <w:b/>
          <w:sz w:val="72"/>
          <w:szCs w:val="72"/>
        </w:rPr>
      </w:pPr>
    </w:p>
    <w:p>
      <w:pPr>
        <w:jc w:val="center"/>
        <w:rPr>
          <w:rFonts w:ascii="宋体" w:hAnsi="宋体" w:eastAsia="宋体" w:cs="宋体"/>
          <w:b/>
          <w:sz w:val="72"/>
          <w:szCs w:val="72"/>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right="2849" w:rightChars="1295" w:firstLine="2868" w:firstLineChars="1304"/>
        <w:jc w:val="distribute"/>
        <w:rPr>
          <w:rFonts w:ascii="宋体" w:hAnsi="宋体" w:eastAsia="宋体" w:cs="宋体"/>
          <w:b/>
          <w:sz w:val="32"/>
          <w:szCs w:val="28"/>
        </w:rPr>
      </w:pPr>
      <w:r>
        <w:rPr>
          <w:rFonts w:ascii="宋体" w:hAnsi="宋体" w:eastAsia="宋体" w:cs="宋体"/>
        </w:rPr>
        <w:pict>
          <v:shape id="_x0000_s1026" o:spid="_x0000_s1026" o:spt="202" type="#_x0000_t202" style="position:absolute;left:0pt;margin-left:315.6pt;margin-top:11.9pt;height:36pt;width:57pt;z-index:252499968;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ascii="宋体" w:hAnsi="宋体" w:eastAsia="宋体" w:cs="宋体"/>
        </w:rPr>
        <w:pict>
          <v:shape id="_x0000_s1027" o:spid="_x0000_s1027" o:spt="202" type="#_x0000_t202" style="position:absolute;left:0pt;margin-left:312.6pt;margin-top:9.45pt;height:36pt;width:57pt;z-index:252498944;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path/>
            <v:fill on="f" focussize="0,0"/>
            <v:stroke on="f" joinstyle="miter"/>
            <v:imagedata o:title=""/>
            <o:lock v:ext="edit"/>
            <v:textbox>
              <w:txbxContent>
                <w:p>
                  <w:pPr>
                    <w:rPr>
                      <w:b/>
                      <w:bCs/>
                      <w:sz w:val="32"/>
                    </w:rPr>
                  </w:pPr>
                </w:p>
              </w:txbxContent>
            </v:textbox>
          </v:shape>
        </w:pict>
      </w:r>
      <w:r>
        <w:rPr>
          <w:rFonts w:hint="eastAsia" w:ascii="宋体" w:hAnsi="宋体" w:eastAsia="宋体" w:cs="宋体"/>
          <w:b/>
          <w:sz w:val="32"/>
          <w:szCs w:val="28"/>
        </w:rPr>
        <w:t>住房城乡建设部</w:t>
      </w:r>
    </w:p>
    <w:p>
      <w:pPr>
        <w:ind w:right="2849" w:rightChars="1295" w:firstLine="2750" w:firstLineChars="856"/>
        <w:jc w:val="distribute"/>
        <w:rPr>
          <w:rFonts w:ascii="宋体" w:hAnsi="宋体" w:eastAsia="宋体" w:cs="宋体"/>
          <w:b/>
          <w:sz w:val="32"/>
          <w:szCs w:val="28"/>
        </w:rPr>
      </w:pPr>
      <w:r>
        <w:rPr>
          <w:rFonts w:hint="eastAsia" w:ascii="宋体" w:hAnsi="宋体" w:eastAsia="宋体" w:cs="宋体"/>
          <w:b/>
          <w:sz w:val="32"/>
          <w:szCs w:val="28"/>
        </w:rPr>
        <w:t>国家工商行政管理总局</w:t>
      </w:r>
    </w:p>
    <w:p>
      <w:pPr>
        <w:rPr>
          <w:rFonts w:ascii="宋体" w:hAnsi="宋体" w:eastAsia="宋体" w:cs="宋体"/>
          <w:b/>
        </w:rPr>
      </w:pPr>
    </w:p>
    <w:p>
      <w:pPr>
        <w:pStyle w:val="4"/>
        <w:rPr>
          <w:rFonts w:ascii="宋体" w:hAnsi="宋体" w:eastAsia="宋体" w:cs="宋体"/>
          <w:sz w:val="28"/>
          <w:szCs w:val="28"/>
        </w:rPr>
        <w:sectPr>
          <w:pgSz w:w="11906" w:h="16838"/>
          <w:pgMar w:top="1418" w:right="1555" w:bottom="1418" w:left="1531" w:header="851" w:footer="992" w:gutter="0"/>
          <w:pgNumType w:fmt="decimal"/>
          <w:cols w:space="720" w:num="1"/>
          <w:titlePg/>
          <w:docGrid w:type="lines" w:linePitch="312" w:charSpace="0"/>
        </w:sectPr>
      </w:pPr>
      <w:bookmarkStart w:id="28" w:name="_Toc296503025"/>
      <w:bookmarkStart w:id="29" w:name="_Toc351203480"/>
      <w:bookmarkStart w:id="30" w:name="_Toc296890982"/>
    </w:p>
    <w:bookmarkEnd w:id="28"/>
    <w:bookmarkEnd w:id="29"/>
    <w:bookmarkEnd w:id="30"/>
    <w:p>
      <w:pPr>
        <w:pStyle w:val="39"/>
        <w:rPr>
          <w:rFonts w:ascii="宋体" w:hAnsi="宋体" w:cs="宋体"/>
        </w:rPr>
      </w:pPr>
    </w:p>
    <w:p>
      <w:pPr>
        <w:ind w:right="2849" w:rightChars="1295"/>
        <w:jc w:val="center"/>
        <w:rPr>
          <w:rFonts w:ascii="宋体" w:hAnsi="宋体" w:eastAsia="宋体" w:cs="宋体"/>
          <w:b/>
          <w:sz w:val="28"/>
        </w:rPr>
      </w:pPr>
      <w:r>
        <w:rPr>
          <w:rFonts w:hint="eastAsia" w:ascii="宋体" w:hAnsi="宋体" w:eastAsia="宋体" w:cs="宋体"/>
          <w:b/>
          <w:sz w:val="28"/>
          <w:lang w:eastAsia="zh-CN"/>
        </w:rPr>
        <w:t xml:space="preserve">                     </w:t>
      </w:r>
      <w:r>
        <w:rPr>
          <w:rFonts w:hint="eastAsia" w:ascii="宋体" w:hAnsi="宋体" w:eastAsia="宋体" w:cs="宋体"/>
          <w:b/>
          <w:sz w:val="28"/>
        </w:rPr>
        <w:t xml:space="preserve"> 第一</w:t>
      </w:r>
      <w:r>
        <w:rPr>
          <w:rFonts w:hint="eastAsia" w:ascii="宋体" w:hAnsi="宋体" w:eastAsia="宋体" w:cs="宋体"/>
          <w:b/>
          <w:sz w:val="28"/>
          <w:lang w:eastAsia="zh-CN"/>
        </w:rPr>
        <w:t>节</w:t>
      </w:r>
      <w:r>
        <w:rPr>
          <w:rFonts w:hint="eastAsia" w:ascii="宋体" w:hAnsi="宋体" w:eastAsia="宋体" w:cs="宋体"/>
          <w:b/>
          <w:sz w:val="28"/>
        </w:rPr>
        <w:t xml:space="preserve">  合同协议书</w:t>
      </w:r>
    </w:p>
    <w:p>
      <w:pPr>
        <w:pStyle w:val="12"/>
        <w:spacing w:line="440" w:lineRule="exact"/>
        <w:rPr>
          <w:rFonts w:hAnsi="宋体" w:eastAsia="宋体" w:cs="宋体"/>
        </w:rPr>
      </w:pPr>
    </w:p>
    <w:p>
      <w:pPr>
        <w:pStyle w:val="12"/>
        <w:spacing w:line="440" w:lineRule="exact"/>
        <w:rPr>
          <w:rFonts w:hAnsi="宋体" w:eastAsia="宋体" w:cs="宋体"/>
          <w:bCs/>
          <w:u w:val="single"/>
        </w:rPr>
      </w:pPr>
      <w:r>
        <w:rPr>
          <w:rFonts w:hint="eastAsia" w:hAnsi="宋体" w:eastAsia="宋体" w:cs="宋体"/>
        </w:rPr>
        <w:t>发包人（全称）：</w:t>
      </w:r>
      <w:r>
        <w:rPr>
          <w:rFonts w:hint="eastAsia" w:hAnsi="宋体" w:eastAsia="宋体" w:cs="宋体"/>
          <w:u w:val="single"/>
        </w:rPr>
        <w:t xml:space="preserve"> </w:t>
      </w:r>
      <w:r>
        <w:rPr>
          <w:rFonts w:hint="eastAsia" w:hAnsi="宋体" w:eastAsia="宋体" w:cs="宋体"/>
          <w:bCs/>
          <w:u w:val="single"/>
        </w:rPr>
        <w:t xml:space="preserve">                         </w:t>
      </w:r>
    </w:p>
    <w:p>
      <w:pPr>
        <w:pStyle w:val="12"/>
        <w:spacing w:line="440" w:lineRule="exact"/>
        <w:rPr>
          <w:rFonts w:hAnsi="宋体" w:eastAsia="宋体" w:cs="宋体"/>
          <w:u w:val="single"/>
        </w:rPr>
      </w:pPr>
      <w:r>
        <w:rPr>
          <w:rFonts w:hint="eastAsia" w:hAnsi="宋体" w:eastAsia="宋体" w:cs="宋体"/>
        </w:rPr>
        <w:t>承包人（全称）：</w:t>
      </w:r>
      <w:r>
        <w:rPr>
          <w:rFonts w:hint="eastAsia" w:hAnsi="宋体" w:eastAsia="宋体" w:cs="宋体"/>
          <w:u w:val="single"/>
        </w:rPr>
        <w:t xml:space="preserve">                          </w:t>
      </w:r>
    </w:p>
    <w:p>
      <w:pPr>
        <w:pStyle w:val="12"/>
        <w:spacing w:line="440" w:lineRule="exact"/>
        <w:rPr>
          <w:rFonts w:hAnsi="宋体" w:eastAsia="宋体" w:cs="宋体"/>
          <w:b/>
          <w:u w:val="single"/>
        </w:rPr>
      </w:pPr>
      <w:r>
        <w:rPr>
          <w:rFonts w:hint="eastAsia" w:hAnsi="宋体" w:eastAsia="宋体" w:cs="宋体"/>
        </w:rPr>
        <w:t xml:space="preserve">    根据《中华人民共和国合同法》、《中华人民共和国建筑法》及有关法律规定，遵循平等、自愿、公平和诚实信用的原则，双方就</w:t>
      </w:r>
      <w:r>
        <w:rPr>
          <w:rFonts w:hint="eastAsia" w:hAnsi="宋体" w:eastAsia="宋体" w:cs="宋体"/>
          <w:bCs/>
          <w:u w:val="single"/>
        </w:rPr>
        <w:t xml:space="preserve">                                   </w:t>
      </w:r>
      <w:r>
        <w:rPr>
          <w:rFonts w:hint="eastAsia" w:hAnsi="宋体" w:eastAsia="宋体" w:cs="宋体"/>
        </w:rPr>
        <w:t>工程施工及有关事项协商一致，共同达成如下协议：</w:t>
      </w:r>
    </w:p>
    <w:p>
      <w:pPr>
        <w:pStyle w:val="12"/>
        <w:spacing w:line="440" w:lineRule="exact"/>
        <w:rPr>
          <w:rFonts w:hAnsi="宋体" w:eastAsia="宋体" w:cs="宋体"/>
        </w:rPr>
      </w:pPr>
      <w:bookmarkStart w:id="31" w:name="_Toc351203481"/>
      <w:r>
        <w:rPr>
          <w:rFonts w:hint="eastAsia" w:hAnsi="宋体" w:eastAsia="宋体" w:cs="宋体"/>
        </w:rPr>
        <w:t>一、工程概况</w:t>
      </w:r>
      <w:bookmarkEnd w:id="31"/>
    </w:p>
    <w:p>
      <w:pPr>
        <w:pStyle w:val="12"/>
        <w:spacing w:line="440" w:lineRule="exact"/>
        <w:rPr>
          <w:rFonts w:hAnsi="宋体" w:eastAsia="宋体" w:cs="宋体"/>
          <w:b/>
          <w:lang w:eastAsia="zh-CN"/>
        </w:rPr>
      </w:pPr>
      <w:r>
        <w:rPr>
          <w:rFonts w:hint="eastAsia" w:hAnsi="宋体" w:eastAsia="宋体" w:cs="宋体"/>
          <w:bCs/>
        </w:rPr>
        <w:t>1.工程名称</w:t>
      </w:r>
      <w:r>
        <w:rPr>
          <w:rFonts w:hint="eastAsia" w:hAnsi="宋体" w:eastAsia="宋体" w:cs="宋体"/>
        </w:rPr>
        <w:t>：</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lang w:eastAsia="zh-CN"/>
        </w:rPr>
        <w:t>。</w:t>
      </w:r>
    </w:p>
    <w:p>
      <w:pPr>
        <w:pStyle w:val="12"/>
        <w:spacing w:line="440" w:lineRule="exact"/>
        <w:rPr>
          <w:rFonts w:hAnsi="宋体" w:eastAsia="宋体" w:cs="宋体"/>
          <w:bCs/>
        </w:rPr>
      </w:pPr>
      <w:r>
        <w:rPr>
          <w:rFonts w:hint="eastAsia" w:hAnsi="宋体" w:eastAsia="宋体" w:cs="宋体"/>
          <w:bCs/>
        </w:rPr>
        <w:t>2.工程地点：</w:t>
      </w:r>
      <w:r>
        <w:rPr>
          <w:rFonts w:hint="eastAsia" w:hAnsi="宋体" w:eastAsia="宋体" w:cs="宋体"/>
          <w:u w:val="single"/>
        </w:rPr>
        <w:t xml:space="preserve">                  </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rPr>
        <w:t>。</w:t>
      </w:r>
    </w:p>
    <w:p>
      <w:pPr>
        <w:pStyle w:val="12"/>
        <w:spacing w:line="440" w:lineRule="exact"/>
        <w:rPr>
          <w:rFonts w:hAnsi="宋体" w:eastAsia="宋体" w:cs="宋体"/>
          <w:bCs/>
        </w:rPr>
      </w:pPr>
      <w:r>
        <w:rPr>
          <w:rFonts w:hint="eastAsia" w:hAnsi="宋体" w:eastAsia="宋体" w:cs="宋体"/>
          <w:bCs/>
        </w:rPr>
        <w:t>3.工程立项批准文号：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pPr>
        <w:pStyle w:val="12"/>
        <w:spacing w:line="440" w:lineRule="exact"/>
        <w:rPr>
          <w:rFonts w:hAnsi="宋体" w:eastAsia="宋体" w:cs="宋体"/>
          <w:bCs/>
          <w:u w:val="single"/>
        </w:rPr>
      </w:pPr>
      <w:r>
        <w:rPr>
          <w:rFonts w:hint="eastAsia" w:hAnsi="宋体" w:eastAsia="宋体" w:cs="宋体"/>
          <w:bCs/>
        </w:rPr>
        <w:t>4.资金来源：</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bCs/>
        </w:rPr>
        <w:t>。</w:t>
      </w:r>
    </w:p>
    <w:p>
      <w:pPr>
        <w:pStyle w:val="12"/>
        <w:spacing w:line="440" w:lineRule="exact"/>
        <w:rPr>
          <w:rFonts w:hAnsi="宋体" w:eastAsia="宋体" w:cs="宋体"/>
          <w:u w:val="single"/>
        </w:rPr>
      </w:pPr>
      <w:r>
        <w:rPr>
          <w:rFonts w:hint="eastAsia" w:hAnsi="宋体" w:eastAsia="宋体" w:cs="宋体"/>
          <w:bCs/>
        </w:rPr>
        <w:t>5.工程内容：</w:t>
      </w:r>
      <w:r>
        <w:rPr>
          <w:rFonts w:hint="eastAsia" w:hAnsi="宋体" w:eastAsia="宋体" w:cs="宋体"/>
        </w:rPr>
        <w:t xml:space="preserve"> </w:t>
      </w:r>
    </w:p>
    <w:p>
      <w:pPr>
        <w:pStyle w:val="12"/>
        <w:spacing w:line="440" w:lineRule="exact"/>
        <w:rPr>
          <w:rFonts w:hAnsi="宋体" w:eastAsia="宋体" w:cs="宋体"/>
          <w:bCs/>
          <w:u w:val="single"/>
        </w:rPr>
      </w:pPr>
      <w:r>
        <w:rPr>
          <w:rFonts w:hint="eastAsia" w:hAnsi="宋体" w:eastAsia="宋体" w:cs="宋体"/>
          <w:bCs/>
        </w:rPr>
        <w:t>6.工程承包范围：</w:t>
      </w:r>
      <w:r>
        <w:rPr>
          <w:rFonts w:hint="eastAsia" w:hAnsi="宋体" w:eastAsia="宋体" w:cs="宋体"/>
          <w:bCs/>
          <w:u w:val="single"/>
        </w:rPr>
        <w:t>招标文件、工程量清单、补充通知及答疑纪要等包含的全部内容。</w:t>
      </w:r>
    </w:p>
    <w:p>
      <w:pPr>
        <w:pStyle w:val="12"/>
        <w:spacing w:line="440" w:lineRule="exact"/>
        <w:rPr>
          <w:rFonts w:hAnsi="宋体" w:eastAsia="宋体" w:cs="宋体"/>
          <w:lang w:eastAsia="zh-CN"/>
        </w:rPr>
      </w:pPr>
      <w:r>
        <w:rPr>
          <w:rFonts w:hint="eastAsia" w:hAnsi="宋体" w:eastAsia="宋体" w:cs="宋体"/>
        </w:rPr>
        <w:t>二、合同</w:t>
      </w:r>
      <w:r>
        <w:rPr>
          <w:rFonts w:hint="eastAsia" w:hAnsi="宋体" w:eastAsia="宋体" w:cs="宋体"/>
          <w:lang w:eastAsia="zh-CN"/>
        </w:rPr>
        <w:t>合同履行期限</w:t>
      </w:r>
    </w:p>
    <w:p>
      <w:pPr>
        <w:pStyle w:val="12"/>
        <w:spacing w:line="440" w:lineRule="exact"/>
        <w:rPr>
          <w:rFonts w:hAnsi="宋体" w:eastAsia="宋体" w:cs="宋体"/>
        </w:rPr>
      </w:pPr>
      <w:r>
        <w:rPr>
          <w:rFonts w:hint="eastAsia" w:hAnsi="宋体" w:eastAsia="宋体" w:cs="宋体"/>
        </w:rPr>
        <w:t>计划开工日期：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rPr>
        <w:t>日。</w:t>
      </w:r>
    </w:p>
    <w:p>
      <w:pPr>
        <w:pStyle w:val="12"/>
        <w:spacing w:line="440" w:lineRule="exact"/>
        <w:rPr>
          <w:rFonts w:hAnsi="宋体" w:eastAsia="宋体" w:cs="宋体"/>
        </w:rPr>
      </w:pPr>
      <w:r>
        <w:rPr>
          <w:rFonts w:hint="eastAsia" w:hAnsi="宋体" w:eastAsia="宋体" w:cs="宋体"/>
        </w:rPr>
        <w:t>计划竣工日期：</w:t>
      </w:r>
      <w:r>
        <w:rPr>
          <w:rFonts w:hint="eastAsia" w:hAnsi="宋体" w:eastAsia="宋体" w:cs="宋体"/>
          <w:u w:val="single"/>
        </w:rPr>
        <w:t xml:space="preserve">    </w:t>
      </w:r>
      <w:r>
        <w:rPr>
          <w:rFonts w:hint="eastAsia" w:hAnsi="宋体" w:eastAsia="宋体" w:cs="宋体"/>
        </w:rPr>
        <w:t>年</w:t>
      </w:r>
      <w:r>
        <w:rPr>
          <w:rFonts w:hint="eastAsia" w:hAnsi="宋体" w:eastAsia="宋体" w:cs="宋体"/>
          <w:u w:val="single"/>
        </w:rPr>
        <w:t xml:space="preserve">   </w:t>
      </w:r>
      <w:r>
        <w:rPr>
          <w:rFonts w:hint="eastAsia" w:hAnsi="宋体" w:eastAsia="宋体" w:cs="宋体"/>
        </w:rPr>
        <w:t>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日。</w:t>
      </w:r>
    </w:p>
    <w:p>
      <w:pPr>
        <w:pStyle w:val="12"/>
        <w:spacing w:line="440" w:lineRule="exact"/>
        <w:rPr>
          <w:rFonts w:hAnsi="宋体" w:eastAsia="宋体" w:cs="宋体"/>
        </w:rPr>
      </w:pPr>
      <w:r>
        <w:rPr>
          <w:rFonts w:hint="eastAsia" w:hAnsi="宋体" w:eastAsia="宋体" w:cs="宋体"/>
          <w:lang w:eastAsia="zh-CN"/>
        </w:rPr>
        <w:t>合同履行期限</w:t>
      </w:r>
      <w:r>
        <w:rPr>
          <w:rFonts w:hint="eastAsia" w:hAnsi="宋体" w:eastAsia="宋体" w:cs="宋体"/>
        </w:rPr>
        <w:t>总日历天数：</w:t>
      </w:r>
      <w:r>
        <w:rPr>
          <w:rFonts w:hint="eastAsia" w:hAnsi="宋体" w:eastAsia="宋体" w:cs="宋体"/>
          <w:u w:val="single"/>
          <w:lang w:eastAsia="zh-CN"/>
        </w:rPr>
        <w:t xml:space="preserve">      </w:t>
      </w:r>
      <w:r>
        <w:rPr>
          <w:rFonts w:hint="eastAsia" w:hAnsi="宋体" w:eastAsia="宋体" w:cs="宋体"/>
          <w:lang w:eastAsia="zh-CN"/>
        </w:rPr>
        <w:t>天</w:t>
      </w:r>
      <w:r>
        <w:rPr>
          <w:rFonts w:hint="eastAsia" w:hAnsi="宋体" w:eastAsia="宋体" w:cs="宋体"/>
        </w:rPr>
        <w:t>。</w:t>
      </w:r>
      <w:r>
        <w:rPr>
          <w:rFonts w:hint="eastAsia" w:hAnsi="宋体" w:eastAsia="宋体" w:cs="宋体"/>
          <w:lang w:eastAsia="zh-CN"/>
        </w:rPr>
        <w:t>合同履行期限</w:t>
      </w:r>
      <w:r>
        <w:rPr>
          <w:rFonts w:hint="eastAsia" w:hAnsi="宋体" w:eastAsia="宋体" w:cs="宋体"/>
        </w:rPr>
        <w:t>总日历天数与根据前述计划开竣工日期计算的</w:t>
      </w:r>
      <w:r>
        <w:rPr>
          <w:rFonts w:hint="eastAsia" w:hAnsi="宋体" w:eastAsia="宋体" w:cs="宋体"/>
          <w:lang w:eastAsia="zh-CN"/>
        </w:rPr>
        <w:t>合同履行期限</w:t>
      </w:r>
      <w:r>
        <w:rPr>
          <w:rFonts w:hint="eastAsia" w:hAnsi="宋体" w:eastAsia="宋体" w:cs="宋体"/>
        </w:rPr>
        <w:t>天数不一致的，以</w:t>
      </w:r>
      <w:r>
        <w:rPr>
          <w:rFonts w:hint="eastAsia" w:hAnsi="宋体" w:eastAsia="宋体" w:cs="宋体"/>
          <w:lang w:eastAsia="zh-CN"/>
        </w:rPr>
        <w:t>合同履行期限</w:t>
      </w:r>
      <w:r>
        <w:rPr>
          <w:rFonts w:hint="eastAsia" w:hAnsi="宋体" w:eastAsia="宋体" w:cs="宋体"/>
        </w:rPr>
        <w:t>总日历天数为准。</w:t>
      </w:r>
    </w:p>
    <w:p>
      <w:pPr>
        <w:pStyle w:val="12"/>
        <w:spacing w:line="440" w:lineRule="exact"/>
        <w:rPr>
          <w:rFonts w:hAnsi="宋体" w:eastAsia="宋体" w:cs="宋体"/>
        </w:rPr>
      </w:pPr>
      <w:r>
        <w:rPr>
          <w:rFonts w:hint="eastAsia" w:hAnsi="宋体" w:eastAsia="宋体" w:cs="宋体"/>
        </w:rPr>
        <w:t>三、质量标准</w:t>
      </w:r>
    </w:p>
    <w:p>
      <w:pPr>
        <w:pStyle w:val="12"/>
        <w:spacing w:line="440" w:lineRule="exact"/>
        <w:rPr>
          <w:rFonts w:hAnsi="宋体" w:eastAsia="宋体" w:cs="宋体"/>
        </w:rPr>
      </w:pPr>
      <w:r>
        <w:rPr>
          <w:rFonts w:hint="eastAsia" w:hAnsi="宋体" w:eastAsia="宋体" w:cs="宋体"/>
        </w:rPr>
        <w:t>工程质量符合</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标准。</w:t>
      </w:r>
    </w:p>
    <w:p>
      <w:pPr>
        <w:pStyle w:val="12"/>
        <w:spacing w:line="440" w:lineRule="exact"/>
        <w:rPr>
          <w:rFonts w:hAnsi="宋体" w:eastAsia="宋体" w:cs="宋体"/>
        </w:rPr>
      </w:pPr>
      <w:r>
        <w:rPr>
          <w:rFonts w:hint="eastAsia" w:hAnsi="宋体" w:eastAsia="宋体" w:cs="宋体"/>
        </w:rPr>
        <w:t>四、签约合同价与合同价格形式</w:t>
      </w:r>
    </w:p>
    <w:p>
      <w:pPr>
        <w:pStyle w:val="12"/>
        <w:spacing w:line="440" w:lineRule="exact"/>
        <w:rPr>
          <w:rFonts w:hAnsi="宋体" w:eastAsia="宋体" w:cs="宋体"/>
        </w:rPr>
      </w:pPr>
      <w:r>
        <w:rPr>
          <w:rFonts w:hint="eastAsia" w:hAnsi="宋体" w:eastAsia="宋体" w:cs="宋体"/>
        </w:rPr>
        <w:t>1.签约合同价为：</w:t>
      </w:r>
    </w:p>
    <w:p>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w:t>
      </w:r>
      <w:r>
        <w:rPr>
          <w:rFonts w:hint="eastAsia" w:hAnsi="宋体" w:eastAsia="宋体" w:cs="宋体"/>
          <w:u w:val="single"/>
        </w:rPr>
        <w:t xml:space="preserve">            </w:t>
      </w:r>
      <w:r>
        <w:rPr>
          <w:rFonts w:hint="eastAsia" w:hAnsi="宋体" w:eastAsia="宋体" w:cs="宋体"/>
        </w:rPr>
        <w:t>元)；</w:t>
      </w:r>
    </w:p>
    <w:p>
      <w:pPr>
        <w:pStyle w:val="12"/>
        <w:spacing w:line="440" w:lineRule="exact"/>
        <w:rPr>
          <w:rFonts w:hAnsi="宋体" w:eastAsia="宋体" w:cs="宋体"/>
        </w:rPr>
      </w:pPr>
      <w:r>
        <w:rPr>
          <w:rFonts w:hint="eastAsia" w:hAnsi="宋体" w:eastAsia="宋体" w:cs="宋体"/>
        </w:rPr>
        <w:t>其中：</w:t>
      </w:r>
    </w:p>
    <w:p>
      <w:pPr>
        <w:pStyle w:val="12"/>
        <w:spacing w:line="440" w:lineRule="exact"/>
        <w:rPr>
          <w:rFonts w:hAnsi="宋体" w:eastAsia="宋体" w:cs="宋体"/>
        </w:rPr>
      </w:pPr>
      <w:r>
        <w:rPr>
          <w:rFonts w:hint="eastAsia" w:hAnsi="宋体" w:eastAsia="宋体" w:cs="宋体"/>
        </w:rPr>
        <w:t>（1）安全文明施工费：</w:t>
      </w:r>
    </w:p>
    <w:p>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2"/>
        <w:spacing w:line="440" w:lineRule="exact"/>
        <w:rPr>
          <w:rFonts w:hAnsi="宋体" w:eastAsia="宋体" w:cs="宋体"/>
        </w:rPr>
      </w:pPr>
      <w:r>
        <w:rPr>
          <w:rFonts w:hint="eastAsia" w:hAnsi="宋体" w:eastAsia="宋体" w:cs="宋体"/>
        </w:rPr>
        <w:t xml:space="preserve">（2）材料和工程设备暂估价金额： </w:t>
      </w:r>
    </w:p>
    <w:p>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2"/>
        <w:spacing w:line="440" w:lineRule="exact"/>
        <w:rPr>
          <w:rFonts w:hAnsi="宋体" w:eastAsia="宋体" w:cs="宋体"/>
        </w:rPr>
      </w:pPr>
      <w:bookmarkStart w:id="32" w:name="_Toc246996999"/>
      <w:bookmarkStart w:id="33" w:name="_Toc344131789"/>
      <w:bookmarkStart w:id="34" w:name="_Toc247085771"/>
      <w:bookmarkStart w:id="35" w:name="_Toc246996256"/>
      <w:r>
        <w:rPr>
          <w:rFonts w:hint="eastAsia" w:hAnsi="宋体" w:eastAsia="宋体" w:cs="宋体"/>
        </w:rPr>
        <w:t>人民币（大写）</w:t>
      </w:r>
      <w:r>
        <w:rPr>
          <w:rFonts w:hint="eastAsia" w:hAnsi="宋体" w:eastAsia="宋体" w:cs="宋体"/>
          <w:u w:val="single"/>
        </w:rPr>
        <w:t xml:space="preserve">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2"/>
        <w:spacing w:line="440" w:lineRule="exact"/>
        <w:rPr>
          <w:rFonts w:hAnsi="宋体" w:eastAsia="宋体" w:cs="宋体"/>
        </w:rPr>
      </w:pPr>
      <w:r>
        <w:rPr>
          <w:rFonts w:hint="eastAsia" w:hAnsi="宋体" w:eastAsia="宋体" w:cs="宋体"/>
        </w:rPr>
        <w:t>（4）暂列金额：</w:t>
      </w:r>
    </w:p>
    <w:p>
      <w:pPr>
        <w:pStyle w:val="12"/>
        <w:spacing w:line="440" w:lineRule="exact"/>
        <w:rPr>
          <w:rFonts w:hAnsi="宋体" w:eastAsia="宋体" w:cs="宋体"/>
        </w:rPr>
      </w:pPr>
      <w:r>
        <w:rPr>
          <w:rFonts w:hint="eastAsia" w:hAnsi="宋体" w:eastAsia="宋体" w:cs="宋体"/>
        </w:rPr>
        <w:t>人民币（大写）</w:t>
      </w:r>
      <w:r>
        <w:rPr>
          <w:rFonts w:hint="eastAsia" w:hAnsi="宋体" w:eastAsia="宋体" w:cs="宋体"/>
          <w:u w:val="single"/>
        </w:rPr>
        <w:t xml:space="preserve">       \         </w:t>
      </w:r>
      <w:r>
        <w:rPr>
          <w:rFonts w:hint="eastAsia" w:hAnsi="宋体" w:eastAsia="宋体" w:cs="宋体"/>
        </w:rPr>
        <w:t xml:space="preserve"> (¥</w:t>
      </w:r>
      <w:r>
        <w:rPr>
          <w:rFonts w:hint="eastAsia" w:hAnsi="宋体" w:eastAsia="宋体" w:cs="宋体"/>
          <w:u w:val="single"/>
        </w:rPr>
        <w:t xml:space="preserve">             </w:t>
      </w:r>
      <w:r>
        <w:rPr>
          <w:rFonts w:hint="eastAsia" w:hAnsi="宋体" w:eastAsia="宋体" w:cs="宋体"/>
        </w:rPr>
        <w:t>元)。</w:t>
      </w:r>
    </w:p>
    <w:p>
      <w:pPr>
        <w:pStyle w:val="12"/>
        <w:numPr>
          <w:ilvl w:val="0"/>
          <w:numId w:val="7"/>
        </w:numPr>
        <w:spacing w:line="440" w:lineRule="exact"/>
        <w:rPr>
          <w:rFonts w:hAnsi="宋体" w:eastAsia="宋体" w:cs="宋体"/>
          <w:u w:val="single"/>
        </w:rPr>
      </w:pPr>
      <w:r>
        <w:rPr>
          <w:rFonts w:hint="eastAsia" w:hAnsi="宋体" w:eastAsia="宋体" w:cs="宋体"/>
        </w:rPr>
        <w:t>合同价格形式：</w:t>
      </w:r>
      <w:r>
        <w:rPr>
          <w:rFonts w:hint="eastAsia" w:hAnsi="宋体" w:eastAsia="宋体" w:cs="宋体"/>
          <w:u w:val="single"/>
          <w:lang w:eastAsia="zh-CN"/>
        </w:rPr>
        <w:t xml:space="preserve">              </w:t>
      </w:r>
    </w:p>
    <w:p>
      <w:pPr>
        <w:pStyle w:val="12"/>
        <w:spacing w:line="440" w:lineRule="exact"/>
        <w:rPr>
          <w:rFonts w:hAnsi="宋体" w:eastAsia="宋体" w:cs="宋体"/>
        </w:rPr>
      </w:pPr>
      <w:r>
        <w:rPr>
          <w:rFonts w:hint="eastAsia" w:hAnsi="宋体" w:eastAsia="宋体" w:cs="宋体"/>
        </w:rPr>
        <w:t>五、项目经理</w:t>
      </w:r>
    </w:p>
    <w:p>
      <w:pPr>
        <w:pStyle w:val="12"/>
        <w:spacing w:line="440" w:lineRule="exact"/>
        <w:rPr>
          <w:rFonts w:hAnsi="宋体" w:eastAsia="宋体" w:cs="宋体"/>
          <w:u w:val="single"/>
        </w:rPr>
      </w:pPr>
      <w:r>
        <w:rPr>
          <w:rFonts w:hint="eastAsia" w:hAnsi="宋体" w:eastAsia="宋体" w:cs="宋体"/>
        </w:rPr>
        <w:t>承包人项目经理：</w:t>
      </w:r>
      <w:r>
        <w:rPr>
          <w:rFonts w:hint="eastAsia" w:hAnsi="宋体" w:eastAsia="宋体" w:cs="宋体"/>
          <w:u w:val="single"/>
        </w:rPr>
        <w:t xml:space="preserve">                                 </w:t>
      </w:r>
      <w:r>
        <w:rPr>
          <w:rFonts w:hint="eastAsia" w:hAnsi="宋体" w:eastAsia="宋体" w:cs="宋体"/>
        </w:rPr>
        <w:t>。</w:t>
      </w:r>
    </w:p>
    <w:p>
      <w:pPr>
        <w:pStyle w:val="12"/>
        <w:spacing w:line="440" w:lineRule="exact"/>
        <w:rPr>
          <w:rFonts w:hAnsi="宋体" w:eastAsia="宋体" w:cs="宋体"/>
        </w:rPr>
      </w:pPr>
      <w:r>
        <w:rPr>
          <w:rFonts w:hint="eastAsia" w:hAnsi="宋体" w:eastAsia="宋体" w:cs="宋体"/>
        </w:rPr>
        <w:t>六、合同文件构成</w:t>
      </w:r>
    </w:p>
    <w:p>
      <w:pPr>
        <w:pStyle w:val="12"/>
        <w:spacing w:line="440" w:lineRule="exact"/>
        <w:rPr>
          <w:rFonts w:hAnsi="宋体" w:eastAsia="宋体" w:cs="宋体"/>
          <w:bCs/>
        </w:rPr>
      </w:pPr>
      <w:r>
        <w:rPr>
          <w:rFonts w:hint="eastAsia" w:hAnsi="宋体" w:eastAsia="宋体" w:cs="宋体"/>
          <w:bCs/>
        </w:rPr>
        <w:t>本协议书与下列文件一起构成合同文件：</w:t>
      </w:r>
    </w:p>
    <w:p>
      <w:pPr>
        <w:pStyle w:val="12"/>
        <w:spacing w:line="440" w:lineRule="exact"/>
        <w:rPr>
          <w:rFonts w:hAnsi="宋体" w:eastAsia="宋体" w:cs="宋体"/>
        </w:rPr>
      </w:pPr>
      <w:r>
        <w:rPr>
          <w:rFonts w:hint="eastAsia" w:hAnsi="宋体" w:eastAsia="宋体" w:cs="宋体"/>
        </w:rPr>
        <w:t>（1）中标通知书（如果有）；</w:t>
      </w:r>
    </w:p>
    <w:p>
      <w:pPr>
        <w:pStyle w:val="12"/>
        <w:spacing w:line="440" w:lineRule="exact"/>
        <w:rPr>
          <w:rFonts w:hAnsi="宋体" w:eastAsia="宋体" w:cs="宋体"/>
        </w:rPr>
      </w:pPr>
      <w:r>
        <w:rPr>
          <w:rFonts w:hint="eastAsia" w:hAnsi="宋体" w:eastAsia="宋体" w:cs="宋体"/>
        </w:rPr>
        <w:t xml:space="preserve">（2）投标函及其附录（如果有）；                       </w:t>
      </w:r>
    </w:p>
    <w:p>
      <w:pPr>
        <w:pStyle w:val="12"/>
        <w:spacing w:line="440" w:lineRule="exact"/>
        <w:rPr>
          <w:rFonts w:hAnsi="宋体" w:eastAsia="宋体" w:cs="宋体"/>
        </w:rPr>
      </w:pPr>
      <w:r>
        <w:rPr>
          <w:rFonts w:hint="eastAsia" w:hAnsi="宋体" w:eastAsia="宋体" w:cs="宋体"/>
        </w:rPr>
        <w:t>（3）本合同专用合同条款及其附件；</w:t>
      </w:r>
    </w:p>
    <w:p>
      <w:pPr>
        <w:pStyle w:val="12"/>
        <w:spacing w:line="440" w:lineRule="exact"/>
        <w:rPr>
          <w:rFonts w:hAnsi="宋体" w:eastAsia="宋体" w:cs="宋体"/>
        </w:rPr>
      </w:pPr>
      <w:r>
        <w:rPr>
          <w:rFonts w:hint="eastAsia" w:hAnsi="宋体" w:eastAsia="宋体" w:cs="宋体"/>
        </w:rPr>
        <w:t>（4）本合同通用合同条款；</w:t>
      </w:r>
    </w:p>
    <w:p>
      <w:pPr>
        <w:pStyle w:val="12"/>
        <w:spacing w:line="440" w:lineRule="exact"/>
        <w:rPr>
          <w:rFonts w:hAnsi="宋体" w:eastAsia="宋体" w:cs="宋体"/>
        </w:rPr>
      </w:pPr>
      <w:r>
        <w:rPr>
          <w:rFonts w:hint="eastAsia" w:hAnsi="宋体" w:eastAsia="宋体" w:cs="宋体"/>
        </w:rPr>
        <w:t xml:space="preserve">（5）技术标准和要求；                                            </w:t>
      </w:r>
    </w:p>
    <w:p>
      <w:pPr>
        <w:pStyle w:val="12"/>
        <w:spacing w:line="440" w:lineRule="exact"/>
        <w:rPr>
          <w:rFonts w:hAnsi="宋体" w:eastAsia="宋体" w:cs="宋体"/>
        </w:rPr>
      </w:pPr>
      <w:r>
        <w:rPr>
          <w:rFonts w:hint="eastAsia" w:hAnsi="宋体" w:eastAsia="宋体" w:cs="宋体"/>
        </w:rPr>
        <w:t>（</w:t>
      </w:r>
      <w:r>
        <w:rPr>
          <w:rFonts w:hint="eastAsia" w:hAnsi="宋体" w:eastAsia="宋体" w:cs="宋体"/>
          <w:lang w:val="en-US" w:eastAsia="zh-CN"/>
        </w:rPr>
        <w:t>6</w:t>
      </w:r>
      <w:r>
        <w:rPr>
          <w:rFonts w:hint="eastAsia" w:hAnsi="宋体" w:eastAsia="宋体" w:cs="宋体"/>
        </w:rPr>
        <w:t>）已标价工程量清单或预算书；</w:t>
      </w:r>
    </w:p>
    <w:p>
      <w:pPr>
        <w:pStyle w:val="12"/>
        <w:spacing w:line="440" w:lineRule="exact"/>
        <w:rPr>
          <w:rFonts w:hAnsi="宋体" w:eastAsia="宋体" w:cs="宋体"/>
        </w:rPr>
      </w:pPr>
      <w:r>
        <w:rPr>
          <w:rFonts w:hint="eastAsia" w:hAnsi="宋体" w:eastAsia="宋体" w:cs="宋体"/>
        </w:rPr>
        <w:t>（</w:t>
      </w:r>
      <w:r>
        <w:rPr>
          <w:rFonts w:hint="eastAsia" w:hAnsi="宋体" w:eastAsia="宋体" w:cs="宋体"/>
          <w:lang w:val="en-US" w:eastAsia="zh-CN"/>
        </w:rPr>
        <w:t>7</w:t>
      </w:r>
      <w:r>
        <w:rPr>
          <w:rFonts w:hint="eastAsia" w:hAnsi="宋体" w:eastAsia="宋体" w:cs="宋体"/>
        </w:rPr>
        <w:t>）其他合同文件。</w:t>
      </w:r>
    </w:p>
    <w:p>
      <w:pPr>
        <w:pStyle w:val="12"/>
        <w:spacing w:line="440" w:lineRule="exact"/>
        <w:ind w:firstLine="110" w:firstLineChars="50"/>
        <w:rPr>
          <w:rFonts w:hAnsi="宋体" w:eastAsia="宋体" w:cs="宋体"/>
        </w:rPr>
      </w:pPr>
      <w:r>
        <w:rPr>
          <w:rFonts w:hint="eastAsia" w:hAnsi="宋体" w:eastAsia="宋体" w:cs="宋体"/>
        </w:rPr>
        <w:t>在合同订立及履行过程中形成的与合同有关的文件均构成合同文件组成部分。</w:t>
      </w:r>
    </w:p>
    <w:p>
      <w:pPr>
        <w:pStyle w:val="12"/>
        <w:spacing w:line="440" w:lineRule="exact"/>
        <w:ind w:firstLine="440" w:firstLineChars="200"/>
        <w:rPr>
          <w:rFonts w:hAnsi="宋体" w:eastAsia="宋体" w:cs="宋体"/>
        </w:rPr>
      </w:pPr>
      <w:r>
        <w:rPr>
          <w:rFonts w:hint="eastAsia" w:hAnsi="宋体" w:eastAsia="宋体" w:cs="宋体"/>
        </w:rPr>
        <w:t>上述各项合同文件包括合同当事人就该项合同文件所作出的补充和修改，属于同一类内容的文件，应以最新签署的为准。专用合同条款及其附件须经合同当事人签字或盖章。</w:t>
      </w:r>
    </w:p>
    <w:p>
      <w:pPr>
        <w:pStyle w:val="12"/>
        <w:spacing w:line="440" w:lineRule="exact"/>
        <w:rPr>
          <w:rFonts w:hAnsi="宋体" w:eastAsia="宋体" w:cs="宋体"/>
          <w:spacing w:val="-4"/>
        </w:rPr>
      </w:pPr>
      <w:r>
        <w:rPr>
          <w:rFonts w:hint="eastAsia" w:hAnsi="宋体" w:eastAsia="宋体" w:cs="宋体"/>
        </w:rPr>
        <w:t>七、</w:t>
      </w:r>
      <w:r>
        <w:rPr>
          <w:rFonts w:hint="eastAsia" w:hAnsi="宋体" w:eastAsia="宋体" w:cs="宋体"/>
          <w:spacing w:val="-4"/>
        </w:rPr>
        <w:t>承诺</w:t>
      </w:r>
    </w:p>
    <w:p>
      <w:pPr>
        <w:pStyle w:val="12"/>
        <w:spacing w:line="440" w:lineRule="exact"/>
        <w:rPr>
          <w:rFonts w:hAnsi="宋体" w:eastAsia="宋体" w:cs="宋体"/>
          <w:bCs/>
          <w:spacing w:val="-4"/>
        </w:rPr>
      </w:pPr>
      <w:r>
        <w:rPr>
          <w:rFonts w:hint="eastAsia" w:hAnsi="宋体" w:eastAsia="宋体" w:cs="宋体"/>
          <w:bCs/>
          <w:spacing w:val="-4"/>
        </w:rPr>
        <w:t>1.发包人承诺按照法律规定履行项目审批手续、筹集工程建设资金并按照合同约定的期限和方式支付合同价款。</w:t>
      </w:r>
    </w:p>
    <w:p>
      <w:pPr>
        <w:pStyle w:val="12"/>
        <w:spacing w:line="440" w:lineRule="exact"/>
        <w:rPr>
          <w:rFonts w:hAnsi="宋体" w:eastAsia="宋体" w:cs="宋体"/>
          <w:bCs/>
          <w:spacing w:val="-4"/>
        </w:rPr>
      </w:pPr>
      <w:r>
        <w:rPr>
          <w:rFonts w:hint="eastAsia" w:hAnsi="宋体" w:eastAsia="宋体" w:cs="宋体"/>
          <w:bCs/>
          <w:spacing w:val="-4"/>
        </w:rPr>
        <w:t>2.承包人承诺按照法律规定及合同约定组织完成工程施工，确保工程质量和安全，不进行转包及违法分包，并在缺陷责任期及保修期内承担相应的工程维修责任。</w:t>
      </w:r>
    </w:p>
    <w:p>
      <w:pPr>
        <w:pStyle w:val="12"/>
        <w:spacing w:line="440" w:lineRule="exact"/>
        <w:rPr>
          <w:rFonts w:hAnsi="宋体" w:eastAsia="宋体" w:cs="宋体"/>
          <w:bCs/>
          <w:spacing w:val="-4"/>
        </w:rPr>
      </w:pPr>
      <w:r>
        <w:rPr>
          <w:rFonts w:hint="eastAsia" w:hAnsi="宋体" w:eastAsia="宋体" w:cs="宋体"/>
          <w:bCs/>
          <w:spacing w:val="-4"/>
        </w:rPr>
        <w:t>3.发包人和承包人通过招投标形式签订合同的，双方理解并承诺不再就同一工程另行签订与合同实质性内容相背离的协议。</w:t>
      </w:r>
    </w:p>
    <w:p>
      <w:pPr>
        <w:pStyle w:val="12"/>
        <w:spacing w:line="440" w:lineRule="exact"/>
        <w:rPr>
          <w:rFonts w:hAnsi="宋体" w:eastAsia="宋体" w:cs="宋体"/>
        </w:rPr>
      </w:pPr>
      <w:r>
        <w:rPr>
          <w:rFonts w:hint="eastAsia" w:hAnsi="宋体" w:eastAsia="宋体" w:cs="宋体"/>
        </w:rPr>
        <w:t>八、词语含义</w:t>
      </w:r>
    </w:p>
    <w:p>
      <w:pPr>
        <w:pStyle w:val="12"/>
        <w:spacing w:line="440" w:lineRule="exact"/>
        <w:rPr>
          <w:rFonts w:hAnsi="宋体" w:eastAsia="宋体" w:cs="宋体"/>
          <w:bCs/>
        </w:rPr>
      </w:pPr>
      <w:r>
        <w:rPr>
          <w:rFonts w:hint="eastAsia" w:hAnsi="宋体" w:eastAsia="宋体" w:cs="宋体"/>
          <w:bCs/>
        </w:rPr>
        <w:t>本协议书中词语含义与第二部分通用合同条款中赋予的含义相同。</w:t>
      </w:r>
    </w:p>
    <w:p>
      <w:pPr>
        <w:pStyle w:val="12"/>
        <w:spacing w:line="440" w:lineRule="exact"/>
        <w:rPr>
          <w:rFonts w:hAnsi="宋体" w:eastAsia="宋体" w:cs="宋体"/>
          <w:spacing w:val="-4"/>
        </w:rPr>
      </w:pPr>
      <w:r>
        <w:rPr>
          <w:rFonts w:hint="eastAsia" w:hAnsi="宋体" w:eastAsia="宋体" w:cs="宋体"/>
        </w:rPr>
        <w:t>九、</w:t>
      </w:r>
      <w:r>
        <w:rPr>
          <w:rFonts w:hint="eastAsia" w:hAnsi="宋体" w:eastAsia="宋体" w:cs="宋体"/>
          <w:spacing w:val="-4"/>
        </w:rPr>
        <w:t>签订时间</w:t>
      </w:r>
    </w:p>
    <w:p>
      <w:pPr>
        <w:pStyle w:val="12"/>
        <w:spacing w:line="440" w:lineRule="exact"/>
        <w:rPr>
          <w:rFonts w:hAnsi="宋体" w:eastAsia="宋体" w:cs="宋体"/>
          <w:spacing w:val="-4"/>
        </w:rPr>
      </w:pPr>
      <w:r>
        <w:rPr>
          <w:rFonts w:hint="eastAsia" w:hAnsi="宋体" w:eastAsia="宋体" w:cs="宋体"/>
          <w:spacing w:val="-4"/>
        </w:rPr>
        <w:t>本合同于</w:t>
      </w:r>
      <w:r>
        <w:rPr>
          <w:rFonts w:hint="eastAsia" w:hAnsi="宋体" w:eastAsia="宋体" w:cs="宋体"/>
          <w:bCs/>
          <w:spacing w:val="-4"/>
          <w:u w:val="single"/>
        </w:rPr>
        <w:t xml:space="preserve">         </w:t>
      </w:r>
      <w:r>
        <w:rPr>
          <w:rFonts w:hint="eastAsia" w:hAnsi="宋体" w:eastAsia="宋体" w:cs="宋体"/>
          <w:bCs/>
          <w:spacing w:val="-4"/>
        </w:rPr>
        <w:t>年</w:t>
      </w:r>
      <w:r>
        <w:rPr>
          <w:rFonts w:hint="eastAsia" w:hAnsi="宋体" w:eastAsia="宋体" w:cs="宋体"/>
          <w:bCs/>
          <w:spacing w:val="-4"/>
          <w:u w:val="single"/>
        </w:rPr>
        <w:t xml:space="preserve">      </w:t>
      </w:r>
      <w:r>
        <w:rPr>
          <w:rFonts w:hint="eastAsia" w:hAnsi="宋体" w:eastAsia="宋体" w:cs="宋体"/>
          <w:bCs/>
          <w:spacing w:val="-4"/>
        </w:rPr>
        <w:t>月</w:t>
      </w:r>
      <w:r>
        <w:rPr>
          <w:rFonts w:hint="eastAsia" w:hAnsi="宋体" w:eastAsia="宋体" w:cs="宋体"/>
          <w:bCs/>
          <w:spacing w:val="-4"/>
          <w:u w:val="single"/>
        </w:rPr>
        <w:t xml:space="preserve">      </w:t>
      </w:r>
      <w:r>
        <w:rPr>
          <w:rFonts w:hint="eastAsia" w:hAnsi="宋体" w:eastAsia="宋体" w:cs="宋体"/>
          <w:bCs/>
          <w:spacing w:val="-4"/>
        </w:rPr>
        <w:t>日签订。</w:t>
      </w:r>
    </w:p>
    <w:bookmarkEnd w:id="32"/>
    <w:bookmarkEnd w:id="33"/>
    <w:bookmarkEnd w:id="34"/>
    <w:bookmarkEnd w:id="35"/>
    <w:p>
      <w:pPr>
        <w:pStyle w:val="12"/>
        <w:spacing w:line="440" w:lineRule="exact"/>
        <w:rPr>
          <w:rFonts w:hAnsi="宋体" w:eastAsia="宋体" w:cs="宋体"/>
        </w:rPr>
      </w:pPr>
      <w:r>
        <w:rPr>
          <w:rFonts w:hint="eastAsia" w:hAnsi="宋体" w:eastAsia="宋体" w:cs="宋体"/>
        </w:rPr>
        <w:t>十、签订地点</w:t>
      </w:r>
    </w:p>
    <w:p>
      <w:pPr>
        <w:pStyle w:val="12"/>
        <w:spacing w:line="440" w:lineRule="exact"/>
        <w:rPr>
          <w:rFonts w:hAnsi="宋体" w:eastAsia="宋体" w:cs="宋体"/>
          <w:bCs/>
        </w:rPr>
      </w:pPr>
      <w:r>
        <w:rPr>
          <w:rFonts w:hint="eastAsia" w:hAnsi="宋体" w:eastAsia="宋体" w:cs="宋体"/>
          <w:bCs/>
        </w:rPr>
        <w:t>本合同在</w:t>
      </w:r>
      <w:r>
        <w:rPr>
          <w:rFonts w:hint="eastAsia" w:hAnsi="宋体" w:eastAsia="宋体" w:cs="宋体"/>
          <w:bCs/>
          <w:u w:val="single"/>
        </w:rPr>
        <w:t xml:space="preserve">                                    </w:t>
      </w:r>
      <w:r>
        <w:rPr>
          <w:rFonts w:hint="eastAsia" w:hAnsi="宋体" w:eastAsia="宋体" w:cs="宋体"/>
          <w:bCs/>
        </w:rPr>
        <w:t>签订。</w:t>
      </w:r>
    </w:p>
    <w:p>
      <w:pPr>
        <w:pStyle w:val="12"/>
        <w:spacing w:line="440" w:lineRule="exact"/>
        <w:rPr>
          <w:rFonts w:hAnsi="宋体" w:eastAsia="宋体" w:cs="宋体"/>
          <w:bCs/>
        </w:rPr>
      </w:pPr>
      <w:r>
        <w:rPr>
          <w:rFonts w:hint="eastAsia" w:hAnsi="宋体" w:eastAsia="宋体" w:cs="宋体"/>
          <w:bCs/>
        </w:rPr>
        <w:t>十一、补充协议</w:t>
      </w:r>
    </w:p>
    <w:p>
      <w:pPr>
        <w:pStyle w:val="12"/>
        <w:spacing w:line="440" w:lineRule="exact"/>
        <w:rPr>
          <w:rFonts w:hAnsi="宋体" w:eastAsia="宋体" w:cs="宋体"/>
          <w:bCs/>
        </w:rPr>
      </w:pPr>
      <w:r>
        <w:rPr>
          <w:rFonts w:hint="eastAsia" w:hAnsi="宋体" w:eastAsia="宋体" w:cs="宋体"/>
          <w:bCs/>
        </w:rPr>
        <w:t>合同未尽事宜，合同当事人另行签订补充协议，补充协议是合同的组成部分。</w:t>
      </w:r>
    </w:p>
    <w:p>
      <w:pPr>
        <w:pStyle w:val="12"/>
        <w:spacing w:line="440" w:lineRule="exact"/>
        <w:rPr>
          <w:rFonts w:hAnsi="宋体" w:eastAsia="宋体" w:cs="宋体"/>
          <w:bCs/>
        </w:rPr>
      </w:pPr>
      <w:bookmarkStart w:id="36" w:name="_Toc351203492"/>
      <w:r>
        <w:rPr>
          <w:rFonts w:hint="eastAsia" w:hAnsi="宋体" w:eastAsia="宋体" w:cs="宋体"/>
          <w:bCs/>
        </w:rPr>
        <w:t>十二、合同生效</w:t>
      </w:r>
      <w:bookmarkEnd w:id="36"/>
    </w:p>
    <w:p>
      <w:pPr>
        <w:pStyle w:val="12"/>
        <w:spacing w:line="440" w:lineRule="exact"/>
        <w:rPr>
          <w:rFonts w:hAnsi="宋体" w:eastAsia="宋体" w:cs="宋体"/>
          <w:bCs/>
          <w:u w:val="single"/>
        </w:rPr>
      </w:pPr>
      <w:r>
        <w:rPr>
          <w:rFonts w:hint="eastAsia" w:hAnsi="宋体" w:eastAsia="宋体" w:cs="宋体"/>
          <w:bCs/>
        </w:rPr>
        <w:t>本合同自</w:t>
      </w:r>
      <w:r>
        <w:rPr>
          <w:rFonts w:hint="eastAsia" w:hAnsi="宋体" w:eastAsia="宋体" w:cs="宋体"/>
          <w:bCs/>
          <w:u w:val="single"/>
        </w:rPr>
        <w:t>发包方和承包方的法定代表人或其授权委托人在协议书上签字并盖单位章后本合同生效。</w:t>
      </w:r>
    </w:p>
    <w:p>
      <w:pPr>
        <w:pStyle w:val="12"/>
        <w:spacing w:line="440" w:lineRule="exact"/>
        <w:rPr>
          <w:rFonts w:hAnsi="宋体" w:eastAsia="宋体" w:cs="宋体"/>
          <w:bCs/>
        </w:rPr>
      </w:pPr>
      <w:bookmarkStart w:id="37" w:name="_Toc351203493"/>
      <w:r>
        <w:rPr>
          <w:rFonts w:hint="eastAsia" w:hAnsi="宋体" w:eastAsia="宋体" w:cs="宋体"/>
          <w:bCs/>
        </w:rPr>
        <w:t>十三、合同份数</w:t>
      </w:r>
      <w:bookmarkEnd w:id="37"/>
    </w:p>
    <w:p>
      <w:pPr>
        <w:pStyle w:val="12"/>
        <w:spacing w:line="440" w:lineRule="exact"/>
        <w:rPr>
          <w:rFonts w:hAnsi="宋体" w:eastAsia="宋体" w:cs="宋体"/>
          <w:bCs/>
        </w:rPr>
      </w:pPr>
      <w:r>
        <w:rPr>
          <w:rFonts w:hint="eastAsia" w:hAnsi="宋体" w:eastAsia="宋体" w:cs="宋体"/>
          <w:bCs/>
        </w:rPr>
        <w:t>本合同一式</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份，均具有同等法律效力，发包人执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份，承包人执</w:t>
      </w:r>
      <w:r>
        <w:rPr>
          <w:rFonts w:hint="eastAsia" w:hAnsi="宋体" w:eastAsia="宋体" w:cs="宋体"/>
          <w:bCs/>
          <w:u w:val="single"/>
        </w:rPr>
        <w:t xml:space="preserve"> </w:t>
      </w:r>
      <w:r>
        <w:rPr>
          <w:rFonts w:hint="eastAsia" w:hAnsi="宋体" w:eastAsia="宋体" w:cs="宋体"/>
          <w:bCs/>
          <w:u w:val="single"/>
          <w:lang w:eastAsia="zh-CN"/>
        </w:rPr>
        <w:t xml:space="preserve">  </w:t>
      </w:r>
      <w:r>
        <w:rPr>
          <w:rFonts w:hint="eastAsia" w:hAnsi="宋体" w:eastAsia="宋体" w:cs="宋体"/>
          <w:bCs/>
          <w:u w:val="single"/>
        </w:rPr>
        <w:t xml:space="preserve"> </w:t>
      </w:r>
      <w:r>
        <w:rPr>
          <w:rFonts w:hint="eastAsia" w:hAnsi="宋体" w:eastAsia="宋体" w:cs="宋体"/>
          <w:bCs/>
        </w:rPr>
        <w:t>份。</w:t>
      </w:r>
    </w:p>
    <w:p>
      <w:pPr>
        <w:pStyle w:val="12"/>
        <w:spacing w:line="440" w:lineRule="exact"/>
        <w:rPr>
          <w:rFonts w:hAnsi="宋体" w:eastAsia="宋体" w:cs="宋体"/>
          <w:b/>
          <w:bCs/>
        </w:rPr>
      </w:pPr>
    </w:p>
    <w:p>
      <w:pPr>
        <w:pStyle w:val="12"/>
        <w:spacing w:line="440" w:lineRule="exact"/>
        <w:rPr>
          <w:rFonts w:hAnsi="宋体" w:eastAsia="宋体" w:cs="宋体"/>
        </w:rPr>
      </w:pPr>
      <w:r>
        <w:rPr>
          <w:rFonts w:hint="eastAsia" w:hAnsi="宋体" w:eastAsia="宋体" w:cs="宋体"/>
        </w:rPr>
        <w:t>发  包  人：（公章）                      承  包  人：（公章）</w:t>
      </w:r>
    </w:p>
    <w:p>
      <w:pPr>
        <w:pStyle w:val="12"/>
        <w:spacing w:line="440" w:lineRule="exact"/>
        <w:rPr>
          <w:rFonts w:hAnsi="宋体" w:eastAsia="宋体" w:cs="宋体"/>
        </w:rPr>
      </w:pPr>
    </w:p>
    <w:p>
      <w:pPr>
        <w:pStyle w:val="12"/>
        <w:spacing w:line="440" w:lineRule="exact"/>
        <w:rPr>
          <w:rFonts w:hAnsi="宋体" w:eastAsia="宋体" w:cs="宋体"/>
        </w:rPr>
      </w:pPr>
      <w:r>
        <w:rPr>
          <w:rFonts w:hint="eastAsia" w:hAnsi="宋体" w:eastAsia="宋体" w:cs="宋体"/>
        </w:rPr>
        <w:t>法定代表人或其委托代理人：                法定代表人或其委托代理人：</w:t>
      </w:r>
    </w:p>
    <w:p>
      <w:pPr>
        <w:pStyle w:val="12"/>
        <w:spacing w:line="440" w:lineRule="exact"/>
        <w:rPr>
          <w:rFonts w:hAnsi="宋体" w:eastAsia="宋体" w:cs="宋体"/>
        </w:rPr>
      </w:pPr>
      <w:r>
        <w:rPr>
          <w:rFonts w:hint="eastAsia" w:hAnsi="宋体" w:eastAsia="宋体" w:cs="宋体"/>
        </w:rPr>
        <w:t>（签字）                                 （签字）</w:t>
      </w:r>
    </w:p>
    <w:p>
      <w:pPr>
        <w:pStyle w:val="12"/>
        <w:spacing w:line="440" w:lineRule="exact"/>
        <w:rPr>
          <w:rFonts w:hAnsi="宋体" w:eastAsia="宋体" w:cs="宋体"/>
        </w:rPr>
      </w:pPr>
      <w:r>
        <w:rPr>
          <w:rFonts w:hint="eastAsia" w:hAnsi="宋体" w:eastAsia="宋体" w:cs="宋体"/>
        </w:rPr>
        <w:t>组织机构代码：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组织机构代码：</w:t>
      </w:r>
      <w:r>
        <w:rPr>
          <w:rFonts w:hint="eastAsia" w:hAnsi="宋体" w:eastAsia="宋体" w:cs="宋体"/>
          <w:u w:val="single"/>
        </w:rPr>
        <w:t xml:space="preserve">          </w:t>
      </w:r>
      <w:r>
        <w:rPr>
          <w:rFonts w:hint="eastAsia" w:hAnsi="宋体" w:eastAsia="宋体" w:cs="宋体"/>
        </w:rPr>
        <w:t xml:space="preserve"> </w:t>
      </w:r>
    </w:p>
    <w:p>
      <w:pPr>
        <w:pStyle w:val="12"/>
        <w:spacing w:line="440" w:lineRule="exact"/>
        <w:rPr>
          <w:rFonts w:hAnsi="宋体" w:eastAsia="宋体" w:cs="宋体"/>
        </w:rPr>
      </w:pPr>
      <w:r>
        <w:rPr>
          <w:rFonts w:hint="eastAsia" w:hAnsi="宋体" w:eastAsia="宋体" w:cs="宋体"/>
        </w:rPr>
        <w:t>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地  址：</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邮政编码：</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法定代表人：</w:t>
      </w:r>
      <w:r>
        <w:rPr>
          <w:rFonts w:hint="eastAsia" w:hAnsi="宋体" w:eastAsia="宋体" w:cs="宋体"/>
          <w:u w:val="single"/>
        </w:rPr>
        <w:t xml:space="preserve">           </w:t>
      </w:r>
      <w:r>
        <w:rPr>
          <w:rFonts w:hint="eastAsia" w:hAnsi="宋体" w:eastAsia="宋体" w:cs="宋体"/>
        </w:rPr>
        <w:t xml:space="preserve">               法定代表人：</w:t>
      </w:r>
      <w:r>
        <w:rPr>
          <w:rFonts w:hint="eastAsia" w:hAnsi="宋体" w:eastAsia="宋体" w:cs="宋体"/>
          <w:u w:val="single"/>
        </w:rPr>
        <w:t xml:space="preserve">            </w:t>
      </w:r>
    </w:p>
    <w:p>
      <w:pPr>
        <w:pStyle w:val="12"/>
        <w:spacing w:line="440" w:lineRule="exact"/>
        <w:rPr>
          <w:rFonts w:hAnsi="宋体" w:eastAsia="宋体" w:cs="宋体"/>
        </w:rPr>
      </w:pPr>
      <w:r>
        <w:rPr>
          <w:rFonts w:hint="eastAsia" w:hAnsi="宋体" w:eastAsia="宋体" w:cs="宋体"/>
        </w:rPr>
        <w:t>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委托代理人：</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电  话：</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传  真：</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传  真：</w:t>
      </w:r>
      <w:r>
        <w:rPr>
          <w:rFonts w:hint="eastAsia" w:hAnsi="宋体" w:eastAsia="宋体" w:cs="宋体"/>
          <w:u w:val="single"/>
        </w:rPr>
        <w:t>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电子信箱：</w:t>
      </w:r>
      <w:r>
        <w:rPr>
          <w:rFonts w:hint="eastAsia" w:hAnsi="宋体" w:eastAsia="宋体" w:cs="宋体"/>
          <w:u w:val="single"/>
        </w:rPr>
        <w:t xml:space="preserve">                 </w:t>
      </w:r>
      <w:r>
        <w:rPr>
          <w:rFonts w:hint="eastAsia" w:hAnsi="宋体" w:eastAsia="宋体" w:cs="宋体"/>
        </w:rPr>
        <w:t xml:space="preserve">               电子信箱：</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开户银行：</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2"/>
        <w:spacing w:line="440" w:lineRule="exact"/>
        <w:rPr>
          <w:rFonts w:hAnsi="宋体" w:eastAsia="宋体" w:cs="宋体"/>
        </w:rPr>
      </w:pPr>
      <w:r>
        <w:rPr>
          <w:rFonts w:hint="eastAsia" w:hAnsi="宋体" w:eastAsia="宋体" w:cs="宋体"/>
        </w:rPr>
        <w:t>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r>
        <w:rPr>
          <w:rFonts w:hint="eastAsia" w:hAnsi="宋体" w:eastAsia="宋体" w:cs="宋体"/>
        </w:rPr>
        <w:t xml:space="preserve">                账  号：</w:t>
      </w:r>
      <w:r>
        <w:rPr>
          <w:rFonts w:hint="eastAsia" w:hAnsi="宋体" w:eastAsia="宋体" w:cs="宋体"/>
          <w:u w:val="single"/>
        </w:rPr>
        <w:t xml:space="preserve">  </w:t>
      </w:r>
      <w:r>
        <w:rPr>
          <w:rFonts w:hint="eastAsia" w:hAnsi="宋体" w:eastAsia="宋体" w:cs="宋体"/>
          <w:u w:val="single"/>
          <w:lang w:eastAsia="zh-CN"/>
        </w:rPr>
        <w:t xml:space="preserve">               </w:t>
      </w:r>
      <w:r>
        <w:rPr>
          <w:rFonts w:hint="eastAsia" w:hAnsi="宋体" w:eastAsia="宋体" w:cs="宋体"/>
          <w:u w:val="single"/>
        </w:rPr>
        <w:t xml:space="preserve">  </w:t>
      </w:r>
    </w:p>
    <w:p>
      <w:pPr>
        <w:pStyle w:val="17"/>
        <w:spacing w:before="120" w:after="120" w:line="440" w:lineRule="exact"/>
        <w:ind w:right="-1080" w:rightChars="-491"/>
        <w:jc w:val="both"/>
        <w:outlineLvl w:val="9"/>
        <w:rPr>
          <w:rFonts w:ascii="宋体" w:hAnsi="宋体" w:eastAsia="宋体" w:cs="宋体"/>
          <w:sz w:val="28"/>
          <w:szCs w:val="28"/>
        </w:rPr>
      </w:pPr>
      <w:bookmarkStart w:id="38" w:name="_Toc7954"/>
      <w:bookmarkStart w:id="39" w:name="_Toc421800165"/>
      <w:bookmarkStart w:id="40" w:name="_Toc399169291"/>
      <w:bookmarkStart w:id="41" w:name="_Toc279599833"/>
      <w:bookmarkStart w:id="42" w:name="_Toc139361809"/>
      <w:bookmarkStart w:id="43" w:name="_Toc194909590"/>
      <w:bookmarkStart w:id="44" w:name="_Toc311550401"/>
      <w:bookmarkStart w:id="45" w:name="_Toc254788525"/>
    </w:p>
    <w:bookmarkEnd w:id="38"/>
    <w:bookmarkEnd w:id="39"/>
    <w:bookmarkEnd w:id="40"/>
    <w:bookmarkEnd w:id="41"/>
    <w:bookmarkEnd w:id="42"/>
    <w:bookmarkEnd w:id="43"/>
    <w:bookmarkEnd w:id="44"/>
    <w:bookmarkEnd w:id="45"/>
    <w:p>
      <w:pPr>
        <w:pStyle w:val="17"/>
        <w:ind w:right="-24" w:rightChars="-11"/>
        <w:jc w:val="left"/>
        <w:outlineLvl w:val="9"/>
        <w:rPr>
          <w:rFonts w:ascii="宋体" w:hAnsi="宋体" w:eastAsia="宋体" w:cs="宋体"/>
          <w:sz w:val="24"/>
          <w:szCs w:val="24"/>
        </w:rPr>
      </w:pPr>
      <w:bookmarkStart w:id="46" w:name="_Toc27025"/>
      <w:bookmarkStart w:id="47" w:name="_Toc30897"/>
    </w:p>
    <w:p>
      <w:pPr>
        <w:pStyle w:val="17"/>
        <w:ind w:right="-24" w:rightChars="-11"/>
        <w:jc w:val="left"/>
        <w:outlineLvl w:val="9"/>
        <w:rPr>
          <w:rFonts w:ascii="宋体" w:hAnsi="宋体" w:eastAsia="宋体" w:cs="宋体"/>
          <w:sz w:val="24"/>
          <w:szCs w:val="24"/>
        </w:rPr>
      </w:pPr>
    </w:p>
    <w:bookmarkEnd w:id="46"/>
    <w:bookmarkEnd w:id="47"/>
    <w:p>
      <w:pPr>
        <w:rPr>
          <w:rFonts w:ascii="宋体" w:hAnsi="宋体" w:eastAsia="宋体" w:cs="宋体"/>
          <w:b/>
          <w:bCs/>
          <w:sz w:val="36"/>
          <w:szCs w:val="36"/>
        </w:rPr>
      </w:pPr>
      <w:bookmarkStart w:id="48" w:name="_Toc18562"/>
      <w:r>
        <w:rPr>
          <w:rFonts w:hint="eastAsia" w:ascii="宋体" w:hAnsi="宋体" w:eastAsia="宋体" w:cs="宋体"/>
          <w:b/>
          <w:bCs/>
          <w:sz w:val="36"/>
          <w:szCs w:val="36"/>
        </w:rPr>
        <w:br w:type="page"/>
      </w:r>
    </w:p>
    <w:p>
      <w:pPr>
        <w:spacing w:line="440" w:lineRule="exact"/>
        <w:ind w:firstLine="1265" w:firstLineChars="350"/>
        <w:outlineLvl w:val="0"/>
        <w:rPr>
          <w:rFonts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九</w:t>
      </w:r>
      <w:r>
        <w:rPr>
          <w:rFonts w:hint="eastAsia" w:ascii="宋体" w:hAnsi="宋体" w:eastAsia="宋体" w:cs="宋体"/>
          <w:b/>
          <w:bCs/>
          <w:sz w:val="36"/>
          <w:szCs w:val="36"/>
        </w:rPr>
        <w:t>部分  附件—谈判响应文件格式</w:t>
      </w:r>
      <w:bookmarkEnd w:id="48"/>
    </w:p>
    <w:p>
      <w:pPr>
        <w:spacing w:line="440" w:lineRule="exact"/>
        <w:jc w:val="center"/>
        <w:rPr>
          <w:rFonts w:ascii="宋体" w:hAnsi="宋体" w:eastAsia="宋体" w:cs="宋体"/>
          <w:b/>
          <w:bCs/>
          <w:sz w:val="36"/>
          <w:szCs w:val="36"/>
        </w:rPr>
      </w:pPr>
    </w:p>
    <w:p>
      <w:pPr>
        <w:spacing w:line="440" w:lineRule="exact"/>
        <w:jc w:val="center"/>
        <w:rPr>
          <w:rFonts w:ascii="宋体" w:hAnsi="宋体" w:eastAsia="宋体" w:cs="宋体"/>
          <w:b/>
          <w:bCs/>
          <w:sz w:val="36"/>
          <w:szCs w:val="36"/>
        </w:rPr>
      </w:pPr>
    </w:p>
    <w:p>
      <w:pPr>
        <w:spacing w:line="440" w:lineRule="exact"/>
        <w:jc w:val="center"/>
        <w:rPr>
          <w:rFonts w:ascii="宋体" w:hAnsi="宋体" w:eastAsia="宋体" w:cs="宋体"/>
          <w:sz w:val="32"/>
          <w:szCs w:val="32"/>
        </w:rPr>
      </w:pPr>
      <w:r>
        <w:rPr>
          <w:rFonts w:hint="eastAsia" w:ascii="宋体" w:hAnsi="宋体" w:eastAsia="宋体" w:cs="宋体"/>
          <w:sz w:val="30"/>
          <w:szCs w:val="30"/>
        </w:rPr>
        <w:t xml:space="preserve">                                </w:t>
      </w:r>
    </w:p>
    <w:p>
      <w:pPr>
        <w:spacing w:line="440" w:lineRule="exact"/>
        <w:jc w:val="center"/>
        <w:rPr>
          <w:rFonts w:ascii="宋体" w:hAnsi="宋体" w:eastAsia="宋体" w:cs="宋体"/>
          <w:b/>
          <w:sz w:val="32"/>
          <w:szCs w:val="32"/>
        </w:rPr>
      </w:pPr>
    </w:p>
    <w:p>
      <w:pPr>
        <w:spacing w:line="520" w:lineRule="exact"/>
        <w:ind w:left="164" w:leftChars="-171" w:hanging="540" w:hangingChars="112"/>
        <w:jc w:val="center"/>
        <w:rPr>
          <w:rFonts w:ascii="宋体" w:hAnsi="宋体" w:eastAsia="宋体" w:cs="宋体"/>
          <w:b/>
          <w:sz w:val="48"/>
          <w:szCs w:val="48"/>
        </w:rPr>
      </w:pPr>
    </w:p>
    <w:p>
      <w:pPr>
        <w:spacing w:line="360" w:lineRule="auto"/>
        <w:jc w:val="center"/>
        <w:rPr>
          <w:rFonts w:ascii="宋体" w:hAnsi="宋体" w:eastAsia="宋体" w:cs="宋体"/>
          <w:b/>
          <w:spacing w:val="-11"/>
          <w:sz w:val="44"/>
          <w:szCs w:val="44"/>
          <w:lang w:eastAsia="zh-CN"/>
        </w:rPr>
      </w:pPr>
      <w:r>
        <w:rPr>
          <w:rFonts w:hint="eastAsia" w:ascii="宋体" w:hAnsi="宋体" w:eastAsia="宋体" w:cs="宋体"/>
          <w:b/>
          <w:spacing w:val="-11"/>
          <w:sz w:val="44"/>
          <w:szCs w:val="44"/>
          <w:lang w:eastAsia="zh-CN"/>
        </w:rPr>
        <w:t>_________________________(项目名称)</w:t>
      </w:r>
    </w:p>
    <w:p>
      <w:pPr>
        <w:pStyle w:val="18"/>
        <w:ind w:firstLine="220"/>
        <w:rPr>
          <w:rFonts w:ascii="宋体" w:hAnsi="宋体" w:eastAsia="宋体" w:cs="宋体"/>
        </w:rPr>
      </w:pPr>
    </w:p>
    <w:p>
      <w:pPr>
        <w:spacing w:line="360" w:lineRule="auto"/>
        <w:jc w:val="center"/>
        <w:rPr>
          <w:rFonts w:ascii="宋体" w:hAnsi="宋体" w:eastAsia="宋体" w:cs="宋体"/>
          <w:b/>
          <w:sz w:val="72"/>
          <w:szCs w:val="72"/>
        </w:rPr>
      </w:pPr>
      <w:r>
        <w:rPr>
          <w:rFonts w:hint="eastAsia" w:ascii="宋体" w:hAnsi="宋体" w:eastAsia="宋体" w:cs="宋体"/>
          <w:b/>
          <w:sz w:val="72"/>
          <w:szCs w:val="72"/>
        </w:rPr>
        <w:t>谈判响应文件</w:t>
      </w:r>
    </w:p>
    <w:p>
      <w:pPr>
        <w:spacing w:line="360" w:lineRule="auto"/>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采购编号：博政采购〔2023〕 号</w:t>
      </w:r>
      <w:r>
        <w:rPr>
          <w:rFonts w:hint="eastAsia" w:ascii="宋体" w:hAnsi="宋体" w:eastAsia="宋体" w:cs="宋体"/>
          <w:sz w:val="28"/>
          <w:szCs w:val="28"/>
        </w:rPr>
        <w:t>〕</w:t>
      </w:r>
    </w:p>
    <w:p>
      <w:pPr>
        <w:spacing w:line="440" w:lineRule="exact"/>
        <w:ind w:firstLine="422" w:firstLineChars="192"/>
        <w:rPr>
          <w:rFonts w:ascii="宋体" w:hAnsi="宋体" w:eastAsia="宋体" w:cs="宋体"/>
        </w:rPr>
      </w:pPr>
      <w:r>
        <w:rPr>
          <w:rFonts w:hint="eastAsia" w:ascii="宋体" w:hAnsi="宋体" w:eastAsia="宋体" w:cs="宋体"/>
        </w:rPr>
        <w:t xml:space="preserve">                    </w:t>
      </w:r>
    </w:p>
    <w:p>
      <w:pPr>
        <w:spacing w:line="440" w:lineRule="exact"/>
        <w:ind w:firstLine="422" w:firstLineChars="192"/>
        <w:rPr>
          <w:rFonts w:ascii="宋体" w:hAnsi="宋体" w:eastAsia="宋体" w:cs="宋体"/>
        </w:rPr>
      </w:pPr>
      <w:r>
        <w:rPr>
          <w:rFonts w:hint="eastAsia" w:ascii="宋体" w:hAnsi="宋体" w:eastAsia="宋体" w:cs="宋体"/>
        </w:rPr>
        <w:t xml:space="preserve">                  </w:t>
      </w:r>
    </w:p>
    <w:p>
      <w:pPr>
        <w:spacing w:line="440" w:lineRule="exact"/>
        <w:ind w:left="770" w:leftChars="350" w:firstLine="614" w:firstLineChars="192"/>
        <w:rPr>
          <w:rFonts w:ascii="宋体" w:hAnsi="宋体" w:eastAsia="宋体" w:cs="宋体"/>
          <w:sz w:val="32"/>
        </w:rPr>
      </w:pPr>
    </w:p>
    <w:p>
      <w:pPr>
        <w:spacing w:line="440" w:lineRule="exact"/>
        <w:rPr>
          <w:rFonts w:ascii="宋体" w:hAnsi="宋体" w:eastAsia="宋体" w:cs="宋体"/>
          <w:sz w:val="32"/>
        </w:rPr>
      </w:pPr>
    </w:p>
    <w:p>
      <w:pPr>
        <w:spacing w:line="440" w:lineRule="exact"/>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rPr>
      </w:pPr>
    </w:p>
    <w:p>
      <w:pPr>
        <w:spacing w:line="440" w:lineRule="exact"/>
        <w:ind w:left="770" w:leftChars="350" w:firstLine="576" w:firstLineChars="192"/>
        <w:rPr>
          <w:rFonts w:ascii="宋体" w:hAnsi="宋体" w:eastAsia="宋体" w:cs="宋体"/>
          <w:sz w:val="30"/>
          <w:szCs w:val="30"/>
          <w:u w:val="single"/>
        </w:rPr>
      </w:pPr>
      <w:r>
        <w:rPr>
          <w:rFonts w:hint="eastAsia" w:ascii="宋体" w:hAnsi="宋体" w:eastAsia="宋体" w:cs="宋体"/>
          <w:sz w:val="30"/>
          <w:szCs w:val="30"/>
        </w:rPr>
        <w:t>谈判供应商：</w:t>
      </w:r>
      <w:r>
        <w:rPr>
          <w:rFonts w:hint="eastAsia" w:ascii="宋体" w:hAnsi="宋体" w:eastAsia="宋体" w:cs="宋体"/>
          <w:sz w:val="30"/>
          <w:szCs w:val="30"/>
          <w:u w:val="single"/>
        </w:rPr>
        <w:t xml:space="preserve">                            （盖章）</w:t>
      </w:r>
    </w:p>
    <w:p>
      <w:pPr>
        <w:spacing w:line="440" w:lineRule="exact"/>
        <w:ind w:left="770" w:leftChars="350" w:firstLine="576" w:firstLineChars="192"/>
        <w:rPr>
          <w:rFonts w:ascii="宋体" w:hAnsi="宋体" w:eastAsia="宋体" w:cs="宋体"/>
          <w:sz w:val="30"/>
          <w:szCs w:val="30"/>
          <w:u w:val="single"/>
        </w:rPr>
      </w:pPr>
    </w:p>
    <w:p>
      <w:pPr>
        <w:spacing w:line="440" w:lineRule="exact"/>
        <w:ind w:left="770" w:leftChars="350" w:firstLine="576" w:firstLineChars="192"/>
        <w:rPr>
          <w:rFonts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（签字或盖章）</w:t>
      </w:r>
      <w:r>
        <w:rPr>
          <w:rFonts w:hint="eastAsia" w:ascii="宋体" w:hAnsi="宋体" w:eastAsia="宋体" w:cs="宋体"/>
          <w:sz w:val="30"/>
          <w:szCs w:val="30"/>
        </w:rPr>
        <w:t xml:space="preserve"> </w:t>
      </w:r>
    </w:p>
    <w:p>
      <w:pPr>
        <w:spacing w:line="440" w:lineRule="exact"/>
        <w:ind w:left="770" w:leftChars="350" w:firstLine="576" w:firstLineChars="192"/>
        <w:rPr>
          <w:rFonts w:ascii="宋体" w:hAnsi="宋体" w:eastAsia="宋体" w:cs="宋体"/>
          <w:sz w:val="30"/>
          <w:szCs w:val="30"/>
        </w:rPr>
      </w:pPr>
    </w:p>
    <w:p>
      <w:pPr>
        <w:spacing w:line="440" w:lineRule="exact"/>
        <w:ind w:firstLine="2550" w:firstLineChars="850"/>
        <w:rPr>
          <w:rFonts w:ascii="宋体" w:hAnsi="宋体" w:eastAsia="宋体" w:cs="宋体"/>
        </w:rPr>
      </w:pPr>
      <w:r>
        <w:rPr>
          <w:rFonts w:hint="eastAsia" w:ascii="宋体" w:hAnsi="宋体" w:eastAsia="宋体" w:cs="宋体"/>
          <w:sz w:val="30"/>
          <w:szCs w:val="30"/>
        </w:rPr>
        <w:t>日      期：      年   月   日</w:t>
      </w:r>
    </w:p>
    <w:p>
      <w:pPr>
        <w:spacing w:line="440" w:lineRule="exact"/>
        <w:ind w:firstLine="1626" w:firstLineChars="450"/>
        <w:rPr>
          <w:rFonts w:ascii="宋体" w:hAnsi="宋体" w:eastAsia="宋体" w:cs="宋体"/>
          <w:b/>
          <w:bCs/>
          <w:sz w:val="36"/>
          <w:szCs w:val="36"/>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spacing w:line="440" w:lineRule="exact"/>
        <w:ind w:right="-97" w:rightChars="-44"/>
        <w:jc w:val="center"/>
        <w:rPr>
          <w:rFonts w:ascii="宋体" w:hAnsi="宋体" w:eastAsia="宋体" w:cs="宋体"/>
          <w:b/>
          <w:bCs/>
          <w:sz w:val="36"/>
          <w:szCs w:val="36"/>
        </w:rPr>
      </w:pPr>
    </w:p>
    <w:p>
      <w:pPr>
        <w:pStyle w:val="8"/>
        <w:rPr>
          <w:rFonts w:ascii="宋体" w:hAnsi="宋体" w:eastAsia="宋体" w:cs="宋体"/>
          <w:b/>
          <w:bCs/>
          <w:sz w:val="36"/>
          <w:szCs w:val="36"/>
        </w:rPr>
      </w:pPr>
    </w:p>
    <w:p>
      <w:pPr>
        <w:pStyle w:val="9"/>
        <w:rPr>
          <w:rFonts w:ascii="宋体" w:hAnsi="宋体" w:eastAsia="宋体" w:cs="宋体"/>
        </w:rPr>
      </w:pPr>
    </w:p>
    <w:p>
      <w:pPr>
        <w:spacing w:line="440" w:lineRule="exact"/>
        <w:ind w:right="-97" w:rightChars="-44"/>
        <w:jc w:val="center"/>
        <w:rPr>
          <w:rFonts w:ascii="宋体" w:hAnsi="宋体" w:eastAsia="宋体" w:cs="宋体"/>
          <w:b/>
          <w:bCs/>
          <w:sz w:val="36"/>
          <w:szCs w:val="36"/>
        </w:rPr>
      </w:pPr>
      <w:r>
        <w:rPr>
          <w:rFonts w:hint="eastAsia" w:ascii="宋体" w:hAnsi="宋体" w:eastAsia="宋体" w:cs="宋体"/>
          <w:b/>
          <w:bCs/>
          <w:sz w:val="36"/>
          <w:szCs w:val="36"/>
        </w:rPr>
        <w:t>目     录</w:t>
      </w:r>
    </w:p>
    <w:p>
      <w:pPr>
        <w:pStyle w:val="8"/>
        <w:jc w:val="center"/>
        <w:rPr>
          <w:rFonts w:ascii="宋体" w:hAnsi="宋体" w:eastAsia="宋体" w:cs="宋体"/>
          <w:sz w:val="28"/>
          <w:szCs w:val="28"/>
        </w:rPr>
      </w:pPr>
    </w:p>
    <w:p>
      <w:pPr>
        <w:pStyle w:val="8"/>
        <w:jc w:val="center"/>
        <w:rPr>
          <w:rFonts w:ascii="宋体" w:hAnsi="宋体" w:eastAsia="宋体" w:cs="宋体"/>
          <w:sz w:val="18"/>
          <w:szCs w:val="16"/>
        </w:rPr>
      </w:pPr>
      <w:r>
        <w:rPr>
          <w:rFonts w:hint="eastAsia" w:ascii="宋体" w:hAnsi="宋体" w:eastAsia="宋体" w:cs="宋体"/>
          <w:sz w:val="28"/>
          <w:szCs w:val="28"/>
        </w:rPr>
        <w:t>（格式自拟）</w:t>
      </w:r>
    </w:p>
    <w:p>
      <w:pPr>
        <w:spacing w:line="440" w:lineRule="exact"/>
        <w:ind w:right="-97" w:rightChars="-44" w:firstLine="440" w:firstLineChars="200"/>
        <w:rPr>
          <w:rFonts w:ascii="宋体" w:hAnsi="宋体" w:eastAsia="宋体" w:cs="宋体"/>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spacing w:line="440" w:lineRule="exact"/>
        <w:ind w:right="-97" w:rightChars="-44" w:firstLine="442" w:firstLineChars="200"/>
        <w:rPr>
          <w:rFonts w:ascii="宋体" w:hAnsi="宋体" w:eastAsia="宋体" w:cs="宋体"/>
          <w:b/>
          <w:bCs/>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pStyle w:val="8"/>
        <w:rPr>
          <w:rFonts w:ascii="宋体" w:hAnsi="宋体" w:eastAsia="宋体" w:cs="宋体"/>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widowControl/>
        <w:spacing w:line="440" w:lineRule="exact"/>
        <w:rPr>
          <w:rFonts w:ascii="宋体" w:hAnsi="宋体" w:eastAsia="宋体" w:cs="宋体"/>
          <w:b/>
          <w:sz w:val="28"/>
          <w:szCs w:val="28"/>
        </w:rPr>
      </w:pPr>
      <w:r>
        <w:rPr>
          <w:rFonts w:hint="eastAsia" w:ascii="宋体" w:hAnsi="宋体" w:eastAsia="宋体" w:cs="宋体"/>
          <w:b/>
          <w:sz w:val="28"/>
          <w:szCs w:val="28"/>
        </w:rPr>
        <w:t>附件1：</w:t>
      </w:r>
    </w:p>
    <w:p>
      <w:pPr>
        <w:widowControl/>
        <w:spacing w:line="440" w:lineRule="exact"/>
        <w:rPr>
          <w:rFonts w:ascii="宋体" w:hAnsi="宋体" w:eastAsia="宋体" w:cs="宋体"/>
          <w:b/>
          <w:bCs/>
          <w:sz w:val="32"/>
          <w:szCs w:val="32"/>
        </w:rPr>
      </w:pPr>
      <w:bookmarkStart w:id="49" w:name="_Toc454464358"/>
      <w:bookmarkStart w:id="50" w:name="_Toc466022185"/>
    </w:p>
    <w:p>
      <w:pPr>
        <w:widowControl/>
        <w:spacing w:line="440" w:lineRule="exact"/>
        <w:jc w:val="center"/>
        <w:rPr>
          <w:rFonts w:ascii="宋体" w:hAnsi="宋体" w:eastAsia="宋体" w:cs="宋体"/>
          <w:b/>
          <w:bCs/>
          <w:sz w:val="32"/>
          <w:szCs w:val="32"/>
        </w:rPr>
      </w:pPr>
      <w:bookmarkStart w:id="51" w:name="_Toc483669658"/>
      <w:r>
        <w:rPr>
          <w:rFonts w:hint="eastAsia" w:ascii="宋体" w:hAnsi="宋体" w:eastAsia="宋体" w:cs="宋体"/>
          <w:b/>
          <w:bCs/>
          <w:sz w:val="32"/>
          <w:szCs w:val="32"/>
        </w:rPr>
        <w:t>谈判报价函</w:t>
      </w:r>
      <w:bookmarkEnd w:id="49"/>
      <w:bookmarkEnd w:id="50"/>
      <w:bookmarkEnd w:id="51"/>
    </w:p>
    <w:p>
      <w:pPr>
        <w:widowControl/>
        <w:spacing w:line="440" w:lineRule="exact"/>
        <w:jc w:val="center"/>
        <w:rPr>
          <w:rFonts w:ascii="宋体" w:hAnsi="宋体" w:eastAsia="宋体" w:cs="宋体"/>
          <w:b/>
          <w:bCs/>
          <w:sz w:val="32"/>
          <w:szCs w:val="32"/>
        </w:rPr>
      </w:pPr>
    </w:p>
    <w:p>
      <w:pPr>
        <w:widowControl/>
        <w:spacing w:line="440" w:lineRule="exact"/>
        <w:ind w:firstLine="843" w:firstLineChars="300"/>
        <w:rPr>
          <w:rFonts w:ascii="宋体" w:hAnsi="宋体" w:eastAsia="宋体" w:cs="宋体"/>
          <w:sz w:val="24"/>
        </w:rPr>
      </w:pPr>
      <w:r>
        <w:rPr>
          <w:rFonts w:hint="eastAsia" w:ascii="宋体" w:hAnsi="宋体" w:eastAsia="宋体" w:cs="宋体"/>
          <w:b/>
          <w:bCs/>
          <w:sz w:val="28"/>
          <w:szCs w:val="28"/>
        </w:rPr>
        <w:t>致：</w:t>
      </w:r>
      <w:r>
        <w:rPr>
          <w:rFonts w:hint="eastAsia" w:ascii="宋体" w:hAnsi="宋体" w:eastAsia="宋体" w:cs="宋体"/>
          <w:b/>
          <w:bCs/>
          <w:sz w:val="28"/>
          <w:szCs w:val="28"/>
          <w:lang w:eastAsia="zh-CN"/>
        </w:rPr>
        <w:t>博爱县公安局</w:t>
      </w:r>
    </w:p>
    <w:p>
      <w:pPr>
        <w:widowControl/>
        <w:numPr>
          <w:ilvl w:val="0"/>
          <w:numId w:val="8"/>
        </w:numPr>
        <w:spacing w:line="440" w:lineRule="exact"/>
        <w:ind w:firstLine="720" w:firstLineChars="300"/>
        <w:rPr>
          <w:rFonts w:ascii="宋体" w:hAnsi="宋体" w:eastAsia="宋体" w:cs="宋体"/>
          <w:sz w:val="24"/>
        </w:rPr>
      </w:pPr>
      <w:r>
        <w:rPr>
          <w:rFonts w:hint="eastAsia" w:ascii="宋体" w:hAnsi="宋体" w:eastAsia="宋体" w:cs="宋体"/>
          <w:sz w:val="24"/>
        </w:rPr>
        <w:t>根据已收到的</w:t>
      </w:r>
      <w:r>
        <w:rPr>
          <w:rFonts w:hint="eastAsia" w:ascii="宋体" w:hAnsi="宋体" w:eastAsia="宋体" w:cs="宋体"/>
          <w:sz w:val="24"/>
          <w:u w:val="single"/>
        </w:rPr>
        <w:t xml:space="preserve">                           </w:t>
      </w:r>
      <w:r>
        <w:rPr>
          <w:rFonts w:hint="eastAsia" w:ascii="宋体" w:hAnsi="宋体" w:eastAsia="宋体" w:cs="宋体"/>
          <w:sz w:val="24"/>
        </w:rPr>
        <w:t>项目谈判文件及有关纪要通知，我方经考察施工现场和研究上述工程谈判文件后，愿按照谈判文件中要求的条件和内容完成全部工程。总价为人民币（大写）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w:t>
      </w:r>
    </w:p>
    <w:p>
      <w:pPr>
        <w:widowControl/>
        <w:spacing w:line="440" w:lineRule="exact"/>
        <w:rPr>
          <w:rFonts w:ascii="宋体" w:hAnsi="宋体" w:eastAsia="宋体" w:cs="宋体"/>
          <w:sz w:val="24"/>
        </w:rPr>
      </w:pPr>
      <w:r>
        <w:rPr>
          <w:rFonts w:hint="eastAsia" w:ascii="宋体" w:hAnsi="宋体" w:eastAsia="宋体" w:cs="宋体"/>
          <w:sz w:val="24"/>
          <w:lang w:eastAsia="zh-CN"/>
        </w:rPr>
        <w:t>合同履行期限</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日历天，按照合同约定实施和完成承包工程，质量标准达到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spacing w:line="440" w:lineRule="exact"/>
        <w:ind w:firstLine="720" w:firstLineChars="300"/>
        <w:rPr>
          <w:rFonts w:ascii="宋体" w:hAnsi="宋体" w:eastAsia="宋体" w:cs="宋体"/>
          <w:sz w:val="24"/>
        </w:rPr>
      </w:pPr>
      <w:r>
        <w:rPr>
          <w:rFonts w:hint="eastAsia" w:ascii="宋体" w:hAnsi="宋体" w:eastAsia="宋体" w:cs="宋体"/>
          <w:sz w:val="24"/>
        </w:rPr>
        <w:t>2、我方递交的谈判响应文件，在谈判文件规定的有效期内有效，在此期间我方若中标，将受此约束。</w:t>
      </w:r>
    </w:p>
    <w:p>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3、成交通知书和本谈判响应文件构成约束我们双方的合同。</w:t>
      </w:r>
    </w:p>
    <w:p>
      <w:pPr>
        <w:widowControl/>
        <w:spacing w:line="4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4、我方明白采购人不一定接纳最低谈判报价，也不需要采购人解释选择或否决任何谈判供应商的原因和理由。</w:t>
      </w:r>
    </w:p>
    <w:p>
      <w:pPr>
        <w:widowControl/>
        <w:spacing w:line="440" w:lineRule="exact"/>
        <w:rPr>
          <w:rFonts w:ascii="宋体" w:hAnsi="宋体" w:eastAsia="宋体" w:cs="宋体"/>
          <w:sz w:val="24"/>
        </w:rPr>
      </w:pPr>
      <w:r>
        <w:rPr>
          <w:rFonts w:hint="eastAsia" w:ascii="宋体" w:hAnsi="宋体" w:eastAsia="宋体" w:cs="宋体"/>
          <w:sz w:val="24"/>
        </w:rPr>
        <w:t xml:space="preserve"> </w:t>
      </w:r>
    </w:p>
    <w:p>
      <w:pPr>
        <w:widowControl/>
        <w:spacing w:line="440" w:lineRule="exact"/>
        <w:rPr>
          <w:rFonts w:ascii="宋体" w:hAnsi="宋体" w:eastAsia="宋体" w:cs="宋体"/>
          <w:sz w:val="24"/>
        </w:rPr>
      </w:pPr>
    </w:p>
    <w:p>
      <w:pPr>
        <w:widowControl/>
        <w:spacing w:line="440" w:lineRule="exact"/>
        <w:rPr>
          <w:rFonts w:ascii="宋体" w:hAnsi="宋体" w:eastAsia="宋体" w:cs="宋体"/>
          <w:sz w:val="24"/>
        </w:rPr>
      </w:pPr>
    </w:p>
    <w:p>
      <w:pPr>
        <w:widowControl/>
        <w:spacing w:line="440" w:lineRule="exact"/>
        <w:ind w:firstLine="4080" w:firstLineChars="1700"/>
        <w:rPr>
          <w:rFonts w:ascii="宋体" w:hAnsi="宋体" w:eastAsia="宋体" w:cs="宋体"/>
          <w:sz w:val="24"/>
        </w:rPr>
      </w:pPr>
      <w:r>
        <w:rPr>
          <w:rFonts w:hint="eastAsia" w:ascii="宋体" w:hAnsi="宋体" w:eastAsia="宋体" w:cs="宋体"/>
          <w:sz w:val="24"/>
        </w:rPr>
        <w:t>谈判供应商：（盖章）</w:t>
      </w:r>
    </w:p>
    <w:p>
      <w:pPr>
        <w:widowControl/>
        <w:spacing w:line="440" w:lineRule="exact"/>
        <w:ind w:firstLine="4080" w:firstLineChars="1700"/>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w:t>
      </w:r>
    </w:p>
    <w:p>
      <w:pPr>
        <w:widowControl/>
        <w:spacing w:line="440" w:lineRule="exact"/>
        <w:rPr>
          <w:rFonts w:ascii="宋体" w:hAnsi="宋体" w:eastAsia="宋体" w:cs="宋体"/>
          <w:sz w:val="24"/>
        </w:rPr>
      </w:pPr>
      <w:r>
        <w:rPr>
          <w:rFonts w:hint="eastAsia" w:ascii="宋体" w:hAnsi="宋体" w:eastAsia="宋体" w:cs="宋体"/>
          <w:sz w:val="24"/>
        </w:rPr>
        <w:t xml:space="preserve">                                          年      月      日</w:t>
      </w: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pStyle w:val="8"/>
        <w:rPr>
          <w:rFonts w:ascii="宋体" w:hAnsi="宋体" w:eastAsia="宋体" w:cs="宋体"/>
          <w:b/>
          <w:sz w:val="28"/>
          <w:szCs w:val="28"/>
        </w:rPr>
      </w:pPr>
    </w:p>
    <w:p>
      <w:pPr>
        <w:pStyle w:val="9"/>
        <w:rPr>
          <w:rFonts w:ascii="宋体" w:hAnsi="宋体" w:eastAsia="宋体" w:cs="宋体"/>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widowControl/>
        <w:spacing w:line="440" w:lineRule="exact"/>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widowControl/>
        <w:spacing w:line="440" w:lineRule="exact"/>
        <w:rPr>
          <w:rFonts w:ascii="宋体" w:hAnsi="宋体" w:eastAsia="宋体" w:cs="宋体"/>
          <w:b/>
          <w:sz w:val="32"/>
          <w:szCs w:val="32"/>
        </w:rPr>
      </w:pPr>
      <w:r>
        <w:rPr>
          <w:rFonts w:hint="eastAsia" w:ascii="宋体" w:hAnsi="宋体" w:eastAsia="宋体" w:cs="宋体"/>
          <w:b/>
          <w:sz w:val="28"/>
          <w:szCs w:val="28"/>
        </w:rPr>
        <w:t>附件2：</w:t>
      </w:r>
    </w:p>
    <w:p>
      <w:pPr>
        <w:widowControl/>
        <w:spacing w:line="440" w:lineRule="exact"/>
        <w:jc w:val="center"/>
        <w:rPr>
          <w:rFonts w:ascii="宋体" w:hAnsi="宋体" w:eastAsia="宋体" w:cs="宋体"/>
          <w:b/>
          <w:bCs/>
          <w:sz w:val="32"/>
          <w:szCs w:val="32"/>
        </w:rPr>
      </w:pPr>
      <w:bookmarkStart w:id="52" w:name="_Toc466022186"/>
      <w:bookmarkStart w:id="53" w:name="_Toc483669659"/>
      <w:bookmarkStart w:id="54" w:name="_Toc454464359"/>
    </w:p>
    <w:p>
      <w:pPr>
        <w:widowControl/>
        <w:spacing w:line="440" w:lineRule="exact"/>
        <w:jc w:val="center"/>
        <w:rPr>
          <w:rFonts w:ascii="宋体" w:hAnsi="宋体" w:eastAsia="宋体" w:cs="宋体"/>
          <w:b/>
          <w:bCs/>
          <w:sz w:val="32"/>
          <w:szCs w:val="32"/>
        </w:rPr>
      </w:pPr>
      <w:r>
        <w:rPr>
          <w:rFonts w:hint="eastAsia" w:ascii="宋体" w:hAnsi="宋体" w:eastAsia="宋体" w:cs="宋体"/>
          <w:b/>
          <w:bCs/>
          <w:sz w:val="32"/>
          <w:szCs w:val="32"/>
          <w:lang w:eastAsia="zh-CN"/>
        </w:rPr>
        <w:t>（1）</w:t>
      </w:r>
      <w:r>
        <w:rPr>
          <w:rFonts w:hint="eastAsia" w:ascii="宋体" w:hAnsi="宋体" w:eastAsia="宋体" w:cs="宋体"/>
          <w:b/>
          <w:bCs/>
          <w:sz w:val="32"/>
          <w:szCs w:val="32"/>
        </w:rPr>
        <w:t>第一轮报价表</w:t>
      </w:r>
      <w:bookmarkEnd w:id="52"/>
      <w:bookmarkEnd w:id="53"/>
      <w:bookmarkEnd w:id="54"/>
    </w:p>
    <w:p>
      <w:pPr>
        <w:widowControl/>
        <w:spacing w:line="440" w:lineRule="exact"/>
        <w:rPr>
          <w:rFonts w:ascii="宋体" w:hAnsi="宋体" w:eastAsia="宋体" w:cs="宋体"/>
          <w:b/>
          <w:szCs w:val="21"/>
        </w:rPr>
      </w:pPr>
      <w:r>
        <w:rPr>
          <w:rFonts w:hint="eastAsia" w:ascii="宋体" w:hAnsi="宋体" w:eastAsia="宋体" w:cs="宋体"/>
          <w:b/>
          <w:szCs w:val="21"/>
        </w:rPr>
        <w:t>说明：</w:t>
      </w:r>
      <w:r>
        <w:rPr>
          <w:rFonts w:hint="eastAsia" w:ascii="宋体" w:hAnsi="宋体" w:eastAsia="宋体" w:cs="宋体"/>
          <w:b/>
          <w:szCs w:val="21"/>
          <w:lang w:eastAsia="zh-CN"/>
        </w:rPr>
        <w:t>供应商</w:t>
      </w:r>
      <w:r>
        <w:rPr>
          <w:rFonts w:hint="eastAsia" w:ascii="宋体" w:hAnsi="宋体" w:eastAsia="宋体" w:cs="宋体"/>
          <w:b/>
          <w:szCs w:val="21"/>
        </w:rPr>
        <w:t>单位应将报价填入下表并按要求签字盖章，第一轮报价表要附在响应文件中。</w:t>
      </w:r>
    </w:p>
    <w:p>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0"/>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813" w:type="dxa"/>
            <w:vAlign w:val="center"/>
          </w:tcPr>
          <w:p>
            <w:pPr>
              <w:pStyle w:val="40"/>
              <w:spacing w:line="440" w:lineRule="exact"/>
              <w:ind w:firstLine="0"/>
              <w:jc w:val="center"/>
              <w:rPr>
                <w:rFonts w:ascii="宋体" w:hAnsi="宋体" w:eastAsia="宋体" w:cs="宋体"/>
                <w:sz w:val="24"/>
                <w:szCs w:val="24"/>
              </w:rPr>
            </w:pPr>
            <w:r>
              <w:rPr>
                <w:rFonts w:hint="eastAsia" w:ascii="宋体" w:hAnsi="宋体" w:eastAsia="宋体" w:cs="宋体"/>
                <w:sz w:val="22"/>
                <w:szCs w:val="22"/>
              </w:rPr>
              <w:t>项目名称</w:t>
            </w:r>
          </w:p>
        </w:tc>
        <w:tc>
          <w:tcPr>
            <w:tcW w:w="7466" w:type="dxa"/>
            <w:vAlign w:val="center"/>
          </w:tcPr>
          <w:p>
            <w:pPr>
              <w:pStyle w:val="40"/>
              <w:spacing w:line="440" w:lineRule="exact"/>
              <w:ind w:firstLine="0"/>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供应商名称</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1813" w:type="dxa"/>
            <w:tcBorders>
              <w:bottom w:val="single" w:color="auto" w:sz="4" w:space="0"/>
            </w:tcBorders>
            <w:vAlign w:val="center"/>
          </w:tcPr>
          <w:p>
            <w:pPr>
              <w:spacing w:line="440" w:lineRule="exact"/>
              <w:jc w:val="center"/>
              <w:rPr>
                <w:rFonts w:ascii="宋体" w:hAnsi="宋体" w:eastAsia="宋体" w:cs="宋体"/>
              </w:rPr>
            </w:pPr>
            <w:r>
              <w:rPr>
                <w:rFonts w:hint="eastAsia" w:ascii="宋体" w:hAnsi="宋体" w:eastAsia="宋体" w:cs="宋体"/>
              </w:rPr>
              <w:t>总报价（元）</w:t>
            </w:r>
          </w:p>
        </w:tc>
        <w:tc>
          <w:tcPr>
            <w:tcW w:w="7466" w:type="dxa"/>
            <w:tcBorders>
              <w:bottom w:val="single" w:color="auto" w:sz="4" w:space="0"/>
            </w:tcBorders>
            <w:vAlign w:val="center"/>
          </w:tcPr>
          <w:p>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u w:val="single"/>
                <w:lang w:eastAsia="zh-CN"/>
              </w:rPr>
              <w:t xml:space="preserve">  （其中：工程部分：   元；采购部分   元）</w:t>
            </w:r>
            <w:r>
              <w:rPr>
                <w:rFonts w:hint="eastAsia" w:ascii="宋体" w:hAnsi="宋体" w:eastAsia="宋体" w:cs="宋体"/>
              </w:rPr>
              <w:t xml:space="preserve"> </w:t>
            </w:r>
          </w:p>
          <w:p>
            <w:pPr>
              <w:spacing w:line="440" w:lineRule="exact"/>
              <w:rPr>
                <w:rFonts w:ascii="宋体" w:hAnsi="宋体" w:eastAsia="宋体" w:cs="宋体"/>
                <w:u w:val="single"/>
                <w:lang w:eastAsia="zh-CN"/>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元</w:t>
            </w:r>
            <w:r>
              <w:rPr>
                <w:rFonts w:hint="eastAsia" w:ascii="宋体" w:hAnsi="宋体" w:eastAsia="宋体" w:cs="宋体"/>
                <w:u w:val="single"/>
                <w:lang w:eastAsia="zh-CN"/>
              </w:rPr>
              <w:t>（其中：工程部分：   元；采购部分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813"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合同履行期限</w:t>
            </w:r>
          </w:p>
        </w:tc>
        <w:tc>
          <w:tcPr>
            <w:tcW w:w="7466" w:type="dxa"/>
            <w:vAlign w:val="center"/>
          </w:tcPr>
          <w:p>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3"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3" w:type="dxa"/>
            <w:vAlign w:val="center"/>
          </w:tcPr>
          <w:p>
            <w:pPr>
              <w:spacing w:line="440" w:lineRule="exact"/>
              <w:jc w:val="center"/>
              <w:rPr>
                <w:rFonts w:ascii="宋体" w:hAnsi="宋体" w:eastAsia="宋体" w:cs="宋体"/>
              </w:rPr>
            </w:pPr>
            <w:r>
              <w:rPr>
                <w:rFonts w:hint="eastAsia" w:ascii="宋体" w:hAnsi="宋体" w:eastAsia="宋体" w:cs="宋体"/>
              </w:rPr>
              <w:t>项目经理</w:t>
            </w:r>
          </w:p>
        </w:tc>
        <w:tc>
          <w:tcPr>
            <w:tcW w:w="7466"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3"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pPr>
              <w:spacing w:line="440" w:lineRule="exact"/>
              <w:jc w:val="center"/>
              <w:rPr>
                <w:rFonts w:ascii="宋体" w:hAnsi="宋体" w:eastAsia="宋体" w:cs="宋体"/>
                <w:lang w:eastAsia="zh-CN"/>
              </w:rPr>
            </w:pPr>
            <w:r>
              <w:rPr>
                <w:rFonts w:hint="eastAsia" w:ascii="宋体" w:hAnsi="宋体" w:eastAsia="宋体" w:cs="宋体"/>
                <w:lang w:eastAsia="zh-CN"/>
              </w:rPr>
              <w:t>证书编号</w:t>
            </w:r>
          </w:p>
        </w:tc>
        <w:tc>
          <w:tcPr>
            <w:tcW w:w="7466" w:type="dxa"/>
            <w:vAlign w:val="center"/>
          </w:tcPr>
          <w:p>
            <w:pPr>
              <w:spacing w:line="440" w:lineRule="exact"/>
              <w:jc w:val="center"/>
              <w:rPr>
                <w:rFonts w:ascii="宋体" w:hAnsi="宋体" w:eastAsia="宋体" w:cs="宋体"/>
              </w:rPr>
            </w:pPr>
          </w:p>
        </w:tc>
      </w:tr>
    </w:tbl>
    <w:p>
      <w:pPr>
        <w:spacing w:line="440" w:lineRule="exact"/>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注：</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1、供应商可根据实际情况自行添加表格内容。</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sz w:val="24"/>
        </w:rPr>
      </w:pPr>
      <w:r>
        <w:rPr>
          <w:rFonts w:hint="eastAsia" w:ascii="宋体" w:hAnsi="宋体" w:eastAsia="宋体" w:cs="宋体"/>
          <w:sz w:val="24"/>
        </w:rPr>
        <w:t xml:space="preserve">                                          </w:t>
      </w:r>
    </w:p>
    <w:p>
      <w:pPr>
        <w:spacing w:line="440" w:lineRule="exact"/>
        <w:jc w:val="center"/>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p>
    <w:p>
      <w:pPr>
        <w:spacing w:line="440" w:lineRule="exact"/>
        <w:jc w:val="center"/>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center"/>
        <w:rPr>
          <w:rFonts w:ascii="宋体" w:hAnsi="宋体" w:eastAsia="宋体" w:cs="宋体"/>
          <w:sz w:val="24"/>
        </w:rPr>
      </w:pPr>
      <w:r>
        <w:rPr>
          <w:rFonts w:hint="eastAsia" w:ascii="宋体" w:hAnsi="宋体" w:eastAsia="宋体" w:cs="宋体"/>
          <w:sz w:val="24"/>
        </w:rPr>
        <w:t xml:space="preserve">         法人代表人或委托代理人（签字或盖章）：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pPr>
        <w:widowControl/>
        <w:spacing w:line="440" w:lineRule="exact"/>
        <w:jc w:val="center"/>
        <w:rPr>
          <w:rFonts w:ascii="宋体" w:hAnsi="宋体" w:eastAsia="宋体" w:cs="宋体"/>
          <w:b/>
          <w:sz w:val="28"/>
          <w:szCs w:val="28"/>
        </w:rPr>
      </w:pPr>
    </w:p>
    <w:p>
      <w:pPr>
        <w:rPr>
          <w:rFonts w:ascii="宋体" w:hAnsi="宋体" w:eastAsia="宋体" w:cs="宋体"/>
        </w:rPr>
      </w:pPr>
    </w:p>
    <w:p>
      <w:pPr>
        <w:widowControl/>
        <w:spacing w:line="440" w:lineRule="exact"/>
        <w:jc w:val="center"/>
        <w:rPr>
          <w:rFonts w:ascii="宋体" w:hAnsi="宋体" w:eastAsia="宋体" w:cs="宋体"/>
          <w:b/>
          <w:sz w:val="28"/>
          <w:szCs w:val="28"/>
          <w:lang w:eastAsia="zh-CN"/>
        </w:rPr>
      </w:pPr>
    </w:p>
    <w:p>
      <w:pPr>
        <w:widowControl/>
        <w:spacing w:line="440" w:lineRule="exact"/>
        <w:jc w:val="center"/>
        <w:rPr>
          <w:rFonts w:ascii="宋体" w:hAnsi="宋体" w:eastAsia="宋体" w:cs="宋体"/>
          <w:b/>
          <w:sz w:val="28"/>
          <w:szCs w:val="28"/>
        </w:rPr>
      </w:pPr>
      <w:r>
        <w:rPr>
          <w:rFonts w:hint="eastAsia" w:ascii="宋体" w:hAnsi="宋体" w:eastAsia="宋体" w:cs="宋体"/>
          <w:b/>
          <w:sz w:val="28"/>
          <w:szCs w:val="28"/>
          <w:lang w:eastAsia="zh-CN"/>
        </w:rPr>
        <w:t>（2）</w:t>
      </w:r>
      <w:r>
        <w:rPr>
          <w:rFonts w:hint="eastAsia" w:ascii="宋体" w:hAnsi="宋体" w:eastAsia="宋体" w:cs="宋体"/>
          <w:b/>
          <w:sz w:val="28"/>
          <w:szCs w:val="28"/>
        </w:rPr>
        <w:t xml:space="preserve">已标价工程量清单 </w:t>
      </w:r>
    </w:p>
    <w:p>
      <w:pPr>
        <w:widowControl/>
        <w:spacing w:line="440" w:lineRule="exact"/>
        <w:jc w:val="center"/>
        <w:rPr>
          <w:rFonts w:ascii="宋体" w:hAnsi="宋体" w:eastAsia="宋体" w:cs="宋体"/>
          <w:b/>
          <w:szCs w:val="21"/>
        </w:rPr>
      </w:pPr>
      <w:r>
        <w:rPr>
          <w:rFonts w:hint="eastAsia" w:ascii="宋体" w:hAnsi="宋体" w:eastAsia="宋体" w:cs="宋体"/>
          <w:b/>
          <w:szCs w:val="21"/>
        </w:rPr>
        <w:t xml:space="preserve">（加盖供应商印章） </w:t>
      </w:r>
    </w:p>
    <w:p>
      <w:pPr>
        <w:widowControl/>
        <w:spacing w:line="440" w:lineRule="exact"/>
        <w:jc w:val="center"/>
        <w:rPr>
          <w:rFonts w:ascii="宋体" w:hAnsi="宋体" w:eastAsia="宋体" w:cs="宋体"/>
          <w:b/>
          <w:sz w:val="28"/>
          <w:szCs w:val="28"/>
        </w:rPr>
      </w:pPr>
    </w:p>
    <w:p>
      <w:pPr>
        <w:widowControl/>
        <w:spacing w:line="440" w:lineRule="exact"/>
        <w:jc w:val="center"/>
        <w:rPr>
          <w:rFonts w:ascii="宋体" w:hAnsi="宋体" w:eastAsia="宋体" w:cs="宋体"/>
          <w:b/>
          <w:bCs/>
          <w:sz w:val="32"/>
          <w:szCs w:val="32"/>
          <w:lang w:eastAsia="zh-CN"/>
        </w:rPr>
      </w:pPr>
      <w:bookmarkStart w:id="55" w:name="_Toc454464360"/>
      <w:bookmarkStart w:id="56" w:name="_Toc483669660"/>
      <w:bookmarkStart w:id="57" w:name="_Toc466022187"/>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36"/>
        <w:rPr>
          <w:rFonts w:hAnsi="宋体"/>
          <w:b/>
          <w:bCs/>
          <w:color w:val="auto"/>
          <w:sz w:val="32"/>
          <w:szCs w:val="32"/>
        </w:rPr>
      </w:pPr>
    </w:p>
    <w:p>
      <w:pPr>
        <w:rPr>
          <w:rFonts w:ascii="宋体" w:hAnsi="宋体" w:eastAsia="宋体" w:cs="宋体"/>
          <w:b/>
          <w:bCs/>
          <w:sz w:val="32"/>
          <w:szCs w:val="32"/>
          <w:lang w:eastAsia="zh-CN"/>
        </w:rPr>
      </w:pPr>
    </w:p>
    <w:p>
      <w:pPr>
        <w:pStyle w:val="18"/>
        <w:ind w:firstLine="321"/>
        <w:rPr>
          <w:rFonts w:ascii="宋体" w:hAnsi="宋体" w:eastAsia="宋体" w:cs="宋体"/>
          <w:b/>
          <w:bCs/>
          <w:sz w:val="32"/>
          <w:szCs w:val="32"/>
          <w:lang w:eastAsia="zh-CN"/>
        </w:rPr>
      </w:pPr>
    </w:p>
    <w:p>
      <w:pPr>
        <w:pStyle w:val="19"/>
        <w:ind w:left="440" w:firstLine="643"/>
        <w:rPr>
          <w:rFonts w:ascii="宋体" w:hAnsi="宋体" w:eastAsia="宋体" w:cs="宋体"/>
          <w:b/>
          <w:bCs/>
          <w:sz w:val="32"/>
          <w:szCs w:val="32"/>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6"/>
        <w:ind w:firstLine="480"/>
        <w:rPr>
          <w:lang w:eastAsia="zh-CN"/>
        </w:rPr>
      </w:pPr>
    </w:p>
    <w:p>
      <w:pPr>
        <w:pStyle w:val="36"/>
        <w:rPr>
          <w:rFonts w:hAnsi="宋体"/>
          <w:b/>
          <w:bCs/>
          <w:color w:val="auto"/>
          <w:sz w:val="32"/>
          <w:szCs w:val="32"/>
        </w:rPr>
      </w:pPr>
    </w:p>
    <w:p>
      <w:pPr>
        <w:widowControl/>
        <w:numPr>
          <w:ilvl w:val="0"/>
          <w:numId w:val="9"/>
        </w:numPr>
        <w:spacing w:line="440" w:lineRule="exact"/>
        <w:jc w:val="center"/>
        <w:rPr>
          <w:rFonts w:ascii="宋体" w:hAnsi="宋体" w:eastAsia="宋体" w:cs="宋体"/>
          <w:b/>
          <w:sz w:val="28"/>
          <w:szCs w:val="28"/>
          <w:lang w:eastAsia="zh-CN"/>
        </w:rPr>
      </w:pPr>
      <w:r>
        <w:rPr>
          <w:rFonts w:hint="eastAsia" w:ascii="宋体" w:hAnsi="宋体" w:eastAsia="宋体" w:cs="宋体"/>
          <w:b/>
          <w:sz w:val="28"/>
          <w:szCs w:val="28"/>
          <w:lang w:eastAsia="zh-CN"/>
        </w:rPr>
        <w:t>投标报价明细表</w:t>
      </w:r>
    </w:p>
    <w:p>
      <w:pPr>
        <w:pStyle w:val="18"/>
        <w:ind w:firstLine="0" w:firstLineChars="0"/>
        <w:rPr>
          <w:lang w:eastAsia="zh-CN"/>
        </w:rPr>
      </w:pPr>
    </w:p>
    <w:tbl>
      <w:tblPr>
        <w:tblStyle w:val="20"/>
        <w:tblW w:w="898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67"/>
        <w:gridCol w:w="867"/>
        <w:gridCol w:w="868"/>
        <w:gridCol w:w="846"/>
        <w:gridCol w:w="994"/>
        <w:gridCol w:w="1130"/>
        <w:gridCol w:w="899"/>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080"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名称</w:t>
            </w:r>
          </w:p>
        </w:tc>
        <w:tc>
          <w:tcPr>
            <w:tcW w:w="2602" w:type="dxa"/>
            <w:gridSpan w:val="3"/>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rFonts w:eastAsia="宋体"/>
                <w:bCs/>
                <w:lang w:eastAsia="zh-CN"/>
              </w:rPr>
            </w:pPr>
            <w:r>
              <w:rPr>
                <w:rFonts w:hint="eastAsia"/>
                <w:bCs/>
                <w:lang w:eastAsia="zh-CN"/>
              </w:rPr>
              <w:t>所投设备</w:t>
            </w:r>
          </w:p>
        </w:tc>
        <w:tc>
          <w:tcPr>
            <w:tcW w:w="846"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单位</w:t>
            </w:r>
          </w:p>
        </w:tc>
        <w:tc>
          <w:tcPr>
            <w:tcW w:w="994"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数量</w:t>
            </w:r>
          </w:p>
        </w:tc>
        <w:tc>
          <w:tcPr>
            <w:tcW w:w="1130"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单价（元）</w:t>
            </w:r>
          </w:p>
        </w:tc>
        <w:tc>
          <w:tcPr>
            <w:tcW w:w="899"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合价（元）</w:t>
            </w:r>
          </w:p>
        </w:tc>
        <w:tc>
          <w:tcPr>
            <w:tcW w:w="1436" w:type="dxa"/>
            <w:vMerge w:val="restart"/>
            <w:tcBorders>
              <w:top w:val="single" w:color="auto" w:sz="4" w:space="0"/>
              <w:left w:val="single" w:color="auto" w:sz="4" w:space="0"/>
              <w:right w:val="single" w:color="auto" w:sz="4" w:space="0"/>
            </w:tcBorders>
          </w:tcPr>
          <w:p>
            <w:pPr>
              <w:pStyle w:val="16"/>
              <w:widowControl w:val="0"/>
              <w:adjustRightInd w:val="0"/>
              <w:spacing w:before="0" w:beforeAutospacing="0" w:after="0" w:afterAutospacing="0" w:line="360" w:lineRule="auto"/>
              <w:ind w:left="110" w:leftChars="50" w:firstLine="115" w:firstLineChars="48"/>
              <w:jc w:val="both"/>
              <w:rPr>
                <w:rFonts w:eastAsia="宋体"/>
                <w:bCs/>
                <w:lang w:eastAsia="zh-CN"/>
              </w:rPr>
            </w:pPr>
            <w:r>
              <w:rPr>
                <w:rFonts w:hint="eastAsia"/>
                <w:bCs/>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080"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867"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品牌</w:t>
            </w:r>
          </w:p>
        </w:tc>
        <w:tc>
          <w:tcPr>
            <w:tcW w:w="867"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型号</w:t>
            </w:r>
          </w:p>
        </w:tc>
        <w:tc>
          <w:tcPr>
            <w:tcW w:w="868"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技术参数</w:t>
            </w:r>
          </w:p>
        </w:tc>
        <w:tc>
          <w:tcPr>
            <w:tcW w:w="846"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994"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1130"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ind w:firstLine="235" w:firstLineChars="98"/>
              <w:jc w:val="center"/>
              <w:rPr>
                <w:bCs/>
              </w:rPr>
            </w:pPr>
          </w:p>
        </w:tc>
        <w:tc>
          <w:tcPr>
            <w:tcW w:w="899"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1436" w:type="dxa"/>
            <w:vMerge w:val="continue"/>
            <w:tcBorders>
              <w:left w:val="single" w:color="auto" w:sz="4" w:space="0"/>
              <w:bottom w:val="single" w:color="auto" w:sz="4" w:space="0"/>
              <w:right w:val="single" w:color="auto" w:sz="4" w:space="0"/>
            </w:tcBorders>
          </w:tcPr>
          <w:p>
            <w:pPr>
              <w:pStyle w:val="16"/>
              <w:widowControl w:val="0"/>
              <w:adjustRightInd w:val="0"/>
              <w:spacing w:before="0" w:beforeAutospacing="0" w:after="0" w:afterAutospacing="0" w:line="360" w:lineRule="auto"/>
              <w:ind w:left="110" w:leftChars="50" w:firstLine="115" w:firstLineChars="48"/>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r>
              <w:rPr>
                <w:rFonts w:hint="eastAsia" w:ascii="宋体" w:hAnsi="宋体"/>
              </w:rPr>
              <w:t>.........</w:t>
            </w: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Cs/>
                <w:sz w:val="24"/>
                <w:lang w:eastAsia="zh-CN"/>
              </w:rPr>
            </w:pPr>
            <w:r>
              <w:rPr>
                <w:rFonts w:hint="eastAsia" w:ascii="宋体" w:hAnsi="宋体" w:cs="宋体"/>
                <w:bCs/>
                <w:sz w:val="24"/>
                <w:lang w:eastAsia="zh-CN"/>
              </w:rPr>
              <w:t>如：国家/行业标准...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r>
              <w:rPr>
                <w:rFonts w:hint="eastAsia" w:ascii="宋体" w:hAnsi="宋体"/>
              </w:rPr>
              <w:t>.........</w:t>
            </w: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rPr>
            </w:pPr>
            <w:r>
              <w:rPr>
                <w:rFonts w:hint="eastAsia" w:ascii="宋体" w:hAnsi="宋体" w:cs="宋体"/>
                <w:bCs/>
                <w:sz w:val="24"/>
              </w:rPr>
              <w:t>合计（元）</w:t>
            </w:r>
          </w:p>
        </w:tc>
        <w:tc>
          <w:tcPr>
            <w:tcW w:w="7907"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rPr>
            </w:pPr>
            <w:r>
              <w:rPr>
                <w:rFonts w:hint="eastAsia" w:ascii="宋体" w:hAnsi="宋体" w:cs="宋体"/>
                <w:bCs/>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8987" w:type="dxa"/>
            <w:gridSpan w:val="9"/>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Cs/>
                <w:sz w:val="24"/>
                <w:lang w:eastAsia="zh-CN"/>
              </w:rPr>
            </w:pPr>
            <w:r>
              <w:rPr>
                <w:rFonts w:hint="eastAsia" w:ascii="宋体" w:hAnsi="宋体" w:eastAsia="宋体" w:cs="宋体"/>
                <w:sz w:val="24"/>
                <w:lang w:eastAsia="zh-CN"/>
              </w:rPr>
              <w:t>重要提示：1、本表的每一页须加盖企业印章；2、本表内容涉及有国家标准的产品，须填写名称、品牌、型号及技术参数、报价等（若品牌、型号等填写的与实际不符，按照无效标处理）</w:t>
            </w:r>
          </w:p>
        </w:tc>
      </w:tr>
    </w:tbl>
    <w:p>
      <w:pPr>
        <w:rPr>
          <w:rFonts w:ascii="宋体" w:hAnsi="宋体" w:eastAsia="宋体" w:cs="宋体"/>
          <w:b/>
          <w:bCs/>
          <w:sz w:val="32"/>
          <w:szCs w:val="32"/>
          <w:lang w:eastAsia="zh-CN"/>
        </w:rPr>
      </w:pPr>
    </w:p>
    <w:p>
      <w:pPr>
        <w:pStyle w:val="36"/>
        <w:rPr>
          <w:rFonts w:hAnsi="宋体"/>
          <w:b/>
          <w:bCs/>
          <w:color w:val="auto"/>
          <w:sz w:val="32"/>
          <w:szCs w:val="32"/>
        </w:rPr>
      </w:pPr>
    </w:p>
    <w:p>
      <w:pPr>
        <w:spacing w:line="440" w:lineRule="exact"/>
        <w:jc w:val="right"/>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right"/>
        <w:rPr>
          <w:rFonts w:ascii="宋体" w:hAnsi="宋体" w:eastAsia="宋体" w:cs="宋体"/>
          <w:sz w:val="24"/>
        </w:rPr>
      </w:pPr>
      <w:r>
        <w:rPr>
          <w:rFonts w:hint="eastAsia" w:ascii="宋体" w:hAnsi="宋体" w:eastAsia="宋体" w:cs="宋体"/>
          <w:sz w:val="24"/>
        </w:rPr>
        <w:t xml:space="preserve">         法人代表人或委托代理人（签字或盖章）：                                                </w:t>
      </w:r>
    </w:p>
    <w:p>
      <w:pPr>
        <w:spacing w:line="440" w:lineRule="exact"/>
        <w:jc w:val="righ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pPr>
        <w:widowControl/>
        <w:spacing w:line="440" w:lineRule="exact"/>
        <w:jc w:val="right"/>
        <w:rPr>
          <w:rFonts w:ascii="宋体" w:hAnsi="宋体" w:eastAsia="宋体" w:cs="宋体"/>
          <w:b/>
          <w:sz w:val="28"/>
          <w:szCs w:val="28"/>
        </w:rPr>
      </w:pPr>
    </w:p>
    <w:p>
      <w:pPr>
        <w:jc w:val="right"/>
        <w:rPr>
          <w:rFonts w:ascii="宋体" w:hAnsi="宋体" w:eastAsia="宋体" w:cs="宋体"/>
          <w:b/>
          <w:bCs/>
          <w:sz w:val="32"/>
          <w:szCs w:val="32"/>
          <w:lang w:eastAsia="zh-CN"/>
        </w:rPr>
      </w:pPr>
    </w:p>
    <w:p>
      <w:pPr>
        <w:jc w:val="both"/>
        <w:rPr>
          <w:rFonts w:ascii="宋体" w:hAnsi="宋体" w:eastAsia="宋体" w:cs="宋体"/>
          <w:b/>
          <w:bCs/>
          <w:sz w:val="32"/>
          <w:szCs w:val="32"/>
          <w:lang w:eastAsia="zh-CN"/>
        </w:rPr>
      </w:pPr>
    </w:p>
    <w:p>
      <w:pPr>
        <w:jc w:val="center"/>
        <w:rPr>
          <w:rFonts w:ascii="宋体" w:hAnsi="宋体" w:eastAsia="宋体" w:cs="宋体"/>
          <w:b/>
          <w:bCs/>
          <w:sz w:val="32"/>
          <w:szCs w:val="32"/>
        </w:rPr>
      </w:pPr>
      <w:r>
        <w:rPr>
          <w:rFonts w:hint="eastAsia" w:ascii="宋体" w:hAnsi="宋体" w:eastAsia="宋体" w:cs="宋体"/>
          <w:b/>
          <w:bCs/>
          <w:sz w:val="32"/>
          <w:szCs w:val="32"/>
          <w:lang w:eastAsia="zh-CN"/>
        </w:rPr>
        <w:t>（4）</w:t>
      </w:r>
      <w:r>
        <w:rPr>
          <w:rFonts w:hint="eastAsia" w:ascii="宋体" w:hAnsi="宋体" w:eastAsia="宋体" w:cs="宋体"/>
          <w:b/>
          <w:bCs/>
          <w:sz w:val="32"/>
          <w:szCs w:val="32"/>
        </w:rPr>
        <w:t>第二轮报价表</w:t>
      </w:r>
      <w:bookmarkEnd w:id="55"/>
      <w:bookmarkEnd w:id="56"/>
      <w:bookmarkEnd w:id="57"/>
    </w:p>
    <w:p>
      <w:pPr>
        <w:widowControl/>
        <w:spacing w:line="440" w:lineRule="exact"/>
        <w:jc w:val="center"/>
        <w:rPr>
          <w:rFonts w:ascii="宋体" w:hAnsi="宋体" w:eastAsia="宋体" w:cs="宋体"/>
          <w:b/>
          <w:bCs/>
          <w:sz w:val="32"/>
          <w:szCs w:val="32"/>
        </w:rPr>
      </w:pPr>
    </w:p>
    <w:p>
      <w:pPr>
        <w:widowControl/>
        <w:spacing w:line="440" w:lineRule="exact"/>
        <w:rPr>
          <w:rFonts w:ascii="宋体" w:hAnsi="宋体" w:eastAsia="宋体" w:cs="宋体"/>
          <w:sz w:val="24"/>
        </w:rPr>
      </w:pPr>
      <w:r>
        <w:rPr>
          <w:rFonts w:hint="eastAsia" w:ascii="宋体" w:hAnsi="宋体" w:eastAsia="宋体" w:cs="宋体"/>
          <w:sz w:val="24"/>
        </w:rPr>
        <w:t>说明：第二轮报价表（附已标价工程量清单</w:t>
      </w:r>
      <w:r>
        <w:rPr>
          <w:rFonts w:hint="eastAsia" w:ascii="宋体" w:hAnsi="宋体" w:eastAsia="宋体" w:cs="宋体"/>
          <w:sz w:val="24"/>
          <w:lang w:eastAsia="zh-CN"/>
        </w:rPr>
        <w:t>和投标报价明细表</w:t>
      </w:r>
      <w:r>
        <w:rPr>
          <w:rFonts w:hint="eastAsia" w:ascii="宋体" w:hAnsi="宋体" w:eastAsia="宋体" w:cs="宋体"/>
          <w:sz w:val="24"/>
        </w:rPr>
        <w:t>）加盖公章。</w:t>
      </w:r>
    </w:p>
    <w:p>
      <w:pPr>
        <w:spacing w:line="440" w:lineRule="exact"/>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0"/>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800" w:type="dxa"/>
            <w:vAlign w:val="center"/>
          </w:tcPr>
          <w:p>
            <w:pPr>
              <w:pStyle w:val="40"/>
              <w:spacing w:line="440" w:lineRule="exact"/>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410" w:type="dxa"/>
            <w:vAlign w:val="center"/>
          </w:tcPr>
          <w:p>
            <w:pPr>
              <w:pStyle w:val="40"/>
              <w:spacing w:line="440" w:lineRule="exact"/>
              <w:ind w:firstLine="0"/>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sz w:val="24"/>
                <w:szCs w:val="24"/>
              </w:rPr>
              <w:t>供应商名称</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800" w:type="dxa"/>
            <w:tcBorders>
              <w:bottom w:val="single" w:color="auto" w:sz="4" w:space="0"/>
            </w:tcBorders>
            <w:vAlign w:val="center"/>
          </w:tcPr>
          <w:p>
            <w:pPr>
              <w:spacing w:line="440" w:lineRule="exact"/>
              <w:jc w:val="center"/>
              <w:rPr>
                <w:rFonts w:ascii="宋体" w:hAnsi="宋体" w:eastAsia="宋体" w:cs="宋体"/>
              </w:rPr>
            </w:pPr>
            <w:r>
              <w:rPr>
                <w:rFonts w:hint="eastAsia" w:ascii="宋体" w:hAnsi="宋体" w:eastAsia="宋体" w:cs="宋体"/>
              </w:rPr>
              <w:t>总报价（元）</w:t>
            </w:r>
          </w:p>
        </w:tc>
        <w:tc>
          <w:tcPr>
            <w:tcW w:w="7410" w:type="dxa"/>
            <w:tcBorders>
              <w:bottom w:val="single" w:color="auto" w:sz="4" w:space="0"/>
            </w:tcBorders>
            <w:vAlign w:val="center"/>
          </w:tcPr>
          <w:p>
            <w:pPr>
              <w:spacing w:line="440" w:lineRule="exact"/>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u w:val="single"/>
                <w:lang w:eastAsia="zh-CN"/>
              </w:rPr>
              <w:t xml:space="preserve">  （其中：工程部分：   元；采购部分   元）</w:t>
            </w:r>
            <w:r>
              <w:rPr>
                <w:rFonts w:hint="eastAsia" w:ascii="宋体" w:hAnsi="宋体" w:eastAsia="宋体" w:cs="宋体"/>
              </w:rPr>
              <w:t xml:space="preserve"> </w:t>
            </w:r>
          </w:p>
          <w:p>
            <w:pPr>
              <w:spacing w:line="440" w:lineRule="exact"/>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元</w:t>
            </w:r>
            <w:r>
              <w:rPr>
                <w:rFonts w:hint="eastAsia" w:ascii="宋体" w:hAnsi="宋体" w:eastAsia="宋体" w:cs="宋体"/>
                <w:u w:val="single"/>
                <w:lang w:eastAsia="zh-CN"/>
              </w:rPr>
              <w:t>（其中：工程部分：   元；采购部分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800"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合同履行期限</w:t>
            </w:r>
          </w:p>
        </w:tc>
        <w:tc>
          <w:tcPr>
            <w:tcW w:w="7410" w:type="dxa"/>
            <w:vAlign w:val="center"/>
          </w:tcPr>
          <w:p>
            <w:pPr>
              <w:spacing w:line="440" w:lineRule="exact"/>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00"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质量标准</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rPr>
              <w:t xml:space="preserve">投标有效期 </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800" w:type="dxa"/>
            <w:vAlign w:val="center"/>
          </w:tcPr>
          <w:p>
            <w:pPr>
              <w:spacing w:line="440" w:lineRule="exact"/>
              <w:jc w:val="center"/>
              <w:rPr>
                <w:rFonts w:ascii="宋体" w:hAnsi="宋体" w:eastAsia="宋体" w:cs="宋体"/>
              </w:rPr>
            </w:pPr>
            <w:r>
              <w:rPr>
                <w:rFonts w:hint="eastAsia" w:ascii="宋体" w:hAnsi="宋体" w:eastAsia="宋体" w:cs="宋体"/>
              </w:rPr>
              <w:t>项目经理</w:t>
            </w:r>
          </w:p>
        </w:tc>
        <w:tc>
          <w:tcPr>
            <w:tcW w:w="7410" w:type="dxa"/>
            <w:vAlign w:val="center"/>
          </w:tcPr>
          <w:p>
            <w:pPr>
              <w:spacing w:line="44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800" w:type="dxa"/>
            <w:vAlign w:val="center"/>
          </w:tcPr>
          <w:p>
            <w:pPr>
              <w:spacing w:line="440" w:lineRule="exact"/>
              <w:jc w:val="center"/>
              <w:rPr>
                <w:rFonts w:ascii="宋体" w:hAnsi="宋体" w:eastAsia="宋体" w:cs="宋体"/>
                <w:lang w:eastAsia="zh-CN"/>
              </w:rPr>
            </w:pPr>
            <w:r>
              <w:rPr>
                <w:rFonts w:hint="eastAsia" w:ascii="宋体" w:hAnsi="宋体" w:eastAsia="宋体" w:cs="宋体"/>
                <w:lang w:eastAsia="zh-CN"/>
              </w:rPr>
              <w:t>项目经理</w:t>
            </w:r>
          </w:p>
          <w:p>
            <w:pPr>
              <w:spacing w:line="440" w:lineRule="exact"/>
              <w:jc w:val="center"/>
              <w:rPr>
                <w:rFonts w:ascii="宋体" w:hAnsi="宋体" w:eastAsia="宋体" w:cs="宋体"/>
              </w:rPr>
            </w:pPr>
            <w:r>
              <w:rPr>
                <w:rFonts w:hint="eastAsia" w:ascii="宋体" w:hAnsi="宋体" w:eastAsia="宋体" w:cs="宋体"/>
                <w:lang w:eastAsia="zh-CN"/>
              </w:rPr>
              <w:t>证书编号</w:t>
            </w:r>
          </w:p>
        </w:tc>
        <w:tc>
          <w:tcPr>
            <w:tcW w:w="7410" w:type="dxa"/>
            <w:vAlign w:val="center"/>
          </w:tcPr>
          <w:p>
            <w:pPr>
              <w:spacing w:line="440" w:lineRule="exact"/>
              <w:jc w:val="center"/>
              <w:rPr>
                <w:rFonts w:ascii="宋体" w:hAnsi="宋体" w:eastAsia="宋体" w:cs="宋体"/>
              </w:rPr>
            </w:pPr>
          </w:p>
        </w:tc>
      </w:tr>
    </w:tbl>
    <w:p>
      <w:pPr>
        <w:spacing w:line="440" w:lineRule="exact"/>
        <w:rPr>
          <w:rFonts w:ascii="宋体" w:hAnsi="宋体" w:eastAsia="宋体" w:cs="宋体"/>
          <w:sz w:val="24"/>
          <w:lang w:eastAsia="zh-CN"/>
        </w:rPr>
      </w:pPr>
      <w:r>
        <w:rPr>
          <w:rFonts w:hint="eastAsia" w:ascii="宋体" w:hAnsi="宋体" w:eastAsia="宋体" w:cs="宋体"/>
          <w:sz w:val="24"/>
          <w:lang w:eastAsia="zh-CN"/>
        </w:rPr>
        <w:t>注：1、供应商可根据实际情况自行添加表格内容。</w:t>
      </w:r>
    </w:p>
    <w:p>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2、报价一经涂改，应在涂改处加盖单位公章或供应商代表签字或盖章，否则其响应作无效响应性文件处理。</w:t>
      </w:r>
    </w:p>
    <w:p>
      <w:pPr>
        <w:spacing w:line="440" w:lineRule="exact"/>
        <w:ind w:firstLine="480" w:firstLineChars="200"/>
        <w:rPr>
          <w:rFonts w:ascii="宋体" w:hAnsi="宋体" w:eastAsia="宋体" w:cs="宋体"/>
          <w:color w:val="FF0000"/>
          <w:sz w:val="24"/>
          <w:lang w:eastAsia="zh-CN"/>
        </w:rPr>
      </w:pPr>
      <w:r>
        <w:rPr>
          <w:rFonts w:hint="eastAsia" w:ascii="宋体" w:hAnsi="宋体" w:eastAsia="宋体" w:cs="宋体"/>
          <w:sz w:val="24"/>
          <w:lang w:eastAsia="zh-CN"/>
        </w:rPr>
        <w:t>3、供应商所报总价应包括其履行本项目合同（如果成交）所列项目所需的所有费用，包括所投入的全部人工成本、材料、机械、管理费、规费、利润、税金等全部费用。</w:t>
      </w:r>
    </w:p>
    <w:p>
      <w:pPr>
        <w:spacing w:line="440" w:lineRule="exact"/>
        <w:ind w:left="6660" w:hanging="6660" w:hangingChars="2775"/>
        <w:rPr>
          <w:rFonts w:ascii="宋体" w:hAnsi="宋体" w:eastAsia="宋体" w:cs="宋体"/>
          <w:color w:val="FF0000"/>
          <w:sz w:val="24"/>
        </w:rPr>
      </w:pPr>
      <w:r>
        <w:rPr>
          <w:rFonts w:hint="eastAsia" w:ascii="宋体" w:hAnsi="宋体" w:eastAsia="宋体" w:cs="宋体"/>
          <w:color w:val="FF0000"/>
          <w:sz w:val="24"/>
        </w:rPr>
        <w:t xml:space="preserve">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 xml:space="preserve">）：                                                          </w:t>
      </w:r>
    </w:p>
    <w:p>
      <w:pPr>
        <w:spacing w:line="440" w:lineRule="exact"/>
        <w:jc w:val="center"/>
        <w:rPr>
          <w:rFonts w:ascii="宋体" w:hAnsi="宋体" w:eastAsia="宋体" w:cs="宋体"/>
          <w:sz w:val="24"/>
        </w:rPr>
      </w:pPr>
      <w:r>
        <w:rPr>
          <w:rFonts w:hint="eastAsia" w:ascii="宋体" w:hAnsi="宋体" w:eastAsia="宋体" w:cs="宋体"/>
          <w:sz w:val="24"/>
        </w:rPr>
        <w:t xml:space="preserve">                      年     月     日   </w:t>
      </w:r>
    </w:p>
    <w:p>
      <w:pPr>
        <w:spacing w:line="440" w:lineRule="exact"/>
        <w:rPr>
          <w:rFonts w:ascii="宋体" w:hAnsi="宋体" w:eastAsia="宋体" w:cs="宋体"/>
          <w:b/>
          <w:bCs/>
          <w:sz w:val="32"/>
          <w:szCs w:val="32"/>
          <w:lang w:eastAsia="zh-CN"/>
        </w:rPr>
      </w:pPr>
    </w:p>
    <w:p>
      <w:pPr>
        <w:pStyle w:val="18"/>
        <w:ind w:firstLine="220"/>
        <w:rPr>
          <w:lang w:eastAsia="zh-CN"/>
        </w:rPr>
      </w:pPr>
    </w:p>
    <w:p>
      <w:pPr>
        <w:pStyle w:val="19"/>
        <w:ind w:left="440"/>
        <w:rPr>
          <w:lang w:eastAsia="zh-CN"/>
        </w:rPr>
      </w:pPr>
    </w:p>
    <w:p>
      <w:pPr>
        <w:pStyle w:val="6"/>
        <w:ind w:firstLine="480"/>
        <w:rPr>
          <w:lang w:eastAsia="zh-CN"/>
        </w:rPr>
      </w:pPr>
    </w:p>
    <w:p>
      <w:pPr>
        <w:pStyle w:val="6"/>
        <w:ind w:firstLine="480"/>
        <w:rPr>
          <w:lang w:eastAsia="zh-CN"/>
        </w:rPr>
      </w:pPr>
    </w:p>
    <w:p>
      <w:pPr>
        <w:widowControl/>
        <w:spacing w:line="440" w:lineRule="exact"/>
        <w:jc w:val="center"/>
        <w:rPr>
          <w:rFonts w:ascii="宋体" w:hAnsi="宋体" w:eastAsia="宋体" w:cs="宋体"/>
          <w:b/>
          <w:sz w:val="28"/>
          <w:szCs w:val="28"/>
          <w:lang w:eastAsia="zh-CN"/>
        </w:rPr>
      </w:pPr>
      <w:r>
        <w:rPr>
          <w:rFonts w:hint="eastAsia" w:ascii="宋体" w:hAnsi="宋体" w:eastAsia="宋体" w:cs="宋体"/>
          <w:b/>
          <w:sz w:val="28"/>
          <w:szCs w:val="28"/>
          <w:lang w:eastAsia="zh-CN"/>
        </w:rPr>
        <w:t>（5）投标报价明细表</w:t>
      </w:r>
    </w:p>
    <w:p>
      <w:pPr>
        <w:pStyle w:val="18"/>
        <w:ind w:firstLine="0" w:firstLineChars="0"/>
        <w:rPr>
          <w:lang w:eastAsia="zh-CN"/>
        </w:rPr>
      </w:pPr>
    </w:p>
    <w:tbl>
      <w:tblPr>
        <w:tblStyle w:val="20"/>
        <w:tblW w:w="898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67"/>
        <w:gridCol w:w="867"/>
        <w:gridCol w:w="868"/>
        <w:gridCol w:w="846"/>
        <w:gridCol w:w="994"/>
        <w:gridCol w:w="1130"/>
        <w:gridCol w:w="899"/>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080"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名称</w:t>
            </w:r>
          </w:p>
        </w:tc>
        <w:tc>
          <w:tcPr>
            <w:tcW w:w="2602" w:type="dxa"/>
            <w:gridSpan w:val="3"/>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rFonts w:eastAsia="宋体"/>
                <w:bCs/>
                <w:lang w:eastAsia="zh-CN"/>
              </w:rPr>
            </w:pPr>
            <w:r>
              <w:rPr>
                <w:rFonts w:hint="eastAsia"/>
                <w:bCs/>
                <w:lang w:eastAsia="zh-CN"/>
              </w:rPr>
              <w:t>所投设备</w:t>
            </w:r>
          </w:p>
        </w:tc>
        <w:tc>
          <w:tcPr>
            <w:tcW w:w="846"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单位</w:t>
            </w:r>
          </w:p>
        </w:tc>
        <w:tc>
          <w:tcPr>
            <w:tcW w:w="994"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数量</w:t>
            </w:r>
          </w:p>
        </w:tc>
        <w:tc>
          <w:tcPr>
            <w:tcW w:w="1130"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单价（元）</w:t>
            </w:r>
          </w:p>
        </w:tc>
        <w:tc>
          <w:tcPr>
            <w:tcW w:w="899" w:type="dxa"/>
            <w:vMerge w:val="restart"/>
            <w:tcBorders>
              <w:top w:val="single" w:color="auto" w:sz="4" w:space="0"/>
              <w:left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合价（元）</w:t>
            </w:r>
          </w:p>
        </w:tc>
        <w:tc>
          <w:tcPr>
            <w:tcW w:w="1436" w:type="dxa"/>
            <w:vMerge w:val="restart"/>
            <w:tcBorders>
              <w:top w:val="single" w:color="auto" w:sz="4" w:space="0"/>
              <w:left w:val="single" w:color="auto" w:sz="4" w:space="0"/>
              <w:right w:val="single" w:color="auto" w:sz="4" w:space="0"/>
            </w:tcBorders>
          </w:tcPr>
          <w:p>
            <w:pPr>
              <w:pStyle w:val="16"/>
              <w:widowControl w:val="0"/>
              <w:adjustRightInd w:val="0"/>
              <w:spacing w:before="0" w:beforeAutospacing="0" w:after="0" w:afterAutospacing="0" w:line="360" w:lineRule="auto"/>
              <w:ind w:left="110" w:leftChars="50" w:firstLine="115" w:firstLineChars="48"/>
              <w:jc w:val="both"/>
              <w:rPr>
                <w:rFonts w:eastAsia="宋体"/>
                <w:bCs/>
                <w:lang w:eastAsia="zh-CN"/>
              </w:rPr>
            </w:pPr>
            <w:r>
              <w:rPr>
                <w:rFonts w:hint="eastAsia"/>
                <w:bCs/>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080"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867"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品牌</w:t>
            </w:r>
          </w:p>
        </w:tc>
        <w:tc>
          <w:tcPr>
            <w:tcW w:w="867"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型号</w:t>
            </w:r>
          </w:p>
        </w:tc>
        <w:tc>
          <w:tcPr>
            <w:tcW w:w="868" w:type="dxa"/>
            <w:tcBorders>
              <w:top w:val="single" w:color="auto" w:sz="4" w:space="0"/>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r>
              <w:rPr>
                <w:rFonts w:hint="eastAsia"/>
                <w:bCs/>
              </w:rPr>
              <w:t>技术参数</w:t>
            </w:r>
          </w:p>
        </w:tc>
        <w:tc>
          <w:tcPr>
            <w:tcW w:w="846"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994"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1130"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ind w:firstLine="235" w:firstLineChars="98"/>
              <w:jc w:val="center"/>
              <w:rPr>
                <w:bCs/>
              </w:rPr>
            </w:pPr>
          </w:p>
        </w:tc>
        <w:tc>
          <w:tcPr>
            <w:tcW w:w="899" w:type="dxa"/>
            <w:vMerge w:val="continue"/>
            <w:tcBorders>
              <w:left w:val="single" w:color="auto" w:sz="4" w:space="0"/>
              <w:bottom w:val="single" w:color="auto" w:sz="4" w:space="0"/>
              <w:right w:val="single" w:color="auto" w:sz="4" w:space="0"/>
            </w:tcBorders>
            <w:vAlign w:val="center"/>
          </w:tcPr>
          <w:p>
            <w:pPr>
              <w:pStyle w:val="16"/>
              <w:widowControl w:val="0"/>
              <w:adjustRightInd w:val="0"/>
              <w:spacing w:before="0" w:beforeAutospacing="0" w:after="0" w:afterAutospacing="0" w:line="360" w:lineRule="auto"/>
              <w:jc w:val="center"/>
              <w:rPr>
                <w:bCs/>
              </w:rPr>
            </w:pPr>
          </w:p>
        </w:tc>
        <w:tc>
          <w:tcPr>
            <w:tcW w:w="1436" w:type="dxa"/>
            <w:vMerge w:val="continue"/>
            <w:tcBorders>
              <w:left w:val="single" w:color="auto" w:sz="4" w:space="0"/>
              <w:bottom w:val="single" w:color="auto" w:sz="4" w:space="0"/>
              <w:right w:val="single" w:color="auto" w:sz="4" w:space="0"/>
            </w:tcBorders>
          </w:tcPr>
          <w:p>
            <w:pPr>
              <w:pStyle w:val="16"/>
              <w:widowControl w:val="0"/>
              <w:adjustRightInd w:val="0"/>
              <w:spacing w:before="0" w:beforeAutospacing="0" w:after="0" w:afterAutospacing="0" w:line="360" w:lineRule="auto"/>
              <w:ind w:left="110" w:leftChars="50" w:firstLine="115" w:firstLineChars="48"/>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r>
              <w:rPr>
                <w:rFonts w:hint="eastAsia" w:ascii="宋体" w:hAnsi="宋体"/>
              </w:rPr>
              <w:t>.........</w:t>
            </w: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s="宋体"/>
                <w:bCs/>
                <w:sz w:val="24"/>
                <w:lang w:eastAsia="zh-CN"/>
              </w:rPr>
            </w:pPr>
            <w:r>
              <w:rPr>
                <w:rFonts w:hint="eastAsia" w:ascii="宋体" w:hAnsi="宋体" w:cs="宋体"/>
                <w:bCs/>
                <w:sz w:val="24"/>
                <w:lang w:eastAsia="zh-CN"/>
              </w:rPr>
              <w:t>如：国家/行业标准...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r>
              <w:rPr>
                <w:rFonts w:hint="eastAsia" w:ascii="宋体" w:hAnsi="宋体"/>
              </w:rPr>
              <w:t>.........</w:t>
            </w: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9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1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8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c>
          <w:tcPr>
            <w:tcW w:w="14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0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rPr>
            </w:pPr>
            <w:r>
              <w:rPr>
                <w:rFonts w:hint="eastAsia" w:ascii="宋体" w:hAnsi="宋体" w:cs="宋体"/>
                <w:bCs/>
                <w:sz w:val="24"/>
              </w:rPr>
              <w:t>合计（元）</w:t>
            </w:r>
          </w:p>
        </w:tc>
        <w:tc>
          <w:tcPr>
            <w:tcW w:w="7907"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sz w:val="24"/>
              </w:rPr>
            </w:pPr>
            <w:r>
              <w:rPr>
                <w:rFonts w:hint="eastAsia" w:ascii="宋体" w:hAnsi="宋体" w:cs="宋体"/>
                <w:bCs/>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8987" w:type="dxa"/>
            <w:gridSpan w:val="9"/>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Cs/>
                <w:sz w:val="24"/>
                <w:lang w:eastAsia="zh-CN"/>
              </w:rPr>
            </w:pPr>
            <w:r>
              <w:rPr>
                <w:rFonts w:hint="eastAsia" w:ascii="宋体" w:hAnsi="宋体" w:eastAsia="宋体" w:cs="宋体"/>
                <w:sz w:val="24"/>
                <w:lang w:eastAsia="zh-CN"/>
              </w:rPr>
              <w:t>重要提示：1、本表的每一页须加盖企业印章；2、本表内容涉及有国家标准的产品，须填写名称、品牌、型号及技术参数、报价等（若品牌、型号等填写的与实际不符，按照无效标处理）</w:t>
            </w:r>
          </w:p>
        </w:tc>
      </w:tr>
    </w:tbl>
    <w:p>
      <w:pPr>
        <w:widowControl/>
        <w:spacing w:line="560" w:lineRule="atLeast"/>
        <w:ind w:firstLine="482"/>
        <w:rPr>
          <w:rFonts w:ascii="宋体" w:hAnsi="宋体" w:eastAsia="宋体" w:cs="宋体"/>
          <w:b/>
          <w:bCs/>
          <w:sz w:val="32"/>
          <w:szCs w:val="32"/>
          <w:lang w:eastAsia="zh-CN"/>
        </w:rPr>
      </w:pPr>
      <w:r>
        <w:rPr>
          <w:rFonts w:hint="eastAsia" w:ascii="宋体" w:hAnsi="宋体" w:eastAsia="宋体" w:cs="宋体"/>
          <w:b/>
          <w:bCs/>
          <w:sz w:val="24"/>
          <w:lang w:eastAsia="zh-CN"/>
        </w:rPr>
        <w:t>注：投标供应商在系统进行第二轮报价时，须提交第二轮报价表和已标价工程量清单和投标报价明细表电子版(PDF格式)，</w:t>
      </w:r>
      <w:r>
        <w:rPr>
          <w:rFonts w:hint="eastAsia" w:ascii="宋体" w:hAnsi="宋体" w:eastAsia="宋体" w:cs="Times New Roman"/>
          <w:b/>
          <w:bCs/>
          <w:sz w:val="24"/>
          <w:lang w:eastAsia="zh-CN"/>
        </w:rPr>
        <w:t>未提供第二轮报价表电子版（PDF）的视为无效标处理。</w:t>
      </w:r>
    </w:p>
    <w:p>
      <w:pPr>
        <w:pStyle w:val="36"/>
        <w:rPr>
          <w:rFonts w:hAnsi="宋体"/>
          <w:b/>
          <w:bCs/>
          <w:color w:val="auto"/>
          <w:sz w:val="32"/>
          <w:szCs w:val="32"/>
        </w:rPr>
      </w:pPr>
    </w:p>
    <w:p>
      <w:pPr>
        <w:spacing w:line="440" w:lineRule="exact"/>
        <w:jc w:val="right"/>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 xml:space="preserve">谈判供应商（盖章）：                                                               </w:t>
      </w:r>
    </w:p>
    <w:p>
      <w:pPr>
        <w:spacing w:line="440" w:lineRule="exact"/>
        <w:jc w:val="right"/>
        <w:rPr>
          <w:rFonts w:ascii="宋体" w:hAnsi="宋体" w:eastAsia="宋体" w:cs="宋体"/>
          <w:sz w:val="24"/>
        </w:rPr>
      </w:pPr>
      <w:r>
        <w:rPr>
          <w:rFonts w:hint="eastAsia" w:ascii="宋体" w:hAnsi="宋体" w:eastAsia="宋体" w:cs="宋体"/>
          <w:sz w:val="24"/>
        </w:rPr>
        <w:t xml:space="preserve">         法人代表人或委托代理人（签字或盖章）：                                                </w:t>
      </w:r>
    </w:p>
    <w:p>
      <w:pPr>
        <w:spacing w:line="440" w:lineRule="exact"/>
        <w:jc w:val="right"/>
        <w:rPr>
          <w:rFonts w:ascii="宋体" w:hAnsi="宋体" w:eastAsia="宋体" w:cs="宋体"/>
          <w:b/>
          <w:bCs/>
          <w:sz w:val="32"/>
          <w:szCs w:val="32"/>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pPr>
        <w:spacing w:line="440" w:lineRule="exact"/>
        <w:rPr>
          <w:rFonts w:ascii="宋体" w:hAnsi="宋体" w:eastAsia="宋体" w:cs="宋体"/>
          <w:b/>
          <w:bCs/>
          <w:sz w:val="32"/>
          <w:szCs w:val="32"/>
          <w:lang w:eastAsia="zh-CN"/>
        </w:rPr>
      </w:pPr>
    </w:p>
    <w:p>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附件3：</w:t>
      </w:r>
    </w:p>
    <w:p>
      <w:pPr>
        <w:pStyle w:val="3"/>
        <w:spacing w:before="0" w:line="440" w:lineRule="exact"/>
        <w:rPr>
          <w:rFonts w:ascii="宋体" w:hAnsi="宋体" w:eastAsia="宋体" w:cs="宋体"/>
          <w:lang w:eastAsia="zh-CN"/>
        </w:rPr>
      </w:pPr>
    </w:p>
    <w:p>
      <w:pPr>
        <w:spacing w:line="360" w:lineRule="auto"/>
        <w:ind w:firstLine="643" w:firstLineChars="2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w:t>
      </w:r>
    </w:p>
    <w:p>
      <w:pPr>
        <w:pStyle w:val="3"/>
        <w:rPr>
          <w:rFonts w:ascii="宋体" w:hAnsi="宋体" w:eastAsia="宋体" w:cs="宋体"/>
          <w:sz w:val="10"/>
          <w:szCs w:val="10"/>
          <w:lang w:eastAsia="zh-CN"/>
        </w:rPr>
      </w:pP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szCs w:val="18"/>
          <w:lang w:eastAsia="zh-CN"/>
        </w:rPr>
        <w:t>供应商</w:t>
      </w:r>
      <w:r>
        <w:rPr>
          <w:rFonts w:hint="eastAsia" w:ascii="宋体" w:hAnsi="宋体" w:eastAsia="宋体" w:cs="宋体"/>
          <w:sz w:val="24"/>
          <w:lang w:eastAsia="zh-CN"/>
        </w:rPr>
        <w:t>名称：</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地址：</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经营期限：</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性别：</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年龄：</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职务：</w:t>
      </w:r>
      <w:r>
        <w:rPr>
          <w:rFonts w:hint="eastAsia" w:ascii="宋体" w:hAnsi="宋体" w:eastAsia="宋体" w:cs="宋体"/>
          <w:sz w:val="24"/>
          <w:u w:val="single"/>
          <w:lang w:eastAsia="zh-CN"/>
        </w:rPr>
        <w:t xml:space="preserve">      </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系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特此证明。</w:t>
      </w:r>
    </w:p>
    <w:p>
      <w:pPr>
        <w:autoSpaceDE/>
        <w:autoSpaceDN/>
        <w:spacing w:line="360" w:lineRule="auto"/>
        <w:ind w:firstLine="5760" w:firstLineChars="2400"/>
        <w:rPr>
          <w:rFonts w:ascii="宋体" w:hAnsi="宋体" w:eastAsia="宋体" w:cs="宋体"/>
          <w:sz w:val="24"/>
          <w:lang w:eastAsia="zh-CN"/>
        </w:rPr>
      </w:pPr>
    </w:p>
    <w:p>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0"/>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（※附：法定代表人身份证正反面※）</w:t>
            </w:r>
          </w:p>
          <w:p>
            <w:pPr>
              <w:autoSpaceDE/>
              <w:autoSpaceDN/>
              <w:spacing w:line="560" w:lineRule="exact"/>
              <w:jc w:val="both"/>
              <w:rPr>
                <w:rFonts w:ascii="宋体" w:hAnsi="宋体" w:eastAsia="宋体" w:cs="宋体"/>
                <w:kern w:val="2"/>
                <w:sz w:val="24"/>
                <w:szCs w:val="24"/>
                <w:lang w:eastAsia="zh-CN"/>
              </w:rPr>
            </w:pPr>
          </w:p>
          <w:p>
            <w:pPr>
              <w:autoSpaceDE/>
              <w:autoSpaceDN/>
              <w:spacing w:line="560" w:lineRule="exact"/>
              <w:jc w:val="both"/>
              <w:rPr>
                <w:rFonts w:ascii="宋体" w:hAnsi="宋体" w:eastAsia="宋体" w:cs="宋体"/>
                <w:kern w:val="2"/>
                <w:sz w:val="24"/>
                <w:szCs w:val="24"/>
                <w:lang w:eastAsia="zh-CN"/>
              </w:rPr>
            </w:pPr>
          </w:p>
        </w:tc>
      </w:tr>
    </w:tbl>
    <w:p>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360" w:lineRule="auto"/>
        <w:ind w:firstLine="5760" w:firstLineChars="2400"/>
        <w:rPr>
          <w:rFonts w:ascii="宋体" w:hAnsi="宋体" w:eastAsia="宋体" w:cs="宋体"/>
          <w:sz w:val="24"/>
          <w:lang w:eastAsia="zh-CN"/>
        </w:rPr>
      </w:pPr>
    </w:p>
    <w:p>
      <w:pPr>
        <w:autoSpaceDE/>
        <w:autoSpaceDN/>
        <w:spacing w:line="360" w:lineRule="auto"/>
        <w:ind w:firstLine="5760" w:firstLineChars="2400"/>
        <w:rPr>
          <w:rFonts w:ascii="宋体" w:hAnsi="宋体" w:eastAsia="宋体" w:cs="宋体"/>
          <w:sz w:val="24"/>
          <w:lang w:eastAsia="zh-CN"/>
        </w:rPr>
      </w:pPr>
    </w:p>
    <w:p>
      <w:pPr>
        <w:autoSpaceDE/>
        <w:autoSpaceDN/>
        <w:spacing w:line="360" w:lineRule="auto"/>
        <w:ind w:firstLine="5760" w:firstLineChars="2400"/>
        <w:rPr>
          <w:rFonts w:ascii="宋体" w:hAnsi="宋体" w:eastAsia="宋体" w:cs="宋体"/>
          <w:sz w:val="24"/>
          <w:lang w:eastAsia="zh-CN"/>
        </w:rPr>
      </w:pPr>
    </w:p>
    <w:p>
      <w:pPr>
        <w:spacing w:line="440" w:lineRule="exact"/>
        <w:jc w:val="center"/>
        <w:rPr>
          <w:rFonts w:ascii="宋体" w:hAnsi="宋体" w:eastAsia="宋体" w:cs="宋体"/>
          <w:b/>
          <w:sz w:val="32"/>
          <w:szCs w:val="32"/>
          <w:lang w:eastAsia="zh-CN"/>
        </w:rPr>
      </w:pPr>
      <w:r>
        <w:rPr>
          <w:rFonts w:hint="eastAsia" w:ascii="宋体" w:hAnsi="宋体" w:eastAsia="宋体" w:cs="宋体"/>
          <w:sz w:val="24"/>
          <w:lang w:eastAsia="zh-CN"/>
        </w:rPr>
        <w:t xml:space="preserve">                供应商：   （盖单位公章）</w:t>
      </w:r>
    </w:p>
    <w:p>
      <w:pPr>
        <w:autoSpaceDE/>
        <w:autoSpaceDN/>
        <w:spacing w:line="360" w:lineRule="auto"/>
        <w:ind w:firstLine="5040" w:firstLineChars="2100"/>
        <w:rPr>
          <w:rFonts w:ascii="宋体" w:hAnsi="宋体" w:eastAsia="宋体" w:cs="宋体"/>
          <w:sz w:val="24"/>
          <w:lang w:eastAsia="zh-CN"/>
        </w:rPr>
      </w:pP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年    月    日</w:t>
      </w:r>
    </w:p>
    <w:p>
      <w:pPr>
        <w:widowControl/>
        <w:spacing w:line="440" w:lineRule="exact"/>
        <w:jc w:val="center"/>
        <w:rPr>
          <w:rFonts w:ascii="宋体" w:hAnsi="宋体" w:eastAsia="宋体" w:cs="宋体"/>
          <w:b/>
          <w:bCs/>
          <w:sz w:val="32"/>
          <w:szCs w:val="32"/>
        </w:rPr>
      </w:pPr>
    </w:p>
    <w:p>
      <w:pPr>
        <w:widowControl/>
        <w:spacing w:line="440" w:lineRule="exact"/>
        <w:jc w:val="center"/>
        <w:rPr>
          <w:rFonts w:ascii="宋体" w:hAnsi="宋体" w:eastAsia="宋体" w:cs="宋体"/>
          <w:b/>
          <w:bCs/>
          <w:sz w:val="32"/>
          <w:szCs w:val="32"/>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spacing w:line="440" w:lineRule="exact"/>
        <w:rPr>
          <w:rFonts w:ascii="宋体" w:hAnsi="宋体" w:eastAsia="宋体" w:cs="宋体"/>
          <w:b/>
          <w:bCs/>
          <w:sz w:val="32"/>
          <w:szCs w:val="32"/>
          <w:lang w:eastAsia="zh-CN"/>
        </w:rPr>
      </w:pPr>
      <w:r>
        <w:rPr>
          <w:rFonts w:hint="eastAsia" w:ascii="宋体" w:hAnsi="宋体" w:eastAsia="宋体" w:cs="宋体"/>
          <w:b/>
          <w:bCs/>
          <w:sz w:val="32"/>
          <w:szCs w:val="32"/>
          <w:lang w:eastAsia="zh-CN"/>
        </w:rPr>
        <w:t>附件4：</w:t>
      </w:r>
    </w:p>
    <w:p>
      <w:pPr>
        <w:autoSpaceDE/>
        <w:autoSpaceDN/>
        <w:spacing w:line="360" w:lineRule="auto"/>
        <w:ind w:firstLine="643" w:firstLineChars="200"/>
        <w:jc w:val="center"/>
        <w:rPr>
          <w:rFonts w:ascii="宋体" w:hAnsi="宋体" w:eastAsia="宋体" w:cs="宋体"/>
          <w:b/>
          <w:sz w:val="32"/>
          <w:szCs w:val="32"/>
          <w:lang w:eastAsia="zh-CN"/>
        </w:rPr>
      </w:pPr>
      <w:r>
        <w:rPr>
          <w:rFonts w:hint="eastAsia" w:ascii="宋体" w:hAnsi="宋体" w:eastAsia="宋体" w:cs="宋体"/>
          <w:b/>
          <w:sz w:val="32"/>
          <w:szCs w:val="32"/>
          <w:lang w:eastAsia="zh-CN"/>
        </w:rPr>
        <w:t>授权委托书</w:t>
      </w:r>
    </w:p>
    <w:p>
      <w:pPr>
        <w:pStyle w:val="3"/>
        <w:rPr>
          <w:rFonts w:ascii="宋体" w:hAnsi="宋体" w:eastAsia="宋体" w:cs="宋体"/>
          <w:lang w:eastAsia="zh-CN"/>
        </w:rPr>
      </w:pP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（姓名）系</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（供应商名称）的法定代表人，现委托（姓名）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为我方代理人。代理人根据授权，以我方名义签署、澄清、说明、补正、递交、撤回、修改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（项目名称）项目响应文件、签订合同和处理有关事宜，其法律后果由我方承担。</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委托期限：</w:t>
      </w:r>
      <w:r>
        <w:rPr>
          <w:rFonts w:hint="eastAsia" w:ascii="宋体" w:hAnsi="宋体" w:eastAsia="宋体" w:cs="宋体"/>
          <w:sz w:val="24"/>
          <w:u w:val="single"/>
          <w:lang w:eastAsia="zh-CN"/>
        </w:rPr>
        <w:t xml:space="preserve">                 </w:t>
      </w:r>
    </w:p>
    <w:p>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代理人无转委托权。</w:t>
      </w:r>
    </w:p>
    <w:p>
      <w:pPr>
        <w:autoSpaceDE/>
        <w:autoSpaceDN/>
        <w:spacing w:line="560" w:lineRule="exact"/>
        <w:ind w:firstLine="964" w:firstLineChars="400"/>
        <w:jc w:val="both"/>
        <w:rPr>
          <w:rFonts w:ascii="宋体" w:hAnsi="宋体" w:eastAsia="宋体" w:cs="宋体"/>
          <w:b/>
          <w:kern w:val="2"/>
          <w:sz w:val="24"/>
          <w:szCs w:val="24"/>
          <w:lang w:eastAsia="zh-CN"/>
        </w:rPr>
      </w:pPr>
    </w:p>
    <w:tbl>
      <w:tblPr>
        <w:tblStyle w:val="20"/>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both"/>
              <w:rPr>
                <w:rFonts w:ascii="宋体" w:hAnsi="宋体" w:eastAsia="宋体" w:cs="宋体"/>
                <w:b/>
                <w:bCs/>
                <w:kern w:val="2"/>
                <w:sz w:val="24"/>
                <w:szCs w:val="24"/>
                <w:lang w:eastAsia="zh-CN"/>
              </w:rPr>
            </w:pPr>
          </w:p>
          <w:p>
            <w:pPr>
              <w:autoSpaceDE/>
              <w:autoSpaceDN/>
              <w:spacing w:line="560" w:lineRule="exact"/>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（※附：委托代理人身份证正反面※）</w:t>
            </w:r>
          </w:p>
          <w:p>
            <w:pPr>
              <w:autoSpaceDE/>
              <w:autoSpaceDN/>
              <w:spacing w:line="560" w:lineRule="exact"/>
              <w:jc w:val="both"/>
              <w:rPr>
                <w:rFonts w:ascii="宋体" w:hAnsi="宋体" w:eastAsia="宋体" w:cs="宋体"/>
                <w:kern w:val="2"/>
                <w:sz w:val="24"/>
                <w:szCs w:val="24"/>
                <w:lang w:eastAsia="zh-CN"/>
              </w:rPr>
            </w:pPr>
          </w:p>
          <w:p>
            <w:pPr>
              <w:autoSpaceDE/>
              <w:autoSpaceDN/>
              <w:spacing w:line="560" w:lineRule="exact"/>
              <w:jc w:val="both"/>
              <w:rPr>
                <w:rFonts w:ascii="宋体" w:hAnsi="宋体" w:eastAsia="宋体" w:cs="宋体"/>
                <w:kern w:val="2"/>
                <w:sz w:val="24"/>
                <w:szCs w:val="24"/>
                <w:lang w:eastAsia="zh-CN"/>
              </w:rPr>
            </w:pPr>
          </w:p>
        </w:tc>
      </w:tr>
    </w:tbl>
    <w:p>
      <w:pPr>
        <w:autoSpaceDE/>
        <w:autoSpaceDN/>
        <w:spacing w:line="560" w:lineRule="exact"/>
        <w:ind w:firstLine="964" w:firstLineChars="400"/>
        <w:jc w:val="both"/>
        <w:rPr>
          <w:rFonts w:ascii="宋体" w:hAnsi="宋体" w:eastAsia="宋体" w:cs="宋体"/>
          <w:b/>
          <w:kern w:val="2"/>
          <w:sz w:val="24"/>
          <w:szCs w:val="24"/>
          <w:lang w:eastAsia="zh-CN"/>
        </w:rPr>
      </w:pPr>
    </w:p>
    <w:p>
      <w:pPr>
        <w:autoSpaceDE/>
        <w:autoSpaceDN/>
        <w:spacing w:line="560" w:lineRule="exact"/>
        <w:ind w:firstLine="964" w:firstLineChars="400"/>
        <w:jc w:val="both"/>
        <w:rPr>
          <w:rFonts w:ascii="宋体" w:hAnsi="宋体" w:eastAsia="宋体" w:cs="宋体"/>
          <w:b/>
          <w:kern w:val="2"/>
          <w:sz w:val="24"/>
          <w:szCs w:val="24"/>
          <w:lang w:eastAsia="zh-CN"/>
        </w:rPr>
      </w:pPr>
    </w:p>
    <w:p>
      <w:pPr>
        <w:autoSpaceDE/>
        <w:autoSpaceDN/>
        <w:spacing w:line="560" w:lineRule="exact"/>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560" w:lineRule="exact"/>
        <w:ind w:firstLine="3840" w:firstLineChars="1600"/>
        <w:jc w:val="both"/>
        <w:rPr>
          <w:rFonts w:ascii="宋体" w:hAnsi="宋体" w:eastAsia="宋体" w:cs="宋体"/>
          <w:kern w:val="2"/>
          <w:sz w:val="24"/>
          <w:szCs w:val="24"/>
          <w:lang w:eastAsia="zh-CN"/>
        </w:rPr>
      </w:pPr>
    </w:p>
    <w:p>
      <w:pPr>
        <w:autoSpaceDE/>
        <w:autoSpaceDN/>
        <w:spacing w:line="360" w:lineRule="auto"/>
        <w:rPr>
          <w:rFonts w:ascii="宋体" w:hAnsi="宋体" w:eastAsia="宋体" w:cs="宋体"/>
          <w:sz w:val="24"/>
          <w:lang w:eastAsia="zh-CN"/>
        </w:rPr>
      </w:pPr>
    </w:p>
    <w:p>
      <w:pPr>
        <w:autoSpaceDE/>
        <w:autoSpaceDN/>
        <w:spacing w:line="360" w:lineRule="auto"/>
        <w:rPr>
          <w:rFonts w:ascii="宋体" w:hAnsi="宋体" w:eastAsia="宋体" w:cs="宋体"/>
          <w:sz w:val="24"/>
          <w:lang w:eastAsia="zh-CN"/>
        </w:rPr>
      </w:pPr>
    </w:p>
    <w:p>
      <w:pPr>
        <w:autoSpaceDE/>
        <w:autoSpaceDN/>
        <w:spacing w:line="360" w:lineRule="auto"/>
        <w:ind w:firstLine="5520" w:firstLineChars="2300"/>
        <w:rPr>
          <w:rFonts w:ascii="宋体" w:hAnsi="宋体" w:eastAsia="宋体" w:cs="宋体"/>
          <w:sz w:val="24"/>
          <w:lang w:eastAsia="zh-CN"/>
        </w:rPr>
      </w:pPr>
      <w:r>
        <w:rPr>
          <w:rFonts w:hint="eastAsia" w:ascii="宋体" w:hAnsi="宋体" w:eastAsia="宋体" w:cs="宋体"/>
          <w:sz w:val="24"/>
          <w:lang w:eastAsia="zh-CN"/>
        </w:rPr>
        <w:t>供应商：（盖单位公章）</w:t>
      </w: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法定代表人：（签字或盖章）</w:t>
      </w:r>
    </w:p>
    <w:p>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委托代理人：（签字或盖章）</w:t>
      </w:r>
    </w:p>
    <w:p>
      <w:pPr>
        <w:autoSpaceDE/>
        <w:autoSpaceDN/>
        <w:spacing w:line="360" w:lineRule="auto"/>
        <w:ind w:firstLine="6240" w:firstLineChars="2600"/>
        <w:rPr>
          <w:rFonts w:ascii="宋体" w:hAnsi="宋体" w:eastAsia="宋体" w:cs="宋体"/>
          <w:sz w:val="24"/>
          <w:lang w:eastAsia="zh-CN"/>
        </w:rPr>
      </w:pPr>
      <w:r>
        <w:rPr>
          <w:rFonts w:hint="eastAsia" w:ascii="宋体" w:hAnsi="宋体" w:eastAsia="宋体" w:cs="宋体"/>
          <w:sz w:val="24"/>
          <w:lang w:eastAsia="zh-CN"/>
        </w:rPr>
        <w:t>年    月    日</w:t>
      </w:r>
    </w:p>
    <w:p>
      <w:pPr>
        <w:spacing w:line="440" w:lineRule="exact"/>
        <w:rPr>
          <w:rFonts w:ascii="宋体" w:hAnsi="宋体" w:eastAsia="宋体" w:cs="宋体"/>
          <w:b/>
          <w:bCs/>
          <w:sz w:val="32"/>
          <w:szCs w:val="32"/>
        </w:rPr>
      </w:pPr>
    </w:p>
    <w:p>
      <w:pPr>
        <w:rPr>
          <w:rFonts w:ascii="宋体" w:hAnsi="宋体" w:eastAsia="宋体" w:cs="宋体"/>
          <w:b/>
          <w:bCs/>
          <w:sz w:val="32"/>
          <w:szCs w:val="32"/>
        </w:rPr>
      </w:pPr>
      <w:r>
        <w:rPr>
          <w:rFonts w:hint="eastAsia" w:ascii="宋体" w:hAnsi="宋体" w:eastAsia="宋体" w:cs="宋体"/>
          <w:b/>
          <w:bCs/>
          <w:sz w:val="32"/>
          <w:szCs w:val="32"/>
        </w:rPr>
        <w:br w:type="page"/>
      </w:r>
    </w:p>
    <w:p>
      <w:pPr>
        <w:spacing w:line="440" w:lineRule="exact"/>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5</w:t>
      </w:r>
      <w:r>
        <w:rPr>
          <w:rFonts w:hint="eastAsia" w:ascii="宋体" w:hAnsi="宋体" w:eastAsia="宋体" w:cs="宋体"/>
          <w:b/>
          <w:bCs/>
          <w:sz w:val="32"/>
          <w:szCs w:val="32"/>
        </w:rPr>
        <w:t>：</w:t>
      </w:r>
    </w:p>
    <w:p>
      <w:pPr>
        <w:pStyle w:val="36"/>
        <w:rPr>
          <w:rFonts w:hAnsi="宋体"/>
          <w:color w:val="auto"/>
        </w:rPr>
      </w:pPr>
    </w:p>
    <w:p>
      <w:pPr>
        <w:widowControl/>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rPr>
        <w:t>供应商的资格证明</w:t>
      </w:r>
      <w:r>
        <w:rPr>
          <w:rFonts w:hint="eastAsia" w:ascii="宋体" w:hAnsi="宋体" w:eastAsia="宋体" w:cs="宋体"/>
          <w:b/>
          <w:bCs/>
          <w:sz w:val="44"/>
          <w:szCs w:val="44"/>
          <w:lang w:eastAsia="zh-CN"/>
        </w:rPr>
        <w:t>承诺函</w:t>
      </w:r>
    </w:p>
    <w:p>
      <w:pPr>
        <w:spacing w:line="360" w:lineRule="auto"/>
        <w:ind w:left="240" w:firstLine="480" w:firstLineChars="200"/>
        <w:jc w:val="center"/>
        <w:rPr>
          <w:rFonts w:ascii="宋体" w:hAnsi="宋体" w:eastAsia="宋体" w:cs="宋体"/>
          <w:sz w:val="24"/>
          <w:lang w:eastAsia="zh-CN"/>
        </w:rPr>
      </w:pPr>
    </w:p>
    <w:p>
      <w:pPr>
        <w:widowControl/>
        <w:autoSpaceDE/>
        <w:autoSpaceDN/>
        <w:spacing w:line="400" w:lineRule="exact"/>
        <w:rPr>
          <w:rFonts w:ascii="宋体" w:hAnsi="宋体" w:eastAsia="宋体" w:cs="宋体"/>
          <w:kern w:val="2"/>
          <w:sz w:val="24"/>
          <w:szCs w:val="21"/>
          <w:u w:val="single"/>
          <w:lang w:eastAsia="zh-CN"/>
        </w:rPr>
      </w:pPr>
      <w:r>
        <w:rPr>
          <w:rFonts w:hint="eastAsia" w:ascii="宋体" w:hAnsi="宋体" w:eastAsia="宋体" w:cs="宋体"/>
          <w:kern w:val="2"/>
          <w:sz w:val="24"/>
          <w:szCs w:val="21"/>
          <w:lang w:eastAsia="zh-CN"/>
        </w:rPr>
        <w:t>致(采购人)：</w:t>
      </w:r>
      <w:r>
        <w:rPr>
          <w:rFonts w:hint="eastAsia" w:ascii="宋体" w:hAnsi="宋体" w:eastAsia="宋体" w:cs="宋体"/>
          <w:kern w:val="2"/>
          <w:sz w:val="24"/>
          <w:szCs w:val="21"/>
          <w:u w:val="single"/>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供应商名称： </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统一社会信用代码：</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rPr>
          <w:rFonts w:ascii="宋体" w:hAnsi="宋体" w:eastAsia="宋体" w:cs="宋体"/>
          <w:kern w:val="2"/>
          <w:sz w:val="24"/>
          <w:szCs w:val="21"/>
          <w:lang w:eastAsia="zh-CN"/>
        </w:rPr>
      </w:pPr>
      <w:r>
        <w:rPr>
          <w:rFonts w:hint="eastAsia" w:ascii="宋体" w:hAnsi="宋体" w:eastAsia="宋体" w:cs="宋体"/>
          <w:kern w:val="2"/>
          <w:sz w:val="24"/>
          <w:szCs w:val="21"/>
          <w:lang w:eastAsia="zh-CN"/>
        </w:rPr>
        <w:t>供应商地址：</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一、我单位具有有效的营业执照（三证合一）；</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二、我单位符合《中华人民共和国政府采购法》第二十二条规定的条件：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1.我单位具有符合采购文件资格要求的独立承担民事责任的能力；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2.我单位具有符合采购文件资格要求的财务状况报告；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3.我单位具有符合采购文件资格要求的依法缴纳税收和社会保障记录的良好记录。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4.我单位具有符合采购文件资格要求的履行合同所必需的设备和专业技术能力； </w:t>
      </w:r>
    </w:p>
    <w:p>
      <w:pPr>
        <w:widowControl/>
        <w:autoSpaceDE/>
        <w:autoSpaceDN/>
        <w:spacing w:line="400" w:lineRule="exact"/>
        <w:ind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5.我单位参加政府采购活动前三年内，在经营活动中没有重大违法记录。 </w:t>
      </w:r>
    </w:p>
    <w:p>
      <w:pPr>
        <w:pStyle w:val="16"/>
        <w:spacing w:before="0" w:beforeAutospacing="0" w:after="0" w:afterAutospacing="0" w:line="435" w:lineRule="atLeast"/>
        <w:ind w:firstLine="480"/>
        <w:rPr>
          <w:rFonts w:eastAsia="宋体"/>
          <w:kern w:val="2"/>
          <w:szCs w:val="21"/>
          <w:lang w:eastAsia="zh-CN"/>
        </w:rPr>
      </w:pPr>
      <w:r>
        <w:rPr>
          <w:rFonts w:hint="eastAsia" w:eastAsia="宋体"/>
          <w:kern w:val="2"/>
          <w:szCs w:val="24"/>
          <w:lang w:eastAsia="zh-CN"/>
        </w:rPr>
        <w:t>三、我单位符合</w:t>
      </w:r>
      <w:r>
        <w:rPr>
          <w:rFonts w:hint="eastAsia" w:asciiTheme="minorEastAsia" w:hAnsiTheme="minorEastAsia" w:eastAsiaTheme="minorEastAsia" w:cstheme="minorEastAsia"/>
          <w:szCs w:val="24"/>
          <w:lang w:eastAsia="zh-CN"/>
        </w:rPr>
        <w:t>机电工程施工总承包三级及以上资质和建筑装修装饰工程专业承包二级及以上资质、且必须具有独立法人资格，具备有效期范围内的企业营业执照（副本）、安全生产许可证（副本），并在人员、设备、资金等方面具有相应的施工能力；</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kern w:val="2"/>
          <w:sz w:val="24"/>
          <w:szCs w:val="21"/>
          <w:lang w:eastAsia="zh-CN"/>
        </w:rPr>
        <w:t>我单位项目经理符合机电工程专业贰级及以上建造师资格（不含临时）</w:t>
      </w:r>
      <w:r>
        <w:rPr>
          <w:rFonts w:hint="eastAsia" w:ascii="宋体" w:hAnsi="宋体" w:eastAsia="宋体" w:cs="宋体"/>
          <w:sz w:val="24"/>
          <w:szCs w:val="24"/>
        </w:rPr>
        <w:t>，具有有效期内项目经理安全生产考核合格证书（B证），且未担任其他在建工程项目，拟派项目技术负责人须具有相关专业中级及以上技术职称</w:t>
      </w:r>
      <w:r>
        <w:rPr>
          <w:rFonts w:hint="eastAsia" w:ascii="宋体" w:hAnsi="宋体" w:eastAsia="宋体" w:cs="宋体"/>
          <w:sz w:val="24"/>
          <w:szCs w:val="24"/>
          <w:lang w:eastAsia="zh-CN"/>
        </w:rPr>
        <w:t>；</w:t>
      </w:r>
    </w:p>
    <w:p>
      <w:pPr>
        <w:pStyle w:val="3"/>
        <w:autoSpaceDE/>
        <w:autoSpaceDN/>
        <w:spacing w:line="400" w:lineRule="exact"/>
        <w:ind w:left="0" w:firstLine="480" w:firstLineChars="200"/>
        <w:rPr>
          <w:rFonts w:ascii="宋体" w:hAnsi="宋体" w:eastAsia="宋体" w:cs="宋体"/>
          <w:kern w:val="2"/>
          <w:sz w:val="24"/>
          <w:szCs w:val="21"/>
          <w:lang w:eastAsia="zh-CN"/>
        </w:rPr>
      </w:pPr>
      <w:bookmarkStart w:id="58" w:name="_Toc25215"/>
      <w:r>
        <w:rPr>
          <w:rFonts w:hint="eastAsia" w:ascii="宋体" w:hAnsi="宋体" w:eastAsia="宋体" w:cs="宋体"/>
          <w:kern w:val="2"/>
          <w:sz w:val="24"/>
          <w:szCs w:val="21"/>
          <w:lang w:eastAsia="zh-CN"/>
        </w:rPr>
        <w:t>若我单位承诺不实，自愿承担提供虚假材料谋取中标、成交的法律责任。</w:t>
      </w:r>
      <w:bookmarkEnd w:id="58"/>
      <w:r>
        <w:rPr>
          <w:rFonts w:hint="eastAsia" w:ascii="宋体" w:hAnsi="宋体" w:eastAsia="宋体" w:cs="宋体"/>
          <w:kern w:val="2"/>
          <w:sz w:val="24"/>
          <w:szCs w:val="21"/>
          <w:lang w:eastAsia="zh-CN"/>
        </w:rPr>
        <w:t xml:space="preserve"> </w:t>
      </w: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承诺供应商（全称并加盖公章）：__________________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法定代表人或授权代表(签字或盖章)：__________________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日期：_____年___ 月____ 日</w:t>
      </w: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pStyle w:val="9"/>
        <w:rPr>
          <w:rFonts w:hint="eastAsia" w:ascii="宋体" w:hAnsi="宋体" w:eastAsia="宋体" w:cs="宋体"/>
          <w:b/>
          <w:bCs/>
          <w:sz w:val="44"/>
          <w:szCs w:val="44"/>
          <w:lang w:val="en-US" w:eastAsia="zh-CN" w:bidi="ar-SA"/>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6</w:t>
      </w:r>
    </w:p>
    <w:p>
      <w:pPr>
        <w:pStyle w:val="9"/>
        <w:jc w:val="center"/>
        <w:rPr>
          <w:rFonts w:hint="eastAsia" w:ascii="宋体" w:hAnsi="宋体" w:eastAsia="宋体" w:cs="宋体"/>
          <w:b/>
          <w:bCs/>
          <w:sz w:val="44"/>
          <w:szCs w:val="44"/>
          <w:lang w:val="en-US" w:eastAsia="zh-CN" w:bidi="ar-SA"/>
        </w:rPr>
      </w:pPr>
      <w:r>
        <w:rPr>
          <w:rFonts w:hint="eastAsia" w:ascii="宋体" w:hAnsi="宋体" w:eastAsia="宋体" w:cs="宋体"/>
          <w:b/>
          <w:bCs/>
          <w:sz w:val="44"/>
          <w:szCs w:val="44"/>
          <w:lang w:val="en-US" w:eastAsia="zh-CN" w:bidi="ar-SA"/>
        </w:rPr>
        <w:t>承诺函</w:t>
      </w:r>
    </w:p>
    <w:p>
      <w:pPr>
        <w:widowControl/>
        <w:autoSpaceDE/>
        <w:autoSpaceDN/>
        <w:spacing w:line="400" w:lineRule="exact"/>
        <w:ind w:firstLine="480" w:firstLineChars="200"/>
        <w:rPr>
          <w:rFonts w:ascii="宋体" w:hAnsi="宋体" w:eastAsia="Calibri" w:cs="宋体"/>
          <w:spacing w:val="6"/>
          <w:kern w:val="0"/>
          <w:sz w:val="24"/>
          <w:szCs w:val="24"/>
        </w:rPr>
      </w:pPr>
      <w:r>
        <w:rPr>
          <w:rFonts w:hint="eastAsia" w:ascii="宋体" w:hAnsi="宋体" w:eastAsia="宋体" w:cs="宋体"/>
          <w:sz w:val="24"/>
          <w:szCs w:val="24"/>
          <w:lang w:eastAsia="zh-CN"/>
        </w:rPr>
        <w:t>我单位承诺，</w:t>
      </w:r>
      <w:r>
        <w:rPr>
          <w:rFonts w:hint="eastAsia" w:ascii="宋体" w:hAnsi="宋体" w:eastAsia="宋体" w:cs="宋体"/>
          <w:sz w:val="24"/>
          <w:szCs w:val="24"/>
        </w:rPr>
        <w:t>我单位</w:t>
      </w:r>
      <w:r>
        <w:rPr>
          <w:rFonts w:hint="eastAsia" w:ascii="宋体" w:hAnsi="宋体" w:eastAsia="宋体" w:cs="宋体"/>
          <w:sz w:val="24"/>
          <w:szCs w:val="24"/>
          <w:lang w:eastAsia="zh-CN"/>
        </w:rPr>
        <w:t>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采购编号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投标时</w:t>
      </w:r>
      <w:r>
        <w:rPr>
          <w:rFonts w:hint="eastAsia" w:ascii="宋体" w:hAnsi="宋体" w:eastAsia="宋体" w:cs="宋体"/>
          <w:sz w:val="24"/>
          <w:szCs w:val="24"/>
        </w:rPr>
        <w:t>，</w:t>
      </w:r>
      <w:r>
        <w:rPr>
          <w:rFonts w:hint="eastAsia" w:ascii="宋体" w:hAnsi="宋体" w:eastAsia="宋体" w:cs="宋体"/>
          <w:sz w:val="24"/>
          <w:szCs w:val="24"/>
          <w:lang w:eastAsia="zh-CN"/>
        </w:rPr>
        <w:t>所投产品技术参数完全满足招标文件技术参数要求，产品的检测报告或证明（可为复印件或扫描件，须加盖产品制造商公章）齐全。若我单位中标，我单位可随时提供相关产品的检测报告或证明（复印件或扫描件，加盖产品制造商公章）备查。</w:t>
      </w:r>
      <w:r>
        <w:rPr>
          <w:rFonts w:hint="eastAsia" w:ascii="宋体" w:hAnsi="宋体" w:eastAsia="Calibri" w:cs="宋体"/>
          <w:spacing w:val="6"/>
          <w:kern w:val="0"/>
          <w:sz w:val="24"/>
          <w:szCs w:val="24"/>
        </w:rPr>
        <w:t>如有虚假，将依法承担相应责任。</w:t>
      </w:r>
    </w:p>
    <w:p>
      <w:pPr>
        <w:pStyle w:val="8"/>
        <w:rPr>
          <w:rFonts w:hint="eastAsia"/>
          <w:lang w:eastAsia="zh-CN"/>
        </w:rPr>
      </w:pPr>
    </w:p>
    <w:p>
      <w:pPr>
        <w:widowControl/>
        <w:autoSpaceDE/>
        <w:autoSpaceDN/>
        <w:spacing w:line="400" w:lineRule="exact"/>
        <w:ind w:firstLine="480" w:firstLineChars="200"/>
        <w:rPr>
          <w:rFonts w:hint="eastAsia" w:ascii="宋体" w:hAnsi="宋体" w:eastAsia="宋体" w:cs="宋体"/>
          <w:kern w:val="2"/>
          <w:sz w:val="24"/>
          <w:szCs w:val="21"/>
          <w:lang w:eastAsia="zh-CN"/>
        </w:rPr>
      </w:pPr>
    </w:p>
    <w:p>
      <w:pPr>
        <w:pStyle w:val="9"/>
        <w:rPr>
          <w:rFonts w:ascii="宋体" w:hAnsi="宋体" w:eastAsia="宋体" w:cs="宋体"/>
          <w:b/>
          <w:sz w:val="28"/>
          <w:szCs w:val="28"/>
        </w:rPr>
      </w:pPr>
    </w:p>
    <w:p>
      <w:pPr>
        <w:pStyle w:val="8"/>
        <w:rPr>
          <w:rFonts w:ascii="宋体" w:hAnsi="宋体" w:eastAsia="宋体" w:cs="宋体"/>
          <w:b/>
          <w:sz w:val="28"/>
          <w:szCs w:val="28"/>
        </w:rPr>
      </w:pPr>
    </w:p>
    <w:p>
      <w:pPr>
        <w:pStyle w:val="9"/>
        <w:rPr>
          <w:rFonts w:ascii="宋体" w:hAnsi="宋体" w:eastAsia="宋体" w:cs="宋体"/>
          <w:b/>
          <w:sz w:val="28"/>
          <w:szCs w:val="28"/>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承诺供应商（全称并加盖公章）：__________________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法定代表人或授权代表(签字或盖章)：__________________ </w:t>
      </w:r>
    </w:p>
    <w:p>
      <w:pPr>
        <w:widowControl/>
        <w:autoSpaceDE/>
        <w:autoSpaceDN/>
        <w:spacing w:line="480" w:lineRule="exact"/>
        <w:jc w:val="right"/>
        <w:rPr>
          <w:rFonts w:ascii="宋体" w:hAnsi="宋体" w:eastAsia="宋体" w:cs="宋体"/>
          <w:kern w:val="2"/>
          <w:sz w:val="24"/>
          <w:szCs w:val="21"/>
          <w:lang w:eastAsia="zh-CN"/>
        </w:rPr>
      </w:pPr>
    </w:p>
    <w:p>
      <w:pPr>
        <w:widowControl/>
        <w:autoSpaceDE/>
        <w:autoSpaceDN/>
        <w:spacing w:line="480" w:lineRule="exact"/>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日期：_____年___ 月____ 日</w:t>
      </w:r>
    </w:p>
    <w:p>
      <w:pPr>
        <w:pStyle w:val="8"/>
        <w:rPr>
          <w:rFonts w:ascii="宋体" w:hAnsi="宋体" w:eastAsia="宋体" w:cs="宋体"/>
          <w:b/>
          <w:sz w:val="28"/>
          <w:szCs w:val="28"/>
        </w:rPr>
      </w:pPr>
    </w:p>
    <w:p>
      <w:pPr>
        <w:pStyle w:val="9"/>
        <w:rPr>
          <w:rFonts w:ascii="宋体" w:hAnsi="宋体" w:eastAsia="宋体" w:cs="宋体"/>
          <w:b/>
          <w:sz w:val="28"/>
          <w:szCs w:val="28"/>
        </w:rPr>
      </w:pPr>
    </w:p>
    <w:p>
      <w:pPr>
        <w:pStyle w:val="8"/>
        <w:rPr>
          <w:rFonts w:ascii="宋体" w:hAnsi="宋体" w:eastAsia="宋体" w:cs="宋体"/>
          <w:b/>
          <w:sz w:val="28"/>
          <w:szCs w:val="28"/>
        </w:rPr>
      </w:pPr>
    </w:p>
    <w:p>
      <w:pPr>
        <w:pStyle w:val="9"/>
        <w:rPr>
          <w:rFonts w:ascii="宋体" w:hAnsi="宋体" w:eastAsia="宋体" w:cs="宋体"/>
          <w:b/>
          <w:sz w:val="28"/>
          <w:szCs w:val="28"/>
        </w:rPr>
      </w:pPr>
    </w:p>
    <w:p>
      <w:pPr>
        <w:pStyle w:val="8"/>
        <w:rPr>
          <w:rFonts w:ascii="宋体" w:hAnsi="宋体" w:eastAsia="宋体" w:cs="宋体"/>
          <w:b/>
          <w:sz w:val="28"/>
          <w:szCs w:val="28"/>
        </w:rPr>
      </w:pPr>
    </w:p>
    <w:p>
      <w:pPr>
        <w:pStyle w:val="9"/>
        <w:rPr>
          <w:rFonts w:ascii="宋体" w:hAnsi="宋体" w:eastAsia="宋体" w:cs="宋体"/>
          <w:b/>
          <w:sz w:val="28"/>
          <w:szCs w:val="28"/>
        </w:rPr>
      </w:pPr>
    </w:p>
    <w:p>
      <w:pPr>
        <w:pStyle w:val="8"/>
        <w:rPr>
          <w:rFonts w:ascii="宋体" w:hAnsi="宋体" w:eastAsia="宋体" w:cs="宋体"/>
          <w:b/>
          <w:sz w:val="28"/>
          <w:szCs w:val="28"/>
        </w:rPr>
      </w:pPr>
    </w:p>
    <w:p>
      <w:pPr>
        <w:pStyle w:val="9"/>
        <w:rPr>
          <w:rFonts w:ascii="宋体" w:hAnsi="宋体" w:eastAsia="宋体" w:cs="宋体"/>
          <w:b/>
          <w:sz w:val="28"/>
          <w:szCs w:val="28"/>
        </w:rPr>
      </w:pPr>
    </w:p>
    <w:p>
      <w:pPr>
        <w:pStyle w:val="8"/>
        <w:rPr>
          <w:rFonts w:ascii="宋体" w:hAnsi="宋体" w:eastAsia="宋体" w:cs="宋体"/>
          <w:b/>
          <w:sz w:val="28"/>
          <w:szCs w:val="28"/>
        </w:rPr>
      </w:pPr>
    </w:p>
    <w:p>
      <w:pPr>
        <w:pStyle w:val="8"/>
        <w:rPr>
          <w:rFonts w:ascii="宋体" w:hAnsi="宋体" w:eastAsia="宋体" w:cs="宋体"/>
          <w:b/>
          <w:sz w:val="28"/>
          <w:szCs w:val="28"/>
        </w:rPr>
      </w:pPr>
    </w:p>
    <w:p>
      <w:pPr>
        <w:pStyle w:val="9"/>
      </w:pPr>
    </w:p>
    <w:p>
      <w:pPr>
        <w:spacing w:line="440" w:lineRule="exact"/>
        <w:rPr>
          <w:rFonts w:ascii="宋体" w:hAnsi="宋体" w:eastAsia="宋体" w:cs="宋体"/>
          <w:b/>
          <w:sz w:val="44"/>
          <w:szCs w:val="44"/>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7</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p>
    <w:p>
      <w:pPr>
        <w:spacing w:line="440" w:lineRule="exact"/>
        <w:ind w:firstLine="3092" w:firstLineChars="700"/>
        <w:rPr>
          <w:rFonts w:ascii="宋体" w:hAnsi="宋体" w:eastAsia="宋体" w:cs="宋体"/>
          <w:b/>
          <w:sz w:val="32"/>
          <w:szCs w:val="32"/>
        </w:rPr>
      </w:pPr>
      <w:r>
        <w:rPr>
          <w:rFonts w:hint="eastAsia" w:ascii="宋体" w:hAnsi="宋体" w:eastAsia="宋体" w:cs="宋体"/>
          <w:b/>
          <w:sz w:val="44"/>
          <w:szCs w:val="44"/>
        </w:rPr>
        <w:t xml:space="preserve"> 谈判承诺函</w:t>
      </w:r>
    </w:p>
    <w:p>
      <w:pPr>
        <w:spacing w:line="440" w:lineRule="exact"/>
        <w:ind w:firstLine="720" w:firstLineChars="300"/>
        <w:rPr>
          <w:rFonts w:ascii="宋体" w:hAnsi="宋体" w:eastAsia="宋体" w:cs="宋体"/>
          <w:sz w:val="24"/>
          <w:szCs w:val="24"/>
        </w:rPr>
      </w:pPr>
    </w:p>
    <w:p>
      <w:pPr>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采购编号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）投标行为做出承诺，保证所提交材料的真实性。</w:t>
      </w:r>
    </w:p>
    <w:p>
      <w:pPr>
        <w:spacing w:line="440" w:lineRule="exact"/>
        <w:rPr>
          <w:rFonts w:ascii="宋体" w:hAnsi="宋体" w:eastAsia="宋体" w:cs="宋体"/>
          <w:sz w:val="24"/>
          <w:szCs w:val="24"/>
        </w:rPr>
      </w:pP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我单位承诺：</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1、在投标文件递交截止时间后至确定成交人的投标有效期内，我单位不得要求退出竞标或者修改投标文件且对递交的投标文件负责，受其约束。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2、若我单位中标，在接到成交通知书后，除不可抗力因素外，及时按规定与采购人签订合同并认真履约。</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4、不存在法律法规规定的其他违法违规行为。</w:t>
      </w: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p>
    <w:p>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谈判供应商单位名称（盖章）：</w:t>
      </w:r>
    </w:p>
    <w:p>
      <w:pPr>
        <w:spacing w:line="44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法人代表或授权委托人（</w:t>
      </w:r>
      <w:r>
        <w:rPr>
          <w:rFonts w:hint="eastAsia" w:ascii="宋体" w:hAnsi="宋体" w:eastAsia="宋体" w:cs="宋体"/>
          <w:kern w:val="2"/>
          <w:sz w:val="24"/>
          <w:szCs w:val="21"/>
          <w:lang w:eastAsia="zh-CN"/>
        </w:rPr>
        <w:t>签字或盖章</w:t>
      </w:r>
      <w:r>
        <w:rPr>
          <w:rFonts w:hint="eastAsia" w:ascii="宋体" w:hAnsi="宋体" w:eastAsia="宋体" w:cs="宋体"/>
          <w:sz w:val="24"/>
          <w:szCs w:val="24"/>
        </w:rPr>
        <w:t>）：</w:t>
      </w:r>
    </w:p>
    <w:p>
      <w:pPr>
        <w:spacing w:line="440" w:lineRule="exact"/>
        <w:ind w:right="960"/>
        <w:jc w:val="cente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年   月   日</w:t>
      </w:r>
    </w:p>
    <w:p>
      <w:pPr>
        <w:spacing w:line="440" w:lineRule="exact"/>
        <w:jc w:val="center"/>
        <w:rPr>
          <w:rFonts w:ascii="宋体" w:hAnsi="宋体" w:eastAsia="宋体" w:cs="宋体"/>
          <w:b/>
          <w:bCs/>
          <w:sz w:val="32"/>
          <w:szCs w:val="32"/>
        </w:rPr>
      </w:pPr>
      <w:bookmarkStart w:id="59" w:name="_Toc454464364"/>
      <w:bookmarkStart w:id="60" w:name="_Toc483669664"/>
      <w:bookmarkStart w:id="61" w:name="_Toc466022191"/>
    </w:p>
    <w:bookmarkEnd w:id="59"/>
    <w:bookmarkEnd w:id="60"/>
    <w:bookmarkEnd w:id="61"/>
    <w:p>
      <w:pPr>
        <w:spacing w:line="440" w:lineRule="exact"/>
        <w:jc w:val="center"/>
        <w:rPr>
          <w:rFonts w:ascii="宋体" w:hAnsi="宋体" w:eastAsia="宋体" w:cs="宋体"/>
          <w:b/>
          <w:bCs/>
          <w:sz w:val="32"/>
          <w:szCs w:val="32"/>
        </w:rPr>
      </w:pPr>
    </w:p>
    <w:p>
      <w:pPr>
        <w:spacing w:line="440" w:lineRule="exact"/>
        <w:rPr>
          <w:rFonts w:ascii="宋体" w:hAnsi="宋体" w:eastAsia="宋体" w:cs="宋体"/>
          <w:b/>
          <w:sz w:val="28"/>
          <w:szCs w:val="28"/>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ind w:firstLine="321" w:firstLineChars="100"/>
        <w:rPr>
          <w:rFonts w:ascii="宋体" w:hAnsi="宋体" w:eastAsia="宋体" w:cs="宋体"/>
          <w:b/>
          <w:bCs/>
          <w:sz w:val="32"/>
          <w:szCs w:val="32"/>
        </w:rPr>
      </w:pPr>
    </w:p>
    <w:p>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p>
    <w:p>
      <w:pPr>
        <w:spacing w:line="440" w:lineRule="exact"/>
        <w:ind w:firstLine="2570" w:firstLineChars="800"/>
        <w:rPr>
          <w:rFonts w:ascii="宋体" w:hAnsi="宋体" w:eastAsia="宋体" w:cs="宋体"/>
          <w:b/>
          <w:bCs/>
          <w:sz w:val="32"/>
          <w:szCs w:val="32"/>
        </w:rPr>
      </w:pPr>
      <w:r>
        <w:rPr>
          <w:rFonts w:hint="eastAsia" w:ascii="宋体" w:hAnsi="宋体" w:eastAsia="宋体" w:cs="宋体"/>
          <w:b/>
          <w:bCs/>
          <w:sz w:val="32"/>
          <w:szCs w:val="32"/>
        </w:rPr>
        <w:t>施工组织设计和项目管理机构</w:t>
      </w:r>
    </w:p>
    <w:p>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bCs/>
          <w:sz w:val="32"/>
          <w:szCs w:val="32"/>
        </w:rPr>
      </w:pPr>
    </w:p>
    <w:p>
      <w:pPr>
        <w:spacing w:line="440" w:lineRule="exact"/>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9</w:t>
      </w:r>
      <w:r>
        <w:rPr>
          <w:rFonts w:hint="eastAsia" w:ascii="宋体" w:hAnsi="宋体" w:eastAsia="宋体" w:cs="宋体"/>
          <w:b/>
          <w:bCs/>
          <w:sz w:val="32"/>
          <w:szCs w:val="32"/>
        </w:rPr>
        <w:t>：</w:t>
      </w:r>
      <w:bookmarkStart w:id="62" w:name="_Toc466022194"/>
      <w:bookmarkStart w:id="63" w:name="_Toc483669667"/>
      <w:bookmarkStart w:id="64" w:name="_Toc454464368"/>
      <w:r>
        <w:rPr>
          <w:rFonts w:hint="eastAsia" w:ascii="宋体" w:hAnsi="宋体" w:eastAsia="宋体" w:cs="宋体"/>
          <w:b/>
          <w:sz w:val="28"/>
          <w:szCs w:val="28"/>
        </w:rPr>
        <w:t xml:space="preserve"> </w:t>
      </w:r>
    </w:p>
    <w:p>
      <w:pPr>
        <w:spacing w:line="440" w:lineRule="exact"/>
        <w:ind w:firstLine="3213" w:firstLineChars="1000"/>
        <w:rPr>
          <w:rFonts w:ascii="宋体" w:hAnsi="宋体" w:eastAsia="宋体" w:cs="宋体"/>
          <w:b/>
          <w:sz w:val="32"/>
          <w:szCs w:val="32"/>
        </w:rPr>
      </w:pPr>
      <w:r>
        <w:rPr>
          <w:rFonts w:hint="eastAsia" w:ascii="宋体" w:hAnsi="宋体" w:eastAsia="宋体" w:cs="宋体"/>
          <w:b/>
          <w:sz w:val="32"/>
          <w:szCs w:val="32"/>
        </w:rPr>
        <w:t>服务承诺及优惠承诺</w:t>
      </w:r>
      <w:bookmarkEnd w:id="62"/>
      <w:bookmarkEnd w:id="63"/>
      <w:bookmarkEnd w:id="64"/>
    </w:p>
    <w:p>
      <w:pPr>
        <w:spacing w:line="440" w:lineRule="exact"/>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pPr>
        <w:spacing w:line="440" w:lineRule="exact"/>
        <w:rPr>
          <w:rFonts w:ascii="宋体" w:hAnsi="宋体" w:eastAsia="宋体" w:cs="宋体"/>
          <w:b/>
          <w:sz w:val="28"/>
          <w:szCs w:val="28"/>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jc w:val="center"/>
        <w:rPr>
          <w:rFonts w:ascii="宋体" w:hAnsi="宋体" w:eastAsia="宋体" w:cs="宋体"/>
          <w:b/>
          <w:sz w:val="32"/>
          <w:szCs w:val="32"/>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28"/>
          <w:szCs w:val="28"/>
        </w:rPr>
      </w:pPr>
    </w:p>
    <w:p>
      <w:pPr>
        <w:spacing w:line="440" w:lineRule="exact"/>
        <w:rPr>
          <w:rFonts w:ascii="宋体" w:hAnsi="宋体" w:eastAsia="宋体" w:cs="宋体"/>
          <w:b/>
          <w:sz w:val="32"/>
          <w:szCs w:val="32"/>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spacing w:line="440" w:lineRule="exact"/>
        <w:rPr>
          <w:rFonts w:ascii="宋体" w:hAnsi="宋体" w:eastAsia="宋体" w:cs="宋体"/>
          <w:sz w:val="24"/>
        </w:rPr>
      </w:pPr>
    </w:p>
    <w:p>
      <w:pPr>
        <w:pStyle w:val="17"/>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w:t>
      </w:r>
      <w:r>
        <w:rPr>
          <w:rFonts w:hint="eastAsia" w:ascii="宋体" w:hAnsi="宋体" w:eastAsia="宋体" w:cs="宋体"/>
          <w:lang w:val="en-US" w:eastAsia="zh-CN"/>
        </w:rPr>
        <w:t>10</w:t>
      </w:r>
      <w:r>
        <w:rPr>
          <w:rFonts w:hint="eastAsia" w:ascii="宋体" w:hAnsi="宋体" w:eastAsia="宋体" w:cs="宋体"/>
        </w:rPr>
        <w:t>：</w:t>
      </w:r>
    </w:p>
    <w:p>
      <w:pPr>
        <w:spacing w:line="440" w:lineRule="exact"/>
        <w:jc w:val="center"/>
        <w:rPr>
          <w:rFonts w:ascii="宋体" w:hAnsi="宋体" w:eastAsia="宋体" w:cs="宋体"/>
          <w:b/>
          <w:sz w:val="32"/>
          <w:szCs w:val="32"/>
        </w:rPr>
      </w:pPr>
      <w:bookmarkStart w:id="65" w:name="_Toc454464369"/>
      <w:bookmarkStart w:id="66" w:name="_Toc483669668"/>
      <w:bookmarkStart w:id="67" w:name="_Toc466022195"/>
      <w:r>
        <w:rPr>
          <w:rFonts w:hint="eastAsia" w:ascii="宋体" w:hAnsi="宋体" w:eastAsia="宋体" w:cs="宋体"/>
          <w:b/>
          <w:sz w:val="32"/>
          <w:szCs w:val="32"/>
        </w:rPr>
        <w:t>项目经理无在建工程</w:t>
      </w:r>
      <w:bookmarkEnd w:id="65"/>
      <w:bookmarkEnd w:id="66"/>
      <w:bookmarkEnd w:id="67"/>
      <w:r>
        <w:rPr>
          <w:rFonts w:hint="eastAsia" w:ascii="宋体" w:hAnsi="宋体" w:eastAsia="宋体" w:cs="宋体"/>
          <w:b/>
          <w:sz w:val="32"/>
          <w:szCs w:val="32"/>
        </w:rPr>
        <w:t>证明</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sz w:val="24"/>
          <w:szCs w:val="24"/>
        </w:rPr>
      </w:pPr>
    </w:p>
    <w:p>
      <w:pPr>
        <w:spacing w:line="440" w:lineRule="exact"/>
        <w:rPr>
          <w:rFonts w:ascii="宋体" w:hAnsi="宋体" w:eastAsia="宋体" w:cs="宋体"/>
          <w:sz w:val="24"/>
          <w:szCs w:val="24"/>
        </w:rPr>
      </w:pPr>
      <w:r>
        <w:rPr>
          <w:rFonts w:hint="eastAsia" w:ascii="宋体" w:hAnsi="宋体" w:eastAsia="宋体" w:cs="宋体"/>
          <w:sz w:val="24"/>
          <w:szCs w:val="24"/>
        </w:rPr>
        <w:t xml:space="preserve">（采购单位名称） ：                   </w:t>
      </w:r>
    </w:p>
    <w:p>
      <w:pPr>
        <w:spacing w:line="440" w:lineRule="exact"/>
        <w:jc w:val="center"/>
        <w:rPr>
          <w:rFonts w:ascii="宋体" w:hAnsi="宋体" w:eastAsia="宋体" w:cs="宋体"/>
          <w:b/>
          <w:sz w:val="36"/>
          <w:szCs w:val="36"/>
        </w:rPr>
      </w:pPr>
    </w:p>
    <w:p>
      <w:pPr>
        <w:autoSpaceDE/>
        <w:autoSpaceDN/>
        <w:spacing w:line="440" w:lineRule="exact"/>
        <w:ind w:firstLine="720" w:firstLineChars="300"/>
        <w:rPr>
          <w:rFonts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姓名）</w:t>
      </w:r>
      <w:r>
        <w:rPr>
          <w:rFonts w:hint="eastAsia" w:ascii="宋体" w:hAnsi="宋体" w:eastAsia="宋体" w:cs="宋体"/>
          <w:sz w:val="24"/>
          <w:szCs w:val="24"/>
          <w:lang w:eastAsia="zh-CN"/>
        </w:rPr>
        <w:t xml:space="preserve"> </w:t>
      </w:r>
      <w:r>
        <w:rPr>
          <w:rFonts w:hint="eastAsia" w:ascii="宋体" w:hAnsi="宋体" w:eastAsia="宋体" w:cs="宋体"/>
          <w:sz w:val="24"/>
          <w:szCs w:val="24"/>
        </w:rPr>
        <w:t>现阶段没有担任任何在施建设工程项目的项目经理。</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我方承诺上述信息的真实和准确性，并愿意承担因我方就此弄虚作假所引起的一切法律后果。</w:t>
      </w: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特此承诺      </w:t>
      </w:r>
    </w:p>
    <w:p>
      <w:pPr>
        <w:spacing w:line="440" w:lineRule="exact"/>
        <w:ind w:firstLine="600" w:firstLineChars="250"/>
        <w:rPr>
          <w:rFonts w:ascii="宋体" w:hAnsi="宋体" w:eastAsia="宋体" w:cs="宋体"/>
          <w:sz w:val="24"/>
          <w:szCs w:val="24"/>
        </w:rPr>
      </w:pPr>
    </w:p>
    <w:p>
      <w:pPr>
        <w:spacing w:line="440" w:lineRule="exact"/>
        <w:ind w:firstLine="600" w:firstLineChars="250"/>
        <w:rPr>
          <w:rFonts w:ascii="宋体" w:hAnsi="宋体" w:eastAsia="宋体" w:cs="宋体"/>
          <w:sz w:val="24"/>
          <w:szCs w:val="24"/>
        </w:rPr>
      </w:pPr>
    </w:p>
    <w:p>
      <w:pPr>
        <w:spacing w:line="440" w:lineRule="exact"/>
        <w:jc w:val="right"/>
        <w:rPr>
          <w:rFonts w:ascii="宋体" w:hAnsi="宋体" w:eastAsia="宋体" w:cs="宋体"/>
          <w:sz w:val="24"/>
          <w:szCs w:val="24"/>
        </w:rPr>
      </w:pPr>
      <w:r>
        <w:rPr>
          <w:rFonts w:hint="eastAsia" w:ascii="宋体" w:hAnsi="宋体" w:eastAsia="宋体" w:cs="宋体"/>
          <w:sz w:val="24"/>
          <w:szCs w:val="24"/>
        </w:rPr>
        <w:t>谈判供应商：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right"/>
        <w:rPr>
          <w:rFonts w:ascii="宋体" w:hAnsi="宋体" w:eastAsia="宋体" w:cs="宋体"/>
          <w:sz w:val="24"/>
          <w:szCs w:val="24"/>
          <w:u w:val="single"/>
        </w:rPr>
      </w:pPr>
      <w:r>
        <w:rPr>
          <w:rFonts w:hint="eastAsia" w:ascii="宋体" w:hAnsi="宋体" w:eastAsia="宋体" w:cs="宋体"/>
          <w:sz w:val="24"/>
        </w:rPr>
        <w:t>法定代表人或委托代理人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rPr>
        <w:t>或盖章</w:t>
      </w:r>
      <w:r>
        <w:rPr>
          <w:rFonts w:hint="eastAsia" w:ascii="宋体" w:hAnsi="宋体" w:eastAsia="宋体" w:cs="宋体"/>
          <w:sz w:val="24"/>
          <w:szCs w:val="24"/>
        </w:rPr>
        <w:t>）</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sz w:val="24"/>
          <w:szCs w:val="24"/>
        </w:rPr>
      </w:pPr>
      <w:r>
        <w:rPr>
          <w:rFonts w:hint="eastAsia" w:ascii="宋体" w:hAnsi="宋体" w:eastAsia="宋体" w:cs="宋体"/>
          <w:sz w:val="24"/>
          <w:szCs w:val="24"/>
        </w:rPr>
        <w:t xml:space="preserve">                                                年   月   日</w:t>
      </w: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spacing w:line="440" w:lineRule="exact"/>
        <w:jc w:val="center"/>
        <w:rPr>
          <w:rFonts w:ascii="宋体" w:hAnsi="宋体" w:eastAsia="宋体" w:cs="宋体"/>
          <w:b/>
          <w:sz w:val="36"/>
          <w:szCs w:val="36"/>
        </w:rPr>
      </w:pPr>
    </w:p>
    <w:p>
      <w:pPr>
        <w:adjustRightInd w:val="0"/>
        <w:spacing w:line="360" w:lineRule="auto"/>
        <w:rPr>
          <w:rFonts w:ascii="宋体" w:hAnsi="宋体" w:eastAsia="宋体" w:cs="宋体"/>
          <w:sz w:val="24"/>
        </w:rPr>
      </w:pPr>
      <w:r>
        <w:rPr>
          <w:rFonts w:hint="eastAsia" w:ascii="宋体" w:hAnsi="宋体" w:eastAsia="宋体" w:cs="宋体"/>
          <w:b/>
          <w:sz w:val="24"/>
        </w:rPr>
        <w:t>注：若有在建项目变更请务必在文件中附上有关变更的证明材料，否则视为无变更。</w:t>
      </w:r>
    </w:p>
    <w:p>
      <w:pPr>
        <w:spacing w:line="440" w:lineRule="exact"/>
        <w:jc w:val="center"/>
        <w:rPr>
          <w:rFonts w:ascii="宋体" w:hAnsi="宋体" w:eastAsia="宋体" w:cs="宋体"/>
          <w:b/>
          <w:sz w:val="36"/>
          <w:szCs w:val="36"/>
        </w:rPr>
      </w:pPr>
    </w:p>
    <w:p>
      <w:pPr>
        <w:spacing w:line="440" w:lineRule="exact"/>
        <w:jc w:val="both"/>
        <w:rPr>
          <w:rFonts w:ascii="宋体" w:hAnsi="宋体" w:eastAsia="宋体" w:cs="宋体"/>
          <w:b/>
          <w:sz w:val="36"/>
          <w:szCs w:val="36"/>
        </w:rPr>
      </w:pPr>
    </w:p>
    <w:p>
      <w:pPr>
        <w:spacing w:line="440" w:lineRule="exact"/>
        <w:jc w:val="center"/>
        <w:rPr>
          <w:rFonts w:ascii="宋体" w:hAnsi="宋体" w:eastAsia="宋体" w:cs="宋体"/>
          <w:b/>
          <w:sz w:val="36"/>
          <w:szCs w:val="36"/>
        </w:rPr>
        <w:sectPr>
          <w:footerReference r:id="rId6" w:type="default"/>
          <w:footerReference r:id="rId7" w:type="even"/>
          <w:pgSz w:w="11910" w:h="16840"/>
          <w:pgMar w:top="1580" w:right="1300" w:bottom="1020" w:left="1300" w:header="0" w:footer="832" w:gutter="0"/>
          <w:pgNumType w:fmt="decimal"/>
          <w:cols w:space="720" w:num="1"/>
        </w:sectPr>
      </w:pPr>
    </w:p>
    <w:p>
      <w:pPr>
        <w:pStyle w:val="17"/>
        <w:spacing w:before="120" w:after="120" w:line="460" w:lineRule="exact"/>
        <w:ind w:right="31" w:rightChars="14"/>
        <w:jc w:val="both"/>
        <w:outlineLvl w:val="1"/>
        <w:rPr>
          <w:rFonts w:ascii="宋体" w:hAnsi="宋体" w:eastAsia="宋体" w:cs="宋体"/>
          <w:lang w:eastAsia="zh-CN"/>
        </w:rPr>
      </w:pPr>
      <w:r>
        <w:rPr>
          <w:rFonts w:hint="eastAsia" w:ascii="宋体" w:hAnsi="宋体" w:eastAsia="宋体" w:cs="宋体"/>
          <w:lang w:eastAsia="zh-CN"/>
        </w:rPr>
        <w:t>附件1</w:t>
      </w:r>
      <w:r>
        <w:rPr>
          <w:rFonts w:hint="eastAsia" w:ascii="宋体" w:hAnsi="宋体" w:eastAsia="宋体" w:cs="宋体"/>
          <w:lang w:val="en-US" w:eastAsia="zh-CN"/>
        </w:rPr>
        <w:t>1</w:t>
      </w:r>
      <w:r>
        <w:rPr>
          <w:rFonts w:hint="eastAsia" w:ascii="宋体" w:hAnsi="宋体" w:eastAsia="宋体" w:cs="宋体"/>
          <w:lang w:eastAsia="zh-CN"/>
        </w:rPr>
        <w:t>：</w:t>
      </w:r>
    </w:p>
    <w:p>
      <w:pPr>
        <w:spacing w:line="440" w:lineRule="exact"/>
        <w:jc w:val="center"/>
        <w:rPr>
          <w:rFonts w:ascii="宋体" w:hAnsi="宋体" w:eastAsia="宋体" w:cs="宋体"/>
          <w:b/>
          <w:sz w:val="36"/>
          <w:szCs w:val="36"/>
          <w:lang w:eastAsia="zh-CN"/>
        </w:rPr>
      </w:pPr>
    </w:p>
    <w:p>
      <w:pPr>
        <w:autoSpaceDE/>
        <w:autoSpaceDN/>
        <w:spacing w:line="360" w:lineRule="auto"/>
        <w:ind w:firstLine="3213" w:firstLineChars="1000"/>
        <w:rPr>
          <w:rFonts w:ascii="宋体" w:hAnsi="宋体" w:eastAsia="宋体" w:cs="宋体"/>
          <w:b/>
          <w:bCs/>
          <w:kern w:val="2"/>
          <w:sz w:val="32"/>
          <w:szCs w:val="24"/>
          <w:lang w:eastAsia="zh-CN"/>
        </w:rPr>
      </w:pPr>
      <w:r>
        <w:rPr>
          <w:rFonts w:hint="eastAsia" w:ascii="宋体" w:hAnsi="宋体" w:eastAsia="宋体" w:cs="宋体"/>
          <w:b/>
          <w:bCs/>
          <w:kern w:val="2"/>
          <w:sz w:val="32"/>
          <w:szCs w:val="24"/>
          <w:lang w:eastAsia="zh-CN"/>
        </w:rPr>
        <w:t>反商业贿赂承诺书</w:t>
      </w:r>
    </w:p>
    <w:p>
      <w:pPr>
        <w:autoSpaceDE/>
        <w:autoSpaceDN/>
        <w:spacing w:line="360" w:lineRule="auto"/>
        <w:ind w:firstLine="560" w:firstLineChars="200"/>
        <w:jc w:val="both"/>
        <w:rPr>
          <w:rFonts w:ascii="宋体" w:hAnsi="宋体" w:eastAsia="宋体" w:cs="宋体"/>
          <w:kern w:val="2"/>
          <w:sz w:val="28"/>
          <w:szCs w:val="28"/>
          <w:lang w:eastAsia="zh-CN"/>
        </w:rPr>
      </w:pP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在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采购活动中，我单位郑重承诺：</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一、公平竞争参加本次谈判活动。</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三、若出现上述行为，我单位及参与投标的工作人员愿意接受按照国家法律法规等有关规定给予的处罚。</w:t>
      </w:r>
    </w:p>
    <w:p>
      <w:pPr>
        <w:autoSpaceDE/>
        <w:autoSpaceDN/>
        <w:spacing w:line="360" w:lineRule="auto"/>
        <w:ind w:firstLine="480" w:firstLineChars="200"/>
        <w:jc w:val="both"/>
        <w:rPr>
          <w:rFonts w:ascii="宋体" w:hAnsi="宋体" w:eastAsia="宋体" w:cs="宋体"/>
          <w:kern w:val="2"/>
          <w:sz w:val="24"/>
          <w:szCs w:val="24"/>
          <w:lang w:eastAsia="zh-CN"/>
        </w:rPr>
      </w:pPr>
    </w:p>
    <w:p>
      <w:pPr>
        <w:autoSpaceDE/>
        <w:autoSpaceDN/>
        <w:spacing w:line="360" w:lineRule="auto"/>
        <w:ind w:firstLine="480" w:firstLineChars="200"/>
        <w:jc w:val="both"/>
        <w:rPr>
          <w:rFonts w:ascii="宋体" w:hAnsi="宋体" w:eastAsia="宋体" w:cs="宋体"/>
          <w:kern w:val="2"/>
          <w:sz w:val="24"/>
          <w:szCs w:val="24"/>
          <w:lang w:eastAsia="zh-CN"/>
        </w:rPr>
      </w:pPr>
    </w:p>
    <w:p>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谈判供应商：（盖单位章）</w:t>
      </w:r>
    </w:p>
    <w:p>
      <w:pPr>
        <w:spacing w:line="440" w:lineRule="exact"/>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法定代表人或委托代理人：（签字或盖章）</w:t>
      </w:r>
    </w:p>
    <w:p>
      <w:pPr>
        <w:spacing w:line="440" w:lineRule="exact"/>
        <w:jc w:val="center"/>
        <w:rPr>
          <w:rFonts w:ascii="宋体" w:hAnsi="宋体" w:eastAsia="宋体" w:cs="宋体"/>
          <w:kern w:val="2"/>
          <w:sz w:val="24"/>
          <w:szCs w:val="24"/>
          <w:lang w:eastAsia="zh-CN"/>
        </w:rPr>
      </w:pPr>
    </w:p>
    <w:p>
      <w:pPr>
        <w:spacing w:line="440" w:lineRule="exact"/>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   月   日</w:t>
      </w:r>
    </w:p>
    <w:p>
      <w:pPr>
        <w:pStyle w:val="8"/>
        <w:rPr>
          <w:rFonts w:ascii="宋体" w:hAnsi="宋体" w:eastAsia="宋体" w:cs="宋体"/>
        </w:rPr>
        <w:sectPr>
          <w:pgSz w:w="11910" w:h="16840"/>
          <w:pgMar w:top="1580" w:right="1300" w:bottom="1020" w:left="1300" w:header="0" w:footer="832" w:gutter="0"/>
          <w:pgNumType w:fmt="decimal"/>
          <w:cols w:space="720" w:num="1"/>
        </w:sectPr>
      </w:pPr>
    </w:p>
    <w:p>
      <w:pPr>
        <w:pStyle w:val="17"/>
        <w:spacing w:before="120" w:after="120" w:line="460" w:lineRule="exact"/>
        <w:ind w:right="31" w:rightChars="14"/>
        <w:jc w:val="both"/>
        <w:outlineLvl w:val="1"/>
        <w:rPr>
          <w:rFonts w:ascii="宋体" w:hAnsi="宋体" w:eastAsia="宋体" w:cs="宋体"/>
        </w:rPr>
      </w:pPr>
      <w:bookmarkStart w:id="68" w:name="_Toc17379"/>
      <w:bookmarkStart w:id="69" w:name="_Toc16374"/>
      <w:bookmarkStart w:id="70" w:name="_Toc14566"/>
      <w:bookmarkStart w:id="71" w:name="_Toc466022196"/>
      <w:bookmarkStart w:id="72" w:name="_Toc483669669"/>
      <w:bookmarkStart w:id="73" w:name="_Toc454464370"/>
      <w:r>
        <w:rPr>
          <w:rFonts w:hint="eastAsia" w:ascii="宋体" w:hAnsi="宋体" w:eastAsia="宋体" w:cs="宋体"/>
        </w:rPr>
        <w:t>附件1</w:t>
      </w:r>
      <w:r>
        <w:rPr>
          <w:rFonts w:hint="eastAsia" w:ascii="宋体" w:hAnsi="宋体" w:eastAsia="宋体" w:cs="宋体"/>
          <w:lang w:val="en-US" w:eastAsia="zh-CN"/>
        </w:rPr>
        <w:t>2</w:t>
      </w:r>
      <w:r>
        <w:rPr>
          <w:rFonts w:hint="eastAsia" w:ascii="宋体" w:hAnsi="宋体" w:eastAsia="宋体" w:cs="宋体"/>
        </w:rPr>
        <w:t>：</w:t>
      </w:r>
      <w:bookmarkEnd w:id="68"/>
      <w:bookmarkEnd w:id="69"/>
      <w:bookmarkEnd w:id="70"/>
    </w:p>
    <w:bookmarkEnd w:id="71"/>
    <w:bookmarkEnd w:id="72"/>
    <w:p>
      <w:pPr>
        <w:spacing w:line="440" w:lineRule="exact"/>
        <w:jc w:val="center"/>
        <w:rPr>
          <w:rFonts w:ascii="宋体" w:hAnsi="宋体" w:eastAsia="宋体" w:cs="宋体"/>
          <w:b/>
          <w:sz w:val="32"/>
          <w:szCs w:val="32"/>
        </w:rPr>
      </w:pPr>
      <w:bookmarkStart w:id="74" w:name="_Toc483669670"/>
      <w:bookmarkStart w:id="75" w:name="_Toc466022197"/>
      <w:r>
        <w:rPr>
          <w:rFonts w:hint="eastAsia" w:ascii="宋体" w:hAnsi="宋体" w:eastAsia="宋体" w:cs="宋体"/>
          <w:b/>
          <w:sz w:val="32"/>
          <w:szCs w:val="32"/>
        </w:rPr>
        <w:t>谈判文件要求的及谈判供应商认为应提交的</w:t>
      </w:r>
      <w:bookmarkEnd w:id="73"/>
      <w:bookmarkEnd w:id="74"/>
      <w:bookmarkEnd w:id="75"/>
    </w:p>
    <w:p>
      <w:pPr>
        <w:spacing w:line="440" w:lineRule="exact"/>
        <w:jc w:val="center"/>
        <w:rPr>
          <w:rFonts w:ascii="宋体" w:hAnsi="宋体" w:eastAsia="宋体" w:cs="宋体"/>
          <w:b/>
          <w:sz w:val="24"/>
        </w:rPr>
      </w:pPr>
      <w:r>
        <w:rPr>
          <w:rFonts w:hint="eastAsia" w:ascii="宋体" w:hAnsi="宋体" w:eastAsia="宋体" w:cs="宋体"/>
          <w:b/>
          <w:sz w:val="32"/>
          <w:szCs w:val="32"/>
        </w:rPr>
        <w:t>其他资料</w:t>
      </w:r>
    </w:p>
    <w:p>
      <w:pPr>
        <w:spacing w:line="440" w:lineRule="exact"/>
        <w:rPr>
          <w:rFonts w:ascii="宋体" w:hAnsi="宋体" w:eastAsia="宋体" w:cs="宋体"/>
          <w:b/>
          <w:sz w:val="24"/>
        </w:rPr>
      </w:pPr>
    </w:p>
    <w:p>
      <w:pPr>
        <w:numPr>
          <w:ilvl w:val="0"/>
          <w:numId w:val="10"/>
        </w:numPr>
        <w:spacing w:line="440" w:lineRule="exact"/>
        <w:rPr>
          <w:rFonts w:hint="eastAsia" w:ascii="宋体" w:hAnsi="宋体" w:eastAsia="宋体" w:cs="宋体"/>
          <w:b/>
          <w:sz w:val="24"/>
        </w:rPr>
      </w:pPr>
      <w:r>
        <w:rPr>
          <w:rFonts w:hint="eastAsia" w:ascii="宋体" w:hAnsi="宋体" w:eastAsia="宋体" w:cs="宋体"/>
          <w:b/>
          <w:sz w:val="24"/>
        </w:rPr>
        <w:t>中小企业声明函（格式见附件）</w:t>
      </w:r>
    </w:p>
    <w:p>
      <w:pPr>
        <w:numPr>
          <w:ilvl w:val="0"/>
          <w:numId w:val="0"/>
        </w:numPr>
        <w:spacing w:line="440" w:lineRule="exact"/>
        <w:rPr>
          <w:rFonts w:hint="eastAsia" w:ascii="宋体" w:hAnsi="宋体" w:eastAsia="宋体" w:cs="宋体"/>
          <w:b/>
          <w:sz w:val="24"/>
        </w:rPr>
      </w:pPr>
    </w:p>
    <w:p>
      <w:pPr>
        <w:numPr>
          <w:ilvl w:val="0"/>
          <w:numId w:val="10"/>
        </w:numPr>
        <w:spacing w:line="440" w:lineRule="exact"/>
        <w:rPr>
          <w:rFonts w:hint="eastAsia" w:ascii="宋体" w:hAnsi="宋体" w:eastAsia="宋体" w:cs="宋体"/>
          <w:b/>
          <w:sz w:val="24"/>
          <w:lang w:val="en-US" w:eastAsia="zh-CN"/>
        </w:rPr>
      </w:pPr>
      <w:r>
        <w:rPr>
          <w:rFonts w:hint="eastAsia" w:ascii="宋体" w:hAnsi="宋体" w:eastAsia="宋体" w:cs="宋体"/>
          <w:b/>
          <w:sz w:val="24"/>
          <w:lang w:val="en-US" w:eastAsia="zh-CN"/>
        </w:rPr>
        <w:t>所投设备视频图像解码拼控管理单元的制造商须具备CCC现场检测实验室资质、获得公安部重点实验室，提供相关证明材料（加盖制造商公章）</w:t>
      </w:r>
    </w:p>
    <w:p>
      <w:pPr>
        <w:numPr>
          <w:ilvl w:val="0"/>
          <w:numId w:val="0"/>
        </w:numPr>
        <w:spacing w:line="440" w:lineRule="exact"/>
        <w:rPr>
          <w:rFonts w:hint="eastAsia" w:ascii="宋体" w:hAnsi="宋体" w:eastAsia="宋体" w:cs="宋体"/>
          <w:b/>
          <w:sz w:val="24"/>
          <w:lang w:val="en-US" w:eastAsia="zh-CN"/>
        </w:rPr>
      </w:pPr>
    </w:p>
    <w:p>
      <w:pPr>
        <w:numPr>
          <w:ilvl w:val="0"/>
          <w:numId w:val="10"/>
        </w:numPr>
        <w:spacing w:line="440" w:lineRule="exact"/>
        <w:rPr>
          <w:rFonts w:hint="eastAsia" w:ascii="宋体" w:hAnsi="宋体" w:eastAsia="宋体" w:cs="宋体"/>
          <w:b/>
          <w:sz w:val="24"/>
          <w:lang w:val="en-US" w:eastAsia="zh-CN"/>
        </w:rPr>
      </w:pPr>
      <w:r>
        <w:rPr>
          <w:rFonts w:hint="eastAsia" w:ascii="宋体" w:hAnsi="宋体" w:eastAsia="宋体" w:cs="宋体"/>
          <w:b/>
          <w:sz w:val="24"/>
          <w:lang w:val="en-US" w:eastAsia="zh-CN"/>
        </w:rPr>
        <w:t>其他材料。</w:t>
      </w:r>
    </w:p>
    <w:p>
      <w:pPr>
        <w:spacing w:line="44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spacing w:line="580" w:lineRule="exact"/>
        <w:rPr>
          <w:rFonts w:ascii="宋体" w:hAnsi="宋体" w:eastAsia="宋体" w:cs="宋体"/>
          <w:b/>
          <w:sz w:val="24"/>
        </w:rPr>
      </w:pPr>
    </w:p>
    <w:p>
      <w:pPr>
        <w:pStyle w:val="17"/>
        <w:spacing w:before="120" w:after="120" w:line="460" w:lineRule="exact"/>
        <w:ind w:right="31" w:rightChars="14"/>
        <w:jc w:val="both"/>
        <w:outlineLvl w:val="1"/>
        <w:rPr>
          <w:rFonts w:ascii="宋体" w:hAnsi="宋体" w:eastAsia="宋体" w:cs="宋体"/>
        </w:rPr>
      </w:pPr>
    </w:p>
    <w:p>
      <w:pPr>
        <w:rPr>
          <w:rFonts w:ascii="宋体" w:hAnsi="宋体" w:eastAsia="宋体" w:cs="宋体"/>
        </w:rPr>
      </w:pPr>
    </w:p>
    <w:p>
      <w:pPr>
        <w:rPr>
          <w:rFonts w:ascii="宋体" w:hAnsi="宋体" w:eastAsia="宋体" w:cs="宋体"/>
        </w:rPr>
      </w:pPr>
    </w:p>
    <w:p>
      <w:pPr>
        <w:pStyle w:val="8"/>
        <w:rPr>
          <w:rFonts w:ascii="宋体" w:hAnsi="宋体" w:eastAsia="宋体" w:cs="宋体"/>
        </w:rPr>
      </w:pPr>
    </w:p>
    <w:p>
      <w:pPr>
        <w:pStyle w:val="17"/>
        <w:spacing w:before="120" w:after="120" w:line="460" w:lineRule="exact"/>
        <w:ind w:right="31" w:rightChars="14"/>
        <w:jc w:val="both"/>
        <w:outlineLvl w:val="1"/>
        <w:rPr>
          <w:rFonts w:ascii="宋体" w:hAnsi="宋体" w:eastAsia="宋体" w:cs="宋体"/>
        </w:rPr>
      </w:pPr>
    </w:p>
    <w:p>
      <w:pPr>
        <w:pStyle w:val="17"/>
        <w:spacing w:before="120" w:after="120" w:line="460" w:lineRule="exact"/>
        <w:ind w:right="31" w:rightChars="14"/>
        <w:jc w:val="both"/>
        <w:outlineLvl w:val="1"/>
        <w:rPr>
          <w:rFonts w:ascii="宋体" w:hAnsi="宋体" w:eastAsia="宋体" w:cs="宋体"/>
        </w:rPr>
      </w:pPr>
      <w:r>
        <w:rPr>
          <w:rFonts w:hint="eastAsia" w:ascii="宋体" w:hAnsi="宋体" w:eastAsia="宋体" w:cs="宋体"/>
        </w:rPr>
        <w:t>附件：中小企业声明函</w:t>
      </w:r>
    </w:p>
    <w:p>
      <w:pPr>
        <w:pStyle w:val="17"/>
        <w:spacing w:before="120" w:after="120" w:line="460" w:lineRule="exact"/>
        <w:ind w:right="31" w:rightChars="14"/>
        <w:outlineLvl w:val="1"/>
        <w:rPr>
          <w:rFonts w:ascii="宋体" w:hAnsi="宋体" w:eastAsia="宋体" w:cs="宋体"/>
          <w:lang w:eastAsia="zh-CN"/>
        </w:rPr>
      </w:pPr>
      <w:r>
        <w:rPr>
          <w:rFonts w:hint="eastAsia" w:ascii="宋体" w:hAnsi="宋体" w:eastAsia="宋体" w:cs="宋体"/>
        </w:rPr>
        <w:t>中小企业声明函（工程）</w:t>
      </w:r>
      <w:r>
        <w:rPr>
          <w:rFonts w:hint="eastAsia" w:ascii="宋体" w:hAnsi="宋体" w:eastAsia="宋体" w:cs="宋体"/>
          <w:lang w:eastAsia="zh-CN"/>
        </w:rPr>
        <w:t>（如有）</w:t>
      </w:r>
    </w:p>
    <w:p>
      <w:pPr>
        <w:rPr>
          <w:rFonts w:ascii="宋体" w:hAnsi="宋体" w:eastAsia="宋体" w:cs="宋体"/>
        </w:rPr>
      </w:pPr>
    </w:p>
    <w:p>
      <w:pPr>
        <w:pStyle w:val="8"/>
        <w:tabs>
          <w:tab w:val="left" w:pos="32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autoSpaceDN/>
        <w:spacing w:line="440" w:lineRule="exact"/>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2.</w:t>
      </w:r>
      <w:r>
        <w:rPr>
          <w:rFonts w:hint="eastAsia" w:ascii="宋体" w:hAnsi="宋体" w:eastAsia="宋体" w:cs="宋体"/>
          <w:kern w:val="2"/>
          <w:sz w:val="24"/>
          <w:szCs w:val="24"/>
          <w:u w:val="single"/>
          <w:lang w:eastAsia="zh-CN"/>
        </w:rPr>
        <w:t xml:space="preserve"> (标的名称）</w:t>
      </w:r>
      <w:r>
        <w:rPr>
          <w:rFonts w:hint="eastAsia" w:ascii="宋体" w:hAnsi="宋体" w:eastAsia="宋体" w:cs="宋体"/>
          <w:kern w:val="2"/>
          <w:sz w:val="24"/>
          <w:szCs w:val="24"/>
          <w:lang w:eastAsia="zh-CN"/>
        </w:rPr>
        <w:t>，属于</w:t>
      </w:r>
      <w:r>
        <w:rPr>
          <w:rFonts w:hint="eastAsia" w:ascii="宋体" w:hAnsi="宋体" w:eastAsia="宋体" w:cs="宋体"/>
          <w:kern w:val="2"/>
          <w:sz w:val="24"/>
          <w:szCs w:val="24"/>
          <w:u w:val="single"/>
          <w:lang w:eastAsia="zh-CN"/>
        </w:rPr>
        <w:t>（采购文件中明确的所属行业）</w:t>
      </w:r>
      <w:r>
        <w:rPr>
          <w:rFonts w:hint="eastAsia" w:ascii="宋体" w:hAnsi="宋体" w:eastAsia="宋体" w:cs="宋体"/>
          <w:kern w:val="2"/>
          <w:sz w:val="24"/>
          <w:szCs w:val="24"/>
          <w:lang w:eastAsia="zh-CN"/>
        </w:rPr>
        <w:t>行业；承建（承接）企业为</w:t>
      </w:r>
      <w:r>
        <w:rPr>
          <w:rFonts w:hint="eastAsia" w:ascii="宋体" w:hAnsi="宋体" w:eastAsia="宋体" w:cs="宋体"/>
          <w:kern w:val="2"/>
          <w:sz w:val="24"/>
          <w:szCs w:val="24"/>
          <w:u w:val="single"/>
          <w:lang w:eastAsia="zh-CN"/>
        </w:rPr>
        <w:t>（企业名称）</w:t>
      </w:r>
      <w:r>
        <w:rPr>
          <w:rFonts w:hint="eastAsia" w:ascii="宋体" w:hAnsi="宋体" w:eastAsia="宋体" w:cs="宋体"/>
          <w:kern w:val="2"/>
          <w:sz w:val="24"/>
          <w:szCs w:val="24"/>
          <w:lang w:eastAsia="zh-CN"/>
        </w:rPr>
        <w:t>， 从业人员＿人，营业收入为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万元，资产总额为</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万元，属于</w:t>
      </w:r>
      <w:r>
        <w:rPr>
          <w:rFonts w:hint="eastAsia" w:ascii="宋体" w:hAnsi="宋体" w:eastAsia="宋体" w:cs="宋体"/>
          <w:kern w:val="2"/>
          <w:sz w:val="24"/>
          <w:szCs w:val="24"/>
          <w:u w:val="single"/>
          <w:lang w:eastAsia="zh-CN"/>
        </w:rPr>
        <w:t xml:space="preserve">   （中型企业、小型企业、微型企业）</w:t>
      </w:r>
      <w:r>
        <w:rPr>
          <w:rFonts w:hint="eastAsia" w:ascii="宋体" w:hAnsi="宋体" w:eastAsia="宋体" w:cs="宋体"/>
          <w:kern w:val="2"/>
          <w:sz w:val="24"/>
          <w:szCs w:val="24"/>
          <w:lang w:eastAsia="zh-CN"/>
        </w:rPr>
        <w:t>；</w:t>
      </w:r>
    </w:p>
    <w:p>
      <w:pPr>
        <w:pStyle w:val="9"/>
        <w:rPr>
          <w:rFonts w:ascii="宋体" w:hAnsi="宋体" w:eastAsia="宋体" w:cs="宋体"/>
        </w:rPr>
      </w:pP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本企业对上述声明内容的真实性负责。如有虚假，将依法承担相应责任。</w:t>
      </w:r>
      <w:r>
        <w:rPr>
          <w:rFonts w:hint="eastAsia" w:ascii="宋体" w:hAnsi="宋体" w:eastAsia="宋体" w:cs="宋体"/>
          <w:sz w:val="24"/>
          <w:szCs w:val="24"/>
          <w:lang w:eastAsia="zh-CN"/>
        </w:rPr>
        <w:t xml:space="preserve"> </w:t>
      </w:r>
    </w:p>
    <w:p>
      <w:pPr>
        <w:pStyle w:val="8"/>
        <w:spacing w:line="360" w:lineRule="auto"/>
        <w:ind w:firstLine="4800" w:firstLineChars="2000"/>
        <w:rPr>
          <w:rFonts w:ascii="宋体" w:hAnsi="宋体" w:eastAsia="宋体" w:cs="宋体"/>
          <w:sz w:val="24"/>
          <w:szCs w:val="24"/>
        </w:rPr>
      </w:pPr>
    </w:p>
    <w:p>
      <w:pPr>
        <w:pStyle w:val="8"/>
        <w:spacing w:line="360" w:lineRule="auto"/>
        <w:ind w:firstLine="4800" w:firstLineChars="2000"/>
        <w:rPr>
          <w:rFonts w:ascii="宋体" w:hAnsi="宋体" w:eastAsia="宋体" w:cs="宋体"/>
          <w:sz w:val="24"/>
          <w:szCs w:val="24"/>
        </w:rPr>
      </w:pPr>
    </w:p>
    <w:p>
      <w:pPr>
        <w:pStyle w:val="8"/>
        <w:spacing w:line="360" w:lineRule="auto"/>
        <w:ind w:firstLine="4800" w:firstLineChars="2000"/>
        <w:rPr>
          <w:rFonts w:ascii="宋体" w:hAnsi="宋体" w:eastAsia="宋体" w:cs="宋体"/>
          <w:sz w:val="24"/>
          <w:szCs w:val="24"/>
        </w:rPr>
      </w:pPr>
      <w:r>
        <w:rPr>
          <w:rFonts w:hint="eastAsia" w:ascii="宋体" w:hAnsi="宋体" w:eastAsia="宋体" w:cs="宋体"/>
          <w:sz w:val="24"/>
          <w:szCs w:val="24"/>
        </w:rPr>
        <w:t>企业名称（电子签章）：</w:t>
      </w:r>
    </w:p>
    <w:p>
      <w:pPr>
        <w:pStyle w:val="8"/>
        <w:spacing w:line="360" w:lineRule="auto"/>
        <w:ind w:firstLine="6720" w:firstLineChars="2800"/>
        <w:rPr>
          <w:rFonts w:ascii="宋体" w:hAnsi="宋体" w:eastAsia="宋体" w:cs="宋体"/>
          <w:sz w:val="24"/>
          <w:szCs w:val="24"/>
        </w:rPr>
      </w:pPr>
      <w:r>
        <w:rPr>
          <w:rFonts w:hint="eastAsia" w:ascii="宋体" w:hAnsi="宋体" w:eastAsia="宋体" w:cs="宋体"/>
          <w:sz w:val="24"/>
          <w:szCs w:val="24"/>
        </w:rPr>
        <w:t>日 期：</w:t>
      </w: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w:t>
      </w: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w:t>
      </w: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可不填报。</w:t>
      </w:r>
    </w:p>
    <w:p>
      <w:pPr>
        <w:pStyle w:val="8"/>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不符合《政府采购促进中小企业发展管理办法》规定的可不填写、不递交该声明；</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3.本注的文字，仅为告知，不作为文件格式要求。</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财政部、工信部关于印发《政府采购促进中小企业发展暂行办法》的通知（财库〔2011〕181号）第二条规定：中小企业（含中型、小型、微型企业）应当同时符合以下条件：</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符合中小企业划分标准（见工业和信息化部国家统计局国家发展和改革委员会财政部《关于印发中小企业划型标准规定的通知》（工信部联企业〔2011〕300号)）；</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提供本企业制造的货物、承担的工程或者服务，或者提供其他小微企业制造的货物。本项所称货物不包括使用大型企业注册商标的货物。</w:t>
      </w:r>
    </w:p>
    <w:p>
      <w:pPr>
        <w:pStyle w:val="8"/>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本办法所称中小企业划分标准，是指国务院有关部门根据企业从业人员、营业收入、资产总额等指标制定的中小企业划型标准。</w:t>
      </w: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p>
    <w:p>
      <w:pPr>
        <w:pStyle w:val="16"/>
        <w:shd w:val="clear" w:color="auto" w:fill="FFFFFF"/>
        <w:spacing w:before="0" w:beforeAutospacing="0" w:after="210" w:afterAutospacing="0" w:line="315" w:lineRule="atLeast"/>
        <w:jc w:val="center"/>
        <w:rPr>
          <w:rFonts w:eastAsia="宋体"/>
          <w:b/>
          <w:bCs/>
          <w:sz w:val="32"/>
          <w:szCs w:val="32"/>
          <w:lang w:eastAsia="zh-CN"/>
        </w:rPr>
      </w:pPr>
      <w:r>
        <w:rPr>
          <w:rFonts w:hint="eastAsia" w:eastAsia="宋体"/>
          <w:b/>
          <w:bCs/>
          <w:sz w:val="32"/>
          <w:szCs w:val="32"/>
          <w:lang w:eastAsia="zh-CN"/>
        </w:rPr>
        <w:t>中小企业声明函（货物）（如有）</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 （联合体）参加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 （含联合体中的中小企业、签订分包意向协议的中小企业） 的具体情况如下：</w:t>
      </w:r>
    </w:p>
    <w:p>
      <w:pPr>
        <w:numPr>
          <w:ilvl w:val="0"/>
          <w:numId w:val="11"/>
        </w:numPr>
        <w:spacing w:line="560" w:lineRule="exact"/>
        <w:ind w:left="0" w:firstLine="600" w:firstLineChars="250"/>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 ，属于</w:t>
      </w:r>
      <w:r>
        <w:rPr>
          <w:rFonts w:hint="eastAsia" w:ascii="宋体" w:hAnsi="宋体" w:eastAsia="宋体" w:cs="宋体"/>
          <w:sz w:val="24"/>
          <w:szCs w:val="24"/>
          <w:u w:val="single"/>
        </w:rPr>
        <w:t>（中型企业、小 型企业、微型企业）</w:t>
      </w:r>
      <w:r>
        <w:rPr>
          <w:rFonts w:hint="eastAsia" w:ascii="宋体" w:hAnsi="宋体" w:eastAsia="宋体" w:cs="宋体"/>
          <w:sz w:val="24"/>
          <w:szCs w:val="24"/>
        </w:rPr>
        <w:t>；</w:t>
      </w:r>
    </w:p>
    <w:p>
      <w:pPr>
        <w:numPr>
          <w:ilvl w:val="0"/>
          <w:numId w:val="11"/>
        </w:numPr>
        <w:spacing w:line="560" w:lineRule="exact"/>
        <w:ind w:left="0" w:firstLine="600" w:firstLineChars="250"/>
        <w:rPr>
          <w:rFonts w:ascii="宋体" w:hAnsi="宋体" w:eastAsia="宋体" w:cs="宋体"/>
          <w:sz w:val="24"/>
          <w:szCs w:val="24"/>
        </w:rPr>
      </w:pP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 企业、微型企业）</w:t>
      </w:r>
      <w:r>
        <w:rPr>
          <w:rFonts w:hint="eastAsia" w:ascii="宋体" w:hAnsi="宋体" w:eastAsia="宋体" w:cs="宋体"/>
          <w:sz w:val="24"/>
          <w:szCs w:val="24"/>
        </w:rPr>
        <w:t>；</w:t>
      </w:r>
    </w:p>
    <w:p>
      <w:pPr>
        <w:spacing w:line="560" w:lineRule="exact"/>
        <w:ind w:left="550" w:leftChars="250"/>
        <w:rPr>
          <w:rFonts w:ascii="宋体" w:hAnsi="宋体" w:eastAsia="宋体" w:cs="宋体"/>
          <w:sz w:val="24"/>
          <w:szCs w:val="24"/>
        </w:rPr>
      </w:pPr>
      <w:r>
        <w:rPr>
          <w:rFonts w:hint="eastAsia" w:ascii="宋体" w:hAnsi="宋体" w:eastAsia="宋体" w:cs="宋体"/>
          <w:sz w:val="24"/>
          <w:szCs w:val="24"/>
        </w:rPr>
        <w:t xml:space="preserve"> …… </w:t>
      </w:r>
    </w:p>
    <w:p>
      <w:pPr>
        <w:spacing w:line="560" w:lineRule="exact"/>
        <w:ind w:left="5" w:firstLine="518" w:firstLineChars="216"/>
        <w:rPr>
          <w:rFonts w:ascii="宋体" w:hAnsi="宋体" w:eastAsia="宋体" w:cs="宋体"/>
          <w:sz w:val="24"/>
          <w:szCs w:val="24"/>
        </w:rPr>
      </w:pPr>
      <w:r>
        <w:rPr>
          <w:rFonts w:hint="eastAsia" w:ascii="宋体" w:hAnsi="宋体" w:eastAsia="宋体" w:cs="宋体"/>
          <w:sz w:val="24"/>
          <w:szCs w:val="24"/>
        </w:rPr>
        <w:t xml:space="preserve">以上企业，不属于大企业的分支机构，不存在控股股东 为大企业的情形，也不存在与大企业的负责人为同一人的情形。 </w:t>
      </w:r>
    </w:p>
    <w:p>
      <w:pPr>
        <w:spacing w:line="560" w:lineRule="exact"/>
        <w:ind w:left="5" w:firstLine="518" w:firstLineChars="216"/>
        <w:rPr>
          <w:rFonts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spacing w:line="560" w:lineRule="exact"/>
        <w:ind w:left="5" w:firstLine="518" w:firstLineChars="216"/>
        <w:rPr>
          <w:rFonts w:ascii="宋体" w:hAnsi="宋体" w:eastAsia="宋体" w:cs="宋体"/>
          <w:sz w:val="24"/>
          <w:szCs w:val="24"/>
        </w:rPr>
      </w:pPr>
    </w:p>
    <w:p>
      <w:pPr>
        <w:spacing w:line="560" w:lineRule="exact"/>
        <w:ind w:left="5" w:firstLine="5548" w:firstLineChars="2312"/>
        <w:jc w:val="both"/>
        <w:rPr>
          <w:rFonts w:ascii="宋体" w:hAnsi="宋体" w:eastAsia="宋体" w:cs="宋体"/>
          <w:sz w:val="24"/>
          <w:szCs w:val="24"/>
        </w:rPr>
      </w:pPr>
      <w:r>
        <w:rPr>
          <w:rFonts w:hint="eastAsia" w:ascii="宋体" w:hAnsi="宋体" w:eastAsia="宋体" w:cs="宋体"/>
          <w:sz w:val="24"/>
          <w:szCs w:val="24"/>
        </w:rPr>
        <w:t>企业名称（盖章）：</w:t>
      </w:r>
    </w:p>
    <w:p>
      <w:pPr>
        <w:spacing w:line="560" w:lineRule="exact"/>
        <w:ind w:left="5" w:firstLine="518" w:firstLineChars="216"/>
        <w:jc w:val="center"/>
        <w:rPr>
          <w:rFonts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日 期： </w:t>
      </w:r>
    </w:p>
    <w:p>
      <w:pPr>
        <w:spacing w:line="560" w:lineRule="exact"/>
        <w:ind w:left="5" w:firstLine="518" w:firstLineChars="216"/>
        <w:rPr>
          <w:rFonts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pStyle w:val="19"/>
        <w:ind w:left="440" w:firstLine="480"/>
        <w:rPr>
          <w:rFonts w:ascii="宋体" w:hAnsi="宋体" w:eastAsia="宋体" w:cs="宋体"/>
          <w:sz w:val="24"/>
          <w:szCs w:val="24"/>
        </w:rPr>
      </w:pPr>
      <w:r>
        <w:rPr>
          <w:rFonts w:hint="eastAsia" w:ascii="宋体" w:hAnsi="宋体" w:eastAsia="宋体" w:cs="宋体"/>
          <w:sz w:val="24"/>
          <w:szCs w:val="24"/>
        </w:rPr>
        <w:t>2、供应商提供的声明函将在中标后随中标公告一并公示，若声明函内容不实的，将依照《政府采购法》等国家有关规定追究相应责任。</w:t>
      </w:r>
      <w:bookmarkStart w:id="76" w:name="_Toc352061202"/>
      <w:bookmarkStart w:id="77" w:name="_Toc12390"/>
      <w:bookmarkStart w:id="78" w:name="_Toc309736882"/>
    </w:p>
    <w:bookmarkEnd w:id="76"/>
    <w:bookmarkEnd w:id="77"/>
    <w:bookmarkEnd w:id="78"/>
    <w:p>
      <w:pPr>
        <w:widowControl/>
        <w:tabs>
          <w:tab w:val="left" w:pos="735"/>
        </w:tabs>
        <w:spacing w:line="360" w:lineRule="auto"/>
        <w:rPr>
          <w:rFonts w:ascii="宋体" w:hAnsi="宋体" w:eastAsia="宋体" w:cs="宋体"/>
          <w:b/>
          <w:sz w:val="24"/>
          <w:szCs w:val="24"/>
        </w:rPr>
      </w:pPr>
    </w:p>
    <w:p>
      <w:pPr>
        <w:rPr>
          <w:rFonts w:ascii="宋体" w:hAnsi="宋体" w:eastAsia="宋体" w:cs="宋体"/>
          <w:sz w:val="24"/>
          <w:szCs w:val="24"/>
        </w:rPr>
      </w:pPr>
    </w:p>
    <w:p>
      <w:pPr>
        <w:pStyle w:val="9"/>
        <w:rPr>
          <w:rFonts w:ascii="宋体" w:hAnsi="宋体" w:eastAsia="宋体" w:cs="宋体"/>
          <w:szCs w:val="24"/>
          <w:lang w:eastAsia="zh-CN"/>
        </w:rPr>
      </w:pPr>
    </w:p>
    <w:p>
      <w:pPr>
        <w:spacing w:line="440" w:lineRule="exact"/>
        <w:jc w:val="both"/>
        <w:rPr>
          <w:rFonts w:ascii="宋体" w:hAnsi="宋体" w:eastAsia="宋体" w:cs="宋体"/>
          <w:b/>
          <w:sz w:val="36"/>
          <w:szCs w:val="36"/>
        </w:rPr>
      </w:pPr>
    </w:p>
    <w:p>
      <w:pPr>
        <w:spacing w:line="440" w:lineRule="exact"/>
        <w:jc w:val="center"/>
        <w:rPr>
          <w:rFonts w:ascii="宋体" w:hAnsi="宋体" w:eastAsia="宋体" w:cs="宋体"/>
          <w:b/>
          <w:sz w:val="36"/>
          <w:szCs w:val="36"/>
        </w:rPr>
      </w:pPr>
    </w:p>
    <w:p>
      <w:pPr>
        <w:rPr>
          <w:rFonts w:ascii="宋体" w:hAnsi="宋体" w:eastAsia="宋体" w:cs="宋体"/>
          <w:b/>
          <w:sz w:val="36"/>
          <w:szCs w:val="36"/>
        </w:rPr>
      </w:pPr>
    </w:p>
    <w:p>
      <w:pPr>
        <w:pStyle w:val="8"/>
      </w:pPr>
    </w:p>
    <w:p>
      <w:pPr>
        <w:spacing w:line="440" w:lineRule="exact"/>
        <w:jc w:val="center"/>
        <w:rPr>
          <w:rFonts w:ascii="宋体" w:hAnsi="宋体" w:eastAsia="宋体" w:cs="宋体"/>
          <w:b/>
          <w:sz w:val="36"/>
          <w:szCs w:val="36"/>
        </w:rPr>
      </w:pPr>
      <w:r>
        <w:rPr>
          <w:rFonts w:hint="eastAsia" w:ascii="宋体" w:hAnsi="宋体" w:eastAsia="宋体" w:cs="宋体"/>
          <w:b/>
          <w:sz w:val="36"/>
          <w:szCs w:val="36"/>
        </w:rPr>
        <w:t>河南省政府采购合同融资政策告知函</w:t>
      </w:r>
    </w:p>
    <w:p>
      <w:pPr>
        <w:spacing w:line="420" w:lineRule="exact"/>
        <w:ind w:firstLine="385" w:firstLineChars="175"/>
        <w:rPr>
          <w:rFonts w:ascii="宋体" w:hAnsi="宋体" w:eastAsia="宋体" w:cs="宋体"/>
          <w:szCs w:val="21"/>
        </w:rPr>
      </w:pPr>
      <w:r>
        <w:rPr>
          <w:rFonts w:hint="eastAsia" w:ascii="宋体" w:hAnsi="宋体" w:eastAsia="宋体" w:cs="宋体"/>
          <w:szCs w:val="21"/>
        </w:rPr>
        <w:t>各供应商：</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欢迎贵公司参与河南省政府采购活动！</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20" w:lineRule="exact"/>
        <w:ind w:firstLine="385" w:firstLineChars="175"/>
        <w:rPr>
          <w:rFonts w:ascii="宋体" w:hAnsi="宋体" w:eastAsia="宋体" w:cs="宋体"/>
          <w:szCs w:val="21"/>
        </w:rPr>
      </w:pPr>
      <w:r>
        <w:rPr>
          <w:rFonts w:hint="eastAsia" w:ascii="宋体" w:hAnsi="宋体" w:eastAsia="宋体" w:cs="宋体"/>
          <w:szCs w:val="21"/>
        </w:rPr>
        <w:t xml:space="preserve"> 贷款渠道和提供贷款的金融机构，可在河南省政府采购网“河南省政府采购合同融资平台”查询联系。</w:t>
      </w:r>
    </w:p>
    <w:p>
      <w:pPr>
        <w:jc w:val="center"/>
        <w:rPr>
          <w:rFonts w:ascii="宋体" w:hAnsi="宋体" w:eastAsia="宋体" w:cs="宋体"/>
          <w:b/>
          <w:sz w:val="32"/>
          <w:szCs w:val="32"/>
        </w:rPr>
      </w:pPr>
      <w:r>
        <w:rPr>
          <w:rFonts w:hint="eastAsia" w:ascii="宋体" w:hAnsi="宋体" w:eastAsia="宋体" w:cs="宋体"/>
          <w:b/>
          <w:sz w:val="32"/>
          <w:szCs w:val="32"/>
        </w:rPr>
        <w:t>焦作市政府采购合同融资合作企业</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企业名称</w:t>
            </w:r>
          </w:p>
        </w:tc>
        <w:tc>
          <w:tcPr>
            <w:tcW w:w="1389" w:type="dxa"/>
            <w:vAlign w:val="center"/>
          </w:tcPr>
          <w:p>
            <w:pPr>
              <w:jc w:val="center"/>
              <w:rPr>
                <w:rFonts w:ascii="宋体" w:hAnsi="宋体" w:eastAsia="宋体" w:cs="宋体"/>
                <w:b/>
                <w:sz w:val="24"/>
              </w:rPr>
            </w:pPr>
            <w:r>
              <w:rPr>
                <w:rFonts w:hint="eastAsia" w:ascii="宋体" w:hAnsi="宋体" w:eastAsia="宋体" w:cs="宋体"/>
                <w:b/>
                <w:sz w:val="24"/>
              </w:rPr>
              <w:t>联系人</w:t>
            </w:r>
          </w:p>
        </w:tc>
        <w:tc>
          <w:tcPr>
            <w:tcW w:w="2160" w:type="dxa"/>
            <w:vAlign w:val="center"/>
          </w:tcPr>
          <w:p>
            <w:pPr>
              <w:jc w:val="center"/>
              <w:rPr>
                <w:rFonts w:ascii="宋体" w:hAnsi="宋体" w:eastAsia="宋体" w:cs="宋体"/>
                <w:b/>
                <w:sz w:val="24"/>
              </w:rPr>
            </w:pPr>
            <w:r>
              <w:rPr>
                <w:rFonts w:hint="eastAsia" w:ascii="宋体" w:hAnsi="宋体" w:eastAsia="宋体" w:cs="宋体"/>
                <w:b/>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农行焦作分行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张军萍</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13598526103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2</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曹阳</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13839118160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3</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建行焦作分行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王世峰</w:t>
            </w:r>
          </w:p>
        </w:tc>
        <w:tc>
          <w:tcPr>
            <w:tcW w:w="2160" w:type="dxa"/>
            <w:vAlign w:val="center"/>
          </w:tcPr>
          <w:p>
            <w:pPr>
              <w:jc w:val="center"/>
              <w:rPr>
                <w:rFonts w:ascii="宋体" w:hAnsi="宋体" w:eastAsia="宋体" w:cs="宋体"/>
                <w:sz w:val="24"/>
              </w:rPr>
            </w:pPr>
            <w:r>
              <w:rPr>
                <w:rFonts w:hint="eastAsia" w:ascii="宋体" w:hAnsi="宋体" w:eastAsia="宋体" w:cs="宋体"/>
                <w:sz w:val="24"/>
              </w:rPr>
              <w:t>2630018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4</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邮政储蓄焦作市分行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李天祥</w:t>
            </w:r>
          </w:p>
        </w:tc>
        <w:tc>
          <w:tcPr>
            <w:tcW w:w="2160" w:type="dxa"/>
            <w:vAlign w:val="center"/>
          </w:tcPr>
          <w:p>
            <w:pPr>
              <w:jc w:val="center"/>
              <w:rPr>
                <w:rFonts w:ascii="宋体" w:hAnsi="宋体" w:eastAsia="宋体" w:cs="宋体"/>
                <w:sz w:val="24"/>
              </w:rPr>
            </w:pPr>
            <w:r>
              <w:rPr>
                <w:rFonts w:hint="eastAsia" w:ascii="宋体" w:hAnsi="宋体" w:eastAsia="宋体" w:cs="宋体"/>
                <w:sz w:val="24"/>
              </w:rPr>
              <w:t>2981968135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5</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中旅银行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周建林</w:t>
            </w:r>
          </w:p>
        </w:tc>
        <w:tc>
          <w:tcPr>
            <w:tcW w:w="2160" w:type="dxa"/>
            <w:vAlign w:val="center"/>
          </w:tcPr>
          <w:p>
            <w:pPr>
              <w:jc w:val="center"/>
              <w:rPr>
                <w:rFonts w:ascii="宋体" w:hAnsi="宋体" w:eastAsia="宋体" w:cs="宋体"/>
                <w:sz w:val="24"/>
              </w:rPr>
            </w:pPr>
            <w:r>
              <w:rPr>
                <w:rFonts w:hint="eastAsia" w:ascii="宋体" w:hAnsi="宋体" w:eastAsia="宋体" w:cs="宋体"/>
                <w:sz w:val="24"/>
              </w:rPr>
              <w:t>2116963158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6</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中信银行焦作分行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陈韦翰</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18539139326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7</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中国光大银行焦作分行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王海滨</w:t>
            </w:r>
          </w:p>
        </w:tc>
        <w:tc>
          <w:tcPr>
            <w:tcW w:w="2160" w:type="dxa"/>
            <w:vAlign w:val="center"/>
          </w:tcPr>
          <w:p>
            <w:pPr>
              <w:jc w:val="center"/>
              <w:rPr>
                <w:rFonts w:ascii="宋体" w:hAnsi="宋体" w:eastAsia="宋体" w:cs="宋体"/>
                <w:sz w:val="24"/>
              </w:rPr>
            </w:pPr>
            <w:r>
              <w:rPr>
                <w:rFonts w:hint="eastAsia" w:ascii="宋体" w:hAnsi="宋体" w:eastAsia="宋体" w:cs="宋体"/>
                <w:sz w:val="24"/>
              </w:rPr>
              <w:t>13598534626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8</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中原银行焦作分行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赵伟</w:t>
            </w:r>
          </w:p>
        </w:tc>
        <w:tc>
          <w:tcPr>
            <w:tcW w:w="2160" w:type="dxa"/>
            <w:vAlign w:val="center"/>
          </w:tcPr>
          <w:p>
            <w:pPr>
              <w:jc w:val="center"/>
              <w:rPr>
                <w:rFonts w:ascii="宋体" w:hAnsi="宋体" w:eastAsia="宋体" w:cs="宋体"/>
                <w:sz w:val="24"/>
              </w:rPr>
            </w:pPr>
            <w:r>
              <w:rPr>
                <w:rFonts w:hint="eastAsia" w:ascii="宋体" w:hAnsi="宋体" w:eastAsia="宋体" w:cs="宋体"/>
                <w:sz w:val="24"/>
              </w:rPr>
              <w:t>8796520157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9</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广发银行焦作分行</w:t>
            </w:r>
          </w:p>
        </w:tc>
        <w:tc>
          <w:tcPr>
            <w:tcW w:w="1389" w:type="dxa"/>
            <w:vAlign w:val="center"/>
          </w:tcPr>
          <w:p>
            <w:pPr>
              <w:jc w:val="center"/>
              <w:rPr>
                <w:rFonts w:ascii="宋体" w:hAnsi="宋体" w:eastAsia="宋体" w:cs="宋体"/>
                <w:sz w:val="24"/>
              </w:rPr>
            </w:pPr>
            <w:r>
              <w:rPr>
                <w:rFonts w:hint="eastAsia" w:ascii="宋体" w:hAnsi="宋体" w:eastAsia="宋体" w:cs="宋体"/>
                <w:sz w:val="24"/>
              </w:rPr>
              <w:t>孙培旺</w:t>
            </w:r>
          </w:p>
        </w:tc>
        <w:tc>
          <w:tcPr>
            <w:tcW w:w="2160" w:type="dxa"/>
            <w:vAlign w:val="center"/>
          </w:tcPr>
          <w:p>
            <w:pPr>
              <w:jc w:val="center"/>
              <w:rPr>
                <w:rFonts w:ascii="宋体" w:hAnsi="宋体" w:eastAsia="宋体" w:cs="宋体"/>
                <w:sz w:val="24"/>
              </w:rPr>
            </w:pPr>
            <w:r>
              <w:rPr>
                <w:rFonts w:hint="eastAsia" w:ascii="宋体" w:hAnsi="宋体" w:eastAsia="宋体" w:cs="宋体"/>
                <w:sz w:val="24"/>
              </w:rPr>
              <w:t>17335715737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10</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焦作市中站区亿利小额贷款有限公司</w:t>
            </w:r>
          </w:p>
        </w:tc>
        <w:tc>
          <w:tcPr>
            <w:tcW w:w="1389" w:type="dxa"/>
            <w:vAlign w:val="center"/>
          </w:tcPr>
          <w:p>
            <w:pPr>
              <w:jc w:val="center"/>
              <w:rPr>
                <w:rFonts w:ascii="宋体" w:hAnsi="宋体" w:eastAsia="宋体" w:cs="宋体"/>
                <w:sz w:val="24"/>
              </w:rPr>
            </w:pPr>
            <w:r>
              <w:rPr>
                <w:rFonts w:hint="eastAsia" w:ascii="宋体" w:hAnsi="宋体" w:eastAsia="宋体" w:cs="宋体"/>
                <w:sz w:val="24"/>
              </w:rPr>
              <w:t>慕骞</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18839193857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pPr>
              <w:jc w:val="center"/>
              <w:rPr>
                <w:rFonts w:ascii="宋体" w:hAnsi="宋体" w:eastAsia="宋体" w:cs="宋体"/>
                <w:b/>
                <w:sz w:val="24"/>
              </w:rPr>
            </w:pPr>
            <w:r>
              <w:rPr>
                <w:rFonts w:hint="eastAsia" w:ascii="宋体" w:hAnsi="宋体" w:eastAsia="宋体" w:cs="宋体"/>
                <w:b/>
                <w:sz w:val="24"/>
              </w:rPr>
              <w:t>11</w:t>
            </w:r>
          </w:p>
        </w:tc>
        <w:tc>
          <w:tcPr>
            <w:tcW w:w="4970" w:type="dxa"/>
            <w:vAlign w:val="center"/>
          </w:tcPr>
          <w:p>
            <w:pPr>
              <w:jc w:val="center"/>
              <w:rPr>
                <w:rFonts w:ascii="宋体" w:hAnsi="宋体" w:eastAsia="宋体" w:cs="宋体"/>
                <w:b/>
                <w:sz w:val="24"/>
              </w:rPr>
            </w:pPr>
            <w:r>
              <w:rPr>
                <w:rFonts w:hint="eastAsia" w:ascii="宋体" w:hAnsi="宋体" w:eastAsia="宋体" w:cs="宋体"/>
                <w:b/>
                <w:sz w:val="24"/>
              </w:rPr>
              <w:t>焦作市中站区富多多小额贷款有限公司</w:t>
            </w:r>
          </w:p>
        </w:tc>
        <w:tc>
          <w:tcPr>
            <w:tcW w:w="1389" w:type="dxa"/>
            <w:vAlign w:val="center"/>
          </w:tcPr>
          <w:p>
            <w:pPr>
              <w:jc w:val="center"/>
              <w:rPr>
                <w:rFonts w:ascii="宋体" w:hAnsi="宋体" w:eastAsia="宋体" w:cs="宋体"/>
                <w:sz w:val="24"/>
              </w:rPr>
            </w:pPr>
            <w:r>
              <w:rPr>
                <w:rFonts w:hint="eastAsia" w:ascii="宋体" w:hAnsi="宋体" w:eastAsia="宋体" w:cs="宋体"/>
                <w:sz w:val="24"/>
              </w:rPr>
              <w:t>李国华</w:t>
            </w:r>
          </w:p>
        </w:tc>
        <w:tc>
          <w:tcPr>
            <w:tcW w:w="2160" w:type="dxa"/>
            <w:vAlign w:val="center"/>
          </w:tcPr>
          <w:p>
            <w:pPr>
              <w:jc w:val="center"/>
              <w:rPr>
                <w:rFonts w:ascii="宋体" w:hAnsi="宋体" w:eastAsia="宋体" w:cs="宋体"/>
                <w:sz w:val="24"/>
              </w:rPr>
            </w:pPr>
            <w:r>
              <w:rPr>
                <w:rFonts w:hint="eastAsia" w:ascii="宋体" w:hAnsi="宋体" w:eastAsia="宋体" w:cs="宋体"/>
                <w:sz w:val="24"/>
              </w:rPr>
              <w:t>18537409046</w:t>
            </w:r>
          </w:p>
        </w:tc>
      </w:tr>
    </w:tbl>
    <w:p>
      <w:pPr>
        <w:spacing w:line="520" w:lineRule="exact"/>
        <w:ind w:right="-330" w:rightChars="-150"/>
        <w:rPr>
          <w:rFonts w:ascii="宋体" w:hAnsi="宋体" w:eastAsia="宋体" w:cs="宋体"/>
          <w:sz w:val="24"/>
        </w:rPr>
      </w:pPr>
    </w:p>
    <w:sectPr>
      <w:pgSz w:w="11910" w:h="16840"/>
      <w:pgMar w:top="1580" w:right="1300" w:bottom="1020" w:left="1300" w:header="0" w:footer="8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2" o:spid="_x0000_s2052" o:spt="202" type="#_x0000_t202" style="position:absolute;left:0pt;margin-top:0pt;height:144pt;width:144pt;mso-position-horizontal:center;mso-position-horizontal-relative:margin;mso-wrap-style:none;z-index:252082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w:r>
    <w:r>
      <w:pict>
        <v:shape id="_x0000_s2051" o:spid="_x0000_s2051" o:spt="202" type="#_x0000_t202" style="position:absolute;left:0pt;margin-top:0pt;height:144pt;width:144pt;mso-position-horizontal:center;mso-position-horizontal-relative:margin;mso-wrap-style:none;z-index:252081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path/>
          <v:fill on="f" focussize="0,0"/>
          <v:stroke on="f" joinstyle="miter"/>
          <v:imagedata o:title=""/>
          <o:lock v:ext="edit"/>
          <v:textbox inset="0mm,0mm,0mm,0mm" style="mso-fit-shape-to-text:t;">
            <w:txbxContent>
              <w:p>
                <w:pPr>
                  <w:pStyle w:val="13"/>
                </w:pPr>
              </w:p>
              <w:p>
                <w:pPr>
                  <w:pStyle w:val="1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仿宋_GB2312"/>
        <w:sz w:val="24"/>
      </w:rPr>
    </w:pPr>
    <w:r>
      <w:rPr>
        <w:sz w:val="24"/>
      </w:rPr>
      <w:pict>
        <v:shape id="_x0000_s2053" o:spid="_x0000_s2053" o:spt="202" type="#_x0000_t202" style="position:absolute;left:0pt;margin-top:0pt;height:144pt;width:144pt;mso-position-horizontal:center;mso-position-horizontal-relative:margin;mso-wrap-style:none;z-index:25208524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lang w:eastAsia="zh-CN"/>
      </w:rPr>
    </w:pPr>
    <w:r>
      <w:rPr>
        <w:sz w:val="22"/>
      </w:rPr>
      <w:pict>
        <v:shape id="_x0000_s2054" o:spid="_x0000_s2054" o:spt="202" type="#_x0000_t202" style="position:absolute;left:0pt;margin-top:0pt;height:144pt;width:144pt;mso-position-horizontal:center;mso-position-horizontal-relative:margin;mso-wrap-style:none;z-index:252086272;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w:pict>
        <v:shape id="_x0000_s2055" o:spid="_x0000_s2055" o:spt="202" type="#_x0000_t202" style="position:absolute;left:0pt;margin-top:0pt;height:144pt;width:144pt;mso-position-horizontal:center;mso-position-horizontal-relative:margin;mso-wrap-style:none;z-index:252087296;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- 43 -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49" o:spid="_x0000_s2049" o:spt="202" type="#_x0000_t202" style="position:absolute;left:0pt;margin-left:69.85pt;margin-top:789.25pt;height:13.1pt;width:17pt;mso-position-horizontal-relative:page;mso-position-vertical-relative:page;z-index:-251232256;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path/>
          <v:fill on="f" focussize="0,0"/>
          <v:stroke on="f" joinstyle="miter"/>
          <v:imagedata o:title=""/>
          <o:lock v:ext="edit"/>
          <v:textbox inset="0mm,0mm,0mm,0mm">
            <w:txbxContent>
              <w:p>
                <w:pPr>
                  <w:spacing w:before="11"/>
                  <w:ind w:left="20"/>
                  <w:rPr>
                    <w:rFonts w:ascii="Times New Roman"/>
                    <w:sz w:val="20"/>
                  </w:rPr>
                </w:pPr>
                <w:r>
                  <w:rPr>
                    <w:rFonts w:ascii="Times New Roman"/>
                    <w:color w:val="231F20"/>
                    <w:sz w:val="20"/>
                  </w:rPr>
                  <w:t>100</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209D"/>
    <w:multiLevelType w:val="singleLevel"/>
    <w:tmpl w:val="B189209D"/>
    <w:lvl w:ilvl="0" w:tentative="0">
      <w:start w:val="5"/>
      <w:numFmt w:val="chineseCounting"/>
      <w:suff w:val="space"/>
      <w:lvlText w:val="第%1部分"/>
      <w:lvlJc w:val="left"/>
      <w:rPr>
        <w:rFonts w:hint="eastAsia"/>
      </w:rPr>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D708CC99"/>
    <w:multiLevelType w:val="singleLevel"/>
    <w:tmpl w:val="D708CC99"/>
    <w:lvl w:ilvl="0" w:tentative="0">
      <w:start w:val="1"/>
      <w:numFmt w:val="decimal"/>
      <w:suff w:val="nothing"/>
      <w:lvlText w:val="%1、"/>
      <w:lvlJc w:val="left"/>
    </w:lvl>
  </w:abstractNum>
  <w:abstractNum w:abstractNumId="3">
    <w:nsid w:val="DE7FDD1E"/>
    <w:multiLevelType w:val="singleLevel"/>
    <w:tmpl w:val="DE7FDD1E"/>
    <w:lvl w:ilvl="0" w:tentative="0">
      <w:start w:val="1"/>
      <w:numFmt w:val="decimal"/>
      <w:suff w:val="nothing"/>
      <w:lvlText w:val="%1、"/>
      <w:lvlJc w:val="left"/>
    </w:lvl>
  </w:abstractNum>
  <w:abstractNum w:abstractNumId="4">
    <w:nsid w:val="F3CB7CF8"/>
    <w:multiLevelType w:val="singleLevel"/>
    <w:tmpl w:val="F3CB7CF8"/>
    <w:lvl w:ilvl="0" w:tentative="0">
      <w:start w:val="2"/>
      <w:numFmt w:val="decimal"/>
      <w:suff w:val="space"/>
      <w:lvlText w:val="%1."/>
      <w:lvlJc w:val="left"/>
    </w:lvl>
  </w:abstractNum>
  <w:abstractNum w:abstractNumId="5">
    <w:nsid w:val="F9BA81FD"/>
    <w:multiLevelType w:val="singleLevel"/>
    <w:tmpl w:val="F9BA81FD"/>
    <w:lvl w:ilvl="0" w:tentative="0">
      <w:start w:val="1"/>
      <w:numFmt w:val="decimal"/>
      <w:suff w:val="nothing"/>
      <w:lvlText w:val="%1、"/>
      <w:lvlJc w:val="left"/>
    </w:lvl>
  </w:abstractNum>
  <w:abstractNum w:abstractNumId="6">
    <w:nsid w:val="28AA2B60"/>
    <w:multiLevelType w:val="singleLevel"/>
    <w:tmpl w:val="28AA2B60"/>
    <w:lvl w:ilvl="0" w:tentative="0">
      <w:start w:val="3"/>
      <w:numFmt w:val="decimal"/>
      <w:suff w:val="nothing"/>
      <w:lvlText w:val="（%1）"/>
      <w:lvlJc w:val="left"/>
    </w:lvl>
  </w:abstractNum>
  <w:abstractNum w:abstractNumId="7">
    <w:nsid w:val="47CBD14C"/>
    <w:multiLevelType w:val="singleLevel"/>
    <w:tmpl w:val="47CBD14C"/>
    <w:lvl w:ilvl="0" w:tentative="0">
      <w:start w:val="7"/>
      <w:numFmt w:val="decimal"/>
      <w:suff w:val="nothing"/>
      <w:lvlText w:val="%1．"/>
      <w:lvlJc w:val="left"/>
    </w:lvl>
  </w:abstractNum>
  <w:abstractNum w:abstractNumId="8">
    <w:nsid w:val="55C46416"/>
    <w:multiLevelType w:val="singleLevel"/>
    <w:tmpl w:val="55C46416"/>
    <w:lvl w:ilvl="0" w:tentative="0">
      <w:start w:val="2"/>
      <w:numFmt w:val="decimal"/>
      <w:suff w:val="nothing"/>
      <w:lvlText w:val="%1."/>
      <w:lvlJc w:val="left"/>
    </w:lvl>
  </w:abstractNum>
  <w:abstractNum w:abstractNumId="9">
    <w:nsid w:val="5D1E5981"/>
    <w:multiLevelType w:val="singleLevel"/>
    <w:tmpl w:val="5D1E5981"/>
    <w:lvl w:ilvl="0" w:tentative="0">
      <w:start w:val="3"/>
      <w:numFmt w:val="decimal"/>
      <w:suff w:val="space"/>
      <w:lvlText w:val="%1."/>
      <w:lvlJc w:val="left"/>
    </w:lvl>
  </w:abstractNum>
  <w:abstractNum w:abstractNumId="10">
    <w:nsid w:val="6698236D"/>
    <w:multiLevelType w:val="singleLevel"/>
    <w:tmpl w:val="6698236D"/>
    <w:lvl w:ilvl="0" w:tentative="0">
      <w:start w:val="1"/>
      <w:numFmt w:val="chineseCounting"/>
      <w:suff w:val="nothing"/>
      <w:lvlText w:val="%1、"/>
      <w:lvlJc w:val="left"/>
      <w:rPr>
        <w:rFonts w:hint="eastAsia"/>
      </w:rPr>
    </w:lvl>
  </w:abstractNum>
  <w:num w:numId="1">
    <w:abstractNumId w:val="7"/>
  </w:num>
  <w:num w:numId="2">
    <w:abstractNumId w:val="9"/>
  </w:num>
  <w:num w:numId="3">
    <w:abstractNumId w:val="4"/>
  </w:num>
  <w:num w:numId="4">
    <w:abstractNumId w:val="5"/>
  </w:num>
  <w:num w:numId="5">
    <w:abstractNumId w:val="0"/>
  </w:num>
  <w:num w:numId="6">
    <w:abstractNumId w:val="10"/>
  </w:num>
  <w:num w:numId="7">
    <w:abstractNumId w:val="8"/>
  </w:num>
  <w:num w:numId="8">
    <w:abstractNumId w:val="2"/>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1M2E5MGQ3MzdhY2FlMjJjZWE5MTMwNTg5YmQ0YzgifQ=="/>
  </w:docVars>
  <w:rsids>
    <w:rsidRoot w:val="77E00DCE"/>
    <w:rsid w:val="000B056C"/>
    <w:rsid w:val="001D29A2"/>
    <w:rsid w:val="002F682F"/>
    <w:rsid w:val="0041530C"/>
    <w:rsid w:val="00416146"/>
    <w:rsid w:val="00490B57"/>
    <w:rsid w:val="00535EA4"/>
    <w:rsid w:val="00552797"/>
    <w:rsid w:val="005F5ADE"/>
    <w:rsid w:val="006B6D1F"/>
    <w:rsid w:val="007E4CA5"/>
    <w:rsid w:val="00856D8F"/>
    <w:rsid w:val="008C3DCE"/>
    <w:rsid w:val="00932B98"/>
    <w:rsid w:val="00B46918"/>
    <w:rsid w:val="00B5443F"/>
    <w:rsid w:val="00CD6B44"/>
    <w:rsid w:val="00CF45D3"/>
    <w:rsid w:val="00D73C65"/>
    <w:rsid w:val="00E15234"/>
    <w:rsid w:val="00EB0B1C"/>
    <w:rsid w:val="00F322F2"/>
    <w:rsid w:val="00FB0C41"/>
    <w:rsid w:val="014A102B"/>
    <w:rsid w:val="01543C57"/>
    <w:rsid w:val="018C1643"/>
    <w:rsid w:val="01A85D51"/>
    <w:rsid w:val="01BA61B0"/>
    <w:rsid w:val="01BB7833"/>
    <w:rsid w:val="01C26E13"/>
    <w:rsid w:val="01C54B55"/>
    <w:rsid w:val="01D84888"/>
    <w:rsid w:val="01F176C7"/>
    <w:rsid w:val="01F82835"/>
    <w:rsid w:val="0202673A"/>
    <w:rsid w:val="021126CD"/>
    <w:rsid w:val="02117D9A"/>
    <w:rsid w:val="021A09FD"/>
    <w:rsid w:val="022C0730"/>
    <w:rsid w:val="022E44A8"/>
    <w:rsid w:val="024B50E5"/>
    <w:rsid w:val="02722B76"/>
    <w:rsid w:val="02727202"/>
    <w:rsid w:val="02816CCE"/>
    <w:rsid w:val="028E3199"/>
    <w:rsid w:val="02947211"/>
    <w:rsid w:val="029F0F02"/>
    <w:rsid w:val="029F53A6"/>
    <w:rsid w:val="02A12ECC"/>
    <w:rsid w:val="02B32C00"/>
    <w:rsid w:val="03004097"/>
    <w:rsid w:val="032D29B2"/>
    <w:rsid w:val="033C49A3"/>
    <w:rsid w:val="03561F09"/>
    <w:rsid w:val="03685798"/>
    <w:rsid w:val="03802AE2"/>
    <w:rsid w:val="03815A4D"/>
    <w:rsid w:val="03A509A9"/>
    <w:rsid w:val="03B7227C"/>
    <w:rsid w:val="03BF2A33"/>
    <w:rsid w:val="03CC3F79"/>
    <w:rsid w:val="03D472D2"/>
    <w:rsid w:val="03DD7F34"/>
    <w:rsid w:val="03F07163"/>
    <w:rsid w:val="04243DB5"/>
    <w:rsid w:val="043F299D"/>
    <w:rsid w:val="04497378"/>
    <w:rsid w:val="045301F6"/>
    <w:rsid w:val="04561A95"/>
    <w:rsid w:val="046248DD"/>
    <w:rsid w:val="049A5E25"/>
    <w:rsid w:val="04A9038E"/>
    <w:rsid w:val="04BE5FB8"/>
    <w:rsid w:val="04D05CEB"/>
    <w:rsid w:val="04DA0918"/>
    <w:rsid w:val="04E02E2E"/>
    <w:rsid w:val="04F27A0F"/>
    <w:rsid w:val="04F853C7"/>
    <w:rsid w:val="05121E5F"/>
    <w:rsid w:val="052D0A47"/>
    <w:rsid w:val="05445D91"/>
    <w:rsid w:val="0559093F"/>
    <w:rsid w:val="056326BB"/>
    <w:rsid w:val="05721E18"/>
    <w:rsid w:val="05A52CD4"/>
    <w:rsid w:val="060D2627"/>
    <w:rsid w:val="06260321"/>
    <w:rsid w:val="062C51A3"/>
    <w:rsid w:val="06450013"/>
    <w:rsid w:val="06497B03"/>
    <w:rsid w:val="065169B7"/>
    <w:rsid w:val="06530982"/>
    <w:rsid w:val="06587D46"/>
    <w:rsid w:val="066C559F"/>
    <w:rsid w:val="066F6E3E"/>
    <w:rsid w:val="067526A6"/>
    <w:rsid w:val="069C4C8D"/>
    <w:rsid w:val="06AB60C8"/>
    <w:rsid w:val="06B70F10"/>
    <w:rsid w:val="06D27AF8"/>
    <w:rsid w:val="06DF3C7B"/>
    <w:rsid w:val="06DF3FC3"/>
    <w:rsid w:val="06DF4C3D"/>
    <w:rsid w:val="06E4782C"/>
    <w:rsid w:val="06F51A39"/>
    <w:rsid w:val="072F4F4B"/>
    <w:rsid w:val="07342561"/>
    <w:rsid w:val="07434BCA"/>
    <w:rsid w:val="075C73C2"/>
    <w:rsid w:val="07675552"/>
    <w:rsid w:val="07691ADF"/>
    <w:rsid w:val="07B23486"/>
    <w:rsid w:val="07B70A9C"/>
    <w:rsid w:val="07BD61DD"/>
    <w:rsid w:val="07C5140B"/>
    <w:rsid w:val="07E22BA6"/>
    <w:rsid w:val="08114650"/>
    <w:rsid w:val="081163FE"/>
    <w:rsid w:val="08123F24"/>
    <w:rsid w:val="08234384"/>
    <w:rsid w:val="08253634"/>
    <w:rsid w:val="08332819"/>
    <w:rsid w:val="08386081"/>
    <w:rsid w:val="086F1377"/>
    <w:rsid w:val="086F506D"/>
    <w:rsid w:val="08A2766C"/>
    <w:rsid w:val="08A74FB5"/>
    <w:rsid w:val="08AF5C17"/>
    <w:rsid w:val="08AF60CA"/>
    <w:rsid w:val="08BB636A"/>
    <w:rsid w:val="08BD0334"/>
    <w:rsid w:val="08C209BC"/>
    <w:rsid w:val="08D94112"/>
    <w:rsid w:val="08DF474E"/>
    <w:rsid w:val="08E91129"/>
    <w:rsid w:val="08EE4992"/>
    <w:rsid w:val="09054926"/>
    <w:rsid w:val="090917CB"/>
    <w:rsid w:val="091D0DD3"/>
    <w:rsid w:val="09286706"/>
    <w:rsid w:val="0935436E"/>
    <w:rsid w:val="09570789"/>
    <w:rsid w:val="096F5AD2"/>
    <w:rsid w:val="0999155E"/>
    <w:rsid w:val="09A45568"/>
    <w:rsid w:val="09B07E99"/>
    <w:rsid w:val="09B5725D"/>
    <w:rsid w:val="09D05336"/>
    <w:rsid w:val="09D73678"/>
    <w:rsid w:val="09DB3168"/>
    <w:rsid w:val="09DC2A3C"/>
    <w:rsid w:val="09DF42DA"/>
    <w:rsid w:val="09E638BB"/>
    <w:rsid w:val="09F2400E"/>
    <w:rsid w:val="0A037FC9"/>
    <w:rsid w:val="0A0C3321"/>
    <w:rsid w:val="0A1977EC"/>
    <w:rsid w:val="0A3B0434"/>
    <w:rsid w:val="0A56459C"/>
    <w:rsid w:val="0A572D2D"/>
    <w:rsid w:val="0A60541B"/>
    <w:rsid w:val="0A6A7D0D"/>
    <w:rsid w:val="0A8D3D36"/>
    <w:rsid w:val="0AA53699"/>
    <w:rsid w:val="0AA854B6"/>
    <w:rsid w:val="0AB87005"/>
    <w:rsid w:val="0ABE2142"/>
    <w:rsid w:val="0AD33E3F"/>
    <w:rsid w:val="0AD6392F"/>
    <w:rsid w:val="0AE0655C"/>
    <w:rsid w:val="0AF12517"/>
    <w:rsid w:val="0AF12519"/>
    <w:rsid w:val="0B036CD6"/>
    <w:rsid w:val="0B1C0F00"/>
    <w:rsid w:val="0B2823DD"/>
    <w:rsid w:val="0B304DED"/>
    <w:rsid w:val="0B3A3EBE"/>
    <w:rsid w:val="0B5D2170"/>
    <w:rsid w:val="0B6C7DF0"/>
    <w:rsid w:val="0B7102DF"/>
    <w:rsid w:val="0B723658"/>
    <w:rsid w:val="0B865355"/>
    <w:rsid w:val="0B896BF3"/>
    <w:rsid w:val="0BC32FB7"/>
    <w:rsid w:val="0BCB0FBA"/>
    <w:rsid w:val="0BDE2A9B"/>
    <w:rsid w:val="0BEA58E4"/>
    <w:rsid w:val="0BF24799"/>
    <w:rsid w:val="0C0369A6"/>
    <w:rsid w:val="0C4274CE"/>
    <w:rsid w:val="0C50326D"/>
    <w:rsid w:val="0C6E782F"/>
    <w:rsid w:val="0CC47EE3"/>
    <w:rsid w:val="0CE340E1"/>
    <w:rsid w:val="0D006B9D"/>
    <w:rsid w:val="0D0E115E"/>
    <w:rsid w:val="0D1160FA"/>
    <w:rsid w:val="0D197B03"/>
    <w:rsid w:val="0D2A3ABE"/>
    <w:rsid w:val="0D356241"/>
    <w:rsid w:val="0D5F5E5E"/>
    <w:rsid w:val="0D817B82"/>
    <w:rsid w:val="0DAE2941"/>
    <w:rsid w:val="0DD979BE"/>
    <w:rsid w:val="0DF06AB6"/>
    <w:rsid w:val="0DF465A6"/>
    <w:rsid w:val="0DF93BBD"/>
    <w:rsid w:val="0E0A401C"/>
    <w:rsid w:val="0E2624D8"/>
    <w:rsid w:val="0E29445F"/>
    <w:rsid w:val="0E570AD1"/>
    <w:rsid w:val="0E5C05EF"/>
    <w:rsid w:val="0E6574A4"/>
    <w:rsid w:val="0E6F0323"/>
    <w:rsid w:val="0E7C659C"/>
    <w:rsid w:val="0E830776"/>
    <w:rsid w:val="0E8A0CB9"/>
    <w:rsid w:val="0E9B68A8"/>
    <w:rsid w:val="0EA37FCC"/>
    <w:rsid w:val="0EA53D44"/>
    <w:rsid w:val="0EAD49A7"/>
    <w:rsid w:val="0EB46C44"/>
    <w:rsid w:val="0EF23CD1"/>
    <w:rsid w:val="0EF820C6"/>
    <w:rsid w:val="0EF83E74"/>
    <w:rsid w:val="0F134487"/>
    <w:rsid w:val="0F274759"/>
    <w:rsid w:val="0F4D186A"/>
    <w:rsid w:val="0F4F6D89"/>
    <w:rsid w:val="0F5117D6"/>
    <w:rsid w:val="0F543075"/>
    <w:rsid w:val="0F5A4B2F"/>
    <w:rsid w:val="0F6E05DA"/>
    <w:rsid w:val="0F706100"/>
    <w:rsid w:val="0F803E6A"/>
    <w:rsid w:val="0F8A3A66"/>
    <w:rsid w:val="0FCD3553"/>
    <w:rsid w:val="0FDA17CC"/>
    <w:rsid w:val="0FEB39D9"/>
    <w:rsid w:val="0FF87EA4"/>
    <w:rsid w:val="100F5919"/>
    <w:rsid w:val="101F0A64"/>
    <w:rsid w:val="102B256B"/>
    <w:rsid w:val="10356132"/>
    <w:rsid w:val="10385510"/>
    <w:rsid w:val="103B757E"/>
    <w:rsid w:val="10414420"/>
    <w:rsid w:val="108B0D18"/>
    <w:rsid w:val="10AC13BA"/>
    <w:rsid w:val="10B4201D"/>
    <w:rsid w:val="10C04E65"/>
    <w:rsid w:val="10D17073"/>
    <w:rsid w:val="10D91A83"/>
    <w:rsid w:val="10E87B4B"/>
    <w:rsid w:val="11082369"/>
    <w:rsid w:val="11114067"/>
    <w:rsid w:val="111156C1"/>
    <w:rsid w:val="111D5E14"/>
    <w:rsid w:val="1125116C"/>
    <w:rsid w:val="11604BF4"/>
    <w:rsid w:val="11667611"/>
    <w:rsid w:val="11967974"/>
    <w:rsid w:val="11987B90"/>
    <w:rsid w:val="11CB1D14"/>
    <w:rsid w:val="11CF7D77"/>
    <w:rsid w:val="11DB2E96"/>
    <w:rsid w:val="11F96B83"/>
    <w:rsid w:val="12126979"/>
    <w:rsid w:val="124F64A1"/>
    <w:rsid w:val="12521AED"/>
    <w:rsid w:val="125910CE"/>
    <w:rsid w:val="129E2F84"/>
    <w:rsid w:val="12B04348"/>
    <w:rsid w:val="12D70244"/>
    <w:rsid w:val="12D93FBD"/>
    <w:rsid w:val="12F92A37"/>
    <w:rsid w:val="130472C0"/>
    <w:rsid w:val="130D1EB8"/>
    <w:rsid w:val="13113756"/>
    <w:rsid w:val="131C20FB"/>
    <w:rsid w:val="133236CD"/>
    <w:rsid w:val="133645B5"/>
    <w:rsid w:val="134A6659"/>
    <w:rsid w:val="1360648C"/>
    <w:rsid w:val="13741F37"/>
    <w:rsid w:val="13A71E97"/>
    <w:rsid w:val="13BA2040"/>
    <w:rsid w:val="13BC5DB8"/>
    <w:rsid w:val="13CB5FFB"/>
    <w:rsid w:val="13DB3D64"/>
    <w:rsid w:val="13DB5B12"/>
    <w:rsid w:val="13E470BD"/>
    <w:rsid w:val="13F95243"/>
    <w:rsid w:val="141B5AD0"/>
    <w:rsid w:val="143C0CA7"/>
    <w:rsid w:val="14407179"/>
    <w:rsid w:val="144813FA"/>
    <w:rsid w:val="14553B17"/>
    <w:rsid w:val="14EB7FD7"/>
    <w:rsid w:val="14F21366"/>
    <w:rsid w:val="14F96B98"/>
    <w:rsid w:val="150A2B53"/>
    <w:rsid w:val="151C63E2"/>
    <w:rsid w:val="15400323"/>
    <w:rsid w:val="154A11A2"/>
    <w:rsid w:val="158E72E0"/>
    <w:rsid w:val="159D7523"/>
    <w:rsid w:val="15BB2387"/>
    <w:rsid w:val="15C01464"/>
    <w:rsid w:val="15CE23CD"/>
    <w:rsid w:val="15D54F0F"/>
    <w:rsid w:val="15D60C87"/>
    <w:rsid w:val="15E038B4"/>
    <w:rsid w:val="15F73AC9"/>
    <w:rsid w:val="15F829AC"/>
    <w:rsid w:val="15FB249C"/>
    <w:rsid w:val="160752E5"/>
    <w:rsid w:val="16273291"/>
    <w:rsid w:val="1638724C"/>
    <w:rsid w:val="1642631D"/>
    <w:rsid w:val="164D719B"/>
    <w:rsid w:val="1651030E"/>
    <w:rsid w:val="165322D8"/>
    <w:rsid w:val="165A3666"/>
    <w:rsid w:val="165D4F05"/>
    <w:rsid w:val="16946B78"/>
    <w:rsid w:val="16985F3D"/>
    <w:rsid w:val="169B7076"/>
    <w:rsid w:val="16C72A99"/>
    <w:rsid w:val="16CA52C0"/>
    <w:rsid w:val="16DE4297"/>
    <w:rsid w:val="16F47617"/>
    <w:rsid w:val="16F74D35"/>
    <w:rsid w:val="16FE3FF2"/>
    <w:rsid w:val="17261D73"/>
    <w:rsid w:val="172D2EFF"/>
    <w:rsid w:val="17493189"/>
    <w:rsid w:val="17742506"/>
    <w:rsid w:val="17872239"/>
    <w:rsid w:val="17914E66"/>
    <w:rsid w:val="17A56C6F"/>
    <w:rsid w:val="17AD77C6"/>
    <w:rsid w:val="17BD7B4E"/>
    <w:rsid w:val="17C87E9B"/>
    <w:rsid w:val="17C92852"/>
    <w:rsid w:val="17CA0378"/>
    <w:rsid w:val="17D6488F"/>
    <w:rsid w:val="17DD454F"/>
    <w:rsid w:val="17EA0A1A"/>
    <w:rsid w:val="180B10BC"/>
    <w:rsid w:val="180D1E0E"/>
    <w:rsid w:val="181066D2"/>
    <w:rsid w:val="181A30AD"/>
    <w:rsid w:val="181C16C5"/>
    <w:rsid w:val="18293346"/>
    <w:rsid w:val="18351C95"/>
    <w:rsid w:val="18357EE7"/>
    <w:rsid w:val="183B58B1"/>
    <w:rsid w:val="185F6D12"/>
    <w:rsid w:val="18626802"/>
    <w:rsid w:val="189517DE"/>
    <w:rsid w:val="189A5F9C"/>
    <w:rsid w:val="18B03A11"/>
    <w:rsid w:val="18BC23B6"/>
    <w:rsid w:val="18CF25C8"/>
    <w:rsid w:val="18D375F1"/>
    <w:rsid w:val="18D56FD4"/>
    <w:rsid w:val="18F90F15"/>
    <w:rsid w:val="19024052"/>
    <w:rsid w:val="19063631"/>
    <w:rsid w:val="19094ED0"/>
    <w:rsid w:val="19153875"/>
    <w:rsid w:val="192F4936"/>
    <w:rsid w:val="193D7D1B"/>
    <w:rsid w:val="19540841"/>
    <w:rsid w:val="19762565"/>
    <w:rsid w:val="19866520"/>
    <w:rsid w:val="199724DC"/>
    <w:rsid w:val="19B84D76"/>
    <w:rsid w:val="19CA0B03"/>
    <w:rsid w:val="19CC6629"/>
    <w:rsid w:val="19EB7245"/>
    <w:rsid w:val="19F4792E"/>
    <w:rsid w:val="1A0758B3"/>
    <w:rsid w:val="1A0829B9"/>
    <w:rsid w:val="1A22449B"/>
    <w:rsid w:val="1A383CBF"/>
    <w:rsid w:val="1A400DC5"/>
    <w:rsid w:val="1A42230A"/>
    <w:rsid w:val="1A553DE7"/>
    <w:rsid w:val="1A7840BB"/>
    <w:rsid w:val="1A7C3EB0"/>
    <w:rsid w:val="1A9D1D5D"/>
    <w:rsid w:val="1AA2738A"/>
    <w:rsid w:val="1AB53561"/>
    <w:rsid w:val="1AB8095B"/>
    <w:rsid w:val="1ABC48F0"/>
    <w:rsid w:val="1ADC0AEE"/>
    <w:rsid w:val="1ADC634B"/>
    <w:rsid w:val="1AE6371B"/>
    <w:rsid w:val="1AF51BB0"/>
    <w:rsid w:val="1B1738D4"/>
    <w:rsid w:val="1B302BE8"/>
    <w:rsid w:val="1B343A8A"/>
    <w:rsid w:val="1B66485B"/>
    <w:rsid w:val="1B800E24"/>
    <w:rsid w:val="1B943177"/>
    <w:rsid w:val="1B9607D9"/>
    <w:rsid w:val="1BAB04C0"/>
    <w:rsid w:val="1BB235FD"/>
    <w:rsid w:val="1BC51582"/>
    <w:rsid w:val="1BC670A8"/>
    <w:rsid w:val="1BC81072"/>
    <w:rsid w:val="1BE20386"/>
    <w:rsid w:val="1BE91705"/>
    <w:rsid w:val="1BF95F5B"/>
    <w:rsid w:val="1C0E6FF9"/>
    <w:rsid w:val="1C2A7637"/>
    <w:rsid w:val="1C2C7853"/>
    <w:rsid w:val="1C383CCA"/>
    <w:rsid w:val="1C493F61"/>
    <w:rsid w:val="1C542906"/>
    <w:rsid w:val="1C564AA2"/>
    <w:rsid w:val="1C60574F"/>
    <w:rsid w:val="1C6A77D3"/>
    <w:rsid w:val="1C986C96"/>
    <w:rsid w:val="1C9B3A45"/>
    <w:rsid w:val="1CAE64BA"/>
    <w:rsid w:val="1CB05D8E"/>
    <w:rsid w:val="1CB25946"/>
    <w:rsid w:val="1CB4418F"/>
    <w:rsid w:val="1CB76C02"/>
    <w:rsid w:val="1CBF2475"/>
    <w:rsid w:val="1CCE4096"/>
    <w:rsid w:val="1CCF6956"/>
    <w:rsid w:val="1D18211F"/>
    <w:rsid w:val="1D287976"/>
    <w:rsid w:val="1D290F49"/>
    <w:rsid w:val="1D2B7B0B"/>
    <w:rsid w:val="1D4E55A7"/>
    <w:rsid w:val="1D5E3A3C"/>
    <w:rsid w:val="1D632E00"/>
    <w:rsid w:val="1DC31AF1"/>
    <w:rsid w:val="1DC53ABB"/>
    <w:rsid w:val="1DD34ADB"/>
    <w:rsid w:val="1DF75C3F"/>
    <w:rsid w:val="1E021F2C"/>
    <w:rsid w:val="1E14059F"/>
    <w:rsid w:val="1E194267"/>
    <w:rsid w:val="1E214A6A"/>
    <w:rsid w:val="1E450758"/>
    <w:rsid w:val="1E4569AA"/>
    <w:rsid w:val="1E635082"/>
    <w:rsid w:val="1E733517"/>
    <w:rsid w:val="1E892D3B"/>
    <w:rsid w:val="1E90231B"/>
    <w:rsid w:val="1EB55259"/>
    <w:rsid w:val="1EC11B21"/>
    <w:rsid w:val="1ECA6F3F"/>
    <w:rsid w:val="1ECF02F5"/>
    <w:rsid w:val="1EE6018D"/>
    <w:rsid w:val="1EF328AA"/>
    <w:rsid w:val="1EF81C6E"/>
    <w:rsid w:val="1F1C7177"/>
    <w:rsid w:val="1F212F95"/>
    <w:rsid w:val="1F220A99"/>
    <w:rsid w:val="1F2629A0"/>
    <w:rsid w:val="1F286A0B"/>
    <w:rsid w:val="1F2C1918"/>
    <w:rsid w:val="1F2D7B6A"/>
    <w:rsid w:val="1F3D4794"/>
    <w:rsid w:val="1F78690B"/>
    <w:rsid w:val="1FAB4F33"/>
    <w:rsid w:val="1FE62791"/>
    <w:rsid w:val="1FF468DA"/>
    <w:rsid w:val="1FFB1A16"/>
    <w:rsid w:val="200308CB"/>
    <w:rsid w:val="202D3B9A"/>
    <w:rsid w:val="203B62B7"/>
    <w:rsid w:val="203C3DDD"/>
    <w:rsid w:val="203E7B55"/>
    <w:rsid w:val="20576D4C"/>
    <w:rsid w:val="20AE6A88"/>
    <w:rsid w:val="20B322F1"/>
    <w:rsid w:val="20E029BA"/>
    <w:rsid w:val="20E83DA2"/>
    <w:rsid w:val="20EF0E4F"/>
    <w:rsid w:val="20F070A1"/>
    <w:rsid w:val="2100305C"/>
    <w:rsid w:val="211D2ED8"/>
    <w:rsid w:val="215533A8"/>
    <w:rsid w:val="215E2BE5"/>
    <w:rsid w:val="215F3821"/>
    <w:rsid w:val="219A525F"/>
    <w:rsid w:val="21BE0F4D"/>
    <w:rsid w:val="21C81DCC"/>
    <w:rsid w:val="21DF35AE"/>
    <w:rsid w:val="21E0250F"/>
    <w:rsid w:val="21ED538F"/>
    <w:rsid w:val="21FA5CFD"/>
    <w:rsid w:val="22032E04"/>
    <w:rsid w:val="2221772E"/>
    <w:rsid w:val="222B4109"/>
    <w:rsid w:val="222C235B"/>
    <w:rsid w:val="228C2DF9"/>
    <w:rsid w:val="229D6DB5"/>
    <w:rsid w:val="22AC6FF8"/>
    <w:rsid w:val="22D447A0"/>
    <w:rsid w:val="22D66C62"/>
    <w:rsid w:val="22DD18A7"/>
    <w:rsid w:val="22EC3898"/>
    <w:rsid w:val="22EC5740"/>
    <w:rsid w:val="22EF5136"/>
    <w:rsid w:val="23056708"/>
    <w:rsid w:val="230A1F70"/>
    <w:rsid w:val="233C481F"/>
    <w:rsid w:val="233D0598"/>
    <w:rsid w:val="235A0180"/>
    <w:rsid w:val="235D02F2"/>
    <w:rsid w:val="2362735A"/>
    <w:rsid w:val="237A5348"/>
    <w:rsid w:val="23AB3753"/>
    <w:rsid w:val="23BF3B72"/>
    <w:rsid w:val="23DA080D"/>
    <w:rsid w:val="23DB2D9B"/>
    <w:rsid w:val="23DE58D7"/>
    <w:rsid w:val="23E34E2B"/>
    <w:rsid w:val="23F15406"/>
    <w:rsid w:val="23FB6A9C"/>
    <w:rsid w:val="244871F4"/>
    <w:rsid w:val="2471674B"/>
    <w:rsid w:val="249C13EC"/>
    <w:rsid w:val="24A937A1"/>
    <w:rsid w:val="24AE34FB"/>
    <w:rsid w:val="24BB68B6"/>
    <w:rsid w:val="24ED56A6"/>
    <w:rsid w:val="24EF141E"/>
    <w:rsid w:val="24F26E40"/>
    <w:rsid w:val="251D242F"/>
    <w:rsid w:val="25201F1F"/>
    <w:rsid w:val="2527505B"/>
    <w:rsid w:val="252C2672"/>
    <w:rsid w:val="2540611D"/>
    <w:rsid w:val="25485F13"/>
    <w:rsid w:val="25597A2A"/>
    <w:rsid w:val="25744FE5"/>
    <w:rsid w:val="257B0F03"/>
    <w:rsid w:val="258A1146"/>
    <w:rsid w:val="258E50DA"/>
    <w:rsid w:val="2593449F"/>
    <w:rsid w:val="259C77F7"/>
    <w:rsid w:val="25B05051"/>
    <w:rsid w:val="25B459AD"/>
    <w:rsid w:val="25CE2AD7"/>
    <w:rsid w:val="25D16D75"/>
    <w:rsid w:val="25D54AB7"/>
    <w:rsid w:val="25F25669"/>
    <w:rsid w:val="25FC38CE"/>
    <w:rsid w:val="260C76AA"/>
    <w:rsid w:val="261F21D6"/>
    <w:rsid w:val="2629095F"/>
    <w:rsid w:val="264834DB"/>
    <w:rsid w:val="265B682A"/>
    <w:rsid w:val="266320C3"/>
    <w:rsid w:val="267C13D7"/>
    <w:rsid w:val="267E0CAB"/>
    <w:rsid w:val="267E514F"/>
    <w:rsid w:val="26866DB1"/>
    <w:rsid w:val="2694371E"/>
    <w:rsid w:val="26A30712"/>
    <w:rsid w:val="26A83F7A"/>
    <w:rsid w:val="26DC3B41"/>
    <w:rsid w:val="26DE5BEE"/>
    <w:rsid w:val="26E72CF4"/>
    <w:rsid w:val="26F40F6D"/>
    <w:rsid w:val="27037402"/>
    <w:rsid w:val="27127645"/>
    <w:rsid w:val="271B474C"/>
    <w:rsid w:val="272741CC"/>
    <w:rsid w:val="27337CE7"/>
    <w:rsid w:val="27526614"/>
    <w:rsid w:val="277B51EB"/>
    <w:rsid w:val="2790513A"/>
    <w:rsid w:val="27930786"/>
    <w:rsid w:val="27AC7A9A"/>
    <w:rsid w:val="27B626C7"/>
    <w:rsid w:val="27CD62DB"/>
    <w:rsid w:val="27DC037F"/>
    <w:rsid w:val="2815563F"/>
    <w:rsid w:val="28305FD5"/>
    <w:rsid w:val="28377363"/>
    <w:rsid w:val="283C0E1E"/>
    <w:rsid w:val="283E4B96"/>
    <w:rsid w:val="28616AD6"/>
    <w:rsid w:val="28705F49"/>
    <w:rsid w:val="28951B41"/>
    <w:rsid w:val="28B44E58"/>
    <w:rsid w:val="28B5472C"/>
    <w:rsid w:val="28D23530"/>
    <w:rsid w:val="28EF41A5"/>
    <w:rsid w:val="28F25980"/>
    <w:rsid w:val="29017971"/>
    <w:rsid w:val="29345C93"/>
    <w:rsid w:val="294402F1"/>
    <w:rsid w:val="29463C85"/>
    <w:rsid w:val="29606D8E"/>
    <w:rsid w:val="29A20219"/>
    <w:rsid w:val="29B449E4"/>
    <w:rsid w:val="29C25353"/>
    <w:rsid w:val="29D07A70"/>
    <w:rsid w:val="29DF5F05"/>
    <w:rsid w:val="29FF1B7D"/>
    <w:rsid w:val="2A0B4F4C"/>
    <w:rsid w:val="2A162E07"/>
    <w:rsid w:val="2A18717C"/>
    <w:rsid w:val="2A2C466D"/>
    <w:rsid w:val="2A4B359A"/>
    <w:rsid w:val="2A4D7312"/>
    <w:rsid w:val="2A570191"/>
    <w:rsid w:val="2A5C57A7"/>
    <w:rsid w:val="2A667DF5"/>
    <w:rsid w:val="2A781EB5"/>
    <w:rsid w:val="2A97058D"/>
    <w:rsid w:val="2AA0743E"/>
    <w:rsid w:val="2AAF3B29"/>
    <w:rsid w:val="2AC11AAE"/>
    <w:rsid w:val="2B237433"/>
    <w:rsid w:val="2B277B63"/>
    <w:rsid w:val="2B3E30FF"/>
    <w:rsid w:val="2B400C25"/>
    <w:rsid w:val="2B45451A"/>
    <w:rsid w:val="2B516654"/>
    <w:rsid w:val="2B604E23"/>
    <w:rsid w:val="2B7974CB"/>
    <w:rsid w:val="2B7B1C5D"/>
    <w:rsid w:val="2B9D1BD3"/>
    <w:rsid w:val="2BCE6231"/>
    <w:rsid w:val="2BE710A1"/>
    <w:rsid w:val="2BF10171"/>
    <w:rsid w:val="2BF612E4"/>
    <w:rsid w:val="2C0559CB"/>
    <w:rsid w:val="2C0C4FAB"/>
    <w:rsid w:val="2C22657D"/>
    <w:rsid w:val="2C2560F7"/>
    <w:rsid w:val="2C363846"/>
    <w:rsid w:val="2C6D3C9C"/>
    <w:rsid w:val="2C73502A"/>
    <w:rsid w:val="2C770676"/>
    <w:rsid w:val="2C792640"/>
    <w:rsid w:val="2C8D6B30"/>
    <w:rsid w:val="2C8E3C12"/>
    <w:rsid w:val="2C970D19"/>
    <w:rsid w:val="2CA425F5"/>
    <w:rsid w:val="2CBE44F7"/>
    <w:rsid w:val="2CCF379C"/>
    <w:rsid w:val="2CD0356E"/>
    <w:rsid w:val="2CDE06F5"/>
    <w:rsid w:val="2CED6B8B"/>
    <w:rsid w:val="2D12214D"/>
    <w:rsid w:val="2D482013"/>
    <w:rsid w:val="2D4D244F"/>
    <w:rsid w:val="2D527F4E"/>
    <w:rsid w:val="2D572256"/>
    <w:rsid w:val="2D5E5392"/>
    <w:rsid w:val="2D870D8D"/>
    <w:rsid w:val="2D9E2024"/>
    <w:rsid w:val="2DA3549B"/>
    <w:rsid w:val="2DB2631F"/>
    <w:rsid w:val="2DB3570E"/>
    <w:rsid w:val="2DCF6290"/>
    <w:rsid w:val="2DD04887"/>
    <w:rsid w:val="2DE41D3C"/>
    <w:rsid w:val="2DE51610"/>
    <w:rsid w:val="2DF857E7"/>
    <w:rsid w:val="2E022D1D"/>
    <w:rsid w:val="2E1168A9"/>
    <w:rsid w:val="2E415B63"/>
    <w:rsid w:val="2E4647A4"/>
    <w:rsid w:val="2E4C5B33"/>
    <w:rsid w:val="2E4D4C86"/>
    <w:rsid w:val="2E5D564A"/>
    <w:rsid w:val="2E6115DE"/>
    <w:rsid w:val="2E67296D"/>
    <w:rsid w:val="2E6C3ADF"/>
    <w:rsid w:val="2EA81EEA"/>
    <w:rsid w:val="2EBC6814"/>
    <w:rsid w:val="2ED51684"/>
    <w:rsid w:val="2ED55B28"/>
    <w:rsid w:val="2EDD678B"/>
    <w:rsid w:val="2EEB534C"/>
    <w:rsid w:val="2EF958DA"/>
    <w:rsid w:val="2F0D52C2"/>
    <w:rsid w:val="2F3528CF"/>
    <w:rsid w:val="2F430CE4"/>
    <w:rsid w:val="2F460ACC"/>
    <w:rsid w:val="2F5A7DDB"/>
    <w:rsid w:val="2F5B602D"/>
    <w:rsid w:val="2F640E7A"/>
    <w:rsid w:val="2F6A44C2"/>
    <w:rsid w:val="2F70571C"/>
    <w:rsid w:val="2F7E7F6E"/>
    <w:rsid w:val="2FA5367F"/>
    <w:rsid w:val="2FB4573E"/>
    <w:rsid w:val="2FCD67FF"/>
    <w:rsid w:val="2FCF07C9"/>
    <w:rsid w:val="2FCF4325"/>
    <w:rsid w:val="2FF124EE"/>
    <w:rsid w:val="300A35B0"/>
    <w:rsid w:val="300C557A"/>
    <w:rsid w:val="305D53D5"/>
    <w:rsid w:val="306233EC"/>
    <w:rsid w:val="30AD0B0B"/>
    <w:rsid w:val="30B11C7D"/>
    <w:rsid w:val="30C220DC"/>
    <w:rsid w:val="30C65728"/>
    <w:rsid w:val="30CB0F91"/>
    <w:rsid w:val="30D81900"/>
    <w:rsid w:val="30E97669"/>
    <w:rsid w:val="30F229C1"/>
    <w:rsid w:val="30FD4260"/>
    <w:rsid w:val="312D39F9"/>
    <w:rsid w:val="31322DBE"/>
    <w:rsid w:val="314274E8"/>
    <w:rsid w:val="315A2315"/>
    <w:rsid w:val="31662A68"/>
    <w:rsid w:val="317A71D6"/>
    <w:rsid w:val="31937300"/>
    <w:rsid w:val="319475D5"/>
    <w:rsid w:val="3199108F"/>
    <w:rsid w:val="31DC087C"/>
    <w:rsid w:val="31EC7411"/>
    <w:rsid w:val="31EF6F01"/>
    <w:rsid w:val="32560D2E"/>
    <w:rsid w:val="327D62BB"/>
    <w:rsid w:val="328A077D"/>
    <w:rsid w:val="3293788C"/>
    <w:rsid w:val="329A7CCC"/>
    <w:rsid w:val="32B31CDC"/>
    <w:rsid w:val="32B9674E"/>
    <w:rsid w:val="32DF6F75"/>
    <w:rsid w:val="32F02F31"/>
    <w:rsid w:val="33323549"/>
    <w:rsid w:val="33590AD6"/>
    <w:rsid w:val="335C6818"/>
    <w:rsid w:val="3381002D"/>
    <w:rsid w:val="338673F1"/>
    <w:rsid w:val="338D077F"/>
    <w:rsid w:val="33C10429"/>
    <w:rsid w:val="33C323F3"/>
    <w:rsid w:val="33C87A09"/>
    <w:rsid w:val="34012F1B"/>
    <w:rsid w:val="342866FA"/>
    <w:rsid w:val="3447718E"/>
    <w:rsid w:val="346F60D7"/>
    <w:rsid w:val="347B2CCE"/>
    <w:rsid w:val="34880F47"/>
    <w:rsid w:val="348953EB"/>
    <w:rsid w:val="348E0C53"/>
    <w:rsid w:val="34930017"/>
    <w:rsid w:val="34967B08"/>
    <w:rsid w:val="34BF2BBB"/>
    <w:rsid w:val="34DA79F4"/>
    <w:rsid w:val="34EB1C02"/>
    <w:rsid w:val="3518051D"/>
    <w:rsid w:val="351A4295"/>
    <w:rsid w:val="352670DE"/>
    <w:rsid w:val="35380BBF"/>
    <w:rsid w:val="35475F40"/>
    <w:rsid w:val="354A7EDA"/>
    <w:rsid w:val="354E3242"/>
    <w:rsid w:val="3558300F"/>
    <w:rsid w:val="35595EE2"/>
    <w:rsid w:val="35950512"/>
    <w:rsid w:val="359E6C74"/>
    <w:rsid w:val="35AD5109"/>
    <w:rsid w:val="35BC359E"/>
    <w:rsid w:val="35F44AE6"/>
    <w:rsid w:val="35FB40C6"/>
    <w:rsid w:val="35FE3BB6"/>
    <w:rsid w:val="36004DA0"/>
    <w:rsid w:val="361E6007"/>
    <w:rsid w:val="361F239D"/>
    <w:rsid w:val="362D1DA6"/>
    <w:rsid w:val="36392E40"/>
    <w:rsid w:val="363F1215"/>
    <w:rsid w:val="36484E32"/>
    <w:rsid w:val="365F1D83"/>
    <w:rsid w:val="36631C6B"/>
    <w:rsid w:val="36721B3D"/>
    <w:rsid w:val="3696543C"/>
    <w:rsid w:val="369A2F9E"/>
    <w:rsid w:val="369E2CA4"/>
    <w:rsid w:val="36A24542"/>
    <w:rsid w:val="36AC53C0"/>
    <w:rsid w:val="36BD5820"/>
    <w:rsid w:val="36C070BE"/>
    <w:rsid w:val="36D3294D"/>
    <w:rsid w:val="36D36DF1"/>
    <w:rsid w:val="36E72755"/>
    <w:rsid w:val="37131F75"/>
    <w:rsid w:val="37225683"/>
    <w:rsid w:val="372D33DD"/>
    <w:rsid w:val="373F4487"/>
    <w:rsid w:val="37411FAD"/>
    <w:rsid w:val="37441A9D"/>
    <w:rsid w:val="37517D16"/>
    <w:rsid w:val="37620175"/>
    <w:rsid w:val="37691503"/>
    <w:rsid w:val="37735EDE"/>
    <w:rsid w:val="377C2FE5"/>
    <w:rsid w:val="378F1F55"/>
    <w:rsid w:val="37922808"/>
    <w:rsid w:val="37AE0C9F"/>
    <w:rsid w:val="37C72697"/>
    <w:rsid w:val="37C8447C"/>
    <w:rsid w:val="37F512DC"/>
    <w:rsid w:val="382471D8"/>
    <w:rsid w:val="382611A3"/>
    <w:rsid w:val="382D42DF"/>
    <w:rsid w:val="383D31B7"/>
    <w:rsid w:val="38523D46"/>
    <w:rsid w:val="388008B3"/>
    <w:rsid w:val="38966328"/>
    <w:rsid w:val="38A30A45"/>
    <w:rsid w:val="38B16CBE"/>
    <w:rsid w:val="38B60778"/>
    <w:rsid w:val="38D96215"/>
    <w:rsid w:val="38DB1F8D"/>
    <w:rsid w:val="38E30E42"/>
    <w:rsid w:val="38F2435D"/>
    <w:rsid w:val="38F512A1"/>
    <w:rsid w:val="392C0A3B"/>
    <w:rsid w:val="39404D23"/>
    <w:rsid w:val="39697599"/>
    <w:rsid w:val="398E34A3"/>
    <w:rsid w:val="39972358"/>
    <w:rsid w:val="399D36E6"/>
    <w:rsid w:val="39A64349"/>
    <w:rsid w:val="39B20F40"/>
    <w:rsid w:val="39B6136D"/>
    <w:rsid w:val="39D215E2"/>
    <w:rsid w:val="39D83AD0"/>
    <w:rsid w:val="39D8471E"/>
    <w:rsid w:val="39F96B6F"/>
    <w:rsid w:val="3A092B2A"/>
    <w:rsid w:val="3A12378C"/>
    <w:rsid w:val="3A1A4D37"/>
    <w:rsid w:val="3A4122C4"/>
    <w:rsid w:val="3A4B6C9E"/>
    <w:rsid w:val="3A676BB4"/>
    <w:rsid w:val="3A704957"/>
    <w:rsid w:val="3AAA1C17"/>
    <w:rsid w:val="3AB40CE8"/>
    <w:rsid w:val="3ACC7DDF"/>
    <w:rsid w:val="3AEE28B7"/>
    <w:rsid w:val="3B1338FD"/>
    <w:rsid w:val="3B42431F"/>
    <w:rsid w:val="3B457B92"/>
    <w:rsid w:val="3B5E4FF3"/>
    <w:rsid w:val="3B5F50F7"/>
    <w:rsid w:val="3B651FE2"/>
    <w:rsid w:val="3B6C15C2"/>
    <w:rsid w:val="3B86669F"/>
    <w:rsid w:val="3B977B77"/>
    <w:rsid w:val="3B9A612F"/>
    <w:rsid w:val="3BCE7B87"/>
    <w:rsid w:val="3BE23632"/>
    <w:rsid w:val="3BE715F3"/>
    <w:rsid w:val="3BEE1FD7"/>
    <w:rsid w:val="3C0B0DDB"/>
    <w:rsid w:val="3C1F03E3"/>
    <w:rsid w:val="3C2E7C1B"/>
    <w:rsid w:val="3C597D99"/>
    <w:rsid w:val="3C5A766D"/>
    <w:rsid w:val="3C714C26"/>
    <w:rsid w:val="3C990195"/>
    <w:rsid w:val="3CA8662A"/>
    <w:rsid w:val="3CAF2B25"/>
    <w:rsid w:val="3CB13731"/>
    <w:rsid w:val="3CBB635D"/>
    <w:rsid w:val="3CD15B81"/>
    <w:rsid w:val="3CD410E5"/>
    <w:rsid w:val="3CD873DB"/>
    <w:rsid w:val="3CE0017F"/>
    <w:rsid w:val="3CE33B06"/>
    <w:rsid w:val="3CE533DA"/>
    <w:rsid w:val="3CEF1916"/>
    <w:rsid w:val="3D000214"/>
    <w:rsid w:val="3D1E069A"/>
    <w:rsid w:val="3D1E5214"/>
    <w:rsid w:val="3D2757A1"/>
    <w:rsid w:val="3D6F6977"/>
    <w:rsid w:val="3D7821F7"/>
    <w:rsid w:val="3D7A0C69"/>
    <w:rsid w:val="3D9C0A92"/>
    <w:rsid w:val="3DA60DBB"/>
    <w:rsid w:val="3DAB63D2"/>
    <w:rsid w:val="3DB80AEF"/>
    <w:rsid w:val="3DC6374A"/>
    <w:rsid w:val="3DCA19E4"/>
    <w:rsid w:val="3DE6565C"/>
    <w:rsid w:val="3DE73182"/>
    <w:rsid w:val="3DEE62BF"/>
    <w:rsid w:val="3DF8538F"/>
    <w:rsid w:val="3DFC4E7F"/>
    <w:rsid w:val="3DFD6502"/>
    <w:rsid w:val="3DFF227A"/>
    <w:rsid w:val="3E104487"/>
    <w:rsid w:val="3E3363C7"/>
    <w:rsid w:val="3E691DE9"/>
    <w:rsid w:val="3E7E7642"/>
    <w:rsid w:val="3E854E75"/>
    <w:rsid w:val="3E94330A"/>
    <w:rsid w:val="3E9C3F6D"/>
    <w:rsid w:val="3EF67B21"/>
    <w:rsid w:val="3F0C251E"/>
    <w:rsid w:val="3F1104B7"/>
    <w:rsid w:val="3F1C50AD"/>
    <w:rsid w:val="3F512FA9"/>
    <w:rsid w:val="3F5900B0"/>
    <w:rsid w:val="3F5E3BBF"/>
    <w:rsid w:val="3F636838"/>
    <w:rsid w:val="3F731171"/>
    <w:rsid w:val="3F942E96"/>
    <w:rsid w:val="3FA0183A"/>
    <w:rsid w:val="3FA05CDE"/>
    <w:rsid w:val="3FA23805"/>
    <w:rsid w:val="3FC01EDD"/>
    <w:rsid w:val="3FC25C55"/>
    <w:rsid w:val="3FD44BBA"/>
    <w:rsid w:val="3FD6525C"/>
    <w:rsid w:val="3FEC0F24"/>
    <w:rsid w:val="3FF43934"/>
    <w:rsid w:val="401F30A7"/>
    <w:rsid w:val="40251D40"/>
    <w:rsid w:val="40477F08"/>
    <w:rsid w:val="405A12A8"/>
    <w:rsid w:val="4081341A"/>
    <w:rsid w:val="408D0011"/>
    <w:rsid w:val="40956EC5"/>
    <w:rsid w:val="409969B6"/>
    <w:rsid w:val="40B437EF"/>
    <w:rsid w:val="40D64BB5"/>
    <w:rsid w:val="40F55BB6"/>
    <w:rsid w:val="40FE4A6B"/>
    <w:rsid w:val="41377F7D"/>
    <w:rsid w:val="41456B3D"/>
    <w:rsid w:val="4151770E"/>
    <w:rsid w:val="416C1B7B"/>
    <w:rsid w:val="418807D8"/>
    <w:rsid w:val="41AA4BF2"/>
    <w:rsid w:val="41C83AD8"/>
    <w:rsid w:val="41CC4B69"/>
    <w:rsid w:val="41D34149"/>
    <w:rsid w:val="41D81175"/>
    <w:rsid w:val="41E654B1"/>
    <w:rsid w:val="42042555"/>
    <w:rsid w:val="42091919"/>
    <w:rsid w:val="420D6138"/>
    <w:rsid w:val="42246753"/>
    <w:rsid w:val="423D2174"/>
    <w:rsid w:val="42424E2B"/>
    <w:rsid w:val="425C413F"/>
    <w:rsid w:val="425D3A13"/>
    <w:rsid w:val="42690B45"/>
    <w:rsid w:val="42B86E9B"/>
    <w:rsid w:val="42DE0FF8"/>
    <w:rsid w:val="42E37DD1"/>
    <w:rsid w:val="43016A94"/>
    <w:rsid w:val="430420E0"/>
    <w:rsid w:val="430D71E7"/>
    <w:rsid w:val="430F2F5F"/>
    <w:rsid w:val="431A1904"/>
    <w:rsid w:val="434C1AB7"/>
    <w:rsid w:val="436F7EA2"/>
    <w:rsid w:val="43884ABF"/>
    <w:rsid w:val="438F22F2"/>
    <w:rsid w:val="439E0901"/>
    <w:rsid w:val="43BF2BD7"/>
    <w:rsid w:val="43C55752"/>
    <w:rsid w:val="43C901BF"/>
    <w:rsid w:val="43CA10CC"/>
    <w:rsid w:val="43CC05E2"/>
    <w:rsid w:val="43D63A7D"/>
    <w:rsid w:val="43D9356D"/>
    <w:rsid w:val="43DD12AF"/>
    <w:rsid w:val="443F7874"/>
    <w:rsid w:val="445A645C"/>
    <w:rsid w:val="44664C9E"/>
    <w:rsid w:val="44A1052F"/>
    <w:rsid w:val="44BC1CA1"/>
    <w:rsid w:val="44BD634F"/>
    <w:rsid w:val="44C25999"/>
    <w:rsid w:val="44E065DE"/>
    <w:rsid w:val="44EE129A"/>
    <w:rsid w:val="44F63392"/>
    <w:rsid w:val="44FF0DB1"/>
    <w:rsid w:val="45020567"/>
    <w:rsid w:val="45136051"/>
    <w:rsid w:val="45196317"/>
    <w:rsid w:val="4521341D"/>
    <w:rsid w:val="45235FCB"/>
    <w:rsid w:val="45352A25"/>
    <w:rsid w:val="453D1740"/>
    <w:rsid w:val="45433FFF"/>
    <w:rsid w:val="456A0921"/>
    <w:rsid w:val="457572C5"/>
    <w:rsid w:val="457A1F48"/>
    <w:rsid w:val="4597255B"/>
    <w:rsid w:val="45AB2CE7"/>
    <w:rsid w:val="45D109A0"/>
    <w:rsid w:val="45D93CF8"/>
    <w:rsid w:val="45F468CD"/>
    <w:rsid w:val="46132D66"/>
    <w:rsid w:val="461D3BE5"/>
    <w:rsid w:val="46364CA7"/>
    <w:rsid w:val="463B22BD"/>
    <w:rsid w:val="46405B25"/>
    <w:rsid w:val="464078D3"/>
    <w:rsid w:val="4646765A"/>
    <w:rsid w:val="464949DA"/>
    <w:rsid w:val="4651685A"/>
    <w:rsid w:val="46623DF6"/>
    <w:rsid w:val="467B090B"/>
    <w:rsid w:val="467B6B5D"/>
    <w:rsid w:val="468974CC"/>
    <w:rsid w:val="468E6891"/>
    <w:rsid w:val="4691012F"/>
    <w:rsid w:val="469F284C"/>
    <w:rsid w:val="46C6427C"/>
    <w:rsid w:val="46EE68F9"/>
    <w:rsid w:val="46FD7572"/>
    <w:rsid w:val="47226FD9"/>
    <w:rsid w:val="4723347D"/>
    <w:rsid w:val="47264D1B"/>
    <w:rsid w:val="47266AC9"/>
    <w:rsid w:val="47370CD6"/>
    <w:rsid w:val="474E7DCE"/>
    <w:rsid w:val="47727F60"/>
    <w:rsid w:val="478D6B48"/>
    <w:rsid w:val="47A776E9"/>
    <w:rsid w:val="47B6609F"/>
    <w:rsid w:val="47D940EB"/>
    <w:rsid w:val="47D97FDF"/>
    <w:rsid w:val="47E744AA"/>
    <w:rsid w:val="47F073CA"/>
    <w:rsid w:val="48147269"/>
    <w:rsid w:val="482A4397"/>
    <w:rsid w:val="48372154"/>
    <w:rsid w:val="48674EC9"/>
    <w:rsid w:val="48783354"/>
    <w:rsid w:val="488241D3"/>
    <w:rsid w:val="488E4926"/>
    <w:rsid w:val="489B5295"/>
    <w:rsid w:val="48B3438D"/>
    <w:rsid w:val="48B56357"/>
    <w:rsid w:val="48B85E47"/>
    <w:rsid w:val="48D507A7"/>
    <w:rsid w:val="48D82045"/>
    <w:rsid w:val="49060960"/>
    <w:rsid w:val="490D6193"/>
    <w:rsid w:val="49465201"/>
    <w:rsid w:val="496E4757"/>
    <w:rsid w:val="497C6E74"/>
    <w:rsid w:val="497E2BEC"/>
    <w:rsid w:val="49892E47"/>
    <w:rsid w:val="498F4DFA"/>
    <w:rsid w:val="499917D4"/>
    <w:rsid w:val="49B77EAC"/>
    <w:rsid w:val="49CA4084"/>
    <w:rsid w:val="49CA7BE0"/>
    <w:rsid w:val="4A097A1B"/>
    <w:rsid w:val="4A1C41B3"/>
    <w:rsid w:val="4A27711F"/>
    <w:rsid w:val="4A282B58"/>
    <w:rsid w:val="4A314BC7"/>
    <w:rsid w:val="4A435BE4"/>
    <w:rsid w:val="4A443E36"/>
    <w:rsid w:val="4A5751EC"/>
    <w:rsid w:val="4A5D0A54"/>
    <w:rsid w:val="4A630B40"/>
    <w:rsid w:val="4A6718D3"/>
    <w:rsid w:val="4A796A71"/>
    <w:rsid w:val="4A7F3A12"/>
    <w:rsid w:val="4AB97C54"/>
    <w:rsid w:val="4ABB47BC"/>
    <w:rsid w:val="4AC42881"/>
    <w:rsid w:val="4B054C48"/>
    <w:rsid w:val="4B0610EB"/>
    <w:rsid w:val="4B0C247A"/>
    <w:rsid w:val="4B166E55"/>
    <w:rsid w:val="4B38326F"/>
    <w:rsid w:val="4B424C81"/>
    <w:rsid w:val="4B427C4A"/>
    <w:rsid w:val="4B5A1437"/>
    <w:rsid w:val="4B7F49FA"/>
    <w:rsid w:val="4B8D35BB"/>
    <w:rsid w:val="4BCA036B"/>
    <w:rsid w:val="4C0D46FC"/>
    <w:rsid w:val="4C0F5D7E"/>
    <w:rsid w:val="4C3B3017"/>
    <w:rsid w:val="4C4579F1"/>
    <w:rsid w:val="4C4D4AF8"/>
    <w:rsid w:val="4C667968"/>
    <w:rsid w:val="4C8F5111"/>
    <w:rsid w:val="4CBB4158"/>
    <w:rsid w:val="4CC27294"/>
    <w:rsid w:val="4CD82614"/>
    <w:rsid w:val="4CF11927"/>
    <w:rsid w:val="4CF960E7"/>
    <w:rsid w:val="4D007D4E"/>
    <w:rsid w:val="4D325F94"/>
    <w:rsid w:val="4D675EFC"/>
    <w:rsid w:val="4D8266AF"/>
    <w:rsid w:val="4DA16EA9"/>
    <w:rsid w:val="4DC967FE"/>
    <w:rsid w:val="4DCD5EF0"/>
    <w:rsid w:val="4DD219B6"/>
    <w:rsid w:val="4DF72F6D"/>
    <w:rsid w:val="4DFA32ED"/>
    <w:rsid w:val="4DFE3463"/>
    <w:rsid w:val="4DFF0074"/>
    <w:rsid w:val="4E037B64"/>
    <w:rsid w:val="4E0B07C7"/>
    <w:rsid w:val="4E134DBE"/>
    <w:rsid w:val="4E2D698F"/>
    <w:rsid w:val="4E353A96"/>
    <w:rsid w:val="4E4D0DDF"/>
    <w:rsid w:val="4E8C5DAC"/>
    <w:rsid w:val="4E944C60"/>
    <w:rsid w:val="4EAF35C0"/>
    <w:rsid w:val="4ECC61A8"/>
    <w:rsid w:val="4ECF7A46"/>
    <w:rsid w:val="4EE306CF"/>
    <w:rsid w:val="4EF456FF"/>
    <w:rsid w:val="4F0516BA"/>
    <w:rsid w:val="4F0A4F22"/>
    <w:rsid w:val="4F5239A7"/>
    <w:rsid w:val="4F683249"/>
    <w:rsid w:val="4F814358"/>
    <w:rsid w:val="4F844CD5"/>
    <w:rsid w:val="4F90367A"/>
    <w:rsid w:val="4F912F4E"/>
    <w:rsid w:val="4FA64C4B"/>
    <w:rsid w:val="4FA703F4"/>
    <w:rsid w:val="4FB76E58"/>
    <w:rsid w:val="4FC41575"/>
    <w:rsid w:val="4FCE41A2"/>
    <w:rsid w:val="4FCE7CFE"/>
    <w:rsid w:val="4FD35314"/>
    <w:rsid w:val="4FF05EC6"/>
    <w:rsid w:val="501A73E7"/>
    <w:rsid w:val="502A762A"/>
    <w:rsid w:val="502D711A"/>
    <w:rsid w:val="5064585A"/>
    <w:rsid w:val="506D7517"/>
    <w:rsid w:val="507765E7"/>
    <w:rsid w:val="50964CC0"/>
    <w:rsid w:val="50A078EC"/>
    <w:rsid w:val="50AB003F"/>
    <w:rsid w:val="50B415EA"/>
    <w:rsid w:val="50E6054D"/>
    <w:rsid w:val="510936E3"/>
    <w:rsid w:val="510D2AA8"/>
    <w:rsid w:val="510D6018"/>
    <w:rsid w:val="510E1A03"/>
    <w:rsid w:val="51200A2D"/>
    <w:rsid w:val="513F7105"/>
    <w:rsid w:val="51404C2B"/>
    <w:rsid w:val="514C1822"/>
    <w:rsid w:val="51556929"/>
    <w:rsid w:val="515725D9"/>
    <w:rsid w:val="51823496"/>
    <w:rsid w:val="51A05024"/>
    <w:rsid w:val="51A927D1"/>
    <w:rsid w:val="51DC2BA6"/>
    <w:rsid w:val="51DD691E"/>
    <w:rsid w:val="51F53C68"/>
    <w:rsid w:val="51FA642C"/>
    <w:rsid w:val="524E3378"/>
    <w:rsid w:val="52592449"/>
    <w:rsid w:val="525C76C9"/>
    <w:rsid w:val="525E180D"/>
    <w:rsid w:val="52EB1E80"/>
    <w:rsid w:val="52EE5545"/>
    <w:rsid w:val="5314011E"/>
    <w:rsid w:val="53226AD1"/>
    <w:rsid w:val="53263601"/>
    <w:rsid w:val="532C336D"/>
    <w:rsid w:val="53346A12"/>
    <w:rsid w:val="535C57C5"/>
    <w:rsid w:val="53603363"/>
    <w:rsid w:val="536A5C55"/>
    <w:rsid w:val="536D14E5"/>
    <w:rsid w:val="53874D93"/>
    <w:rsid w:val="53964FD7"/>
    <w:rsid w:val="5397440F"/>
    <w:rsid w:val="53AC0356"/>
    <w:rsid w:val="53B813F1"/>
    <w:rsid w:val="53D02297"/>
    <w:rsid w:val="53D27D64"/>
    <w:rsid w:val="53F046E7"/>
    <w:rsid w:val="53FF0DCE"/>
    <w:rsid w:val="54273E81"/>
    <w:rsid w:val="542E16B3"/>
    <w:rsid w:val="543D2946"/>
    <w:rsid w:val="546B6463"/>
    <w:rsid w:val="54B716A8"/>
    <w:rsid w:val="54C60350"/>
    <w:rsid w:val="54CF6866"/>
    <w:rsid w:val="54CF69F2"/>
    <w:rsid w:val="55175CA3"/>
    <w:rsid w:val="55195EBF"/>
    <w:rsid w:val="551B39E5"/>
    <w:rsid w:val="55214D74"/>
    <w:rsid w:val="552E22DE"/>
    <w:rsid w:val="55384597"/>
    <w:rsid w:val="553C5F22"/>
    <w:rsid w:val="553D7E00"/>
    <w:rsid w:val="554271C4"/>
    <w:rsid w:val="5559450E"/>
    <w:rsid w:val="55627866"/>
    <w:rsid w:val="558961E0"/>
    <w:rsid w:val="55AF412E"/>
    <w:rsid w:val="55B1434A"/>
    <w:rsid w:val="55B33C1E"/>
    <w:rsid w:val="55F935FB"/>
    <w:rsid w:val="5633461F"/>
    <w:rsid w:val="5653208C"/>
    <w:rsid w:val="566413BC"/>
    <w:rsid w:val="56890E23"/>
    <w:rsid w:val="56921A85"/>
    <w:rsid w:val="569F0646"/>
    <w:rsid w:val="56A22101"/>
    <w:rsid w:val="56B04601"/>
    <w:rsid w:val="56BE38A3"/>
    <w:rsid w:val="56C704AC"/>
    <w:rsid w:val="56C836F9"/>
    <w:rsid w:val="56DE352A"/>
    <w:rsid w:val="56E46059"/>
    <w:rsid w:val="56E61DD1"/>
    <w:rsid w:val="56F52014"/>
    <w:rsid w:val="57062473"/>
    <w:rsid w:val="572052E3"/>
    <w:rsid w:val="5726041F"/>
    <w:rsid w:val="572702C8"/>
    <w:rsid w:val="572904F0"/>
    <w:rsid w:val="573B211D"/>
    <w:rsid w:val="57415259"/>
    <w:rsid w:val="57526D14"/>
    <w:rsid w:val="57603931"/>
    <w:rsid w:val="578677FB"/>
    <w:rsid w:val="578F4217"/>
    <w:rsid w:val="57B43C7D"/>
    <w:rsid w:val="57CF6D0C"/>
    <w:rsid w:val="57DF0C57"/>
    <w:rsid w:val="57F813C8"/>
    <w:rsid w:val="581A7F84"/>
    <w:rsid w:val="581D7A74"/>
    <w:rsid w:val="58354DBE"/>
    <w:rsid w:val="583D0117"/>
    <w:rsid w:val="58466FCB"/>
    <w:rsid w:val="58501BF8"/>
    <w:rsid w:val="58661B1E"/>
    <w:rsid w:val="586E6522"/>
    <w:rsid w:val="587249C4"/>
    <w:rsid w:val="587B6C7C"/>
    <w:rsid w:val="587E7C60"/>
    <w:rsid w:val="58847AF3"/>
    <w:rsid w:val="58894DE8"/>
    <w:rsid w:val="589F66DB"/>
    <w:rsid w:val="58A71801"/>
    <w:rsid w:val="58AF7874"/>
    <w:rsid w:val="58B55EFF"/>
    <w:rsid w:val="58D75E75"/>
    <w:rsid w:val="58E203E2"/>
    <w:rsid w:val="58E93DFA"/>
    <w:rsid w:val="58F06F37"/>
    <w:rsid w:val="58F509F1"/>
    <w:rsid w:val="59205A6E"/>
    <w:rsid w:val="592310BA"/>
    <w:rsid w:val="596D0588"/>
    <w:rsid w:val="59AF294E"/>
    <w:rsid w:val="59B12B6A"/>
    <w:rsid w:val="59C208D3"/>
    <w:rsid w:val="59CB7C49"/>
    <w:rsid w:val="59FE5684"/>
    <w:rsid w:val="5A1B4488"/>
    <w:rsid w:val="5A20384C"/>
    <w:rsid w:val="5A2275C4"/>
    <w:rsid w:val="5A2F0D5A"/>
    <w:rsid w:val="5A4367B1"/>
    <w:rsid w:val="5A461504"/>
    <w:rsid w:val="5A492DA3"/>
    <w:rsid w:val="5A4E660B"/>
    <w:rsid w:val="5A56726E"/>
    <w:rsid w:val="5A5906B0"/>
    <w:rsid w:val="5A623E64"/>
    <w:rsid w:val="5A647BDD"/>
    <w:rsid w:val="5A696FA1"/>
    <w:rsid w:val="5A8738CB"/>
    <w:rsid w:val="5A93401E"/>
    <w:rsid w:val="5A965E87"/>
    <w:rsid w:val="5A9B522B"/>
    <w:rsid w:val="5AA12BDF"/>
    <w:rsid w:val="5AD308BE"/>
    <w:rsid w:val="5AFC6067"/>
    <w:rsid w:val="5B21787C"/>
    <w:rsid w:val="5B314B0C"/>
    <w:rsid w:val="5B5163B3"/>
    <w:rsid w:val="5B6836FC"/>
    <w:rsid w:val="5B6D486F"/>
    <w:rsid w:val="5B745BFD"/>
    <w:rsid w:val="5B915EEE"/>
    <w:rsid w:val="5B920779"/>
    <w:rsid w:val="5B975306"/>
    <w:rsid w:val="5BA858A7"/>
    <w:rsid w:val="5BB26726"/>
    <w:rsid w:val="5BCA3A6F"/>
    <w:rsid w:val="5BF671C1"/>
    <w:rsid w:val="5C107ADA"/>
    <w:rsid w:val="5C2238AB"/>
    <w:rsid w:val="5C383883"/>
    <w:rsid w:val="5C454B70"/>
    <w:rsid w:val="5C533A65"/>
    <w:rsid w:val="5C7165E1"/>
    <w:rsid w:val="5C9A1694"/>
    <w:rsid w:val="5CA95D7B"/>
    <w:rsid w:val="5CB63FF4"/>
    <w:rsid w:val="5CBD1826"/>
    <w:rsid w:val="5CEE5E83"/>
    <w:rsid w:val="5CFA4828"/>
    <w:rsid w:val="5CFB5EAA"/>
    <w:rsid w:val="5D0B7C6C"/>
    <w:rsid w:val="5D0F6E2D"/>
    <w:rsid w:val="5D1F7DEB"/>
    <w:rsid w:val="5D291974"/>
    <w:rsid w:val="5D3C6BEF"/>
    <w:rsid w:val="5D3F048D"/>
    <w:rsid w:val="5D700646"/>
    <w:rsid w:val="5D8A15D3"/>
    <w:rsid w:val="5DA14CA4"/>
    <w:rsid w:val="5DA6050C"/>
    <w:rsid w:val="5DAB78D0"/>
    <w:rsid w:val="5DB23302"/>
    <w:rsid w:val="5DB6074F"/>
    <w:rsid w:val="5DCB1913"/>
    <w:rsid w:val="5DDF0FEE"/>
    <w:rsid w:val="5DE11544"/>
    <w:rsid w:val="5DE33694"/>
    <w:rsid w:val="5DE60909"/>
    <w:rsid w:val="5DEF1EB3"/>
    <w:rsid w:val="5DF66D9E"/>
    <w:rsid w:val="5E0A2849"/>
    <w:rsid w:val="5E27164D"/>
    <w:rsid w:val="5E2C0A11"/>
    <w:rsid w:val="5E317DD6"/>
    <w:rsid w:val="5E4F64AE"/>
    <w:rsid w:val="5E5166CA"/>
    <w:rsid w:val="5E563CE0"/>
    <w:rsid w:val="5E644A03"/>
    <w:rsid w:val="5E6678BD"/>
    <w:rsid w:val="5E800D5D"/>
    <w:rsid w:val="5E8545C5"/>
    <w:rsid w:val="5EB01642"/>
    <w:rsid w:val="5ED56562"/>
    <w:rsid w:val="5EDB41E5"/>
    <w:rsid w:val="5EE4067B"/>
    <w:rsid w:val="5EFD415C"/>
    <w:rsid w:val="5F047298"/>
    <w:rsid w:val="5F047779"/>
    <w:rsid w:val="5F16742F"/>
    <w:rsid w:val="5F3F6522"/>
    <w:rsid w:val="5F7C32D2"/>
    <w:rsid w:val="5F864151"/>
    <w:rsid w:val="5F93061C"/>
    <w:rsid w:val="5FA42829"/>
    <w:rsid w:val="5FC30F01"/>
    <w:rsid w:val="5FD4310E"/>
    <w:rsid w:val="5FF13CC0"/>
    <w:rsid w:val="5FF358A6"/>
    <w:rsid w:val="60015AFF"/>
    <w:rsid w:val="601856F1"/>
    <w:rsid w:val="603E5537"/>
    <w:rsid w:val="604858AA"/>
    <w:rsid w:val="606D429C"/>
    <w:rsid w:val="60791F08"/>
    <w:rsid w:val="607B7A2E"/>
    <w:rsid w:val="607C1773"/>
    <w:rsid w:val="60885CA7"/>
    <w:rsid w:val="608C39E9"/>
    <w:rsid w:val="60CC2038"/>
    <w:rsid w:val="60EB4BB4"/>
    <w:rsid w:val="610E08A2"/>
    <w:rsid w:val="611539DF"/>
    <w:rsid w:val="61241E74"/>
    <w:rsid w:val="61582D68"/>
    <w:rsid w:val="61583C10"/>
    <w:rsid w:val="617050B9"/>
    <w:rsid w:val="61903065"/>
    <w:rsid w:val="61B96A60"/>
    <w:rsid w:val="61E810F3"/>
    <w:rsid w:val="61FA067D"/>
    <w:rsid w:val="61FC4B9F"/>
    <w:rsid w:val="621243C2"/>
    <w:rsid w:val="621E68C3"/>
    <w:rsid w:val="621F43E9"/>
    <w:rsid w:val="625B7B17"/>
    <w:rsid w:val="626A7867"/>
    <w:rsid w:val="627961EF"/>
    <w:rsid w:val="62C21944"/>
    <w:rsid w:val="62CA1297"/>
    <w:rsid w:val="62DD052C"/>
    <w:rsid w:val="62DE3FCA"/>
    <w:rsid w:val="62FB2670"/>
    <w:rsid w:val="63097573"/>
    <w:rsid w:val="63194893"/>
    <w:rsid w:val="632735EB"/>
    <w:rsid w:val="632B74E9"/>
    <w:rsid w:val="633D6B46"/>
    <w:rsid w:val="63554A0D"/>
    <w:rsid w:val="63780255"/>
    <w:rsid w:val="637D3ABD"/>
    <w:rsid w:val="63AA7C63"/>
    <w:rsid w:val="63CB1CCB"/>
    <w:rsid w:val="63E37DC4"/>
    <w:rsid w:val="63EE6769"/>
    <w:rsid w:val="64016EFF"/>
    <w:rsid w:val="641A130C"/>
    <w:rsid w:val="643028DD"/>
    <w:rsid w:val="64306D81"/>
    <w:rsid w:val="64416899"/>
    <w:rsid w:val="648838AB"/>
    <w:rsid w:val="64A15589"/>
    <w:rsid w:val="64CC429A"/>
    <w:rsid w:val="64DF3AE7"/>
    <w:rsid w:val="64E115FC"/>
    <w:rsid w:val="64E8140A"/>
    <w:rsid w:val="65042E54"/>
    <w:rsid w:val="65077AE2"/>
    <w:rsid w:val="650D2C1F"/>
    <w:rsid w:val="65136624"/>
    <w:rsid w:val="652524CF"/>
    <w:rsid w:val="6530528B"/>
    <w:rsid w:val="65475C36"/>
    <w:rsid w:val="65717652"/>
    <w:rsid w:val="65766A16"/>
    <w:rsid w:val="65864B9B"/>
    <w:rsid w:val="65B23EF2"/>
    <w:rsid w:val="65B37C6A"/>
    <w:rsid w:val="65B512EC"/>
    <w:rsid w:val="65B85280"/>
    <w:rsid w:val="65D7044D"/>
    <w:rsid w:val="65F75DA9"/>
    <w:rsid w:val="66115954"/>
    <w:rsid w:val="66210629"/>
    <w:rsid w:val="66246472"/>
    <w:rsid w:val="664D3C1B"/>
    <w:rsid w:val="66546D57"/>
    <w:rsid w:val="667747F4"/>
    <w:rsid w:val="667B0788"/>
    <w:rsid w:val="669730E8"/>
    <w:rsid w:val="66997B19"/>
    <w:rsid w:val="66BB6DD6"/>
    <w:rsid w:val="66BF3378"/>
    <w:rsid w:val="670267B3"/>
    <w:rsid w:val="671604B0"/>
    <w:rsid w:val="672524A2"/>
    <w:rsid w:val="672901E4"/>
    <w:rsid w:val="67421B54"/>
    <w:rsid w:val="67803A84"/>
    <w:rsid w:val="67966EFB"/>
    <w:rsid w:val="67977B75"/>
    <w:rsid w:val="67AA4E8D"/>
    <w:rsid w:val="67C41CBB"/>
    <w:rsid w:val="67CD2BEE"/>
    <w:rsid w:val="67DF4D46"/>
    <w:rsid w:val="68150768"/>
    <w:rsid w:val="681F3663"/>
    <w:rsid w:val="683A3D2B"/>
    <w:rsid w:val="68830F58"/>
    <w:rsid w:val="68914293"/>
    <w:rsid w:val="689773CF"/>
    <w:rsid w:val="68AA0ED1"/>
    <w:rsid w:val="68E048D2"/>
    <w:rsid w:val="690600B1"/>
    <w:rsid w:val="690D143F"/>
    <w:rsid w:val="69201173"/>
    <w:rsid w:val="692A3D9F"/>
    <w:rsid w:val="692D1AE1"/>
    <w:rsid w:val="69310AF9"/>
    <w:rsid w:val="694D713E"/>
    <w:rsid w:val="695157D0"/>
    <w:rsid w:val="696A0640"/>
    <w:rsid w:val="69C67F6C"/>
    <w:rsid w:val="69F30635"/>
    <w:rsid w:val="6A0E1204"/>
    <w:rsid w:val="6A366774"/>
    <w:rsid w:val="6A3D3FA6"/>
    <w:rsid w:val="6A441664"/>
    <w:rsid w:val="6A4B0471"/>
    <w:rsid w:val="6A5C0392"/>
    <w:rsid w:val="6A5C267E"/>
    <w:rsid w:val="6A694D9B"/>
    <w:rsid w:val="6A8219B9"/>
    <w:rsid w:val="6A883473"/>
    <w:rsid w:val="6A910DF7"/>
    <w:rsid w:val="6A9E67F3"/>
    <w:rsid w:val="6ABE0C43"/>
    <w:rsid w:val="6AC17849"/>
    <w:rsid w:val="6AD22940"/>
    <w:rsid w:val="6AFA4D18"/>
    <w:rsid w:val="6B142F59"/>
    <w:rsid w:val="6B146AB5"/>
    <w:rsid w:val="6B19231D"/>
    <w:rsid w:val="6B231FF7"/>
    <w:rsid w:val="6B290818"/>
    <w:rsid w:val="6B3B04E6"/>
    <w:rsid w:val="6B3D2C0D"/>
    <w:rsid w:val="6B5E41D4"/>
    <w:rsid w:val="6B696AC6"/>
    <w:rsid w:val="6B797260"/>
    <w:rsid w:val="6B937C10"/>
    <w:rsid w:val="6B9D6AAA"/>
    <w:rsid w:val="6B9F6CC6"/>
    <w:rsid w:val="6BA53BB1"/>
    <w:rsid w:val="6BDC57CB"/>
    <w:rsid w:val="6BE446D9"/>
    <w:rsid w:val="6BE50451"/>
    <w:rsid w:val="6BEA5A68"/>
    <w:rsid w:val="6BFB1A23"/>
    <w:rsid w:val="6C0B435C"/>
    <w:rsid w:val="6C2B67AC"/>
    <w:rsid w:val="6C3F7B62"/>
    <w:rsid w:val="6C474C68"/>
    <w:rsid w:val="6C580466"/>
    <w:rsid w:val="6C9003BD"/>
    <w:rsid w:val="6C941DFD"/>
    <w:rsid w:val="6CA64085"/>
    <w:rsid w:val="6CA83959"/>
    <w:rsid w:val="6CDE381E"/>
    <w:rsid w:val="6CE30E35"/>
    <w:rsid w:val="6CE60925"/>
    <w:rsid w:val="6CFA1CDB"/>
    <w:rsid w:val="6D0D5EB2"/>
    <w:rsid w:val="6D142D9C"/>
    <w:rsid w:val="6D400035"/>
    <w:rsid w:val="6D561607"/>
    <w:rsid w:val="6D5701FF"/>
    <w:rsid w:val="6D5B4E6F"/>
    <w:rsid w:val="6D6261FE"/>
    <w:rsid w:val="6D6D06FE"/>
    <w:rsid w:val="6D9D5488"/>
    <w:rsid w:val="6DA305C4"/>
    <w:rsid w:val="6DA85BDA"/>
    <w:rsid w:val="6DB14A8F"/>
    <w:rsid w:val="6DB602F7"/>
    <w:rsid w:val="6DE05374"/>
    <w:rsid w:val="6DE54739"/>
    <w:rsid w:val="6DEA61F3"/>
    <w:rsid w:val="6DF332FA"/>
    <w:rsid w:val="6E0F7A08"/>
    <w:rsid w:val="6E184B0E"/>
    <w:rsid w:val="6E201C15"/>
    <w:rsid w:val="6E2F14C9"/>
    <w:rsid w:val="6E3B1707"/>
    <w:rsid w:val="6E480C51"/>
    <w:rsid w:val="6E492F1A"/>
    <w:rsid w:val="6E4F6056"/>
    <w:rsid w:val="6E7206C2"/>
    <w:rsid w:val="6E810905"/>
    <w:rsid w:val="6E900B48"/>
    <w:rsid w:val="6ECF6B20"/>
    <w:rsid w:val="6ED529FF"/>
    <w:rsid w:val="6ED8429D"/>
    <w:rsid w:val="6EE13152"/>
    <w:rsid w:val="6F03131A"/>
    <w:rsid w:val="6F03756C"/>
    <w:rsid w:val="6F0D3F47"/>
    <w:rsid w:val="6F344364"/>
    <w:rsid w:val="6F347726"/>
    <w:rsid w:val="6F3A0AB4"/>
    <w:rsid w:val="6F3C65DA"/>
    <w:rsid w:val="6F424854"/>
    <w:rsid w:val="6F4436E1"/>
    <w:rsid w:val="6F4638FD"/>
    <w:rsid w:val="6F667AFB"/>
    <w:rsid w:val="6F6F4C02"/>
    <w:rsid w:val="6F765F90"/>
    <w:rsid w:val="6F9E7295"/>
    <w:rsid w:val="6FC72954"/>
    <w:rsid w:val="6FCA1E38"/>
    <w:rsid w:val="70140A9A"/>
    <w:rsid w:val="701458EA"/>
    <w:rsid w:val="7040034C"/>
    <w:rsid w:val="70531E2E"/>
    <w:rsid w:val="705D2CAC"/>
    <w:rsid w:val="706758D9"/>
    <w:rsid w:val="707F3F44"/>
    <w:rsid w:val="70A628A5"/>
    <w:rsid w:val="70AB1C6A"/>
    <w:rsid w:val="70AB7EBB"/>
    <w:rsid w:val="70BA1857"/>
    <w:rsid w:val="712D08D1"/>
    <w:rsid w:val="7131029F"/>
    <w:rsid w:val="71600CA6"/>
    <w:rsid w:val="716A5681"/>
    <w:rsid w:val="719641E7"/>
    <w:rsid w:val="71995F66"/>
    <w:rsid w:val="71AD1A11"/>
    <w:rsid w:val="71AE2BE8"/>
    <w:rsid w:val="71B96608"/>
    <w:rsid w:val="71F56147"/>
    <w:rsid w:val="722F68CA"/>
    <w:rsid w:val="72395053"/>
    <w:rsid w:val="72564B05"/>
    <w:rsid w:val="725D553B"/>
    <w:rsid w:val="726E11A1"/>
    <w:rsid w:val="7270009E"/>
    <w:rsid w:val="72760055"/>
    <w:rsid w:val="727644F9"/>
    <w:rsid w:val="72794FC1"/>
    <w:rsid w:val="727D3192"/>
    <w:rsid w:val="728409C4"/>
    <w:rsid w:val="72907369"/>
    <w:rsid w:val="72A93F87"/>
    <w:rsid w:val="72C76B03"/>
    <w:rsid w:val="72D74F98"/>
    <w:rsid w:val="72DB435C"/>
    <w:rsid w:val="72F83160"/>
    <w:rsid w:val="73005B71"/>
    <w:rsid w:val="73041B05"/>
    <w:rsid w:val="73102258"/>
    <w:rsid w:val="731D4975"/>
    <w:rsid w:val="732950C8"/>
    <w:rsid w:val="732B52E4"/>
    <w:rsid w:val="73336B23"/>
    <w:rsid w:val="73497518"/>
    <w:rsid w:val="737E3665"/>
    <w:rsid w:val="738467A2"/>
    <w:rsid w:val="738844E4"/>
    <w:rsid w:val="738A2975"/>
    <w:rsid w:val="738E13CF"/>
    <w:rsid w:val="73966DE9"/>
    <w:rsid w:val="73B13A27"/>
    <w:rsid w:val="73F20662"/>
    <w:rsid w:val="7419513C"/>
    <w:rsid w:val="74195266"/>
    <w:rsid w:val="742C59F1"/>
    <w:rsid w:val="742D494E"/>
    <w:rsid w:val="742F2BB2"/>
    <w:rsid w:val="74363F40"/>
    <w:rsid w:val="74381A66"/>
    <w:rsid w:val="74456901"/>
    <w:rsid w:val="745148D6"/>
    <w:rsid w:val="746E36DA"/>
    <w:rsid w:val="747E1443"/>
    <w:rsid w:val="74882F25"/>
    <w:rsid w:val="7491561A"/>
    <w:rsid w:val="749A5006"/>
    <w:rsid w:val="74A4534E"/>
    <w:rsid w:val="74A569D0"/>
    <w:rsid w:val="74CC0BB6"/>
    <w:rsid w:val="74D6127F"/>
    <w:rsid w:val="74E26CD6"/>
    <w:rsid w:val="75153B55"/>
    <w:rsid w:val="75232716"/>
    <w:rsid w:val="75265D63"/>
    <w:rsid w:val="75297601"/>
    <w:rsid w:val="7530098F"/>
    <w:rsid w:val="7533150D"/>
    <w:rsid w:val="75357D54"/>
    <w:rsid w:val="75396BE3"/>
    <w:rsid w:val="753C7334"/>
    <w:rsid w:val="75604F8E"/>
    <w:rsid w:val="75630B78"/>
    <w:rsid w:val="75703482"/>
    <w:rsid w:val="75867BAE"/>
    <w:rsid w:val="759D0D09"/>
    <w:rsid w:val="75A61DBB"/>
    <w:rsid w:val="75A629FF"/>
    <w:rsid w:val="75AB6268"/>
    <w:rsid w:val="75C8039D"/>
    <w:rsid w:val="75C954B4"/>
    <w:rsid w:val="75CB06B8"/>
    <w:rsid w:val="75DB70F9"/>
    <w:rsid w:val="75F61BD9"/>
    <w:rsid w:val="761C7166"/>
    <w:rsid w:val="76291D70"/>
    <w:rsid w:val="762F6E99"/>
    <w:rsid w:val="76641C80"/>
    <w:rsid w:val="76654669"/>
    <w:rsid w:val="766A1C7F"/>
    <w:rsid w:val="766F3739"/>
    <w:rsid w:val="76BA72CB"/>
    <w:rsid w:val="76CC0B8C"/>
    <w:rsid w:val="76E934EC"/>
    <w:rsid w:val="76F679B7"/>
    <w:rsid w:val="77060364"/>
    <w:rsid w:val="774B7D02"/>
    <w:rsid w:val="77505319"/>
    <w:rsid w:val="77866F8C"/>
    <w:rsid w:val="778E7BEF"/>
    <w:rsid w:val="77A13DC6"/>
    <w:rsid w:val="77B533CE"/>
    <w:rsid w:val="77BE04D4"/>
    <w:rsid w:val="77CD4BBB"/>
    <w:rsid w:val="77E00DCE"/>
    <w:rsid w:val="77E912C9"/>
    <w:rsid w:val="77F83FF4"/>
    <w:rsid w:val="784A1D68"/>
    <w:rsid w:val="784D5DC1"/>
    <w:rsid w:val="785726D7"/>
    <w:rsid w:val="78601BAB"/>
    <w:rsid w:val="789C6167"/>
    <w:rsid w:val="78A0407E"/>
    <w:rsid w:val="78A27DF6"/>
    <w:rsid w:val="78D635FC"/>
    <w:rsid w:val="78D9133E"/>
    <w:rsid w:val="78FB3062"/>
    <w:rsid w:val="792841C7"/>
    <w:rsid w:val="796C21B2"/>
    <w:rsid w:val="79780B57"/>
    <w:rsid w:val="798219D5"/>
    <w:rsid w:val="79907C4E"/>
    <w:rsid w:val="79F301DD"/>
    <w:rsid w:val="79F46526"/>
    <w:rsid w:val="79FC3536"/>
    <w:rsid w:val="7A0F3269"/>
    <w:rsid w:val="7A0F57DB"/>
    <w:rsid w:val="7A195E96"/>
    <w:rsid w:val="7A1A39BC"/>
    <w:rsid w:val="7A2B3E1B"/>
    <w:rsid w:val="7A392094"/>
    <w:rsid w:val="7A3C7DD6"/>
    <w:rsid w:val="7A432F13"/>
    <w:rsid w:val="7A5275FA"/>
    <w:rsid w:val="7A590988"/>
    <w:rsid w:val="7A5E5F9F"/>
    <w:rsid w:val="7A67399B"/>
    <w:rsid w:val="7A805F15"/>
    <w:rsid w:val="7A854498"/>
    <w:rsid w:val="7A8601AB"/>
    <w:rsid w:val="7A936EE8"/>
    <w:rsid w:val="7A9674E6"/>
    <w:rsid w:val="7AA5772A"/>
    <w:rsid w:val="7AAF05A8"/>
    <w:rsid w:val="7AAF67FA"/>
    <w:rsid w:val="7AB61937"/>
    <w:rsid w:val="7AB83901"/>
    <w:rsid w:val="7ACF47A6"/>
    <w:rsid w:val="7AD1051F"/>
    <w:rsid w:val="7AF16E13"/>
    <w:rsid w:val="7B022DCE"/>
    <w:rsid w:val="7B0F1047"/>
    <w:rsid w:val="7B14665D"/>
    <w:rsid w:val="7B494559"/>
    <w:rsid w:val="7B8F5129"/>
    <w:rsid w:val="7B902188"/>
    <w:rsid w:val="7BBC3088"/>
    <w:rsid w:val="7BC02341"/>
    <w:rsid w:val="7BD32074"/>
    <w:rsid w:val="7BE14743"/>
    <w:rsid w:val="7BE6624C"/>
    <w:rsid w:val="7C0D37D8"/>
    <w:rsid w:val="7C417926"/>
    <w:rsid w:val="7C4C0FBC"/>
    <w:rsid w:val="7C4F2043"/>
    <w:rsid w:val="7C684375"/>
    <w:rsid w:val="7C8415C1"/>
    <w:rsid w:val="7C9F0231"/>
    <w:rsid w:val="7CA103C5"/>
    <w:rsid w:val="7CA37C99"/>
    <w:rsid w:val="7CAD0B17"/>
    <w:rsid w:val="7CD9190C"/>
    <w:rsid w:val="7CE00AF7"/>
    <w:rsid w:val="7CE704CD"/>
    <w:rsid w:val="7D014475"/>
    <w:rsid w:val="7D0746CC"/>
    <w:rsid w:val="7D20578D"/>
    <w:rsid w:val="7D274C99"/>
    <w:rsid w:val="7D567401"/>
    <w:rsid w:val="7D5B4A17"/>
    <w:rsid w:val="7D621902"/>
    <w:rsid w:val="7D7D04EA"/>
    <w:rsid w:val="7D7D673C"/>
    <w:rsid w:val="7D8B0536"/>
    <w:rsid w:val="7D9046C1"/>
    <w:rsid w:val="7D983B7A"/>
    <w:rsid w:val="7DC53D98"/>
    <w:rsid w:val="7DE70059"/>
    <w:rsid w:val="7DFF35F5"/>
    <w:rsid w:val="7E064983"/>
    <w:rsid w:val="7E1C41A7"/>
    <w:rsid w:val="7E1D3D08"/>
    <w:rsid w:val="7E1E292B"/>
    <w:rsid w:val="7E5356EF"/>
    <w:rsid w:val="7E581A35"/>
    <w:rsid w:val="7E582D05"/>
    <w:rsid w:val="7E5D031B"/>
    <w:rsid w:val="7E6B0C8A"/>
    <w:rsid w:val="7E7062A0"/>
    <w:rsid w:val="7E832ED6"/>
    <w:rsid w:val="7E891110"/>
    <w:rsid w:val="7E957AB5"/>
    <w:rsid w:val="7E971A7F"/>
    <w:rsid w:val="7EA128FE"/>
    <w:rsid w:val="7EA146AC"/>
    <w:rsid w:val="7EAB1087"/>
    <w:rsid w:val="7EAF0B77"/>
    <w:rsid w:val="7ECB797B"/>
    <w:rsid w:val="7ECD54A1"/>
    <w:rsid w:val="7EE34CC4"/>
    <w:rsid w:val="7EE60311"/>
    <w:rsid w:val="7F080287"/>
    <w:rsid w:val="7F197DA4"/>
    <w:rsid w:val="7F623E3B"/>
    <w:rsid w:val="7F791185"/>
    <w:rsid w:val="7FA916A6"/>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174"/>
      <w:outlineLvl w:val="0"/>
    </w:pPr>
    <w:rPr>
      <w:rFonts w:ascii="方正黑体_GBK" w:hAnsi="方正黑体_GBK" w:eastAsia="方正黑体_GBK" w:cs="方正黑体_GBK"/>
      <w:sz w:val="28"/>
      <w:szCs w:val="28"/>
    </w:rPr>
  </w:style>
  <w:style w:type="paragraph" w:styleId="3">
    <w:name w:val="heading 2"/>
    <w:basedOn w:val="1"/>
    <w:next w:val="1"/>
    <w:qFormat/>
    <w:uiPriority w:val="1"/>
    <w:pPr>
      <w:spacing w:before="1"/>
      <w:ind w:left="557"/>
      <w:outlineLvl w:val="1"/>
    </w:pPr>
    <w:rPr>
      <w:rFonts w:ascii="方正黑体_GBK" w:hAnsi="方正黑体_GBK" w:eastAsia="方正黑体_GBK" w:cs="方正黑体_GBK"/>
      <w:sz w:val="26"/>
      <w:szCs w:val="26"/>
    </w:rPr>
  </w:style>
  <w:style w:type="paragraph" w:styleId="4">
    <w:name w:val="heading 3"/>
    <w:basedOn w:val="1"/>
    <w:next w:val="1"/>
    <w:qFormat/>
    <w:uiPriority w:val="1"/>
    <w:pPr>
      <w:ind w:left="557"/>
      <w:outlineLvl w:val="2"/>
    </w:pPr>
    <w:rPr>
      <w:rFonts w:ascii="方正小标宋_GBK" w:hAnsi="方正小标宋_GBK" w:eastAsia="方正小标宋_GBK" w:cs="方正小标宋_GBK"/>
      <w:sz w:val="24"/>
      <w:szCs w:val="24"/>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firstLineChars="200"/>
      <w:textAlignment w:val="baseline"/>
    </w:pPr>
    <w:rPr>
      <w:sz w:val="24"/>
      <w:szCs w:val="20"/>
    </w:rPr>
  </w:style>
  <w:style w:type="paragraph" w:styleId="7">
    <w:name w:val="annotation text"/>
    <w:basedOn w:val="1"/>
    <w:qFormat/>
    <w:uiPriority w:val="0"/>
  </w:style>
  <w:style w:type="paragraph" w:styleId="8">
    <w:name w:val="Body Text"/>
    <w:basedOn w:val="1"/>
    <w:next w:val="9"/>
    <w:qFormat/>
    <w:uiPriority w:val="0"/>
  </w:style>
  <w:style w:type="paragraph" w:styleId="9">
    <w:name w:val="Body Text 2"/>
    <w:basedOn w:val="1"/>
    <w:next w:val="8"/>
    <w:qFormat/>
    <w:uiPriority w:val="99"/>
    <w:pPr>
      <w:spacing w:after="120" w:line="480" w:lineRule="auto"/>
    </w:pPr>
    <w:rPr>
      <w:rFonts w:ascii="Times New Roman" w:hAnsi="Times New Roman"/>
      <w:sz w:val="24"/>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Plain Text"/>
    <w:basedOn w:val="1"/>
    <w:qFormat/>
    <w:uiPriority w:val="99"/>
    <w:rPr>
      <w:rFonts w:ascii="宋体" w:hAnsi="Courier New"/>
      <w:szCs w:val="21"/>
    </w:rPr>
  </w:style>
  <w:style w:type="paragraph" w:styleId="13">
    <w:name w:val="footer"/>
    <w:basedOn w:val="1"/>
    <w:qFormat/>
    <w:uiPriority w:val="99"/>
    <w:pPr>
      <w:tabs>
        <w:tab w:val="center" w:pos="4153"/>
        <w:tab w:val="right" w:pos="8306"/>
      </w:tabs>
      <w:snapToGrid w:val="0"/>
    </w:pPr>
    <w:rPr>
      <w:rFonts w:ascii="Times New Roman" w:hAnsi="Times New Roman"/>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qFormat/>
    <w:uiPriority w:val="39"/>
  </w:style>
  <w:style w:type="paragraph" w:styleId="16">
    <w:name w:val="Normal (Web)"/>
    <w:basedOn w:val="1"/>
    <w:qFormat/>
    <w:uiPriority w:val="0"/>
    <w:pPr>
      <w:widowControl/>
      <w:spacing w:before="100" w:beforeAutospacing="1" w:after="100" w:afterAutospacing="1"/>
    </w:pPr>
    <w:rPr>
      <w:rFonts w:ascii="宋体" w:hAnsi="宋体" w:cs="宋体"/>
      <w:sz w:val="24"/>
    </w:rPr>
  </w:style>
  <w:style w:type="paragraph" w:styleId="17">
    <w:name w:val="Title"/>
    <w:basedOn w:val="1"/>
    <w:next w:val="1"/>
    <w:qFormat/>
    <w:uiPriority w:val="0"/>
    <w:pPr>
      <w:spacing w:before="240" w:after="60"/>
      <w:jc w:val="center"/>
      <w:outlineLvl w:val="0"/>
    </w:pPr>
    <w:rPr>
      <w:rFonts w:ascii="Arial" w:hAnsi="Arial" w:cs="Arial"/>
      <w:b/>
      <w:bCs/>
      <w:sz w:val="32"/>
      <w:szCs w:val="32"/>
    </w:rPr>
  </w:style>
  <w:style w:type="paragraph" w:styleId="18">
    <w:name w:val="Body Text First Indent"/>
    <w:basedOn w:val="8"/>
    <w:next w:val="19"/>
    <w:qFormat/>
    <w:uiPriority w:val="0"/>
    <w:pPr>
      <w:ind w:firstLine="420" w:firstLineChars="100"/>
    </w:pPr>
  </w:style>
  <w:style w:type="paragraph" w:styleId="19">
    <w:name w:val="Body Text First Indent 2"/>
    <w:basedOn w:val="10"/>
    <w:next w:val="1"/>
    <w:qFormat/>
    <w:uiPriority w:val="0"/>
    <w:pPr>
      <w:ind w:firstLine="420" w:firstLineChars="200"/>
    </w:pPr>
    <w:rPr>
      <w:sz w:val="21"/>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FollowedHyperlink"/>
    <w:basedOn w:val="22"/>
    <w:qFormat/>
    <w:uiPriority w:val="0"/>
    <w:rPr>
      <w:color w:val="771CAA"/>
      <w:u w:val="none"/>
    </w:rPr>
  </w:style>
  <w:style w:type="character" w:styleId="24">
    <w:name w:val="Emphasis"/>
    <w:basedOn w:val="22"/>
    <w:qFormat/>
    <w:uiPriority w:val="0"/>
    <w:rPr>
      <w:color w:val="F73131"/>
    </w:rPr>
  </w:style>
  <w:style w:type="character" w:styleId="25">
    <w:name w:val="HTML Definition"/>
    <w:basedOn w:val="22"/>
    <w:qFormat/>
    <w:uiPriority w:val="0"/>
  </w:style>
  <w:style w:type="character" w:styleId="26">
    <w:name w:val="HTML Typewriter"/>
    <w:basedOn w:val="22"/>
    <w:qFormat/>
    <w:uiPriority w:val="0"/>
    <w:rPr>
      <w:rFonts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2440B3"/>
      <w:u w:val="non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rPr>
      <w:color w:val="008000"/>
    </w:rPr>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paragraph" w:customStyle="1" w:styleId="34">
    <w:name w:val="列出段落1"/>
    <w:basedOn w:val="1"/>
    <w:qFormat/>
    <w:uiPriority w:val="1"/>
    <w:pPr>
      <w:spacing w:before="109"/>
      <w:ind w:left="117" w:firstLine="440"/>
    </w:pPr>
  </w:style>
  <w:style w:type="paragraph" w:customStyle="1" w:styleId="35">
    <w:name w:val="Table Paragraph"/>
    <w:basedOn w:val="1"/>
    <w:qFormat/>
    <w:uiPriority w:val="1"/>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_Style 9"/>
    <w:basedOn w:val="2"/>
    <w:next w:val="1"/>
    <w:qFormat/>
    <w:uiPriority w:val="39"/>
    <w:pPr>
      <w:widowControl/>
      <w:spacing w:before="480" w:line="276" w:lineRule="auto"/>
      <w:outlineLvl w:val="9"/>
    </w:pPr>
    <w:rPr>
      <w:rFonts w:ascii="Cambria" w:hAnsi="Cambria" w:eastAsia="宋体" w:cs="Times New Roman"/>
      <w:color w:val="365F91"/>
    </w:rPr>
  </w:style>
  <w:style w:type="paragraph" w:customStyle="1" w:styleId="38">
    <w:name w:val="xl41"/>
    <w:basedOn w:val="1"/>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文档正文"/>
    <w:basedOn w:val="1"/>
    <w:qFormat/>
    <w:uiPriority w:val="0"/>
    <w:pPr>
      <w:adjustRightInd w:val="0"/>
      <w:spacing w:line="480" w:lineRule="atLeast"/>
      <w:ind w:firstLine="567"/>
    </w:pPr>
    <w:rPr>
      <w:rFonts w:ascii="仿宋_GB2312" w:hAnsi="Times New Roman" w:eastAsia="仿宋_GB2312"/>
      <w:sz w:val="28"/>
      <w:szCs w:val="20"/>
    </w:rPr>
  </w:style>
  <w:style w:type="paragraph" w:customStyle="1" w:styleId="41">
    <w:name w:val="p0"/>
    <w:basedOn w:val="1"/>
    <w:qFormat/>
    <w:uiPriority w:val="0"/>
    <w:pPr>
      <w:widowControl/>
    </w:pPr>
    <w:rPr>
      <w:szCs w:val="21"/>
    </w:rPr>
  </w:style>
  <w:style w:type="paragraph" w:customStyle="1" w:styleId="42">
    <w:name w:val="标题 3_0"/>
    <w:basedOn w:val="39"/>
    <w:next w:val="39"/>
    <w:qFormat/>
    <w:uiPriority w:val="0"/>
    <w:pPr>
      <w:keepNext/>
      <w:keepLines/>
      <w:spacing w:line="416" w:lineRule="auto"/>
      <w:outlineLvl w:val="2"/>
    </w:pPr>
    <w:rPr>
      <w:b/>
      <w:bCs/>
      <w:sz w:val="32"/>
      <w:szCs w:val="32"/>
    </w:rPr>
  </w:style>
  <w:style w:type="paragraph" w:customStyle="1" w:styleId="43">
    <w:name w:val="无间隔1"/>
    <w:basedOn w:val="1"/>
    <w:qFormat/>
    <w:uiPriority w:val="0"/>
    <w:pPr>
      <w:spacing w:line="400" w:lineRule="exact"/>
    </w:pPr>
    <w:rPr>
      <w:sz w:val="24"/>
    </w:rPr>
  </w:style>
  <w:style w:type="paragraph" w:customStyle="1" w:styleId="44">
    <w:name w:val="标题 4_0"/>
    <w:basedOn w:val="39"/>
    <w:next w:val="45"/>
    <w:qFormat/>
    <w:uiPriority w:val="0"/>
    <w:pPr>
      <w:keepNext/>
      <w:keepLines/>
      <w:spacing w:line="376" w:lineRule="auto"/>
      <w:outlineLvl w:val="3"/>
    </w:pPr>
    <w:rPr>
      <w:rFonts w:ascii="Arial" w:hAnsi="Arial" w:eastAsia="黑体"/>
      <w:b/>
      <w:bCs/>
      <w:sz w:val="28"/>
      <w:szCs w:val="28"/>
    </w:rPr>
  </w:style>
  <w:style w:type="paragraph" w:customStyle="1" w:styleId="45">
    <w:name w:val="正文_2"/>
    <w:basedOn w:val="1"/>
    <w:qFormat/>
    <w:uiPriority w:val="0"/>
    <w:rPr>
      <w:rFonts w:ascii="Times New Roman" w:hAnsi="Times New Roman" w:eastAsia="宋体" w:cs="Times New Roman"/>
      <w:szCs w:val="24"/>
    </w:rPr>
  </w:style>
  <w:style w:type="character" w:customStyle="1" w:styleId="46">
    <w:name w:val="c-icon28"/>
    <w:basedOn w:val="22"/>
    <w:qFormat/>
    <w:uiPriority w:val="0"/>
  </w:style>
  <w:style w:type="character" w:customStyle="1" w:styleId="47">
    <w:name w:val="hover20"/>
    <w:basedOn w:val="22"/>
    <w:qFormat/>
    <w:uiPriority w:val="0"/>
  </w:style>
  <w:style w:type="character" w:customStyle="1" w:styleId="48">
    <w:name w:val="hover21"/>
    <w:basedOn w:val="22"/>
    <w:qFormat/>
    <w:uiPriority w:val="0"/>
    <w:rPr>
      <w:color w:val="315EFB"/>
    </w:rPr>
  </w:style>
  <w:style w:type="character" w:customStyle="1" w:styleId="49">
    <w:name w:val="hover22"/>
    <w:basedOn w:val="22"/>
    <w:qFormat/>
    <w:uiPriority w:val="0"/>
    <w:rPr>
      <w:color w:val="315EFB"/>
    </w:rPr>
  </w:style>
  <w:style w:type="character" w:customStyle="1" w:styleId="50">
    <w:name w:val="hover23"/>
    <w:basedOn w:val="22"/>
    <w:qFormat/>
    <w:uiPriority w:val="0"/>
    <w:rPr>
      <w:color w:val="315EFB"/>
      <w:shd w:val="clear" w:color="auto" w:fill="F0F3FD"/>
    </w:rPr>
  </w:style>
  <w:style w:type="character" w:customStyle="1" w:styleId="51">
    <w:name w:val="hover25"/>
    <w:basedOn w:val="22"/>
    <w:qFormat/>
    <w:uiPriority w:val="0"/>
  </w:style>
  <w:style w:type="character" w:customStyle="1" w:styleId="52">
    <w:name w:val="hover26"/>
    <w:basedOn w:val="22"/>
    <w:qFormat/>
    <w:uiPriority w:val="0"/>
    <w:rPr>
      <w:color w:val="315EFB"/>
    </w:rPr>
  </w:style>
  <w:style w:type="character" w:customStyle="1" w:styleId="53">
    <w:name w:val="hover27"/>
    <w:basedOn w:val="22"/>
    <w:qFormat/>
    <w:uiPriority w:val="0"/>
    <w:rPr>
      <w:color w:val="315EFB"/>
      <w:shd w:val="clear" w:color="auto" w:fill="F0F3FD"/>
    </w:rPr>
  </w:style>
  <w:style w:type="character" w:customStyle="1" w:styleId="54">
    <w:name w:val="hover28"/>
    <w:basedOn w:val="22"/>
    <w:qFormat/>
    <w:uiPriority w:val="0"/>
    <w:rPr>
      <w:color w:val="315EFB"/>
    </w:rPr>
  </w:style>
  <w:style w:type="character" w:customStyle="1" w:styleId="55">
    <w:name w:val="c-icon30"/>
    <w:basedOn w:val="22"/>
    <w:qFormat/>
    <w:uiPriority w:val="0"/>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2"/>
    <customShpInfo spid="_x0000_s2051"/>
    <customShpInfo spid="_x0000_s2053" textRotate="1"/>
    <customShpInfo spid="_x0000_s2054" textRotate="1"/>
    <customShpInfo spid="_x0000_s2055" textRotate="1"/>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29275</Words>
  <Characters>32981</Characters>
  <Lines>305</Lines>
  <Paragraphs>85</Paragraphs>
  <TotalTime>18</TotalTime>
  <ScaleCrop>false</ScaleCrop>
  <LinksUpToDate>false</LinksUpToDate>
  <CharactersWithSpaces>39999</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Estrus</cp:lastModifiedBy>
  <cp:lastPrinted>2023-12-28T06:32:00Z</cp:lastPrinted>
  <dcterms:modified xsi:type="dcterms:W3CDTF">2023-12-28T11:08:48Z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15E2473E39AD4E388C4CA7D91FFF1A1B_13</vt:lpwstr>
  </property>
</Properties>
</file>