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b/>
          <w:bCs/>
          <w:color w:val="auto"/>
          <w:kern w:val="2"/>
          <w:sz w:val="32"/>
          <w:szCs w:val="32"/>
          <w:lang w:val="en-US" w:eastAsia="zh-CN" w:bidi="ar-SA"/>
        </w:rPr>
        <w:t>焦作市财政运行保障中心2024年6至7</w:t>
      </w:r>
      <w:bookmarkStart w:id="0" w:name="_GoBack"/>
      <w:bookmarkEnd w:id="0"/>
      <w:r>
        <w:rPr>
          <w:rFonts w:hint="eastAsia" w:ascii="仿宋_GB2312" w:hAnsi="仿宋_GB2312" w:eastAsia="仿宋_GB2312" w:cs="仿宋_GB2312"/>
          <w:b/>
          <w:bCs/>
          <w:color w:val="auto"/>
          <w:kern w:val="2"/>
          <w:sz w:val="32"/>
          <w:szCs w:val="32"/>
          <w:lang w:val="en-US" w:eastAsia="zh-CN" w:bidi="ar-SA"/>
        </w:rPr>
        <w:t>月政府采购意向</w:t>
      </w:r>
    </w:p>
    <w:p>
      <w:pPr>
        <w:tabs>
          <w:tab w:val="left" w:pos="993"/>
          <w:tab w:val="left" w:pos="1134"/>
          <w:tab w:val="left" w:pos="1418"/>
        </w:tabs>
        <w:spacing w:line="600" w:lineRule="exact"/>
        <w:ind w:firstLine="640" w:firstLineChars="200"/>
        <w:jc w:val="left"/>
        <w:rPr>
          <w:rFonts w:ascii="仿宋_GB2312" w:hAnsi="仿宋_GB2312" w:eastAsia="仿宋_GB2312" w:cs="仿宋_GB2312"/>
          <w:sz w:val="32"/>
          <w:szCs w:val="32"/>
        </w:rPr>
      </w:pPr>
    </w:p>
    <w:p>
      <w:pPr>
        <w:tabs>
          <w:tab w:val="left" w:pos="993"/>
          <w:tab w:val="left" w:pos="1134"/>
          <w:tab w:val="left" w:pos="1418"/>
        </w:tabs>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为便于供应商及时了解政府采购信息，根据《河南省财政厅关于开展政府采购意向公开工作的通知》（豫财购【2020】8号）等有关规定，现将</w:t>
      </w:r>
      <w:r>
        <w:rPr>
          <w:rFonts w:hint="eastAsia" w:ascii="仿宋_GB2312" w:hAnsi="仿宋_GB2312" w:eastAsia="仿宋_GB2312" w:cs="仿宋_GB2312"/>
          <w:b w:val="0"/>
          <w:bCs w:val="0"/>
          <w:color w:val="auto"/>
          <w:kern w:val="2"/>
          <w:sz w:val="32"/>
          <w:szCs w:val="32"/>
          <w:lang w:val="en-US" w:eastAsia="zh-CN" w:bidi="ar-SA"/>
        </w:rPr>
        <w:t>焦作市财政运行保障中心</w:t>
      </w:r>
      <w:r>
        <w:rPr>
          <w:rFonts w:hint="eastAsia" w:ascii="仿宋" w:hAnsi="仿宋" w:eastAsia="仿宋" w:cs="仿宋_GB2312"/>
          <w:color w:val="auto"/>
          <w:sz w:val="28"/>
          <w:szCs w:val="28"/>
        </w:rPr>
        <w:t xml:space="preserve"> </w:t>
      </w:r>
      <w:r>
        <w:rPr>
          <w:rFonts w:hint="eastAsia" w:ascii="仿宋" w:hAnsi="仿宋" w:eastAsia="仿宋" w:cs="仿宋_GB2312"/>
          <w:color w:val="auto"/>
          <w:sz w:val="28"/>
          <w:szCs w:val="28"/>
          <w:u w:val="single"/>
        </w:rPr>
        <w:t xml:space="preserve"> </w:t>
      </w:r>
      <w:r>
        <w:rPr>
          <w:rFonts w:hint="eastAsia" w:ascii="仿宋" w:hAnsi="仿宋" w:eastAsia="仿宋" w:cs="仿宋_GB2312"/>
          <w:color w:val="auto"/>
          <w:sz w:val="28"/>
          <w:szCs w:val="28"/>
          <w:u w:val="single"/>
          <w:lang w:val="en-US" w:eastAsia="zh-CN"/>
        </w:rPr>
        <w:t>2024</w:t>
      </w:r>
      <w:r>
        <w:rPr>
          <w:rFonts w:hint="eastAsia" w:ascii="仿宋" w:hAnsi="仿宋" w:eastAsia="仿宋" w:cs="仿宋_GB2312"/>
          <w:color w:val="auto"/>
          <w:sz w:val="28"/>
          <w:szCs w:val="28"/>
        </w:rPr>
        <w:t>年</w:t>
      </w:r>
      <w:r>
        <w:rPr>
          <w:rFonts w:hint="eastAsia" w:ascii="仿宋" w:hAnsi="仿宋" w:eastAsia="仿宋" w:cs="仿宋_GB2312"/>
          <w:color w:val="auto"/>
          <w:sz w:val="28"/>
          <w:szCs w:val="28"/>
          <w:u w:val="single"/>
        </w:rPr>
        <w:t xml:space="preserve"> </w:t>
      </w:r>
      <w:r>
        <w:rPr>
          <w:rFonts w:hint="eastAsia" w:ascii="仿宋" w:hAnsi="仿宋" w:eastAsia="仿宋" w:cs="仿宋_GB2312"/>
          <w:color w:val="auto"/>
          <w:sz w:val="28"/>
          <w:szCs w:val="28"/>
          <w:u w:val="single"/>
          <w:lang w:val="en-US" w:eastAsia="zh-CN"/>
        </w:rPr>
        <w:t xml:space="preserve">6 </w:t>
      </w:r>
      <w:r>
        <w:rPr>
          <w:rFonts w:hint="eastAsia" w:ascii="仿宋" w:hAnsi="仿宋" w:eastAsia="仿宋" w:cs="仿宋_GB2312"/>
          <w:color w:val="auto"/>
          <w:sz w:val="28"/>
          <w:szCs w:val="28"/>
        </w:rPr>
        <w:t>（至）</w:t>
      </w:r>
      <w:r>
        <w:rPr>
          <w:rFonts w:hint="eastAsia" w:ascii="仿宋" w:hAnsi="仿宋" w:eastAsia="仿宋" w:cs="仿宋_GB2312"/>
          <w:color w:val="auto"/>
          <w:sz w:val="28"/>
          <w:szCs w:val="28"/>
          <w:u w:val="single"/>
          <w:lang w:val="en-US" w:eastAsia="zh-CN"/>
        </w:rPr>
        <w:t xml:space="preserve"> 7</w:t>
      </w:r>
      <w:r>
        <w:rPr>
          <w:rFonts w:hint="eastAsia" w:ascii="仿宋" w:hAnsi="仿宋" w:eastAsia="仿宋" w:cs="仿宋_GB2312"/>
          <w:color w:val="auto"/>
          <w:sz w:val="28"/>
          <w:szCs w:val="28"/>
          <w:u w:val="single"/>
        </w:rPr>
        <w:t xml:space="preserve"> </w:t>
      </w:r>
      <w:r>
        <w:rPr>
          <w:rFonts w:hint="eastAsia" w:ascii="仿宋" w:hAnsi="仿宋" w:eastAsia="仿宋" w:cs="仿宋_GB2312"/>
          <w:color w:val="auto"/>
          <w:sz w:val="28"/>
          <w:szCs w:val="28"/>
        </w:rPr>
        <w:t>月</w:t>
      </w:r>
      <w:r>
        <w:rPr>
          <w:rFonts w:hint="eastAsia" w:ascii="仿宋" w:hAnsi="仿宋" w:eastAsia="仿宋" w:cs="仿宋_GB2312"/>
          <w:sz w:val="28"/>
          <w:szCs w:val="28"/>
        </w:rPr>
        <w:t>采购意向公开如下：</w:t>
      </w:r>
    </w:p>
    <w:p>
      <w:pPr>
        <w:tabs>
          <w:tab w:val="left" w:pos="993"/>
          <w:tab w:val="left" w:pos="1134"/>
          <w:tab w:val="left" w:pos="1418"/>
        </w:tabs>
        <w:spacing w:line="600" w:lineRule="exact"/>
        <w:ind w:firstLine="640" w:firstLineChars="200"/>
        <w:rPr>
          <w:rFonts w:ascii="仿宋_GB2312" w:hAnsi="仿宋_GB2312" w:eastAsia="仿宋_GB2312" w:cs="仿宋_GB2312"/>
          <w:sz w:val="32"/>
          <w:szCs w:val="32"/>
        </w:rPr>
      </w:pPr>
    </w:p>
    <w:tbl>
      <w:tblPr>
        <w:tblStyle w:val="6"/>
        <w:tblW w:w="97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428"/>
        <w:gridCol w:w="1428"/>
        <w:gridCol w:w="2727"/>
        <w:gridCol w:w="1168"/>
        <w:gridCol w:w="1688"/>
        <w:gridCol w:w="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20" w:type="dxa"/>
            <w:noWrap w:val="0"/>
            <w:vAlign w:val="center"/>
          </w:tcPr>
          <w:p>
            <w:pPr>
              <w:jc w:val="center"/>
              <w:rPr>
                <w:rFonts w:ascii="仿宋" w:hAnsi="仿宋" w:eastAsia="仿宋"/>
                <w:kern w:val="0"/>
                <w:sz w:val="24"/>
                <w:szCs w:val="24"/>
              </w:rPr>
            </w:pPr>
            <w:r>
              <w:rPr>
                <w:rFonts w:hint="eastAsia" w:ascii="仿宋" w:hAnsi="仿宋" w:eastAsia="仿宋"/>
                <w:kern w:val="0"/>
                <w:sz w:val="24"/>
                <w:szCs w:val="24"/>
              </w:rPr>
              <w:t>序号</w:t>
            </w:r>
          </w:p>
        </w:tc>
        <w:tc>
          <w:tcPr>
            <w:tcW w:w="1428" w:type="dxa"/>
            <w:noWrap w:val="0"/>
            <w:vAlign w:val="center"/>
          </w:tcPr>
          <w:p>
            <w:pPr>
              <w:jc w:val="center"/>
              <w:rPr>
                <w:rFonts w:hint="eastAsia" w:ascii="仿宋" w:hAnsi="仿宋" w:eastAsia="仿宋"/>
                <w:kern w:val="0"/>
                <w:sz w:val="24"/>
                <w:szCs w:val="24"/>
              </w:rPr>
            </w:pPr>
            <w:r>
              <w:rPr>
                <w:rFonts w:hint="eastAsia" w:ascii="仿宋" w:hAnsi="仿宋" w:eastAsia="仿宋"/>
                <w:kern w:val="0"/>
                <w:sz w:val="24"/>
                <w:szCs w:val="24"/>
              </w:rPr>
              <w:t>采购单位名称</w:t>
            </w:r>
          </w:p>
        </w:tc>
        <w:tc>
          <w:tcPr>
            <w:tcW w:w="1428" w:type="dxa"/>
            <w:noWrap w:val="0"/>
            <w:vAlign w:val="center"/>
          </w:tcPr>
          <w:p>
            <w:pPr>
              <w:jc w:val="center"/>
              <w:rPr>
                <w:rFonts w:ascii="仿宋" w:hAnsi="仿宋" w:eastAsia="仿宋"/>
                <w:kern w:val="0"/>
                <w:sz w:val="24"/>
                <w:szCs w:val="24"/>
              </w:rPr>
            </w:pPr>
            <w:r>
              <w:rPr>
                <w:rFonts w:hint="eastAsia" w:ascii="仿宋" w:hAnsi="仿宋" w:eastAsia="仿宋"/>
                <w:kern w:val="0"/>
                <w:sz w:val="24"/>
                <w:szCs w:val="24"/>
              </w:rPr>
              <w:t>采购项目</w:t>
            </w:r>
          </w:p>
          <w:p>
            <w:pPr>
              <w:jc w:val="center"/>
              <w:rPr>
                <w:rFonts w:ascii="仿宋" w:hAnsi="仿宋" w:eastAsia="仿宋"/>
                <w:kern w:val="0"/>
                <w:sz w:val="24"/>
                <w:szCs w:val="24"/>
              </w:rPr>
            </w:pPr>
            <w:r>
              <w:rPr>
                <w:rFonts w:hint="eastAsia" w:ascii="仿宋" w:hAnsi="仿宋" w:eastAsia="仿宋"/>
                <w:kern w:val="0"/>
                <w:sz w:val="24"/>
                <w:szCs w:val="24"/>
              </w:rPr>
              <w:t>名称</w:t>
            </w:r>
          </w:p>
        </w:tc>
        <w:tc>
          <w:tcPr>
            <w:tcW w:w="2727" w:type="dxa"/>
            <w:noWrap w:val="0"/>
            <w:vAlign w:val="center"/>
          </w:tcPr>
          <w:p>
            <w:pPr>
              <w:jc w:val="center"/>
              <w:rPr>
                <w:rFonts w:ascii="仿宋" w:hAnsi="仿宋" w:eastAsia="仿宋"/>
                <w:kern w:val="0"/>
                <w:sz w:val="24"/>
                <w:szCs w:val="24"/>
              </w:rPr>
            </w:pPr>
            <w:r>
              <w:rPr>
                <w:rFonts w:hint="eastAsia" w:ascii="仿宋" w:hAnsi="仿宋" w:eastAsia="仿宋"/>
                <w:kern w:val="0"/>
                <w:sz w:val="24"/>
                <w:szCs w:val="24"/>
              </w:rPr>
              <w:t>采购需求概况</w:t>
            </w:r>
          </w:p>
        </w:tc>
        <w:tc>
          <w:tcPr>
            <w:tcW w:w="1168" w:type="dxa"/>
            <w:noWrap w:val="0"/>
            <w:vAlign w:val="center"/>
          </w:tcPr>
          <w:p>
            <w:pPr>
              <w:jc w:val="center"/>
              <w:rPr>
                <w:rFonts w:ascii="仿宋" w:hAnsi="仿宋" w:eastAsia="仿宋"/>
                <w:kern w:val="0"/>
                <w:sz w:val="24"/>
                <w:szCs w:val="24"/>
              </w:rPr>
            </w:pPr>
            <w:r>
              <w:rPr>
                <w:rFonts w:hint="eastAsia" w:ascii="仿宋" w:hAnsi="仿宋" w:eastAsia="仿宋"/>
                <w:kern w:val="0"/>
                <w:sz w:val="24"/>
                <w:szCs w:val="24"/>
              </w:rPr>
              <w:t>预算金额</w:t>
            </w:r>
          </w:p>
          <w:p>
            <w:pPr>
              <w:jc w:val="center"/>
              <w:rPr>
                <w:rFonts w:ascii="仿宋" w:hAnsi="仿宋" w:eastAsia="仿宋"/>
                <w:kern w:val="0"/>
                <w:sz w:val="24"/>
                <w:szCs w:val="24"/>
              </w:rPr>
            </w:pPr>
            <w:r>
              <w:rPr>
                <w:rFonts w:hint="eastAsia" w:ascii="仿宋" w:hAnsi="仿宋" w:eastAsia="仿宋"/>
                <w:kern w:val="0"/>
                <w:sz w:val="24"/>
                <w:szCs w:val="24"/>
              </w:rPr>
              <w:t>（万元）</w:t>
            </w:r>
          </w:p>
        </w:tc>
        <w:tc>
          <w:tcPr>
            <w:tcW w:w="1688" w:type="dxa"/>
            <w:noWrap w:val="0"/>
            <w:vAlign w:val="center"/>
          </w:tcPr>
          <w:p>
            <w:pPr>
              <w:jc w:val="center"/>
              <w:rPr>
                <w:rFonts w:ascii="仿宋" w:hAnsi="仿宋" w:eastAsia="仿宋"/>
                <w:kern w:val="0"/>
                <w:sz w:val="24"/>
                <w:szCs w:val="24"/>
              </w:rPr>
            </w:pPr>
            <w:r>
              <w:rPr>
                <w:rFonts w:hint="eastAsia" w:ascii="仿宋" w:hAnsi="仿宋" w:eastAsia="仿宋"/>
                <w:kern w:val="0"/>
                <w:sz w:val="24"/>
                <w:szCs w:val="24"/>
              </w:rPr>
              <w:t>预计采购时间</w:t>
            </w:r>
          </w:p>
          <w:p>
            <w:pPr>
              <w:jc w:val="center"/>
              <w:rPr>
                <w:rFonts w:ascii="仿宋" w:hAnsi="仿宋" w:eastAsia="仿宋"/>
                <w:kern w:val="0"/>
                <w:sz w:val="24"/>
                <w:szCs w:val="24"/>
              </w:rPr>
            </w:pPr>
            <w:r>
              <w:rPr>
                <w:rFonts w:hint="eastAsia" w:ascii="仿宋" w:hAnsi="仿宋" w:eastAsia="仿宋"/>
                <w:kern w:val="0"/>
                <w:sz w:val="24"/>
                <w:szCs w:val="24"/>
              </w:rPr>
              <w:t>（填写到月）</w:t>
            </w:r>
          </w:p>
        </w:tc>
        <w:tc>
          <w:tcPr>
            <w:tcW w:w="778" w:type="dxa"/>
            <w:noWrap w:val="0"/>
            <w:vAlign w:val="center"/>
          </w:tcPr>
          <w:p>
            <w:pPr>
              <w:jc w:val="center"/>
              <w:rPr>
                <w:rFonts w:ascii="仿宋" w:hAnsi="仿宋" w:eastAsia="仿宋"/>
                <w:kern w:val="0"/>
                <w:sz w:val="24"/>
                <w:szCs w:val="24"/>
              </w:rPr>
            </w:pPr>
            <w:r>
              <w:rPr>
                <w:rFonts w:hint="eastAsia" w:ascii="仿宋" w:hAnsi="仿宋" w:eastAsia="仿宋"/>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trPr>
        <w:tc>
          <w:tcPr>
            <w:tcW w:w="520" w:type="dxa"/>
            <w:noWrap w:val="0"/>
            <w:vAlign w:val="center"/>
          </w:tcPr>
          <w:p>
            <w:pPr>
              <w:ind w:firstLine="480" w:firstLineChars="200"/>
              <w:jc w:val="center"/>
              <w:rPr>
                <w:rFonts w:hint="eastAsia" w:ascii="仿宋" w:hAnsi="仿宋" w:eastAsia="仿宋"/>
                <w:kern w:val="0"/>
                <w:sz w:val="24"/>
                <w:szCs w:val="24"/>
                <w:lang w:val="en-US" w:eastAsia="zh-CN"/>
              </w:rPr>
            </w:pPr>
            <w:r>
              <w:rPr>
                <w:rFonts w:hint="eastAsia" w:ascii="仿宋" w:hAnsi="仿宋" w:eastAsia="仿宋"/>
                <w:kern w:val="0"/>
                <w:sz w:val="24"/>
                <w:szCs w:val="24"/>
                <w:lang w:val="en-US" w:eastAsia="zh-CN"/>
              </w:rPr>
              <w:t>11</w:t>
            </w:r>
          </w:p>
        </w:tc>
        <w:tc>
          <w:tcPr>
            <w:tcW w:w="1428" w:type="dxa"/>
            <w:noWrap w:val="0"/>
            <w:vAlign w:val="center"/>
          </w:tcPr>
          <w:p>
            <w:pPr>
              <w:jc w:val="center"/>
              <w:rPr>
                <w:rFonts w:hint="default" w:ascii="仿宋" w:hAnsi="仿宋" w:eastAsia="仿宋"/>
                <w:color w:val="0000FF"/>
                <w:kern w:val="0"/>
                <w:sz w:val="24"/>
                <w:szCs w:val="24"/>
                <w:lang w:val="en-US" w:eastAsia="zh-CN"/>
              </w:rPr>
            </w:pPr>
            <w:r>
              <w:rPr>
                <w:rFonts w:hint="eastAsia" w:ascii="仿宋" w:hAnsi="仿宋" w:eastAsia="仿宋"/>
                <w:color w:val="auto"/>
                <w:kern w:val="0"/>
                <w:sz w:val="24"/>
                <w:szCs w:val="24"/>
                <w:lang w:val="en-US" w:eastAsia="zh-CN"/>
              </w:rPr>
              <w:t>焦作市财政运行保障中心</w:t>
            </w:r>
          </w:p>
        </w:tc>
        <w:tc>
          <w:tcPr>
            <w:tcW w:w="1428" w:type="dxa"/>
            <w:noWrap w:val="0"/>
            <w:vAlign w:val="center"/>
          </w:tcPr>
          <w:p>
            <w:pPr>
              <w:jc w:val="center"/>
              <w:rPr>
                <w:rFonts w:hint="default" w:ascii="仿宋" w:hAnsi="仿宋" w:eastAsia="仿宋"/>
                <w:color w:val="0000FF"/>
                <w:kern w:val="0"/>
                <w:sz w:val="24"/>
                <w:szCs w:val="24"/>
                <w:lang w:val="en-US" w:eastAsia="zh-CN"/>
              </w:rPr>
            </w:pPr>
            <w:r>
              <w:rPr>
                <w:rFonts w:hint="eastAsia" w:ascii="仿宋" w:hAnsi="仿宋" w:eastAsia="仿宋"/>
                <w:color w:val="auto"/>
                <w:kern w:val="0"/>
                <w:sz w:val="24"/>
                <w:szCs w:val="24"/>
                <w:lang w:val="en-US" w:eastAsia="zh-CN"/>
              </w:rPr>
              <w:t>焦作市财政运行保障中心焦作财政业务网络线路续租（2024年度）项目</w:t>
            </w:r>
          </w:p>
        </w:tc>
        <w:tc>
          <w:tcPr>
            <w:tcW w:w="2727" w:type="dxa"/>
            <w:noWrap w:val="0"/>
            <w:vAlign w:val="center"/>
          </w:tcPr>
          <w:p>
            <w:pPr>
              <w:jc w:val="center"/>
              <w:rPr>
                <w:rFonts w:hint="eastAsia" w:ascii="仿宋" w:hAnsi="仿宋" w:eastAsia="仿宋"/>
                <w:color w:val="auto"/>
                <w:kern w:val="0"/>
                <w:sz w:val="24"/>
                <w:szCs w:val="24"/>
                <w:lang w:val="en-US" w:eastAsia="zh-CN"/>
              </w:rPr>
            </w:pPr>
            <w:r>
              <w:rPr>
                <w:rFonts w:hint="eastAsia" w:ascii="仿宋" w:hAnsi="仿宋" w:eastAsia="仿宋"/>
                <w:color w:val="auto"/>
                <w:kern w:val="0"/>
                <w:sz w:val="24"/>
                <w:szCs w:val="24"/>
                <w:lang w:val="en-US" w:eastAsia="zh-CN"/>
              </w:rPr>
              <w:t>全市财政网络始建于2002年，期间由于新信息系统不断增加，联网线路也逐步按各项目需求扩充到目前覆盖市本级数百家预算单位、代理银行、乡镇财政所的庞大网络。考虑到要求网络服务商提供优质低价的服务，当时特引入中国联通焦作分公司、中国移动焦作分公司两家网络服务商分别提供了部分网络资源，形成目前财政网络现状。</w:t>
            </w:r>
          </w:p>
          <w:p>
            <w:pPr>
              <w:jc w:val="center"/>
              <w:rPr>
                <w:rFonts w:hint="default" w:ascii="仿宋" w:hAnsi="仿宋" w:eastAsia="仿宋"/>
                <w:color w:val="0000FF"/>
                <w:kern w:val="0"/>
                <w:sz w:val="24"/>
                <w:szCs w:val="24"/>
                <w:lang w:val="en-US" w:eastAsia="zh-CN"/>
              </w:rPr>
            </w:pPr>
            <w:r>
              <w:rPr>
                <w:rFonts w:hint="eastAsia" w:ascii="仿宋" w:hAnsi="仿宋" w:eastAsia="仿宋"/>
                <w:color w:val="auto"/>
                <w:kern w:val="0"/>
                <w:sz w:val="24"/>
                <w:szCs w:val="24"/>
                <w:lang w:val="en-US" w:eastAsia="zh-CN"/>
              </w:rPr>
              <w:t>本次采购项目拟将现有财政网络按供应商分为两个包，包1：财政网络中国联通焦作分公司线路续租；包2：财政网络中国移动焦作分公司线路续租。</w:t>
            </w:r>
          </w:p>
        </w:tc>
        <w:tc>
          <w:tcPr>
            <w:tcW w:w="1168" w:type="dxa"/>
            <w:noWrap w:val="0"/>
            <w:vAlign w:val="center"/>
          </w:tcPr>
          <w:p>
            <w:pPr>
              <w:jc w:val="center"/>
              <w:rPr>
                <w:rFonts w:hint="default" w:ascii="仿宋" w:hAnsi="仿宋" w:eastAsia="仿宋"/>
                <w:color w:val="0000FF"/>
                <w:kern w:val="0"/>
                <w:sz w:val="24"/>
                <w:szCs w:val="24"/>
                <w:lang w:val="en-US" w:eastAsia="zh-CN"/>
              </w:rPr>
            </w:pPr>
            <w:r>
              <w:rPr>
                <w:rFonts w:hint="eastAsia" w:ascii="仿宋" w:hAnsi="仿宋" w:eastAsia="仿宋"/>
                <w:color w:val="0000FF"/>
                <w:kern w:val="0"/>
                <w:sz w:val="24"/>
                <w:szCs w:val="24"/>
                <w:lang w:val="en-US" w:eastAsia="zh-CN"/>
              </w:rPr>
              <w:t xml:space="preserve"> 97</w:t>
            </w:r>
          </w:p>
        </w:tc>
        <w:tc>
          <w:tcPr>
            <w:tcW w:w="1688" w:type="dxa"/>
            <w:noWrap w:val="0"/>
            <w:vAlign w:val="center"/>
          </w:tcPr>
          <w:p>
            <w:pPr>
              <w:jc w:val="center"/>
              <w:rPr>
                <w:rFonts w:hint="default" w:ascii="仿宋" w:hAnsi="仿宋" w:eastAsia="仿宋"/>
                <w:i w:val="0"/>
                <w:iCs/>
                <w:color w:val="0000FF"/>
                <w:kern w:val="0"/>
                <w:sz w:val="24"/>
                <w:szCs w:val="24"/>
                <w:u w:val="single"/>
                <w:lang w:val="en-US" w:eastAsia="zh-CN"/>
              </w:rPr>
            </w:pPr>
            <w:r>
              <w:rPr>
                <w:rFonts w:hint="eastAsia" w:ascii="仿宋" w:hAnsi="仿宋" w:eastAsia="仿宋"/>
                <w:i w:val="0"/>
                <w:iCs/>
                <w:color w:val="auto"/>
                <w:kern w:val="0"/>
                <w:sz w:val="24"/>
                <w:szCs w:val="24"/>
                <w:u w:val="none"/>
                <w:lang w:val="en-US" w:eastAsia="zh-CN"/>
              </w:rPr>
              <w:t>2024年 7月</w:t>
            </w:r>
          </w:p>
        </w:tc>
        <w:tc>
          <w:tcPr>
            <w:tcW w:w="778" w:type="dxa"/>
            <w:noWrap w:val="0"/>
            <w:vAlign w:val="center"/>
          </w:tcPr>
          <w:p>
            <w:pPr>
              <w:jc w:val="center"/>
              <w:rPr>
                <w:rFonts w:ascii="仿宋" w:hAnsi="仿宋" w:eastAsia="仿宋"/>
                <w:i/>
                <w:color w:val="0000FF"/>
                <w:kern w:val="0"/>
                <w:sz w:val="24"/>
                <w:szCs w:val="24"/>
                <w:u w:val="single"/>
              </w:rPr>
            </w:pPr>
          </w:p>
        </w:tc>
      </w:tr>
    </w:tbl>
    <w:p>
      <w:pPr>
        <w:tabs>
          <w:tab w:val="left" w:pos="993"/>
          <w:tab w:val="left" w:pos="1134"/>
          <w:tab w:val="left" w:pos="1418"/>
        </w:tabs>
        <w:spacing w:line="600" w:lineRule="exact"/>
        <w:ind w:firstLine="560" w:firstLineChars="200"/>
        <w:rPr>
          <w:rFonts w:ascii="仿宋" w:hAnsi="仿宋" w:eastAsia="仿宋"/>
          <w:sz w:val="28"/>
          <w:szCs w:val="28"/>
        </w:rPr>
      </w:pPr>
      <w:r>
        <w:rPr>
          <w:rFonts w:hint="eastAsia" w:ascii="仿宋" w:hAnsi="仿宋" w:eastAsia="仿宋"/>
          <w:sz w:val="28"/>
          <w:szCs w:val="28"/>
        </w:rPr>
        <w:t>本次公开的采购意向是本单位政府采购工作的初步安排，具体采购项目情况以相关采购公告和采购文件为准。</w:t>
      </w:r>
    </w:p>
    <w:p>
      <w:pPr>
        <w:tabs>
          <w:tab w:val="left" w:pos="993"/>
          <w:tab w:val="left" w:pos="1134"/>
          <w:tab w:val="left" w:pos="1418"/>
        </w:tabs>
        <w:spacing w:line="600" w:lineRule="exact"/>
        <w:ind w:firstLine="560" w:firstLineChars="200"/>
        <w:rPr>
          <w:rFonts w:ascii="仿宋" w:hAnsi="仿宋" w:eastAsia="仿宋"/>
          <w:sz w:val="28"/>
          <w:szCs w:val="28"/>
        </w:rPr>
      </w:pPr>
    </w:p>
    <w:p>
      <w:pPr>
        <w:jc w:val="right"/>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焦作市财政运行保障中心</w:t>
      </w:r>
    </w:p>
    <w:p>
      <w:pPr>
        <w:jc w:val="right"/>
        <w:rPr>
          <w:color w:val="auto"/>
        </w:rPr>
      </w:pPr>
      <w:r>
        <w:rPr>
          <w:rFonts w:hint="eastAsia" w:ascii="仿宋" w:hAnsi="仿宋" w:eastAsia="仿宋"/>
          <w:color w:val="auto"/>
          <w:sz w:val="28"/>
          <w:szCs w:val="28"/>
          <w:lang w:val="en-US" w:eastAsia="zh-CN"/>
        </w:rPr>
        <w:t>2024</w:t>
      </w:r>
      <w:r>
        <w:rPr>
          <w:rFonts w:hint="eastAsia" w:ascii="仿宋" w:hAnsi="仿宋" w:eastAsia="仿宋"/>
          <w:color w:val="auto"/>
          <w:sz w:val="28"/>
          <w:szCs w:val="28"/>
        </w:rPr>
        <w:t>年</w:t>
      </w:r>
      <w:r>
        <w:rPr>
          <w:rFonts w:hint="eastAsia" w:ascii="仿宋" w:hAnsi="仿宋" w:eastAsia="仿宋"/>
          <w:color w:val="auto"/>
          <w:sz w:val="28"/>
          <w:szCs w:val="28"/>
          <w:lang w:val="en-US" w:eastAsia="zh-CN"/>
        </w:rPr>
        <w:t xml:space="preserve">  5 </w:t>
      </w:r>
      <w:r>
        <w:rPr>
          <w:rFonts w:hint="eastAsia" w:ascii="仿宋" w:hAnsi="仿宋" w:eastAsia="仿宋"/>
          <w:color w:val="auto"/>
          <w:sz w:val="28"/>
          <w:szCs w:val="28"/>
        </w:rPr>
        <w:t>月</w:t>
      </w:r>
      <w:r>
        <w:rPr>
          <w:rFonts w:hint="eastAsia" w:ascii="仿宋" w:hAnsi="仿宋" w:eastAsia="仿宋"/>
          <w:color w:val="auto"/>
          <w:sz w:val="28"/>
          <w:szCs w:val="28"/>
          <w:lang w:val="en-US" w:eastAsia="zh-CN"/>
        </w:rPr>
        <w:t xml:space="preserve"> 16 </w:t>
      </w:r>
      <w:r>
        <w:rPr>
          <w:rFonts w:hint="eastAsia" w:ascii="仿宋" w:hAnsi="仿宋" w:eastAsia="仿宋"/>
          <w:color w:val="auto"/>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2Yzg4MjIzMjlkZDM3ODk4NGUzMmFjMGZjMjYxOWEifQ=="/>
  </w:docVars>
  <w:rsids>
    <w:rsidRoot w:val="00000000"/>
    <w:rsid w:val="00A60C96"/>
    <w:rsid w:val="08132725"/>
    <w:rsid w:val="0DB15BF6"/>
    <w:rsid w:val="0E8B53D2"/>
    <w:rsid w:val="12C16777"/>
    <w:rsid w:val="1726591C"/>
    <w:rsid w:val="222B1F6A"/>
    <w:rsid w:val="27F2542F"/>
    <w:rsid w:val="2B7D5B67"/>
    <w:rsid w:val="2C595257"/>
    <w:rsid w:val="2E6A4206"/>
    <w:rsid w:val="30A237E4"/>
    <w:rsid w:val="38D24504"/>
    <w:rsid w:val="3FD17AAD"/>
    <w:rsid w:val="46B5350E"/>
    <w:rsid w:val="5619073D"/>
    <w:rsid w:val="59163A51"/>
    <w:rsid w:val="593C6F29"/>
    <w:rsid w:val="60FB6884"/>
    <w:rsid w:val="70EC3DE2"/>
    <w:rsid w:val="78011AE2"/>
    <w:rsid w:val="7E1575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autoRedefine/>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autoRedefine/>
    <w:qFormat/>
    <w:uiPriority w:val="0"/>
    <w:rPr>
      <w:color w:val="444444"/>
      <w:sz w:val="21"/>
      <w:szCs w:val="21"/>
      <w:u w:val="none"/>
    </w:rPr>
  </w:style>
  <w:style w:type="character" w:styleId="9">
    <w:name w:val="Hyperlink"/>
    <w:basedOn w:val="7"/>
    <w:autoRedefine/>
    <w:qFormat/>
    <w:uiPriority w:val="0"/>
    <w:rPr>
      <w:color w:val="444444"/>
      <w:sz w:val="21"/>
      <w:szCs w:val="21"/>
      <w:u w:val="none"/>
    </w:rPr>
  </w:style>
  <w:style w:type="character" w:customStyle="1" w:styleId="10">
    <w:name w:val="hover16"/>
    <w:basedOn w:val="7"/>
    <w:autoRedefine/>
    <w:qFormat/>
    <w:uiPriority w:val="0"/>
  </w:style>
  <w:style w:type="character" w:customStyle="1" w:styleId="11">
    <w:name w:val="hover18"/>
    <w:basedOn w:val="7"/>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426</Words>
  <Characters>445</Characters>
  <Lines>0</Lines>
  <Paragraphs>0</Paragraphs>
  <TotalTime>29</TotalTime>
  <ScaleCrop>false</ScaleCrop>
  <LinksUpToDate>false</LinksUpToDate>
  <CharactersWithSpaces>458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王宏杰</cp:lastModifiedBy>
  <cp:lastPrinted>2024-05-14T08:22:00Z</cp:lastPrinted>
  <dcterms:modified xsi:type="dcterms:W3CDTF">2024-06-05T01:18:36Z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6E532D62574147FBA21355540C354F02_13</vt:lpwstr>
  </property>
</Properties>
</file>