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color w:val="auto"/>
          <w:kern w:val="0"/>
          <w:sz w:val="24"/>
          <w:lang w:bidi="ar"/>
        </w:rPr>
      </w:pPr>
    </w:p>
    <w:p>
      <w:pPr>
        <w:widowControl/>
        <w:jc w:val="center"/>
        <w:rPr>
          <w:rFonts w:hint="eastAsia" w:ascii="宋体" w:hAnsi="宋体" w:eastAsia="宋体" w:cs="宋体"/>
          <w:color w:val="auto"/>
          <w:kern w:val="0"/>
          <w:sz w:val="24"/>
          <w:lang w:bidi="ar"/>
        </w:rPr>
      </w:pPr>
    </w:p>
    <w:p>
      <w:pPr>
        <w:widowControl/>
        <w:ind w:firstLine="1680" w:firstLineChars="700"/>
        <w:jc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1、全彩色光固化3</w:t>
      </w:r>
      <w:r>
        <w:rPr>
          <w:rFonts w:ascii="宋体" w:hAnsi="宋体" w:eastAsia="宋体" w:cs="宋体"/>
          <w:color w:val="auto"/>
          <w:kern w:val="0"/>
          <w:sz w:val="24"/>
          <w:lang w:bidi="ar"/>
        </w:rPr>
        <w:t>D</w:t>
      </w:r>
      <w:r>
        <w:rPr>
          <w:rFonts w:hint="eastAsia" w:ascii="宋体" w:hAnsi="宋体" w:eastAsia="宋体" w:cs="宋体"/>
          <w:color w:val="auto"/>
          <w:kern w:val="0"/>
          <w:sz w:val="24"/>
          <w:lang w:bidi="ar"/>
        </w:rPr>
        <w:t>打印机招标参数</w:t>
      </w:r>
    </w:p>
    <w:p>
      <w:pPr>
        <w:widowControl/>
        <w:jc w:val="left"/>
        <w:rPr>
          <w:rFonts w:ascii="宋体" w:hAnsi="宋体" w:eastAsia="宋体" w:cs="宋体"/>
          <w:color w:val="auto"/>
          <w:kern w:val="0"/>
          <w:sz w:val="24"/>
          <w:lang w:bidi="ar"/>
        </w:rPr>
      </w:pP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1、3D打印机：全彩色光固化3D打印机 </w:t>
      </w:r>
    </w:p>
    <w:p>
      <w:pPr>
        <w:widowControl/>
        <w:numPr>
          <w:ilvl w:val="0"/>
          <w:numId w:val="1"/>
        </w:numPr>
        <w:jc w:val="left"/>
        <w:rPr>
          <w:rFonts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w:t>
      </w:r>
      <w:r>
        <w:rPr>
          <w:rFonts w:hint="eastAsia" w:ascii="宋体" w:hAnsi="宋体" w:eastAsia="宋体" w:cs="宋体"/>
          <w:color w:val="auto"/>
          <w:kern w:val="0"/>
          <w:sz w:val="24"/>
          <w:lang w:bidi="ar"/>
        </w:rPr>
        <w:t xml:space="preserve">成型原理：UV固化喷墨方式 </w:t>
      </w:r>
    </w:p>
    <w:p>
      <w:pPr>
        <w:widowControl/>
        <w:numPr>
          <w:ilvl w:val="0"/>
          <w:numId w:val="1"/>
        </w:numPr>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打印分辨率：1200dpi</w:t>
      </w:r>
      <w:r>
        <w:rPr>
          <w:rFonts w:hint="eastAsia" w:ascii="宋体" w:hAnsi="宋体" w:eastAsia="宋体" w:cs="宋体"/>
          <w:color w:val="auto"/>
          <w:kern w:val="0"/>
          <w:sz w:val="24"/>
          <w:lang w:bidi="ar"/>
        </w:rPr>
        <w:t>。</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4、成型尺寸：不小于203mm × 203mm × 76mm</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5、*打印喷头：按需式压电喷头（2喷头直线排列）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6、打印效果：半透明、玻璃级透明、软硬复合打印；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7、积层间距：28μm(标准模式) </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8</w:t>
      </w:r>
      <w:r>
        <w:rPr>
          <w:rFonts w:hint="eastAsia" w:ascii="宋体" w:hAnsi="宋体" w:eastAsia="宋体" w:cs="宋体"/>
          <w:color w:val="auto"/>
          <w:kern w:val="0"/>
          <w:sz w:val="24"/>
          <w:lang w:bidi="ar"/>
        </w:rPr>
        <w:t>、*软件要求：标配正版3D打印机控制软件功能模块，操作更加简单快捷；                                                                            可实现单个零件阵列打印，一键式自动智能排版，具有多种优化模式、智能见缝插针式自动排版功能，预测打印时间，能够动态显示加工进度，具有多次轮廓扫描和光顺打印模式，使得在相同层厚的前提下，表面光洁度更高，减少后处理工作量，</w:t>
      </w:r>
      <w:r>
        <w:rPr>
          <w:rFonts w:hint="eastAsia" w:ascii="宋体" w:hAnsi="宋体" w:eastAsia="宋体" w:cs="宋体"/>
          <w:color w:val="auto"/>
          <w:kern w:val="0"/>
          <w:sz w:val="24"/>
          <w:lang w:bidi="ar"/>
        </w:rPr>
        <w:t>支持常见</w:t>
      </w:r>
      <w:r>
        <w:rPr>
          <w:rFonts w:hint="eastAsia" w:ascii="宋体" w:hAnsi="宋体" w:eastAsia="宋体" w:cs="宋体"/>
          <w:color w:val="auto"/>
          <w:kern w:val="0"/>
          <w:sz w:val="24"/>
          <w:lang w:bidi="ar"/>
        </w:rPr>
        <w:t xml:space="preserve">3D数据格式：STL, OBJ, VRML, PLY, 3MF等；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9、外形尺寸（W×D×H）：不大于1,355mm × 1,290mm × 856mm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10</w:t>
      </w:r>
      <w:r>
        <w:rPr>
          <w:rFonts w:hint="eastAsia" w:ascii="宋体" w:hAnsi="宋体" w:eastAsia="宋体" w:cs="宋体"/>
          <w:color w:val="auto"/>
          <w:kern w:val="0"/>
          <w:sz w:val="24"/>
          <w:lang w:bidi="ar"/>
        </w:rPr>
        <w:t xml:space="preserve">、着墨方式：上曝光光固化打印装置，波型控制技术和高精度的着墨技术，已经在追求高画质商用喷墨打印机的开发中得到培养，使墨水准确地着落在目标位置（提供打印视频或国家法律认可的证明文件佐证此功能真是有效）；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11、材料仓数：≥ 8个； </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12、成型材料：模型材料墨水（C，M，Y，K，白色，透明）</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13、支撑材料：水溶性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14、文件格式：STL、PLY、WRL、OBJ、WJP等格式；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15、电源支持：110-240 VAC </w:t>
      </w:r>
    </w:p>
    <w:p>
      <w:pPr>
        <w:widowControl/>
        <w:jc w:val="left"/>
        <w:rPr>
          <w:rFonts w:ascii="宋体" w:hAnsi="宋体" w:eastAsia="宋体" w:cs="宋体"/>
          <w:color w:val="auto"/>
          <w:sz w:val="24"/>
        </w:rPr>
      </w:pPr>
      <w:r>
        <w:rPr>
          <w:rFonts w:hint="eastAsia" w:ascii="宋体" w:hAnsi="宋体" w:eastAsia="宋体" w:cs="宋体"/>
          <w:color w:val="auto"/>
          <w:kern w:val="0"/>
          <w:sz w:val="24"/>
          <w:lang w:bidi="ar"/>
        </w:rPr>
        <w:t xml:space="preserve">16、噪音：待机时:55dB以下 连续运转声音:65dB以下/不连续运转声音:70dB以下 </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17、操作条件：环境温度 20-30℃ ，相对湿度35 ～ 60%Rh（无凝结） </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r>
        <w:rPr>
          <w:rFonts w:hint="eastAsia" w:ascii="宋体" w:hAnsi="宋体" w:eastAsia="宋体" w:cs="宋体"/>
          <w:color w:val="auto"/>
          <w:kern w:val="0"/>
          <w:sz w:val="24"/>
          <w:lang w:bidi="ar"/>
        </w:rPr>
        <w:t>配置3D打印机远程监控客户端软件系统（要求正版，不接受盗版，需提供版权证书证明，原件备查）</w:t>
      </w:r>
    </w:p>
    <w:p>
      <w:pPr>
        <w:widowControl/>
        <w:jc w:val="left"/>
        <w:rPr>
          <w:rFonts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ascii="宋体" w:hAnsi="宋体" w:eastAsia="宋体" w:cs="宋体"/>
          <w:color w:val="auto"/>
          <w:kern w:val="0"/>
          <w:sz w:val="24"/>
          <w:lang w:bidi="ar"/>
        </w:rPr>
        <w:t>9</w:t>
      </w:r>
      <w:r>
        <w:rPr>
          <w:rFonts w:hint="eastAsia" w:ascii="宋体" w:hAnsi="宋体" w:eastAsia="宋体" w:cs="宋体"/>
          <w:color w:val="auto"/>
          <w:kern w:val="0"/>
          <w:sz w:val="24"/>
          <w:lang w:bidi="ar"/>
        </w:rPr>
        <w:t>，标配3DNesting自动排版系统（3DNesting自动排版系统需提供版权证明正版合法使用非盗版）</w:t>
      </w:r>
    </w:p>
    <w:p>
      <w:pPr>
        <w:rPr>
          <w:rFonts w:ascii="宋体" w:hAnsi="宋体" w:eastAsia="宋体" w:cs="宋体"/>
          <w:color w:val="auto"/>
          <w:sz w:val="24"/>
        </w:rPr>
      </w:pPr>
      <w:r>
        <w:rPr>
          <w:rFonts w:ascii="宋体" w:hAnsi="宋体" w:eastAsia="宋体" w:cs="宋体"/>
          <w:color w:val="auto"/>
          <w:sz w:val="24"/>
        </w:rPr>
        <w:t>20</w:t>
      </w:r>
      <w:r>
        <w:rPr>
          <w:rFonts w:hint="eastAsia" w:ascii="宋体" w:hAnsi="宋体" w:eastAsia="宋体" w:cs="宋体"/>
          <w:color w:val="auto"/>
          <w:sz w:val="24"/>
        </w:rPr>
        <w:t>，后处理配套：光固化快速成型件的自动清洗装置</w:t>
      </w:r>
    </w:p>
    <w:p>
      <w:pPr>
        <w:rPr>
          <w:rFonts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2、医疗建模软件招标参数</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据读取：支持导入CT、MRI、X-Ray等DICOM图像，支持导入普通图像BMP/JPG/TIFF等数据序列并设置分辨率。可以进行扫描轴方向的任意调整，对体图像的范围进行任意剪切。支持导入STL/OBJ/PLY等主流CAD/CAE软件输出的网格数据。</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数据输出：支持导出为STL文件,支持3D打印。支持任意视图的自动截图和保存功能。三维视图支持自动旋转动画显示，可以显示背景网格、切换背景颜色。</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体绘制（容积）三维显示，支持GPU硬件加速。支持任意旋转、缩放、平移。预设不少于20种显示模板。可以使用鼠标对三维体绘制进行截面切割、包围盒切割、画刷编辑、套索编辑，观察影像数据的内部任意位置的结构信息。</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图像正交基MPR平面显示，包括三个方向图像，可以任意旋转。截面可以显示灰度图像、或者彩色映射图像。可以在任意平面上绘制曲线，由曲线生成曲面剖切图像，可以在曲面图像上构建神经管道。结合2D阅片和3D可视化观察清楚观测相应组织。（提供软件设计界面截图证明）</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★支持模拟X线图像：由CT图像模拟生成X线正片图像、X线负片图像，参数可以直观调整。（提供软件设计界面截图证明）</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支持体绘制引导分割、阈值分割，区域增长，画刷修改，轮廓线修改，三维套索，空洞填充，形态学操作，布尔运算等一系列工具，对图像分割结果进行编辑，任意修改分割区域范围和形状。 体绘制引导分割可以实时调整三维组织分割结果，直接转化为掩膜分割数据。</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轮廓线工具包括自由线轮廓、折线轮廓、光滑曲线轮廓，轮廓的形态可以进行任意的编辑和重用，可以进行填充，也可以进行擦除。光滑曲线轮廓可以用很少的控制点分割各种圆弧形状的组织边界。三维套索工具包括自由线套索、折线套索，三维编辑时可以进行简单直接删除，也可以先多次标记变色然后进行一次删除。编辑过程的结果进行任意次数的撤销和恢复操作。</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智能图像分割：分割数据的自动优化功能，支持对掩膜数据进行自动光滑去除毛刺，支持对掩膜数据的区域边界进行自动优化。支持多区域目标的智能分割功能，用户在二维图像或者三维模型上用画刷、画笔简单标记目标组织，软件一次自动同时分割10种不同的组织目标。支持心脏、肝脏、肺部建模。（提供软件设计界面截图证明）</w:t>
      </w:r>
    </w:p>
    <w:p>
      <w:pPr>
        <w:pStyle w:val="4"/>
        <w:numPr>
          <w:ilvl w:val="0"/>
          <w:numId w:val="2"/>
        </w:numPr>
        <w:spacing w:before="156" w:beforeLines="50" w:after="93" w:afterLines="30" w:line="360" w:lineRule="auto"/>
        <w:ind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割图像平面旋转功能：在图像分割时，支持三个垂直平面的进行任意角度的旋转，支持在旋转图像平面上进行图像分割掩膜的编辑，可以自动将旋转状态下的图像分割掩膜生成默认三个垂直方向平面上的图像分割掩膜。（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维网格重建：在生成网格之前，对分割结果进行准实时的三维预览，减少重复的三维网格重建。三维网格重建，可以选择从原始分割掩膜进行重建，也可以选择从光滑分割掩膜进行重建。软件的重建功能的重建质量可以选择为高、中、低多种标准，满足用户不同应用的不同需求。</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对网格模型进行编辑处理的功能，方便用户在不同的应用中获得不同的网格质量，支持对网格模型进行平滑处理、简化处理。集成网格医生，修复网格模型的质量问题，自动进行网格空洞的填充处理、自动去除网格的小杂质点。</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支持网格的任意局部变形操作，可以使用三维平滑画刷，三维几何拉高画刷，三维几何压低画刷。（提供软件设计界面截图证明）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支持对三维模型进行切割功能，包括三维平面切割，V型平面切面、和三维套索切割工具。支持有厚度的截骨面切割。</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★三维模型对齐配准：支持2个三维模型之间的智能自动配准。可手工交互对三维模型进行空间位置变换，支持视图平面内的旋转移动工具和三轴向旋转移动工具。</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★支持多模态图像配准融合，可实现CT和MR、术前与术后、不同时序图</w:t>
      </w:r>
      <w:bookmarkStart w:id="0" w:name="_GoBack"/>
      <w:bookmarkEnd w:id="0"/>
      <w:r>
        <w:rPr>
          <w:rFonts w:hint="eastAsia" w:ascii="宋体" w:hAnsi="宋体" w:eastAsia="宋体" w:cs="宋体"/>
          <w:color w:val="000000" w:themeColor="text1"/>
          <w:kern w:val="0"/>
          <w:sz w:val="24"/>
          <w14:textFill>
            <w14:solidFill>
              <w14:schemeClr w14:val="tx1"/>
            </w14:solidFill>
          </w14:textFill>
        </w:rPr>
        <w:t>像之间的全自动图像配准与融合显示。可手工交互对CT和MR、术前与术后、不同时序图像之间的图像配准与融合显示，支持三维视图上任意移动和旋转。（提供软件设计界面截图证明）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在二维/三维视图进行钉道规划放置，可以在三维模型上选1点生成定长钉道、对侧皮质骨钉道、平行钉道，对侧皮质骨钉道自动设置钉道长度。支持二维视图和三维视图显示钉道的安全距离范围，可以动态调整安全距离范围的大小。支持图形交互工具快速修改钉道端点的三维空间位置，沿方向轴或者视图平面方向任意移动，快速延长缩短钉道的长度。（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★支持骨折线特征分析，对于某一类骨组织，可以在三维模型上描绘骨折线，自动分析骨折线的分布频率规律，并进行三维彩色云图显示。（提供软件设计界面截图证明）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提供7种点的新建方式、8种线段的新建方式、11种平面的新建方式、4种球体新建方式、4种半球体新建方式、6种圆柱体新建方式、2种立方体新建方式、2种长方体新建方式、3种圆新建方式、3种长方形新建方式。几何CAD对象生成后，可以进行后续参数编辑，和三维视图中直接使用图形工具交互编辑，图形工具交互编辑可以进行空间平移、空间旋转、大小缩放等操作。</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快速生成手术导板，提供多个钉道导口、多个切槽导口、多个桥接结构、多个母板的模块化设计，支持导板镂空、添加文字、切割边缘等操作。可以使用图形交互工具动态修改切槽导口的空间位置和角度朝向、切槽导口的宽度、高度，支持使用参数编辑切槽导口的宽度、长度、壁厚，支持切槽导口的双侧封闭和单侧封闭。（提供软件设计界面截图证明）</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支持二维和三维测量功能，可以测量二维医学影像数据和三维网格数据的角度、距离、面积等空间信息，自动计算三维模型的表面积、体积。</w:t>
      </w:r>
    </w:p>
    <w:p>
      <w:pPr>
        <w:pStyle w:val="4"/>
        <w:numPr>
          <w:ilvl w:val="0"/>
          <w:numId w:val="2"/>
        </w:numPr>
        <w:spacing w:before="156" w:beforeLines="50" w:after="93" w:afterLines="30" w:line="360" w:lineRule="auto"/>
        <w:ind w:left="640" w:hanging="640" w:firstLineChars="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★提供医疗器械证及正版使用授权，软件原厂售后服务承诺书。</w:t>
      </w:r>
    </w:p>
    <w:p>
      <w:pPr>
        <w:rPr>
          <w:rFonts w:ascii="宋体" w:hAnsi="宋体" w:eastAsia="宋体" w:cs="宋体"/>
          <w:sz w:val="24"/>
        </w:rPr>
      </w:pPr>
    </w:p>
    <w:p>
      <w:pPr>
        <w:rPr>
          <w:rFonts w:ascii="宋体" w:hAnsi="宋体" w:eastAsia="宋体" w:cs="宋体"/>
          <w:sz w:val="24"/>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57D41"/>
    <w:multiLevelType w:val="singleLevel"/>
    <w:tmpl w:val="8DD57D41"/>
    <w:lvl w:ilvl="0" w:tentative="0">
      <w:start w:val="2"/>
      <w:numFmt w:val="decimal"/>
      <w:suff w:val="nothing"/>
      <w:lvlText w:val="%1、"/>
      <w:lvlJc w:val="left"/>
    </w:lvl>
  </w:abstractNum>
  <w:abstractNum w:abstractNumId="1">
    <w:nsid w:val="54D41DA5"/>
    <w:multiLevelType w:val="multilevel"/>
    <w:tmpl w:val="54D41D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M2Q0OGQ2MGI5ZmFkMDc2YTM5NzE2MTVlN2MwMjQifQ=="/>
  </w:docVars>
  <w:rsids>
    <w:rsidRoot w:val="14725703"/>
    <w:rsid w:val="000E4FE3"/>
    <w:rsid w:val="0048660C"/>
    <w:rsid w:val="004B5C5B"/>
    <w:rsid w:val="006107A3"/>
    <w:rsid w:val="006B22B6"/>
    <w:rsid w:val="006F0145"/>
    <w:rsid w:val="00781E8C"/>
    <w:rsid w:val="00B65CBC"/>
    <w:rsid w:val="00CA2D4A"/>
    <w:rsid w:val="00CE3071"/>
    <w:rsid w:val="00CE7CA4"/>
    <w:rsid w:val="00D155DB"/>
    <w:rsid w:val="00DF4C7B"/>
    <w:rsid w:val="00EE63A4"/>
    <w:rsid w:val="00F226CB"/>
    <w:rsid w:val="00FA2226"/>
    <w:rsid w:val="00FD0907"/>
    <w:rsid w:val="09C556F2"/>
    <w:rsid w:val="12A50B04"/>
    <w:rsid w:val="14725703"/>
    <w:rsid w:val="186F33D9"/>
    <w:rsid w:val="40D514F6"/>
    <w:rsid w:val="51922BEE"/>
    <w:rsid w:val="6DD82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498</Words>
  <Characters>2844</Characters>
  <Lines>23</Lines>
  <Paragraphs>6</Paragraphs>
  <TotalTime>11</TotalTime>
  <ScaleCrop>false</ScaleCrop>
  <LinksUpToDate>false</LinksUpToDate>
  <CharactersWithSpaces>3336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2023-09-25T14:48:00Z</dcterms:created>
  <dc:creator>李文建</dc:creator>
  <cp:lastModifiedBy>SHWX</cp:lastModifiedBy>
  <cp:lastPrinted>2023-09-26T00:29:25Z</cp:lastPrinted>
  <dcterms:modified xsi:type="dcterms:W3CDTF">2023-09-26T00:29:37Z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6EF5857B2686415F97774DE8969B008B_13</vt:lpwstr>
  </property>
</Properties>
</file>