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兰考县谷营镇人民政府兰考县谷营镇安泰路与106国道交叉口东北角铺装工程(二次）-竞争性谈判公告</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lang w:val="en-US" w:eastAsia="zh-CN"/>
        </w:rPr>
        <w:t>兰考县谷营镇安泰路与106国道交叉口东北角铺装工程（二次）</w:t>
      </w:r>
      <w:r>
        <w:rPr>
          <w:rFonts w:hint="eastAsia" w:ascii="宋体" w:hAnsi="宋体" w:eastAsia="宋体" w:cs="宋体"/>
          <w:color w:val="000000"/>
          <w:sz w:val="24"/>
          <w:szCs w:val="24"/>
          <w:shd w:val="clear" w:color="auto" w:fill="FFFFFF"/>
          <w:lang w:val="en-US" w:eastAsia="zh-CN"/>
        </w:rPr>
        <w:t>已由相关部门批准建设，建设资金为财政资金，采购人为</w:t>
      </w:r>
      <w:r>
        <w:rPr>
          <w:rFonts w:hint="eastAsia" w:ascii="宋体" w:hAnsi="宋体" w:cs="宋体"/>
          <w:color w:val="000000"/>
          <w:sz w:val="24"/>
          <w:szCs w:val="24"/>
          <w:shd w:val="clear" w:color="auto" w:fill="FFFFFF"/>
          <w:lang w:val="en-US" w:eastAsia="zh-CN"/>
        </w:rPr>
        <w:t>兰考县谷营镇人民政府</w:t>
      </w:r>
      <w:r>
        <w:rPr>
          <w:rFonts w:hint="eastAsia" w:ascii="宋体" w:hAnsi="宋体" w:eastAsia="宋体" w:cs="宋体"/>
          <w:color w:val="000000"/>
          <w:sz w:val="24"/>
          <w:szCs w:val="24"/>
          <w:shd w:val="clear" w:color="auto" w:fill="FFFFFF"/>
          <w:lang w:val="en-US" w:eastAsia="zh-CN"/>
        </w:rPr>
        <w:t>，项目已具备采购条件，现对该项目进行竞争性谈判采购，欢迎符合相关条件的供应商参加谈判，现将相关事宜公告如下：</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bookmarkStart w:id="0" w:name="_Toc28359012"/>
      <w:bookmarkStart w:id="1" w:name="_Toc35393629"/>
      <w:bookmarkStart w:id="2" w:name="_Toc35393798"/>
      <w:bookmarkStart w:id="3" w:name="_Toc28359089"/>
      <w:r>
        <w:rPr>
          <w:rFonts w:hint="eastAsia" w:ascii="宋体" w:hAnsi="宋体" w:eastAsia="宋体" w:cs="宋体"/>
          <w:color w:val="000000"/>
          <w:sz w:val="24"/>
          <w:szCs w:val="24"/>
          <w:shd w:val="clear" w:color="auto" w:fill="FFFFFF"/>
        </w:rPr>
        <w:t>一、项目基本情况</w:t>
      </w:r>
      <w:bookmarkEnd w:id="0"/>
      <w:bookmarkEnd w:id="1"/>
      <w:bookmarkEnd w:id="2"/>
      <w:bookmarkEnd w:id="3"/>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cs="宋体"/>
          <w:color w:val="000000"/>
          <w:sz w:val="24"/>
          <w:szCs w:val="24"/>
          <w:shd w:val="clear" w:color="auto" w:fill="FFFFFF"/>
          <w:lang w:eastAsia="zh-CN"/>
        </w:rPr>
      </w:pPr>
      <w:bookmarkStart w:id="4" w:name="_Toc28359013"/>
      <w:bookmarkStart w:id="5" w:name="_Toc35393630"/>
      <w:bookmarkStart w:id="6" w:name="_Toc28359090"/>
      <w:bookmarkStart w:id="7" w:name="_Toc35393799"/>
      <w:r>
        <w:rPr>
          <w:rFonts w:hint="eastAsia" w:ascii="宋体" w:hAnsi="宋体" w:eastAsia="宋体" w:cs="宋体"/>
          <w:color w:val="000000"/>
          <w:sz w:val="24"/>
          <w:szCs w:val="24"/>
          <w:shd w:val="clear" w:color="auto" w:fill="FFFFFF"/>
        </w:rPr>
        <w:t>1、项目名称：</w:t>
      </w:r>
      <w:r>
        <w:rPr>
          <w:rFonts w:hint="eastAsia" w:ascii="宋体" w:hAnsi="宋体" w:cs="宋体"/>
          <w:color w:val="000000"/>
          <w:sz w:val="24"/>
          <w:szCs w:val="24"/>
          <w:shd w:val="clear" w:color="auto" w:fill="FFFFFF"/>
          <w:lang w:eastAsia="zh-CN"/>
        </w:rPr>
        <w:t>兰考县谷营镇安泰路与106国道交叉口东北角铺装工程（二次）</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2、项目编号：</w:t>
      </w:r>
      <w:r>
        <w:rPr>
          <w:rFonts w:hint="eastAsia" w:ascii="宋体" w:hAnsi="宋体" w:cs="宋体"/>
          <w:color w:val="000000"/>
          <w:sz w:val="24"/>
          <w:szCs w:val="24"/>
          <w:highlight w:val="none"/>
          <w:shd w:val="clear" w:color="auto" w:fill="FFFFFF"/>
          <w:lang w:eastAsia="zh-CN"/>
        </w:rPr>
        <w:t>兰财采字谈-2024-11</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3、采购方式：</w:t>
      </w:r>
      <w:r>
        <w:rPr>
          <w:rFonts w:hint="eastAsia" w:ascii="宋体" w:hAnsi="宋体" w:eastAsia="宋体" w:cs="宋体"/>
          <w:color w:val="000000"/>
          <w:sz w:val="24"/>
          <w:szCs w:val="24"/>
          <w:shd w:val="clear" w:color="auto" w:fill="FFFFFF"/>
          <w:lang w:eastAsia="zh-CN"/>
        </w:rPr>
        <w:t>竞争性谈判</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4、预算金额：</w:t>
      </w:r>
      <w:r>
        <w:rPr>
          <w:rFonts w:hint="eastAsia" w:ascii="宋体" w:hAnsi="宋体" w:cs="宋体"/>
          <w:color w:val="000000"/>
          <w:sz w:val="24"/>
          <w:szCs w:val="24"/>
          <w:shd w:val="clear" w:color="auto" w:fill="FFFFFF"/>
          <w:lang w:val="en-US" w:eastAsia="zh-CN"/>
        </w:rPr>
        <w:t>1,106,440.51元</w:t>
      </w:r>
    </w:p>
    <w:tbl>
      <w:tblPr>
        <w:tblStyle w:val="4"/>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520"/>
        <w:gridCol w:w="3093"/>
        <w:gridCol w:w="1568"/>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370" w:rightChars="-176"/>
              <w:jc w:val="both"/>
              <w:textAlignment w:val="auto"/>
              <w:rPr>
                <w:rFonts w:hint="eastAsia" w:ascii="宋体" w:hAnsi="宋体" w:eastAsia="宋体" w:cs="宋体"/>
                <w:color w:val="000000"/>
                <w:sz w:val="24"/>
                <w:szCs w:val="24"/>
                <w:shd w:val="clear" w:color="auto" w:fill="FFFFFF"/>
                <w:vertAlign w:val="baseline"/>
                <w:lang w:eastAsia="zh-CN"/>
              </w:rPr>
            </w:pPr>
            <w:r>
              <w:rPr>
                <w:rFonts w:hint="eastAsia" w:ascii="宋体" w:hAnsi="宋体" w:eastAsia="宋体" w:cs="宋体"/>
                <w:color w:val="000000"/>
                <w:sz w:val="24"/>
                <w:szCs w:val="24"/>
                <w:shd w:val="clear" w:color="auto" w:fill="FFFFFF"/>
                <w:vertAlign w:val="baseline"/>
                <w:lang w:eastAsia="zh-CN"/>
              </w:rPr>
              <w:t>序号</w:t>
            </w:r>
          </w:p>
        </w:tc>
        <w:tc>
          <w:tcPr>
            <w:tcW w:w="252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370" w:rightChars="-176"/>
              <w:jc w:val="center"/>
              <w:textAlignment w:val="auto"/>
              <w:rPr>
                <w:rFonts w:hint="eastAsia" w:ascii="宋体" w:hAnsi="宋体" w:eastAsia="宋体" w:cs="宋体"/>
                <w:color w:val="000000"/>
                <w:sz w:val="24"/>
                <w:szCs w:val="24"/>
                <w:shd w:val="clear" w:color="auto" w:fill="FFFFFF"/>
                <w:vertAlign w:val="baseline"/>
                <w:lang w:eastAsia="zh-CN"/>
              </w:rPr>
            </w:pPr>
            <w:r>
              <w:rPr>
                <w:rFonts w:hint="eastAsia" w:ascii="宋体" w:hAnsi="宋体" w:eastAsia="宋体" w:cs="宋体"/>
                <w:color w:val="000000"/>
                <w:sz w:val="24"/>
                <w:szCs w:val="24"/>
                <w:shd w:val="clear" w:color="auto" w:fill="FFFFFF"/>
                <w:vertAlign w:val="baseline"/>
                <w:lang w:eastAsia="zh-CN"/>
              </w:rPr>
              <w:t>包号</w:t>
            </w:r>
          </w:p>
        </w:tc>
        <w:tc>
          <w:tcPr>
            <w:tcW w:w="3093"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63" w:rightChars="-30"/>
              <w:jc w:val="center"/>
              <w:textAlignment w:val="auto"/>
              <w:rPr>
                <w:rFonts w:hint="eastAsia" w:ascii="宋体" w:hAnsi="宋体" w:eastAsia="宋体" w:cs="宋体"/>
                <w:color w:val="000000"/>
                <w:sz w:val="24"/>
                <w:szCs w:val="24"/>
                <w:shd w:val="clear" w:color="auto" w:fill="FFFFFF"/>
                <w:vertAlign w:val="baseline"/>
                <w:lang w:eastAsia="zh-CN"/>
              </w:rPr>
            </w:pPr>
            <w:r>
              <w:rPr>
                <w:rFonts w:hint="eastAsia" w:ascii="宋体" w:hAnsi="宋体" w:eastAsia="宋体" w:cs="宋体"/>
                <w:color w:val="000000"/>
                <w:sz w:val="24"/>
                <w:szCs w:val="24"/>
                <w:shd w:val="clear" w:color="auto" w:fill="FFFFFF"/>
                <w:vertAlign w:val="baseline"/>
                <w:lang w:eastAsia="zh-CN"/>
              </w:rPr>
              <w:t>包名称</w:t>
            </w:r>
          </w:p>
        </w:tc>
        <w:tc>
          <w:tcPr>
            <w:tcW w:w="156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370" w:rightChars="-176"/>
              <w:jc w:val="center"/>
              <w:textAlignment w:val="auto"/>
              <w:rPr>
                <w:rFonts w:hint="eastAsia" w:ascii="宋体" w:hAnsi="宋体" w:eastAsia="宋体" w:cs="宋体"/>
                <w:color w:val="000000"/>
                <w:sz w:val="24"/>
                <w:szCs w:val="24"/>
                <w:shd w:val="clear" w:color="auto" w:fill="FFFFFF"/>
                <w:vertAlign w:val="baseline"/>
                <w:lang w:eastAsia="zh-CN"/>
              </w:rPr>
            </w:pPr>
            <w:r>
              <w:rPr>
                <w:rFonts w:hint="eastAsia" w:ascii="宋体" w:hAnsi="宋体" w:eastAsia="宋体" w:cs="宋体"/>
                <w:color w:val="000000"/>
                <w:sz w:val="24"/>
                <w:szCs w:val="24"/>
                <w:shd w:val="clear" w:color="auto" w:fill="FFFFFF"/>
                <w:vertAlign w:val="baseline"/>
                <w:lang w:eastAsia="zh-CN"/>
              </w:rPr>
              <w:t>包预算</w:t>
            </w:r>
          </w:p>
        </w:tc>
        <w:tc>
          <w:tcPr>
            <w:tcW w:w="207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370" w:rightChars="-176"/>
              <w:jc w:val="center"/>
              <w:textAlignment w:val="auto"/>
              <w:rPr>
                <w:rFonts w:hint="eastAsia" w:ascii="宋体" w:hAnsi="宋体" w:eastAsia="宋体" w:cs="宋体"/>
                <w:color w:val="000000"/>
                <w:sz w:val="24"/>
                <w:szCs w:val="24"/>
                <w:shd w:val="clear" w:color="auto" w:fill="FFFFFF"/>
                <w:vertAlign w:val="baseline"/>
                <w:lang w:eastAsia="zh-CN"/>
              </w:rPr>
            </w:pPr>
            <w:r>
              <w:rPr>
                <w:rFonts w:hint="eastAsia" w:ascii="宋体" w:hAnsi="宋体" w:eastAsia="宋体" w:cs="宋体"/>
                <w:color w:val="000000"/>
                <w:sz w:val="24"/>
                <w:szCs w:val="24"/>
                <w:shd w:val="clear" w:color="auto" w:fill="FFFFFF"/>
                <w:vertAlign w:val="baseline"/>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370" w:rightChars="-176"/>
              <w:textAlignment w:val="auto"/>
              <w:rPr>
                <w:rFonts w:hint="eastAsia" w:ascii="宋体" w:hAnsi="宋体" w:eastAsia="宋体" w:cs="宋体"/>
                <w:color w:val="000000"/>
                <w:sz w:val="24"/>
                <w:szCs w:val="24"/>
                <w:shd w:val="clear" w:color="auto" w:fill="FFFFFF"/>
                <w:vertAlign w:val="baseline"/>
                <w:lang w:val="en-US" w:eastAsia="zh-CN"/>
              </w:rPr>
            </w:pPr>
            <w:r>
              <w:rPr>
                <w:rFonts w:hint="eastAsia" w:ascii="宋体" w:hAnsi="宋体" w:eastAsia="宋体" w:cs="宋体"/>
                <w:color w:val="000000"/>
                <w:sz w:val="24"/>
                <w:szCs w:val="24"/>
                <w:shd w:val="clear" w:color="auto" w:fill="FFFFFF"/>
                <w:vertAlign w:val="baseline"/>
                <w:lang w:val="en-US" w:eastAsia="zh-CN"/>
              </w:rPr>
              <w:t>1</w:t>
            </w:r>
          </w:p>
        </w:tc>
        <w:tc>
          <w:tcPr>
            <w:tcW w:w="2520" w:type="dxa"/>
            <w:noWrap w:val="0"/>
            <w:vAlign w:val="top"/>
          </w:tcPr>
          <w:p>
            <w:pPr>
              <w:keepNext w:val="0"/>
              <w:keepLines w:val="0"/>
              <w:pageBreakBefore w:val="0"/>
              <w:widowControl w:val="0"/>
              <w:kinsoku/>
              <w:wordWrap/>
              <w:overflowPunct/>
              <w:topLinePunct w:val="0"/>
              <w:autoSpaceDE w:val="0"/>
              <w:autoSpaceDN w:val="0"/>
              <w:bidi w:val="0"/>
              <w:adjustRightInd/>
              <w:snapToGrid/>
              <w:spacing w:line="720" w:lineRule="auto"/>
              <w:ind w:right="-370" w:rightChars="-176"/>
              <w:textAlignment w:val="auto"/>
              <w:rPr>
                <w:rFonts w:hint="default" w:ascii="宋体" w:hAnsi="宋体" w:eastAsia="宋体" w:cs="宋体"/>
                <w:color w:val="000000"/>
                <w:sz w:val="24"/>
                <w:szCs w:val="24"/>
                <w:shd w:val="clear" w:color="auto" w:fill="FFFFFF"/>
                <w:vertAlign w:val="baseline"/>
                <w:lang w:val="en-US" w:eastAsia="zh-CN"/>
              </w:rPr>
            </w:pPr>
            <w:r>
              <w:rPr>
                <w:rFonts w:hint="eastAsia" w:ascii="宋体" w:hAnsi="宋体" w:cs="宋体"/>
                <w:color w:val="000000"/>
                <w:sz w:val="24"/>
                <w:szCs w:val="24"/>
                <w:shd w:val="clear" w:color="auto" w:fill="FFFFFF"/>
                <w:vertAlign w:val="baseline"/>
                <w:lang w:val="en-US" w:eastAsia="zh-CN"/>
              </w:rPr>
              <w:t>兰财采字谈-2024-11</w:t>
            </w:r>
          </w:p>
        </w:tc>
        <w:tc>
          <w:tcPr>
            <w:tcW w:w="3093"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63" w:rightChars="-30"/>
              <w:textAlignment w:val="auto"/>
              <w:rPr>
                <w:rFonts w:hint="eastAsia" w:ascii="宋体" w:hAnsi="宋体" w:eastAsia="宋体" w:cs="宋体"/>
                <w:color w:val="000000"/>
                <w:sz w:val="24"/>
                <w:szCs w:val="24"/>
                <w:shd w:val="clear" w:color="auto" w:fill="FFFFFF"/>
                <w:vertAlign w:val="baseline"/>
              </w:rPr>
            </w:pPr>
            <w:r>
              <w:rPr>
                <w:rFonts w:hint="eastAsia" w:ascii="宋体" w:hAnsi="宋体" w:cs="宋体"/>
                <w:color w:val="000000"/>
                <w:sz w:val="24"/>
                <w:szCs w:val="24"/>
                <w:shd w:val="clear" w:color="auto" w:fill="FFFFFF"/>
                <w:lang w:eastAsia="zh-CN"/>
              </w:rPr>
              <w:t>兰考县谷营镇安泰路与106国道交叉口东北角铺装工程（二次）</w:t>
            </w:r>
          </w:p>
        </w:tc>
        <w:tc>
          <w:tcPr>
            <w:tcW w:w="1568" w:type="dxa"/>
            <w:noWrap w:val="0"/>
            <w:vAlign w:val="top"/>
          </w:tcPr>
          <w:p>
            <w:pPr>
              <w:keepNext w:val="0"/>
              <w:keepLines w:val="0"/>
              <w:pageBreakBefore w:val="0"/>
              <w:widowControl w:val="0"/>
              <w:kinsoku/>
              <w:wordWrap/>
              <w:overflowPunct/>
              <w:topLinePunct w:val="0"/>
              <w:autoSpaceDE w:val="0"/>
              <w:autoSpaceDN w:val="0"/>
              <w:bidi w:val="0"/>
              <w:adjustRightInd/>
              <w:snapToGrid/>
              <w:spacing w:line="720" w:lineRule="auto"/>
              <w:ind w:right="-370" w:rightChars="-176"/>
              <w:jc w:val="both"/>
              <w:textAlignment w:val="auto"/>
              <w:rPr>
                <w:rFonts w:hint="eastAsia" w:ascii="宋体" w:hAnsi="宋体" w:eastAsia="宋体" w:cs="宋体"/>
                <w:color w:val="000000"/>
                <w:sz w:val="24"/>
                <w:szCs w:val="24"/>
                <w:shd w:val="clear" w:color="auto" w:fill="FFFFFF"/>
                <w:vertAlign w:val="baseline"/>
              </w:rPr>
            </w:pPr>
            <w:r>
              <w:rPr>
                <w:rFonts w:hint="eastAsia" w:ascii="宋体" w:hAnsi="宋体" w:cs="宋体"/>
                <w:color w:val="000000"/>
                <w:sz w:val="24"/>
                <w:szCs w:val="24"/>
                <w:shd w:val="clear" w:color="auto" w:fill="FFFFFF"/>
                <w:lang w:val="en-US" w:eastAsia="zh-CN"/>
              </w:rPr>
              <w:t>1,106,440.51元</w:t>
            </w:r>
          </w:p>
        </w:tc>
        <w:tc>
          <w:tcPr>
            <w:tcW w:w="2072" w:type="dxa"/>
            <w:noWrap w:val="0"/>
            <w:vAlign w:val="top"/>
          </w:tcPr>
          <w:p>
            <w:pPr>
              <w:keepNext w:val="0"/>
              <w:keepLines w:val="0"/>
              <w:pageBreakBefore w:val="0"/>
              <w:widowControl w:val="0"/>
              <w:kinsoku/>
              <w:wordWrap/>
              <w:overflowPunct/>
              <w:topLinePunct w:val="0"/>
              <w:autoSpaceDE w:val="0"/>
              <w:autoSpaceDN w:val="0"/>
              <w:bidi w:val="0"/>
              <w:adjustRightInd/>
              <w:snapToGrid/>
              <w:spacing w:line="720" w:lineRule="auto"/>
              <w:ind w:right="-370" w:rightChars="-176"/>
              <w:jc w:val="center"/>
              <w:textAlignment w:val="auto"/>
              <w:rPr>
                <w:rFonts w:hint="eastAsia" w:ascii="宋体" w:hAnsi="宋体" w:eastAsia="宋体" w:cs="宋体"/>
                <w:color w:val="000000"/>
                <w:sz w:val="24"/>
                <w:szCs w:val="24"/>
                <w:shd w:val="clear" w:color="auto" w:fill="FFFFFF"/>
                <w:vertAlign w:val="baseline"/>
              </w:rPr>
            </w:pPr>
            <w:r>
              <w:rPr>
                <w:rFonts w:hint="eastAsia" w:ascii="宋体" w:hAnsi="宋体" w:cs="宋体"/>
                <w:color w:val="000000"/>
                <w:sz w:val="24"/>
                <w:szCs w:val="24"/>
                <w:shd w:val="clear" w:color="auto" w:fill="FFFFFF"/>
                <w:lang w:val="en-US" w:eastAsia="zh-CN"/>
              </w:rPr>
              <w:t>1,106,440.51元</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5、采购需求（包括但不限于标的的名称、数量、简要技术需求或服务要求等）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5.1</w:t>
      </w:r>
      <w:r>
        <w:rPr>
          <w:rFonts w:hint="eastAsia" w:ascii="宋体" w:hAnsi="宋体" w:eastAsia="宋体" w:cs="宋体"/>
          <w:color w:val="000000"/>
          <w:sz w:val="24"/>
          <w:szCs w:val="24"/>
          <w:shd w:val="clear" w:color="auto" w:fill="FFFFFF"/>
        </w:rPr>
        <w:t>、建设地点：</w:t>
      </w:r>
      <w:r>
        <w:rPr>
          <w:rFonts w:hint="eastAsia" w:ascii="宋体" w:hAnsi="宋体" w:eastAsia="宋体" w:cs="宋体"/>
          <w:color w:val="000000"/>
          <w:sz w:val="24"/>
          <w:szCs w:val="24"/>
          <w:shd w:val="clear" w:color="auto" w:fill="FFFFFF"/>
          <w:lang w:eastAsia="zh-CN"/>
        </w:rPr>
        <w:t>兰考县境内</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5.2</w:t>
      </w:r>
      <w:r>
        <w:rPr>
          <w:rFonts w:hint="eastAsia" w:ascii="宋体" w:hAnsi="宋体" w:eastAsia="宋体" w:cs="宋体"/>
          <w:color w:val="000000"/>
          <w:sz w:val="24"/>
          <w:szCs w:val="24"/>
          <w:shd w:val="clear" w:color="auto" w:fill="FFFFFF"/>
        </w:rPr>
        <w:t>、质量要求：</w:t>
      </w:r>
      <w:r>
        <w:rPr>
          <w:rFonts w:hint="eastAsia" w:ascii="宋体" w:hAnsi="宋体" w:eastAsia="宋体" w:cs="宋体"/>
          <w:color w:val="000000"/>
          <w:kern w:val="0"/>
          <w:sz w:val="24"/>
          <w:szCs w:val="24"/>
          <w:highlight w:val="none"/>
          <w:shd w:val="clear" w:color="auto" w:fill="FFFFFF"/>
          <w:lang w:val="en-US" w:eastAsia="zh-CN"/>
        </w:rPr>
        <w:t>符合国家验收标准合格工程</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shd w:val="clear" w:color="auto" w:fill="FFFFFF"/>
          <w:lang w:val="en-US" w:eastAsia="zh-CN"/>
        </w:rPr>
        <w:t>5.3</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谈判</w:t>
      </w:r>
      <w:r>
        <w:rPr>
          <w:rFonts w:hint="eastAsia" w:ascii="宋体" w:hAnsi="宋体" w:eastAsia="宋体" w:cs="宋体"/>
          <w:color w:val="000000"/>
          <w:sz w:val="24"/>
          <w:szCs w:val="24"/>
          <w:highlight w:val="none"/>
          <w:shd w:val="clear" w:color="auto" w:fill="FFFFFF"/>
        </w:rPr>
        <w:t>范围：</w:t>
      </w:r>
      <w:r>
        <w:rPr>
          <w:rFonts w:hint="eastAsia" w:ascii="宋体" w:hAnsi="宋体" w:eastAsia="宋体" w:cs="宋体"/>
          <w:color w:val="000000"/>
          <w:sz w:val="24"/>
          <w:szCs w:val="24"/>
          <w:highlight w:val="none"/>
          <w:shd w:val="clear" w:color="auto" w:fill="FFFFFF"/>
          <w:lang w:val="en-US" w:eastAsia="zh-CN"/>
        </w:rPr>
        <w:t>图纸、</w:t>
      </w:r>
      <w:r>
        <w:rPr>
          <w:rFonts w:hint="eastAsia" w:ascii="宋体" w:hAnsi="宋体" w:eastAsia="宋体" w:cs="宋体"/>
          <w:color w:val="000000"/>
          <w:sz w:val="24"/>
          <w:szCs w:val="24"/>
          <w:highlight w:val="none"/>
          <w:shd w:val="clear" w:color="auto" w:fill="FFFFFF"/>
        </w:rPr>
        <w:t>工程量清单及</w:t>
      </w:r>
      <w:r>
        <w:rPr>
          <w:rFonts w:hint="eastAsia" w:ascii="宋体" w:hAnsi="宋体" w:eastAsia="宋体" w:cs="宋体"/>
          <w:color w:val="000000"/>
          <w:sz w:val="24"/>
          <w:szCs w:val="24"/>
          <w:highlight w:val="none"/>
          <w:shd w:val="clear" w:color="auto" w:fill="FFFFFF"/>
          <w:lang w:eastAsia="zh-CN"/>
        </w:rPr>
        <w:t>竞争性谈判文件</w:t>
      </w:r>
      <w:r>
        <w:rPr>
          <w:rFonts w:hint="eastAsia" w:ascii="宋体" w:hAnsi="宋体" w:eastAsia="宋体" w:cs="宋体"/>
          <w:color w:val="000000"/>
          <w:sz w:val="24"/>
          <w:szCs w:val="24"/>
          <w:highlight w:val="none"/>
          <w:shd w:val="clear" w:color="auto" w:fill="FFFFFF"/>
        </w:rPr>
        <w:t>要求的全部内容</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lang w:val="en-US" w:eastAsia="zh-CN"/>
        </w:rPr>
        <w:t>5.4</w:t>
      </w:r>
      <w:r>
        <w:rPr>
          <w:rFonts w:hint="eastAsia" w:ascii="宋体" w:hAnsi="宋体" w:eastAsia="宋体" w:cs="宋体"/>
          <w:color w:val="000000"/>
          <w:sz w:val="24"/>
          <w:szCs w:val="24"/>
          <w:highlight w:val="none"/>
          <w:shd w:val="clear" w:color="auto" w:fill="FFFFFF"/>
        </w:rPr>
        <w:t>、工期</w:t>
      </w:r>
      <w:r>
        <w:rPr>
          <w:rFonts w:hint="eastAsia" w:ascii="宋体" w:hAnsi="宋体" w:eastAsia="宋体" w:cs="宋体"/>
          <w:color w:val="000000"/>
          <w:sz w:val="24"/>
          <w:szCs w:val="24"/>
          <w:highlight w:val="none"/>
          <w:shd w:val="clear" w:color="auto" w:fill="FFFFFF"/>
          <w:lang w:eastAsia="zh-CN"/>
        </w:rPr>
        <w:t>：</w:t>
      </w:r>
      <w:r>
        <w:rPr>
          <w:rFonts w:hint="eastAsia" w:ascii="宋体" w:hAnsi="宋体" w:cs="宋体"/>
          <w:color w:val="000000"/>
          <w:sz w:val="24"/>
          <w:szCs w:val="24"/>
          <w:highlight w:val="none"/>
          <w:shd w:val="clear" w:color="auto" w:fill="FFFFFF"/>
          <w:lang w:val="en-US" w:eastAsia="zh-CN"/>
        </w:rPr>
        <w:t>30日历天</w:t>
      </w:r>
      <w:r>
        <w:rPr>
          <w:rFonts w:hint="eastAsia" w:ascii="宋体" w:hAnsi="宋体" w:eastAsia="宋体" w:cs="宋体"/>
          <w:color w:val="000000"/>
          <w:sz w:val="24"/>
          <w:szCs w:val="24"/>
          <w:highlight w:val="none"/>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6、合同履行期限：同工期要求 </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7、本项目是否接受联合体投标：否</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8、是否接受进口产品：否</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二、申请人的资格要求：</w:t>
      </w:r>
      <w:bookmarkEnd w:id="4"/>
      <w:bookmarkEnd w:id="5"/>
      <w:bookmarkEnd w:id="6"/>
      <w:bookmarkEnd w:id="7"/>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bookmarkStart w:id="8" w:name="_Toc28359091"/>
      <w:bookmarkStart w:id="9" w:name="_Toc28359014"/>
      <w:r>
        <w:rPr>
          <w:rFonts w:hint="eastAsia" w:ascii="宋体" w:hAnsi="宋体" w:eastAsia="宋体" w:cs="宋体"/>
          <w:color w:val="000000"/>
          <w:sz w:val="24"/>
          <w:szCs w:val="24"/>
          <w:shd w:val="clear" w:color="auto" w:fill="FFFFFF"/>
        </w:rPr>
        <w:t>1.满足《中华人民共和国政府采购法》第二十二条规定；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（一）具有独立承担民事责任的能力</w:t>
      </w:r>
      <w:r>
        <w:rPr>
          <w:rFonts w:hint="eastAsia" w:ascii="宋体" w:hAnsi="宋体" w:eastAsia="宋体" w:cs="宋体"/>
          <w:color w:val="000000"/>
          <w:sz w:val="24"/>
          <w:szCs w:val="24"/>
          <w:shd w:val="clear" w:color="auto" w:fill="FFFFFF"/>
          <w:lang w:val="en-US" w:eastAsia="zh-CN"/>
        </w:rPr>
        <w:t>(具有有效的营业执照)</w:t>
      </w:r>
      <w:r>
        <w:rPr>
          <w:rFonts w:hint="eastAsia" w:ascii="宋体" w:hAnsi="宋体" w:eastAsia="宋体" w:cs="宋体"/>
          <w:color w:val="000000"/>
          <w:sz w:val="24"/>
          <w:szCs w:val="24"/>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（二）具有良好的商业信誉和健全的财务会计制度</w:t>
      </w:r>
      <w:r>
        <w:rPr>
          <w:rFonts w:hint="eastAsia" w:ascii="宋体" w:hAnsi="宋体" w:eastAsia="宋体" w:cs="宋体"/>
          <w:color w:val="000000"/>
          <w:sz w:val="24"/>
          <w:szCs w:val="24"/>
          <w:shd w:val="clear" w:color="auto" w:fill="FFFFFF"/>
          <w:lang w:eastAsia="zh-CN"/>
        </w:rPr>
        <w:t>（提供202</w:t>
      </w:r>
      <w:r>
        <w:rPr>
          <w:rFonts w:hint="eastAsia" w:ascii="宋体" w:hAnsi="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eastAsia="zh-CN"/>
        </w:rPr>
        <w:t>年度或202</w:t>
      </w:r>
      <w:r>
        <w:rPr>
          <w:rFonts w:hint="eastAsia" w:ascii="宋体" w:hAnsi="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eastAsia="zh-CN"/>
        </w:rPr>
        <w:t>年度经审计的财务报告，若企业成立年份不足，则需提供开户行资信证明）</w:t>
      </w:r>
      <w:r>
        <w:rPr>
          <w:rFonts w:hint="eastAsia" w:ascii="宋体" w:hAnsi="宋体" w:eastAsia="宋体" w:cs="宋体"/>
          <w:color w:val="000000"/>
          <w:sz w:val="24"/>
          <w:szCs w:val="24"/>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（三）具有履行合同所必需的设备和专业技术能力</w:t>
      </w:r>
      <w:r>
        <w:rPr>
          <w:rFonts w:hint="eastAsia" w:ascii="宋体" w:hAnsi="宋体" w:eastAsia="宋体" w:cs="宋体"/>
          <w:color w:val="000000"/>
          <w:sz w:val="24"/>
          <w:szCs w:val="24"/>
          <w:shd w:val="clear" w:color="auto" w:fill="FFFFFF"/>
          <w:lang w:eastAsia="zh-CN"/>
        </w:rPr>
        <w:t>（提供承诺书）</w:t>
      </w:r>
      <w:r>
        <w:rPr>
          <w:rFonts w:hint="eastAsia" w:ascii="宋体" w:hAnsi="宋体" w:eastAsia="宋体" w:cs="宋体"/>
          <w:color w:val="000000"/>
          <w:sz w:val="24"/>
          <w:szCs w:val="24"/>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（四）有依法缴纳税收和社会保障资金的良好记录</w:t>
      </w:r>
      <w:r>
        <w:rPr>
          <w:rFonts w:hint="eastAsia" w:ascii="宋体" w:hAnsi="宋体" w:eastAsia="宋体" w:cs="宋体"/>
          <w:color w:val="000000"/>
          <w:sz w:val="24"/>
          <w:szCs w:val="24"/>
          <w:shd w:val="clear" w:color="auto" w:fill="FFFFFF"/>
          <w:lang w:eastAsia="zh-CN"/>
        </w:rPr>
        <w:t>（提供单位202</w:t>
      </w:r>
      <w:r>
        <w:rPr>
          <w:rFonts w:hint="eastAsia" w:ascii="宋体" w:hAnsi="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eastAsia="zh-CN"/>
        </w:rPr>
        <w:t>年</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lang w:eastAsia="zh-CN"/>
        </w:rPr>
        <w:t>月1日以来任意一个月缴纳税收和社保资金的证明材料）</w:t>
      </w:r>
      <w:r>
        <w:rPr>
          <w:rFonts w:hint="eastAsia" w:ascii="宋体" w:hAnsi="宋体" w:eastAsia="宋体" w:cs="宋体"/>
          <w:color w:val="000000"/>
          <w:sz w:val="24"/>
          <w:szCs w:val="24"/>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（五）参加政府采购活动前三年内，在经营活动中没有重大违法记录</w:t>
      </w:r>
      <w:r>
        <w:rPr>
          <w:rFonts w:hint="eastAsia" w:ascii="宋体" w:hAnsi="宋体" w:eastAsia="宋体" w:cs="宋体"/>
          <w:color w:val="000000"/>
          <w:sz w:val="24"/>
          <w:szCs w:val="24"/>
          <w:shd w:val="clear" w:color="auto" w:fill="FFFFFF"/>
          <w:lang w:eastAsia="zh-CN"/>
        </w:rPr>
        <w:t>（提供无重大违法记录的书面声明）</w:t>
      </w:r>
      <w:r>
        <w:rPr>
          <w:rFonts w:hint="eastAsia" w:ascii="宋体" w:hAnsi="宋体" w:eastAsia="宋体" w:cs="宋体"/>
          <w:color w:val="000000"/>
          <w:sz w:val="24"/>
          <w:szCs w:val="24"/>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2、落实政府采购政策满足的资格要求：</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（1）本项目执行《政府采购促进中小企业发展管理办法》（财库〔2020〕46号）政策 (监狱企业、残疾人福利性企业视同小微企业) 、强制采购节能产品、优先采购节能环保产品等政府采购政策。</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为促进中小企业发展，根据《中华人民共和国政府采购法实施条例》“第六条”、《财政部关于进一步加大政府采购支持中小企业力度的通知》（财库〔2022〕19号）和《河南省财政厅关于进一步做好政府采购支持中小企业发展有关事项的通知豫财购》（〔2022〕5号）的规定，落实支持中小企业发展政策，中小微企业划型标准见《关于印发中小企业划型标规定的通知》（工信部联企业[2011]300号），投标人提供《中小企业声明函》。</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（3）没有提供《中小企业声明函》的供应</w:t>
      </w:r>
      <w:r>
        <w:rPr>
          <w:rFonts w:hint="eastAsia" w:ascii="宋体" w:hAnsi="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商将被视为不接受投标总价的扣除，用原投标总价参与评审。</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3.本项目的特定资格要求：</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3.1</w:t>
      </w:r>
      <w:r>
        <w:rPr>
          <w:rFonts w:hint="eastAsia" w:ascii="宋体" w:hAnsi="宋体" w:eastAsia="宋体" w:cs="宋体"/>
          <w:color w:val="000000"/>
          <w:sz w:val="24"/>
          <w:szCs w:val="24"/>
          <w:shd w:val="clear" w:color="auto" w:fill="FFFFFF"/>
          <w:lang w:eastAsia="zh-CN"/>
        </w:rPr>
        <w:t>、供应商</w:t>
      </w:r>
      <w:r>
        <w:rPr>
          <w:rFonts w:hint="eastAsia" w:ascii="宋体" w:hAnsi="宋体" w:eastAsia="宋体" w:cs="宋体"/>
          <w:color w:val="000000"/>
          <w:sz w:val="24"/>
          <w:szCs w:val="24"/>
          <w:shd w:val="clear" w:color="auto" w:fill="FFFFFF"/>
        </w:rPr>
        <w:t>须具备建设行政主管部门颁发的</w:t>
      </w:r>
      <w:r>
        <w:rPr>
          <w:rFonts w:hint="eastAsia" w:ascii="宋体" w:hAnsi="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lang w:eastAsia="zh-CN"/>
        </w:rPr>
        <w:t>工程施工总承包</w:t>
      </w:r>
      <w:r>
        <w:rPr>
          <w:rFonts w:hint="eastAsia" w:ascii="宋体" w:hAnsi="宋体" w:cs="宋体"/>
          <w:color w:val="000000"/>
          <w:sz w:val="24"/>
          <w:szCs w:val="24"/>
          <w:highlight w:val="none"/>
          <w:shd w:val="clear" w:color="auto" w:fill="FFFFFF"/>
          <w:lang w:eastAsia="zh-CN"/>
        </w:rPr>
        <w:t>叁</w:t>
      </w:r>
      <w:r>
        <w:rPr>
          <w:rFonts w:hint="eastAsia" w:ascii="宋体" w:hAnsi="宋体" w:eastAsia="宋体" w:cs="宋体"/>
          <w:color w:val="000000"/>
          <w:sz w:val="24"/>
          <w:szCs w:val="24"/>
          <w:highlight w:val="none"/>
          <w:shd w:val="clear" w:color="auto" w:fill="FFFFFF"/>
          <w:lang w:eastAsia="zh-CN"/>
        </w:rPr>
        <w:t>级</w:t>
      </w:r>
      <w:r>
        <w:rPr>
          <w:rFonts w:hint="eastAsia" w:ascii="宋体" w:hAnsi="宋体" w:eastAsia="宋体" w:cs="宋体"/>
          <w:color w:val="000000"/>
          <w:sz w:val="24"/>
          <w:szCs w:val="24"/>
          <w:shd w:val="clear" w:color="auto" w:fill="FFFFFF"/>
        </w:rPr>
        <w:t>及以上资质，且具备有效的安全生产许可证，并在人员、设备、资金等方面具有相应的施工能力。</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en-US" w:eastAsia="zh-CN"/>
        </w:rPr>
        <w:t>.2、拟派项目经理须具备有效的</w:t>
      </w:r>
      <w:r>
        <w:rPr>
          <w:rFonts w:hint="eastAsia" w:ascii="宋体" w:hAnsi="宋体" w:cs="宋体"/>
          <w:color w:val="000000"/>
          <w:sz w:val="24"/>
          <w:szCs w:val="24"/>
          <w:shd w:val="clear" w:color="auto" w:fill="FFFFFF"/>
          <w:lang w:val="en-US" w:eastAsia="zh-CN"/>
        </w:rPr>
        <w:t>市政公用</w:t>
      </w:r>
      <w:r>
        <w:rPr>
          <w:rFonts w:hint="eastAsia" w:ascii="宋体" w:hAnsi="宋体" w:eastAsia="宋体" w:cs="宋体"/>
          <w:color w:val="000000"/>
          <w:sz w:val="24"/>
          <w:szCs w:val="24"/>
          <w:highlight w:val="none"/>
          <w:shd w:val="clear" w:color="auto" w:fill="FFFFFF"/>
          <w:lang w:eastAsia="zh-CN"/>
        </w:rPr>
        <w:t>工程</w:t>
      </w:r>
      <w:r>
        <w:rPr>
          <w:rFonts w:hint="eastAsia" w:ascii="宋体" w:hAnsi="宋体" w:eastAsia="宋体" w:cs="宋体"/>
          <w:color w:val="000000"/>
          <w:sz w:val="24"/>
          <w:szCs w:val="24"/>
          <w:highlight w:val="none"/>
          <w:shd w:val="clear" w:color="auto" w:fill="FFFFFF"/>
          <w:lang w:val="en-US" w:eastAsia="zh-CN"/>
        </w:rPr>
        <w:t>专业贰级</w:t>
      </w:r>
      <w:r>
        <w:rPr>
          <w:rFonts w:hint="eastAsia" w:ascii="宋体" w:hAnsi="宋体" w:eastAsia="宋体" w:cs="宋体"/>
          <w:color w:val="000000"/>
          <w:sz w:val="24"/>
          <w:szCs w:val="24"/>
          <w:shd w:val="clear" w:color="auto" w:fill="FFFFFF"/>
          <w:lang w:val="en-US" w:eastAsia="zh-CN"/>
        </w:rPr>
        <w:t>及以上注册建造师证书（不含临时执业证），具有安全生产考核合格证书，且拟派项目经理无其他在建工程（响应文件须提供项目经理无在建承诺书，格式自拟）；</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w:t>
      </w:r>
      <w:r>
        <w:rPr>
          <w:rFonts w:hint="eastAsia" w:ascii="宋体" w:hAnsi="宋体" w:eastAsia="宋体" w:cs="宋体"/>
          <w:b w:val="0"/>
          <w:bCs/>
          <w:color w:val="000000"/>
          <w:sz w:val="24"/>
          <w:szCs w:val="24"/>
          <w:highlight w:val="none"/>
        </w:rPr>
        <w:t>根据《关于在政府采购活动中查询和使用信用记录有关问题的通知》（财库【2016】125 号）、豫财购（2016）15 号的规定，将对潜在供应商进行信用记录查询，对列入失信被执行人、税收违法</w:t>
      </w:r>
      <w:r>
        <w:rPr>
          <w:rFonts w:hint="eastAsia" w:ascii="宋体" w:hAnsi="宋体" w:eastAsia="宋体" w:cs="宋体"/>
          <w:b w:val="0"/>
          <w:bCs/>
          <w:color w:val="000000"/>
          <w:sz w:val="24"/>
          <w:szCs w:val="24"/>
          <w:highlight w:val="none"/>
          <w:lang w:eastAsia="zh-CN"/>
        </w:rPr>
        <w:t>黑名单</w:t>
      </w:r>
      <w:r>
        <w:rPr>
          <w:rFonts w:hint="eastAsia" w:ascii="宋体" w:hAnsi="宋体" w:eastAsia="宋体" w:cs="宋体"/>
          <w:b w:val="0"/>
          <w:bCs/>
          <w:color w:val="000000"/>
          <w:sz w:val="24"/>
          <w:szCs w:val="24"/>
          <w:highlight w:val="none"/>
        </w:rPr>
        <w:t>、政府采购严重违法失信行为记录名单的供应商，拒绝参与本项目政府采购活动（查询渠道：“信用中国”网站</w:t>
      </w:r>
      <w:r>
        <w:rPr>
          <w:rFonts w:hint="eastAsia" w:ascii="宋体" w:hAnsi="宋体" w:eastAsia="宋体" w:cs="宋体"/>
          <w:b w:val="0"/>
          <w:bCs/>
          <w:color w:val="000000"/>
          <w:sz w:val="24"/>
          <w:szCs w:val="24"/>
          <w:highlight w:val="none"/>
          <w:lang w:val="en-US" w:eastAsia="zh-CN"/>
        </w:rPr>
        <w:t>(www.creditchina.gov.cn)</w:t>
      </w:r>
      <w:r>
        <w:rPr>
          <w:rFonts w:hint="eastAsia" w:ascii="宋体" w:hAnsi="宋体" w:eastAsia="宋体" w:cs="宋体"/>
          <w:b w:val="0"/>
          <w:bCs/>
          <w:color w:val="000000"/>
          <w:sz w:val="24"/>
          <w:szCs w:val="24"/>
          <w:highlight w:val="none"/>
        </w:rPr>
        <w:t>（此项查询以信用中国网站自动链接至中国执行信息公开网的查询结果为准）、中国政府采购网</w:t>
      </w:r>
      <w:r>
        <w:rPr>
          <w:rFonts w:hint="eastAsia" w:ascii="宋体" w:hAnsi="宋体" w:eastAsia="宋体" w:cs="宋体"/>
          <w:b w:val="0"/>
          <w:bCs/>
          <w:color w:val="000000"/>
          <w:sz w:val="24"/>
          <w:szCs w:val="24"/>
          <w:highlight w:val="none"/>
          <w:lang w:val="en-US" w:eastAsia="zh-CN"/>
        </w:rPr>
        <w:t>(www.ccgp.gov.cn)</w:t>
      </w:r>
      <w:r>
        <w:rPr>
          <w:rFonts w:hint="eastAsia" w:ascii="宋体" w:hAnsi="宋体" w:eastAsia="宋体" w:cs="宋体"/>
          <w:b w:val="0"/>
          <w:bCs/>
          <w:color w:val="000000"/>
          <w:sz w:val="24"/>
          <w:szCs w:val="24"/>
          <w:highlight w:val="none"/>
        </w:rPr>
        <w:t>，相关网站查询截图）。</w:t>
      </w:r>
      <w:r>
        <w:rPr>
          <w:rFonts w:hint="eastAsia" w:ascii="宋体" w:hAnsi="宋体" w:eastAsia="宋体" w:cs="宋体"/>
          <w:color w:val="000000"/>
          <w:sz w:val="24"/>
          <w:szCs w:val="24"/>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、本项目不接受联合体投标。</w:t>
      </w:r>
      <w:bookmarkStart w:id="10" w:name="_Toc35393631"/>
      <w:bookmarkStart w:id="11" w:name="_Toc35393800"/>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三、获取采购文件</w:t>
      </w:r>
      <w:bookmarkEnd w:id="8"/>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bookmarkStart w:id="12" w:name="_Toc28359015"/>
      <w:bookmarkStart w:id="13" w:name="_Toc35393801"/>
      <w:bookmarkStart w:id="14" w:name="_Toc28359092"/>
      <w:bookmarkStart w:id="15" w:name="_Toc35393632"/>
      <w:r>
        <w:rPr>
          <w:rFonts w:hint="eastAsia" w:ascii="宋体" w:hAnsi="宋体" w:eastAsia="宋体" w:cs="宋体"/>
          <w:color w:val="000000"/>
          <w:sz w:val="24"/>
          <w:szCs w:val="24"/>
          <w:shd w:val="clear" w:color="auto" w:fill="FFFFFF"/>
          <w:lang w:val="en-US" w:eastAsia="zh-CN"/>
        </w:rPr>
        <w:t>1.时间：公告发布之日起至谈判响应文件递交截止时间前均可获取。</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2.地点：《兰考县公共资源交易中心网》（http://ggzy.lankao.gov.cn）电子化交易系统下载</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3.方式：需通过CA在兰考县公共资源交易中心网站“投标人/供应商登录”入口登录后进行相关操作。</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（1）未办理CA的供应商，报名前须登录兰考县公共资源交易中心网站先进行“企业注册”再办理CA。“企业注册”参考：http://ggzy.lankao.gov.cn/xwtzgg/10414.jhtml，</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办理CA参考：http://ggzy.lankao.gov.cn/znbslc/24675.jhtml。</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（2）已办理省内兰考以外CA的，可以进行CA互认。省外的咨询相应CA公司。</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 xml:space="preserve">互认步骤：在兰考县公共资源交易中心网站先进行“企业注册”，再用CA进行绑定兰考县公共资源交易中心交易系统。 </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4.潜在投标人、供应商可打开《兰考县公共资源交易中心网》（http://ggzy.lankao.gov.cn）查询竞争性谈判文件。</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5.售价：0元</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四、响应文件提交</w:t>
      </w:r>
      <w:bookmarkEnd w:id="12"/>
      <w:bookmarkEnd w:id="13"/>
      <w:bookmarkEnd w:id="14"/>
      <w:bookmarkEnd w:id="15"/>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rPr>
      </w:pPr>
      <w:bookmarkStart w:id="16" w:name="_Toc35393802"/>
      <w:bookmarkStart w:id="17" w:name="_Toc28359016"/>
      <w:bookmarkStart w:id="18" w:name="_Toc28359093"/>
      <w:bookmarkStart w:id="19" w:name="_Toc35393633"/>
      <w:r>
        <w:rPr>
          <w:rFonts w:hint="eastAsia" w:ascii="宋体" w:hAnsi="宋体" w:eastAsia="宋体" w:cs="宋体"/>
          <w:color w:val="000000"/>
          <w:sz w:val="24"/>
          <w:szCs w:val="24"/>
          <w:highlight w:val="none"/>
          <w:shd w:val="clear" w:color="auto" w:fill="FFFFFF"/>
          <w:lang w:val="en-US" w:eastAsia="zh-CN"/>
        </w:rPr>
        <w:t>1.时间：</w:t>
      </w:r>
      <w:r>
        <w:rPr>
          <w:rFonts w:hint="eastAsia" w:ascii="宋体" w:hAnsi="宋体" w:cs="宋体"/>
          <w:color w:val="000000"/>
          <w:sz w:val="24"/>
          <w:szCs w:val="24"/>
          <w:highlight w:val="none"/>
          <w:shd w:val="clear" w:color="auto" w:fill="FFFFFF"/>
          <w:lang w:val="en-US" w:eastAsia="zh-CN"/>
        </w:rPr>
        <w:t>2024年4月3日</w:t>
      </w:r>
      <w:r>
        <w:rPr>
          <w:rFonts w:hint="eastAsia" w:ascii="宋体" w:hAnsi="宋体" w:eastAsia="宋体" w:cs="宋体"/>
          <w:color w:val="000000"/>
          <w:sz w:val="24"/>
          <w:szCs w:val="24"/>
          <w:highlight w:val="none"/>
          <w:shd w:val="clear" w:color="auto" w:fill="FFFFFF"/>
          <w:lang w:val="en-US" w:eastAsia="zh-CN"/>
        </w:rPr>
        <w:t>9时30分（北京时间）。</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2.地点：在谈判响应文件递交截止时间前，通过《兰考县公共资源交易中心网》（</w:t>
      </w:r>
      <w:r>
        <w:rPr>
          <w:rFonts w:ascii="宋体" w:hAnsi="宋体" w:cs="宋体"/>
          <w:color w:val="000000"/>
          <w:sz w:val="24"/>
        </w:rPr>
        <w:t>http://ggzy.lankao.gov.cn</w:t>
      </w:r>
      <w:r>
        <w:rPr>
          <w:rFonts w:hint="eastAsia" w:ascii="宋体" w:hAnsi="宋体" w:eastAsia="宋体" w:cs="宋体"/>
          <w:color w:val="000000"/>
          <w:sz w:val="24"/>
          <w:szCs w:val="24"/>
          <w:highlight w:val="none"/>
          <w:shd w:val="clear" w:color="auto" w:fill="FFFFFF"/>
          <w:lang w:val="en-US" w:eastAsia="zh-CN"/>
        </w:rPr>
        <w:t>）电子化交易系统，按提示上传、提交谈判响应文件。加密的电子谈判响应文件逾期上传或未上传到指定地点的，采购人不予受理。</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五、</w:t>
      </w:r>
      <w:bookmarkEnd w:id="16"/>
      <w:bookmarkEnd w:id="17"/>
      <w:bookmarkEnd w:id="18"/>
      <w:bookmarkEnd w:id="19"/>
      <w:r>
        <w:rPr>
          <w:rFonts w:hint="eastAsia" w:ascii="宋体" w:hAnsi="宋体" w:eastAsia="宋体" w:cs="宋体"/>
          <w:color w:val="000000"/>
          <w:sz w:val="24"/>
          <w:szCs w:val="24"/>
          <w:highlight w:val="none"/>
          <w:shd w:val="clear" w:color="auto" w:fill="FFFFFF"/>
        </w:rPr>
        <w:t>开标时间及地点</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highlight w:val="none"/>
          <w:shd w:val="clear" w:color="auto" w:fill="FFFFFF"/>
        </w:rPr>
      </w:pPr>
      <w:bookmarkStart w:id="20" w:name="_Toc35393634"/>
      <w:bookmarkStart w:id="21" w:name="_Toc28359094"/>
      <w:bookmarkStart w:id="22" w:name="_Toc28359017"/>
      <w:bookmarkStart w:id="23" w:name="_Toc35393803"/>
      <w:r>
        <w:rPr>
          <w:rFonts w:hint="eastAsia" w:ascii="宋体" w:hAnsi="宋体" w:eastAsia="宋体" w:cs="宋体"/>
          <w:color w:val="000000"/>
          <w:sz w:val="24"/>
          <w:szCs w:val="24"/>
          <w:highlight w:val="none"/>
          <w:shd w:val="clear" w:color="auto" w:fill="FFFFFF"/>
          <w:lang w:val="en-US" w:eastAsia="zh-CN"/>
        </w:rPr>
        <w:t>1.时间：</w:t>
      </w:r>
      <w:r>
        <w:rPr>
          <w:rFonts w:hint="eastAsia" w:ascii="宋体" w:hAnsi="宋体" w:cs="宋体"/>
          <w:color w:val="000000"/>
          <w:sz w:val="24"/>
          <w:szCs w:val="24"/>
          <w:highlight w:val="none"/>
          <w:shd w:val="clear" w:color="auto" w:fill="FFFFFF"/>
          <w:lang w:val="en-US" w:eastAsia="zh-CN"/>
        </w:rPr>
        <w:t>2024年4月3日</w:t>
      </w:r>
      <w:r>
        <w:rPr>
          <w:rFonts w:hint="eastAsia" w:ascii="宋体" w:hAnsi="宋体" w:eastAsia="宋体" w:cs="宋体"/>
          <w:color w:val="000000"/>
          <w:sz w:val="24"/>
          <w:szCs w:val="24"/>
          <w:highlight w:val="none"/>
          <w:shd w:val="clear" w:color="auto" w:fill="FFFFFF"/>
          <w:lang w:val="en-US" w:eastAsia="zh-CN"/>
        </w:rPr>
        <w:t>9时30分（北京时间）。</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2.地点：《兰考县公共资源交易中心网》（</w:t>
      </w:r>
      <w:r>
        <w:rPr>
          <w:rFonts w:ascii="宋体" w:hAnsi="宋体" w:cs="宋体"/>
          <w:color w:val="000000"/>
          <w:sz w:val="24"/>
        </w:rPr>
        <w:t>http://ggzy.lankao.gov.cn</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本项目采用“远程不见面”开标方式,供应商无需到达现场提交原件资料、无需到兰考公共资源交易中心现场参加开标会议；供应商应当在开标时间前,登录不见面开标大厅,在线准时参加开标活动并进行响应文件解密、答疑澄清等。（系统解密时长默认为40分钟，错过解密时长者视为自动放弃本次投标）。</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4.电子响应文件须在投标截止时间前加密上传。加密电子响应文件逾期上传的，采购人不予受理。</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六、</w:t>
      </w:r>
      <w:bookmarkEnd w:id="20"/>
      <w:bookmarkEnd w:id="21"/>
      <w:bookmarkEnd w:id="22"/>
      <w:bookmarkEnd w:id="23"/>
      <w:r>
        <w:rPr>
          <w:rFonts w:hint="eastAsia" w:ascii="宋体" w:hAnsi="宋体" w:eastAsia="宋体" w:cs="宋体"/>
          <w:color w:val="000000"/>
          <w:sz w:val="24"/>
          <w:szCs w:val="24"/>
          <w:shd w:val="clear" w:color="auto" w:fill="FFFFFF"/>
        </w:rPr>
        <w:t>发布公告的媒介及招标公告期限</w:t>
      </w:r>
      <w:bookmarkStart w:id="24" w:name="_Toc35393804"/>
      <w:bookmarkStart w:id="25" w:name="_Toc35393635"/>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本公告在《河南省政府采购网》、</w:t>
      </w:r>
      <w:r>
        <w:rPr>
          <w:rFonts w:hint="eastAsia" w:ascii="宋体" w:hAnsi="宋体" w:eastAsia="宋体" w:cs="宋体"/>
          <w:color w:val="000000"/>
          <w:sz w:val="24"/>
          <w:szCs w:val="24"/>
          <w:shd w:val="clear" w:color="auto" w:fill="FFFFFF"/>
          <w:lang w:eastAsia="zh-CN"/>
        </w:rPr>
        <w:t>《中国招标投标公共服务平台》</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eastAsia="zh-CN"/>
        </w:rPr>
        <w:t>兰考县</w:t>
      </w:r>
      <w:r>
        <w:rPr>
          <w:rFonts w:hint="eastAsia" w:ascii="宋体" w:hAnsi="宋体" w:eastAsia="宋体" w:cs="宋体"/>
          <w:color w:val="000000"/>
          <w:sz w:val="24"/>
          <w:szCs w:val="24"/>
          <w:shd w:val="clear" w:color="auto" w:fill="FFFFFF"/>
        </w:rPr>
        <w:t>公共资源交易信息网》上同时发布。</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七、其他补充事宜</w:t>
      </w:r>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1.本项目执行环保、中小微企业、监狱企业、残疾人福利性单位等相关政府采购政策；</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right="-370" w:rightChars="-176" w:firstLine="945" w:firstLineChars="394"/>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2.文件获取：（1）供应商系统操作手</w:t>
      </w:r>
      <w:r>
        <w:rPr>
          <w:rFonts w:hint="eastAsia" w:ascii="宋体" w:hAnsi="宋体" w:eastAsia="宋体" w:cs="宋体"/>
          <w:color w:val="000000"/>
          <w:sz w:val="24"/>
          <w:szCs w:val="24"/>
          <w:shd w:val="clear" w:color="auto" w:fill="FFFFFF"/>
        </w:rPr>
        <w:t>册在</w:t>
      </w:r>
      <w:r>
        <w:rPr>
          <w:rFonts w:hint="eastAsia" w:ascii="宋体" w:hAnsi="宋体" w:eastAsia="宋体" w:cs="宋体"/>
          <w:color w:val="000000"/>
          <w:sz w:val="24"/>
          <w:szCs w:val="24"/>
          <w:shd w:val="clear" w:color="auto" w:fill="FFFFFF"/>
          <w:lang w:val="en-US" w:eastAsia="zh-CN"/>
        </w:rPr>
        <w:t>《兰考县公共资源交易中心网》（</w:t>
      </w:r>
      <w:r>
        <w:rPr>
          <w:rFonts w:ascii="宋体" w:hAnsi="宋体" w:cs="宋体"/>
          <w:color w:val="000000"/>
          <w:sz w:val="24"/>
        </w:rPr>
        <w:t>http://ggzy.lankao.gov.cn</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rPr>
        <w:t>查看。（2）获取采购文件后，供应商请到</w:t>
      </w:r>
      <w:r>
        <w:rPr>
          <w:rFonts w:hint="eastAsia" w:ascii="宋体" w:hAnsi="宋体" w:eastAsia="宋体" w:cs="宋体"/>
          <w:color w:val="000000"/>
          <w:sz w:val="24"/>
          <w:szCs w:val="24"/>
          <w:shd w:val="clear" w:color="auto" w:fill="FFFFFF"/>
          <w:lang w:eastAsia="zh-CN"/>
        </w:rPr>
        <w:t>兰考县</w:t>
      </w:r>
      <w:r>
        <w:rPr>
          <w:rFonts w:hint="eastAsia" w:ascii="宋体" w:hAnsi="宋体" w:eastAsia="宋体" w:cs="宋体"/>
          <w:color w:val="000000"/>
          <w:sz w:val="24"/>
          <w:szCs w:val="24"/>
          <w:shd w:val="clear" w:color="auto" w:fill="FFFFFF"/>
        </w:rPr>
        <w:t>公共资源交易信息网登录政采、工程业务系统，凭CA密钥登录会员系统，在“组件下载”中下载最新版本的</w:t>
      </w:r>
      <w:r>
        <w:rPr>
          <w:rFonts w:hint="eastAsia" w:ascii="宋体" w:hAnsi="宋体" w:eastAsia="宋体" w:cs="宋体"/>
          <w:color w:val="000000"/>
          <w:sz w:val="24"/>
          <w:szCs w:val="24"/>
          <w:shd w:val="clear" w:color="auto" w:fill="FFFFFF"/>
          <w:lang w:eastAsia="zh-CN"/>
        </w:rPr>
        <w:t>响应文件</w:t>
      </w:r>
      <w:r>
        <w:rPr>
          <w:rFonts w:hint="eastAsia" w:ascii="宋体" w:hAnsi="宋体" w:eastAsia="宋体" w:cs="宋体"/>
          <w:color w:val="000000"/>
          <w:sz w:val="24"/>
          <w:szCs w:val="24"/>
          <w:shd w:val="clear" w:color="auto" w:fill="FFFFFF"/>
        </w:rPr>
        <w:t>制作工具安装包，并使用安装后的最新版本</w:t>
      </w:r>
      <w:r>
        <w:rPr>
          <w:rFonts w:hint="eastAsia" w:ascii="宋体" w:hAnsi="宋体" w:eastAsia="宋体" w:cs="宋体"/>
          <w:color w:val="000000"/>
          <w:sz w:val="24"/>
          <w:szCs w:val="24"/>
          <w:shd w:val="clear" w:color="auto" w:fill="FFFFFF"/>
          <w:lang w:eastAsia="zh-CN"/>
        </w:rPr>
        <w:t>响应文件</w:t>
      </w:r>
      <w:r>
        <w:rPr>
          <w:rFonts w:hint="eastAsia" w:ascii="宋体" w:hAnsi="宋体" w:eastAsia="宋体" w:cs="宋体"/>
          <w:color w:val="000000"/>
          <w:sz w:val="24"/>
          <w:szCs w:val="24"/>
          <w:shd w:val="clear" w:color="auto" w:fill="FFFFFF"/>
        </w:rPr>
        <w:t>制作工具制作电子</w:t>
      </w:r>
      <w:r>
        <w:rPr>
          <w:rFonts w:hint="eastAsia" w:ascii="宋体" w:hAnsi="宋体" w:eastAsia="宋体" w:cs="宋体"/>
          <w:color w:val="000000"/>
          <w:sz w:val="24"/>
          <w:szCs w:val="24"/>
          <w:shd w:val="clear" w:color="auto" w:fill="FFFFFF"/>
          <w:lang w:eastAsia="zh-CN"/>
        </w:rPr>
        <w:t>响应文件</w:t>
      </w:r>
      <w:r>
        <w:rPr>
          <w:rFonts w:hint="eastAsia" w:ascii="宋体" w:hAnsi="宋体" w:eastAsia="宋体" w:cs="宋体"/>
          <w:color w:val="000000"/>
          <w:sz w:val="24"/>
          <w:szCs w:val="24"/>
          <w:shd w:val="clear" w:color="auto" w:fill="FFFFFF"/>
        </w:rPr>
        <w:t>。</w:t>
      </w:r>
    </w:p>
    <w:p>
      <w:r>
        <w:rPr>
          <w:rFonts w:hint="eastAsia" w:eastAsia="宋体"/>
          <w:lang w:eastAsia="zh-CN"/>
        </w:rPr>
        <w:drawing>
          <wp:inline distT="0" distB="0" distL="114300" distR="114300">
            <wp:extent cx="6186170" cy="8743950"/>
            <wp:effectExtent l="0" t="0" r="11430" b="6350"/>
            <wp:docPr id="1" name="图片 1" descr="Scan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an_0002"/>
                    <pic:cNvPicPr>
                      <a:picLocks noChangeAspect="1"/>
                    </pic:cNvPicPr>
                  </pic:nvPicPr>
                  <pic:blipFill>
                    <a:blip r:embed="rId4"/>
                    <a:stretch>
                      <a:fillRect/>
                    </a:stretch>
                  </pic:blipFill>
                  <pic:spPr>
                    <a:xfrm>
                      <a:off x="0" y="0"/>
                      <a:ext cx="6186170" cy="8743950"/>
                    </a:xfrm>
                    <a:prstGeom prst="rect">
                      <a:avLst/>
                    </a:prstGeom>
                  </pic:spPr>
                </pic:pic>
              </a:graphicData>
            </a:graphic>
          </wp:inline>
        </w:drawing>
      </w: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B6E6812"/>
    <w:rsid w:val="0B6E6812"/>
    <w:rsid w:val="582F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2024-03-21T07:49:00Z</dcterms:created>
  <dc:creator>带眼镜的哈士奇</dc:creator>
  <cp:lastModifiedBy>带眼镜的哈士奇</cp:lastModifiedBy>
  <dcterms:modified xsi:type="dcterms:W3CDTF">2024-03-21T07:52:02Z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4CD524C64C85419DAF1820F54C969C40_11</vt:lpwstr>
  </property>
</Properties>
</file>