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sz w:val="24"/>
          <w:highlight w:val="none"/>
        </w:rPr>
      </w:pPr>
    </w:p>
    <w:p>
      <w:pPr>
        <w:spacing w:line="360" w:lineRule="auto"/>
        <w:jc w:val="center"/>
        <w:rPr>
          <w:rFonts w:hint="eastAsia" w:ascii="宋体" w:hAnsi="宋体" w:eastAsia="宋体" w:cs="宋体"/>
          <w:b/>
          <w:bCs/>
          <w:sz w:val="44"/>
          <w:szCs w:val="44"/>
          <w:highlight w:val="none"/>
          <w:lang w:eastAsia="zh-CN"/>
        </w:rPr>
      </w:pPr>
    </w:p>
    <w:p>
      <w:pPr>
        <w:spacing w:line="360" w:lineRule="auto"/>
        <w:jc w:val="center"/>
        <w:rPr>
          <w:rFonts w:hint="eastAsia" w:ascii="宋体" w:hAnsi="宋体" w:eastAsia="宋体" w:cs="宋体"/>
          <w:b/>
          <w:sz w:val="44"/>
          <w:szCs w:val="44"/>
          <w:highlight w:val="none"/>
        </w:rPr>
      </w:pPr>
      <w:r>
        <w:rPr>
          <w:rFonts w:hint="eastAsia" w:ascii="宋体" w:hAnsi="宋体" w:cs="宋体"/>
          <w:b/>
          <w:bCs/>
          <w:sz w:val="44"/>
          <w:szCs w:val="44"/>
          <w:highlight w:val="none"/>
          <w:lang w:eastAsia="zh-CN"/>
        </w:rPr>
        <w:t>罗山县龙山初级中学男生宿舍楼维修改造工程</w:t>
      </w:r>
    </w:p>
    <w:p>
      <w:pPr>
        <w:spacing w:line="240" w:lineRule="atLeast"/>
        <w:jc w:val="both"/>
        <w:rPr>
          <w:rFonts w:hint="eastAsia" w:ascii="宋体" w:hAnsi="宋体" w:eastAsia="宋体" w:cs="宋体"/>
          <w:b/>
          <w:sz w:val="52"/>
          <w:highlight w:val="none"/>
        </w:rPr>
      </w:pPr>
    </w:p>
    <w:p>
      <w:pPr>
        <w:spacing w:line="240" w:lineRule="atLeast"/>
        <w:jc w:val="both"/>
        <w:rPr>
          <w:rFonts w:hint="eastAsia" w:ascii="宋体" w:hAnsi="宋体" w:eastAsia="宋体" w:cs="宋体"/>
          <w:b/>
          <w:sz w:val="52"/>
          <w:highlight w:val="none"/>
        </w:rPr>
      </w:pPr>
    </w:p>
    <w:p>
      <w:pPr>
        <w:spacing w:line="360" w:lineRule="auto"/>
        <w:jc w:val="center"/>
        <w:rPr>
          <w:rFonts w:hint="eastAsia" w:ascii="宋体" w:hAnsi="宋体" w:eastAsia="宋体" w:cs="宋体"/>
          <w:b/>
          <w:bCs/>
          <w:sz w:val="84"/>
          <w:szCs w:val="84"/>
          <w:highlight w:val="none"/>
          <w:lang w:eastAsia="zh-CN"/>
        </w:rPr>
      </w:pPr>
      <w:r>
        <w:rPr>
          <w:rFonts w:hint="eastAsia" w:ascii="宋体" w:hAnsi="宋体" w:eastAsia="宋体" w:cs="宋体"/>
          <w:b/>
          <w:bCs/>
          <w:sz w:val="84"/>
          <w:szCs w:val="84"/>
          <w:highlight w:val="none"/>
          <w:lang w:eastAsia="zh-CN"/>
        </w:rPr>
        <w:t>竞争性磋商文件</w:t>
      </w:r>
    </w:p>
    <w:p>
      <w:pPr>
        <w:spacing w:line="240" w:lineRule="atLeast"/>
        <w:ind w:left="1080" w:leftChars="257" w:hanging="540"/>
        <w:jc w:val="center"/>
        <w:rPr>
          <w:rFonts w:hint="eastAsia" w:ascii="宋体" w:hAnsi="宋体" w:eastAsia="宋体" w:cs="宋体"/>
          <w:sz w:val="28"/>
          <w:highlight w:val="none"/>
        </w:rPr>
      </w:pPr>
    </w:p>
    <w:p>
      <w:pPr>
        <w:spacing w:line="240" w:lineRule="atLeast"/>
        <w:jc w:val="center"/>
        <w:rPr>
          <w:rFonts w:hint="eastAsia" w:ascii="宋体" w:hAnsi="宋体" w:eastAsia="宋体" w:cs="宋体"/>
          <w:sz w:val="28"/>
          <w:highlight w:val="none"/>
          <w:lang w:eastAsia="zh-CN"/>
        </w:rPr>
      </w:pPr>
      <w:r>
        <w:rPr>
          <w:rFonts w:hint="eastAsia" w:ascii="宋体" w:hAnsi="宋体" w:eastAsia="宋体" w:cs="宋体"/>
          <w:b/>
          <w:bCs/>
          <w:sz w:val="28"/>
          <w:highlight w:val="none"/>
          <w:lang w:val="en-US" w:eastAsia="zh-CN"/>
        </w:rPr>
        <w:t>项目</w:t>
      </w:r>
      <w:r>
        <w:rPr>
          <w:rFonts w:hint="eastAsia" w:ascii="宋体" w:hAnsi="宋体" w:eastAsia="宋体" w:cs="宋体"/>
          <w:b/>
          <w:bCs/>
          <w:sz w:val="28"/>
          <w:highlight w:val="none"/>
        </w:rPr>
        <w:t>编号：</w:t>
      </w:r>
      <w:r>
        <w:rPr>
          <w:rFonts w:hint="eastAsia" w:ascii="宋体" w:hAnsi="宋体" w:cs="宋体"/>
          <w:b/>
          <w:bCs/>
          <w:sz w:val="28"/>
          <w:highlight w:val="none"/>
          <w:lang w:eastAsia="zh-CN"/>
        </w:rPr>
        <w:t>罗财磋商采购-2024-25</w:t>
      </w:r>
    </w:p>
    <w:p>
      <w:pPr>
        <w:spacing w:line="360" w:lineRule="auto"/>
        <w:ind w:left="1079" w:leftChars="257" w:hanging="539"/>
        <w:jc w:val="center"/>
        <w:rPr>
          <w:rFonts w:hint="eastAsia" w:ascii="宋体" w:hAnsi="宋体" w:eastAsia="宋体" w:cs="宋体"/>
          <w:sz w:val="24"/>
          <w:highlight w:val="none"/>
        </w:rPr>
      </w:pPr>
    </w:p>
    <w:p>
      <w:pPr>
        <w:spacing w:line="360" w:lineRule="auto"/>
        <w:jc w:val="both"/>
        <w:rPr>
          <w:rFonts w:hint="eastAsia" w:ascii="宋体" w:hAnsi="宋体" w:eastAsia="宋体" w:cs="宋体"/>
          <w:sz w:val="24"/>
          <w:highlight w:val="none"/>
        </w:rPr>
      </w:pPr>
    </w:p>
    <w:p>
      <w:pPr>
        <w:spacing w:line="360" w:lineRule="auto"/>
        <w:ind w:left="1079" w:leftChars="257" w:hanging="539"/>
        <w:jc w:val="center"/>
        <w:rPr>
          <w:rFonts w:hint="eastAsia" w:ascii="宋体" w:hAnsi="宋体" w:eastAsia="宋体" w:cs="宋体"/>
          <w:sz w:val="24"/>
          <w:highlight w:val="none"/>
        </w:rPr>
      </w:pPr>
      <w:r>
        <w:rPr>
          <w:rFonts w:hint="eastAsia" w:ascii="宋体" w:hAnsi="宋体" w:eastAsia="宋体" w:cs="宋体"/>
          <w:color w:val="auto"/>
          <w:sz w:val="44"/>
          <w:szCs w:val="44"/>
          <w:highlight w:val="none"/>
        </w:rPr>
        <w:drawing>
          <wp:anchor distT="0" distB="0" distL="114300" distR="114300" simplePos="0" relativeHeight="251660288" behindDoc="0" locked="0" layoutInCell="1" allowOverlap="1">
            <wp:simplePos x="0" y="0"/>
            <wp:positionH relativeFrom="column">
              <wp:posOffset>1731010</wp:posOffset>
            </wp:positionH>
            <wp:positionV relativeFrom="paragraph">
              <wp:posOffset>37465</wp:posOffset>
            </wp:positionV>
            <wp:extent cx="1793240" cy="1768475"/>
            <wp:effectExtent l="0" t="0" r="16510" b="3175"/>
            <wp:wrapNone/>
            <wp:docPr id="1" name="图片 1"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
                    <pic:cNvPicPr>
                      <a:picLocks noChangeAspect="1"/>
                    </pic:cNvPicPr>
                  </pic:nvPicPr>
                  <pic:blipFill>
                    <a:blip r:embed="rId8">
                      <a:lum contrast="11999"/>
                    </a:blip>
                    <a:stretch>
                      <a:fillRect/>
                    </a:stretch>
                  </pic:blipFill>
                  <pic:spPr>
                    <a:xfrm>
                      <a:off x="0" y="0"/>
                      <a:ext cx="1793240" cy="1768475"/>
                    </a:xfrm>
                    <a:prstGeom prst="rect">
                      <a:avLst/>
                    </a:prstGeom>
                    <a:noFill/>
                    <a:ln>
                      <a:noFill/>
                    </a:ln>
                  </pic:spPr>
                </pic:pic>
              </a:graphicData>
            </a:graphic>
          </wp:anchor>
        </w:drawing>
      </w:r>
    </w:p>
    <w:p>
      <w:pPr>
        <w:spacing w:line="360" w:lineRule="auto"/>
        <w:ind w:left="1079" w:leftChars="257" w:hanging="539"/>
        <w:jc w:val="center"/>
        <w:rPr>
          <w:rFonts w:hint="eastAsia" w:ascii="宋体" w:hAnsi="宋体" w:eastAsia="宋体" w:cs="宋体"/>
          <w:sz w:val="24"/>
          <w:highlight w:val="none"/>
        </w:rPr>
      </w:pPr>
    </w:p>
    <w:p>
      <w:pPr>
        <w:spacing w:line="360" w:lineRule="auto"/>
        <w:ind w:left="1079" w:leftChars="257" w:hanging="539"/>
        <w:jc w:val="center"/>
        <w:rPr>
          <w:rFonts w:hint="eastAsia" w:ascii="宋体" w:hAnsi="宋体" w:eastAsia="宋体" w:cs="宋体"/>
          <w:sz w:val="24"/>
          <w:highlight w:val="none"/>
        </w:rPr>
      </w:pPr>
    </w:p>
    <w:p>
      <w:pPr>
        <w:spacing w:line="360" w:lineRule="auto"/>
        <w:ind w:left="1079" w:leftChars="257" w:hanging="539"/>
        <w:jc w:val="center"/>
        <w:rPr>
          <w:rFonts w:hint="eastAsia" w:ascii="宋体" w:hAnsi="宋体" w:eastAsia="宋体" w:cs="宋体"/>
          <w:sz w:val="24"/>
          <w:highlight w:val="none"/>
        </w:rPr>
      </w:pPr>
    </w:p>
    <w:p>
      <w:pPr>
        <w:spacing w:line="360" w:lineRule="auto"/>
        <w:ind w:left="1079" w:leftChars="257" w:hanging="539"/>
        <w:jc w:val="center"/>
        <w:rPr>
          <w:rFonts w:hint="eastAsia" w:ascii="宋体" w:hAnsi="宋体" w:eastAsia="宋体" w:cs="宋体"/>
          <w:sz w:val="24"/>
          <w:highlight w:val="none"/>
        </w:rPr>
      </w:pPr>
    </w:p>
    <w:p>
      <w:pPr>
        <w:spacing w:line="360" w:lineRule="auto"/>
        <w:ind w:left="1079" w:leftChars="257" w:hanging="539"/>
        <w:jc w:val="center"/>
        <w:rPr>
          <w:rFonts w:hint="eastAsia" w:ascii="宋体" w:hAnsi="宋体" w:eastAsia="宋体" w:cs="宋体"/>
          <w:sz w:val="24"/>
          <w:highlight w:val="none"/>
        </w:rPr>
      </w:pPr>
    </w:p>
    <w:p>
      <w:pPr>
        <w:spacing w:line="360" w:lineRule="auto"/>
        <w:jc w:val="both"/>
        <w:rPr>
          <w:rFonts w:hint="eastAsia" w:ascii="宋体" w:hAnsi="宋体" w:eastAsia="宋体" w:cs="宋体"/>
          <w:sz w:val="24"/>
          <w:highlight w:val="none"/>
        </w:rPr>
      </w:pPr>
    </w:p>
    <w:p>
      <w:pPr>
        <w:pStyle w:val="3"/>
        <w:rPr>
          <w:rFonts w:hint="eastAsia" w:ascii="宋体" w:hAnsi="宋体" w:eastAsia="宋体" w:cs="宋体"/>
          <w:sz w:val="24"/>
          <w:highlight w:val="none"/>
        </w:rPr>
      </w:pPr>
    </w:p>
    <w:p>
      <w:pPr>
        <w:rPr>
          <w:rFonts w:hint="eastAsia" w:ascii="宋体" w:hAnsi="宋体" w:cs="宋体"/>
          <w:highlight w:val="none"/>
        </w:rPr>
      </w:pPr>
    </w:p>
    <w:p>
      <w:pPr>
        <w:pStyle w:val="7"/>
        <w:rPr>
          <w:rFonts w:hint="eastAsia" w:ascii="宋体" w:hAnsi="宋体" w:eastAsia="宋体" w:cs="宋体"/>
          <w:highlight w:val="none"/>
        </w:rPr>
      </w:pPr>
    </w:p>
    <w:p>
      <w:pPr>
        <w:spacing w:line="360" w:lineRule="auto"/>
        <w:ind w:firstLine="683" w:firstLineChars="200"/>
        <w:rPr>
          <w:rFonts w:hint="eastAsia" w:ascii="宋体" w:hAnsi="宋体" w:eastAsia="宋体" w:cs="宋体"/>
          <w:b/>
          <w:bCs/>
          <w:sz w:val="34"/>
          <w:highlight w:val="none"/>
          <w:lang w:eastAsia="zh-CN"/>
        </w:rPr>
      </w:pPr>
      <w:r>
        <w:rPr>
          <w:rFonts w:hint="eastAsia" w:ascii="宋体" w:hAnsi="宋体" w:eastAsia="宋体" w:cs="宋体"/>
          <w:b/>
          <w:bCs/>
          <w:sz w:val="34"/>
          <w:highlight w:val="none"/>
        </w:rPr>
        <w:t>采</w:t>
      </w:r>
      <w:r>
        <w:rPr>
          <w:rFonts w:hint="eastAsia" w:ascii="宋体" w:hAnsi="宋体" w:eastAsia="宋体" w:cs="宋体"/>
          <w:b/>
          <w:bCs/>
          <w:sz w:val="34"/>
          <w:highlight w:val="none"/>
          <w:lang w:val="en-US" w:eastAsia="zh-CN"/>
        </w:rPr>
        <w:t xml:space="preserve">   </w:t>
      </w:r>
      <w:r>
        <w:rPr>
          <w:rFonts w:hint="eastAsia" w:ascii="宋体" w:hAnsi="宋体" w:eastAsia="宋体" w:cs="宋体"/>
          <w:b/>
          <w:bCs/>
          <w:sz w:val="34"/>
          <w:highlight w:val="none"/>
        </w:rPr>
        <w:t>购</w:t>
      </w:r>
      <w:r>
        <w:rPr>
          <w:rFonts w:hint="eastAsia" w:ascii="宋体" w:hAnsi="宋体" w:eastAsia="宋体" w:cs="宋体"/>
          <w:b/>
          <w:bCs/>
          <w:sz w:val="34"/>
          <w:highlight w:val="none"/>
          <w:lang w:val="en-US" w:eastAsia="zh-CN"/>
        </w:rPr>
        <w:t xml:space="preserve">   </w:t>
      </w:r>
      <w:r>
        <w:rPr>
          <w:rFonts w:hint="eastAsia" w:ascii="宋体" w:hAnsi="宋体" w:eastAsia="宋体" w:cs="宋体"/>
          <w:b/>
          <w:bCs/>
          <w:sz w:val="34"/>
          <w:highlight w:val="none"/>
        </w:rPr>
        <w:t>人：</w:t>
      </w:r>
      <w:r>
        <w:rPr>
          <w:rFonts w:hint="eastAsia" w:ascii="宋体" w:hAnsi="宋体" w:cs="宋体"/>
          <w:b/>
          <w:bCs/>
          <w:sz w:val="34"/>
          <w:highlight w:val="none"/>
          <w:lang w:eastAsia="zh-CN"/>
        </w:rPr>
        <w:t>罗山县龙山初级中学</w:t>
      </w:r>
    </w:p>
    <w:p>
      <w:pPr>
        <w:spacing w:line="360" w:lineRule="auto"/>
        <w:ind w:firstLine="683" w:firstLineChars="200"/>
        <w:rPr>
          <w:rFonts w:hint="eastAsia" w:ascii="宋体" w:hAnsi="宋体" w:eastAsia="宋体" w:cs="宋体"/>
          <w:b/>
          <w:bCs/>
          <w:sz w:val="34"/>
          <w:highlight w:val="none"/>
          <w:lang w:eastAsia="zh-CN"/>
        </w:rPr>
      </w:pPr>
      <w:r>
        <w:rPr>
          <w:rFonts w:hint="eastAsia" w:ascii="宋体" w:hAnsi="宋体" w:eastAsia="宋体" w:cs="宋体"/>
          <w:b/>
          <w:bCs/>
          <w:sz w:val="34"/>
          <w:highlight w:val="none"/>
        </w:rPr>
        <w:t>采购代理机构：</w:t>
      </w:r>
      <w:r>
        <w:rPr>
          <w:rFonts w:hint="eastAsia" w:ascii="宋体" w:hAnsi="宋体" w:eastAsia="宋体" w:cs="宋体"/>
          <w:b/>
          <w:bCs/>
          <w:sz w:val="34"/>
          <w:highlight w:val="none"/>
          <w:lang w:eastAsia="zh-CN"/>
        </w:rPr>
        <w:t>河南省伟信招标管理咨询有限公司</w:t>
      </w:r>
    </w:p>
    <w:p>
      <w:pPr>
        <w:spacing w:line="360" w:lineRule="auto"/>
        <w:ind w:firstLine="2048" w:firstLineChars="600"/>
        <w:rPr>
          <w:rFonts w:hint="eastAsia" w:ascii="宋体" w:hAnsi="宋体" w:eastAsia="宋体" w:cs="宋体"/>
          <w:b/>
          <w:bCs/>
          <w:sz w:val="34"/>
          <w:highlight w:val="none"/>
        </w:rPr>
      </w:pPr>
      <w:r>
        <w:rPr>
          <w:rFonts w:hint="eastAsia" w:ascii="宋体" w:hAnsi="宋体" w:eastAsia="宋体" w:cs="宋体"/>
          <w:b/>
          <w:bCs/>
          <w:sz w:val="34"/>
          <w:highlight w:val="none"/>
        </w:rPr>
        <w:t>日　　期：二〇二</w:t>
      </w:r>
      <w:r>
        <w:rPr>
          <w:rFonts w:hint="eastAsia" w:ascii="宋体" w:hAnsi="宋体" w:cs="宋体"/>
          <w:b/>
          <w:bCs/>
          <w:sz w:val="34"/>
          <w:highlight w:val="none"/>
          <w:lang w:val="en-US" w:eastAsia="zh-CN"/>
        </w:rPr>
        <w:t>四</w:t>
      </w:r>
      <w:r>
        <w:rPr>
          <w:rFonts w:hint="eastAsia" w:ascii="宋体" w:hAnsi="宋体" w:eastAsia="宋体" w:cs="宋体"/>
          <w:b/>
          <w:bCs/>
          <w:sz w:val="34"/>
          <w:highlight w:val="none"/>
        </w:rPr>
        <w:t>年</w:t>
      </w:r>
      <w:r>
        <w:rPr>
          <w:rFonts w:hint="eastAsia" w:ascii="宋体" w:hAnsi="宋体" w:cs="宋体"/>
          <w:b/>
          <w:bCs/>
          <w:sz w:val="34"/>
          <w:highlight w:val="none"/>
          <w:lang w:val="en-US" w:eastAsia="zh-CN"/>
        </w:rPr>
        <w:t>七</w:t>
      </w:r>
      <w:r>
        <w:rPr>
          <w:rFonts w:hint="eastAsia" w:ascii="宋体" w:hAnsi="宋体" w:eastAsia="宋体" w:cs="宋体"/>
          <w:b/>
          <w:bCs/>
          <w:sz w:val="34"/>
          <w:highlight w:val="none"/>
        </w:rPr>
        <w:t>月</w:t>
      </w:r>
    </w:p>
    <w:p>
      <w:pPr>
        <w:spacing w:line="360" w:lineRule="auto"/>
        <w:jc w:val="center"/>
        <w:rPr>
          <w:rFonts w:hint="eastAsia" w:ascii="宋体" w:hAnsi="宋体" w:eastAsia="宋体" w:cs="宋体"/>
          <w:bCs/>
          <w:sz w:val="32"/>
          <w:highlight w:val="none"/>
        </w:rPr>
      </w:pPr>
      <w:r>
        <w:rPr>
          <w:rFonts w:hint="eastAsia" w:ascii="宋体" w:hAnsi="宋体" w:eastAsia="宋体" w:cs="宋体"/>
          <w:bCs/>
          <w:sz w:val="40"/>
          <w:highlight w:val="none"/>
        </w:rPr>
        <w:t>目     录</w:t>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"1-3" \h \z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_Toc29257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采购邀请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_Toc29257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_Toc7621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_Toc30504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_Toc17514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_Toc17514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_Toc18830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1、总 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_Toc13359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2、竞争性磋商文件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_Toc13359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_Toc23877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3、响应文件编制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_Toc23877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_Toc4738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4、响应文件的提交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_Toc4738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_Toc12370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5、磋商及评审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_Toc12370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6、确定成交供应商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7、采购任务取消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_Toc24916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8、发出成交通知书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_Toc24916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_Toc28000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9、签订合同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_Toc28000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_Toc10766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10、履约保证金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_Toc10766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_Toc7873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11、预付款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_Toc7873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_Toc6373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12、采购代理服务费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_Toc6373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_Toc22639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13、政府采购信用担保</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_Toc22639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14、质疑的提出与接收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_Toc11231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_Toc26518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15、知识产权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_Toc26518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_Toc3528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16、供应商的赔偿责任</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_Toc23771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17、廉洁自律规定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_Toc23771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18、人员回避</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_Toc6324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19、纪律和监督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_Toc6324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_Toc22379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20、履约验收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_Toc22379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_Toc29024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21、需要补充的其他内容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_Toc29024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_Toc17480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_Toc6197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rPr>
        <w:t>第四章 磋商内容、磋商过程中可能实质性变动的内容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_Toc6197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_Toc28032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第五章  磋商程序、评审方法及评审标准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_Toc28032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_Toc14570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rPr>
        <w:t>第六章  政府采购合同条款及格式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_Toc14570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958"/>
          <w:tab w:val="clear" w:pos="829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_Toc19449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_Toc19449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_Toc2625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第一部分  响应一览表及资格证明文件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_Toc15961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1、报价一览表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_Toc15961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_Toc6098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2、法人或者非法人组织的营业执照或其它证明文件或自然人的身份证明扫描件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_Toc6098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_Toc10134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3、</w:t>
      </w:r>
      <w:r>
        <w:rPr>
          <w:rFonts w:hint="eastAsia" w:ascii="宋体" w:hAnsi="宋体" w:eastAsia="宋体" w:cs="宋体"/>
          <w:bCs w:val="0"/>
          <w:kern w:val="0"/>
          <w:sz w:val="24"/>
          <w:szCs w:val="24"/>
          <w:highlight w:val="none"/>
        </w:rPr>
        <w:t>供应商须知前附表要求本项目的特定资格要求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_Toc27505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4、法定代表人（或非法人组织负责人）身份证明书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_Toc27505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_Toc12125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5、法定代表人（或非法人组织负责人）授权委托书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_Toc12125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_Toc14923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6、供应商参加磋商采购活动的承诺书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_Toc14923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_Toc17886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lang w:val="en-US" w:eastAsia="zh-CN"/>
        </w:rPr>
        <w:t>8</w:t>
      </w:r>
      <w:r>
        <w:rPr>
          <w:rFonts w:hint="eastAsia" w:ascii="宋体" w:hAnsi="宋体" w:eastAsia="宋体" w:cs="宋体"/>
          <w:bCs w:val="0"/>
          <w:kern w:val="0"/>
          <w:sz w:val="24"/>
          <w:szCs w:val="24"/>
          <w:highlight w:val="none"/>
        </w:rPr>
        <w:t>、 供应商关联单位的说明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_Toc19649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lang w:val="en-US" w:eastAsia="zh-CN"/>
        </w:rPr>
        <w:t>9</w:t>
      </w:r>
      <w:r>
        <w:rPr>
          <w:rFonts w:hint="eastAsia" w:ascii="宋体" w:hAnsi="宋体" w:eastAsia="宋体" w:cs="宋体"/>
          <w:bCs w:val="0"/>
          <w:kern w:val="0"/>
          <w:sz w:val="24"/>
          <w:szCs w:val="24"/>
          <w:highlight w:val="none"/>
        </w:rPr>
        <w:t>、反商业贿赂承诺书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_Toc19649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_Toc28466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1</w:t>
      </w:r>
      <w:r>
        <w:rPr>
          <w:rFonts w:hint="eastAsia" w:ascii="宋体" w:hAnsi="宋体" w:eastAsia="宋体" w:cs="宋体"/>
          <w:bCs w:val="0"/>
          <w:kern w:val="0"/>
          <w:sz w:val="24"/>
          <w:szCs w:val="24"/>
          <w:highlight w:val="none"/>
          <w:lang w:val="en-US" w:eastAsia="zh-CN"/>
        </w:rPr>
        <w:t>0</w:t>
      </w:r>
      <w:r>
        <w:rPr>
          <w:rFonts w:hint="eastAsia" w:ascii="宋体" w:hAnsi="宋体" w:eastAsia="宋体" w:cs="宋体"/>
          <w:bCs w:val="0"/>
          <w:kern w:val="0"/>
          <w:sz w:val="24"/>
          <w:szCs w:val="24"/>
          <w:highlight w:val="none"/>
        </w:rPr>
        <w:t>、采购代理服务费交纳承诺函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_Toc28466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_Toc1726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第二部分  商务及技术文件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_Toc5871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1、响应函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_Toc5871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_Toc10125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2、已标价工程量清单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_Toc8469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3、技术要求偏离表</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03</w:t>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_Toc9605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4、商务条款偏离表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_Toc9605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_Toc11151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5、符合《政府采购促进中小企业发展管理办法》、《关于政府采购支持监狱企业发展有关问题的通知》和《三部门联合发布关于促进残疾人就业政府采购政策的通知》条件的供应商须提交资料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_Toc11151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_Toc15894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6、 施工组织设计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_Toc23249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7、 售后服务计划</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_Toc23249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_Toc8599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8、评审所需要的其他商务文件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_Toc8599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_Toc6033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9、技术证明文件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_Toc6033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_Toc13102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rPr>
        <w:t>10、供应商认为需要提供的相关资料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_Toc13102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keepNext w:val="0"/>
        <w:keepLines w:val="0"/>
        <w:pageBreakBefore w:val="0"/>
        <w:widowControl w:val="0"/>
        <w:tabs>
          <w:tab w:val="right" w:leader="dot" w:pos="8958"/>
          <w:tab w:val="clear" w:pos="8301"/>
        </w:tabs>
        <w:kinsoku/>
        <w:wordWrap/>
        <w:overflowPunct/>
        <w:topLinePunct w:val="0"/>
        <w:autoSpaceDE/>
        <w:autoSpaceDN/>
        <w:bidi w:val="0"/>
        <w:adjustRightInd/>
        <w:snapToGrid/>
        <w:textAlignment w:val="auto"/>
        <w:rPr>
          <w:rFonts w:hint="eastAsia" w:ascii="宋体" w:hAnsi="宋体" w:eastAsia="宋体" w:cs="宋体"/>
          <w:sz w:val="18"/>
          <w:szCs w:val="18"/>
          <w:highlight w:val="none"/>
        </w:rPr>
      </w:pPr>
      <w:r>
        <w:rPr>
          <w:rFonts w:hint="eastAsia" w:ascii="宋体" w:hAnsi="宋体" w:eastAsia="宋体" w:cs="宋体"/>
          <w:sz w:val="24"/>
          <w:szCs w:val="24"/>
          <w:highlight w:val="none"/>
        </w:rPr>
        <w:fldChar w:fldCharType="end"/>
      </w:r>
    </w:p>
    <w:p>
      <w:pPr>
        <w:pStyle w:val="24"/>
        <w:ind w:left="0" w:leftChars="0" w:firstLine="0" w:firstLineChars="0"/>
        <w:jc w:val="center"/>
        <w:rPr>
          <w:rFonts w:hint="eastAsia" w:ascii="宋体" w:hAnsi="宋体" w:cs="宋体"/>
          <w:b/>
          <w:bCs/>
          <w:color w:val="auto"/>
          <w:sz w:val="32"/>
          <w:szCs w:val="32"/>
          <w:highlight w:val="none"/>
        </w:rPr>
      </w:pPr>
      <w:r>
        <w:rPr>
          <w:rFonts w:hint="eastAsia" w:ascii="宋体" w:hAnsi="宋体" w:eastAsia="宋体" w:cs="宋体"/>
          <w:b w:val="0"/>
          <w:bCs w:val="0"/>
          <w:sz w:val="32"/>
          <w:highlight w:val="none"/>
        </w:rPr>
        <w:br w:type="page"/>
      </w:r>
      <w:r>
        <w:rPr>
          <w:rFonts w:hint="eastAsia" w:ascii="宋体" w:hAnsi="宋体" w:eastAsia="宋体" w:cs="宋体"/>
          <w:b/>
          <w:color w:val="auto"/>
          <w:spacing w:val="14"/>
          <w:sz w:val="32"/>
          <w:szCs w:val="32"/>
          <w:highlight w:val="none"/>
        </w:rPr>
        <w:t>电子招投标特别提示</w:t>
      </w:r>
    </w:p>
    <w:p>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一、投标人（供应商）注册</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有意参加本项目的投标人（供应商），请登陆“全国公共资源交易平台（河南省·信阳市）（www.xyggzyjy.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二、办理CA数字证书</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楼CA窗口现场办理CA数字证书。</w:t>
      </w:r>
    </w:p>
    <w:p>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三、招标（采购）文件获取方式</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供应商）凭CA数字证书登陆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领取页面下载）。</w:t>
      </w:r>
    </w:p>
    <w:p>
      <w:pPr>
        <w:tabs>
          <w:tab w:val="left" w:pos="0"/>
        </w:tabs>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四、投标（响应）文件制作</w:t>
      </w:r>
    </w:p>
    <w:p>
      <w:pPr>
        <w:tabs>
          <w:tab w:val="left" w:pos="0"/>
        </w:tabs>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投标（响应）文件应使用信阳市公共资源交易系统投标文件制作专用工具软件编制，投标（响应）文件格式为“*.XYTF”。</w:t>
      </w:r>
    </w:p>
    <w:p>
      <w:pPr>
        <w:tabs>
          <w:tab w:val="left" w:pos="0"/>
        </w:tabs>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招标文件费用网上支付，支付成功后，方可上传电子投标（响应）文件。</w:t>
      </w:r>
      <w:r>
        <w:rPr>
          <w:rFonts w:hint="eastAsia" w:ascii="宋体" w:hAnsi="宋体" w:eastAsia="宋体" w:cs="宋体"/>
          <w:color w:val="auto"/>
          <w:sz w:val="21"/>
          <w:szCs w:val="21"/>
          <w:highlight w:val="none"/>
          <w:u w:val="none"/>
        </w:rPr>
        <w:t>（政府采购类项目不收取招标文件费用）</w:t>
      </w:r>
    </w:p>
    <w:p>
      <w:pPr>
        <w:tabs>
          <w:tab w:val="left" w:pos="0"/>
        </w:tabs>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投标人（供应商）须在投标（响应）文件递交截止时间前制作并提交。</w:t>
      </w:r>
    </w:p>
    <w:p>
      <w:pPr>
        <w:pStyle w:val="7"/>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double"/>
        </w:rPr>
        <w:t>五、投标（响应）文件的签字和盖章要求</w:t>
      </w:r>
    </w:p>
    <w:p>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2、投标文件（响应）格式中所有要求法定代表人或其委托代理人签字或盖章的地方</w:t>
      </w:r>
      <w:r>
        <w:rPr>
          <w:rFonts w:hint="eastAsia" w:ascii="宋体" w:hAnsi="宋体" w:eastAsia="宋体" w:cs="宋体"/>
          <w:b/>
          <w:bCs/>
          <w:color w:val="auto"/>
          <w:sz w:val="21"/>
          <w:szCs w:val="21"/>
          <w:highlight w:val="none"/>
        </w:rPr>
        <w:t>（不含授权委托书委托人签字）</w:t>
      </w:r>
      <w:r>
        <w:rPr>
          <w:rFonts w:hint="eastAsia" w:ascii="宋体" w:hAnsi="宋体" w:eastAsia="宋体" w:cs="宋体"/>
          <w:color w:val="auto"/>
          <w:sz w:val="21"/>
          <w:szCs w:val="21"/>
          <w:highlight w:val="none"/>
        </w:rPr>
        <w:t>都须加盖法定代表人</w:t>
      </w:r>
      <w:r>
        <w:rPr>
          <w:rFonts w:hint="eastAsia" w:ascii="宋体" w:hAnsi="宋体" w:eastAsia="宋体" w:cs="宋体"/>
          <w:b/>
          <w:bCs/>
          <w:color w:val="auto"/>
          <w:sz w:val="21"/>
          <w:szCs w:val="21"/>
          <w:highlight w:val="none"/>
        </w:rPr>
        <w:t>CA 印章。</w:t>
      </w:r>
    </w:p>
    <w:p>
      <w:pPr>
        <w:pStyle w:val="7"/>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六、投标文件份数</w:t>
      </w:r>
    </w:p>
    <w:p>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加密的电子投标（响应）文件壹份（*.XYTF 格式，在会员系统指定位置上传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7"/>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七、投标（响应）文件的递交</w:t>
      </w:r>
    </w:p>
    <w:p>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1、电子投标（响应）文件的递交</w:t>
      </w:r>
    </w:p>
    <w:p>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、除电子投标（响应）文件外，不再接受任何纸质文件、资料原件等。</w:t>
      </w:r>
    </w:p>
    <w:p>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八、澄清与变更</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spacing w:line="360" w:lineRule="exact"/>
        <w:ind w:firstLine="422" w:firstLineChars="200"/>
        <w:jc w:val="lef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 xml:space="preserve">九、其他注意事项 </w:t>
      </w:r>
    </w:p>
    <w:p>
      <w:pPr>
        <w:widowControl/>
        <w:spacing w:line="360" w:lineRule="exact"/>
        <w:ind w:firstLine="422" w:firstLineChars="200"/>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1、供应商编制投标文件时，涉及的营业执照、资质、获奖、社保、纳税等固定内容可在交易中心主体信用信息中录入</w:t>
      </w:r>
      <w:r>
        <w:rPr>
          <w:rFonts w:hint="eastAsia" w:ascii="宋体" w:hAnsi="宋体" w:eastAsia="宋体" w:cs="宋体"/>
          <w:b/>
          <w:bCs/>
          <w:color w:val="auto"/>
          <w:sz w:val="21"/>
          <w:szCs w:val="21"/>
          <w:highlight w:val="none"/>
          <w:u w:val="none"/>
          <w:lang w:val="en-US" w:eastAsia="zh-CN"/>
        </w:rPr>
        <w:t xml:space="preserve">。 </w:t>
      </w:r>
    </w:p>
    <w:p>
      <w:pPr>
        <w:widowControl/>
        <w:spacing w:line="360" w:lineRule="exact"/>
        <w:ind w:firstLine="422" w:firstLineChars="200"/>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r>
        <w:rPr>
          <w:rFonts w:hint="eastAsia" w:ascii="宋体" w:hAnsi="宋体" w:eastAsia="宋体" w:cs="宋体"/>
          <w:b/>
          <w:bCs/>
          <w:color w:val="auto"/>
          <w:sz w:val="21"/>
          <w:szCs w:val="21"/>
          <w:highlight w:val="none"/>
          <w:u w:val="none"/>
          <w:lang w:val="en-US" w:eastAsia="zh-CN"/>
        </w:rPr>
        <w:t>。</w:t>
      </w:r>
    </w:p>
    <w:p>
      <w:pPr>
        <w:widowControl/>
        <w:spacing w:line="360" w:lineRule="exact"/>
        <w:ind w:firstLine="422" w:firstLineChars="200"/>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r>
        <w:rPr>
          <w:rFonts w:hint="eastAsia" w:ascii="宋体" w:hAnsi="宋体" w:eastAsia="宋体" w:cs="宋体"/>
          <w:b/>
          <w:bCs/>
          <w:color w:val="auto"/>
          <w:sz w:val="21"/>
          <w:szCs w:val="21"/>
          <w:highlight w:val="none"/>
          <w:u w:val="none"/>
          <w:lang w:val="en-US" w:eastAsia="zh-CN"/>
        </w:rPr>
        <w:t>。</w:t>
      </w:r>
    </w:p>
    <w:p>
      <w:pPr>
        <w:widowControl/>
        <w:spacing w:line="360" w:lineRule="exact"/>
        <w:ind w:firstLine="422" w:firstLineChars="200"/>
        <w:jc w:val="left"/>
        <w:rPr>
          <w:rFonts w:hint="eastAsia" w:ascii="宋体" w:hAnsi="宋体" w:eastAsia="宋体" w:cs="宋体"/>
          <w:color w:val="auto"/>
          <w:sz w:val="21"/>
          <w:szCs w:val="21"/>
          <w:highlight w:val="none"/>
          <w:u w:val="double"/>
        </w:rPr>
      </w:pPr>
      <w:r>
        <w:rPr>
          <w:rFonts w:hint="eastAsia" w:ascii="宋体" w:hAnsi="宋体" w:eastAsia="宋体" w:cs="宋体"/>
          <w:b/>
          <w:bCs/>
          <w:color w:val="auto"/>
          <w:sz w:val="21"/>
          <w:szCs w:val="21"/>
          <w:highlight w:val="none"/>
          <w:u w:val="double"/>
          <w:lang w:val="en-US" w:eastAsia="zh-CN"/>
        </w:rPr>
        <w:t>4、投标文件中的扫描件，在确保清晰的前提下，每张最好控制在 500kb 内,生成的加密电子投标文件最好不要超过50MB</w:t>
      </w:r>
      <w:r>
        <w:rPr>
          <w:rFonts w:hint="eastAsia" w:ascii="宋体" w:hAnsi="宋体" w:eastAsia="宋体" w:cs="宋体"/>
          <w:b/>
          <w:bCs/>
          <w:color w:val="auto"/>
          <w:sz w:val="21"/>
          <w:szCs w:val="21"/>
          <w:highlight w:val="none"/>
          <w:u w:val="none"/>
          <w:lang w:val="en-US" w:eastAsia="zh-CN"/>
        </w:rPr>
        <w:t>。</w:t>
      </w:r>
    </w:p>
    <w:p>
      <w:pPr>
        <w:widowControl/>
        <w:spacing w:line="360" w:lineRule="exact"/>
        <w:ind w:firstLine="422" w:firstLineChars="200"/>
        <w:jc w:val="lef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十、特别提醒</w:t>
      </w:r>
    </w:p>
    <w:p>
      <w:pPr>
        <w:pStyle w:val="25"/>
        <w:tabs>
          <w:tab w:val="right" w:leader="dot" w:pos="9240"/>
        </w:tabs>
        <w:spacing w:line="48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招标（响应）文件与此内容不符的，以此内容为准。</w:t>
      </w:r>
    </w:p>
    <w:p>
      <w:pPr>
        <w:spacing w:line="360" w:lineRule="auto"/>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b/>
          <w:sz w:val="24"/>
          <w:highlight w:val="none"/>
        </w:rPr>
      </w:pPr>
    </w:p>
    <w:p>
      <w:pPr>
        <w:pStyle w:val="2"/>
        <w:tabs>
          <w:tab w:val="left" w:pos="0"/>
          <w:tab w:val="right" w:leader="dot" w:pos="142"/>
        </w:tabs>
        <w:autoSpaceDE w:val="0"/>
        <w:autoSpaceDN w:val="0"/>
        <w:adjustRightInd w:val="0"/>
        <w:spacing w:before="0" w:beforeLines="0" w:after="0" w:afterLines="0" w:line="360" w:lineRule="auto"/>
        <w:ind w:left="2"/>
        <w:jc w:val="center"/>
        <w:rPr>
          <w:rFonts w:hint="eastAsia" w:ascii="宋体" w:hAnsi="宋体" w:eastAsia="宋体" w:cs="宋体"/>
          <w:highlight w:val="none"/>
        </w:rPr>
      </w:pPr>
      <w:bookmarkStart w:id="0" w:name="_Toc216582822"/>
      <w:bookmarkStart w:id="1" w:name="_Toc28765"/>
      <w:bookmarkStart w:id="2" w:name="_Toc532473519"/>
      <w:bookmarkStart w:id="3" w:name="_Toc16370"/>
      <w:bookmarkStart w:id="4" w:name="_Toc219175634"/>
      <w:bookmarkStart w:id="5" w:name="_Toc15048357"/>
      <w:bookmarkStart w:id="6" w:name="_Toc507399902"/>
      <w:bookmarkStart w:id="7" w:name="_Toc532044537"/>
      <w:bookmarkStart w:id="8" w:name="_Toc515647829"/>
      <w:bookmarkStart w:id="9" w:name="_Toc218935350"/>
      <w:r>
        <w:rPr>
          <w:rFonts w:hint="eastAsia" w:ascii="宋体" w:hAnsi="宋体" w:eastAsia="宋体" w:cs="宋体"/>
          <w:highlight w:val="none"/>
        </w:rPr>
        <w:br w:type="page"/>
      </w:r>
      <w:bookmarkStart w:id="10" w:name="_Toc29257"/>
      <w:r>
        <w:rPr>
          <w:rFonts w:hint="eastAsia" w:ascii="宋体" w:hAnsi="宋体" w:eastAsia="宋体" w:cs="宋体"/>
          <w:highlight w:val="none"/>
        </w:rPr>
        <w:t>第一章  采购邀请</w:t>
      </w:r>
      <w:bookmarkEnd w:id="0"/>
      <w:bookmarkEnd w:id="1"/>
      <w:bookmarkEnd w:id="2"/>
      <w:bookmarkEnd w:id="3"/>
      <w:bookmarkEnd w:id="4"/>
      <w:bookmarkEnd w:id="5"/>
      <w:bookmarkEnd w:id="6"/>
      <w:bookmarkEnd w:id="7"/>
      <w:bookmarkEnd w:id="8"/>
      <w:bookmarkEnd w:id="9"/>
      <w:bookmarkEnd w:id="10"/>
    </w:p>
    <w:p>
      <w:pPr>
        <w:spacing w:line="360" w:lineRule="auto"/>
        <w:jc w:val="center"/>
        <w:rPr>
          <w:rFonts w:hint="eastAsia" w:ascii="宋体" w:hAnsi="宋体" w:eastAsia="宋体" w:cs="宋体"/>
          <w:b/>
          <w:bCs/>
          <w:kern w:val="44"/>
          <w:sz w:val="30"/>
          <w:highlight w:val="none"/>
          <w:lang w:eastAsia="zh-CN"/>
        </w:rPr>
      </w:pPr>
      <w:r>
        <w:rPr>
          <w:rFonts w:hint="eastAsia" w:ascii="宋体" w:hAnsi="宋体" w:cs="宋体"/>
          <w:b/>
          <w:bCs/>
          <w:kern w:val="44"/>
          <w:sz w:val="30"/>
          <w:highlight w:val="none"/>
          <w:lang w:eastAsia="zh-CN"/>
        </w:rPr>
        <w:t>罗山县龙山初级中学男生宿舍楼维修改造工程</w:t>
      </w: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sz w:val="30"/>
          <w:szCs w:val="24"/>
          <w:highlight w:val="none"/>
        </w:rPr>
      </w:pPr>
      <w:bookmarkStart w:id="11" w:name="_Toc862"/>
      <w:bookmarkStart w:id="12" w:name="_Toc7621"/>
      <w:r>
        <w:rPr>
          <w:rFonts w:hint="eastAsia" w:ascii="宋体" w:hAnsi="宋体" w:eastAsia="宋体" w:cs="宋体"/>
          <w:sz w:val="30"/>
          <w:szCs w:val="24"/>
          <w:highlight w:val="none"/>
        </w:rPr>
        <w:t>竞争性磋商公告</w:t>
      </w:r>
      <w:bookmarkEnd w:id="11"/>
      <w:bookmarkEnd w:id="12"/>
    </w:p>
    <w:p>
      <w:pPr>
        <w:spacing w:line="360" w:lineRule="auto"/>
        <w:rPr>
          <w:rFonts w:hint="eastAsia" w:ascii="宋体" w:hAnsi="宋体" w:eastAsia="宋体" w:cs="宋体"/>
          <w:color w:val="auto"/>
          <w:sz w:val="24"/>
          <w:highlight w:val="none"/>
        </w:rPr>
      </w:pPr>
      <w:bookmarkStart w:id="13" w:name="_Hlk87167663"/>
      <w:r>
        <w:rPr>
          <w:rFonts w:hint="eastAsia" w:ascii="宋体" w:hAnsi="宋体" w:eastAsia="宋体" w:cs="宋体"/>
          <w:color w:val="auto"/>
          <w:sz w:val="24"/>
          <w:highlight w:val="none"/>
        </w:rPr>
        <w:t>项目概况</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罗山县龙山初级中学男生宿舍楼维修改造工程</w:t>
      </w:r>
      <w:r>
        <w:rPr>
          <w:rFonts w:hint="eastAsia" w:ascii="宋体" w:hAnsi="宋体" w:eastAsia="宋体" w:cs="宋体"/>
          <w:color w:val="auto"/>
          <w:sz w:val="24"/>
          <w:highlight w:val="none"/>
        </w:rPr>
        <w:t>招标项目的潜在投标人应在</w:t>
      </w:r>
      <w:r>
        <w:rPr>
          <w:rFonts w:hint="eastAsia" w:ascii="宋体" w:hAnsi="宋体" w:eastAsia="宋体" w:cs="宋体"/>
          <w:i w:val="0"/>
          <w:iCs w:val="0"/>
          <w:caps w:val="0"/>
          <w:color w:val="333333"/>
          <w:spacing w:val="0"/>
          <w:sz w:val="24"/>
          <w:szCs w:val="24"/>
          <w:highlight w:val="none"/>
          <w:shd w:val="clear" w:fill="FFFFFF"/>
        </w:rPr>
        <w:t>“全国公共资源交易平台（河南省·罗山县）（https://ls.xyggzyjy.cn/）”</w:t>
      </w:r>
      <w:r>
        <w:rPr>
          <w:rFonts w:hint="eastAsia" w:ascii="宋体" w:hAnsi="宋体" w:eastAsia="宋体" w:cs="宋体"/>
          <w:color w:val="auto"/>
          <w:sz w:val="24"/>
          <w:highlight w:val="none"/>
        </w:rPr>
        <w:t>电子交易平台</w:t>
      </w:r>
      <w:r>
        <w:rPr>
          <w:rFonts w:hint="eastAsia" w:ascii="宋体" w:hAnsi="宋体" w:cs="宋体"/>
          <w:color w:val="auto"/>
          <w:sz w:val="24"/>
          <w:highlight w:val="none"/>
          <w:lang w:eastAsia="zh-CN"/>
        </w:rPr>
        <w:t>，凭办理的企业身份认证锁（CA数字证书）登录会员系统进行网上投标获取招标文件，并于2024年7月29日14时00分（北京时间）前递交投标文件。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一、项目基本情况：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1、项目编号：</w:t>
      </w:r>
      <w:r>
        <w:rPr>
          <w:rFonts w:hint="eastAsia" w:ascii="宋体" w:hAnsi="宋体" w:cs="宋体"/>
          <w:color w:val="auto"/>
          <w:sz w:val="24"/>
          <w:highlight w:val="none"/>
          <w:lang w:eastAsia="zh-CN"/>
        </w:rPr>
        <w:t>罗财磋商采购-2024-25</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eastAsia="zh-CN"/>
        </w:rPr>
        <w:t>罗山县龙山初级中学男生宿舍楼维修改造工程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4、预算金额：</w:t>
      </w:r>
      <w:r>
        <w:rPr>
          <w:rFonts w:hint="eastAsia" w:ascii="宋体" w:hAnsi="宋体" w:cs="宋体"/>
          <w:color w:val="auto"/>
          <w:sz w:val="24"/>
          <w:highlight w:val="none"/>
          <w:lang w:val="en-US" w:eastAsia="zh-CN"/>
        </w:rPr>
        <w:t>2579856.63</w:t>
      </w:r>
      <w:r>
        <w:rPr>
          <w:rFonts w:hint="eastAsia" w:ascii="宋体" w:hAnsi="宋体" w:eastAsia="宋体" w:cs="宋体"/>
          <w:color w:val="auto"/>
          <w:sz w:val="24"/>
          <w:highlight w:val="none"/>
        </w:rPr>
        <w:t>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最高限价：</w:t>
      </w:r>
      <w:r>
        <w:rPr>
          <w:rFonts w:hint="eastAsia" w:ascii="宋体" w:hAnsi="宋体" w:cs="宋体"/>
          <w:color w:val="auto"/>
          <w:sz w:val="24"/>
          <w:highlight w:val="none"/>
          <w:lang w:val="en-US" w:eastAsia="zh-CN"/>
        </w:rPr>
        <w:t>2579856.63</w:t>
      </w:r>
      <w:r>
        <w:rPr>
          <w:rFonts w:hint="eastAsia" w:ascii="宋体" w:hAnsi="宋体" w:eastAsia="宋体" w:cs="宋体"/>
          <w:color w:val="auto"/>
          <w:sz w:val="24"/>
          <w:highlight w:val="none"/>
        </w:rPr>
        <w:t>元</w:t>
      </w:r>
    </w:p>
    <w:tbl>
      <w:tblPr>
        <w:tblStyle w:val="21"/>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28"/>
        <w:gridCol w:w="1664"/>
        <w:gridCol w:w="1220"/>
        <w:gridCol w:w="1482"/>
        <w:gridCol w:w="1505"/>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480"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028"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包号</w:t>
            </w:r>
          </w:p>
        </w:tc>
        <w:tc>
          <w:tcPr>
            <w:tcW w:w="1664"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包名称</w:t>
            </w:r>
          </w:p>
        </w:tc>
        <w:tc>
          <w:tcPr>
            <w:tcW w:w="1220"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包预算（元）</w:t>
            </w:r>
          </w:p>
        </w:tc>
        <w:tc>
          <w:tcPr>
            <w:tcW w:w="1482"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包最高限价（元）</w:t>
            </w:r>
          </w:p>
        </w:tc>
        <w:tc>
          <w:tcPr>
            <w:tcW w:w="1505"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是否专门面向中小企业</w:t>
            </w:r>
          </w:p>
        </w:tc>
        <w:tc>
          <w:tcPr>
            <w:tcW w:w="2169"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80"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28"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罗财磋商采购-2024-25</w:t>
            </w:r>
          </w:p>
        </w:tc>
        <w:tc>
          <w:tcPr>
            <w:tcW w:w="1664"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罗山县龙山初级中学男生宿舍楼维修改造工程</w:t>
            </w:r>
          </w:p>
        </w:tc>
        <w:tc>
          <w:tcPr>
            <w:tcW w:w="1220"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2579856.63</w:t>
            </w:r>
          </w:p>
        </w:tc>
        <w:tc>
          <w:tcPr>
            <w:tcW w:w="1482"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2579856.63</w:t>
            </w:r>
          </w:p>
        </w:tc>
        <w:tc>
          <w:tcPr>
            <w:tcW w:w="1505"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2169" w:type="dxa"/>
            <w:noWrap w:val="0"/>
            <w:vAlign w:val="center"/>
          </w:tcPr>
          <w:p>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2579856.63</w:t>
            </w:r>
            <w:r>
              <w:rPr>
                <w:rFonts w:hint="eastAsia" w:ascii="宋体" w:hAnsi="宋体" w:eastAsia="宋体" w:cs="宋体"/>
                <w:color w:val="auto"/>
                <w:kern w:val="2"/>
                <w:sz w:val="24"/>
                <w:szCs w:val="24"/>
                <w:highlight w:val="none"/>
                <w:lang w:val="en-US" w:eastAsia="zh-CN" w:bidi="ar-SA"/>
              </w:rPr>
              <w:t xml:space="preserve">  </w:t>
            </w:r>
          </w:p>
        </w:tc>
      </w:tr>
    </w:tbl>
    <w:p>
      <w:pPr>
        <w:spacing w:before="312" w:beforeLines="10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5、采购需求（包括但不限于标的的名称、数量、简要技术需求或服务要求等）：图纸及工程量清单内包含的全部内容</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详见工程量清单及技术要求</w:t>
      </w:r>
      <w:r>
        <w:rPr>
          <w:rFonts w:hint="eastAsia" w:ascii="宋体" w:hAnsi="宋体" w:eastAsia="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5.1采购内容：图纸及工程量清单内包含的全部内容；</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5.2计划工期：</w:t>
      </w:r>
      <w:r>
        <w:rPr>
          <w:rFonts w:hint="eastAsia" w:ascii="宋体" w:hAnsi="宋体" w:cs="宋体"/>
          <w:color w:val="auto"/>
          <w:sz w:val="24"/>
          <w:highlight w:val="none"/>
          <w:lang w:val="en-US" w:eastAsia="zh-CN"/>
        </w:rPr>
        <w:t>30日历天</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5.3标包划分：本项目共分一个标包；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6、合同履行期限：</w:t>
      </w:r>
      <w:r>
        <w:rPr>
          <w:rFonts w:hint="eastAsia" w:ascii="宋体" w:hAnsi="宋体" w:cs="宋体"/>
          <w:color w:val="auto"/>
          <w:sz w:val="24"/>
          <w:highlight w:val="none"/>
          <w:lang w:val="en-US" w:eastAsia="zh-CN"/>
        </w:rPr>
        <w:t>30日历天；</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7、本项目是否接受联合体投标：否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8、是否接受进口产品：否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9、是否专门面向中小企业：是</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二、申请人资格要求</w:t>
      </w:r>
    </w:p>
    <w:p>
      <w:pPr>
        <w:widowControl/>
        <w:tabs>
          <w:tab w:val="left" w:pos="432"/>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1、满足《中华人民共和国政府采购法》第二十二条所规定</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提供承诺函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pPr>
        <w:widowControl/>
        <w:tabs>
          <w:tab w:val="left" w:pos="432"/>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2、落实政府采购政策满足的资格要求</w:t>
      </w:r>
      <w:r>
        <w:rPr>
          <w:rFonts w:hint="eastAsia" w:ascii="宋体" w:hAnsi="宋体" w:eastAsia="宋体" w:cs="宋体"/>
          <w:color w:val="auto"/>
          <w:kern w:val="0"/>
          <w:sz w:val="24"/>
          <w:highlight w:val="none"/>
          <w:lang w:eastAsia="zh-CN"/>
        </w:rPr>
        <w:t>：本项目专门面向中小</w:t>
      </w:r>
      <w:r>
        <w:rPr>
          <w:rFonts w:hint="eastAsia" w:ascii="宋体" w:hAnsi="宋体" w:cs="宋体"/>
          <w:color w:val="auto"/>
          <w:kern w:val="0"/>
          <w:sz w:val="24"/>
          <w:highlight w:val="none"/>
          <w:lang w:val="en-US" w:eastAsia="zh-CN"/>
        </w:rPr>
        <w:t>微</w:t>
      </w:r>
      <w:r>
        <w:rPr>
          <w:rFonts w:hint="eastAsia" w:ascii="宋体" w:hAnsi="宋体" w:eastAsia="宋体" w:cs="宋体"/>
          <w:color w:val="auto"/>
          <w:kern w:val="0"/>
          <w:sz w:val="24"/>
          <w:highlight w:val="none"/>
          <w:lang w:eastAsia="zh-CN"/>
        </w:rPr>
        <w:t>企业采购。本项目落实促进中小型企业发展政策（监狱企业、残疾人福利性企业视同小微企业）、强制采购节能产品、优先采购节能环保产品、优先采购国货等政府采购政策。</w:t>
      </w:r>
    </w:p>
    <w:p>
      <w:pPr>
        <w:widowControl/>
        <w:numPr>
          <w:ilvl w:val="0"/>
          <w:numId w:val="1"/>
        </w:numPr>
        <w:tabs>
          <w:tab w:val="left" w:pos="432"/>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本项目的特定资格要求：</w:t>
      </w:r>
    </w:p>
    <w:p>
      <w:pPr>
        <w:widowControl/>
        <w:tabs>
          <w:tab w:val="left" w:pos="432"/>
        </w:tabs>
        <w:adjustRightInd w:val="0"/>
        <w:snapToGrid w:val="0"/>
        <w:spacing w:line="360" w:lineRule="auto"/>
        <w:ind w:firstLine="480" w:firstLineChars="20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b/>
          <w:bCs/>
          <w:color w:val="auto"/>
          <w:kern w:val="0"/>
          <w:sz w:val="24"/>
          <w:highlight w:val="none"/>
        </w:rPr>
        <w:t>供应商须具备建筑工程施工总承包叁级及以上资质</w:t>
      </w:r>
      <w:r>
        <w:rPr>
          <w:rFonts w:hint="eastAsia" w:ascii="宋体" w:hAnsi="宋体" w:cs="宋体"/>
          <w:b/>
          <w:bCs/>
          <w:color w:val="auto"/>
          <w:kern w:val="0"/>
          <w:sz w:val="24"/>
          <w:highlight w:val="none"/>
          <w:lang w:val="en-US" w:eastAsia="zh-CN"/>
        </w:rPr>
        <w:t>或</w:t>
      </w:r>
      <w:r>
        <w:rPr>
          <w:rFonts w:hint="eastAsia" w:ascii="宋体" w:hAnsi="宋体" w:eastAsia="宋体" w:cs="宋体"/>
          <w:b/>
          <w:bCs/>
          <w:color w:val="auto"/>
          <w:kern w:val="0"/>
          <w:sz w:val="24"/>
          <w:highlight w:val="none"/>
          <w:lang w:val="en-US" w:eastAsia="zh-CN"/>
        </w:rPr>
        <w:t>建筑装饰装修工程专业承包贰级及以上资质</w:t>
      </w:r>
      <w:r>
        <w:rPr>
          <w:rFonts w:hint="eastAsia" w:ascii="宋体" w:hAnsi="宋体" w:eastAsia="宋体" w:cs="宋体"/>
          <w:b/>
          <w:bCs/>
          <w:color w:val="auto"/>
          <w:kern w:val="0"/>
          <w:sz w:val="24"/>
          <w:highlight w:val="none"/>
        </w:rPr>
        <w:t>，具有有效的安全生产许可证，并在人员、设备、资金等方面具有相应的施工能力；</w:t>
      </w:r>
    </w:p>
    <w:p>
      <w:pPr>
        <w:widowControl/>
        <w:tabs>
          <w:tab w:val="left" w:pos="432"/>
        </w:tabs>
        <w:adjustRightInd w:val="0"/>
        <w:snapToGrid w:val="0"/>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3.2</w:t>
      </w:r>
      <w:r>
        <w:rPr>
          <w:rFonts w:hint="eastAsia" w:ascii="宋体" w:hAnsi="宋体" w:eastAsia="宋体" w:cs="宋体"/>
          <w:b/>
          <w:bCs/>
          <w:color w:val="auto"/>
          <w:kern w:val="0"/>
          <w:sz w:val="24"/>
          <w:highlight w:val="none"/>
        </w:rPr>
        <w:t>供应商拟派项目经理须具有</w:t>
      </w:r>
      <w:r>
        <w:rPr>
          <w:rFonts w:hint="eastAsia" w:ascii="宋体" w:hAnsi="宋体" w:eastAsia="宋体" w:cs="宋体"/>
          <w:b/>
          <w:bCs/>
          <w:color w:val="auto"/>
          <w:kern w:val="0"/>
          <w:sz w:val="24"/>
          <w:highlight w:val="none"/>
          <w:lang w:val="en-US" w:eastAsia="zh-CN"/>
        </w:rPr>
        <w:t>建筑工程专业贰级及以上注册建造师资格</w:t>
      </w:r>
      <w:r>
        <w:rPr>
          <w:rFonts w:hint="eastAsia" w:ascii="宋体" w:hAnsi="宋体" w:eastAsia="宋体" w:cs="宋体"/>
          <w:b/>
          <w:bCs/>
          <w:color w:val="auto"/>
          <w:kern w:val="0"/>
          <w:sz w:val="24"/>
          <w:highlight w:val="none"/>
        </w:rPr>
        <w:t>，具备有效的安全生产考核合格证书，且</w:t>
      </w:r>
      <w:r>
        <w:rPr>
          <w:rFonts w:hint="eastAsia" w:ascii="宋体" w:hAnsi="宋体" w:eastAsia="宋体" w:cs="宋体"/>
          <w:b/>
          <w:bCs/>
          <w:color w:val="auto"/>
          <w:kern w:val="0"/>
          <w:sz w:val="24"/>
          <w:highlight w:val="none"/>
          <w:lang w:eastAsia="zh-CN"/>
        </w:rPr>
        <w:t>未担任其他在施建设工程项目经理</w:t>
      </w:r>
      <w:r>
        <w:rPr>
          <w:rFonts w:hint="eastAsia" w:ascii="宋体" w:hAnsi="宋体" w:eastAsia="宋体" w:cs="宋体"/>
          <w:color w:val="auto"/>
          <w:kern w:val="0"/>
          <w:sz w:val="24"/>
          <w:highlight w:val="none"/>
        </w:rPr>
        <w:t>；</w:t>
      </w:r>
    </w:p>
    <w:p>
      <w:pPr>
        <w:widowControl/>
        <w:tabs>
          <w:tab w:val="left" w:pos="432"/>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根据《关于在政府采购活动中查询及使用信用记录有关问题的通知》(财库[2016]125号) 和豫财购【2016】15号的规定，对列入失信被执行人、重大税收违法失信主体、政府采购严重违法失信行为记录名单的供应商，拒绝参与本项目政府采购活动；【查询渠道：“信用中国”网站（www.creditchina.gov.cn）、中国政府采购网（www.ccgp.gov.cn）】；投标截止后，由采购人或代理机构查询供应商的信用状况，并以此结果为准。</w:t>
      </w:r>
    </w:p>
    <w:p>
      <w:pPr>
        <w:widowControl/>
        <w:tabs>
          <w:tab w:val="left" w:pos="432"/>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单位负责人为同一人或者存在直接控股、管理关系的不同供应商，不得参加同一合同项下的政府采购活动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供应商（投标人）需出具承诺函。</w:t>
      </w:r>
    </w:p>
    <w:p>
      <w:pPr>
        <w:widowControl/>
        <w:tabs>
          <w:tab w:val="left" w:pos="432"/>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为本项目前期准备提供设计或咨询服务的供应商不得参与本次项目</w:t>
      </w:r>
      <w:r>
        <w:rPr>
          <w:rFonts w:hint="eastAsia" w:ascii="宋体" w:hAnsi="宋体" w:cs="宋体"/>
          <w:color w:val="auto"/>
          <w:kern w:val="0"/>
          <w:sz w:val="24"/>
          <w:highlight w:val="none"/>
          <w:lang w:val="en-US" w:eastAsia="zh-CN"/>
        </w:rPr>
        <w:t>，不得分包，不得转包，实行资格后审</w:t>
      </w:r>
      <w:r>
        <w:rPr>
          <w:rFonts w:hint="eastAsia" w:ascii="宋体" w:hAnsi="宋体" w:eastAsia="宋体" w:cs="宋体"/>
          <w:color w:val="auto"/>
          <w:kern w:val="0"/>
          <w:sz w:val="24"/>
          <w:highlight w:val="none"/>
        </w:rPr>
        <w:t>。</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cs="宋体"/>
          <w:color w:val="auto"/>
          <w:sz w:val="24"/>
          <w:highlight w:val="none"/>
          <w:lang w:eastAsia="zh-CN"/>
        </w:rPr>
        <w:t>2024年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lang w:eastAsia="zh-CN"/>
        </w:rPr>
        <w:t>日</w:t>
      </w:r>
      <w:r>
        <w:rPr>
          <w:rFonts w:hint="eastAsia" w:ascii="宋体" w:hAnsi="宋体" w:eastAsia="宋体" w:cs="宋体"/>
          <w:color w:val="auto"/>
          <w:sz w:val="24"/>
          <w:highlight w:val="none"/>
        </w:rPr>
        <w:t>至</w:t>
      </w:r>
      <w:r>
        <w:rPr>
          <w:rFonts w:hint="eastAsia" w:ascii="宋体" w:hAnsi="宋体" w:cs="宋体"/>
          <w:color w:val="auto"/>
          <w:sz w:val="24"/>
          <w:highlight w:val="none"/>
          <w:lang w:eastAsia="zh-CN"/>
        </w:rPr>
        <w:t>2024年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lang w:eastAsia="zh-CN"/>
        </w:rPr>
        <w:t>日</w:t>
      </w:r>
      <w:r>
        <w:rPr>
          <w:rFonts w:hint="eastAsia" w:ascii="宋体" w:hAnsi="宋体" w:eastAsia="宋体" w:cs="宋体"/>
          <w:color w:val="auto"/>
          <w:sz w:val="24"/>
          <w:highlight w:val="none"/>
        </w:rPr>
        <w:t>，每天上午00:00至12:00，下午12:00至23:59（北京时间，法定节假日除外。）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2.地点：登录“全国公共资源交易平台（河南省·罗山县）（https://ls.xyggzyjy.cn/）”网站，凭办理的企业身份认证锁（CA数字证书）登录会员系统</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3.1投标企业登录“全国公共资源交易平台（河南省·信阳市）（https://ggzyjy.xinyang.gov.cn/）”网站进行交易主体注册。自行选择CA数字证书服务商，线上、线下办理CA数字证书。供应商凭CA数字证书登录会员系统后下载磋商文件(*.XYZF格式)，下载后需使用“信阳市投标文件制作工具软件”打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3.2请供应商下载磋商文件后及时关注系统业务菜单是否有新的答疑澄清文件或控制价文件。如有请直接下载，不再另行通知。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val="en-US" w:eastAsia="zh-CN"/>
        </w:rPr>
        <w:t>响应文件提交</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1.截止时间：</w:t>
      </w:r>
      <w:r>
        <w:rPr>
          <w:rFonts w:hint="eastAsia" w:ascii="宋体" w:hAnsi="宋体" w:cs="宋体"/>
          <w:color w:val="auto"/>
          <w:sz w:val="24"/>
          <w:highlight w:val="none"/>
          <w:lang w:eastAsia="zh-CN"/>
        </w:rPr>
        <w:t>2024年7月29日14时00分</w:t>
      </w:r>
      <w:r>
        <w:rPr>
          <w:rFonts w:hint="eastAsia" w:ascii="宋体" w:hAnsi="宋体" w:eastAsia="宋体" w:cs="宋体"/>
          <w:color w:val="auto"/>
          <w:sz w:val="24"/>
          <w:highlight w:val="none"/>
        </w:rPr>
        <w:t>（北京时间）</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2.地点：供应商必须在投标截止时间前通过“全国公共资源交易平台（河南省·罗山县）（https://ls.xyggzyjy.cn）”电子招投标平台会员系统指定位置。</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五、</w:t>
      </w:r>
      <w:r>
        <w:rPr>
          <w:rFonts w:hint="eastAsia" w:ascii="宋体" w:hAnsi="宋体" w:eastAsia="宋体" w:cs="宋体"/>
          <w:color w:val="auto"/>
          <w:sz w:val="24"/>
          <w:highlight w:val="none"/>
          <w:lang w:val="en-US" w:eastAsia="zh-CN"/>
        </w:rPr>
        <w:t>响应文件开启</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1.时间：</w:t>
      </w:r>
      <w:r>
        <w:rPr>
          <w:rFonts w:hint="eastAsia" w:ascii="宋体" w:hAnsi="宋体" w:cs="宋体"/>
          <w:color w:val="auto"/>
          <w:sz w:val="24"/>
          <w:highlight w:val="none"/>
          <w:lang w:eastAsia="zh-CN"/>
        </w:rPr>
        <w:t>2024年7月29日14时00分</w:t>
      </w:r>
      <w:r>
        <w:rPr>
          <w:rFonts w:hint="eastAsia" w:ascii="宋体" w:hAnsi="宋体" w:eastAsia="宋体" w:cs="宋体"/>
          <w:color w:val="auto"/>
          <w:sz w:val="24"/>
          <w:highlight w:val="none"/>
        </w:rPr>
        <w:t>（北京时间）</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2.地点：罗山县公共资源交易中心八楼第一开标室</w:t>
      </w:r>
      <w:r>
        <w:rPr>
          <w:rFonts w:hint="eastAsia" w:ascii="宋体" w:hAnsi="宋体" w:cs="宋体"/>
          <w:color w:val="auto"/>
          <w:sz w:val="24"/>
          <w:highlight w:val="none"/>
          <w:lang w:eastAsia="zh-CN"/>
        </w:rPr>
        <w:t>。</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六、发布公告的媒介及招标公告期限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本次招标公告在</w:t>
      </w:r>
      <w:r>
        <w:rPr>
          <w:rFonts w:hint="eastAsia" w:ascii="宋体" w:hAnsi="宋体" w:cs="宋体"/>
          <w:color w:val="auto"/>
          <w:sz w:val="24"/>
          <w:highlight w:val="none"/>
          <w:lang w:eastAsia="zh-CN"/>
        </w:rPr>
        <w:t>《河南省政府采购网》、《全国公共资源交易平台（河南省·罗山县）》</w:t>
      </w:r>
      <w:r>
        <w:rPr>
          <w:rFonts w:hint="eastAsia" w:ascii="宋体" w:hAnsi="宋体" w:eastAsia="宋体" w:cs="宋体"/>
          <w:color w:val="auto"/>
          <w:sz w:val="24"/>
          <w:highlight w:val="none"/>
        </w:rPr>
        <w:t>上发布，招标公告期限为三个工作日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七、其它补充事宜：</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1、本项目采用“不见面开标”交易方式，不见面开标大厅网址为 https://ggzyjy.xinyang.gov.cn/BidOpening，供应商无需寄送和递交非加密的电子响应文件，无需到现场参加开标会议，无需到达现场提交原件资料。</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2、供应商应当在投标截止时间前，使用供应商CA数字证书登录不见面开标大厅，在线签到并准时参加开标活动，并在规定时间内完成响应文件解密、答疑澄清等。</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3、逾期解密或者没有准时在线参加开标活动导致的一切后果供应商自行承担。</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4、不见面开标服务的具体事宜，请查阅信阳市公共资源交易中心网站首页—下载中心—信阳市不见面开标大厅系统操作手册 。</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特别提示：供应商在线签到时，应如实准确的填写授权委托人的联系电话，开标当天请务必保证电话保持畅通。</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八、凡对本次招标提出询问，请按照以下方式联系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罗山县龙山初级中学</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信阳市罗山县天元南路</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eastAsia="zh-CN"/>
        </w:rPr>
        <w:t>蔡先生</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13526091046</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名称：河南省伟信招标管理咨询有限公司</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地址：郑州市郑东新区东风南路与创业路交叉口绿地中心北塔16楼</w:t>
      </w:r>
    </w:p>
    <w:p>
      <w:pPr>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乔灿</w:t>
      </w:r>
      <w:r>
        <w:rPr>
          <w:rFonts w:hint="eastAsia" w:ascii="宋体" w:hAnsi="宋体" w:cs="宋体"/>
          <w:color w:val="auto"/>
          <w:sz w:val="24"/>
          <w:highlight w:val="none"/>
          <w:lang w:val="en-US" w:eastAsia="zh-CN"/>
        </w:rPr>
        <w:t>、朱瑞</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联系方式：0371-</w:t>
      </w:r>
      <w:r>
        <w:rPr>
          <w:rFonts w:hint="eastAsia" w:ascii="宋体" w:hAnsi="宋体" w:eastAsia="宋体" w:cs="宋体"/>
          <w:color w:val="auto"/>
          <w:sz w:val="24"/>
          <w:highlight w:val="none"/>
          <w:lang w:eastAsia="zh-CN"/>
        </w:rPr>
        <w:t>65359921</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项目联系方式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乔灿</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联系方式：0371-</w:t>
      </w:r>
      <w:r>
        <w:rPr>
          <w:rFonts w:hint="eastAsia" w:ascii="宋体" w:hAnsi="宋体" w:eastAsia="宋体" w:cs="宋体"/>
          <w:color w:val="auto"/>
          <w:sz w:val="24"/>
          <w:highlight w:val="none"/>
          <w:lang w:eastAsia="zh-CN"/>
        </w:rPr>
        <w:t>65359921</w:t>
      </w:r>
    </w:p>
    <w:bookmarkEnd w:id="13"/>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highlight w:val="none"/>
        </w:rPr>
      </w:pPr>
      <w:bookmarkStart w:id="14" w:name="_Toc15048358"/>
      <w:r>
        <w:rPr>
          <w:rFonts w:hint="eastAsia" w:ascii="宋体" w:hAnsi="宋体" w:eastAsia="宋体" w:cs="宋体"/>
          <w:highlight w:val="none"/>
        </w:rPr>
        <w:br w:type="page"/>
      </w:r>
      <w:bookmarkStart w:id="15" w:name="_Toc30504"/>
      <w:r>
        <w:rPr>
          <w:rFonts w:hint="eastAsia" w:ascii="宋体" w:hAnsi="宋体" w:eastAsia="宋体" w:cs="宋体"/>
          <w:highlight w:val="none"/>
        </w:rPr>
        <w:t>第二章  供应商须知</w:t>
      </w:r>
      <w:bookmarkEnd w:id="14"/>
      <w:bookmarkEnd w:id="15"/>
    </w:p>
    <w:p>
      <w:pPr>
        <w:pStyle w:val="26"/>
        <w:spacing w:before="0" w:beforeLines="0" w:line="360" w:lineRule="auto"/>
        <w:jc w:val="center"/>
        <w:rPr>
          <w:rFonts w:hint="eastAsia" w:ascii="宋体" w:hAnsi="宋体" w:eastAsia="宋体" w:cs="宋体"/>
          <w:b/>
          <w:highlight w:val="none"/>
        </w:rPr>
      </w:pPr>
      <w:bookmarkStart w:id="16" w:name="_Toc17514"/>
      <w:r>
        <w:rPr>
          <w:rFonts w:hint="eastAsia" w:ascii="宋体" w:hAnsi="宋体" w:eastAsia="宋体" w:cs="宋体"/>
          <w:b/>
          <w:highlight w:val="none"/>
        </w:rPr>
        <w:t>供应商须知前附表</w:t>
      </w:r>
      <w:bookmarkEnd w:id="16"/>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 xml:space="preserve"> 本表是本采购项目的具体资料，是对供应商须知的具体补充和修改，如有矛盾，应以本表为准。</w:t>
      </w:r>
    </w:p>
    <w:tbl>
      <w:tblPr>
        <w:tblStyle w:val="21"/>
        <w:tblW w:w="93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71"/>
        <w:gridCol w:w="2309"/>
        <w:gridCol w:w="5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blHeader/>
          <w:jc w:val="center"/>
        </w:trPr>
        <w:tc>
          <w:tcPr>
            <w:tcW w:w="129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bookmarkStart w:id="17" w:name="招标项目基本内容及要求：Block"/>
            <w:bookmarkEnd w:id="17"/>
            <w:bookmarkStart w:id="18" w:name="sys_招标项目基本内容及要求其他：Block"/>
            <w:bookmarkEnd w:id="18"/>
            <w:bookmarkStart w:id="19" w:name="sys_招标项目基本内容及要求：Block"/>
            <w:bookmarkEnd w:id="19"/>
            <w:bookmarkStart w:id="20" w:name="招标项目基本内容及要求其他：Block"/>
            <w:bookmarkEnd w:id="20"/>
            <w:r>
              <w:rPr>
                <w:rFonts w:hint="eastAsia" w:ascii="宋体" w:hAnsi="宋体" w:eastAsia="宋体" w:cs="宋体"/>
                <w:sz w:val="24"/>
                <w:highlight w:val="none"/>
              </w:rPr>
              <w:t>条款号</w:t>
            </w:r>
          </w:p>
        </w:tc>
        <w:tc>
          <w:tcPr>
            <w:tcW w:w="238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条款名称</w:t>
            </w:r>
          </w:p>
        </w:tc>
        <w:tc>
          <w:tcPr>
            <w:tcW w:w="56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1.1.1</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名称：</w:t>
            </w:r>
            <w:r>
              <w:rPr>
                <w:rFonts w:hint="eastAsia" w:ascii="宋体" w:hAnsi="宋体" w:cs="宋体"/>
                <w:sz w:val="24"/>
                <w:highlight w:val="none"/>
                <w:lang w:val="zh-CN"/>
              </w:rPr>
              <w:t>罗山县龙山初级中学</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地址：</w:t>
            </w:r>
            <w:r>
              <w:rPr>
                <w:rFonts w:hint="eastAsia" w:ascii="宋体" w:hAnsi="宋体" w:cs="宋体"/>
                <w:sz w:val="24"/>
                <w:highlight w:val="none"/>
                <w:lang w:eastAsia="zh-CN"/>
              </w:rPr>
              <w:t>信阳市罗山县天元南路</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联系人：</w:t>
            </w:r>
            <w:r>
              <w:rPr>
                <w:rFonts w:hint="eastAsia" w:ascii="宋体" w:hAnsi="宋体" w:cs="宋体"/>
                <w:sz w:val="24"/>
                <w:highlight w:val="none"/>
                <w:lang w:eastAsia="zh-CN"/>
              </w:rPr>
              <w:t>蔡先生</w:t>
            </w:r>
          </w:p>
          <w:p>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13526091046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1.1.2</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采购代理机构</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代理机构：河南省伟信招标管理咨询有限公司</w:t>
            </w:r>
          </w:p>
          <w:p>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地址：郑州市郑东新区东风南路6号绿地中心北塔16楼</w:t>
            </w:r>
          </w:p>
          <w:p>
            <w:pPr>
              <w:spacing w:line="360" w:lineRule="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rPr>
              <w:t>项目联系人：</w:t>
            </w:r>
            <w:r>
              <w:rPr>
                <w:rFonts w:hint="eastAsia" w:ascii="宋体" w:hAnsi="宋体" w:eastAsia="宋体" w:cs="宋体"/>
                <w:sz w:val="24"/>
                <w:highlight w:val="none"/>
                <w:lang w:val="en-US" w:eastAsia="zh-CN"/>
              </w:rPr>
              <w:t>乔灿</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zh-CN"/>
              </w:rPr>
              <w:t>电    话：0371-65359921</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zh-CN"/>
              </w:rPr>
              <w:t>电子邮箱：</w:t>
            </w:r>
            <w:r>
              <w:rPr>
                <w:rFonts w:hint="eastAsia" w:ascii="宋体" w:hAnsi="宋体" w:eastAsia="宋体" w:cs="宋体"/>
                <w:sz w:val="24"/>
                <w:highlight w:val="none"/>
                <w:lang w:val="en-US" w:eastAsia="zh-CN"/>
              </w:rPr>
              <w:t>hnwxzx@126.com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bottom"/>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1.1.3</w:t>
            </w:r>
          </w:p>
        </w:tc>
        <w:tc>
          <w:tcPr>
            <w:tcW w:w="2380" w:type="dxa"/>
            <w:gridSpan w:val="2"/>
            <w:tcBorders>
              <w:top w:val="single" w:color="auto" w:sz="4" w:space="0"/>
              <w:bottom w:val="single" w:color="auto" w:sz="4" w:space="0"/>
            </w:tcBorders>
            <w:noWrap w:val="0"/>
            <w:vAlign w:val="bottom"/>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5685" w:type="dxa"/>
            <w:tcBorders>
              <w:top w:val="single" w:color="auto" w:sz="4" w:space="0"/>
              <w:bottom w:val="single" w:color="auto" w:sz="4" w:space="0"/>
            </w:tcBorders>
            <w:noWrap w:val="0"/>
            <w:vAlign w:val="bottom"/>
          </w:tcPr>
          <w:p>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罗山县龙山初级中学男生宿舍楼维修改造工程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1.1.4</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采购项目实施地点</w:t>
            </w:r>
          </w:p>
        </w:tc>
        <w:tc>
          <w:tcPr>
            <w:tcW w:w="5685" w:type="dxa"/>
            <w:tcBorders>
              <w:top w:val="single" w:color="auto" w:sz="4" w:space="0"/>
              <w:bottom w:val="single" w:color="auto" w:sz="4" w:space="0"/>
            </w:tcBorders>
            <w:noWrap w:val="0"/>
            <w:vAlign w:val="bottom"/>
          </w:tcPr>
          <w:p>
            <w:pPr>
              <w:tabs>
                <w:tab w:val="left" w:pos="142"/>
              </w:tabs>
              <w:spacing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罗山县龙山初级中学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bottom"/>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1.1.5</w:t>
            </w:r>
          </w:p>
        </w:tc>
        <w:tc>
          <w:tcPr>
            <w:tcW w:w="2380" w:type="dxa"/>
            <w:gridSpan w:val="2"/>
            <w:tcBorders>
              <w:top w:val="single" w:color="auto" w:sz="4" w:space="0"/>
              <w:bottom w:val="single" w:color="auto" w:sz="4" w:space="0"/>
            </w:tcBorders>
            <w:noWrap w:val="0"/>
            <w:vAlign w:val="bottom"/>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采购方式</w:t>
            </w:r>
          </w:p>
        </w:tc>
        <w:tc>
          <w:tcPr>
            <w:tcW w:w="5685" w:type="dxa"/>
            <w:tcBorders>
              <w:top w:val="single" w:color="auto" w:sz="4" w:space="0"/>
              <w:bottom w:val="single" w:color="auto" w:sz="4" w:space="0"/>
            </w:tcBorders>
            <w:noWrap w:val="0"/>
            <w:vAlign w:val="bottom"/>
          </w:tcPr>
          <w:p>
            <w:pPr>
              <w:spacing w:line="360" w:lineRule="auto"/>
              <w:rPr>
                <w:rFonts w:hint="eastAsia" w:ascii="宋体" w:hAnsi="宋体" w:eastAsia="宋体" w:cs="宋体"/>
                <w:sz w:val="24"/>
                <w:highlight w:val="none"/>
              </w:rPr>
            </w:pPr>
            <w:r>
              <w:rPr>
                <w:rFonts w:hint="eastAsia" w:ascii="宋体" w:hAnsi="宋体" w:eastAsia="宋体" w:cs="宋体"/>
                <w:bCs/>
                <w:sz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1.1.6</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采购项目属性</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1.1.7</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标的物所属行业</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b/>
                <w:sz w:val="24"/>
                <w:highlight w:val="none"/>
              </w:rPr>
            </w:pPr>
            <w:r>
              <w:rPr>
                <w:rStyle w:val="23"/>
                <w:rFonts w:hint="eastAsia" w:ascii="宋体" w:hAnsi="宋体" w:eastAsia="宋体" w:cs="宋体"/>
                <w:color w:val="auto"/>
                <w:sz w:val="24"/>
                <w:highlight w:val="none"/>
                <w:u w:val="none"/>
              </w:rPr>
              <w:t>根据“工信部联企业[2011]300号”文件的划型标准，本次招标的标的物所属行业为：</w:t>
            </w:r>
            <w:r>
              <w:rPr>
                <w:rFonts w:hint="eastAsia" w:ascii="宋体" w:hAnsi="宋体" w:eastAsia="宋体" w:cs="宋体"/>
                <w:sz w:val="24"/>
                <w:highlight w:val="none"/>
              </w:rPr>
              <w:t>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1.2.2</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项目预算金额和最高限价</w:t>
            </w:r>
          </w:p>
        </w:tc>
        <w:tc>
          <w:tcPr>
            <w:tcW w:w="5685" w:type="dxa"/>
            <w:tcBorders>
              <w:top w:val="single" w:color="auto" w:sz="4" w:space="0"/>
              <w:bottom w:val="single" w:color="auto" w:sz="4" w:space="0"/>
            </w:tcBorders>
            <w:noWrap w:val="0"/>
            <w:vAlign w:val="center"/>
          </w:tcPr>
          <w:p>
            <w:pPr>
              <w:spacing w:line="360" w:lineRule="auto"/>
              <w:rPr>
                <w:rStyle w:val="23"/>
                <w:rFonts w:hint="eastAsia" w:ascii="宋体" w:hAnsi="宋体" w:eastAsia="宋体" w:cs="宋体"/>
                <w:color w:val="auto"/>
                <w:sz w:val="24"/>
                <w:highlight w:val="none"/>
                <w:u w:val="none"/>
              </w:rPr>
            </w:pPr>
            <w:r>
              <w:rPr>
                <w:rStyle w:val="23"/>
                <w:rFonts w:hint="eastAsia" w:ascii="宋体" w:hAnsi="宋体" w:eastAsia="宋体" w:cs="宋体"/>
                <w:color w:val="auto"/>
                <w:sz w:val="24"/>
                <w:highlight w:val="none"/>
                <w:u w:val="none"/>
              </w:rPr>
              <w:t>项目预算金额：</w:t>
            </w:r>
            <w:r>
              <w:rPr>
                <w:rStyle w:val="23"/>
                <w:rFonts w:hint="eastAsia" w:ascii="宋体" w:hAnsi="宋体" w:cs="宋体"/>
                <w:color w:val="auto"/>
                <w:sz w:val="24"/>
                <w:highlight w:val="none"/>
                <w:u w:val="none"/>
                <w:lang w:val="en-US" w:eastAsia="zh-CN"/>
              </w:rPr>
              <w:t>2579856.63</w:t>
            </w:r>
            <w:r>
              <w:rPr>
                <w:rStyle w:val="23"/>
                <w:rFonts w:hint="eastAsia" w:ascii="宋体" w:hAnsi="宋体" w:eastAsia="宋体" w:cs="宋体"/>
                <w:color w:val="auto"/>
                <w:sz w:val="24"/>
                <w:highlight w:val="none"/>
                <w:u w:val="none"/>
              </w:rPr>
              <w:t>元；最高限价：</w:t>
            </w:r>
            <w:r>
              <w:rPr>
                <w:rStyle w:val="23"/>
                <w:rFonts w:hint="eastAsia" w:ascii="宋体" w:hAnsi="宋体" w:cs="宋体"/>
                <w:color w:val="auto"/>
                <w:sz w:val="24"/>
                <w:highlight w:val="none"/>
                <w:u w:val="none"/>
                <w:lang w:val="en-US" w:eastAsia="zh-CN"/>
              </w:rPr>
              <w:t>2579856.63</w:t>
            </w:r>
            <w:r>
              <w:rPr>
                <w:rStyle w:val="23"/>
                <w:rFonts w:hint="eastAsia" w:ascii="宋体" w:hAnsi="宋体" w:eastAsia="宋体" w:cs="宋体"/>
                <w:color w:val="auto"/>
                <w:sz w:val="24"/>
                <w:highlight w:val="none"/>
                <w:u w:val="none"/>
              </w:rPr>
              <w:t>元。</w:t>
            </w:r>
          </w:p>
          <w:p>
            <w:pPr>
              <w:spacing w:line="360" w:lineRule="auto"/>
              <w:rPr>
                <w:rFonts w:hint="eastAsia" w:ascii="宋体" w:hAnsi="宋体" w:eastAsia="宋体" w:cs="宋体"/>
                <w:b/>
                <w:sz w:val="24"/>
                <w:highlight w:val="none"/>
              </w:rPr>
            </w:pPr>
            <w:r>
              <w:rPr>
                <w:rStyle w:val="23"/>
                <w:rFonts w:hint="eastAsia" w:ascii="宋体" w:hAnsi="宋体" w:eastAsia="宋体" w:cs="宋体"/>
                <w:color w:val="auto"/>
                <w:sz w:val="24"/>
                <w:highlight w:val="none"/>
                <w:u w:val="none"/>
              </w:rPr>
              <w:t>供应商的报价超过预算金额或最高限价的，其响应文件无效。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1.3.1</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采购需求</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具体内容详见竞争性磋商文件第三章。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1.3.2</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质量标准</w:t>
            </w:r>
          </w:p>
        </w:tc>
        <w:tc>
          <w:tcPr>
            <w:tcW w:w="5685" w:type="dxa"/>
            <w:tcBorders>
              <w:top w:val="single" w:color="auto" w:sz="4" w:space="0"/>
              <w:bottom w:val="single" w:color="auto" w:sz="4" w:space="0"/>
            </w:tcBorders>
            <w:noWrap w:val="0"/>
            <w:vAlign w:val="center"/>
          </w:tcPr>
          <w:p>
            <w:pPr>
              <w:tabs>
                <w:tab w:val="left" w:pos="142"/>
              </w:tabs>
              <w:spacing w:line="360" w:lineRule="auto"/>
              <w:rPr>
                <w:rFonts w:hint="eastAsia" w:ascii="宋体" w:hAnsi="宋体" w:eastAsia="宋体" w:cs="宋体"/>
                <w:sz w:val="24"/>
                <w:highlight w:val="none"/>
              </w:rPr>
            </w:pPr>
            <w:r>
              <w:rPr>
                <w:rFonts w:hint="eastAsia" w:ascii="宋体" w:hAnsi="宋体" w:eastAsia="宋体" w:cs="宋体"/>
                <w:sz w:val="24"/>
                <w:highlight w:val="none"/>
              </w:rPr>
              <w:t>按照国家现行建筑安装工程施工及验收规范和建筑安装工程质量验评标准，质量等级为合格。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1.3.3</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完成期限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lang w:eastAsia="zh-CN"/>
              </w:rPr>
              <w:t>）</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30日历天</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99" w:type="dxa"/>
            <w:tcBorders>
              <w:top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1.3.4</w:t>
            </w:r>
          </w:p>
        </w:tc>
        <w:tc>
          <w:tcPr>
            <w:tcW w:w="2380" w:type="dxa"/>
            <w:gridSpan w:val="2"/>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缺陷责任期</w:t>
            </w:r>
          </w:p>
        </w:tc>
        <w:tc>
          <w:tcPr>
            <w:tcW w:w="5685" w:type="dxa"/>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12个</w:t>
            </w:r>
            <w:r>
              <w:rPr>
                <w:rFonts w:hint="eastAsia" w:ascii="宋体" w:hAnsi="宋体" w:eastAsia="宋体" w:cs="宋体"/>
                <w:sz w:val="24"/>
                <w:highlight w:val="none"/>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1.4.2.4</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bCs/>
                <w:sz w:val="24"/>
                <w:highlight w:val="none"/>
              </w:rPr>
              <w:t>供应商还应具备的其它资格要求</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与磋商公告资格要求一致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299"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1.4.2.5</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是否允许采购进口产品</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u w:val="single"/>
              </w:rPr>
              <w:t xml:space="preserve">   否  </w:t>
            </w:r>
            <w:r>
              <w:rPr>
                <w:rFonts w:hint="eastAsia" w:ascii="宋体" w:hAnsi="宋体" w:eastAsia="宋体" w:cs="宋体"/>
                <w:b/>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1.4.2.6</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是否为专门面向中小企业采购</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是</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1.4.2.7</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政府强制采购产品</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是否有政府强制采购的节能产品、信息安全产品。</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列入国家CCC认证产品。</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sym w:font="Wingdings 2" w:char="0052"/>
            </w:r>
            <w:r>
              <w:rPr>
                <w:rFonts w:hint="eastAsia" w:ascii="宋体" w:hAnsi="宋体" w:eastAsia="宋体" w:cs="宋体"/>
                <w:sz w:val="24"/>
                <w:highlight w:val="none"/>
              </w:rPr>
              <w:t>没有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299"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1.4.3</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是否允许联合体参加政府采购活动</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u w:val="single"/>
              </w:rPr>
              <w:t xml:space="preserve">   否  </w:t>
            </w:r>
            <w:r>
              <w:rPr>
                <w:rFonts w:hint="eastAsia" w:ascii="宋体" w:hAnsi="宋体" w:eastAsia="宋体" w:cs="宋体"/>
                <w:b/>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1.4.3.8</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联合体的其他资格要求</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9"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1.7.1</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tc>
        <w:tc>
          <w:tcPr>
            <w:tcW w:w="5685" w:type="dxa"/>
            <w:tcBorders>
              <w:top w:val="single" w:color="auto" w:sz="4" w:space="0"/>
              <w:bottom w:val="single" w:color="auto" w:sz="4" w:space="0"/>
            </w:tcBorders>
            <w:noWrap w:val="0"/>
            <w:vAlign w:val="center"/>
          </w:tcPr>
          <w:p>
            <w:pPr>
              <w:spacing w:line="360" w:lineRule="auto"/>
              <w:jc w:val="left"/>
              <w:rPr>
                <w:rFonts w:hint="eastAsia" w:ascii="宋体" w:hAnsi="宋体" w:eastAsia="宋体" w:cs="宋体"/>
                <w:b/>
                <w:sz w:val="34"/>
                <w:highlight w:val="none"/>
              </w:rPr>
            </w:pPr>
            <w:r>
              <w:rPr>
                <w:rFonts w:hint="eastAsia" w:ascii="宋体" w:hAnsi="宋体" w:eastAsia="宋体" w:cs="宋体"/>
                <w:sz w:val="24"/>
                <w:highlight w:val="none"/>
              </w:rPr>
              <w:t>是否组织现场考察或者召开答疑会：</w:t>
            </w:r>
            <w:r>
              <w:rPr>
                <w:rFonts w:hint="eastAsia" w:ascii="宋体" w:hAnsi="宋体" w:eastAsia="宋体" w:cs="宋体"/>
                <w:b/>
                <w:sz w:val="24"/>
                <w:highlight w:val="none"/>
                <w:u w:val="single"/>
              </w:rPr>
              <w:t>否</w:t>
            </w:r>
            <w:r>
              <w:rPr>
                <w:rFonts w:hint="eastAsia" w:ascii="宋体" w:hAnsi="宋体" w:eastAsia="宋体" w:cs="宋体"/>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9" w:type="dxa"/>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1.8.2</w:t>
            </w:r>
          </w:p>
        </w:tc>
        <w:tc>
          <w:tcPr>
            <w:tcW w:w="2380" w:type="dxa"/>
            <w:gridSpan w:val="2"/>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样品或演示</w:t>
            </w:r>
          </w:p>
        </w:tc>
        <w:tc>
          <w:tcPr>
            <w:tcW w:w="5685" w:type="dxa"/>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sym w:font="Wingdings 2" w:char="0052"/>
            </w:r>
            <w:r>
              <w:rPr>
                <w:rFonts w:hint="eastAsia" w:ascii="宋体" w:hAnsi="宋体" w:eastAsia="宋体" w:cs="宋体"/>
                <w:sz w:val="24"/>
                <w:highlight w:val="none"/>
              </w:rPr>
              <w:t>不需要提供样品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99" w:type="dxa"/>
            <w:vMerge w:val="restart"/>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2.2.1</w:t>
            </w:r>
          </w:p>
        </w:tc>
        <w:tc>
          <w:tcPr>
            <w:tcW w:w="2380" w:type="dxa"/>
            <w:gridSpan w:val="2"/>
            <w:vMerge w:val="restart"/>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供应商对竞争性磋商文件提出疑问的截止时间</w:t>
            </w:r>
          </w:p>
        </w:tc>
        <w:tc>
          <w:tcPr>
            <w:tcW w:w="5685" w:type="dxa"/>
            <w:tcBorders>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color w:val="auto"/>
                <w:sz w:val="24"/>
                <w:highlight w:val="none"/>
                <w:lang w:eastAsia="zh-CN"/>
              </w:rPr>
              <w:t>2024年7月29日14时00分</w:t>
            </w:r>
            <w:r>
              <w:rPr>
                <w:rFonts w:hint="eastAsia" w:ascii="宋体" w:hAnsi="宋体" w:eastAsia="宋体" w:cs="宋体"/>
                <w:sz w:val="24"/>
                <w:highlight w:val="none"/>
              </w:rPr>
              <w:t>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1299" w:type="dxa"/>
            <w:vMerge w:val="continue"/>
            <w:tcBorders>
              <w:bottom w:val="single" w:color="auto" w:sz="4" w:space="0"/>
            </w:tcBorders>
            <w:noWrap w:val="0"/>
            <w:vAlign w:val="center"/>
          </w:tcPr>
          <w:p>
            <w:pPr>
              <w:spacing w:line="360" w:lineRule="auto"/>
              <w:rPr>
                <w:rFonts w:hint="eastAsia" w:ascii="宋体" w:hAnsi="宋体" w:eastAsia="宋体" w:cs="宋体"/>
                <w:sz w:val="24"/>
                <w:highlight w:val="none"/>
              </w:rPr>
            </w:pPr>
          </w:p>
        </w:tc>
        <w:tc>
          <w:tcPr>
            <w:tcW w:w="2380" w:type="dxa"/>
            <w:gridSpan w:val="2"/>
            <w:vMerge w:val="continue"/>
            <w:tcBorders>
              <w:bottom w:val="single" w:color="auto" w:sz="4" w:space="0"/>
            </w:tcBorders>
            <w:noWrap w:val="0"/>
            <w:vAlign w:val="center"/>
          </w:tcPr>
          <w:p>
            <w:pPr>
              <w:spacing w:line="360" w:lineRule="auto"/>
              <w:rPr>
                <w:rFonts w:hint="eastAsia" w:ascii="宋体" w:hAnsi="宋体" w:eastAsia="宋体" w:cs="宋体"/>
                <w:sz w:val="24"/>
                <w:highlight w:val="none"/>
              </w:rPr>
            </w:pP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形式：在</w:t>
            </w:r>
            <w:r>
              <w:rPr>
                <w:rFonts w:hint="eastAsia" w:ascii="宋体" w:hAnsi="宋体" w:cs="宋体"/>
                <w:sz w:val="24"/>
                <w:highlight w:val="none"/>
                <w:lang w:eastAsia="zh-CN"/>
              </w:rPr>
              <w:t>全国公共资源交易平台（河南省·罗山县）</w:t>
            </w:r>
            <w:r>
              <w:rPr>
                <w:rFonts w:hint="eastAsia" w:ascii="宋体" w:hAnsi="宋体" w:eastAsia="宋体" w:cs="宋体"/>
                <w:sz w:val="24"/>
                <w:highlight w:val="none"/>
              </w:rPr>
              <w:t>上进行提问，同时将问题的电子版（附加盖企业公章的扫描件和可编辑的Word电子版）上传。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2.2.3</w:t>
            </w:r>
          </w:p>
        </w:tc>
        <w:tc>
          <w:tcPr>
            <w:tcW w:w="2380" w:type="dxa"/>
            <w:gridSpan w:val="2"/>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采购人书面澄清竞争性磋商文件的时间</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澄清或者修改的内容可能影响响应文件编制的，将在递交首次响应文件截止时间至少3个工作日前，</w:t>
            </w:r>
            <w:r>
              <w:rPr>
                <w:rFonts w:hint="eastAsia" w:ascii="宋体" w:hAnsi="宋体" w:eastAsia="宋体" w:cs="宋体"/>
                <w:bCs/>
                <w:sz w:val="24"/>
                <w:highlight w:val="none"/>
              </w:rPr>
              <w:t>以书面形式在</w:t>
            </w:r>
            <w:r>
              <w:rPr>
                <w:rFonts w:hint="eastAsia" w:ascii="宋体" w:hAnsi="宋体" w:cs="宋体"/>
                <w:bCs/>
                <w:sz w:val="24"/>
                <w:highlight w:val="none"/>
                <w:lang w:val="en-US" w:eastAsia="zh-CN"/>
              </w:rPr>
              <w:t>磋商公告发布的网站</w:t>
            </w:r>
            <w:r>
              <w:rPr>
                <w:rFonts w:hint="eastAsia" w:ascii="宋体" w:hAnsi="宋体" w:eastAsia="宋体" w:cs="宋体"/>
                <w:bCs/>
                <w:sz w:val="24"/>
                <w:highlight w:val="none"/>
              </w:rPr>
              <w:t>上发出。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3.1.2 </w:t>
            </w:r>
          </w:p>
        </w:tc>
        <w:tc>
          <w:tcPr>
            <w:tcW w:w="2380" w:type="dxa"/>
            <w:gridSpan w:val="2"/>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供应商参加不同包或标段采购活动的权利</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采购项目分为两个及以上不同“包”或“标段”的，供应商可以同时参加各个“包”或“标段”的采购活动。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3.4.1</w:t>
            </w:r>
          </w:p>
        </w:tc>
        <w:tc>
          <w:tcPr>
            <w:tcW w:w="2380" w:type="dxa"/>
            <w:gridSpan w:val="2"/>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响应报价</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供应商的响应报价（及最后报价）应当包括满足所响应“包”或“标段”所应提供的</w:t>
            </w:r>
            <w:r>
              <w:rPr>
                <w:rFonts w:hint="eastAsia" w:ascii="宋体" w:hAnsi="宋体" w:eastAsia="宋体" w:cs="宋体"/>
                <w:b/>
                <w:bCs/>
                <w:sz w:val="24"/>
                <w:highlight w:val="none"/>
              </w:rPr>
              <w:t>工程</w:t>
            </w:r>
            <w:r>
              <w:rPr>
                <w:rFonts w:hint="eastAsia" w:ascii="宋体" w:hAnsi="宋体" w:eastAsia="宋体" w:cs="宋体"/>
                <w:sz w:val="24"/>
                <w:highlight w:val="none"/>
              </w:rPr>
              <w:t>等全部内容。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299" w:type="dxa"/>
            <w:tcBorders>
              <w:top w:val="single" w:color="auto" w:sz="4" w:space="0"/>
              <w:bottom w:val="single" w:color="auto" w:sz="4" w:space="0"/>
            </w:tcBorders>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3.7.1</w:t>
            </w:r>
          </w:p>
        </w:tc>
        <w:tc>
          <w:tcPr>
            <w:tcW w:w="2380" w:type="dxa"/>
            <w:gridSpan w:val="2"/>
            <w:tcBorders>
              <w:top w:val="single" w:color="auto" w:sz="4" w:space="0"/>
              <w:bottom w:val="single" w:color="auto" w:sz="4" w:space="0"/>
            </w:tcBorders>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5685" w:type="dxa"/>
            <w:tcBorders>
              <w:top w:val="single" w:color="auto" w:sz="4" w:space="0"/>
              <w:bottom w:val="single" w:color="auto" w:sz="4" w:space="0"/>
            </w:tcBorders>
            <w:noWrap w:val="0"/>
            <w:vAlign w:val="center"/>
          </w:tcPr>
          <w:p>
            <w:pPr>
              <w:rPr>
                <w:rFonts w:hint="eastAsia" w:ascii="宋体" w:hAnsi="宋体" w:eastAsia="宋体" w:cs="宋体"/>
                <w:sz w:val="24"/>
                <w:highlight w:val="none"/>
              </w:rPr>
            </w:pPr>
            <w:r>
              <w:rPr>
                <w:rFonts w:hint="eastAsia" w:ascii="宋体" w:hAnsi="宋体" w:eastAsia="宋体" w:cs="宋体"/>
                <w:sz w:val="24"/>
                <w:highlight w:val="none"/>
              </w:rPr>
              <w:t>提交响应文件截止之日起</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4.2.1</w:t>
            </w:r>
          </w:p>
        </w:tc>
        <w:tc>
          <w:tcPr>
            <w:tcW w:w="2380" w:type="dxa"/>
            <w:gridSpan w:val="2"/>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响应文件提交截止时间</w:t>
            </w:r>
          </w:p>
        </w:tc>
        <w:tc>
          <w:tcPr>
            <w:tcW w:w="5685" w:type="dxa"/>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cs="宋体"/>
                <w:color w:val="auto"/>
                <w:sz w:val="24"/>
                <w:highlight w:val="none"/>
                <w:lang w:eastAsia="zh-CN"/>
              </w:rPr>
              <w:t>2024年7月29日14时00分</w:t>
            </w:r>
            <w:r>
              <w:rPr>
                <w:rFonts w:hint="eastAsia" w:ascii="宋体" w:hAnsi="宋体" w:eastAsia="宋体" w:cs="宋体"/>
                <w:b/>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5.1.1</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磋商会议时间、地点</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磋商会议开始时间：同响应文件提交截止时间；</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地点：全国公共资源交易平台（河南省·罗山县）电子交易平台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5.1.2</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电子响应文件解密时间</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在开始解密本单位电子响应文件后的30分钟内完成远程解密。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5.2.2</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磋商小组组成</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磋商小组由采购人代表1人，评审专家2人组成，共 3人。</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评审专家产生方式：</w:t>
            </w:r>
            <w:r>
              <w:rPr>
                <w:rFonts w:hint="eastAsia" w:ascii="宋体" w:hAnsi="宋体" w:cs="宋体"/>
                <w:bCs/>
                <w:sz w:val="24"/>
                <w:highlight w:val="none"/>
                <w:lang w:val="en-US" w:eastAsia="zh-CN"/>
              </w:rPr>
              <w:t>指定</w:t>
            </w:r>
            <w:r>
              <w:rPr>
                <w:rFonts w:hint="eastAsia" w:ascii="宋体" w:hAnsi="宋体" w:eastAsia="宋体" w:cs="宋体"/>
                <w:bCs/>
                <w:sz w:val="24"/>
                <w:highlight w:val="none"/>
              </w:rPr>
              <w:t>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5.3.2</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供应商信用记录查询</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信用记录截止时间点：同响应文件提交截止时间；</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信用记录查询时间：响应文件提交截止时间之后。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5.8</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评审办法</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6.1.2</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推荐成交候选供应商的数量</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6.2.1</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确定成交供应商的方式</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成交供应商数量：</w:t>
            </w:r>
            <w:r>
              <w:rPr>
                <w:rFonts w:hint="eastAsia" w:ascii="宋体" w:hAnsi="宋体" w:eastAsia="宋体" w:cs="宋体"/>
                <w:b/>
                <w:sz w:val="24"/>
                <w:highlight w:val="none"/>
              </w:rPr>
              <w:t>1名</w:t>
            </w:r>
          </w:p>
          <w:p>
            <w:pPr>
              <w:spacing w:line="360" w:lineRule="auto"/>
              <w:rPr>
                <w:rFonts w:hint="eastAsia" w:ascii="宋体" w:hAnsi="宋体" w:eastAsia="宋体" w:cs="宋体"/>
                <w:sz w:val="24"/>
                <w:highlight w:val="none"/>
              </w:rPr>
            </w:pPr>
            <w:r>
              <w:rPr>
                <w:rFonts w:hint="eastAsia" w:ascii="宋体" w:hAnsi="宋体" w:eastAsia="宋体" w:cs="宋体"/>
                <w:b/>
                <w:sz w:val="34"/>
                <w:highlight w:val="none"/>
              </w:rPr>
              <w:sym w:font="Wingdings 2" w:char="0052"/>
            </w:r>
            <w:r>
              <w:rPr>
                <w:rFonts w:hint="eastAsia" w:ascii="宋体" w:hAnsi="宋体" w:eastAsia="宋体" w:cs="宋体"/>
                <w:sz w:val="24"/>
                <w:highlight w:val="none"/>
              </w:rPr>
              <w:t>采购人确定成交供应商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采购人委托磋商小组直接确定成交供应商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10.1</w:t>
            </w:r>
          </w:p>
        </w:tc>
        <w:tc>
          <w:tcPr>
            <w:tcW w:w="2380" w:type="dxa"/>
            <w:gridSpan w:val="2"/>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履约保证金</w:t>
            </w:r>
          </w:p>
        </w:tc>
        <w:tc>
          <w:tcPr>
            <w:tcW w:w="5685" w:type="dxa"/>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b/>
                <w:sz w:val="34"/>
                <w:highlight w:val="none"/>
              </w:rPr>
              <w:sym w:font="Wingdings 2" w:char="0052"/>
            </w:r>
            <w:r>
              <w:rPr>
                <w:rFonts w:hint="eastAsia" w:ascii="宋体" w:hAnsi="宋体" w:eastAsia="宋体" w:cs="宋体"/>
                <w:sz w:val="24"/>
                <w:highlight w:val="none"/>
              </w:rPr>
              <w:t>本项目不收取履约保证金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299" w:type="dxa"/>
            <w:tcBorders>
              <w:top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0" w:type="dxa"/>
            <w:gridSpan w:val="2"/>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采购代理服务费</w:t>
            </w:r>
          </w:p>
        </w:tc>
        <w:tc>
          <w:tcPr>
            <w:tcW w:w="5685" w:type="dxa"/>
            <w:tcBorders>
              <w:top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是否由成交供应商缴纳采购代服务理费：</w:t>
            </w:r>
            <w:r>
              <w:rPr>
                <w:rFonts w:hint="eastAsia" w:ascii="宋体" w:hAnsi="宋体" w:eastAsia="宋体" w:cs="宋体"/>
                <w:sz w:val="24"/>
                <w:highlight w:val="none"/>
                <w:lang w:val="en-US" w:eastAsia="zh-CN"/>
              </w:rPr>
              <w:t>是</w:t>
            </w:r>
            <w:r>
              <w:rPr>
                <w:rFonts w:hint="eastAsia" w:ascii="宋体" w:hAnsi="宋体" w:eastAsia="宋体" w:cs="宋体"/>
                <w:b/>
                <w:sz w:val="24"/>
                <w:highlight w:val="non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1.代理费收费约定:</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本项目代理费由各标段成交供应商支付，各标段投标人报价应当包含该项目</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2.本项目代理服务费参照“豫招协(2023)002号”规定的收费标准收取，各标通知时向采购代理机构一次性付清。中标服务费的收取按</w:t>
            </w:r>
            <w:r>
              <w:rPr>
                <w:rFonts w:hint="eastAsia" w:ascii="宋体" w:hAnsi="宋体" w:eastAsia="宋体" w:cs="宋体"/>
                <w:b/>
                <w:bCs/>
                <w:sz w:val="24"/>
                <w:highlight w:val="none"/>
              </w:rPr>
              <w:t>差额定率累进法</w:t>
            </w:r>
            <w:r>
              <w:rPr>
                <w:rFonts w:hint="eastAsia" w:ascii="宋体" w:hAnsi="宋体" w:eastAsia="宋体" w:cs="宋体"/>
                <w:sz w:val="24"/>
                <w:highlight w:val="none"/>
              </w:rPr>
              <w:t>不得超过10万元。</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3.收费标准:</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中标金额</w:t>
            </w:r>
            <w:r>
              <w:rPr>
                <w:rFonts w:hint="eastAsia" w:ascii="宋体" w:hAnsi="宋体" w:eastAsia="宋体" w:cs="宋体"/>
                <w:sz w:val="24"/>
                <w:highlight w:val="none"/>
                <w:lang w:eastAsia="zh-CN"/>
              </w:rPr>
              <w:tab/>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100万元以下（含100万元）1.200%</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100-500万元（含500万元）1.000%</w:t>
            </w:r>
          </w:p>
          <w:p>
            <w:pPr>
              <w:spacing w:line="360" w:lineRule="auto"/>
              <w:rPr>
                <w:rFonts w:hint="eastAsia" w:ascii="宋体" w:hAnsi="宋体" w:eastAsia="宋体" w:cs="宋体"/>
                <w:sz w:val="24"/>
                <w:highlight w:val="none"/>
                <w:u w:val="single"/>
              </w:rPr>
            </w:pPr>
            <w:r>
              <w:rPr>
                <w:rFonts w:hint="eastAsia" w:ascii="宋体" w:hAnsi="宋体" w:cs="宋体"/>
                <w:sz w:val="24"/>
                <w:highlight w:val="none"/>
                <w:lang w:val="en-US" w:eastAsia="zh-CN"/>
              </w:rPr>
              <w:t>4</w:t>
            </w:r>
            <w:r>
              <w:rPr>
                <w:rFonts w:hint="eastAsia" w:ascii="宋体" w:hAnsi="宋体" w:eastAsia="宋体" w:cs="宋体"/>
                <w:sz w:val="24"/>
                <w:highlight w:val="none"/>
              </w:rPr>
              <w:t xml:space="preserve">支付时间：在发出成交通知书时  </w:t>
            </w:r>
          </w:p>
          <w:p>
            <w:pPr>
              <w:spacing w:line="360" w:lineRule="auto"/>
              <w:ind w:firstLine="241" w:firstLineChars="100"/>
              <w:jc w:val="left"/>
              <w:rPr>
                <w:rFonts w:hint="eastAsia" w:ascii="宋体" w:hAnsi="宋体" w:eastAsia="宋体" w:cs="宋体"/>
                <w:b/>
                <w:sz w:val="24"/>
                <w:highlight w:val="none"/>
              </w:rPr>
            </w:pPr>
            <w:r>
              <w:rPr>
                <w:rFonts w:hint="eastAsia" w:ascii="宋体" w:hAnsi="宋体" w:eastAsia="宋体" w:cs="宋体"/>
                <w:b/>
                <w:sz w:val="24"/>
                <w:highlight w:val="none"/>
              </w:rPr>
              <w:t>采购代理服务费收取信息：</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单位名称：河南省伟信招标管理咨询有限公司</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开   户  行：</w:t>
            </w:r>
            <w:r>
              <w:rPr>
                <w:rFonts w:hint="eastAsia" w:ascii="宋体" w:hAnsi="宋体" w:eastAsia="宋体" w:cs="宋体"/>
                <w:b w:val="0"/>
                <w:bCs/>
                <w:sz w:val="24"/>
                <w:szCs w:val="24"/>
                <w:highlight w:val="none"/>
                <w:lang w:eastAsia="zh-CN"/>
              </w:rPr>
              <w:t>中国民生银行股份有限公司郑州经三路支行</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银行帐号：</w:t>
            </w:r>
            <w:r>
              <w:rPr>
                <w:rFonts w:hint="eastAsia" w:ascii="宋体" w:hAnsi="宋体" w:eastAsia="宋体" w:cs="宋体"/>
                <w:b w:val="0"/>
                <w:bCs/>
                <w:sz w:val="24"/>
                <w:szCs w:val="24"/>
                <w:highlight w:val="none"/>
                <w:lang w:eastAsia="zh-CN"/>
              </w:rPr>
              <w:t>602760923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14.3</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质疑的提出与接收</w:t>
            </w:r>
          </w:p>
        </w:tc>
        <w:tc>
          <w:tcPr>
            <w:tcW w:w="5685"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①供应商认为自己的权益受到损害的，可以在知道或者应该知道其权益受到损害之日起七个工作日内，向采购代理机构提出质疑。</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②质疑函的内容、格式：应符合《政府采购质疑和投诉办法》相关规定和财政部门制定的《政府采购质疑函范本》格式。</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③供应商应在法定质疑期内一次性针对同一采购程序环节提出质疑，否则针对再次提出质疑将不予接收。（采购程序环节分为：采购公告、采购文件、采购过程、成交结果）</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④接收质疑函的方式：接收加盖单位公章、法定的代表人签字（或加盖个人印章）的书面质疑函。</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⑤质疑函接收信息</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单位：</w:t>
            </w:r>
            <w:r>
              <w:rPr>
                <w:rFonts w:hint="eastAsia" w:ascii="宋体" w:hAnsi="宋体" w:eastAsia="宋体" w:cs="宋体"/>
                <w:sz w:val="24"/>
                <w:highlight w:val="none"/>
                <w:lang w:eastAsia="zh-CN"/>
              </w:rPr>
              <w:t>河南省伟信招标管理咨询有限公司</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乔灿</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rPr>
              <w:t>联系电话：0371-</w:t>
            </w:r>
            <w:r>
              <w:rPr>
                <w:rFonts w:hint="eastAsia" w:ascii="宋体" w:hAnsi="宋体" w:eastAsia="宋体" w:cs="宋体"/>
                <w:sz w:val="24"/>
                <w:highlight w:val="none"/>
                <w:lang w:eastAsia="zh-CN"/>
              </w:rPr>
              <w:t>65359921</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通讯地址：</w:t>
            </w:r>
            <w:r>
              <w:rPr>
                <w:rFonts w:hint="eastAsia" w:ascii="宋体" w:hAnsi="宋体" w:eastAsia="宋体" w:cs="宋体"/>
                <w:sz w:val="24"/>
                <w:highlight w:val="none"/>
                <w:lang w:eastAsia="zh-CN"/>
              </w:rPr>
              <w:t>郑州市郑东新区东风南路6号绿地中心北塔16楼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299"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380" w:type="dxa"/>
            <w:gridSpan w:val="2"/>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需要补充的其它内容</w:t>
            </w:r>
          </w:p>
        </w:tc>
        <w:tc>
          <w:tcPr>
            <w:tcW w:w="5685" w:type="dxa"/>
            <w:tcBorders>
              <w:top w:val="single" w:color="auto" w:sz="4" w:space="0"/>
              <w:bottom w:val="single" w:color="auto" w:sz="4" w:space="0"/>
            </w:tcBorders>
            <w:noWrap w:val="0"/>
            <w:vAlign w:val="center"/>
          </w:tcPr>
          <w:p>
            <w:pPr>
              <w:spacing w:line="360" w:lineRule="auto"/>
              <w:ind w:left="707" w:leftChars="1" w:hanging="705" w:hangingChars="294"/>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罗山县政府采购合同融资政策告知函</w:t>
            </w:r>
          </w:p>
          <w:p>
            <w:pPr>
              <w:bidi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各供应商：</w:t>
            </w:r>
          </w:p>
          <w:p>
            <w:pPr>
              <w:bidi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欢迎贵公司参与罗山县政府采购活动！</w:t>
            </w:r>
          </w:p>
          <w:p>
            <w:pPr>
              <w:bidi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府采购合同融资是罗山县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pPr>
              <w:spacing w:line="360" w:lineRule="auto"/>
              <w:ind w:firstLine="420" w:firstLineChars="200"/>
              <w:rPr>
                <w:rFonts w:hint="eastAsia" w:ascii="宋体" w:hAnsi="宋体" w:eastAsia="宋体" w:cs="宋体"/>
                <w:b/>
                <w:bCs/>
                <w:sz w:val="32"/>
                <w:szCs w:val="32"/>
                <w:highlight w:val="none"/>
                <w:lang w:val="en-US" w:eastAsia="zh-CN"/>
              </w:rPr>
            </w:pPr>
            <w:r>
              <w:rPr>
                <w:rFonts w:hint="eastAsia" w:ascii="宋体" w:hAnsi="宋体" w:eastAsia="宋体" w:cs="宋体"/>
                <w:highlight w:val="none"/>
                <w:lang w:val="en-US" w:eastAsia="zh-CN"/>
              </w:rPr>
              <w:t>贷款渠道和提供贷款的金融机构，可在河南省政府采购网“河南省政府采购合同融资平台”查询联系。</w:t>
            </w:r>
          </w:p>
          <w:p>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政策解读：http://www.hngp.gov.cn/xygh/egp/jd/rzjg/rzjgxx/ShowPicListNew.html</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注：此项仅为告知，无须附到投标文件中。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9364" w:type="dxa"/>
            <w:gridSpan w:val="4"/>
            <w:tcBorders>
              <w:top w:val="single" w:color="auto" w:sz="4" w:space="0"/>
              <w:bottom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本项目监督：</w:t>
            </w:r>
          </w:p>
          <w:p>
            <w:pPr>
              <w:keepNext w:val="0"/>
              <w:keepLines w:val="0"/>
              <w:pageBreakBefore w:val="0"/>
              <w:kinsoku/>
              <w:wordWrap/>
              <w:overflowPunct/>
              <w:topLinePunct w:val="0"/>
              <w:bidi w:val="0"/>
              <w:snapToGrid/>
              <w:spacing w:line="36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监督单位：罗山县财政局政府采购股</w:t>
            </w:r>
          </w:p>
          <w:p>
            <w:pPr>
              <w:keepNext w:val="0"/>
              <w:keepLines w:val="0"/>
              <w:pageBreakBefore w:val="0"/>
              <w:kinsoku/>
              <w:wordWrap/>
              <w:overflowPunct/>
              <w:topLinePunct w:val="0"/>
              <w:bidi w:val="0"/>
              <w:snapToGrid/>
              <w:spacing w:line="36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监督电话：0376-2175979</w:t>
            </w:r>
          </w:p>
          <w:p>
            <w:pPr>
              <w:keepNext w:val="0"/>
              <w:keepLines w:val="0"/>
              <w:pageBreakBefore w:val="0"/>
              <w:kinsoku/>
              <w:wordWrap/>
              <w:overflowPunct/>
              <w:topLinePunct w:val="0"/>
              <w:bidi w:val="0"/>
              <w:snapToGrid/>
              <w:spacing w:line="36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监督单位：罗山县纪委监察委驻县教育体育局纪检监察组</w:t>
            </w:r>
          </w:p>
          <w:p>
            <w:pPr>
              <w:spacing w:line="360" w:lineRule="auto"/>
              <w:ind w:firstLine="0" w:firstLineChars="0"/>
              <w:rPr>
                <w:rFonts w:hint="eastAsia" w:ascii="宋体" w:hAnsi="宋体" w:cs="宋体"/>
                <w:highlight w:val="none"/>
                <w:lang w:val="en-US" w:eastAsia="zh-CN"/>
              </w:rPr>
            </w:pPr>
            <w:r>
              <w:rPr>
                <w:rFonts w:hint="eastAsia" w:ascii="宋体" w:hAnsi="宋体" w:eastAsia="宋体" w:cs="宋体"/>
                <w:b w:val="0"/>
                <w:bCs w:val="0"/>
                <w:color w:val="auto"/>
                <w:sz w:val="24"/>
                <w:szCs w:val="24"/>
                <w:highlight w:val="none"/>
                <w:lang w:val="en-US" w:eastAsia="zh-CN"/>
              </w:rPr>
              <w:t>监督电话：150</w:t>
            </w:r>
            <w:r>
              <w:rPr>
                <w:rFonts w:hint="eastAsia" w:ascii="宋体" w:hAnsi="宋体" w:cs="宋体"/>
                <w:b w:val="0"/>
                <w:bCs w:val="0"/>
                <w:color w:val="auto"/>
                <w:sz w:val="24"/>
                <w:szCs w:val="24"/>
                <w:highlight w:val="none"/>
                <w:lang w:val="en-US" w:eastAsia="zh-CN"/>
              </w:rPr>
              <w:t>39756586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370" w:type="dxa"/>
            <w:gridSpan w:val="2"/>
            <w:tcBorders>
              <w:top w:val="single" w:color="auto" w:sz="4" w:space="0"/>
              <w:bottom w:val="single" w:color="auto" w:sz="4" w:space="0"/>
              <w:right w:val="single" w:color="auto" w:sz="4" w:space="0"/>
            </w:tcBorders>
            <w:noWrap w:val="0"/>
            <w:vAlign w:val="center"/>
          </w:tcPr>
          <w:p>
            <w:pPr>
              <w:autoSpaceDE/>
              <w:autoSpaceDN/>
              <w:adjustRightInd/>
              <w:spacing w:line="360" w:lineRule="auto"/>
              <w:ind w:left="0" w:lef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cs="宋体"/>
                <w:b w:val="0"/>
                <w:bCs w:val="0"/>
                <w:kern w:val="2"/>
                <w:sz w:val="24"/>
                <w:szCs w:val="24"/>
                <w:highlight w:val="none"/>
                <w:lang w:val="en-US" w:eastAsia="zh-CN"/>
              </w:rPr>
              <w:t>政策要求</w:t>
            </w:r>
          </w:p>
        </w:tc>
        <w:tc>
          <w:tcPr>
            <w:tcW w:w="7994" w:type="dxa"/>
            <w:gridSpan w:val="2"/>
            <w:tcBorders>
              <w:top w:val="single" w:color="auto" w:sz="4" w:space="0"/>
              <w:left w:val="single" w:color="auto" w:sz="4" w:space="0"/>
              <w:bottom w:val="single" w:color="auto" w:sz="4" w:space="0"/>
            </w:tcBorders>
            <w:noWrap w:val="0"/>
            <w:vAlign w:val="center"/>
          </w:tcPr>
          <w:p>
            <w:pPr>
              <w:snapToGrid/>
              <w:spacing w:line="360" w:lineRule="auto"/>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sz w:val="24"/>
                <w:szCs w:val="24"/>
                <w:highlight w:val="none"/>
                <w:lang w:val="en-US" w:eastAsia="zh-CN"/>
              </w:rPr>
              <w:t>根据“信财购[2020]5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tbl>
    <w:p>
      <w:pPr>
        <w:spacing w:line="360" w:lineRule="auto"/>
        <w:ind w:firstLine="240" w:firstLineChars="100"/>
        <w:rPr>
          <w:rFonts w:hint="eastAsia" w:ascii="宋体" w:hAnsi="宋体" w:eastAsia="宋体" w:cs="宋体"/>
          <w:sz w:val="24"/>
          <w:highlight w:val="none"/>
        </w:rPr>
      </w:pP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注：表格中“</w:t>
      </w:r>
      <w:r>
        <w:rPr>
          <w:rFonts w:hint="eastAsia" w:ascii="宋体" w:hAnsi="宋体" w:eastAsia="宋体" w:cs="宋体"/>
          <w:sz w:val="24"/>
          <w:highlight w:val="none"/>
        </w:rPr>
        <w:sym w:font="Wingdings 2" w:char="0052"/>
      </w:r>
      <w:r>
        <w:rPr>
          <w:rFonts w:hint="eastAsia" w:ascii="宋体" w:hAnsi="宋体" w:eastAsia="宋体" w:cs="宋体"/>
          <w:sz w:val="24"/>
          <w:highlight w:val="none"/>
        </w:rPr>
        <w:t>”项或“■”项为被选中项。</w:t>
      </w:r>
    </w:p>
    <w:p>
      <w:pPr>
        <w:pStyle w:val="3"/>
        <w:spacing w:before="0" w:beforeLines="0" w:after="0" w:afterLines="0" w:line="360" w:lineRule="auto"/>
        <w:rPr>
          <w:rFonts w:hint="eastAsia" w:ascii="宋体" w:hAnsi="宋体" w:eastAsia="宋体" w:cs="宋体"/>
          <w:sz w:val="24"/>
          <w:highlight w:val="none"/>
        </w:rPr>
      </w:pPr>
      <w:r>
        <w:rPr>
          <w:rFonts w:hint="eastAsia" w:ascii="宋体" w:hAnsi="宋体" w:eastAsia="宋体" w:cs="宋体"/>
          <w:sz w:val="24"/>
          <w:highlight w:val="none"/>
        </w:rPr>
        <w:br w:type="page"/>
      </w:r>
      <w:bookmarkStart w:id="21" w:name="_Toc21015"/>
      <w:bookmarkStart w:id="22" w:name="_Toc18830"/>
      <w:bookmarkStart w:id="23" w:name="_Toc15048288"/>
      <w:bookmarkStart w:id="24" w:name="_Toc21215"/>
      <w:bookmarkStart w:id="25" w:name="_Toc532473449"/>
      <w:r>
        <w:rPr>
          <w:rFonts w:hint="eastAsia" w:ascii="宋体" w:hAnsi="宋体" w:eastAsia="宋体" w:cs="宋体"/>
          <w:sz w:val="28"/>
          <w:highlight w:val="none"/>
        </w:rPr>
        <w:t>1、总 则</w:t>
      </w:r>
      <w:bookmarkEnd w:id="21"/>
      <w:bookmarkEnd w:id="22"/>
      <w:bookmarkEnd w:id="23"/>
      <w:bookmarkEnd w:id="24"/>
      <w:bookmarkEnd w:id="25"/>
    </w:p>
    <w:p>
      <w:pPr>
        <w:pStyle w:val="4"/>
        <w:spacing w:before="0" w:beforeLines="0" w:after="0" w:afterLines="0" w:line="360" w:lineRule="auto"/>
        <w:rPr>
          <w:rFonts w:hint="eastAsia" w:ascii="宋体" w:hAnsi="宋体" w:eastAsia="宋体" w:cs="宋体"/>
          <w:sz w:val="24"/>
          <w:szCs w:val="24"/>
          <w:highlight w:val="none"/>
        </w:rPr>
      </w:pPr>
      <w:bookmarkStart w:id="26" w:name="_Toc15590"/>
      <w:bookmarkStart w:id="27" w:name="_Toc18387"/>
      <w:bookmarkStart w:id="28" w:name="_Toc32623"/>
      <w:bookmarkStart w:id="29" w:name="_Toc32189"/>
      <w:bookmarkStart w:id="30" w:name="_Toc532473450"/>
      <w:bookmarkStart w:id="31" w:name="_Toc515647758"/>
      <w:bookmarkStart w:id="32" w:name="_Toc15048289"/>
      <w:bookmarkStart w:id="33" w:name="_Toc520356144"/>
      <w:r>
        <w:rPr>
          <w:rFonts w:hint="eastAsia" w:ascii="宋体" w:hAnsi="宋体" w:eastAsia="宋体" w:cs="宋体"/>
          <w:sz w:val="24"/>
          <w:szCs w:val="24"/>
          <w:highlight w:val="none"/>
        </w:rPr>
        <w:t>1.1 项目概况</w:t>
      </w:r>
      <w:bookmarkEnd w:id="26"/>
      <w:bookmarkEnd w:id="27"/>
    </w:p>
    <w:bookmarkEnd w:id="28"/>
    <w:bookmarkEnd w:id="29"/>
    <w:bookmarkEnd w:id="30"/>
    <w:bookmarkEnd w:id="31"/>
    <w:bookmarkEnd w:id="32"/>
    <w:bookmarkEnd w:id="33"/>
    <w:p>
      <w:pPr>
        <w:tabs>
          <w:tab w:val="left" w:pos="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1.1.1 采购人：是指依法进行政府采购的国家机关、事业单位、团体组织。</w:t>
      </w:r>
    </w:p>
    <w:p>
      <w:pPr>
        <w:tabs>
          <w:tab w:val="left" w:pos="0"/>
        </w:tabs>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本项目的采购人见：</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w:t>
      </w:r>
    </w:p>
    <w:p>
      <w:pPr>
        <w:tabs>
          <w:tab w:val="left" w:pos="142"/>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1.1.2 采购代理机构是指：</w:t>
      </w:r>
      <w:r>
        <w:rPr>
          <w:rFonts w:hint="eastAsia" w:ascii="宋体" w:hAnsi="宋体" w:eastAsia="宋体" w:cs="宋体"/>
          <w:b/>
          <w:sz w:val="24"/>
          <w:highlight w:val="none"/>
          <w:u w:val="single"/>
          <w:lang w:eastAsia="zh-CN"/>
        </w:rPr>
        <w:t>河南省伟信招标管理咨询有限公司</w:t>
      </w:r>
      <w:r>
        <w:rPr>
          <w:rFonts w:hint="eastAsia" w:ascii="宋体" w:hAnsi="宋体" w:eastAsia="宋体" w:cs="宋体"/>
          <w:b/>
          <w:sz w:val="24"/>
          <w:highlight w:val="none"/>
        </w:rPr>
        <w:t>。</w:t>
      </w:r>
    </w:p>
    <w:p>
      <w:pPr>
        <w:tabs>
          <w:tab w:val="left" w:pos="142"/>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1.1.3 采购项目名称：</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p>
      <w:pPr>
        <w:tabs>
          <w:tab w:val="left" w:pos="142"/>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1.1.4 采购项目实施地点：</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p>
      <w:pPr>
        <w:widowControl/>
        <w:spacing w:line="360" w:lineRule="auto"/>
        <w:ind w:left="720" w:hanging="720" w:hangingChars="300"/>
        <w:jc w:val="left"/>
        <w:rPr>
          <w:rFonts w:hint="eastAsia" w:ascii="宋体" w:hAnsi="宋体" w:eastAsia="宋体" w:cs="宋体"/>
          <w:sz w:val="24"/>
          <w:highlight w:val="none"/>
        </w:rPr>
      </w:pPr>
      <w:bookmarkStart w:id="34" w:name="_Hlk56432170"/>
      <w:r>
        <w:rPr>
          <w:rFonts w:hint="eastAsia" w:ascii="宋体" w:hAnsi="宋体" w:eastAsia="宋体" w:cs="宋体"/>
          <w:sz w:val="24"/>
          <w:highlight w:val="none"/>
        </w:rPr>
        <w:t>1.1.5 采购方式：</w:t>
      </w:r>
      <w:r>
        <w:rPr>
          <w:rFonts w:hint="eastAsia" w:ascii="宋体" w:hAnsi="宋体" w:eastAsia="宋体" w:cs="宋体"/>
          <w:b/>
          <w:sz w:val="24"/>
          <w:highlight w:val="none"/>
        </w:rPr>
        <w:t>竞争性磋商。</w:t>
      </w:r>
      <w:r>
        <w:rPr>
          <w:rFonts w:hint="eastAsia" w:ascii="宋体" w:hAnsi="宋体" w:eastAsia="宋体" w:cs="宋体"/>
          <w:sz w:val="24"/>
          <w:highlight w:val="none"/>
        </w:rPr>
        <w:t>采购人、采购代理机构通过组建竞争性磋商小组（以下简称磋商小组）与符合条件的供应商就采购</w:t>
      </w:r>
      <w:bookmarkStart w:id="35" w:name="_Hlk56432059"/>
      <w:r>
        <w:rPr>
          <w:rFonts w:hint="eastAsia" w:ascii="宋体" w:hAnsi="宋体" w:eastAsia="宋体" w:cs="宋体"/>
          <w:b/>
          <w:bCs/>
          <w:sz w:val="24"/>
          <w:highlight w:val="none"/>
        </w:rPr>
        <w:t>工程</w:t>
      </w:r>
      <w:bookmarkEnd w:id="35"/>
      <w:r>
        <w:rPr>
          <w:rFonts w:hint="eastAsia" w:ascii="宋体" w:hAnsi="宋体" w:eastAsia="宋体" w:cs="宋体"/>
          <w:sz w:val="24"/>
          <w:highlight w:val="none"/>
        </w:rPr>
        <w:t>事宜进行磋商，供应商按照竞争性磋商文件（以下简称采购文件）的要求提交响应文件和报价，采购人从磋商小组评审后提出的候选供应商名单中确定成交供应商。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1.1.6 采购项目属性：</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1.1.7 标的物所属行业：</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bookmarkEnd w:id="34"/>
    <w:p>
      <w:pPr>
        <w:pStyle w:val="4"/>
        <w:spacing w:before="0" w:beforeLines="0" w:after="0" w:afterLines="0" w:line="360" w:lineRule="auto"/>
        <w:rPr>
          <w:rFonts w:hint="eastAsia" w:ascii="宋体" w:hAnsi="宋体" w:eastAsia="宋体" w:cs="宋体"/>
          <w:sz w:val="24"/>
          <w:szCs w:val="24"/>
          <w:highlight w:val="none"/>
        </w:rPr>
      </w:pPr>
      <w:bookmarkStart w:id="36" w:name="_Toc5286"/>
      <w:bookmarkStart w:id="37" w:name="_Toc14432"/>
      <w:bookmarkStart w:id="38" w:name="_Toc26274"/>
      <w:bookmarkStart w:id="39" w:name="_Toc12139"/>
      <w:bookmarkStart w:id="40" w:name="_Toc515647759"/>
      <w:bookmarkStart w:id="41" w:name="_Toc15048290"/>
      <w:bookmarkStart w:id="42" w:name="_Toc532473451"/>
      <w:r>
        <w:rPr>
          <w:rFonts w:hint="eastAsia" w:ascii="宋体" w:hAnsi="宋体" w:eastAsia="宋体" w:cs="宋体"/>
          <w:sz w:val="24"/>
          <w:szCs w:val="24"/>
          <w:highlight w:val="none"/>
        </w:rPr>
        <w:t>1.2 资金来源</w:t>
      </w:r>
      <w:bookmarkEnd w:id="36"/>
      <w:bookmarkEnd w:id="37"/>
      <w:bookmarkEnd w:id="38"/>
      <w:bookmarkEnd w:id="39"/>
      <w:bookmarkEnd w:id="40"/>
      <w:bookmarkEnd w:id="41"/>
      <w:bookmarkEnd w:id="42"/>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1.2.1 本项目的采购人已获得足以支付本次采购后所签订合同项下的资金（包括财政性资金和本项目采购中无法与财政性资金分割的非财政性资金）。</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1.2.2 项目预算金额和最高限价（如有）见：</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1.2.3 供应商报价超过采购文件规定的预算金额或者最高限价的，其响应文件将被认定为</w:t>
      </w:r>
      <w:r>
        <w:rPr>
          <w:rFonts w:hint="eastAsia" w:ascii="宋体" w:hAnsi="宋体" w:eastAsia="宋体" w:cs="宋体"/>
          <w:b/>
          <w:sz w:val="24"/>
          <w:highlight w:val="none"/>
        </w:rPr>
        <w:t>无效响应文件</w:t>
      </w:r>
      <w:r>
        <w:rPr>
          <w:rFonts w:hint="eastAsia" w:ascii="宋体" w:hAnsi="宋体" w:eastAsia="宋体" w:cs="宋体"/>
          <w:sz w:val="24"/>
          <w:highlight w:val="none"/>
        </w:rPr>
        <w:t>。</w:t>
      </w:r>
    </w:p>
    <w:p>
      <w:pPr>
        <w:pStyle w:val="4"/>
        <w:spacing w:before="0" w:beforeLines="0" w:after="0" w:afterLines="0" w:line="360" w:lineRule="auto"/>
        <w:rPr>
          <w:rFonts w:hint="eastAsia" w:ascii="宋体" w:hAnsi="宋体" w:eastAsia="宋体" w:cs="宋体"/>
          <w:b w:val="0"/>
          <w:sz w:val="24"/>
          <w:highlight w:val="none"/>
        </w:rPr>
      </w:pPr>
      <w:bookmarkStart w:id="43" w:name="_Toc34732543"/>
      <w:bookmarkStart w:id="44" w:name="_Toc36564721"/>
      <w:bookmarkStart w:id="45" w:name="_Toc40972796"/>
      <w:bookmarkStart w:id="46" w:name="_Toc24068"/>
      <w:bookmarkStart w:id="47" w:name="_Toc34733011"/>
      <w:bookmarkStart w:id="48" w:name="_Toc25832408"/>
      <w:bookmarkStart w:id="49" w:name="_Toc13647"/>
      <w:r>
        <w:rPr>
          <w:rFonts w:hint="eastAsia" w:ascii="宋体" w:hAnsi="宋体" w:eastAsia="宋体" w:cs="宋体"/>
          <w:sz w:val="24"/>
          <w:szCs w:val="24"/>
          <w:highlight w:val="none"/>
        </w:rPr>
        <w:t>1.3 采购需求及其它相关要求</w:t>
      </w:r>
      <w:bookmarkEnd w:id="43"/>
      <w:bookmarkEnd w:id="44"/>
      <w:bookmarkEnd w:id="45"/>
      <w:bookmarkEnd w:id="46"/>
      <w:bookmarkEnd w:id="47"/>
      <w:bookmarkEnd w:id="48"/>
      <w:bookmarkEnd w:id="49"/>
    </w:p>
    <w:p>
      <w:pPr>
        <w:spacing w:line="360" w:lineRule="auto"/>
        <w:rPr>
          <w:rFonts w:hint="eastAsia" w:ascii="宋体" w:hAnsi="宋体" w:eastAsia="宋体" w:cs="宋体"/>
          <w:b/>
          <w:sz w:val="24"/>
          <w:highlight w:val="none"/>
          <w:u w:val="single"/>
        </w:rPr>
      </w:pPr>
      <w:r>
        <w:rPr>
          <w:rFonts w:hint="eastAsia" w:ascii="宋体" w:hAnsi="宋体" w:eastAsia="宋体" w:cs="宋体"/>
          <w:sz w:val="24"/>
          <w:highlight w:val="none"/>
        </w:rPr>
        <w:t xml:space="preserve">1.3.1采购需求： </w:t>
      </w:r>
      <w:r>
        <w:rPr>
          <w:rFonts w:hint="eastAsia" w:ascii="宋体" w:hAnsi="宋体" w:eastAsia="宋体" w:cs="宋体"/>
          <w:b/>
          <w:sz w:val="24"/>
          <w:highlight w:val="none"/>
          <w:u w:val="single"/>
        </w:rPr>
        <w:t>见竞争性磋商文件第三章</w:t>
      </w:r>
    </w:p>
    <w:p>
      <w:pPr>
        <w:tabs>
          <w:tab w:val="left" w:pos="142"/>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1.3.2 质量标准：</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p>
      <w:pPr>
        <w:tabs>
          <w:tab w:val="left" w:pos="142"/>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1.3.3 完成期限</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工期</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p>
      <w:pPr>
        <w:tabs>
          <w:tab w:val="left" w:pos="142"/>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1.3.4 </w:t>
      </w:r>
      <w:bookmarkStart w:id="50" w:name="_Hlk87346726"/>
      <w:r>
        <w:rPr>
          <w:rFonts w:hint="eastAsia" w:ascii="宋体" w:hAnsi="宋体" w:eastAsia="宋体" w:cs="宋体"/>
          <w:sz w:val="24"/>
          <w:highlight w:val="none"/>
        </w:rPr>
        <w:t>缺陷责任期</w:t>
      </w:r>
      <w:bookmarkEnd w:id="50"/>
      <w:r>
        <w:rPr>
          <w:rFonts w:hint="eastAsia" w:ascii="宋体" w:hAnsi="宋体" w:eastAsia="宋体" w:cs="宋体"/>
          <w:sz w:val="24"/>
          <w:highlight w:val="none"/>
        </w:rPr>
        <w:t>：</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p>
      <w:pPr>
        <w:pStyle w:val="4"/>
        <w:spacing w:before="0" w:beforeLines="0" w:after="0" w:afterLines="0" w:line="360" w:lineRule="auto"/>
        <w:rPr>
          <w:rFonts w:hint="eastAsia" w:ascii="宋体" w:hAnsi="宋体" w:eastAsia="宋体" w:cs="宋体"/>
          <w:b w:val="0"/>
          <w:sz w:val="24"/>
          <w:highlight w:val="none"/>
        </w:rPr>
      </w:pPr>
      <w:bookmarkStart w:id="51" w:name="_Toc40972797"/>
      <w:bookmarkStart w:id="52" w:name="_Toc34733012"/>
      <w:bookmarkStart w:id="53" w:name="_Toc31190"/>
      <w:bookmarkStart w:id="54" w:name="_Toc8239"/>
      <w:bookmarkStart w:id="55" w:name="_Toc36564722"/>
      <w:bookmarkStart w:id="56" w:name="_Toc34732544"/>
      <w:bookmarkStart w:id="57" w:name="_Toc25832409"/>
      <w:r>
        <w:rPr>
          <w:rFonts w:hint="eastAsia" w:ascii="宋体" w:hAnsi="宋体" w:eastAsia="宋体" w:cs="宋体"/>
          <w:sz w:val="24"/>
          <w:szCs w:val="24"/>
          <w:highlight w:val="none"/>
        </w:rPr>
        <w:t>1.4 对供应商的要求</w:t>
      </w:r>
      <w:bookmarkEnd w:id="51"/>
      <w:bookmarkEnd w:id="52"/>
      <w:bookmarkEnd w:id="53"/>
      <w:bookmarkEnd w:id="54"/>
      <w:bookmarkEnd w:id="55"/>
      <w:bookmarkEnd w:id="56"/>
      <w:bookmarkEnd w:id="57"/>
    </w:p>
    <w:p>
      <w:pPr>
        <w:adjustRightInd w:val="0"/>
        <w:snapToGrid w:val="0"/>
        <w:spacing w:line="360" w:lineRule="auto"/>
        <w:ind w:left="732" w:hanging="732" w:hangingChars="305"/>
        <w:rPr>
          <w:rFonts w:hint="eastAsia" w:ascii="宋体" w:hAnsi="宋体" w:eastAsia="宋体" w:cs="宋体"/>
          <w:sz w:val="24"/>
          <w:highlight w:val="none"/>
        </w:rPr>
      </w:pPr>
      <w:r>
        <w:rPr>
          <w:rFonts w:hint="eastAsia" w:ascii="宋体" w:hAnsi="宋体" w:eastAsia="宋体" w:cs="宋体"/>
          <w:sz w:val="24"/>
          <w:highlight w:val="none"/>
        </w:rPr>
        <w:t>1.4.1 供应商（申请人）是指以本项目竞争性磋商公告中规定的方式获取了本项目的磋商文件并在规定的时间内递交了响应文件，参加磋商采购活动，有意愿向采购人提供</w:t>
      </w:r>
      <w:r>
        <w:rPr>
          <w:rFonts w:hint="eastAsia" w:ascii="宋体" w:hAnsi="宋体" w:eastAsia="宋体" w:cs="宋体"/>
          <w:b/>
          <w:bCs/>
          <w:sz w:val="24"/>
          <w:highlight w:val="none"/>
        </w:rPr>
        <w:t>工程（伴随的服务）</w:t>
      </w:r>
      <w:r>
        <w:rPr>
          <w:rFonts w:hint="eastAsia" w:ascii="宋体" w:hAnsi="宋体" w:eastAsia="宋体" w:cs="宋体"/>
          <w:sz w:val="24"/>
          <w:highlight w:val="none"/>
        </w:rPr>
        <w:t>的法人、非法人组织或者自然人。申请人与供应商含义相同，以下均称为供应商。</w:t>
      </w:r>
    </w:p>
    <w:p>
      <w:pPr>
        <w:adjustRightInd w:val="0"/>
        <w:snapToGrid w:val="0"/>
        <w:spacing w:line="360" w:lineRule="auto"/>
        <w:ind w:left="757" w:leftChars="360" w:hanging="1"/>
        <w:rPr>
          <w:rFonts w:hint="eastAsia" w:ascii="宋体" w:hAnsi="宋体" w:eastAsia="宋体" w:cs="宋体"/>
          <w:sz w:val="24"/>
          <w:highlight w:val="none"/>
        </w:rPr>
      </w:pPr>
      <w:r>
        <w:rPr>
          <w:rFonts w:hint="eastAsia" w:ascii="宋体" w:hAnsi="宋体" w:eastAsia="宋体" w:cs="宋体"/>
          <w:sz w:val="24"/>
          <w:highlight w:val="none"/>
        </w:rPr>
        <w:t>潜在供应商：以本项目竞争性磋商公告中规定的方式获取本项目磋商文件的法人、非法人组织或者自然人。</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1.4.2 本项目的供应商及其提供的</w:t>
      </w:r>
      <w:r>
        <w:rPr>
          <w:rFonts w:hint="eastAsia" w:ascii="宋体" w:hAnsi="宋体" w:eastAsia="宋体" w:cs="宋体"/>
          <w:b/>
          <w:bCs/>
          <w:sz w:val="24"/>
          <w:highlight w:val="none"/>
        </w:rPr>
        <w:t>工程（伴随的服务）</w:t>
      </w:r>
      <w:r>
        <w:rPr>
          <w:rFonts w:hint="eastAsia" w:ascii="宋体" w:hAnsi="宋体" w:eastAsia="宋体" w:cs="宋体"/>
          <w:sz w:val="24"/>
          <w:highlight w:val="none"/>
        </w:rPr>
        <w:t>须满足以下条件：</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1.4.2.1 在中华人民共和国境内注册（或中华人民共和国公民），能够独立承担民事责任，有生产或供应能力的本国供应商。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1.4.2.2 符合《中华人民共和国政府采购法》第二十二条关于供应商条件的规定。</w:t>
      </w:r>
    </w:p>
    <w:p>
      <w:pPr>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遵守本项目采购人本级和上级财政部门关于政府采购的有关规定。</w:t>
      </w:r>
    </w:p>
    <w:p>
      <w:pPr>
        <w:spacing w:line="360" w:lineRule="auto"/>
        <w:ind w:left="1"/>
        <w:rPr>
          <w:rFonts w:hint="eastAsia" w:ascii="宋体" w:hAnsi="宋体" w:eastAsia="宋体" w:cs="宋体"/>
          <w:sz w:val="24"/>
          <w:highlight w:val="none"/>
        </w:rPr>
      </w:pPr>
      <w:r>
        <w:rPr>
          <w:rFonts w:hint="eastAsia" w:ascii="宋体" w:hAnsi="宋体" w:eastAsia="宋体" w:cs="宋体"/>
          <w:sz w:val="24"/>
          <w:highlight w:val="none"/>
        </w:rPr>
        <w:t>1.4.2.3 以本项目竞争性磋商公告中规定的方式获取了本项目的竞争性磋商文件。</w:t>
      </w:r>
    </w:p>
    <w:p>
      <w:pPr>
        <w:spacing w:line="360" w:lineRule="auto"/>
        <w:rPr>
          <w:rFonts w:hint="eastAsia" w:ascii="宋体" w:hAnsi="宋体" w:eastAsia="宋体" w:cs="宋体"/>
          <w:sz w:val="24"/>
          <w:highlight w:val="none"/>
        </w:rPr>
      </w:pPr>
      <w:bookmarkStart w:id="58" w:name="_Hlk56432737"/>
      <w:r>
        <w:rPr>
          <w:rFonts w:hint="eastAsia" w:ascii="宋体" w:hAnsi="宋体" w:eastAsia="宋体" w:cs="宋体"/>
          <w:sz w:val="24"/>
          <w:highlight w:val="none"/>
        </w:rPr>
        <w:t>1.4.2.4 符合</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中规定的合格供应商的其它资格要求。</w:t>
      </w:r>
    </w:p>
    <w:p>
      <w:pPr>
        <w:adjustRightInd w:val="0"/>
        <w:snapToGrid w:val="0"/>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1.4.2.5若</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中写明允许采购进口产品，但不限制满足竞争性磋商文件要求的国内产品参与采购活动。供应商应保证所投产品可履行合法报通关手续进入中国关境内。</w:t>
      </w:r>
    </w:p>
    <w:p>
      <w:pPr>
        <w:spacing w:line="360" w:lineRule="auto"/>
        <w:ind w:left="842" w:leftChars="401"/>
        <w:rPr>
          <w:rFonts w:hint="eastAsia" w:ascii="宋体" w:hAnsi="宋体" w:eastAsia="宋体" w:cs="宋体"/>
          <w:sz w:val="24"/>
          <w:highlight w:val="none"/>
        </w:rPr>
      </w:pPr>
      <w:r>
        <w:rPr>
          <w:rFonts w:hint="eastAsia" w:ascii="宋体" w:hAnsi="宋体" w:eastAsia="宋体" w:cs="宋体"/>
          <w:sz w:val="24"/>
          <w:highlight w:val="none"/>
        </w:rPr>
        <w:t>若</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中未写明允许采购进口产品，如供应商提供产品为进口产品，其响应文件将被认定为</w:t>
      </w:r>
      <w:r>
        <w:rPr>
          <w:rFonts w:hint="eastAsia" w:ascii="宋体" w:hAnsi="宋体" w:eastAsia="宋体" w:cs="宋体"/>
          <w:b/>
          <w:sz w:val="24"/>
          <w:highlight w:val="none"/>
        </w:rPr>
        <w:t>无效响应文件</w:t>
      </w:r>
      <w:r>
        <w:rPr>
          <w:rFonts w:hint="eastAsia" w:ascii="宋体" w:hAnsi="宋体" w:eastAsia="宋体" w:cs="宋体"/>
          <w:sz w:val="24"/>
          <w:highlight w:val="none"/>
        </w:rPr>
        <w:t>。</w:t>
      </w:r>
      <w:bookmarkEnd w:id="58"/>
    </w:p>
    <w:p>
      <w:pPr>
        <w:spacing w:line="360" w:lineRule="auto"/>
        <w:ind w:left="960" w:hanging="960" w:hangingChars="400"/>
        <w:rPr>
          <w:rFonts w:hint="eastAsia" w:ascii="宋体" w:hAnsi="宋体" w:eastAsia="宋体" w:cs="宋体"/>
          <w:sz w:val="24"/>
          <w:highlight w:val="none"/>
        </w:rPr>
      </w:pPr>
      <w:bookmarkStart w:id="59" w:name="_Hlk56432822"/>
      <w:r>
        <w:rPr>
          <w:rFonts w:hint="eastAsia" w:ascii="宋体" w:hAnsi="宋体" w:eastAsia="宋体" w:cs="宋体"/>
          <w:sz w:val="24"/>
          <w:highlight w:val="none"/>
        </w:rPr>
        <w:t>1.4.2.6 若</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中写明专门面向中小企业采购的，供应商或所提供产品应符合竞争性磋商文件中要求的特定条件，否则其响应文件将被认定为</w:t>
      </w:r>
      <w:r>
        <w:rPr>
          <w:rFonts w:hint="eastAsia" w:ascii="宋体" w:hAnsi="宋体" w:eastAsia="宋体" w:cs="宋体"/>
          <w:b/>
          <w:sz w:val="24"/>
          <w:highlight w:val="none"/>
        </w:rPr>
        <w:t>无效响应文件</w:t>
      </w:r>
      <w:r>
        <w:rPr>
          <w:rFonts w:hint="eastAsia" w:ascii="宋体" w:hAnsi="宋体" w:eastAsia="宋体" w:cs="宋体"/>
          <w:sz w:val="24"/>
          <w:highlight w:val="none"/>
        </w:rPr>
        <w:t>。</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1.4.2.7若</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写明采购的产品为财政部、国家发展和改革委员会、生态环境部等部门发布的品目清单中属于实施政府强制采购品目清单范围的节能产品、信息安全产品、列入国家CCC认证等产品，供应商应按竞争性磋商文件中的具体要求提供相关证明材料。</w:t>
      </w:r>
      <w:bookmarkEnd w:id="59"/>
    </w:p>
    <w:p>
      <w:pPr>
        <w:spacing w:line="360" w:lineRule="auto"/>
        <w:ind w:left="720" w:hanging="720" w:hangingChars="300"/>
        <w:rPr>
          <w:rFonts w:hint="eastAsia" w:ascii="宋体" w:hAnsi="宋体" w:eastAsia="宋体" w:cs="宋体"/>
          <w:sz w:val="24"/>
          <w:highlight w:val="none"/>
        </w:rPr>
      </w:pPr>
      <w:bookmarkStart w:id="60" w:name="_Hlk56432968"/>
      <w:r>
        <w:rPr>
          <w:rFonts w:hint="eastAsia" w:ascii="宋体" w:hAnsi="宋体" w:eastAsia="宋体" w:cs="宋体"/>
          <w:sz w:val="24"/>
          <w:highlight w:val="none"/>
        </w:rPr>
        <w:t>1.4.3 如</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中允许联合体形式参加竞争性磋商采购活动，对联合体规定如下：</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1.4.3.1 两个以上的自然人、法人或者其他组织可以组成一个联合体，以一个供应商的身份共同参加本项目的竞争性磋商采购活动。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1.4.3.2联合体各方均应符合《中华人民共和国政府采购法》第二十二条规定的条件。</w:t>
      </w:r>
    </w:p>
    <w:p>
      <w:pPr>
        <w:spacing w:line="360" w:lineRule="auto"/>
        <w:ind w:left="962" w:leftChars="1" w:hanging="960" w:hangingChars="400"/>
        <w:rPr>
          <w:rFonts w:hint="eastAsia" w:ascii="宋体" w:hAnsi="宋体" w:eastAsia="宋体" w:cs="宋体"/>
          <w:sz w:val="24"/>
          <w:highlight w:val="none"/>
        </w:rPr>
      </w:pPr>
      <w:r>
        <w:rPr>
          <w:rFonts w:hint="eastAsia" w:ascii="宋体" w:hAnsi="宋体" w:eastAsia="宋体" w:cs="宋体"/>
          <w:sz w:val="24"/>
          <w:highlight w:val="none"/>
        </w:rPr>
        <w:t>1.4.3.3 联合体各方应当签订“联合体共同参加采购活动协议”，明确约定联合体各方承担的工作和相应的责任，并将“联合体共同参加采购活动协议”作为响应文件的组成部分随响应文件一同递交。</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1.4.3.4 大中型企业、其他自然人、法人或者非法人组织与小型、微型企业组成联合体共同参加竞争性磋商采购活动，“联合体共同参加采购活动协议”中应写明小型、微型企业所提供产品的合同金额占到联合体各方全部提供产品合同总金额的比例。</w:t>
      </w:r>
    </w:p>
    <w:p>
      <w:pPr>
        <w:adjustRightInd w:val="0"/>
        <w:snapToGrid w:val="0"/>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1.4.3.5联合体中有同类资质的供应商按照联合体分工承担相同工作的，按照较低的资质等级确定联合体的资质等级。</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1.4.3.6 以联合体形式参加竞争性磋商采购活动的，联合体各方不得再单独参加或者与其他供应商另外组成联合体参加本项目同一合同项下的采购活动，否则相关响应文件将被认定为</w:t>
      </w:r>
      <w:r>
        <w:rPr>
          <w:rFonts w:hint="eastAsia" w:ascii="宋体" w:hAnsi="宋体" w:eastAsia="宋体" w:cs="宋体"/>
          <w:b/>
          <w:sz w:val="24"/>
          <w:highlight w:val="none"/>
        </w:rPr>
        <w:t>无效响应文件</w:t>
      </w:r>
      <w:r>
        <w:rPr>
          <w:rFonts w:hint="eastAsia" w:ascii="宋体" w:hAnsi="宋体" w:eastAsia="宋体" w:cs="宋体"/>
          <w:sz w:val="24"/>
          <w:highlight w:val="none"/>
        </w:rPr>
        <w:t>。</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1.4.3.7 以联合体形式成交的，联合体各方应共同与采购人签订采购合同，就采购合同约定的事项对采购人承担连带责任。</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1.4.3.8 对联合体的其他资格要求见</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w:t>
      </w:r>
      <w:bookmarkEnd w:id="60"/>
    </w:p>
    <w:p>
      <w:pPr>
        <w:spacing w:line="360" w:lineRule="auto"/>
        <w:ind w:left="720" w:hanging="720" w:hangingChars="300"/>
        <w:rPr>
          <w:rFonts w:hint="eastAsia" w:ascii="宋体" w:hAnsi="宋体" w:eastAsia="宋体" w:cs="宋体"/>
          <w:sz w:val="24"/>
          <w:highlight w:val="none"/>
        </w:rPr>
      </w:pPr>
      <w:bookmarkStart w:id="61" w:name="_Hlk56433056"/>
      <w:r>
        <w:rPr>
          <w:rFonts w:hint="eastAsia" w:ascii="宋体" w:hAnsi="宋体" w:eastAsia="宋体" w:cs="宋体"/>
          <w:sz w:val="24"/>
          <w:highlight w:val="none"/>
        </w:rPr>
        <w:t>1.4.4  单位负责人为同一人或者存在直接控股、管理关系的不同供应商参与本项目同一合同项下采购活动的，其相关响应文件将被认定为</w:t>
      </w:r>
      <w:r>
        <w:rPr>
          <w:rFonts w:hint="eastAsia" w:ascii="宋体" w:hAnsi="宋体" w:eastAsia="宋体" w:cs="宋体"/>
          <w:b/>
          <w:sz w:val="24"/>
          <w:highlight w:val="none"/>
        </w:rPr>
        <w:t>无效响应文件</w:t>
      </w:r>
      <w:r>
        <w:rPr>
          <w:rFonts w:hint="eastAsia" w:ascii="宋体" w:hAnsi="宋体" w:eastAsia="宋体" w:cs="宋体"/>
          <w:sz w:val="24"/>
          <w:highlight w:val="none"/>
        </w:rPr>
        <w:t>。</w:t>
      </w:r>
    </w:p>
    <w:p>
      <w:pPr>
        <w:spacing w:line="360" w:lineRule="auto"/>
        <w:ind w:left="722" w:leftChars="1" w:hanging="720" w:hangingChars="300"/>
        <w:rPr>
          <w:rFonts w:hint="eastAsia" w:ascii="宋体" w:hAnsi="宋体" w:eastAsia="宋体" w:cs="宋体"/>
          <w:sz w:val="24"/>
          <w:highlight w:val="none"/>
        </w:rPr>
      </w:pPr>
      <w:r>
        <w:rPr>
          <w:rFonts w:hint="eastAsia" w:ascii="宋体" w:hAnsi="宋体" w:eastAsia="宋体" w:cs="宋体"/>
          <w:sz w:val="24"/>
          <w:highlight w:val="none"/>
        </w:rPr>
        <w:t>1.4.5 为本项目提供过整体设计、规范编制或者项目管理、监理、检测等服务的供应商，不得再参加本项目上述服务以外的其他采购活动。否则其相关响应文件将被认定为</w:t>
      </w:r>
      <w:r>
        <w:rPr>
          <w:rFonts w:hint="eastAsia" w:ascii="宋体" w:hAnsi="宋体" w:eastAsia="宋体" w:cs="宋体"/>
          <w:b/>
          <w:sz w:val="24"/>
          <w:highlight w:val="none"/>
        </w:rPr>
        <w:t>无效响应文件</w:t>
      </w:r>
      <w:r>
        <w:rPr>
          <w:rFonts w:hint="eastAsia" w:ascii="宋体" w:hAnsi="宋体" w:eastAsia="宋体" w:cs="宋体"/>
          <w:sz w:val="24"/>
          <w:highlight w:val="none"/>
        </w:rPr>
        <w:t>。</w:t>
      </w:r>
    </w:p>
    <w:p>
      <w:pPr>
        <w:spacing w:line="360" w:lineRule="auto"/>
        <w:ind w:left="722" w:leftChars="1" w:hanging="720" w:hangingChars="300"/>
        <w:rPr>
          <w:rFonts w:hint="eastAsia" w:ascii="宋体" w:hAnsi="宋体" w:eastAsia="宋体" w:cs="宋体"/>
          <w:b/>
          <w:sz w:val="24"/>
          <w:highlight w:val="none"/>
        </w:rPr>
      </w:pPr>
      <w:r>
        <w:rPr>
          <w:rFonts w:hint="eastAsia" w:ascii="宋体" w:hAnsi="宋体" w:eastAsia="宋体" w:cs="宋体"/>
          <w:sz w:val="24"/>
          <w:highlight w:val="none"/>
        </w:rPr>
        <w:t>1.4.6 供应商在被确定为成交人之前，不得向采购人提供、给予任何有价值的物品，影响其正常决策行为。一经发现，其成交资格将被取消。</w:t>
      </w:r>
      <w:bookmarkEnd w:id="61"/>
    </w:p>
    <w:p>
      <w:pPr>
        <w:pStyle w:val="4"/>
        <w:spacing w:before="0" w:beforeLines="0" w:after="0" w:afterLines="0" w:line="360" w:lineRule="auto"/>
        <w:rPr>
          <w:rFonts w:hint="eastAsia" w:ascii="宋体" w:hAnsi="宋体" w:eastAsia="宋体" w:cs="宋体"/>
          <w:b w:val="0"/>
          <w:sz w:val="24"/>
          <w:highlight w:val="none"/>
        </w:rPr>
      </w:pPr>
      <w:bookmarkStart w:id="62" w:name="_Toc16724"/>
      <w:bookmarkStart w:id="63" w:name="_Toc4681"/>
      <w:r>
        <w:rPr>
          <w:rFonts w:hint="eastAsia" w:ascii="宋体" w:hAnsi="宋体" w:eastAsia="宋体" w:cs="宋体"/>
          <w:sz w:val="24"/>
          <w:szCs w:val="24"/>
          <w:highlight w:val="none"/>
        </w:rPr>
        <w:t>1.5 监督管理部门</w:t>
      </w:r>
      <w:bookmarkEnd w:id="62"/>
      <w:bookmarkEnd w:id="63"/>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本次采购活动的政府采购监督管理部门为：本次采购项目的采购人所属预算级次 的财政部门。</w:t>
      </w:r>
    </w:p>
    <w:p>
      <w:pPr>
        <w:pStyle w:val="4"/>
        <w:spacing w:before="0" w:beforeLines="0" w:after="0" w:afterLines="0" w:line="360" w:lineRule="auto"/>
        <w:rPr>
          <w:rFonts w:hint="eastAsia" w:ascii="宋体" w:hAnsi="宋体" w:eastAsia="宋体" w:cs="宋体"/>
          <w:sz w:val="24"/>
          <w:szCs w:val="24"/>
          <w:highlight w:val="none"/>
        </w:rPr>
      </w:pPr>
      <w:bookmarkStart w:id="64" w:name="_Toc15739"/>
      <w:bookmarkStart w:id="65" w:name="_Toc5741"/>
      <w:bookmarkStart w:id="66" w:name="_Toc15936"/>
      <w:bookmarkStart w:id="67" w:name="_Toc520356145"/>
      <w:bookmarkStart w:id="68" w:name="_Toc532473452"/>
      <w:bookmarkStart w:id="69" w:name="_Toc515647760"/>
      <w:bookmarkStart w:id="70" w:name="_Toc15048291"/>
      <w:bookmarkStart w:id="71" w:name="_Toc20526"/>
      <w:r>
        <w:rPr>
          <w:rFonts w:hint="eastAsia" w:ascii="宋体" w:hAnsi="宋体" w:eastAsia="宋体" w:cs="宋体"/>
          <w:sz w:val="24"/>
          <w:szCs w:val="24"/>
          <w:highlight w:val="none"/>
        </w:rPr>
        <w:t>1.4.7 供应商不得存在下列情形之一：</w:t>
      </w:r>
      <w:bookmarkEnd w:id="64"/>
      <w:bookmarkEnd w:id="65"/>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（1）为采购人不具有独立法人资格的附属机构（单位）；</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（2）为本项目前期准备提供设计或咨询服务的；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（3）为本项目的监理人；</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）为本项目提供采购代理服务的；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（6）与本项目的监理人或采购代理机构同为一个法定代表人的；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（7）与本项目的监理人或采购代理机构相互控股或参股的；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（8）与本项目的监理人或采购代理机构相互任职或工作的；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（9）被责令停业的；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（10）被暂停或取消投标资格的；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（11）财产被接管或冻结的；</w:t>
      </w:r>
    </w:p>
    <w:p>
      <w:pPr>
        <w:spacing w:line="360" w:lineRule="auto"/>
        <w:ind w:left="1140" w:leftChars="200" w:hanging="720" w:hangingChars="300"/>
        <w:rPr>
          <w:rFonts w:hint="eastAsia" w:ascii="宋体" w:hAnsi="宋体" w:eastAsia="宋体" w:cs="宋体"/>
          <w:sz w:val="24"/>
          <w:highlight w:val="none"/>
        </w:rPr>
      </w:pPr>
      <w:r>
        <w:rPr>
          <w:rFonts w:hint="eastAsia" w:ascii="宋体" w:hAnsi="宋体" w:eastAsia="宋体" w:cs="宋体"/>
          <w:sz w:val="24"/>
          <w:highlight w:val="none"/>
        </w:rPr>
        <w:t>（12）在最近三年内有骗取成交或严重违约或重大工程质量问题的。</w:t>
      </w:r>
    </w:p>
    <w:p>
      <w:pPr>
        <w:pStyle w:val="4"/>
        <w:spacing w:before="0" w:beforeLines="0" w:after="0" w:afterLines="0" w:line="360" w:lineRule="auto"/>
        <w:rPr>
          <w:rFonts w:hint="eastAsia" w:ascii="宋体" w:hAnsi="宋体" w:eastAsia="宋体" w:cs="宋体"/>
          <w:sz w:val="24"/>
          <w:szCs w:val="24"/>
          <w:highlight w:val="none"/>
        </w:rPr>
      </w:pPr>
      <w:bookmarkStart w:id="72" w:name="_Toc10837"/>
      <w:bookmarkStart w:id="73" w:name="_Toc24346"/>
      <w:r>
        <w:rPr>
          <w:rFonts w:hint="eastAsia" w:ascii="宋体" w:hAnsi="宋体" w:eastAsia="宋体" w:cs="宋体"/>
          <w:sz w:val="24"/>
          <w:szCs w:val="24"/>
          <w:highlight w:val="none"/>
        </w:rPr>
        <w:t>1.6 供应商参加竞争性磋商采购活动的费用</w:t>
      </w:r>
      <w:bookmarkEnd w:id="66"/>
      <w:bookmarkEnd w:id="67"/>
      <w:bookmarkEnd w:id="68"/>
      <w:bookmarkEnd w:id="69"/>
      <w:bookmarkEnd w:id="70"/>
      <w:bookmarkEnd w:id="71"/>
      <w:bookmarkEnd w:id="72"/>
      <w:bookmarkEnd w:id="73"/>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1.6.1 不论磋商的结果如何，供应商准备和参加本次竞争性磋商采购活动发生的费用均应自行承担。</w:t>
      </w:r>
    </w:p>
    <w:p>
      <w:pPr>
        <w:pStyle w:val="4"/>
        <w:spacing w:before="0" w:beforeLines="0" w:after="0" w:afterLines="0" w:line="360" w:lineRule="auto"/>
        <w:rPr>
          <w:rFonts w:hint="eastAsia" w:ascii="宋体" w:hAnsi="宋体" w:eastAsia="宋体" w:cs="宋体"/>
          <w:sz w:val="24"/>
          <w:szCs w:val="24"/>
          <w:highlight w:val="none"/>
        </w:rPr>
      </w:pPr>
      <w:bookmarkStart w:id="74" w:name="_Toc32678"/>
      <w:bookmarkStart w:id="75" w:name="_Toc3357"/>
      <w:r>
        <w:rPr>
          <w:rFonts w:hint="eastAsia" w:ascii="宋体" w:hAnsi="宋体" w:eastAsia="宋体" w:cs="宋体"/>
          <w:sz w:val="24"/>
          <w:szCs w:val="24"/>
          <w:highlight w:val="none"/>
        </w:rPr>
        <w:t>1.7现场考察、磋商前答疑会</w:t>
      </w:r>
      <w:bookmarkEnd w:id="74"/>
      <w:bookmarkEnd w:id="75"/>
    </w:p>
    <w:p>
      <w:pPr>
        <w:adjustRightInd w:val="0"/>
        <w:snapToGrid w:val="0"/>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1.7.1</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规定组织现场考察或磋商前答疑会的，采购人按照</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HYPERLINK \l "_踏勘现场"</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供应商须知前附表</w:t>
      </w:r>
      <w:r>
        <w:rPr>
          <w:rFonts w:hint="eastAsia" w:ascii="宋体" w:hAnsi="宋体" w:eastAsia="宋体" w:cs="宋体"/>
          <w:sz w:val="24"/>
          <w:highlight w:val="none"/>
        </w:rPr>
        <w:fldChar w:fldCharType="end"/>
      </w:r>
      <w:r>
        <w:rPr>
          <w:rFonts w:hint="eastAsia" w:ascii="宋体" w:hAnsi="宋体" w:eastAsia="宋体" w:cs="宋体"/>
          <w:sz w:val="24"/>
          <w:highlight w:val="none"/>
        </w:rPr>
        <w:t>中规定的时间、地点组织供应商现场考察或召开磋商前答疑会，或者在领取竞争性磋商文件期限截止后以书面形式通知所有获取竞争性磋商文件的潜在供应商。</w:t>
      </w:r>
    </w:p>
    <w:p>
      <w:pPr>
        <w:adjustRightInd w:val="0"/>
        <w:snapToGrid w:val="0"/>
        <w:spacing w:line="360" w:lineRule="auto"/>
        <w:ind w:left="720" w:hanging="720" w:hangingChars="300"/>
        <w:rPr>
          <w:rFonts w:hint="eastAsia" w:ascii="宋体" w:hAnsi="宋体" w:eastAsia="宋体" w:cs="宋体"/>
          <w:sz w:val="24"/>
          <w:highlight w:val="none"/>
        </w:rPr>
      </w:pPr>
      <w:bookmarkStart w:id="76" w:name="_1.10_投标预备会"/>
      <w:bookmarkEnd w:id="76"/>
      <w:r>
        <w:rPr>
          <w:rFonts w:hint="eastAsia" w:ascii="宋体" w:hAnsi="宋体" w:eastAsia="宋体" w:cs="宋体"/>
          <w:sz w:val="24"/>
          <w:highlight w:val="none"/>
        </w:rPr>
        <w:t>1.7.2 由于未参加现场考察或磋商前答疑会而导致对项目实际情况不了解，影响技术文件编制、</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响应报价</w:t>
      </w:r>
      <w:r>
        <w:rPr>
          <w:rFonts w:hint="eastAsia" w:ascii="宋体" w:hAnsi="宋体" w:eastAsia="宋体" w:cs="宋体"/>
          <w:sz w:val="24"/>
          <w:highlight w:val="none"/>
        </w:rPr>
        <w:fldChar w:fldCharType="end"/>
      </w:r>
      <w:r>
        <w:rPr>
          <w:rFonts w:hint="eastAsia" w:ascii="宋体" w:hAnsi="宋体" w:eastAsia="宋体" w:cs="宋体"/>
          <w:sz w:val="24"/>
          <w:highlight w:val="none"/>
        </w:rPr>
        <w:t>准确性、综合因素响应不全面等问题的，由供应商自行承担相应后果。</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1.7.3 采购人在现场考察或磋商前答疑会中介绍的项目场地和相关的周边环境情况，仅供供应商在编制响应文件时参考，采购人不对供应商据此作出的判断和决策负责。</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1.7.4 现场考察及磋商前答疑会所发生的费用及一切责任由供应商自行承担。</w:t>
      </w:r>
    </w:p>
    <w:p>
      <w:pPr>
        <w:pStyle w:val="4"/>
        <w:spacing w:before="0" w:beforeLines="0" w:after="0" w:afterLines="0" w:line="360" w:lineRule="auto"/>
        <w:rPr>
          <w:rFonts w:hint="eastAsia" w:ascii="宋体" w:hAnsi="宋体" w:eastAsia="宋体" w:cs="宋体"/>
          <w:sz w:val="24"/>
          <w:szCs w:val="24"/>
          <w:highlight w:val="none"/>
        </w:rPr>
      </w:pPr>
      <w:bookmarkStart w:id="77" w:name="_Toc13956"/>
      <w:bookmarkStart w:id="78" w:name="_Toc2852"/>
      <w:r>
        <w:rPr>
          <w:rFonts w:hint="eastAsia" w:ascii="宋体" w:hAnsi="宋体" w:eastAsia="宋体" w:cs="宋体"/>
          <w:sz w:val="24"/>
          <w:szCs w:val="24"/>
          <w:highlight w:val="none"/>
        </w:rPr>
        <w:t>1.8 样品</w:t>
      </w:r>
      <w:bookmarkEnd w:id="77"/>
      <w:bookmarkEnd w:id="78"/>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1.8.1原则上采购人、采购代理机构不要求供应商提供样品。除仅凭书面方式不能准确描述采购需求，或者需要对样品进行主观判断以确认是否满足采购需求等特殊情况除外。</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1.8.2如需提供样品，对样品相关要求见</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，对样品的评审方法及评审标准见竞争性磋商文件第五章。</w:t>
      </w:r>
    </w:p>
    <w:p>
      <w:pPr>
        <w:pStyle w:val="4"/>
        <w:spacing w:before="0" w:beforeLines="0" w:after="0" w:afterLines="0" w:line="360" w:lineRule="auto"/>
        <w:rPr>
          <w:rFonts w:hint="eastAsia" w:ascii="宋体" w:hAnsi="宋体" w:eastAsia="宋体" w:cs="宋体"/>
          <w:sz w:val="24"/>
          <w:szCs w:val="24"/>
          <w:highlight w:val="none"/>
        </w:rPr>
      </w:pPr>
      <w:bookmarkStart w:id="79" w:name="_Toc4463"/>
      <w:bookmarkStart w:id="80" w:name="_Toc22603"/>
      <w:bookmarkStart w:id="81" w:name="_Toc15048292"/>
      <w:bookmarkStart w:id="82" w:name="_Toc515647761"/>
      <w:bookmarkStart w:id="83" w:name="_Toc6116"/>
      <w:bookmarkStart w:id="84" w:name="_Toc3624"/>
      <w:bookmarkStart w:id="85" w:name="_Toc532473453"/>
      <w:r>
        <w:rPr>
          <w:rFonts w:hint="eastAsia" w:ascii="宋体" w:hAnsi="宋体" w:eastAsia="宋体" w:cs="宋体"/>
          <w:sz w:val="24"/>
          <w:szCs w:val="24"/>
          <w:highlight w:val="none"/>
        </w:rPr>
        <w:t>1.9 适用法律</w:t>
      </w:r>
      <w:bookmarkEnd w:id="79"/>
      <w:bookmarkEnd w:id="80"/>
      <w:bookmarkEnd w:id="81"/>
      <w:bookmarkEnd w:id="82"/>
      <w:bookmarkEnd w:id="83"/>
      <w:bookmarkEnd w:id="84"/>
      <w:bookmarkEnd w:id="85"/>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1.9.1 本项目采购人、采购代理机构、供应商、磋商小组的相关行为均受《中华人民共和国政府采购法》、《中华人民共和国政府采购法实施条例》、</w:t>
      </w:r>
      <w:bookmarkStart w:id="86" w:name="_Toc39851027"/>
      <w:r>
        <w:rPr>
          <w:rFonts w:hint="eastAsia" w:ascii="宋体" w:hAnsi="宋体" w:eastAsia="宋体" w:cs="宋体"/>
          <w:sz w:val="24"/>
          <w:highlight w:val="none"/>
        </w:rPr>
        <w:t>《政府采购竞争性磋商采购方式管理暂行办法》财库〔2014〕214号</w:t>
      </w:r>
      <w:bookmarkEnd w:id="86"/>
      <w:r>
        <w:rPr>
          <w:rFonts w:hint="eastAsia" w:ascii="宋体" w:hAnsi="宋体" w:eastAsia="宋体" w:cs="宋体"/>
          <w:sz w:val="24"/>
          <w:highlight w:val="none"/>
        </w:rPr>
        <w:t>文、《财政部关于政府采购竞争性磋商采购方式管理暂行办法有关问题的补充通知》财库〔2015〕124号文及本项目本级和上级财政部门政府采购有关规定的约束和保护。</w:t>
      </w:r>
    </w:p>
    <w:p>
      <w:pPr>
        <w:pStyle w:val="4"/>
        <w:spacing w:before="0" w:beforeLines="0" w:after="0" w:afterLines="0" w:line="360" w:lineRule="auto"/>
        <w:rPr>
          <w:rFonts w:hint="eastAsia" w:ascii="宋体" w:hAnsi="宋体" w:eastAsia="宋体" w:cs="宋体"/>
          <w:sz w:val="24"/>
          <w:szCs w:val="24"/>
          <w:highlight w:val="none"/>
        </w:rPr>
      </w:pPr>
      <w:bookmarkStart w:id="87" w:name="_Toc15569"/>
      <w:bookmarkStart w:id="88" w:name="_Toc34733014"/>
      <w:bookmarkStart w:id="89" w:name="_Toc34732546"/>
      <w:bookmarkStart w:id="90" w:name="_Toc36564724"/>
      <w:bookmarkStart w:id="91" w:name="_Toc40972799"/>
      <w:bookmarkStart w:id="92" w:name="_Toc28783"/>
      <w:bookmarkStart w:id="93" w:name="_Toc25832411"/>
      <w:r>
        <w:rPr>
          <w:rFonts w:hint="eastAsia" w:ascii="宋体" w:hAnsi="宋体" w:eastAsia="宋体" w:cs="宋体"/>
          <w:sz w:val="24"/>
          <w:szCs w:val="24"/>
          <w:highlight w:val="none"/>
        </w:rPr>
        <w:t>1.10 保密</w:t>
      </w:r>
      <w:bookmarkEnd w:id="87"/>
      <w:bookmarkEnd w:id="88"/>
      <w:bookmarkEnd w:id="89"/>
      <w:bookmarkEnd w:id="90"/>
      <w:bookmarkEnd w:id="91"/>
      <w:bookmarkEnd w:id="92"/>
      <w:bookmarkEnd w:id="93"/>
    </w:p>
    <w:p>
      <w:pPr>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rPr>
        <w:t xml:space="preserve">参与采购活动的各方应对竞争性磋商文件和响应文件中的商业和技术等秘密保密，违者应对由此造成的后果承担法律责任。 </w:t>
      </w:r>
    </w:p>
    <w:p>
      <w:pPr>
        <w:pStyle w:val="3"/>
        <w:spacing w:before="0" w:beforeLines="0" w:after="0" w:afterLines="0" w:line="360" w:lineRule="auto"/>
        <w:rPr>
          <w:rFonts w:hint="eastAsia" w:ascii="宋体" w:hAnsi="宋体" w:eastAsia="宋体" w:cs="宋体"/>
          <w:sz w:val="28"/>
          <w:highlight w:val="none"/>
        </w:rPr>
      </w:pPr>
      <w:bookmarkStart w:id="94" w:name="_Toc216582806"/>
      <w:bookmarkStart w:id="95" w:name="_Toc15048293"/>
      <w:bookmarkStart w:id="96" w:name="_Toc515647762"/>
      <w:bookmarkStart w:id="97" w:name="_Toc13359"/>
      <w:bookmarkStart w:id="98" w:name="_Toc520356146"/>
      <w:bookmarkStart w:id="99" w:name="_Toc4365"/>
      <w:bookmarkStart w:id="100" w:name="_Toc532473454"/>
      <w:bookmarkStart w:id="101" w:name="_Toc21566"/>
      <w:r>
        <w:rPr>
          <w:rFonts w:hint="eastAsia" w:ascii="宋体" w:hAnsi="宋体" w:eastAsia="宋体" w:cs="宋体"/>
          <w:sz w:val="28"/>
          <w:highlight w:val="none"/>
        </w:rPr>
        <w:t>2、竞争性磋商文件</w:t>
      </w:r>
      <w:bookmarkEnd w:id="94"/>
      <w:bookmarkEnd w:id="95"/>
      <w:bookmarkEnd w:id="96"/>
      <w:bookmarkEnd w:id="97"/>
      <w:bookmarkEnd w:id="98"/>
      <w:bookmarkEnd w:id="99"/>
      <w:bookmarkEnd w:id="100"/>
      <w:bookmarkEnd w:id="101"/>
    </w:p>
    <w:p>
      <w:pPr>
        <w:pStyle w:val="4"/>
        <w:spacing w:before="0" w:beforeLines="0" w:after="0" w:afterLines="0" w:line="360" w:lineRule="auto"/>
        <w:rPr>
          <w:rFonts w:hint="eastAsia" w:ascii="宋体" w:hAnsi="宋体" w:eastAsia="宋体" w:cs="宋体"/>
          <w:sz w:val="24"/>
          <w:szCs w:val="24"/>
          <w:highlight w:val="none"/>
        </w:rPr>
      </w:pPr>
      <w:bookmarkStart w:id="102" w:name="_Toc532473455"/>
      <w:bookmarkStart w:id="103" w:name="_Toc29729"/>
      <w:bookmarkStart w:id="104" w:name="_Toc14084"/>
      <w:bookmarkStart w:id="105" w:name="_Toc515647763"/>
      <w:bookmarkStart w:id="106" w:name="_Toc520356147"/>
      <w:bookmarkStart w:id="107" w:name="_Toc15048294"/>
      <w:bookmarkStart w:id="108" w:name="_Toc30370"/>
      <w:bookmarkStart w:id="109" w:name="_Toc25743"/>
      <w:r>
        <w:rPr>
          <w:rFonts w:hint="eastAsia" w:ascii="宋体" w:hAnsi="宋体" w:eastAsia="宋体" w:cs="宋体"/>
          <w:sz w:val="24"/>
          <w:szCs w:val="24"/>
          <w:highlight w:val="none"/>
        </w:rPr>
        <w:t>2.1 竞争性磋商文件构成</w:t>
      </w:r>
      <w:bookmarkEnd w:id="102"/>
      <w:bookmarkEnd w:id="103"/>
      <w:bookmarkEnd w:id="104"/>
      <w:bookmarkEnd w:id="105"/>
      <w:bookmarkEnd w:id="106"/>
      <w:bookmarkEnd w:id="107"/>
      <w:bookmarkEnd w:id="108"/>
      <w:bookmarkEnd w:id="109"/>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 竞争性磋商文件共七章，构成如下：</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第一章  采购邀请</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第二章  供应商须知</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第三章  采购需求</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第四章  磋商内容、磋商过程中可能实质性变动的内容</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第五章  磋商程序、评审方法和标准</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第六章  政府采购合同条款及格式</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第七章  响应文件格式</w:t>
      </w:r>
    </w:p>
    <w:p>
      <w:pPr>
        <w:spacing w:line="360" w:lineRule="auto"/>
        <w:ind w:left="722" w:leftChars="1" w:hanging="720" w:hangingChars="300"/>
        <w:rPr>
          <w:rFonts w:hint="eastAsia" w:ascii="宋体" w:hAnsi="宋体" w:eastAsia="宋体" w:cs="宋体"/>
          <w:sz w:val="24"/>
          <w:highlight w:val="none"/>
        </w:rPr>
      </w:pPr>
      <w:bookmarkStart w:id="110" w:name="_Hlk87209668"/>
      <w:r>
        <w:rPr>
          <w:rFonts w:hint="eastAsia" w:ascii="宋体" w:hAnsi="宋体" w:eastAsia="宋体" w:cs="宋体"/>
          <w:sz w:val="24"/>
          <w:highlight w:val="none"/>
        </w:rPr>
        <w:t>2.1.2 竞争性磋商文件中有不一致(或矛盾)的，有澄清的部分以最终的澄清更正内容为准；未澄清的，按照竞争性磋商公告、</w:t>
      </w:r>
      <w:bookmarkStart w:id="111" w:name="_Hlk57213025"/>
      <w:r>
        <w:rPr>
          <w:rFonts w:hint="eastAsia" w:ascii="宋体" w:hAnsi="宋体" w:eastAsia="宋体" w:cs="宋体"/>
          <w:sz w:val="24"/>
          <w:highlight w:val="none"/>
        </w:rPr>
        <w:t>“磋商程序、评审方法和标准”</w:t>
      </w:r>
      <w:bookmarkEnd w:id="111"/>
      <w:r>
        <w:rPr>
          <w:rFonts w:hint="eastAsia" w:ascii="宋体" w:hAnsi="宋体" w:eastAsia="宋体" w:cs="宋体"/>
          <w:sz w:val="24"/>
          <w:highlight w:val="none"/>
        </w:rPr>
        <w:t>、采购需求、供应商须知、政府采购合同、响应文件格式的顺序进行解释，排名在前的具有优先解释权。第二章供应商须知中，如果</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的内容与供应商须知中的内容有不一致(或矛盾)的</w:t>
      </w:r>
      <w:r>
        <w:rPr>
          <w:rFonts w:hint="eastAsia" w:ascii="宋体" w:hAnsi="宋体" w:eastAsia="宋体" w:cs="宋体"/>
          <w:b/>
          <w:sz w:val="24"/>
          <w:highlight w:val="none"/>
        </w:rPr>
        <w:t>以</w:t>
      </w:r>
      <w:r>
        <w:rPr>
          <w:rFonts w:hint="eastAsia" w:ascii="宋体" w:hAnsi="宋体" w:eastAsia="宋体" w:cs="宋体"/>
          <w:b/>
          <w:sz w:val="24"/>
          <w:highlight w:val="none"/>
          <w:u w:val="single"/>
        </w:rPr>
        <w:t>供应商须知前附表</w:t>
      </w:r>
      <w:r>
        <w:rPr>
          <w:rFonts w:hint="eastAsia" w:ascii="宋体" w:hAnsi="宋体" w:eastAsia="宋体" w:cs="宋体"/>
          <w:b/>
          <w:sz w:val="24"/>
          <w:highlight w:val="none"/>
        </w:rPr>
        <w:t>为准。竞争性磋商文件在本文件以下内容中简称“采购文件”。</w:t>
      </w:r>
    </w:p>
    <w:bookmarkEnd w:id="110"/>
    <w:p>
      <w:pPr>
        <w:spacing w:line="360" w:lineRule="auto"/>
        <w:ind w:left="720" w:hanging="720" w:hangingChars="300"/>
        <w:rPr>
          <w:rFonts w:hint="eastAsia" w:ascii="宋体" w:hAnsi="宋体" w:eastAsia="宋体" w:cs="宋体"/>
          <w:sz w:val="24"/>
          <w:highlight w:val="none"/>
        </w:rPr>
      </w:pPr>
      <w:bookmarkStart w:id="112" w:name="_Hlk87210240"/>
      <w:r>
        <w:rPr>
          <w:rFonts w:hint="eastAsia" w:ascii="宋体" w:hAnsi="宋体" w:eastAsia="宋体" w:cs="宋体"/>
          <w:sz w:val="24"/>
          <w:highlight w:val="none"/>
        </w:rPr>
        <w:t>2.1.3 供应商应认真阅读采购文件中所有的事项、格式、条款和技术要求等。如果供应商没有按照采购文件要求提交相应资料，或者响应文件没有对采购文件的实质性要求做出响应，其响应文件将被认定为</w:t>
      </w:r>
      <w:r>
        <w:rPr>
          <w:rFonts w:hint="eastAsia" w:ascii="宋体" w:hAnsi="宋体" w:eastAsia="宋体" w:cs="宋体"/>
          <w:b/>
          <w:bCs/>
          <w:sz w:val="24"/>
          <w:highlight w:val="none"/>
        </w:rPr>
        <w:t>无效响应文件</w:t>
      </w:r>
      <w:r>
        <w:rPr>
          <w:rFonts w:hint="eastAsia" w:ascii="宋体" w:hAnsi="宋体" w:eastAsia="宋体" w:cs="宋体"/>
          <w:sz w:val="24"/>
          <w:highlight w:val="none"/>
        </w:rPr>
        <w:t>。</w:t>
      </w:r>
    </w:p>
    <w:bookmarkEnd w:id="112"/>
    <w:p>
      <w:pPr>
        <w:pStyle w:val="4"/>
        <w:spacing w:before="0" w:beforeLines="0" w:after="0" w:afterLines="0" w:line="360" w:lineRule="auto"/>
        <w:rPr>
          <w:rFonts w:hint="eastAsia" w:ascii="宋体" w:hAnsi="宋体" w:eastAsia="宋体" w:cs="宋体"/>
          <w:sz w:val="24"/>
          <w:szCs w:val="24"/>
          <w:highlight w:val="none"/>
        </w:rPr>
      </w:pPr>
      <w:bookmarkStart w:id="113" w:name="_Toc515904805"/>
      <w:bookmarkStart w:id="114" w:name="_Toc520356148"/>
      <w:bookmarkStart w:id="115" w:name="_Toc32366"/>
      <w:bookmarkStart w:id="116" w:name="_Toc9232"/>
      <w:bookmarkStart w:id="117" w:name="_Toc26044"/>
      <w:bookmarkStart w:id="118" w:name="_Toc24033"/>
      <w:bookmarkStart w:id="119" w:name="_Toc532473456"/>
      <w:bookmarkStart w:id="120" w:name="_Toc15048295"/>
      <w:r>
        <w:rPr>
          <w:rFonts w:hint="eastAsia" w:ascii="宋体" w:hAnsi="宋体" w:eastAsia="宋体" w:cs="宋体"/>
          <w:sz w:val="24"/>
          <w:szCs w:val="24"/>
          <w:highlight w:val="none"/>
        </w:rPr>
        <w:t>2.2 竞争性磋商文件的澄清</w:t>
      </w:r>
      <w:bookmarkEnd w:id="113"/>
      <w:bookmarkEnd w:id="114"/>
      <w:r>
        <w:rPr>
          <w:rFonts w:hint="eastAsia" w:ascii="宋体" w:hAnsi="宋体" w:eastAsia="宋体" w:cs="宋体"/>
          <w:sz w:val="24"/>
          <w:szCs w:val="24"/>
          <w:highlight w:val="none"/>
        </w:rPr>
        <w:t>与修改</w:t>
      </w:r>
      <w:bookmarkEnd w:id="115"/>
      <w:bookmarkEnd w:id="116"/>
      <w:bookmarkEnd w:id="117"/>
      <w:bookmarkEnd w:id="118"/>
      <w:bookmarkEnd w:id="119"/>
      <w:bookmarkEnd w:id="120"/>
    </w:p>
    <w:p>
      <w:pPr>
        <w:spacing w:line="360" w:lineRule="auto"/>
        <w:ind w:left="720" w:hanging="720" w:hangingChars="300"/>
        <w:rPr>
          <w:rFonts w:hint="eastAsia" w:ascii="宋体" w:hAnsi="宋体" w:eastAsia="宋体" w:cs="宋体"/>
          <w:sz w:val="24"/>
          <w:highlight w:val="none"/>
        </w:rPr>
      </w:pPr>
      <w:bookmarkStart w:id="121" w:name="_Hlk87210338"/>
      <w:r>
        <w:rPr>
          <w:rFonts w:hint="eastAsia" w:ascii="宋体" w:hAnsi="宋体" w:eastAsia="宋体" w:cs="宋体"/>
          <w:sz w:val="24"/>
          <w:highlight w:val="none"/>
        </w:rPr>
        <w:t>2.2.1 供应商应仔细阅读和检查采购文件的全部内容。如发现缺页或附件不全，应及时向采购代理机构提出，以便补齐。如有疑问，应在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规定的时间前在</w:t>
      </w:r>
      <w:r>
        <w:rPr>
          <w:rFonts w:hint="eastAsia" w:ascii="宋体" w:hAnsi="宋体" w:eastAsia="宋体" w:cs="宋体"/>
          <w:b/>
          <w:bCs/>
          <w:sz w:val="24"/>
          <w:highlight w:val="none"/>
        </w:rPr>
        <w:t>《</w:t>
      </w:r>
      <w:r>
        <w:rPr>
          <w:rFonts w:hint="eastAsia" w:ascii="宋体" w:hAnsi="宋体" w:cs="宋体"/>
          <w:b/>
          <w:bCs/>
          <w:sz w:val="24"/>
          <w:highlight w:val="none"/>
          <w:lang w:eastAsia="zh-CN"/>
        </w:rPr>
        <w:t>罗山县公共资源交易中心</w:t>
      </w:r>
      <w:r>
        <w:rPr>
          <w:rFonts w:hint="eastAsia" w:ascii="宋体" w:hAnsi="宋体" w:eastAsia="宋体" w:cs="宋体"/>
          <w:b/>
          <w:bCs/>
          <w:sz w:val="24"/>
          <w:highlight w:val="none"/>
        </w:rPr>
        <w:t>网站》</w:t>
      </w:r>
      <w:r>
        <w:rPr>
          <w:rFonts w:hint="eastAsia" w:ascii="宋体" w:hAnsi="宋体" w:eastAsia="宋体" w:cs="宋体"/>
          <w:sz w:val="24"/>
          <w:highlight w:val="none"/>
        </w:rPr>
        <w:t>交易平台上进行提问，要求采购代理机构对采购文件予以澄清。</w:t>
      </w:r>
      <w:bookmarkEnd w:id="121"/>
    </w:p>
    <w:p>
      <w:pPr>
        <w:spacing w:line="360" w:lineRule="auto"/>
        <w:ind w:left="720" w:hanging="720" w:hangingChars="300"/>
        <w:rPr>
          <w:rFonts w:hint="eastAsia" w:ascii="宋体" w:hAnsi="宋体" w:eastAsia="宋体" w:cs="宋体"/>
          <w:sz w:val="24"/>
          <w:highlight w:val="none"/>
        </w:rPr>
      </w:pPr>
      <w:bookmarkStart w:id="122" w:name="_Hlk87210391"/>
      <w:r>
        <w:rPr>
          <w:rFonts w:hint="eastAsia" w:ascii="宋体" w:hAnsi="宋体" w:eastAsia="宋体" w:cs="宋体"/>
          <w:sz w:val="24"/>
          <w:highlight w:val="none"/>
        </w:rPr>
        <w:t>2.2.2 采购代理机构可主动地或在解答供应商提出的澄清问题时对采购文件进行澄清（更正）或修改。采购代理机构将以发布澄清（更正）公告的方式，澄清（更正）或修改采购文件，澄清（更正）或修改的内容作为采购文件的组成部分。澄清（更正）或者修改的内容可能影响响应文件编制的，应当在递交首次响应文件截止时间至少3个工作日前，在原公告发布媒体上发布变更（更正）公告（或澄清公告），不足3个工作日的，采购代理机构将顺延首次递交响应文件的截止时间。</w:t>
      </w:r>
      <w:bookmarkEnd w:id="122"/>
    </w:p>
    <w:p>
      <w:pPr>
        <w:spacing w:line="360" w:lineRule="auto"/>
        <w:ind w:left="720" w:hanging="720" w:hangingChars="300"/>
        <w:rPr>
          <w:rFonts w:hint="eastAsia" w:ascii="宋体" w:hAnsi="宋体" w:eastAsia="宋体" w:cs="宋体"/>
          <w:sz w:val="24"/>
          <w:highlight w:val="none"/>
        </w:rPr>
      </w:pPr>
      <w:bookmarkStart w:id="123" w:name="_Hlk87210459"/>
      <w:r>
        <w:rPr>
          <w:rFonts w:hint="eastAsia" w:ascii="宋体" w:hAnsi="宋体" w:eastAsia="宋体" w:cs="宋体"/>
          <w:sz w:val="24"/>
          <w:highlight w:val="none"/>
        </w:rPr>
        <w:t>2.2.3 采购文件的澄清（更正）或修改将在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规定的时间在交易平台上公布给供应商，但不指明澄清问题的来源。</w:t>
      </w:r>
    </w:p>
    <w:p>
      <w:pPr>
        <w:spacing w:line="360" w:lineRule="auto"/>
        <w:ind w:left="720" w:hanging="720" w:hangingChars="300"/>
        <w:jc w:val="left"/>
        <w:rPr>
          <w:rFonts w:hint="eastAsia" w:ascii="宋体" w:hAnsi="宋体" w:eastAsia="宋体" w:cs="宋体"/>
          <w:sz w:val="24"/>
          <w:highlight w:val="none"/>
        </w:rPr>
      </w:pPr>
      <w:r>
        <w:rPr>
          <w:rFonts w:hint="eastAsia" w:ascii="宋体" w:hAnsi="宋体" w:eastAsia="宋体" w:cs="宋体"/>
          <w:sz w:val="24"/>
          <w:highlight w:val="none"/>
        </w:rPr>
        <w:t>2.2.4 采购代理机构对已发出的采购文件进行的澄清、更正或修改，澄清、更正或修改的内容将作为采购文件的组成部分。采购代理机构将通过《河南省政府采购网》</w:t>
      </w:r>
      <w:r>
        <w:rPr>
          <w:rFonts w:hint="eastAsia" w:ascii="宋体" w:hAnsi="宋体" w:cs="宋体"/>
          <w:sz w:val="24"/>
          <w:highlight w:val="none"/>
          <w:lang w:val="en-US" w:eastAsia="zh-CN"/>
        </w:rPr>
        <w:t>等</w:t>
      </w:r>
      <w:r>
        <w:rPr>
          <w:rFonts w:hint="eastAsia" w:ascii="宋体" w:hAnsi="宋体" w:eastAsia="宋体" w:cs="宋体"/>
          <w:sz w:val="24"/>
          <w:highlight w:val="none"/>
        </w:rPr>
        <w:t>网站“变更（澄清或更正）公告”和系统内部“答疑文件”告知供应商，各供应商须重新下载最新的答疑、变更（澄清或更正）文件，以此编制响应文件。</w:t>
      </w:r>
    </w:p>
    <w:p>
      <w:pPr>
        <w:spacing w:line="360" w:lineRule="auto"/>
        <w:ind w:left="720" w:hanging="720" w:hangingChars="300"/>
        <w:rPr>
          <w:rFonts w:hint="eastAsia" w:ascii="宋体" w:hAnsi="宋体" w:eastAsia="宋体" w:cs="宋体"/>
          <w:b/>
          <w:bCs/>
          <w:sz w:val="24"/>
          <w:highlight w:val="none"/>
        </w:rPr>
      </w:pPr>
      <w:r>
        <w:rPr>
          <w:rFonts w:hint="eastAsia" w:ascii="宋体" w:hAnsi="宋体" w:eastAsia="宋体" w:cs="宋体"/>
          <w:sz w:val="24"/>
          <w:highlight w:val="none"/>
        </w:rPr>
        <w:t>2.2.5</w:t>
      </w:r>
      <w:r>
        <w:rPr>
          <w:rFonts w:hint="eastAsia" w:ascii="宋体" w:hAnsi="宋体" w:eastAsia="宋体" w:cs="宋体"/>
          <w:b/>
          <w:bCs/>
          <w:sz w:val="24"/>
          <w:highlight w:val="none"/>
        </w:rPr>
        <w:t>交易平台供应商信息在磋商开始前具有保密性，供应商在响应文件提交截止时间前应当自行查看项目进展、答疑、变更（澄清或更正）通知、澄清及回复，因供应商未及时查看（或未按要求编制响应文件）而造成的后果自负。</w:t>
      </w:r>
      <w:bookmarkEnd w:id="123"/>
    </w:p>
    <w:p>
      <w:pPr>
        <w:pStyle w:val="4"/>
        <w:tabs>
          <w:tab w:val="left" w:pos="900"/>
        </w:tabs>
        <w:spacing w:before="0" w:beforeLines="0" w:after="0" w:afterLines="0" w:line="360" w:lineRule="auto"/>
        <w:rPr>
          <w:rFonts w:hint="eastAsia" w:ascii="宋体" w:hAnsi="宋体" w:eastAsia="宋体" w:cs="宋体"/>
          <w:b w:val="0"/>
          <w:sz w:val="24"/>
          <w:highlight w:val="none"/>
        </w:rPr>
      </w:pPr>
      <w:bookmarkStart w:id="124" w:name="_Toc15204250"/>
      <w:bookmarkStart w:id="125" w:name="_Toc3166"/>
      <w:bookmarkStart w:id="126" w:name="_Toc36564736"/>
      <w:bookmarkStart w:id="127" w:name="_Toc40972811"/>
      <w:bookmarkStart w:id="128" w:name="_Toc21832"/>
      <w:r>
        <w:rPr>
          <w:rFonts w:hint="eastAsia" w:ascii="宋体" w:hAnsi="宋体" w:eastAsia="宋体" w:cs="宋体"/>
          <w:sz w:val="24"/>
          <w:szCs w:val="24"/>
          <w:highlight w:val="none"/>
        </w:rPr>
        <w:t>2.3 采购文件的解释</w:t>
      </w:r>
      <w:bookmarkEnd w:id="124"/>
      <w:bookmarkEnd w:id="125"/>
      <w:bookmarkEnd w:id="126"/>
      <w:bookmarkEnd w:id="127"/>
      <w:bookmarkEnd w:id="128"/>
    </w:p>
    <w:p>
      <w:pPr>
        <w:spacing w:line="360" w:lineRule="auto"/>
        <w:ind w:left="720" w:hanging="720" w:hangingChars="300"/>
        <w:rPr>
          <w:rFonts w:hint="eastAsia" w:ascii="宋体" w:hAnsi="宋体" w:eastAsia="宋体" w:cs="宋体"/>
          <w:sz w:val="24"/>
          <w:highlight w:val="none"/>
        </w:rPr>
      </w:pPr>
      <w:bookmarkStart w:id="129" w:name="_Hlk87210574"/>
      <w:r>
        <w:rPr>
          <w:rFonts w:hint="eastAsia" w:ascii="宋体" w:hAnsi="宋体" w:eastAsia="宋体" w:cs="宋体"/>
          <w:sz w:val="24"/>
          <w:highlight w:val="none"/>
        </w:rPr>
        <w:t>2.3.1 采购文件的最终解释权归采购人，所有解释均依据本采购文件及有关的法律、法规；在磋商时，若出现采购文件无明确说明和处理的情况时，由磋商小组讨论确定处理方案；磋商小组成员之间对处理方案有争议时，采取少数服从多数的方式确定。</w:t>
      </w:r>
      <w:bookmarkEnd w:id="129"/>
    </w:p>
    <w:p>
      <w:pPr>
        <w:pStyle w:val="4"/>
        <w:tabs>
          <w:tab w:val="left" w:pos="900"/>
        </w:tabs>
        <w:spacing w:before="0" w:beforeLines="0" w:after="0" w:afterLines="0" w:line="360" w:lineRule="auto"/>
        <w:rPr>
          <w:rFonts w:hint="eastAsia" w:ascii="宋体" w:hAnsi="宋体" w:eastAsia="宋体" w:cs="宋体"/>
          <w:sz w:val="24"/>
          <w:szCs w:val="24"/>
          <w:highlight w:val="none"/>
        </w:rPr>
      </w:pPr>
      <w:bookmarkStart w:id="130" w:name="_Toc8692"/>
      <w:bookmarkStart w:id="131" w:name="_Toc25635"/>
      <w:bookmarkStart w:id="132" w:name="_Toc532473457"/>
      <w:bookmarkStart w:id="133" w:name="_Toc15048296"/>
      <w:bookmarkStart w:id="134" w:name="_Toc14569"/>
      <w:bookmarkStart w:id="135" w:name="_Toc31962"/>
      <w:r>
        <w:rPr>
          <w:rFonts w:hint="eastAsia" w:ascii="宋体" w:hAnsi="宋体" w:eastAsia="宋体" w:cs="宋体"/>
          <w:sz w:val="24"/>
          <w:szCs w:val="24"/>
          <w:highlight w:val="none"/>
        </w:rPr>
        <w:t>2.4 响应文件提交截止时间的顺延</w:t>
      </w:r>
      <w:bookmarkEnd w:id="130"/>
      <w:bookmarkEnd w:id="131"/>
      <w:bookmarkEnd w:id="132"/>
      <w:bookmarkEnd w:id="133"/>
      <w:bookmarkEnd w:id="134"/>
      <w:bookmarkEnd w:id="135"/>
    </w:p>
    <w:p>
      <w:pPr>
        <w:spacing w:line="360" w:lineRule="auto"/>
        <w:ind w:left="480" w:hanging="480" w:hangingChars="200"/>
        <w:rPr>
          <w:rFonts w:hint="eastAsia" w:ascii="宋体" w:hAnsi="宋体" w:eastAsia="宋体" w:cs="宋体"/>
          <w:sz w:val="24"/>
          <w:highlight w:val="none"/>
        </w:rPr>
      </w:pPr>
      <w:bookmarkStart w:id="136" w:name="_Hlk87210621"/>
      <w:r>
        <w:rPr>
          <w:rFonts w:hint="eastAsia" w:ascii="宋体" w:hAnsi="宋体" w:eastAsia="宋体" w:cs="宋体"/>
          <w:sz w:val="24"/>
          <w:highlight w:val="none"/>
        </w:rPr>
        <w:t>2.4.1为使供应商有足够的时间对采购文件的澄清（更正）或者修改部分进行研究而准备编制响应文件或因其他原因，采购人将依法决定是否顺延响应文件提交截止时间。</w:t>
      </w:r>
      <w:bookmarkEnd w:id="136"/>
    </w:p>
    <w:p>
      <w:pPr>
        <w:pStyle w:val="3"/>
        <w:tabs>
          <w:tab w:val="left" w:pos="900"/>
        </w:tabs>
        <w:spacing w:before="0" w:beforeLines="0" w:after="0" w:afterLines="0" w:line="360" w:lineRule="auto"/>
        <w:rPr>
          <w:rFonts w:hint="eastAsia" w:ascii="宋体" w:hAnsi="宋体" w:eastAsia="宋体" w:cs="宋体"/>
          <w:sz w:val="28"/>
          <w:highlight w:val="none"/>
        </w:rPr>
      </w:pPr>
      <w:bookmarkStart w:id="137" w:name="_Toc516367020"/>
      <w:bookmarkStart w:id="138" w:name="_Toc532473458"/>
      <w:bookmarkStart w:id="139" w:name="_Toc515647766"/>
      <w:bookmarkStart w:id="140" w:name="_Toc216582807"/>
      <w:bookmarkStart w:id="141" w:name="_Toc7636"/>
      <w:bookmarkStart w:id="142" w:name="_Toc520356150"/>
      <w:bookmarkStart w:id="143" w:name="_Toc15048297"/>
      <w:bookmarkStart w:id="144" w:name="_Toc30808"/>
      <w:bookmarkStart w:id="145" w:name="_Toc23877"/>
      <w:r>
        <w:rPr>
          <w:rFonts w:hint="eastAsia" w:ascii="宋体" w:hAnsi="宋体" w:eastAsia="宋体" w:cs="宋体"/>
          <w:sz w:val="28"/>
          <w:highlight w:val="none"/>
        </w:rPr>
        <w:t>3、响应文件</w:t>
      </w:r>
      <w:bookmarkEnd w:id="137"/>
      <w:bookmarkEnd w:id="138"/>
      <w:bookmarkEnd w:id="139"/>
      <w:bookmarkEnd w:id="140"/>
      <w:bookmarkEnd w:id="141"/>
      <w:bookmarkEnd w:id="142"/>
      <w:bookmarkEnd w:id="143"/>
      <w:bookmarkEnd w:id="144"/>
      <w:r>
        <w:rPr>
          <w:rFonts w:hint="eastAsia" w:ascii="宋体" w:hAnsi="宋体" w:eastAsia="宋体" w:cs="宋体"/>
          <w:sz w:val="28"/>
          <w:highlight w:val="none"/>
        </w:rPr>
        <w:t>编制</w:t>
      </w:r>
      <w:bookmarkEnd w:id="145"/>
    </w:p>
    <w:p>
      <w:pPr>
        <w:pStyle w:val="4"/>
        <w:tabs>
          <w:tab w:val="left" w:pos="900"/>
        </w:tabs>
        <w:spacing w:before="0" w:beforeLines="0" w:after="0" w:afterLines="0" w:line="360" w:lineRule="auto"/>
        <w:rPr>
          <w:rFonts w:hint="eastAsia" w:ascii="宋体" w:hAnsi="宋体" w:eastAsia="宋体" w:cs="宋体"/>
          <w:sz w:val="24"/>
          <w:szCs w:val="24"/>
          <w:highlight w:val="none"/>
        </w:rPr>
      </w:pPr>
      <w:bookmarkStart w:id="146" w:name="_Toc516367021"/>
      <w:bookmarkStart w:id="147" w:name="_Toc532473459"/>
      <w:bookmarkStart w:id="148" w:name="_Toc15048298"/>
      <w:bookmarkStart w:id="149" w:name="_Toc515647767"/>
      <w:bookmarkStart w:id="150" w:name="_Toc520356151"/>
      <w:bookmarkStart w:id="151" w:name="_Toc10475"/>
      <w:bookmarkStart w:id="152" w:name="_Toc30035"/>
      <w:bookmarkStart w:id="153" w:name="_Toc7786"/>
      <w:bookmarkStart w:id="154" w:name="_Toc3553"/>
      <w:bookmarkStart w:id="155" w:name="_Hlk87210739"/>
      <w:r>
        <w:rPr>
          <w:rFonts w:hint="eastAsia" w:ascii="宋体" w:hAnsi="宋体" w:eastAsia="宋体" w:cs="宋体"/>
          <w:sz w:val="24"/>
          <w:szCs w:val="24"/>
          <w:highlight w:val="none"/>
        </w:rPr>
        <w:t>3.1 供应商参加竞争性磋商的响应范围及响应文件中的标准和计量单位的使用</w:t>
      </w:r>
      <w:bookmarkEnd w:id="146"/>
      <w:bookmarkEnd w:id="147"/>
      <w:bookmarkEnd w:id="148"/>
      <w:bookmarkEnd w:id="149"/>
      <w:bookmarkEnd w:id="150"/>
      <w:bookmarkEnd w:id="151"/>
      <w:bookmarkEnd w:id="152"/>
      <w:bookmarkEnd w:id="153"/>
      <w:bookmarkEnd w:id="154"/>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3.1.1 当采购项目只有一个“包”或“标段”的，供应商应当按采购文件中规定的内容编制响应文件；供应商应当对采购文件中的 “采购需求”所列的所有采购内容进行响应及报价，如仅对“采购需求”中的部分内容进行响应（或报价），该响应文件将被认定为</w:t>
      </w:r>
      <w:r>
        <w:rPr>
          <w:rFonts w:hint="eastAsia" w:ascii="宋体" w:hAnsi="宋体" w:eastAsia="宋体" w:cs="宋体"/>
          <w:b/>
          <w:bCs/>
          <w:sz w:val="24"/>
          <w:highlight w:val="none"/>
        </w:rPr>
        <w:t>无效响应文件</w:t>
      </w:r>
      <w:r>
        <w:rPr>
          <w:rFonts w:hint="eastAsia" w:ascii="宋体" w:hAnsi="宋体" w:eastAsia="宋体" w:cs="宋体"/>
          <w:sz w:val="24"/>
          <w:highlight w:val="none"/>
        </w:rPr>
        <w:t>。采购文件中允许的偏差除外。</w:t>
      </w:r>
      <w:bookmarkEnd w:id="155"/>
    </w:p>
    <w:p>
      <w:pPr>
        <w:spacing w:line="360" w:lineRule="auto"/>
        <w:ind w:left="720" w:hanging="720" w:hangingChars="300"/>
        <w:rPr>
          <w:rFonts w:hint="eastAsia" w:ascii="宋体" w:hAnsi="宋体" w:eastAsia="宋体" w:cs="宋体"/>
          <w:sz w:val="24"/>
          <w:highlight w:val="none"/>
        </w:rPr>
      </w:pPr>
      <w:bookmarkStart w:id="156" w:name="_Hlk87210787"/>
      <w:r>
        <w:rPr>
          <w:rFonts w:hint="eastAsia" w:ascii="宋体" w:hAnsi="宋体" w:eastAsia="宋体" w:cs="宋体"/>
          <w:sz w:val="24"/>
          <w:highlight w:val="none"/>
        </w:rPr>
        <w:t>3.1.2 当采购项目分为两个及以上不同“包”或“标段”的，供应商可以同时参加各个“包”或“标段”的采购活动，除非在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中另有规定。</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3.1.3 当采购项目分为两个及以上不同“包”或“标段”的，供应商应当以采购文件中的“包”或“标段”为单位编制响应文件；供应商应当对所响应“包”或“标段”按照采购文件中对应“包”或“标段”的 “采购需求”中所列的所有采购内容进行响应及报价；如仅对“包”或“标段”中 “采购需求”的部分内容进行响应（或报价），其该包（或标段）的响应文件将被认定为</w:t>
      </w:r>
      <w:r>
        <w:rPr>
          <w:rFonts w:hint="eastAsia" w:ascii="宋体" w:hAnsi="宋体" w:eastAsia="宋体" w:cs="宋体"/>
          <w:b/>
          <w:bCs/>
          <w:sz w:val="24"/>
          <w:highlight w:val="none"/>
        </w:rPr>
        <w:t>无效响应文件</w:t>
      </w:r>
      <w:r>
        <w:rPr>
          <w:rFonts w:hint="eastAsia" w:ascii="宋体" w:hAnsi="宋体" w:eastAsia="宋体" w:cs="宋体"/>
          <w:sz w:val="24"/>
          <w:highlight w:val="none"/>
        </w:rPr>
        <w:t>。采购文件中允许的偏差除外。</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3.1.4 无论采购文件中是否要求，供应商所提供的</w:t>
      </w:r>
      <w:r>
        <w:rPr>
          <w:rFonts w:hint="eastAsia" w:ascii="宋体" w:hAnsi="宋体" w:eastAsia="宋体" w:cs="宋体"/>
          <w:b/>
          <w:bCs/>
          <w:sz w:val="24"/>
          <w:highlight w:val="none"/>
        </w:rPr>
        <w:t>工程（伴随的服务）</w:t>
      </w:r>
      <w:r>
        <w:rPr>
          <w:rFonts w:hint="eastAsia" w:ascii="宋体" w:hAnsi="宋体" w:eastAsia="宋体" w:cs="宋体"/>
          <w:sz w:val="24"/>
          <w:highlight w:val="none"/>
        </w:rPr>
        <w:t>均应符合国家强制性标准。</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 xml:space="preserve">3.1.5 </w:t>
      </w:r>
      <w:r>
        <w:rPr>
          <w:rFonts w:hint="eastAsia" w:ascii="宋体" w:hAnsi="宋体" w:eastAsia="宋体" w:cs="宋体"/>
          <w:b/>
          <w:bCs/>
          <w:sz w:val="24"/>
          <w:highlight w:val="none"/>
        </w:rPr>
        <w:t>计量单位：</w:t>
      </w:r>
      <w:r>
        <w:rPr>
          <w:rFonts w:hint="eastAsia" w:ascii="宋体" w:hAnsi="宋体" w:eastAsia="宋体" w:cs="宋体"/>
          <w:sz w:val="24"/>
          <w:highlight w:val="none"/>
        </w:rPr>
        <w:t>除采购文件中有特殊要求外，响应文件中所使用的计量单位，应采用中华人民共和国法定计量单位。</w:t>
      </w:r>
    </w:p>
    <w:bookmarkEnd w:id="156"/>
    <w:p>
      <w:pPr>
        <w:tabs>
          <w:tab w:val="left" w:pos="360"/>
          <w:tab w:val="left" w:pos="1904"/>
        </w:tabs>
        <w:spacing w:line="360" w:lineRule="auto"/>
        <w:ind w:left="723" w:hanging="723" w:hangingChars="300"/>
        <w:rPr>
          <w:rFonts w:hint="eastAsia" w:ascii="宋体" w:hAnsi="宋体" w:eastAsia="宋体" w:cs="宋体"/>
          <w:b/>
          <w:bCs/>
          <w:sz w:val="24"/>
          <w:highlight w:val="none"/>
        </w:rPr>
      </w:pPr>
      <w:bookmarkStart w:id="157" w:name="_Hlk87210866"/>
      <w:r>
        <w:rPr>
          <w:rFonts w:hint="eastAsia" w:ascii="宋体" w:hAnsi="宋体" w:eastAsia="宋体" w:cs="宋体"/>
          <w:b/>
          <w:bCs/>
          <w:sz w:val="24"/>
          <w:highlight w:val="none"/>
        </w:rPr>
        <w:t>3.1.6 磋商语言文字：</w:t>
      </w:r>
      <w:r>
        <w:rPr>
          <w:rFonts w:hint="eastAsia" w:ascii="宋体" w:hAnsi="宋体" w:eastAsia="宋体" w:cs="宋体"/>
          <w:sz w:val="24"/>
          <w:highlight w:val="none"/>
        </w:rPr>
        <w:t>除专用术语外，</w:t>
      </w:r>
      <w:r>
        <w:rPr>
          <w:rFonts w:hint="eastAsia" w:ascii="宋体" w:hAnsi="宋体" w:eastAsia="宋体" w:cs="宋体"/>
          <w:bCs/>
          <w:sz w:val="24"/>
          <w:highlight w:val="none"/>
        </w:rPr>
        <w:t>响应</w:t>
      </w:r>
      <w:r>
        <w:rPr>
          <w:rFonts w:hint="eastAsia" w:ascii="宋体" w:hAnsi="宋体" w:eastAsia="宋体" w:cs="宋体"/>
          <w:sz w:val="24"/>
          <w:highlight w:val="none"/>
        </w:rPr>
        <w:t>文件以及供应商所有与采购人及采购代理机构就磋商来往的文件、资料均使用中文。如果供应商提供有外文资料应附有相应的中文译本，并以中文译本为准。</w:t>
      </w:r>
      <w:bookmarkEnd w:id="157"/>
    </w:p>
    <w:p>
      <w:pPr>
        <w:pStyle w:val="4"/>
        <w:tabs>
          <w:tab w:val="left" w:pos="900"/>
        </w:tabs>
        <w:spacing w:before="0" w:beforeLines="0" w:after="0" w:afterLines="0" w:line="360" w:lineRule="auto"/>
        <w:rPr>
          <w:rFonts w:hint="eastAsia" w:ascii="宋体" w:hAnsi="宋体" w:eastAsia="宋体" w:cs="宋体"/>
          <w:sz w:val="24"/>
          <w:szCs w:val="24"/>
          <w:highlight w:val="none"/>
        </w:rPr>
      </w:pPr>
      <w:bookmarkStart w:id="158" w:name="_Ref467306676"/>
      <w:bookmarkStart w:id="159" w:name="_Ref467306195"/>
      <w:bookmarkStart w:id="160" w:name="_Toc516367022"/>
      <w:bookmarkStart w:id="161" w:name="_Toc1319"/>
      <w:bookmarkStart w:id="162" w:name="_Toc28307"/>
      <w:bookmarkStart w:id="163" w:name="_Toc4373"/>
      <w:bookmarkStart w:id="164" w:name="_Toc520356152"/>
      <w:bookmarkStart w:id="165" w:name="_Toc10364"/>
      <w:bookmarkStart w:id="166" w:name="_Toc532473460"/>
      <w:bookmarkStart w:id="167" w:name="_Toc15048299"/>
      <w:bookmarkStart w:id="168" w:name="_Toc515647768"/>
      <w:r>
        <w:rPr>
          <w:rFonts w:hint="eastAsia" w:ascii="宋体" w:hAnsi="宋体" w:eastAsia="宋体" w:cs="宋体"/>
          <w:sz w:val="24"/>
          <w:szCs w:val="24"/>
          <w:highlight w:val="none"/>
        </w:rPr>
        <w:t>3.2 响应文件</w:t>
      </w:r>
      <w:bookmarkEnd w:id="158"/>
      <w:bookmarkEnd w:id="159"/>
      <w:bookmarkEnd w:id="160"/>
      <w:r>
        <w:rPr>
          <w:rFonts w:hint="eastAsia" w:ascii="宋体" w:hAnsi="宋体" w:eastAsia="宋体" w:cs="宋体"/>
          <w:sz w:val="24"/>
          <w:szCs w:val="24"/>
          <w:highlight w:val="none"/>
        </w:rPr>
        <w:t>组成</w:t>
      </w:r>
      <w:bookmarkEnd w:id="161"/>
      <w:bookmarkEnd w:id="162"/>
      <w:bookmarkEnd w:id="163"/>
      <w:bookmarkEnd w:id="164"/>
      <w:bookmarkEnd w:id="165"/>
      <w:bookmarkEnd w:id="166"/>
      <w:bookmarkEnd w:id="167"/>
      <w:bookmarkEnd w:id="168"/>
    </w:p>
    <w:p>
      <w:pPr>
        <w:tabs>
          <w:tab w:val="left" w:pos="900"/>
          <w:tab w:val="left" w:pos="5580"/>
        </w:tabs>
        <w:spacing w:line="360" w:lineRule="auto"/>
        <w:ind w:left="720" w:hanging="720" w:hangingChars="300"/>
        <w:rPr>
          <w:rFonts w:hint="eastAsia" w:ascii="宋体" w:hAnsi="宋体" w:eastAsia="宋体" w:cs="宋体"/>
          <w:sz w:val="24"/>
          <w:highlight w:val="none"/>
        </w:rPr>
      </w:pPr>
      <w:bookmarkStart w:id="169" w:name="_Ref467052588"/>
      <w:bookmarkStart w:id="170" w:name="_Hlk87211044"/>
      <w:r>
        <w:rPr>
          <w:rFonts w:hint="eastAsia" w:ascii="宋体" w:hAnsi="宋体" w:eastAsia="宋体" w:cs="宋体"/>
          <w:sz w:val="24"/>
          <w:highlight w:val="none"/>
        </w:rPr>
        <w:t>3.2.1 响应文件由“第一部分，</w:t>
      </w:r>
      <w:bookmarkStart w:id="171" w:name="_Hlk57213062"/>
      <w:r>
        <w:rPr>
          <w:rFonts w:hint="eastAsia" w:ascii="宋体" w:hAnsi="宋体" w:eastAsia="宋体" w:cs="宋体"/>
          <w:sz w:val="24"/>
          <w:highlight w:val="none"/>
        </w:rPr>
        <w:t>报价一览表及资格证明文件</w:t>
      </w:r>
      <w:bookmarkEnd w:id="171"/>
      <w:r>
        <w:rPr>
          <w:rFonts w:hint="eastAsia" w:ascii="宋体" w:hAnsi="宋体" w:eastAsia="宋体" w:cs="宋体"/>
          <w:sz w:val="24"/>
          <w:highlight w:val="none"/>
        </w:rPr>
        <w:t>”和“第二部分，商务及技术文件”组成。供应商应完整地按照采购文件第“七章 响应文件格式”中提供的格式及要求编写响应文件，采购文件提供标准格式的按标准格式编制，未提供标准格式的可自行拟定。具体详见采购文件“第七章 响应文件格式”。响应文件中资格审查和符合性审查涉及的事项不满足采购文件要求的，其响应文件将被认定为</w:t>
      </w:r>
      <w:r>
        <w:rPr>
          <w:rFonts w:hint="eastAsia" w:ascii="宋体" w:hAnsi="宋体" w:eastAsia="宋体" w:cs="宋体"/>
          <w:b/>
          <w:sz w:val="24"/>
          <w:highlight w:val="none"/>
        </w:rPr>
        <w:t>无效响应文件</w:t>
      </w:r>
      <w:r>
        <w:rPr>
          <w:rFonts w:hint="eastAsia" w:ascii="宋体" w:hAnsi="宋体" w:eastAsia="宋体" w:cs="宋体"/>
          <w:sz w:val="24"/>
          <w:highlight w:val="none"/>
        </w:rPr>
        <w:t>。</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3.2.2样品或演示要求详见供应商须知表及采购文件第三章、第五章中的相关要求。</w:t>
      </w:r>
    </w:p>
    <w:bookmarkEnd w:id="169"/>
    <w:p>
      <w:pPr>
        <w:pStyle w:val="4"/>
        <w:tabs>
          <w:tab w:val="left" w:pos="900"/>
        </w:tabs>
        <w:spacing w:before="0" w:beforeLines="0" w:after="0" w:afterLines="0" w:line="360" w:lineRule="auto"/>
        <w:jc w:val="left"/>
        <w:rPr>
          <w:rFonts w:hint="eastAsia" w:ascii="宋体" w:hAnsi="宋体" w:eastAsia="宋体" w:cs="宋体"/>
          <w:sz w:val="24"/>
          <w:szCs w:val="24"/>
          <w:highlight w:val="none"/>
        </w:rPr>
      </w:pPr>
      <w:bookmarkStart w:id="172" w:name="_Toc10379"/>
      <w:bookmarkStart w:id="173" w:name="_Toc516367023"/>
      <w:bookmarkStart w:id="174" w:name="_Toc515647769"/>
      <w:bookmarkStart w:id="175" w:name="_Toc4601"/>
      <w:bookmarkStart w:id="176" w:name="_Toc15048300"/>
      <w:bookmarkStart w:id="177" w:name="_Toc27532"/>
      <w:bookmarkStart w:id="178" w:name="_Toc520356153"/>
      <w:bookmarkStart w:id="179" w:name="_Toc478"/>
      <w:bookmarkStart w:id="180" w:name="_Toc532473461"/>
      <w:r>
        <w:rPr>
          <w:rFonts w:hint="eastAsia" w:ascii="宋体" w:hAnsi="宋体" w:eastAsia="宋体" w:cs="宋体"/>
          <w:sz w:val="24"/>
          <w:szCs w:val="24"/>
          <w:highlight w:val="none"/>
        </w:rPr>
        <w:t>3.3  供应商证明所提供标的的合格性和符合采购文件规定的技术文件</w:t>
      </w:r>
      <w:bookmarkEnd w:id="172"/>
      <w:bookmarkEnd w:id="173"/>
      <w:bookmarkEnd w:id="174"/>
      <w:bookmarkEnd w:id="175"/>
      <w:bookmarkEnd w:id="176"/>
      <w:bookmarkEnd w:id="177"/>
      <w:bookmarkEnd w:id="178"/>
      <w:bookmarkEnd w:id="179"/>
      <w:bookmarkEnd w:id="180"/>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3.3.1 供应商应按采购文件中的具体要求提交证明文件，证明所提供产品符合采购文件的规定。该证明文件是响应文件的技术文件。</w:t>
      </w:r>
    </w:p>
    <w:p>
      <w:pPr>
        <w:spacing w:line="360" w:lineRule="auto"/>
        <w:rPr>
          <w:rFonts w:hint="eastAsia" w:ascii="宋体" w:hAnsi="宋体" w:eastAsia="宋体" w:cs="宋体"/>
          <w:sz w:val="24"/>
          <w:highlight w:val="none"/>
          <w:lang w:val="en-US" w:eastAsia="zh-CN"/>
        </w:rPr>
      </w:pPr>
      <w:bookmarkStart w:id="181" w:name="_Ref467306244"/>
      <w:r>
        <w:rPr>
          <w:rFonts w:hint="eastAsia" w:ascii="宋体" w:hAnsi="宋体" w:eastAsia="宋体" w:cs="宋体"/>
          <w:sz w:val="24"/>
          <w:highlight w:val="none"/>
        </w:rPr>
        <w:t>3.3.2 上款所述的证明文件，可以是文字资料、图纸和数据</w:t>
      </w:r>
      <w:bookmarkEnd w:id="181"/>
      <w:r>
        <w:rPr>
          <w:rFonts w:hint="eastAsia" w:ascii="宋体" w:hAnsi="宋体" w:cs="宋体"/>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3.3.2.1 </w:t>
      </w:r>
      <w:r>
        <w:rPr>
          <w:rFonts w:hint="eastAsia" w:ascii="宋体" w:hAnsi="宋体" w:eastAsia="宋体" w:cs="宋体"/>
          <w:b/>
          <w:bCs/>
          <w:sz w:val="24"/>
          <w:highlight w:val="none"/>
        </w:rPr>
        <w:t>产品</w:t>
      </w:r>
      <w:r>
        <w:rPr>
          <w:rFonts w:hint="eastAsia" w:ascii="宋体" w:hAnsi="宋体" w:eastAsia="宋体" w:cs="宋体"/>
          <w:sz w:val="24"/>
          <w:highlight w:val="none"/>
        </w:rPr>
        <w:t>主要技术指标和性能的详细说明；</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3.3.3 供应商应注意采购人在采购文件中指出的品牌、型号仅起说明作用，并没有任何倾向性或限制性。评审时不以上述品牌、型号作为评审因素判定其响应文件是否为有效的标准。提供其它品牌的供应商均可依法参加本项目的采购活动。</w:t>
      </w:r>
    </w:p>
    <w:p>
      <w:pPr>
        <w:spacing w:line="360" w:lineRule="auto"/>
        <w:rPr>
          <w:rFonts w:hint="eastAsia" w:ascii="宋体" w:hAnsi="宋体" w:eastAsia="宋体" w:cs="宋体"/>
          <w:sz w:val="24"/>
          <w:highlight w:val="none"/>
        </w:rPr>
      </w:pPr>
      <w:bookmarkStart w:id="182" w:name="_Hlk57102979"/>
      <w:r>
        <w:rPr>
          <w:rFonts w:hint="eastAsia" w:ascii="宋体" w:hAnsi="宋体" w:eastAsia="宋体" w:cs="宋体"/>
          <w:sz w:val="24"/>
          <w:highlight w:val="none"/>
        </w:rPr>
        <w:t>3.3.4 若采购文件未明确要求提供相应技术证明文件的，供应商可不提供。</w:t>
      </w:r>
      <w:bookmarkEnd w:id="170"/>
      <w:bookmarkEnd w:id="182"/>
    </w:p>
    <w:p>
      <w:pPr>
        <w:pStyle w:val="4"/>
        <w:spacing w:before="0" w:beforeLines="0" w:after="0" w:afterLines="0" w:line="360" w:lineRule="auto"/>
        <w:rPr>
          <w:rFonts w:hint="eastAsia" w:ascii="宋体" w:hAnsi="宋体" w:eastAsia="宋体" w:cs="宋体"/>
          <w:sz w:val="24"/>
          <w:szCs w:val="24"/>
          <w:highlight w:val="none"/>
        </w:rPr>
      </w:pPr>
      <w:bookmarkStart w:id="183" w:name="_Toc15048301"/>
      <w:bookmarkStart w:id="184" w:name="_Toc520356155"/>
      <w:bookmarkStart w:id="185" w:name="_Toc515647770"/>
      <w:bookmarkStart w:id="186" w:name="_Toc2248"/>
      <w:bookmarkStart w:id="187" w:name="_Toc119"/>
      <w:bookmarkStart w:id="188" w:name="_Toc23231"/>
      <w:bookmarkStart w:id="189" w:name="_Toc10899"/>
      <w:bookmarkStart w:id="190" w:name="_Toc532473462"/>
      <w:r>
        <w:rPr>
          <w:rFonts w:hint="eastAsia" w:ascii="宋体" w:hAnsi="宋体" w:eastAsia="宋体" w:cs="宋体"/>
          <w:sz w:val="24"/>
          <w:szCs w:val="24"/>
          <w:highlight w:val="none"/>
        </w:rPr>
        <w:t>3.4 响应报价</w:t>
      </w:r>
      <w:bookmarkEnd w:id="183"/>
      <w:bookmarkEnd w:id="184"/>
      <w:bookmarkEnd w:id="185"/>
      <w:bookmarkEnd w:id="186"/>
      <w:bookmarkEnd w:id="187"/>
      <w:bookmarkEnd w:id="188"/>
      <w:bookmarkEnd w:id="189"/>
      <w:bookmarkEnd w:id="190"/>
    </w:p>
    <w:p>
      <w:pPr>
        <w:spacing w:line="360" w:lineRule="auto"/>
        <w:ind w:left="720" w:hanging="720" w:hangingChars="300"/>
        <w:rPr>
          <w:rFonts w:hint="eastAsia" w:ascii="宋体" w:hAnsi="宋体" w:eastAsia="宋体" w:cs="宋体"/>
          <w:sz w:val="24"/>
          <w:highlight w:val="none"/>
        </w:rPr>
      </w:pPr>
      <w:bookmarkStart w:id="191" w:name="_Hlk56443665"/>
      <w:bookmarkStart w:id="192" w:name="_Hlk87211333"/>
      <w:r>
        <w:rPr>
          <w:rFonts w:hint="eastAsia" w:ascii="宋体" w:hAnsi="宋体" w:eastAsia="宋体" w:cs="宋体"/>
          <w:sz w:val="24"/>
          <w:highlight w:val="none"/>
        </w:rPr>
        <w:t>3.4.1 供应商应以“包或标段”为基本单位进行响应及报价。供应商的报价（包括最后报价）应当包括满足所响应“包”或“标段”所应提供</w:t>
      </w:r>
      <w:r>
        <w:rPr>
          <w:rFonts w:hint="eastAsia" w:ascii="宋体" w:hAnsi="宋体" w:eastAsia="宋体" w:cs="宋体"/>
          <w:b/>
          <w:bCs/>
          <w:sz w:val="24"/>
          <w:highlight w:val="none"/>
        </w:rPr>
        <w:t>工程（伴随的服务）的全部内容</w:t>
      </w:r>
      <w:r>
        <w:rPr>
          <w:rFonts w:hint="eastAsia" w:ascii="宋体" w:hAnsi="宋体" w:eastAsia="宋体" w:cs="宋体"/>
          <w:sz w:val="24"/>
          <w:highlight w:val="none"/>
        </w:rPr>
        <w:t>(除非在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中另有规定)。所有报价均应以人民币报价。供应商的报价应遵守《中华人民共和国价格法》。</w:t>
      </w:r>
      <w:bookmarkEnd w:id="191"/>
    </w:p>
    <w:p>
      <w:pPr>
        <w:spacing w:line="360" w:lineRule="auto"/>
        <w:ind w:left="720" w:hanging="720" w:hangingChars="300"/>
        <w:rPr>
          <w:rFonts w:hint="eastAsia" w:ascii="宋体" w:hAnsi="宋体" w:eastAsia="宋体" w:cs="宋体"/>
          <w:sz w:val="24"/>
          <w:highlight w:val="none"/>
        </w:rPr>
      </w:pPr>
      <w:bookmarkStart w:id="193" w:name="_Hlk56443788"/>
      <w:r>
        <w:rPr>
          <w:rFonts w:hint="eastAsia" w:ascii="宋体" w:hAnsi="宋体" w:eastAsia="宋体" w:cs="宋体"/>
          <w:sz w:val="24"/>
          <w:highlight w:val="none"/>
        </w:rPr>
        <w:t>3.4.2 供应商应按照采购文件中所提供的“采购需求”、质量要求、采购预算等全部内容，结合本项目实际情况和供应商自身成本、市场行情等因素，自主报价，且不得高于采购人给定的预算价或最高限价，否则响应文件将被认定为无效响应文件。</w:t>
      </w:r>
    </w:p>
    <w:bookmarkEnd w:id="193"/>
    <w:p>
      <w:pPr>
        <w:spacing w:line="360" w:lineRule="auto"/>
        <w:ind w:left="720" w:hanging="720" w:hangingChars="300"/>
        <w:rPr>
          <w:rFonts w:hint="eastAsia" w:ascii="宋体" w:hAnsi="宋体" w:eastAsia="宋体" w:cs="宋体"/>
          <w:b/>
          <w:sz w:val="24"/>
          <w:highlight w:val="none"/>
        </w:rPr>
      </w:pPr>
      <w:bookmarkStart w:id="194" w:name="_Hlk56443824"/>
      <w:r>
        <w:rPr>
          <w:rFonts w:hint="eastAsia" w:ascii="宋体" w:hAnsi="宋体" w:eastAsia="宋体" w:cs="宋体"/>
          <w:sz w:val="24"/>
          <w:highlight w:val="none"/>
        </w:rPr>
        <w:t>3.4.3 供应商应当按照采购文件提供的报价表格式如实填写各项</w:t>
      </w:r>
      <w:r>
        <w:rPr>
          <w:rFonts w:hint="eastAsia" w:ascii="宋体" w:hAnsi="宋体" w:eastAsia="宋体" w:cs="宋体"/>
          <w:b/>
          <w:bCs/>
          <w:sz w:val="24"/>
          <w:highlight w:val="none"/>
        </w:rPr>
        <w:t>工程（伴随的服务）</w:t>
      </w:r>
      <w:r>
        <w:rPr>
          <w:rFonts w:hint="eastAsia" w:ascii="宋体" w:hAnsi="宋体" w:eastAsia="宋体" w:cs="宋体"/>
          <w:sz w:val="24"/>
          <w:highlight w:val="none"/>
        </w:rPr>
        <w:t>的单价、分项总价和总报价。供应商应认真填报所有项目的单价和合价，响应文件中若有漏项、漏报，采购人视为供应商的报价在总报价中已经包括，风险由供应商自行承担，采购人将不再给予调整。供应商提交最后报价后，如果被确定为成交人，该供应商所报价格，在合同履行过程中是固定不变的，除因设计或是采购人原因引起的变更外，不予调整。供应商</w:t>
      </w:r>
      <w:r>
        <w:rPr>
          <w:rFonts w:hint="eastAsia" w:ascii="宋体" w:hAnsi="宋体" w:eastAsia="宋体" w:cs="宋体"/>
          <w:b/>
          <w:sz w:val="24"/>
          <w:highlight w:val="none"/>
        </w:rPr>
        <w:t>报价有算术错误的，其风险由供应商承担。</w:t>
      </w:r>
      <w:bookmarkEnd w:id="194"/>
    </w:p>
    <w:p>
      <w:pPr>
        <w:spacing w:line="360" w:lineRule="auto"/>
        <w:ind w:left="720" w:hanging="720" w:hangingChars="300"/>
        <w:rPr>
          <w:rFonts w:hint="eastAsia" w:ascii="宋体" w:hAnsi="宋体" w:eastAsia="宋体" w:cs="宋体"/>
          <w:sz w:val="24"/>
          <w:highlight w:val="none"/>
        </w:rPr>
      </w:pPr>
      <w:bookmarkStart w:id="195" w:name="_Hlk87347069"/>
      <w:bookmarkStart w:id="196" w:name="_Hlk56443893"/>
      <w:r>
        <w:rPr>
          <w:rFonts w:hint="eastAsia" w:ascii="宋体" w:hAnsi="宋体" w:eastAsia="宋体" w:cs="宋体"/>
          <w:sz w:val="24"/>
          <w:highlight w:val="none"/>
        </w:rPr>
        <w:t>3.4.4 供应商的最后报价应当包括：</w:t>
      </w:r>
      <w:r>
        <w:rPr>
          <w:rFonts w:hint="eastAsia" w:ascii="宋体" w:hAnsi="宋体" w:eastAsia="宋体" w:cs="宋体"/>
          <w:b/>
          <w:bCs/>
          <w:sz w:val="24"/>
          <w:highlight w:val="none"/>
        </w:rPr>
        <w:t>所提供工程（伴随的服务）</w:t>
      </w:r>
      <w:r>
        <w:rPr>
          <w:rFonts w:hint="eastAsia" w:ascii="宋体" w:hAnsi="宋体" w:eastAsia="宋体" w:cs="宋体"/>
          <w:sz w:val="24"/>
          <w:highlight w:val="none"/>
        </w:rPr>
        <w:t>需要缴纳的所有税费的价格（包括已在中国国内的进口产品完税后的仓库交货价、展室交货价或货架交货价），所提供产品的运输（含保险）、装卸、安装（如有）、调试、检验、技术服务、培训和采购文件要求提供的所有伴随服务、工程等费用及交付采购人使用前发生的其它费用。</w:t>
      </w:r>
      <w:bookmarkEnd w:id="195"/>
    </w:p>
    <w:bookmarkEnd w:id="196"/>
    <w:p>
      <w:pPr>
        <w:tabs>
          <w:tab w:val="left" w:pos="720"/>
        </w:tabs>
        <w:spacing w:line="360" w:lineRule="auto"/>
        <w:ind w:left="720" w:hanging="720" w:hangingChars="300"/>
        <w:rPr>
          <w:rFonts w:hint="eastAsia" w:ascii="宋体" w:hAnsi="宋体" w:eastAsia="宋体" w:cs="宋体"/>
          <w:sz w:val="24"/>
          <w:highlight w:val="none"/>
        </w:rPr>
      </w:pPr>
      <w:bookmarkStart w:id="197" w:name="_Hlk56443945"/>
      <w:r>
        <w:rPr>
          <w:rFonts w:hint="eastAsia" w:ascii="宋体" w:hAnsi="宋体" w:eastAsia="宋体" w:cs="宋体"/>
          <w:snapToGrid w:val="0"/>
          <w:kern w:val="0"/>
          <w:sz w:val="24"/>
          <w:highlight w:val="none"/>
        </w:rPr>
        <w:t>3.4.5 除非采购文件另有规定，每一“包”或“标段”只允许有一个最后总报价，任何有选择的最后总报价或替代方案将导致响应文件无效。</w:t>
      </w:r>
    </w:p>
    <w:bookmarkEnd w:id="197"/>
    <w:p>
      <w:pPr>
        <w:spacing w:line="360" w:lineRule="auto"/>
        <w:ind w:left="720" w:hanging="720" w:hangingChars="300"/>
        <w:rPr>
          <w:rFonts w:hint="eastAsia" w:ascii="宋体" w:hAnsi="宋体" w:eastAsia="宋体" w:cs="宋体"/>
          <w:sz w:val="24"/>
          <w:highlight w:val="none"/>
        </w:rPr>
      </w:pPr>
      <w:bookmarkStart w:id="198" w:name="_Hlk56443977"/>
      <w:r>
        <w:rPr>
          <w:rFonts w:hint="eastAsia" w:ascii="宋体" w:hAnsi="宋体" w:eastAsia="宋体" w:cs="宋体"/>
          <w:sz w:val="24"/>
          <w:highlight w:val="none"/>
        </w:rPr>
        <w:t>3.4.6 供应商在提交最后总报价后，不得以任何理由再对最后总报价予以修改，最后总报价在</w:t>
      </w:r>
      <w:bookmarkStart w:id="199" w:name="_Hlk57218161"/>
      <w:r>
        <w:rPr>
          <w:rFonts w:hint="eastAsia" w:ascii="宋体" w:hAnsi="宋体" w:eastAsia="宋体" w:cs="宋体"/>
          <w:sz w:val="24"/>
          <w:highlight w:val="none"/>
        </w:rPr>
        <w:t>响应文件</w:t>
      </w:r>
      <w:bookmarkEnd w:id="199"/>
      <w:r>
        <w:rPr>
          <w:rFonts w:hint="eastAsia" w:ascii="宋体" w:hAnsi="宋体" w:eastAsia="宋体" w:cs="宋体"/>
          <w:sz w:val="24"/>
          <w:highlight w:val="none"/>
        </w:rPr>
        <w:t>有效期内是固定的，除采购文件中约定的原因外，不能随意改变。</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3.4.7 供应商在报价时应考虑期间的物价上涨，政策性调整等诸多因素以及由此引起的费用变动并计入总报价（包含最后总报价）。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3.4.8 采购人不接受具有附加条件的最后总报价或多个方案的最后总报价。</w:t>
      </w:r>
    </w:p>
    <w:p>
      <w:pPr>
        <w:tabs>
          <w:tab w:val="left" w:pos="720"/>
        </w:tabs>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3.4.9 供应商的最后总报价应是采购人指定地点</w:t>
      </w:r>
      <w:r>
        <w:rPr>
          <w:rFonts w:hint="eastAsia" w:ascii="宋体" w:hAnsi="宋体" w:eastAsia="宋体" w:cs="宋体"/>
          <w:b/>
          <w:bCs/>
          <w:sz w:val="24"/>
          <w:highlight w:val="none"/>
        </w:rPr>
        <w:t>所提供工程（伴随的服务）的价格总和</w:t>
      </w:r>
      <w:r>
        <w:rPr>
          <w:rFonts w:hint="eastAsia" w:ascii="宋体" w:hAnsi="宋体" w:eastAsia="宋体" w:cs="宋体"/>
          <w:sz w:val="24"/>
          <w:highlight w:val="none"/>
        </w:rPr>
        <w:t>，包括完工前发生的各种税费、运费及保险费、运杂费、检验实验费以及伴随的其它服务费总报价。</w:t>
      </w:r>
    </w:p>
    <w:p>
      <w:pPr>
        <w:tabs>
          <w:tab w:val="left" w:pos="0"/>
        </w:tabs>
        <w:autoSpaceDE w:val="0"/>
        <w:autoSpaceDN w:val="0"/>
        <w:adjustRightInd w:val="0"/>
        <w:spacing w:before="100" w:beforeLines="0" w:after="100" w:afterLines="0" w:line="360" w:lineRule="auto"/>
        <w:ind w:left="720" w:right="44" w:hanging="720" w:hangingChars="300"/>
        <w:jc w:val="left"/>
        <w:rPr>
          <w:rFonts w:hint="eastAsia" w:ascii="宋体" w:hAnsi="宋体" w:eastAsia="宋体" w:cs="宋体"/>
          <w:sz w:val="24"/>
          <w:highlight w:val="none"/>
        </w:rPr>
      </w:pPr>
      <w:r>
        <w:rPr>
          <w:rFonts w:hint="eastAsia" w:ascii="宋体" w:hAnsi="宋体" w:eastAsia="宋体" w:cs="宋体"/>
          <w:kern w:val="0"/>
          <w:sz w:val="24"/>
          <w:szCs w:val="20"/>
          <w:highlight w:val="none"/>
        </w:rPr>
        <w:t xml:space="preserve">3.4.10 </w:t>
      </w:r>
      <w:r>
        <w:rPr>
          <w:rFonts w:hint="eastAsia" w:ascii="宋体" w:hAnsi="宋体" w:eastAsia="宋体" w:cs="宋体"/>
          <w:sz w:val="24"/>
          <w:highlight w:val="none"/>
        </w:rPr>
        <w:t>供应商的最后总报价应是</w:t>
      </w:r>
      <w:r>
        <w:rPr>
          <w:rFonts w:hint="eastAsia" w:ascii="宋体" w:hAnsi="宋体" w:eastAsia="宋体" w:cs="宋体"/>
          <w:kern w:val="0"/>
          <w:sz w:val="24"/>
          <w:szCs w:val="20"/>
          <w:highlight w:val="none"/>
        </w:rPr>
        <w:t>由供应商计算的完成采购文件中规定的全部工作内容所需一切费用的期望值。</w:t>
      </w:r>
      <w:bookmarkEnd w:id="192"/>
      <w:bookmarkEnd w:id="198"/>
    </w:p>
    <w:p>
      <w:pPr>
        <w:pStyle w:val="4"/>
        <w:spacing w:before="0" w:beforeLines="0" w:after="0" w:afterLines="0" w:line="360" w:lineRule="auto"/>
        <w:rPr>
          <w:rFonts w:hint="eastAsia" w:ascii="宋体" w:hAnsi="宋体" w:eastAsia="宋体" w:cs="宋体"/>
          <w:sz w:val="24"/>
          <w:szCs w:val="24"/>
          <w:highlight w:val="none"/>
        </w:rPr>
      </w:pPr>
      <w:bookmarkStart w:id="200" w:name="_Toc493"/>
      <w:bookmarkStart w:id="201" w:name="_Toc532473465"/>
      <w:bookmarkStart w:id="202" w:name="_Toc17074"/>
      <w:bookmarkStart w:id="203" w:name="_Toc520356158"/>
      <w:bookmarkStart w:id="204" w:name="_Toc515647773"/>
      <w:bookmarkStart w:id="205" w:name="_Toc10646"/>
      <w:bookmarkStart w:id="206" w:name="_Toc15048304"/>
      <w:bookmarkStart w:id="207" w:name="_Toc32055"/>
      <w:bookmarkStart w:id="208" w:name="_Hlk87212304"/>
      <w:r>
        <w:rPr>
          <w:rFonts w:hint="eastAsia" w:ascii="宋体" w:hAnsi="宋体" w:eastAsia="宋体" w:cs="宋体"/>
          <w:sz w:val="24"/>
          <w:szCs w:val="24"/>
          <w:highlight w:val="none"/>
        </w:rPr>
        <w:t>3.5 响应文件的</w:t>
      </w:r>
      <w:bookmarkEnd w:id="200"/>
      <w:bookmarkEnd w:id="201"/>
      <w:bookmarkEnd w:id="202"/>
      <w:bookmarkEnd w:id="203"/>
      <w:bookmarkEnd w:id="204"/>
      <w:r>
        <w:rPr>
          <w:rFonts w:hint="eastAsia" w:ascii="宋体" w:hAnsi="宋体" w:eastAsia="宋体" w:cs="宋体"/>
          <w:sz w:val="24"/>
          <w:szCs w:val="24"/>
          <w:highlight w:val="none"/>
        </w:rPr>
        <w:t>制作</w:t>
      </w:r>
      <w:bookmarkEnd w:id="205"/>
      <w:bookmarkEnd w:id="206"/>
      <w:bookmarkEnd w:id="207"/>
    </w:p>
    <w:p>
      <w:pPr>
        <w:tabs>
          <w:tab w:val="left" w:pos="720"/>
        </w:tabs>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3.5.1 供应商在制作电子响应文件时，按照</w:t>
      </w:r>
      <w:r>
        <w:rPr>
          <w:rFonts w:hint="eastAsia" w:ascii="宋体" w:hAnsi="宋体" w:eastAsia="宋体" w:cs="宋体"/>
          <w:sz w:val="24"/>
          <w:highlight w:val="none"/>
          <w:lang w:val="en-US" w:eastAsia="zh-CN"/>
        </w:rPr>
        <w:t>招标文件制作提示中网站上下载</w:t>
      </w:r>
      <w:r>
        <w:rPr>
          <w:rFonts w:hint="eastAsia" w:ascii="宋体" w:hAnsi="宋体" w:eastAsia="宋体" w:cs="宋体"/>
          <w:sz w:val="24"/>
          <w:highlight w:val="none"/>
        </w:rPr>
        <w:t>的“投标文件制作工具”制作电子响应文件。</w:t>
      </w:r>
    </w:p>
    <w:p>
      <w:pPr>
        <w:spacing w:line="360" w:lineRule="auto"/>
        <w:ind w:left="720" w:hanging="720" w:hangingChars="300"/>
        <w:rPr>
          <w:rFonts w:hint="eastAsia" w:ascii="宋体" w:hAnsi="宋体" w:eastAsia="宋体" w:cs="宋体"/>
          <w:b/>
          <w:bCs/>
          <w:sz w:val="24"/>
          <w:highlight w:val="none"/>
        </w:rPr>
      </w:pPr>
      <w:r>
        <w:rPr>
          <w:rFonts w:hint="eastAsia" w:ascii="宋体" w:hAnsi="宋体" w:eastAsia="宋体" w:cs="宋体"/>
          <w:sz w:val="24"/>
          <w:highlight w:val="none"/>
        </w:rPr>
        <w:t>3.5.2 响应文件格式所要求包含的全部资料应全部制作在响应文件内（格式中写明可以不提供的除外），严格按照本项目采购文件中提供的所有格式如实填写（不涉及的内容除外），不应存在漏项或缺项，否则将存在响应文件被拒绝的风险。</w:t>
      </w:r>
      <w:bookmarkStart w:id="209" w:name="_Hlk57213199"/>
      <w:r>
        <w:rPr>
          <w:rFonts w:hint="eastAsia" w:ascii="宋体" w:hAnsi="宋体" w:eastAsia="宋体" w:cs="宋体"/>
          <w:b/>
          <w:bCs/>
          <w:sz w:val="24"/>
          <w:highlight w:val="none"/>
          <w:u w:val="single"/>
        </w:rPr>
        <w:t>响应函（磋商函）及报价一览表，须严格按照格式编辑，并作为电子评审系统上传的依据。</w:t>
      </w:r>
      <w:bookmarkEnd w:id="209"/>
    </w:p>
    <w:p>
      <w:pPr>
        <w:spacing w:line="360" w:lineRule="auto"/>
        <w:ind w:left="720" w:hanging="720" w:hangingChars="300"/>
        <w:rPr>
          <w:rFonts w:hint="eastAsia" w:ascii="宋体" w:hAnsi="宋体" w:eastAsia="宋体" w:cs="宋体"/>
          <w:b/>
          <w:bCs/>
          <w:sz w:val="24"/>
          <w:highlight w:val="none"/>
        </w:rPr>
      </w:pPr>
      <w:r>
        <w:rPr>
          <w:rFonts w:hint="eastAsia" w:ascii="宋体" w:hAnsi="宋体" w:eastAsia="宋体" w:cs="宋体"/>
          <w:sz w:val="24"/>
          <w:highlight w:val="none"/>
        </w:rPr>
        <w:t xml:space="preserve">3.5.3 </w:t>
      </w:r>
      <w:r>
        <w:rPr>
          <w:rFonts w:hint="eastAsia" w:ascii="宋体" w:hAnsi="宋体" w:eastAsia="宋体" w:cs="宋体"/>
          <w:b/>
          <w:bCs/>
          <w:sz w:val="24"/>
          <w:highlight w:val="none"/>
        </w:rPr>
        <w:t>供应商编辑电子响应文件时，根据采购文件要求用法人CA密钥和企业CA密钥进行签章制作；最后一步生成电子响应文件时，只能用本单位的企业CA密钥。</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3.5.4 电子响应文件的签字或盖章：供应商必须按照采购文件的要求签字、盖章或加盖电子章。</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3.5.5 供应商须在响应</w:t>
      </w:r>
      <w:r>
        <w:rPr>
          <w:rFonts w:hint="eastAsia" w:ascii="宋体" w:hAnsi="宋体" w:eastAsia="宋体" w:cs="宋体"/>
          <w:kern w:val="0"/>
          <w:sz w:val="24"/>
          <w:highlight w:val="none"/>
          <w:lang w:val="zh-CN"/>
        </w:rPr>
        <w:t>文件提交截止时间</w:t>
      </w:r>
      <w:r>
        <w:rPr>
          <w:rFonts w:hint="eastAsia" w:ascii="宋体" w:hAnsi="宋体" w:eastAsia="宋体" w:cs="宋体"/>
          <w:sz w:val="24"/>
          <w:highlight w:val="none"/>
        </w:rPr>
        <w:t>前，制作、加密并上传响应文件。加密的电子响应文件,应在响应</w:t>
      </w:r>
      <w:r>
        <w:rPr>
          <w:rFonts w:hint="eastAsia" w:ascii="宋体" w:hAnsi="宋体" w:eastAsia="宋体" w:cs="宋体"/>
          <w:kern w:val="0"/>
          <w:sz w:val="24"/>
          <w:highlight w:val="none"/>
          <w:lang w:val="zh-CN"/>
        </w:rPr>
        <w:t>文件提交截止时间</w:t>
      </w:r>
      <w:r>
        <w:rPr>
          <w:rFonts w:hint="eastAsia" w:ascii="宋体" w:hAnsi="宋体" w:eastAsia="宋体" w:cs="宋体"/>
          <w:sz w:val="24"/>
          <w:highlight w:val="none"/>
        </w:rPr>
        <w:t>前通过“</w:t>
      </w:r>
      <w:r>
        <w:rPr>
          <w:rFonts w:hint="eastAsia" w:ascii="宋体" w:hAnsi="宋体" w:cs="宋体"/>
          <w:sz w:val="24"/>
          <w:highlight w:val="none"/>
          <w:lang w:eastAsia="zh-CN"/>
        </w:rPr>
        <w:t>罗山县公共资源交易中心</w:t>
      </w:r>
      <w:r>
        <w:rPr>
          <w:rFonts w:hint="eastAsia" w:ascii="宋体" w:hAnsi="宋体" w:eastAsia="宋体" w:cs="宋体"/>
          <w:sz w:val="24"/>
          <w:highlight w:val="none"/>
        </w:rPr>
        <w:t>”电子交易平台内上传并确保上传成功。</w:t>
      </w:r>
    </w:p>
    <w:p>
      <w:pPr>
        <w:spacing w:line="360" w:lineRule="auto"/>
        <w:ind w:left="720" w:hanging="720" w:hangingChars="300"/>
        <w:rPr>
          <w:rFonts w:hint="eastAsia" w:ascii="宋体" w:hAnsi="宋体" w:eastAsia="宋体" w:cs="宋体"/>
          <w:sz w:val="24"/>
          <w:highlight w:val="none"/>
        </w:rPr>
      </w:pPr>
      <w:bookmarkStart w:id="210" w:name="_Hlk56444404"/>
      <w:r>
        <w:rPr>
          <w:rFonts w:hint="eastAsia" w:ascii="宋体" w:hAnsi="宋体" w:eastAsia="宋体" w:cs="宋体"/>
          <w:sz w:val="24"/>
          <w:highlight w:val="none"/>
        </w:rPr>
        <w:t>3.5.6 加密的电子响应文件为网站提供的“</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文件制作工具”软件制作生成的加密版响应文件。</w:t>
      </w:r>
      <w:bookmarkEnd w:id="210"/>
    </w:p>
    <w:p>
      <w:pPr>
        <w:spacing w:line="360" w:lineRule="auto"/>
        <w:ind w:left="720" w:hanging="720" w:hangingChars="300"/>
        <w:rPr>
          <w:rFonts w:hint="eastAsia" w:ascii="宋体" w:hAnsi="宋体" w:eastAsia="宋体" w:cs="宋体"/>
          <w:sz w:val="24"/>
          <w:highlight w:val="none"/>
        </w:rPr>
      </w:pPr>
      <w:bookmarkStart w:id="211" w:name="_Hlk57218246"/>
      <w:bookmarkStart w:id="212" w:name="_Hlk57213248"/>
      <w:r>
        <w:rPr>
          <w:rFonts w:hint="eastAsia" w:ascii="宋体" w:hAnsi="宋体" w:eastAsia="宋体" w:cs="宋体"/>
          <w:sz w:val="24"/>
          <w:highlight w:val="none"/>
        </w:rPr>
        <w:t>3.5.7 响应文件的修改：供应商如果对响应文件进行了修改，则应在修改处加盖企业（单位）的电子签章。</w:t>
      </w:r>
      <w:bookmarkEnd w:id="208"/>
      <w:bookmarkEnd w:id="211"/>
    </w:p>
    <w:p>
      <w:pPr>
        <w:pStyle w:val="4"/>
        <w:spacing w:before="0" w:beforeLines="0" w:after="0" w:afterLines="0" w:line="360" w:lineRule="auto"/>
        <w:rPr>
          <w:rFonts w:hint="eastAsia" w:ascii="宋体" w:hAnsi="宋体" w:eastAsia="宋体" w:cs="宋体"/>
          <w:sz w:val="24"/>
          <w:szCs w:val="24"/>
          <w:highlight w:val="none"/>
        </w:rPr>
      </w:pPr>
      <w:bookmarkStart w:id="213" w:name="_Toc515647771"/>
      <w:bookmarkStart w:id="214" w:name="_Toc17788"/>
      <w:bookmarkStart w:id="215" w:name="_Toc6945"/>
      <w:bookmarkStart w:id="216" w:name="_Toc11514"/>
      <w:bookmarkStart w:id="217" w:name="_Toc520356156"/>
      <w:bookmarkStart w:id="218" w:name="_Ref467306513"/>
      <w:bookmarkStart w:id="219" w:name="_Toc22"/>
      <w:bookmarkStart w:id="220" w:name="_Toc15048302"/>
      <w:bookmarkStart w:id="221" w:name="_Toc532473463"/>
      <w:bookmarkStart w:id="222" w:name="_Hlk87212422"/>
      <w:r>
        <w:rPr>
          <w:rFonts w:hint="eastAsia" w:ascii="宋体" w:hAnsi="宋体" w:eastAsia="宋体" w:cs="宋体"/>
          <w:sz w:val="24"/>
          <w:szCs w:val="24"/>
          <w:highlight w:val="none"/>
        </w:rPr>
        <w:t>3.6 磋商保证金</w:t>
      </w:r>
      <w:bookmarkEnd w:id="213"/>
      <w:bookmarkEnd w:id="214"/>
      <w:bookmarkEnd w:id="215"/>
      <w:bookmarkEnd w:id="216"/>
      <w:bookmarkEnd w:id="217"/>
      <w:bookmarkEnd w:id="218"/>
      <w:bookmarkEnd w:id="219"/>
      <w:bookmarkEnd w:id="220"/>
      <w:bookmarkEnd w:id="221"/>
    </w:p>
    <w:p>
      <w:pPr>
        <w:spacing w:line="360" w:lineRule="auto"/>
        <w:ind w:firstLine="480" w:firstLineChars="200"/>
        <w:rPr>
          <w:rFonts w:hint="eastAsia" w:ascii="宋体" w:hAnsi="宋体" w:eastAsia="宋体" w:cs="宋体"/>
          <w:sz w:val="24"/>
          <w:highlight w:val="none"/>
        </w:rPr>
      </w:pPr>
      <w:bookmarkStart w:id="223" w:name="_Ref467306302"/>
      <w:r>
        <w:rPr>
          <w:rFonts w:hint="eastAsia" w:ascii="宋体" w:hAnsi="宋体" w:eastAsia="宋体" w:cs="宋体"/>
          <w:sz w:val="24"/>
          <w:highlight w:val="none"/>
        </w:rPr>
        <w:t>参加本项目采购活动的供应商无需提交磋商保证金</w:t>
      </w:r>
      <w:bookmarkEnd w:id="223"/>
      <w:r>
        <w:rPr>
          <w:rFonts w:hint="eastAsia" w:ascii="宋体" w:hAnsi="宋体" w:eastAsia="宋体" w:cs="宋体"/>
          <w:sz w:val="24"/>
          <w:highlight w:val="none"/>
        </w:rPr>
        <w:t>。</w:t>
      </w:r>
    </w:p>
    <w:p>
      <w:pPr>
        <w:pStyle w:val="4"/>
        <w:spacing w:before="0" w:beforeLines="0" w:after="0" w:afterLines="0" w:line="360" w:lineRule="auto"/>
        <w:rPr>
          <w:rFonts w:hint="eastAsia" w:ascii="宋体" w:hAnsi="宋体" w:eastAsia="宋体" w:cs="宋体"/>
          <w:sz w:val="24"/>
          <w:szCs w:val="24"/>
          <w:highlight w:val="none"/>
        </w:rPr>
      </w:pPr>
      <w:bookmarkStart w:id="224" w:name="_Toc28885"/>
      <w:bookmarkStart w:id="225" w:name="_Toc1328"/>
      <w:bookmarkStart w:id="226" w:name="_Toc515647772"/>
      <w:bookmarkStart w:id="227" w:name="_Toc520356157"/>
      <w:bookmarkStart w:id="228" w:name="_Toc23590"/>
      <w:bookmarkStart w:id="229" w:name="_Toc32569"/>
      <w:bookmarkStart w:id="230" w:name="_Toc15048303"/>
      <w:bookmarkStart w:id="231" w:name="_Toc532473464"/>
      <w:r>
        <w:rPr>
          <w:rFonts w:hint="eastAsia" w:ascii="宋体" w:hAnsi="宋体" w:eastAsia="宋体" w:cs="宋体"/>
          <w:sz w:val="24"/>
          <w:szCs w:val="24"/>
          <w:highlight w:val="none"/>
        </w:rPr>
        <w:t>3.7 响应文件有效期</w:t>
      </w:r>
      <w:bookmarkEnd w:id="224"/>
      <w:bookmarkEnd w:id="225"/>
      <w:bookmarkEnd w:id="226"/>
      <w:bookmarkEnd w:id="227"/>
      <w:bookmarkEnd w:id="228"/>
      <w:bookmarkEnd w:id="229"/>
      <w:bookmarkEnd w:id="230"/>
      <w:bookmarkEnd w:id="231"/>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3.7.1 响应文件应在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中规定时间内保持有效。响应文件有效期不满足要求的响应文件，将被认定为</w:t>
      </w:r>
      <w:r>
        <w:rPr>
          <w:rFonts w:hint="eastAsia" w:ascii="宋体" w:hAnsi="宋体" w:eastAsia="宋体" w:cs="宋体"/>
          <w:b/>
          <w:bCs/>
          <w:sz w:val="24"/>
          <w:highlight w:val="none"/>
        </w:rPr>
        <w:t>无效响应文件</w:t>
      </w:r>
      <w:r>
        <w:rPr>
          <w:rFonts w:hint="eastAsia" w:ascii="宋体" w:hAnsi="宋体" w:eastAsia="宋体" w:cs="宋体"/>
          <w:sz w:val="24"/>
          <w:highlight w:val="none"/>
        </w:rPr>
        <w:t>。</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3.7.2 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bookmarkEnd w:id="222"/>
    </w:p>
    <w:bookmarkEnd w:id="212"/>
    <w:p>
      <w:pPr>
        <w:pStyle w:val="3"/>
        <w:spacing w:before="0" w:beforeLines="0" w:after="0" w:afterLines="0" w:line="360" w:lineRule="auto"/>
        <w:rPr>
          <w:rFonts w:hint="eastAsia" w:ascii="宋体" w:hAnsi="宋体" w:eastAsia="宋体" w:cs="宋体"/>
          <w:sz w:val="24"/>
          <w:highlight w:val="none"/>
        </w:rPr>
      </w:pPr>
      <w:bookmarkStart w:id="232" w:name="_Toc15048305"/>
      <w:bookmarkStart w:id="233" w:name="_Toc216582808"/>
      <w:bookmarkStart w:id="234" w:name="_Toc532473466"/>
      <w:bookmarkStart w:id="235" w:name="_Toc515647774"/>
      <w:bookmarkStart w:id="236" w:name="_Toc520356159"/>
      <w:bookmarkStart w:id="237" w:name="_Toc4738"/>
      <w:bookmarkStart w:id="238" w:name="_Toc11179"/>
      <w:bookmarkStart w:id="239" w:name="_Toc16865"/>
      <w:r>
        <w:rPr>
          <w:rFonts w:hint="eastAsia" w:ascii="宋体" w:hAnsi="宋体" w:eastAsia="宋体" w:cs="宋体"/>
          <w:sz w:val="24"/>
          <w:highlight w:val="none"/>
        </w:rPr>
        <w:t>4、响应文件的提交</w:t>
      </w:r>
      <w:bookmarkEnd w:id="232"/>
      <w:bookmarkEnd w:id="233"/>
      <w:bookmarkEnd w:id="234"/>
      <w:bookmarkEnd w:id="235"/>
      <w:bookmarkEnd w:id="236"/>
      <w:bookmarkEnd w:id="237"/>
      <w:bookmarkEnd w:id="238"/>
      <w:bookmarkEnd w:id="239"/>
    </w:p>
    <w:p>
      <w:pPr>
        <w:pStyle w:val="4"/>
        <w:spacing w:before="0" w:beforeLines="0" w:after="0" w:afterLines="0" w:line="360" w:lineRule="auto"/>
        <w:rPr>
          <w:rFonts w:hint="eastAsia" w:ascii="宋体" w:hAnsi="宋体" w:eastAsia="宋体" w:cs="宋体"/>
          <w:sz w:val="24"/>
          <w:szCs w:val="24"/>
          <w:highlight w:val="none"/>
        </w:rPr>
      </w:pPr>
      <w:bookmarkStart w:id="240" w:name="_Toc520356160"/>
      <w:bookmarkStart w:id="241" w:name="_Toc32337"/>
      <w:bookmarkStart w:id="242" w:name="_Toc532473467"/>
      <w:bookmarkStart w:id="243" w:name="_Toc12638"/>
      <w:bookmarkStart w:id="244" w:name="_Toc515647775"/>
      <w:bookmarkStart w:id="245" w:name="_Toc15048306"/>
      <w:bookmarkStart w:id="246" w:name="_Toc6449"/>
      <w:bookmarkStart w:id="247" w:name="_Toc21645"/>
      <w:bookmarkStart w:id="248" w:name="_Hlk87212510"/>
      <w:r>
        <w:rPr>
          <w:rFonts w:hint="eastAsia" w:ascii="宋体" w:hAnsi="宋体" w:eastAsia="宋体" w:cs="宋体"/>
          <w:sz w:val="24"/>
          <w:szCs w:val="24"/>
          <w:highlight w:val="none"/>
        </w:rPr>
        <w:t>4.1 响应文件的密封和标记</w:t>
      </w:r>
      <w:bookmarkEnd w:id="240"/>
      <w:bookmarkEnd w:id="241"/>
      <w:bookmarkEnd w:id="242"/>
      <w:bookmarkEnd w:id="243"/>
      <w:bookmarkEnd w:id="244"/>
      <w:bookmarkEnd w:id="245"/>
      <w:bookmarkEnd w:id="246"/>
      <w:bookmarkEnd w:id="247"/>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4.1.1 因采用全程不见面磋商、评审方式，故电子响应文件按本采购文件第4.2.2条要求加密上传到指定平台。</w:t>
      </w:r>
    </w:p>
    <w:bookmarkEnd w:id="248"/>
    <w:p>
      <w:pPr>
        <w:pStyle w:val="4"/>
        <w:spacing w:before="0" w:beforeLines="0" w:after="0" w:afterLines="0" w:line="360" w:lineRule="auto"/>
        <w:rPr>
          <w:rFonts w:hint="eastAsia" w:ascii="宋体" w:hAnsi="宋体" w:eastAsia="宋体" w:cs="宋体"/>
          <w:sz w:val="24"/>
          <w:szCs w:val="24"/>
          <w:highlight w:val="none"/>
        </w:rPr>
      </w:pPr>
      <w:bookmarkStart w:id="249" w:name="_Toc532473468"/>
      <w:bookmarkStart w:id="250" w:name="_Toc9840"/>
      <w:bookmarkStart w:id="251" w:name="_Toc15048307"/>
      <w:bookmarkStart w:id="252" w:name="_Toc520356161"/>
      <w:bookmarkStart w:id="253" w:name="_Toc515647776"/>
      <w:bookmarkStart w:id="254" w:name="_Toc12751"/>
      <w:bookmarkStart w:id="255" w:name="_Toc27203"/>
      <w:bookmarkStart w:id="256" w:name="_Toc15991"/>
      <w:bookmarkStart w:id="257" w:name="_Hlk87212549"/>
      <w:r>
        <w:rPr>
          <w:rFonts w:hint="eastAsia" w:ascii="宋体" w:hAnsi="宋体" w:eastAsia="宋体" w:cs="宋体"/>
          <w:sz w:val="24"/>
          <w:szCs w:val="24"/>
          <w:highlight w:val="none"/>
        </w:rPr>
        <w:t>4.2 响应文件提交截止</w:t>
      </w:r>
      <w:bookmarkEnd w:id="249"/>
      <w:bookmarkEnd w:id="250"/>
      <w:bookmarkEnd w:id="251"/>
      <w:bookmarkEnd w:id="252"/>
      <w:bookmarkEnd w:id="253"/>
      <w:bookmarkEnd w:id="254"/>
      <w:r>
        <w:rPr>
          <w:rFonts w:hint="eastAsia" w:ascii="宋体" w:hAnsi="宋体" w:eastAsia="宋体" w:cs="宋体"/>
          <w:sz w:val="24"/>
          <w:szCs w:val="24"/>
          <w:highlight w:val="none"/>
        </w:rPr>
        <w:t>时间</w:t>
      </w:r>
      <w:bookmarkEnd w:id="255"/>
      <w:bookmarkEnd w:id="256"/>
    </w:p>
    <w:p>
      <w:pPr>
        <w:tabs>
          <w:tab w:val="left" w:pos="360"/>
          <w:tab w:val="left" w:pos="720"/>
          <w:tab w:val="left" w:pos="1185"/>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4.2.1 响应文件提交截止时间</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p>
    <w:p>
      <w:pPr>
        <w:tabs>
          <w:tab w:val="left" w:pos="360"/>
          <w:tab w:val="left" w:pos="720"/>
          <w:tab w:val="left" w:pos="1185"/>
        </w:tabs>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4.2.2 加密的电子响应文件应在响应文件提交截止时间前通过“</w:t>
      </w:r>
      <w:r>
        <w:rPr>
          <w:rFonts w:hint="eastAsia" w:ascii="宋体" w:hAnsi="宋体" w:cs="宋体"/>
          <w:sz w:val="24"/>
          <w:highlight w:val="none"/>
          <w:lang w:eastAsia="zh-CN"/>
        </w:rPr>
        <w:t>全国公共资源交易平台（河南省·罗山县）</w:t>
      </w:r>
      <w:r>
        <w:rPr>
          <w:rFonts w:hint="eastAsia" w:ascii="宋体" w:hAnsi="宋体" w:eastAsia="宋体" w:cs="宋体"/>
          <w:sz w:val="24"/>
          <w:highlight w:val="none"/>
        </w:rPr>
        <w:t>”电子交易平台上传，并成功上传。</w:t>
      </w:r>
    </w:p>
    <w:p>
      <w:pPr>
        <w:tabs>
          <w:tab w:val="left" w:pos="360"/>
          <w:tab w:val="left" w:pos="720"/>
          <w:tab w:val="left" w:pos="1185"/>
        </w:tabs>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4.2.3 采购人和采购代理机构可以按本章第2.2.2条、2.4条的规定，通过修改采购文件自行决定是否酌情延长响应文件提交截止时间的期限。</w:t>
      </w:r>
      <w:bookmarkStart w:id="258" w:name="_Hlk57213292"/>
      <w:r>
        <w:rPr>
          <w:rFonts w:hint="eastAsia" w:ascii="宋体" w:hAnsi="宋体" w:eastAsia="宋体" w:cs="宋体"/>
          <w:sz w:val="24"/>
          <w:highlight w:val="none"/>
        </w:rPr>
        <w:t>如果采购人和采购代理机构延长了响应文件提交截止时间的期限，供应商提交响应文件的截止时间则以延长后的时间为准。</w:t>
      </w:r>
      <w:bookmarkEnd w:id="258"/>
    </w:p>
    <w:bookmarkEnd w:id="257"/>
    <w:p>
      <w:pPr>
        <w:tabs>
          <w:tab w:val="left" w:pos="360"/>
          <w:tab w:val="left" w:pos="720"/>
          <w:tab w:val="left" w:pos="1185"/>
        </w:tabs>
        <w:spacing w:line="360" w:lineRule="auto"/>
        <w:rPr>
          <w:rFonts w:hint="eastAsia" w:ascii="宋体" w:hAnsi="宋体" w:eastAsia="宋体" w:cs="宋体"/>
          <w:sz w:val="24"/>
          <w:highlight w:val="none"/>
        </w:rPr>
      </w:pPr>
      <w:bookmarkStart w:id="259" w:name="_Hlk87212606"/>
      <w:r>
        <w:rPr>
          <w:rFonts w:hint="eastAsia" w:ascii="宋体" w:hAnsi="宋体" w:eastAsia="宋体" w:cs="宋体"/>
          <w:b/>
          <w:bCs/>
          <w:sz w:val="24"/>
          <w:highlight w:val="none"/>
        </w:rPr>
        <w:t>4.2.4 迟交的响应文件</w:t>
      </w:r>
    </w:p>
    <w:p>
      <w:pPr>
        <w:tabs>
          <w:tab w:val="left" w:pos="360"/>
          <w:tab w:val="left" w:pos="720"/>
          <w:tab w:val="left" w:pos="118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采购人和采购代理机构将拒绝在规定的时间内未上传、未解密的响应文件。</w:t>
      </w:r>
    </w:p>
    <w:bookmarkEnd w:id="259"/>
    <w:p>
      <w:pPr>
        <w:pStyle w:val="4"/>
        <w:spacing w:before="0" w:beforeLines="0" w:after="0" w:afterLines="0" w:line="360" w:lineRule="auto"/>
        <w:rPr>
          <w:rFonts w:hint="eastAsia" w:ascii="宋体" w:hAnsi="宋体" w:eastAsia="宋体" w:cs="宋体"/>
          <w:sz w:val="24"/>
          <w:szCs w:val="24"/>
          <w:highlight w:val="none"/>
        </w:rPr>
      </w:pPr>
      <w:bookmarkStart w:id="260" w:name="_Toc532473469"/>
      <w:bookmarkStart w:id="261" w:name="_Toc520356162"/>
      <w:bookmarkStart w:id="262" w:name="_Toc340"/>
      <w:bookmarkStart w:id="263" w:name="_Toc18537"/>
      <w:bookmarkStart w:id="264" w:name="_Toc515647777"/>
      <w:bookmarkStart w:id="265" w:name="_Toc24275"/>
      <w:bookmarkStart w:id="266" w:name="_Toc15048308"/>
      <w:bookmarkStart w:id="267" w:name="_Toc27967"/>
      <w:bookmarkStart w:id="268" w:name="_Hlk87212645"/>
      <w:bookmarkStart w:id="269" w:name="_Hlk87212707"/>
      <w:r>
        <w:rPr>
          <w:rFonts w:hint="eastAsia" w:ascii="宋体" w:hAnsi="宋体" w:eastAsia="宋体" w:cs="宋体"/>
          <w:sz w:val="24"/>
          <w:szCs w:val="24"/>
          <w:highlight w:val="none"/>
        </w:rPr>
        <w:t>4.3  响应文件的提交、修改与撤回</w:t>
      </w:r>
      <w:bookmarkEnd w:id="260"/>
      <w:bookmarkEnd w:id="261"/>
      <w:bookmarkEnd w:id="262"/>
      <w:bookmarkEnd w:id="263"/>
      <w:bookmarkEnd w:id="264"/>
      <w:bookmarkEnd w:id="265"/>
      <w:bookmarkEnd w:id="266"/>
      <w:bookmarkEnd w:id="267"/>
    </w:p>
    <w:p>
      <w:pPr>
        <w:tabs>
          <w:tab w:val="left" w:pos="360"/>
          <w:tab w:val="left" w:pos="720"/>
        </w:tabs>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4.3.1 响应文件的提交</w:t>
      </w:r>
    </w:p>
    <w:p>
      <w:pPr>
        <w:adjustRightInd w:val="0"/>
        <w:snapToGrid w:val="0"/>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4.3.1.1 供应商应在响应文件提交截止时间前上传加密的电子响应文件到</w:t>
      </w:r>
      <w:r>
        <w:rPr>
          <w:rFonts w:hint="eastAsia" w:ascii="宋体" w:hAnsi="宋体" w:cs="宋体"/>
          <w:sz w:val="24"/>
          <w:highlight w:val="none"/>
          <w:lang w:eastAsia="zh-CN"/>
        </w:rPr>
        <w:t>全国公共资源交易平台（河南省·罗山县）</w:t>
      </w:r>
      <w:r>
        <w:rPr>
          <w:rFonts w:hint="eastAsia" w:ascii="宋体" w:hAnsi="宋体" w:eastAsia="宋体" w:cs="宋体"/>
          <w:sz w:val="24"/>
          <w:highlight w:val="none"/>
        </w:rPr>
        <w:t>系统的指定位置。请供应商在上传时认真检查上传的响应文件是否完整、正确。</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4.3.1.2 供应商因交易中心投标系统问题无法上传电子响应文件时，请在工作时间与公共资源交易中心联系。</w:t>
      </w:r>
      <w:bookmarkEnd w:id="268"/>
    </w:p>
    <w:p>
      <w:pPr>
        <w:tabs>
          <w:tab w:val="left" w:pos="360"/>
          <w:tab w:val="left" w:pos="720"/>
        </w:tabs>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4.3.2 响应文件的修改和撤回</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4.3.2.1 供应商在提交响应文件后，在响应文件提交截止时间之前可以修改或撤回其响应文件。</w:t>
      </w:r>
    </w:p>
    <w:p>
      <w:pPr>
        <w:spacing w:line="360" w:lineRule="auto"/>
        <w:ind w:left="960" w:hanging="960" w:hangingChars="400"/>
        <w:rPr>
          <w:rFonts w:hint="eastAsia" w:ascii="宋体" w:hAnsi="宋体" w:eastAsia="宋体" w:cs="宋体"/>
          <w:sz w:val="24"/>
          <w:highlight w:val="none"/>
        </w:rPr>
      </w:pPr>
      <w:bookmarkStart w:id="270" w:name="_Hlk57218343"/>
      <w:r>
        <w:rPr>
          <w:rFonts w:hint="eastAsia" w:ascii="宋体" w:hAnsi="宋体" w:eastAsia="宋体" w:cs="宋体"/>
          <w:sz w:val="24"/>
          <w:highlight w:val="none"/>
        </w:rPr>
        <w:t>4.3.2.2 供应商在提交了最后报价之后至供应商在响应文件中载明的响应文件有效期满期间，供应商不得撤回</w:t>
      </w:r>
      <w:bookmarkStart w:id="271" w:name="_Hlk57213726"/>
      <w:r>
        <w:rPr>
          <w:rFonts w:hint="eastAsia" w:ascii="宋体" w:hAnsi="宋体" w:eastAsia="宋体" w:cs="宋体"/>
          <w:sz w:val="24"/>
          <w:highlight w:val="none"/>
        </w:rPr>
        <w:t>（撤销）</w:t>
      </w:r>
      <w:bookmarkEnd w:id="271"/>
      <w:r>
        <w:rPr>
          <w:rFonts w:hint="eastAsia" w:ascii="宋体" w:hAnsi="宋体" w:eastAsia="宋体" w:cs="宋体"/>
          <w:sz w:val="24"/>
          <w:highlight w:val="none"/>
        </w:rPr>
        <w:t>其响应文件，否则应当向采购代理机构及采购人分别支付本项目预算金额（或最高限价）2%的违约赔偿金。</w:t>
      </w:r>
      <w:bookmarkEnd w:id="270"/>
    </w:p>
    <w:bookmarkEnd w:id="269"/>
    <w:p>
      <w:pPr>
        <w:pStyle w:val="3"/>
        <w:spacing w:before="0" w:beforeLines="0" w:after="0" w:afterLines="0" w:line="360" w:lineRule="auto"/>
        <w:rPr>
          <w:rFonts w:hint="eastAsia" w:ascii="宋体" w:hAnsi="宋体" w:eastAsia="宋体" w:cs="宋体"/>
          <w:sz w:val="24"/>
          <w:highlight w:val="none"/>
        </w:rPr>
      </w:pPr>
      <w:bookmarkStart w:id="272" w:name="_Toc520356163"/>
      <w:bookmarkStart w:id="273" w:name="_Toc15048309"/>
      <w:bookmarkStart w:id="274" w:name="_Toc515647778"/>
      <w:bookmarkStart w:id="275" w:name="_Toc28398"/>
      <w:bookmarkStart w:id="276" w:name="_Toc12370"/>
      <w:bookmarkStart w:id="277" w:name="_Toc532473470"/>
      <w:bookmarkStart w:id="278" w:name="_Toc216582809"/>
      <w:bookmarkStart w:id="279" w:name="_Toc12436"/>
      <w:r>
        <w:rPr>
          <w:rFonts w:hint="eastAsia" w:ascii="宋体" w:hAnsi="宋体" w:eastAsia="宋体" w:cs="宋体"/>
          <w:sz w:val="24"/>
          <w:highlight w:val="none"/>
        </w:rPr>
        <w:t>5、磋商及评审</w:t>
      </w:r>
      <w:bookmarkEnd w:id="272"/>
      <w:bookmarkEnd w:id="273"/>
      <w:bookmarkEnd w:id="274"/>
      <w:bookmarkEnd w:id="275"/>
      <w:bookmarkEnd w:id="276"/>
      <w:bookmarkEnd w:id="277"/>
      <w:bookmarkEnd w:id="278"/>
      <w:bookmarkEnd w:id="279"/>
    </w:p>
    <w:p>
      <w:pPr>
        <w:pStyle w:val="4"/>
        <w:autoSpaceDE w:val="0"/>
        <w:autoSpaceDN w:val="0"/>
        <w:adjustRightInd w:val="0"/>
        <w:spacing w:before="0" w:beforeLines="0" w:after="0" w:afterLines="0" w:line="360" w:lineRule="auto"/>
        <w:jc w:val="left"/>
        <w:rPr>
          <w:rFonts w:hint="eastAsia" w:ascii="宋体" w:hAnsi="宋体" w:eastAsia="宋体" w:cs="宋体"/>
          <w:sz w:val="24"/>
          <w:szCs w:val="24"/>
          <w:highlight w:val="none"/>
        </w:rPr>
      </w:pPr>
      <w:bookmarkStart w:id="280" w:name="_Toc515647779"/>
      <w:bookmarkStart w:id="281" w:name="_Toc25345"/>
      <w:bookmarkStart w:id="282" w:name="_Toc15048310"/>
      <w:bookmarkStart w:id="283" w:name="_Toc520356164"/>
      <w:bookmarkStart w:id="284" w:name="_Toc7186"/>
      <w:bookmarkStart w:id="285" w:name="_Toc532473471"/>
      <w:bookmarkStart w:id="286" w:name="_Toc14179"/>
      <w:bookmarkStart w:id="287" w:name="_Toc23157"/>
      <w:r>
        <w:rPr>
          <w:rFonts w:hint="eastAsia" w:ascii="宋体" w:hAnsi="宋体" w:eastAsia="宋体" w:cs="宋体"/>
          <w:sz w:val="24"/>
          <w:szCs w:val="24"/>
          <w:highlight w:val="none"/>
        </w:rPr>
        <w:t>5.1磋商</w:t>
      </w:r>
      <w:bookmarkEnd w:id="280"/>
      <w:bookmarkEnd w:id="281"/>
      <w:bookmarkEnd w:id="282"/>
      <w:bookmarkEnd w:id="283"/>
      <w:bookmarkEnd w:id="284"/>
      <w:bookmarkEnd w:id="285"/>
      <w:r>
        <w:rPr>
          <w:rFonts w:hint="eastAsia" w:ascii="宋体" w:hAnsi="宋体" w:eastAsia="宋体" w:cs="宋体"/>
          <w:sz w:val="24"/>
          <w:szCs w:val="24"/>
          <w:highlight w:val="none"/>
        </w:rPr>
        <w:t>会议</w:t>
      </w:r>
      <w:bookmarkEnd w:id="286"/>
      <w:bookmarkEnd w:id="287"/>
    </w:p>
    <w:p>
      <w:pPr>
        <w:tabs>
          <w:tab w:val="left" w:pos="360"/>
          <w:tab w:val="left" w:pos="720"/>
        </w:tabs>
        <w:spacing w:line="360" w:lineRule="auto"/>
        <w:ind w:left="960" w:hanging="960" w:hangingChars="400"/>
        <w:rPr>
          <w:rFonts w:hint="eastAsia" w:ascii="宋体" w:hAnsi="宋体" w:eastAsia="宋体" w:cs="宋体"/>
          <w:sz w:val="24"/>
          <w:highlight w:val="none"/>
        </w:rPr>
      </w:pPr>
      <w:bookmarkStart w:id="288" w:name="_Hlk87212797"/>
      <w:r>
        <w:rPr>
          <w:rFonts w:hint="eastAsia" w:ascii="宋体" w:hAnsi="宋体" w:eastAsia="宋体" w:cs="宋体"/>
          <w:sz w:val="24"/>
          <w:highlight w:val="none"/>
        </w:rPr>
        <w:t>5.1.1 采购人和采购代理机构将在“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”中规定的时间和地点组织磋商会议。</w:t>
      </w:r>
      <w:r>
        <w:rPr>
          <w:rFonts w:hint="eastAsia" w:ascii="宋体" w:hAnsi="宋体" w:eastAsia="宋体" w:cs="宋体"/>
          <w:i w:val="0"/>
          <w:iCs w:val="0"/>
          <w:caps w:val="0"/>
          <w:color w:val="auto"/>
          <w:spacing w:val="0"/>
          <w:sz w:val="24"/>
          <w:szCs w:val="24"/>
          <w:highlight w:val="none"/>
          <w:shd w:val="clear" w:fill="auto"/>
        </w:rPr>
        <w:t>本项目采用“不见面开标”交易方式，不见面开标大厅网址为https://ggzyjy.xinyang.gov.cn/BidOpening/bidhall/xinyang/login.html，投标人无需寄送和递交非加密的电子投标文件，无需到现场参加开标会议，无需到达现场提交原件资料。</w:t>
      </w:r>
      <w:r>
        <w:rPr>
          <w:rFonts w:hint="eastAsia" w:ascii="宋体" w:hAnsi="宋体" w:eastAsia="宋体" w:cs="宋体"/>
          <w:i w:val="0"/>
          <w:iCs w:val="0"/>
          <w:caps w:val="0"/>
          <w:spacing w:val="0"/>
          <w:sz w:val="24"/>
          <w:szCs w:val="24"/>
          <w:highlight w:val="none"/>
          <w:shd w:val="clear"/>
        </w:rPr>
        <w:t>不见面开标服务的具体事宜，请查阅信阳市公共资源交易中心网站首页—下载中心—信阳市不见面开标大厅系统操作手册 。</w:t>
      </w:r>
    </w:p>
    <w:bookmarkEnd w:id="288"/>
    <w:p>
      <w:pPr>
        <w:tabs>
          <w:tab w:val="left" w:pos="360"/>
          <w:tab w:val="left" w:pos="720"/>
        </w:tabs>
        <w:spacing w:line="360" w:lineRule="auto"/>
        <w:ind w:left="960" w:hanging="960" w:hangingChars="400"/>
        <w:rPr>
          <w:rFonts w:hint="eastAsia" w:ascii="宋体" w:hAnsi="宋体" w:eastAsia="宋体" w:cs="宋体"/>
          <w:sz w:val="24"/>
          <w:highlight w:val="none"/>
        </w:rPr>
      </w:pPr>
      <w:bookmarkStart w:id="289" w:name="_Hlk87212891"/>
      <w:r>
        <w:rPr>
          <w:rFonts w:hint="eastAsia" w:ascii="宋体" w:hAnsi="宋体" w:eastAsia="宋体" w:cs="宋体"/>
          <w:sz w:val="24"/>
          <w:highlight w:val="none"/>
        </w:rPr>
        <w:t>5.1.2  供应商须在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规定的时间内完成响应文件的解密。由于供应商的自身原因，在规定时间内解密不成功的，其响应文件将被拒绝。</w:t>
      </w:r>
    </w:p>
    <w:p>
      <w:pPr>
        <w:tabs>
          <w:tab w:val="left" w:pos="360"/>
          <w:tab w:val="left" w:pos="720"/>
        </w:tabs>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5.1.3  供应商在“全国公共资源交易平台（河南省·罗山县）（</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"http://www.hnggzy.com）\”网站下载采" </w:instrText>
      </w:r>
      <w:r>
        <w:rPr>
          <w:rFonts w:hint="eastAsia" w:ascii="宋体" w:hAnsi="宋体" w:eastAsia="宋体" w:cs="宋体"/>
          <w:sz w:val="24"/>
          <w:highlight w:val="none"/>
        </w:rPr>
        <w:fldChar w:fldCharType="separate"/>
      </w:r>
      <w:r>
        <w:rPr>
          <w:rStyle w:val="23"/>
          <w:rFonts w:hint="eastAsia" w:ascii="宋体" w:hAnsi="宋体" w:cs="宋体"/>
          <w:color w:val="auto"/>
          <w:sz w:val="24"/>
          <w:highlight w:val="none"/>
          <w:lang w:eastAsia="zh-CN"/>
        </w:rPr>
        <w:t>https://ls.xyggzyjy.cn</w:t>
      </w:r>
      <w:r>
        <w:rPr>
          <w:rStyle w:val="23"/>
          <w:rFonts w:hint="eastAsia" w:ascii="宋体" w:hAnsi="宋体" w:eastAsia="宋体" w:cs="宋体"/>
          <w:color w:val="auto"/>
          <w:sz w:val="24"/>
          <w:highlight w:val="none"/>
        </w:rPr>
        <w:t>）”网站下载采</w:t>
      </w:r>
      <w:r>
        <w:rPr>
          <w:rFonts w:hint="eastAsia" w:ascii="宋体" w:hAnsi="宋体" w:eastAsia="宋体" w:cs="宋体"/>
          <w:sz w:val="24"/>
          <w:highlight w:val="none"/>
        </w:rPr>
        <w:fldChar w:fldCharType="end"/>
      </w:r>
      <w:r>
        <w:rPr>
          <w:rFonts w:hint="eastAsia" w:ascii="宋体" w:hAnsi="宋体" w:eastAsia="宋体" w:cs="宋体"/>
          <w:sz w:val="24"/>
          <w:highlight w:val="none"/>
        </w:rPr>
        <w:t xml:space="preserve"> 购文件成功后，如未在采购文件规定的“响应文件提交截止时间”前成功上传或误传加密的响应文件，而导致的解密失败,其响应文件将被拒绝。</w:t>
      </w:r>
    </w:p>
    <w:p>
      <w:pPr>
        <w:tabs>
          <w:tab w:val="left" w:pos="360"/>
          <w:tab w:val="left" w:pos="720"/>
        </w:tabs>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5.1.4 供应商代表对磋商内容有疑义的，应当在磋商过程中通过交易系统提出。</w:t>
      </w:r>
    </w:p>
    <w:p>
      <w:pPr>
        <w:tabs>
          <w:tab w:val="left" w:pos="360"/>
          <w:tab w:val="left" w:pos="720"/>
        </w:tabs>
        <w:spacing w:line="360" w:lineRule="auto"/>
        <w:ind w:left="720" w:hanging="720" w:hangingChars="300"/>
        <w:rPr>
          <w:rFonts w:hint="eastAsia" w:ascii="宋体" w:hAnsi="宋体" w:eastAsia="宋体" w:cs="宋体"/>
          <w:b/>
          <w:sz w:val="24"/>
          <w:highlight w:val="none"/>
        </w:rPr>
      </w:pPr>
      <w:r>
        <w:rPr>
          <w:rFonts w:hint="eastAsia" w:ascii="宋体" w:hAnsi="宋体" w:eastAsia="宋体" w:cs="宋体"/>
          <w:sz w:val="24"/>
          <w:highlight w:val="none"/>
        </w:rPr>
        <w:t>5.1.5  在</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规定的时间内完成响应文件解密的供应商不足3家的，将不再进行磋商。</w:t>
      </w:r>
    </w:p>
    <w:bookmarkEnd w:id="289"/>
    <w:p>
      <w:pPr>
        <w:pStyle w:val="4"/>
        <w:spacing w:before="0" w:beforeLines="0" w:after="0" w:afterLines="0" w:line="360" w:lineRule="auto"/>
        <w:rPr>
          <w:rFonts w:hint="eastAsia" w:ascii="宋体" w:hAnsi="宋体" w:eastAsia="宋体" w:cs="宋体"/>
          <w:sz w:val="24"/>
          <w:szCs w:val="24"/>
          <w:highlight w:val="none"/>
        </w:rPr>
      </w:pPr>
      <w:bookmarkStart w:id="290" w:name="_Toc15048311"/>
      <w:bookmarkStart w:id="291" w:name="_Toc515647780"/>
      <w:bookmarkStart w:id="292" w:name="_Toc19296"/>
      <w:bookmarkStart w:id="293" w:name="_Toc532473472"/>
      <w:bookmarkStart w:id="294" w:name="_Toc21372"/>
      <w:bookmarkStart w:id="295" w:name="_Toc15270"/>
      <w:bookmarkStart w:id="296" w:name="_Toc30221"/>
      <w:r>
        <w:rPr>
          <w:rFonts w:hint="eastAsia" w:ascii="宋体" w:hAnsi="宋体" w:eastAsia="宋体" w:cs="宋体"/>
          <w:sz w:val="24"/>
          <w:szCs w:val="24"/>
          <w:highlight w:val="none"/>
        </w:rPr>
        <w:t>5.2 组建</w:t>
      </w:r>
      <w:bookmarkEnd w:id="290"/>
      <w:bookmarkEnd w:id="291"/>
      <w:bookmarkEnd w:id="292"/>
      <w:bookmarkEnd w:id="293"/>
      <w:bookmarkEnd w:id="294"/>
      <w:r>
        <w:rPr>
          <w:rFonts w:hint="eastAsia" w:ascii="宋体" w:hAnsi="宋体" w:eastAsia="宋体" w:cs="宋体"/>
          <w:sz w:val="24"/>
          <w:szCs w:val="24"/>
          <w:highlight w:val="none"/>
        </w:rPr>
        <w:t>磋商小组</w:t>
      </w:r>
      <w:bookmarkEnd w:id="295"/>
      <w:bookmarkEnd w:id="296"/>
    </w:p>
    <w:p>
      <w:pPr>
        <w:spacing w:line="360" w:lineRule="auto"/>
        <w:ind w:left="720" w:hanging="720" w:hangingChars="300"/>
        <w:rPr>
          <w:rFonts w:hint="eastAsia" w:ascii="宋体" w:hAnsi="宋体" w:eastAsia="宋体" w:cs="宋体"/>
          <w:sz w:val="24"/>
          <w:highlight w:val="none"/>
        </w:rPr>
      </w:pPr>
      <w:bookmarkStart w:id="297" w:name="_Hlk87213047"/>
      <w:r>
        <w:rPr>
          <w:rFonts w:hint="eastAsia" w:ascii="宋体" w:hAnsi="宋体" w:eastAsia="宋体" w:cs="宋体"/>
          <w:sz w:val="24"/>
          <w:highlight w:val="none"/>
        </w:rPr>
        <w:t>5.2.1 采购人与采购代理机构将按照《中华人民共和国政府采购法》、《中华人民共和国政府采购法实施条例》、《政府采购竞争性磋商采购方式管理暂行办法》财库〔2014〕214号文及本项目本级和上级财政部门的有关规定依法组建竞争性磋商小组（以下简称磋商小组），负责本项目的磋商及评审工作。</w:t>
      </w:r>
    </w:p>
    <w:p>
      <w:pPr>
        <w:tabs>
          <w:tab w:val="left" w:pos="720"/>
        </w:tabs>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5.2.2磋商小组由采购人代表和评审专家组成，成员人数为三人以上单数。其中，评审专家不得少于成员总数的三分之二。具体成员人数见</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w:t>
      </w:r>
    </w:p>
    <w:bookmarkEnd w:id="297"/>
    <w:p>
      <w:pPr>
        <w:pStyle w:val="4"/>
        <w:spacing w:before="0" w:beforeLines="0" w:after="0" w:afterLines="0" w:line="360" w:lineRule="auto"/>
        <w:rPr>
          <w:rFonts w:hint="eastAsia" w:ascii="宋体" w:hAnsi="宋体" w:eastAsia="宋体" w:cs="宋体"/>
          <w:sz w:val="24"/>
          <w:szCs w:val="24"/>
          <w:highlight w:val="none"/>
        </w:rPr>
      </w:pPr>
      <w:bookmarkStart w:id="298" w:name="_Toc12350"/>
      <w:bookmarkStart w:id="299" w:name="_Toc10868"/>
      <w:r>
        <w:rPr>
          <w:rFonts w:hint="eastAsia" w:ascii="宋体" w:hAnsi="宋体" w:eastAsia="宋体" w:cs="宋体"/>
          <w:sz w:val="24"/>
          <w:szCs w:val="24"/>
          <w:highlight w:val="none"/>
        </w:rPr>
        <w:t>5.3资格审查</w:t>
      </w:r>
      <w:bookmarkEnd w:id="298"/>
      <w:bookmarkEnd w:id="299"/>
    </w:p>
    <w:p>
      <w:pPr>
        <w:spacing w:line="360" w:lineRule="auto"/>
        <w:ind w:left="720" w:hanging="720" w:hangingChars="300"/>
        <w:rPr>
          <w:rFonts w:hint="eastAsia" w:ascii="宋体" w:hAnsi="宋体" w:eastAsia="宋体" w:cs="宋体"/>
          <w:sz w:val="24"/>
          <w:highlight w:val="none"/>
          <w:shd w:val="clear" w:color="auto" w:fill="FFFFFF"/>
        </w:rPr>
      </w:pPr>
      <w:bookmarkStart w:id="300" w:name="_Hlk87213105"/>
      <w:r>
        <w:rPr>
          <w:rFonts w:hint="eastAsia" w:ascii="宋体" w:hAnsi="宋体" w:eastAsia="宋体" w:cs="宋体"/>
          <w:sz w:val="24"/>
          <w:highlight w:val="none"/>
        </w:rPr>
        <w:t>5.3.1 磋商小组依据法律法规和采购文件中规定的内容，对供应商的资格（提交的资格证明材料）进行审查。未通过资格审查的供应商不能进入下一阶段评审；通过资格审查的供应商不足3家的(特殊情况下不足2家的)</w:t>
      </w:r>
      <w:r>
        <w:rPr>
          <w:rFonts w:hint="eastAsia" w:ascii="宋体" w:hAnsi="宋体" w:eastAsia="宋体" w:cs="宋体"/>
          <w:sz w:val="24"/>
          <w:highlight w:val="none"/>
          <w:shd w:val="clear" w:color="auto" w:fill="FFFFFF"/>
        </w:rPr>
        <w:t>，不得进入下一阶段评审。</w:t>
      </w:r>
    </w:p>
    <w:p>
      <w:pPr>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shd w:val="clear" w:color="auto" w:fill="FFFFFF"/>
        </w:rPr>
        <w:t>特殊情况：</w:t>
      </w:r>
      <w:r>
        <w:rPr>
          <w:rFonts w:hint="eastAsia" w:ascii="宋体" w:hAnsi="宋体" w:eastAsia="宋体" w:cs="宋体"/>
          <w:sz w:val="24"/>
          <w:highlight w:val="none"/>
        </w:rPr>
        <w:t>采用竞争性磋商采购方式采购“市场竞争不充分的科研项目，以及   需要扶持的科技成果转化项目”，通过资格审查的供应商不足2家的</w:t>
      </w:r>
      <w:r>
        <w:rPr>
          <w:rFonts w:hint="eastAsia" w:ascii="宋体" w:hAnsi="宋体" w:eastAsia="宋体" w:cs="宋体"/>
          <w:sz w:val="24"/>
          <w:highlight w:val="none"/>
          <w:shd w:val="clear" w:color="auto" w:fill="FFFFFF"/>
        </w:rPr>
        <w:t>，不得进入下一阶段评审。</w:t>
      </w:r>
      <w:r>
        <w:rPr>
          <w:rFonts w:hint="eastAsia" w:ascii="宋体" w:hAnsi="宋体" w:eastAsia="宋体" w:cs="宋体"/>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bookmarkEnd w:id="300"/>
    <w:p>
      <w:pPr>
        <w:spacing w:line="360" w:lineRule="auto"/>
        <w:ind w:left="718" w:leftChars="-1" w:hanging="720" w:hangingChars="300"/>
        <w:rPr>
          <w:rFonts w:hint="eastAsia" w:ascii="宋体" w:hAnsi="宋体" w:eastAsia="宋体" w:cs="宋体"/>
          <w:sz w:val="24"/>
          <w:highlight w:val="none"/>
        </w:rPr>
      </w:pPr>
      <w:bookmarkStart w:id="301" w:name="_Hlk87213146"/>
      <w:r>
        <w:rPr>
          <w:rFonts w:hint="eastAsia" w:ascii="宋体" w:hAnsi="宋体" w:eastAsia="宋体" w:cs="宋体"/>
          <w:sz w:val="24"/>
          <w:highlight w:val="none"/>
        </w:rPr>
        <w:t>5.3.2采购人或采购代理机构将按照</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中规定的时间查询供应商的信用记录。</w:t>
      </w:r>
    </w:p>
    <w:bookmarkEnd w:id="301"/>
    <w:p>
      <w:pPr>
        <w:spacing w:line="360" w:lineRule="auto"/>
        <w:ind w:left="707" w:leftChars="-6" w:hanging="720" w:hangingChars="300"/>
        <w:rPr>
          <w:rFonts w:hint="eastAsia" w:ascii="宋体" w:hAnsi="宋体" w:eastAsia="宋体" w:cs="宋体"/>
          <w:sz w:val="24"/>
          <w:highlight w:val="none"/>
        </w:rPr>
      </w:pPr>
      <w:bookmarkStart w:id="302" w:name="_Hlk87213182"/>
      <w:r>
        <w:rPr>
          <w:rFonts w:hint="eastAsia" w:ascii="宋体" w:hAnsi="宋体" w:eastAsia="宋体" w:cs="宋体"/>
          <w:sz w:val="24"/>
          <w:highlight w:val="none"/>
        </w:rPr>
        <w:t>5.3.3 供应商在中国政府采购网（</w:t>
      </w:r>
      <w:r>
        <w:rPr>
          <w:rFonts w:hint="eastAsia" w:ascii="宋体" w:hAnsi="宋体" w:eastAsia="宋体" w:cs="宋体"/>
          <w:color w:val="auto"/>
          <w:sz w:val="24"/>
          <w:highlight w:val="none"/>
        </w:rPr>
        <w:fldChar w:fldCharType="begin"/>
      </w:r>
      <w:r>
        <w:rPr>
          <w:rStyle w:val="23"/>
          <w:rFonts w:hint="eastAsia" w:ascii="宋体" w:hAnsi="宋体" w:eastAsia="宋体" w:cs="宋体"/>
          <w:color w:val="auto"/>
          <w:sz w:val="24"/>
          <w:highlight w:val="none"/>
        </w:rPr>
        <w:instrText xml:space="preserve"> HYPERLINK "http://www.ccgp.gov.cn）被列入政府采购严重违法失信行" </w:instrText>
      </w:r>
      <w:r>
        <w:rPr>
          <w:rFonts w:hint="eastAsia" w:ascii="宋体" w:hAnsi="宋体" w:eastAsia="宋体" w:cs="宋体"/>
          <w:color w:val="auto"/>
          <w:sz w:val="24"/>
          <w:highlight w:val="none"/>
        </w:rPr>
        <w:fldChar w:fldCharType="separate"/>
      </w:r>
      <w:r>
        <w:rPr>
          <w:rStyle w:val="23"/>
          <w:rFonts w:hint="eastAsia" w:ascii="宋体" w:hAnsi="宋体" w:eastAsia="宋体" w:cs="宋体"/>
          <w:color w:val="auto"/>
          <w:sz w:val="24"/>
          <w:highlight w:val="none"/>
        </w:rPr>
        <w:t>www.ccgp.gov.cn）被列入政府采购严重违法失信行</w:t>
      </w:r>
      <w:r>
        <w:rPr>
          <w:rFonts w:hint="eastAsia" w:ascii="宋体" w:hAnsi="宋体" w:eastAsia="宋体" w:cs="宋体"/>
          <w:color w:val="auto"/>
          <w:sz w:val="24"/>
          <w:highlight w:val="none"/>
        </w:rPr>
        <w:fldChar w:fldCharType="end"/>
      </w:r>
      <w:r>
        <w:rPr>
          <w:rStyle w:val="23"/>
          <w:rFonts w:hint="eastAsia" w:ascii="宋体" w:hAnsi="宋体" w:eastAsia="宋体" w:cs="宋体"/>
          <w:color w:val="auto"/>
          <w:sz w:val="24"/>
          <w:highlight w:val="none"/>
        </w:rPr>
        <w:t>为</w:t>
      </w:r>
      <w:r>
        <w:rPr>
          <w:rFonts w:hint="eastAsia" w:ascii="宋体" w:hAnsi="宋体" w:eastAsia="宋体" w:cs="宋体"/>
          <w:sz w:val="24"/>
          <w:highlight w:val="none"/>
        </w:rPr>
        <w:t>记录名单，或在“信用中国”网站（www.creditchina.gov.cn）被列入失信被执行人、重大税收违法案件当事人名单，以及存在《中华人民共和国政府采购法实施条例》第十九条规定的重大违法记录的，其</w:t>
      </w:r>
      <w:r>
        <w:rPr>
          <w:rFonts w:hint="eastAsia" w:ascii="宋体" w:hAnsi="宋体" w:eastAsia="宋体" w:cs="宋体"/>
          <w:sz w:val="24"/>
          <w:highlight w:val="none"/>
          <w:shd w:val="clear" w:color="auto" w:fill="FFFFFF"/>
        </w:rPr>
        <w:t>响应文件将被认定为</w:t>
      </w:r>
      <w:r>
        <w:rPr>
          <w:rFonts w:hint="eastAsia" w:ascii="宋体" w:hAnsi="宋体" w:eastAsia="宋体" w:cs="宋体"/>
          <w:b/>
          <w:bCs/>
          <w:sz w:val="24"/>
          <w:highlight w:val="none"/>
          <w:shd w:val="clear" w:color="auto" w:fill="FFFFFF"/>
        </w:rPr>
        <w:t>无效响应文件</w:t>
      </w:r>
      <w:r>
        <w:rPr>
          <w:rFonts w:hint="eastAsia" w:ascii="宋体" w:hAnsi="宋体" w:eastAsia="宋体" w:cs="宋体"/>
          <w:sz w:val="24"/>
          <w:highlight w:val="none"/>
          <w:shd w:val="clear" w:color="auto" w:fill="FFFFFF"/>
        </w:rPr>
        <w:t>。</w:t>
      </w:r>
    </w:p>
    <w:p>
      <w:pPr>
        <w:spacing w:line="360" w:lineRule="auto"/>
        <w:ind w:left="714" w:leftChars="340"/>
        <w:rPr>
          <w:rFonts w:hint="eastAsia" w:ascii="宋体" w:hAnsi="宋体" w:eastAsia="宋体" w:cs="宋体"/>
          <w:sz w:val="24"/>
          <w:highlight w:val="none"/>
        </w:rPr>
      </w:pPr>
      <w:r>
        <w:rPr>
          <w:rFonts w:hint="eastAsia" w:ascii="宋体" w:hAnsi="宋体" w:eastAsia="宋体" w:cs="宋体"/>
          <w:sz w:val="24"/>
          <w:highlight w:val="none"/>
        </w:rPr>
        <w:t>供应商在国家企业信用信息公示系统（</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"http://www.gsxt.gov.cn/）中被列入严重违法" </w:instrText>
      </w:r>
      <w:r>
        <w:rPr>
          <w:rFonts w:hint="eastAsia" w:ascii="宋体" w:hAnsi="宋体" w:eastAsia="宋体" w:cs="宋体"/>
          <w:sz w:val="24"/>
          <w:highlight w:val="none"/>
        </w:rPr>
        <w:fldChar w:fldCharType="separate"/>
      </w:r>
      <w:r>
        <w:rPr>
          <w:rStyle w:val="23"/>
          <w:rFonts w:hint="eastAsia" w:ascii="宋体" w:hAnsi="宋体" w:eastAsia="宋体" w:cs="宋体"/>
          <w:color w:val="auto"/>
          <w:sz w:val="24"/>
          <w:highlight w:val="none"/>
        </w:rPr>
        <w:t>http://www.gsxt.gov.cn/）中被列入严重违法</w:t>
      </w:r>
      <w:r>
        <w:rPr>
          <w:rFonts w:hint="eastAsia" w:ascii="宋体" w:hAnsi="宋体" w:eastAsia="宋体" w:cs="宋体"/>
          <w:sz w:val="24"/>
          <w:highlight w:val="none"/>
        </w:rPr>
        <w:fldChar w:fldCharType="end"/>
      </w:r>
      <w:r>
        <w:rPr>
          <w:rFonts w:hint="eastAsia" w:ascii="宋体" w:hAnsi="宋体" w:eastAsia="宋体" w:cs="宋体"/>
          <w:sz w:val="24"/>
          <w:highlight w:val="none"/>
        </w:rPr>
        <w:t xml:space="preserve"> 失信企业名单的，其</w:t>
      </w:r>
      <w:r>
        <w:rPr>
          <w:rFonts w:hint="eastAsia" w:ascii="宋体" w:hAnsi="宋体" w:eastAsia="宋体" w:cs="宋体"/>
          <w:sz w:val="24"/>
          <w:highlight w:val="none"/>
          <w:shd w:val="clear" w:color="auto" w:fill="FFFFFF"/>
        </w:rPr>
        <w:t>响应文件将被认定为</w:t>
      </w:r>
      <w:r>
        <w:rPr>
          <w:rFonts w:hint="eastAsia" w:ascii="宋体" w:hAnsi="宋体" w:eastAsia="宋体" w:cs="宋体"/>
          <w:b/>
          <w:bCs/>
          <w:sz w:val="24"/>
          <w:highlight w:val="none"/>
          <w:shd w:val="clear" w:color="auto" w:fill="FFFFFF"/>
        </w:rPr>
        <w:t>无效响应文件</w:t>
      </w:r>
      <w:r>
        <w:rPr>
          <w:rFonts w:hint="eastAsia" w:ascii="宋体" w:hAnsi="宋体" w:eastAsia="宋体" w:cs="宋体"/>
          <w:sz w:val="24"/>
          <w:highlight w:val="none"/>
          <w:shd w:val="clear" w:color="auto" w:fill="FFFFFF"/>
        </w:rPr>
        <w:t>。</w:t>
      </w:r>
    </w:p>
    <w:p>
      <w:pPr>
        <w:spacing w:line="360" w:lineRule="auto"/>
        <w:ind w:left="714" w:leftChars="340"/>
        <w:rPr>
          <w:rFonts w:hint="eastAsia" w:ascii="宋体" w:hAnsi="宋体" w:eastAsia="宋体" w:cs="宋体"/>
          <w:sz w:val="24"/>
          <w:highlight w:val="none"/>
        </w:rPr>
      </w:pPr>
      <w:r>
        <w:rPr>
          <w:rFonts w:hint="eastAsia" w:ascii="宋体" w:hAnsi="宋体" w:eastAsia="宋体" w:cs="宋体"/>
          <w:sz w:val="24"/>
          <w:highlight w:val="none"/>
        </w:rPr>
        <w:t>以联合体形式参加磋商采购活动的，联合体任何成员存在以上不良信用记录的，其</w:t>
      </w:r>
      <w:r>
        <w:rPr>
          <w:rFonts w:hint="eastAsia" w:ascii="宋体" w:hAnsi="宋体" w:eastAsia="宋体" w:cs="宋体"/>
          <w:sz w:val="24"/>
          <w:highlight w:val="none"/>
          <w:shd w:val="clear" w:color="auto" w:fill="FFFFFF"/>
        </w:rPr>
        <w:t>响应文件将被认定为</w:t>
      </w:r>
      <w:r>
        <w:rPr>
          <w:rFonts w:hint="eastAsia" w:ascii="宋体" w:hAnsi="宋体" w:eastAsia="宋体" w:cs="宋体"/>
          <w:b/>
          <w:bCs/>
          <w:sz w:val="24"/>
          <w:highlight w:val="none"/>
          <w:shd w:val="clear" w:color="auto" w:fill="FFFFFF"/>
        </w:rPr>
        <w:t>无效响应文件</w:t>
      </w:r>
      <w:r>
        <w:rPr>
          <w:rFonts w:hint="eastAsia" w:ascii="宋体" w:hAnsi="宋体" w:eastAsia="宋体" w:cs="宋体"/>
          <w:sz w:val="24"/>
          <w:highlight w:val="none"/>
          <w:shd w:val="clear" w:color="auto" w:fill="FFFFFF"/>
        </w:rPr>
        <w:t>。</w:t>
      </w:r>
    </w:p>
    <w:bookmarkEnd w:id="302"/>
    <w:p>
      <w:pPr>
        <w:pStyle w:val="5"/>
        <w:spacing w:line="360" w:lineRule="auto"/>
        <w:ind w:left="720" w:hanging="720" w:hangingChars="300"/>
        <w:rPr>
          <w:rFonts w:hint="eastAsia" w:ascii="宋体" w:hAnsi="宋体" w:eastAsia="宋体" w:cs="宋体"/>
          <w:sz w:val="24"/>
          <w:highlight w:val="none"/>
        </w:rPr>
      </w:pPr>
      <w:bookmarkStart w:id="303" w:name="_Hlk87213213"/>
      <w:r>
        <w:rPr>
          <w:rFonts w:hint="eastAsia" w:ascii="宋体" w:hAnsi="宋体" w:eastAsia="宋体" w:cs="宋体"/>
          <w:sz w:val="24"/>
          <w:highlight w:val="none"/>
        </w:rPr>
        <w:t>5.3.4 查询及记录方式：</w:t>
      </w:r>
      <w:r>
        <w:rPr>
          <w:rFonts w:hint="eastAsia" w:ascii="宋体" w:hAnsi="宋体" w:eastAsia="宋体" w:cs="宋体"/>
          <w:b/>
          <w:bCs/>
          <w:sz w:val="24"/>
          <w:highlight w:val="none"/>
        </w:rPr>
        <w:t>采购人或采购代理机构经办人将查询网页打印、签字并存档备查。供应商不良信用记录以采购人或采购代理机构查询结果为准。供应商自行提供的与网站信息不一致的其他证明材料亦不作为资格审查依据。在磋商文件规定的查询时间之外，网站信息发生的任何变更均不作为资格审查依据。</w:t>
      </w:r>
    </w:p>
    <w:bookmarkEnd w:id="303"/>
    <w:p>
      <w:pPr>
        <w:pStyle w:val="4"/>
        <w:spacing w:before="0" w:beforeLines="0" w:after="0" w:afterLines="0" w:line="360" w:lineRule="auto"/>
        <w:rPr>
          <w:rFonts w:hint="eastAsia" w:ascii="宋体" w:hAnsi="宋体" w:eastAsia="宋体" w:cs="宋体"/>
          <w:b w:val="0"/>
          <w:bCs w:val="0"/>
          <w:sz w:val="24"/>
          <w:szCs w:val="24"/>
          <w:highlight w:val="none"/>
          <w:bdr w:val="single" w:color="auto" w:sz="4" w:space="0"/>
        </w:rPr>
      </w:pPr>
      <w:bookmarkStart w:id="304" w:name="_Toc26964"/>
      <w:bookmarkStart w:id="305" w:name="_Toc21339"/>
      <w:bookmarkStart w:id="306" w:name="_Toc515647781"/>
      <w:bookmarkStart w:id="307" w:name="_Toc532473473"/>
      <w:bookmarkStart w:id="308" w:name="_Toc28479"/>
      <w:bookmarkStart w:id="309" w:name="_Toc19949"/>
      <w:bookmarkStart w:id="310" w:name="_Toc15048312"/>
      <w:r>
        <w:rPr>
          <w:rFonts w:hint="eastAsia" w:ascii="宋体" w:hAnsi="宋体" w:eastAsia="宋体" w:cs="宋体"/>
          <w:sz w:val="24"/>
          <w:szCs w:val="24"/>
          <w:highlight w:val="none"/>
        </w:rPr>
        <w:t>5.4 响应文件符合性审查与澄清</w:t>
      </w:r>
      <w:bookmarkEnd w:id="304"/>
      <w:bookmarkEnd w:id="305"/>
      <w:bookmarkEnd w:id="306"/>
      <w:bookmarkEnd w:id="307"/>
      <w:bookmarkEnd w:id="308"/>
      <w:bookmarkEnd w:id="309"/>
      <w:bookmarkEnd w:id="310"/>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5.4.1</w:t>
      </w:r>
      <w:bookmarkStart w:id="311" w:name="_Hlt522424701"/>
      <w:bookmarkEnd w:id="311"/>
      <w:r>
        <w:rPr>
          <w:rFonts w:hint="eastAsia" w:ascii="宋体" w:hAnsi="宋体" w:eastAsia="宋体" w:cs="宋体"/>
          <w:sz w:val="24"/>
          <w:highlight w:val="none"/>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pPr>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shd w:val="clear" w:color="auto" w:fill="FFFFFF"/>
        </w:rPr>
        <w:t>特殊情况：</w:t>
      </w:r>
      <w:r>
        <w:rPr>
          <w:rFonts w:hint="eastAsia" w:ascii="宋体" w:hAnsi="宋体" w:eastAsia="宋体" w:cs="宋体"/>
          <w:sz w:val="24"/>
          <w:highlight w:val="none"/>
        </w:rPr>
        <w:t>采用竞争性磋商采购方式采购“市场竞争不充分的科研项目，以及   需要扶持的科技成果转化项目”，通过符合性审查的供应商不足2家的</w:t>
      </w:r>
      <w:r>
        <w:rPr>
          <w:rFonts w:hint="eastAsia" w:ascii="宋体" w:hAnsi="宋体" w:eastAsia="宋体" w:cs="宋体"/>
          <w:sz w:val="24"/>
          <w:highlight w:val="none"/>
          <w:shd w:val="clear" w:color="auto" w:fill="FFFFFF"/>
        </w:rPr>
        <w:t>，不得进入下一阶段评审。</w:t>
      </w:r>
      <w:r>
        <w:rPr>
          <w:rFonts w:hint="eastAsia" w:ascii="宋体" w:hAnsi="宋体" w:eastAsia="宋体" w:cs="宋体"/>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5.4.2 响应文件的澄清</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5.4.2.1在磋商期间，磋商小组可以书面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r>
        <w:rPr>
          <w:rFonts w:hint="eastAsia" w:ascii="宋体" w:hAnsi="宋体" w:eastAsia="宋体" w:cs="宋体"/>
          <w:b/>
          <w:bCs/>
          <w:sz w:val="24"/>
          <w:highlight w:val="none"/>
        </w:rPr>
        <w:t>，请各供应商在本项目评审或磋商活动未结束前不能从交易平台供应商端口下线或离线，要不间断刷新，防止下线或离线。</w:t>
      </w:r>
    </w:p>
    <w:p>
      <w:pPr>
        <w:spacing w:line="360" w:lineRule="auto"/>
        <w:ind w:left="718" w:leftChars="342" w:firstLine="0" w:firstLineChars="0"/>
        <w:rPr>
          <w:rFonts w:hint="eastAsia" w:ascii="宋体" w:hAnsi="宋体" w:eastAsia="宋体" w:cs="宋体"/>
          <w:sz w:val="24"/>
          <w:highlight w:val="none"/>
        </w:rPr>
      </w:pPr>
      <w:r>
        <w:rPr>
          <w:rFonts w:hint="eastAsia" w:ascii="宋体" w:hAnsi="宋体" w:eastAsia="宋体" w:cs="宋体"/>
          <w:sz w:val="24"/>
          <w:highlight w:val="none"/>
        </w:rPr>
        <w:t>磋商小组要求供应商澄清、说明或者更正响应文件将以书面形式作出，并在交 易系统中向供应商发出，供应商在收到该要求后，应在磋商小组规定时间内在交易系统中做出相应的回复，如果磋商小组在规定时间内没有收到供应商的回复则视为该供应商没有回复</w:t>
      </w:r>
      <w:r>
        <w:rPr>
          <w:rFonts w:hint="eastAsia" w:ascii="宋体" w:hAnsi="宋体" w:eastAsia="宋体" w:cs="宋体"/>
          <w:b/>
          <w:bCs/>
          <w:sz w:val="24"/>
          <w:highlight w:val="none"/>
        </w:rPr>
        <w:t>，请各供应商在本项目评审或磋商活动未结束前不能从交易平台供应商端口下线或离线，要不间断刷新，防止下线或离线。</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5.4.2.2 供应商应当在采购文件中确定的响应文件递交截止时间前,登录远程开标大厅,在线准时参加磋商活动并根据需要进行文件答疑澄清等。</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5.4.2.3供应商的澄清、说明或者更正应当加盖单位的电子签章及法定代表人（或单位负责人）的电子签章。供应商为自然人的，应当由本人签字并附身份证明。</w:t>
      </w:r>
    </w:p>
    <w:p>
      <w:pPr>
        <w:tabs>
          <w:tab w:val="left" w:pos="360"/>
          <w:tab w:val="left" w:pos="72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5.4.2.4 响应文件的澄清、说明或者更正不得对响应文件的内容进行实质性修改。</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5.4.2.5 供应商的澄清、说明或更正将作为响应文件的一部分并取代响应文件中被澄清的部分。</w:t>
      </w:r>
    </w:p>
    <w:p>
      <w:pPr>
        <w:pStyle w:val="4"/>
        <w:spacing w:before="0" w:beforeLines="0" w:after="0" w:afterLines="0" w:line="360" w:lineRule="auto"/>
        <w:rPr>
          <w:rFonts w:hint="eastAsia" w:ascii="宋体" w:hAnsi="宋体" w:eastAsia="宋体" w:cs="宋体"/>
          <w:sz w:val="24"/>
          <w:szCs w:val="24"/>
          <w:highlight w:val="none"/>
        </w:rPr>
      </w:pPr>
      <w:bookmarkStart w:id="312" w:name="_Toc13161"/>
      <w:bookmarkStart w:id="313" w:name="_Toc26757"/>
      <w:r>
        <w:rPr>
          <w:rFonts w:hint="eastAsia" w:ascii="宋体" w:hAnsi="宋体" w:eastAsia="宋体" w:cs="宋体"/>
          <w:sz w:val="24"/>
          <w:szCs w:val="24"/>
          <w:highlight w:val="none"/>
        </w:rPr>
        <w:t>5.5 磋商</w:t>
      </w:r>
      <w:bookmarkEnd w:id="312"/>
      <w:bookmarkEnd w:id="313"/>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5.5.1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5.5.2在磋商过程中，磋商小组可以根据采购文件和磋商情况，经采购人代表确认后变动采购需求中的技术、服务要求以及合同草案条款等实质性内容，但不得变动磋商文件中的其他内容。</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5.5.3对采购文件作出实质性变动是采购文件的有效组成部分，磋商小组将及时以书面形式同时通知所有参加磋商的供应商。</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 xml:space="preserve">5.5.4如果采购文件作出实质性变动，供应商应当按照采购文件的变动情况和磋商小组的要求重新提交响应文件，并按要求加盖电子签章，供应商为自然人的，应当由本人签字并附身份证明。 </w:t>
      </w:r>
    </w:p>
    <w:p>
      <w:pPr>
        <w:spacing w:line="360" w:lineRule="auto"/>
        <w:ind w:left="723" w:hanging="723" w:hangingChars="3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5.5.5</w:t>
      </w:r>
      <w:r>
        <w:rPr>
          <w:rFonts w:hint="eastAsia" w:ascii="宋体" w:hAnsi="宋体" w:eastAsia="宋体" w:cs="宋体"/>
          <w:b/>
          <w:bCs/>
          <w:sz w:val="24"/>
          <w:highlight w:val="none"/>
        </w:rPr>
        <w:t>重要提醒：本项目将实行在线磋商，请供应商在“</w:t>
      </w:r>
      <w:r>
        <w:rPr>
          <w:rFonts w:hint="eastAsia" w:ascii="宋体" w:hAnsi="宋体" w:cs="宋体"/>
          <w:b/>
          <w:bCs/>
          <w:sz w:val="24"/>
          <w:highlight w:val="none"/>
          <w:lang w:eastAsia="zh-CN"/>
        </w:rPr>
        <w:t>罗山县公共资源交易中心</w:t>
      </w:r>
      <w:r>
        <w:rPr>
          <w:rFonts w:hint="eastAsia" w:ascii="宋体" w:hAnsi="宋体" w:eastAsia="宋体" w:cs="宋体"/>
          <w:b/>
          <w:bCs/>
          <w:sz w:val="24"/>
          <w:highlight w:val="none"/>
        </w:rPr>
        <w:t>网站”首页“</w:t>
      </w:r>
      <w:r>
        <w:rPr>
          <w:rFonts w:hint="eastAsia" w:ascii="宋体" w:hAnsi="宋体" w:cs="宋体"/>
          <w:b/>
          <w:bCs/>
          <w:sz w:val="24"/>
          <w:highlight w:val="none"/>
          <w:lang w:val="en-US" w:eastAsia="zh-CN"/>
        </w:rPr>
        <w:t>公共服务</w:t>
      </w:r>
      <w:r>
        <w:rPr>
          <w:rFonts w:hint="eastAsia" w:ascii="宋体" w:hAnsi="宋体" w:eastAsia="宋体" w:cs="宋体"/>
          <w:b/>
          <w:bCs/>
          <w:sz w:val="24"/>
          <w:highlight w:val="none"/>
        </w:rPr>
        <w:t>”栏目中下载“信阳市不见面开标大厅系统操作手册”，打开操作手册认真阅读，做好系统前期准备。在评审过程中供应商须在线等待并及时响应评审委员会发起的磋商和报价，由于供应商个人原因导致无法在线与评审委员会进行磋商或没有报价的，视为供应商自动退出磋商。</w:t>
      </w:r>
    </w:p>
    <w:p>
      <w:pPr>
        <w:pStyle w:val="4"/>
        <w:spacing w:before="0" w:beforeLines="0" w:after="0" w:afterLines="0" w:line="360" w:lineRule="auto"/>
        <w:rPr>
          <w:rFonts w:hint="eastAsia" w:ascii="宋体" w:hAnsi="宋体" w:eastAsia="宋体" w:cs="宋体"/>
          <w:sz w:val="24"/>
          <w:highlight w:val="none"/>
        </w:rPr>
      </w:pPr>
      <w:bookmarkStart w:id="314" w:name="_Toc4836"/>
      <w:bookmarkStart w:id="315" w:name="_Toc1862"/>
      <w:r>
        <w:rPr>
          <w:rFonts w:hint="eastAsia" w:ascii="宋体" w:hAnsi="宋体" w:eastAsia="宋体" w:cs="宋体"/>
          <w:sz w:val="24"/>
          <w:szCs w:val="24"/>
          <w:highlight w:val="none"/>
        </w:rPr>
        <w:t>5.6最后报价</w:t>
      </w:r>
      <w:bookmarkEnd w:id="314"/>
      <w:bookmarkEnd w:id="315"/>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5.6.1采购文件能够详细列明采购标的的技术、服务要求的，磋商结束后，磋商小组将要求所有实质性响应的供应商在规定时间内提交最后报价。</w:t>
      </w:r>
      <w:r>
        <w:rPr>
          <w:rFonts w:hint="eastAsia" w:ascii="宋体" w:hAnsi="宋体" w:eastAsia="宋体" w:cs="宋体"/>
          <w:b/>
          <w:bCs/>
          <w:sz w:val="24"/>
          <w:highlight w:val="none"/>
        </w:rPr>
        <w:t>供应商在接到磋商小组的通知后，未在规定的时间内提交最后报价的，视为该供应商退出磋商。</w:t>
      </w:r>
      <w:r>
        <w:rPr>
          <w:rFonts w:hint="eastAsia" w:ascii="宋体" w:hAnsi="宋体" w:eastAsia="宋体" w:cs="宋体"/>
          <w:sz w:val="24"/>
          <w:highlight w:val="none"/>
        </w:rPr>
        <w:t>磋商小组将不再评审该供应商递交的响应文件</w:t>
      </w:r>
      <w:r>
        <w:rPr>
          <w:rFonts w:hint="eastAsia" w:ascii="宋体" w:hAnsi="宋体" w:eastAsia="宋体" w:cs="宋体"/>
          <w:b/>
          <w:bCs/>
          <w:sz w:val="24"/>
          <w:highlight w:val="none"/>
        </w:rPr>
        <w:t>，请各供应商在本项目评审或磋商活动未结束前不能从交易平台供应商端口下线或离线，要不间断刷新，防止下线或离线。</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　　  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b/>
          <w:bCs/>
          <w:sz w:val="24"/>
          <w:highlight w:val="none"/>
        </w:rPr>
        <w:t>，请各供应商在本项目评审或磋商活动未结束前不能从交易平台供应商端口下线或离线，要不间断刷新，防止下线或离线。</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5.6.2 采用竞争性磋商方式开展采购的“市场竞争不充分的科研项目，以及需要扶持的科技成果转化项目”，提交最后报价的供应商可以为2家。</w:t>
      </w:r>
    </w:p>
    <w:p>
      <w:pPr>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5.6.3最后报价是供应商响应文件的有效组成部分，且以最后报价为准。大写金额和小写金额不一致的，以大写金额为准；报价有算术错误的，其风险由供应商承担。</w:t>
      </w:r>
    </w:p>
    <w:p>
      <w:pPr>
        <w:spacing w:line="360" w:lineRule="auto"/>
        <w:ind w:left="720" w:hanging="720" w:hangingChars="300"/>
        <w:rPr>
          <w:rFonts w:hint="eastAsia" w:ascii="宋体" w:hAnsi="宋体" w:eastAsia="宋体" w:cs="宋体"/>
          <w:b/>
          <w:sz w:val="24"/>
          <w:highlight w:val="none"/>
        </w:rPr>
      </w:pPr>
      <w:r>
        <w:rPr>
          <w:rFonts w:hint="eastAsia" w:ascii="宋体" w:hAnsi="宋体" w:eastAsia="宋体" w:cs="宋体"/>
          <w:sz w:val="24"/>
          <w:highlight w:val="none"/>
        </w:rPr>
        <w:t>5.6.4</w:t>
      </w:r>
      <w:r>
        <w:rPr>
          <w:rFonts w:hint="eastAsia" w:ascii="宋体" w:hAnsi="宋体" w:eastAsia="宋体" w:cs="宋体"/>
          <w:b/>
          <w:sz w:val="24"/>
          <w:highlight w:val="none"/>
        </w:rPr>
        <w:t>已提交响应文件的供应商，在提交最后报价之前，可以根据磋商情况退出磋商，退出磋商不视为撤回响应文件，退出磋商不影响退出磋商的供应商对已经递交的响应文件承担法律、法规和采购文件中规定的相应责任。</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5.6.5</w:t>
      </w:r>
      <w:r>
        <w:rPr>
          <w:rFonts w:hint="eastAsia" w:ascii="宋体" w:hAnsi="宋体" w:eastAsia="宋体" w:cs="宋体"/>
          <w:kern w:val="0"/>
          <w:sz w:val="24"/>
          <w:highlight w:val="none"/>
        </w:rPr>
        <w:t>磋商小组</w:t>
      </w:r>
      <w:r>
        <w:rPr>
          <w:rFonts w:hint="eastAsia" w:ascii="宋体" w:hAnsi="宋体" w:eastAsia="宋体" w:cs="宋体"/>
          <w:sz w:val="24"/>
          <w:highlight w:val="none"/>
        </w:rPr>
        <w:t>认为某供应商的报价明显低于其他通过符合性审查供应商的报价，有可能影响产品质量或者不能诚信履约的，磋商小组将通过交易系统向该供应商发出通知，要求该供应商通过交易系统（</w:t>
      </w:r>
      <w:r>
        <w:rPr>
          <w:rFonts w:hint="eastAsia" w:ascii="宋体" w:hAnsi="宋体" w:eastAsia="宋体" w:cs="宋体"/>
          <w:kern w:val="0"/>
          <w:sz w:val="24"/>
          <w:highlight w:val="none"/>
        </w:rPr>
        <w:t>接到通知后</w:t>
      </w:r>
      <w:r>
        <w:rPr>
          <w:rFonts w:hint="eastAsia" w:ascii="宋体" w:hAnsi="宋体" w:cs="宋体"/>
          <w:kern w:val="0"/>
          <w:sz w:val="24"/>
          <w:highlight w:val="none"/>
          <w:u w:val="single"/>
          <w:lang w:val="en-US" w:eastAsia="zh-CN"/>
        </w:rPr>
        <w:t>系统提示时间</w:t>
      </w:r>
      <w:r>
        <w:rPr>
          <w:rFonts w:hint="eastAsia" w:ascii="宋体" w:hAnsi="宋体" w:eastAsia="宋体" w:cs="宋体"/>
          <w:sz w:val="24"/>
          <w:highlight w:val="none"/>
        </w:rPr>
        <w:t>内）提供书面说明，并提交相关证明材料，</w:t>
      </w:r>
      <w:r>
        <w:rPr>
          <w:rFonts w:hint="eastAsia" w:ascii="宋体" w:hAnsi="宋体" w:eastAsia="宋体" w:cs="宋体"/>
          <w:kern w:val="0"/>
          <w:sz w:val="24"/>
          <w:highlight w:val="none"/>
        </w:rPr>
        <w:t>供应商不能证明其报价合理性的，磋商小组将</w:t>
      </w:r>
      <w:r>
        <w:rPr>
          <w:rFonts w:hint="eastAsia" w:ascii="宋体" w:hAnsi="宋体" w:eastAsia="宋体" w:cs="宋体"/>
          <w:sz w:val="24"/>
          <w:highlight w:val="none"/>
        </w:rPr>
        <w:t>其响应文件作为</w:t>
      </w:r>
      <w:r>
        <w:rPr>
          <w:rFonts w:hint="eastAsia" w:ascii="宋体" w:hAnsi="宋体" w:eastAsia="宋体" w:cs="宋体"/>
          <w:b/>
          <w:bCs/>
          <w:sz w:val="24"/>
          <w:highlight w:val="none"/>
        </w:rPr>
        <w:t>无效响应文件处理</w:t>
      </w:r>
      <w:r>
        <w:rPr>
          <w:rFonts w:hint="eastAsia" w:ascii="宋体" w:hAnsi="宋体" w:eastAsia="宋体" w:cs="宋体"/>
          <w:sz w:val="24"/>
          <w:highlight w:val="none"/>
        </w:rPr>
        <w:t>。</w:t>
      </w:r>
    </w:p>
    <w:p>
      <w:pPr>
        <w:adjustRightInd w:val="0"/>
        <w:snapToGrid w:val="0"/>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rPr>
        <w:t>供应商的书面说明材料包含</w:t>
      </w:r>
      <w:r>
        <w:rPr>
          <w:rFonts w:hint="eastAsia" w:ascii="宋体" w:hAnsi="宋体" w:eastAsia="宋体" w:cs="宋体"/>
          <w:b/>
          <w:bCs/>
          <w:sz w:val="24"/>
          <w:highlight w:val="none"/>
        </w:rPr>
        <w:t>工程（伴随的服务）</w:t>
      </w:r>
      <w:r>
        <w:rPr>
          <w:rFonts w:hint="eastAsia" w:ascii="宋体" w:hAnsi="宋体" w:eastAsia="宋体" w:cs="宋体"/>
          <w:sz w:val="24"/>
          <w:highlight w:val="none"/>
        </w:rPr>
        <w:t>本身成本、人工费用、运输、税费等，以及最后报价不会影响产品质量或诚信履约能力的说明等。</w:t>
      </w:r>
    </w:p>
    <w:p>
      <w:pPr>
        <w:adjustRightInd w:val="0"/>
        <w:snapToGrid w:val="0"/>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rPr>
        <w:t>供应商的书面说明材料应当加盖供应商单位及法定代表人（或负责人）的电子签章，否则无效。</w:t>
      </w:r>
    </w:p>
    <w:p>
      <w:pPr>
        <w:adjustRightInd w:val="0"/>
        <w:snapToGrid w:val="0"/>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rPr>
        <w:t>供应商提供书面说明后，磋商小组应当结合采购项目采购需求、专业实际情况、 供应商财务状况、与其他供应商比较情况等就供应商的书面说明进行审查评价。供应商如有下列情况的，磋商小组将其响应文件作为无效处理：</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（1）拒绝或者变相拒绝提供有效书面说明；</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（2）书面说明不能证明其报价合理性的；</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（3）书面说明或相关证明材料不被磋商小组认可的；</w:t>
      </w:r>
    </w:p>
    <w:p>
      <w:pPr>
        <w:pStyle w:val="7"/>
        <w:spacing w:after="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（4）未在规定时间内提供书面说明</w:t>
      </w:r>
      <w:r>
        <w:rPr>
          <w:rFonts w:hint="eastAsia" w:ascii="宋体" w:hAnsi="宋体" w:eastAsia="宋体" w:cs="宋体"/>
          <w:sz w:val="24"/>
          <w:highlight w:val="none"/>
          <w:lang w:eastAsia="zh-CN"/>
        </w:rPr>
        <w:t>或相关证明材料</w:t>
      </w:r>
      <w:r>
        <w:rPr>
          <w:rFonts w:hint="eastAsia" w:ascii="宋体" w:hAnsi="宋体" w:eastAsia="宋体" w:cs="宋体"/>
          <w:sz w:val="24"/>
          <w:highlight w:val="none"/>
        </w:rPr>
        <w:t>的。</w:t>
      </w:r>
    </w:p>
    <w:p>
      <w:pPr>
        <w:pStyle w:val="4"/>
        <w:spacing w:before="0" w:beforeLines="0" w:after="0" w:afterLines="0" w:line="360" w:lineRule="auto"/>
        <w:rPr>
          <w:rFonts w:hint="eastAsia" w:ascii="宋体" w:hAnsi="宋体" w:eastAsia="宋体" w:cs="宋体"/>
          <w:b w:val="0"/>
          <w:bCs w:val="0"/>
          <w:sz w:val="24"/>
          <w:szCs w:val="24"/>
          <w:highlight w:val="none"/>
          <w:bdr w:val="single" w:color="auto" w:sz="4" w:space="0"/>
        </w:rPr>
      </w:pPr>
      <w:bookmarkStart w:id="316" w:name="_Toc515647783"/>
      <w:bookmarkStart w:id="317" w:name="_Toc4950"/>
      <w:bookmarkStart w:id="318" w:name="_Toc15048314"/>
      <w:bookmarkStart w:id="319" w:name="_Toc532473475"/>
      <w:bookmarkStart w:id="320" w:name="_Toc6092"/>
      <w:bookmarkStart w:id="321" w:name="_Toc17136"/>
      <w:bookmarkStart w:id="322" w:name="_Toc1455"/>
      <w:r>
        <w:rPr>
          <w:rFonts w:hint="eastAsia" w:ascii="宋体" w:hAnsi="宋体" w:eastAsia="宋体" w:cs="宋体"/>
          <w:sz w:val="24"/>
          <w:szCs w:val="24"/>
          <w:highlight w:val="none"/>
        </w:rPr>
        <w:t>5.7 无效响应文件的规定</w:t>
      </w:r>
      <w:bookmarkEnd w:id="316"/>
      <w:bookmarkEnd w:id="317"/>
      <w:bookmarkEnd w:id="318"/>
      <w:bookmarkEnd w:id="319"/>
      <w:bookmarkEnd w:id="320"/>
      <w:bookmarkEnd w:id="321"/>
      <w:bookmarkEnd w:id="322"/>
    </w:p>
    <w:p>
      <w:pPr>
        <w:spacing w:line="360" w:lineRule="auto"/>
        <w:ind w:left="720" w:hanging="720" w:hangingChars="300"/>
        <w:rPr>
          <w:rFonts w:hint="eastAsia" w:ascii="宋体" w:hAnsi="宋体" w:eastAsia="宋体" w:cs="宋体"/>
          <w:b/>
          <w:sz w:val="24"/>
          <w:highlight w:val="none"/>
        </w:rPr>
      </w:pPr>
      <w:r>
        <w:rPr>
          <w:rFonts w:hint="eastAsia" w:ascii="宋体" w:hAnsi="宋体" w:eastAsia="宋体" w:cs="宋体"/>
          <w:sz w:val="24"/>
          <w:highlight w:val="none"/>
        </w:rPr>
        <w:t>5.7.1 在评审之前，根据采购文件的规定，磋商小组将审查每份响应文件是否实质性响应了采购文件的要求。供应商不得通过修正或撤销不符合要求的偏离，从而使其响应文件成为实质上响应采购文件。</w:t>
      </w:r>
      <w:r>
        <w:rPr>
          <w:rFonts w:hint="eastAsia" w:ascii="宋体" w:hAnsi="宋体" w:eastAsia="宋体" w:cs="宋体"/>
          <w:b/>
          <w:sz w:val="24"/>
          <w:highlight w:val="none"/>
        </w:rPr>
        <w:t>磋商小组决定响应文件是否符合要求是否实质性响应只根据采购文件要求、响应文件内容及政府采购的相关法律法规、财政主管部门的相关文件。</w:t>
      </w:r>
    </w:p>
    <w:p>
      <w:pPr>
        <w:spacing w:line="360" w:lineRule="auto"/>
        <w:ind w:left="720" w:hanging="720" w:hangingChars="300"/>
        <w:rPr>
          <w:rFonts w:hint="eastAsia" w:ascii="宋体" w:hAnsi="宋体" w:eastAsia="宋体" w:cs="宋体"/>
          <w:b/>
          <w:sz w:val="24"/>
          <w:highlight w:val="none"/>
        </w:rPr>
      </w:pPr>
      <w:r>
        <w:rPr>
          <w:rFonts w:hint="eastAsia" w:ascii="宋体" w:hAnsi="宋体" w:eastAsia="宋体" w:cs="宋体"/>
          <w:sz w:val="24"/>
          <w:highlight w:val="none"/>
        </w:rPr>
        <w:t>5.7.2</w:t>
      </w:r>
      <w:r>
        <w:rPr>
          <w:rFonts w:hint="eastAsia" w:ascii="宋体" w:hAnsi="宋体" w:eastAsia="宋体" w:cs="宋体"/>
          <w:b/>
          <w:sz w:val="24"/>
          <w:highlight w:val="none"/>
        </w:rPr>
        <w:t>如果响应文件没有对采购文件的实质性要求进行响应，将作为无效响应处理，供应商不得再对响应文件进行任何修正从而使其响应成为实质上响应。</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5.7.3如发现下列情况之一的，其响应文件将被认定为无效响应文件：</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5.7.3.1 供应商未按磋商文件要求签字或加盖电子签章的；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5.7.3.2供应商的报价超过了采购文件中规定的预算金额或者最高限价的；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5.7.3.3不具备采购文件中规定的资格要求的；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5.7.3.4 不同供应商递交的响应文件制作机器码一致的；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5.7.3.5 未满足采购文件中商务和技术条款的实质性要求；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5.7.3.6 属于供应商之间串通，或者依法被视为供应商之间串通；</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5.7.3.7磋商小组认为供应商的报价明显低于其他符合要求供应商的报价，有可能影响履约的，且供应商未按照磋商小组要求提供证明其报价合理性的相关材料；</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5.7.3.8响应文件含有采购人不能接受的附加条件的；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5.7.3.9属于法律、法规和采购文件中规定的其他无效响应情形的。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5.7.4、依据《河南省财政厅关于防范供应商串通投标促进政府采购公平竞争的通知》</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{豫财购﹝2021﹞6 号}文件中的相关规定，参与同一个标段（包）的供应商（供</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应商）存在下列情形之一的，其投标（响应）文件无效：</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（1）不同供应商（供应商）的电子投标（响应）文件上传计算机的网卡 MAC 地址、</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CPU 序列号和硬盘序列号等硬件信息相同的；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（2）不同供应商（供应商）的投标（响应）文件由同一电子设备编制、打印加密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或者上传；</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（3）不同供应商（供应商）的投标（响应）文件由同一电子设备打印、复印；</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（4）不同供应商（供应商）的投标（响应）文件由同一人送达或者分发，或者不</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同供应商联系人为同一人或不同联系人的联系电话一致的；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（5）不同供应商（供应商）的投标（响应）文件的内容存在两处以上细节错误一</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（6）不同供应商（供应商）的法定代表人、委托代理人、项目经理、项目负责人</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等由同一个单位缴纳社会保险或者领取报酬的；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（7）不同供应商（供应商）投标（响应）文件中法定代表人或者负责人签字出自</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同一人之手；</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（8）其它涉嫌串通的情形。</w:t>
      </w:r>
    </w:p>
    <w:p>
      <w:pPr>
        <w:pStyle w:val="4"/>
        <w:spacing w:before="0" w:beforeLines="0" w:after="0" w:afterLines="0" w:line="360" w:lineRule="auto"/>
        <w:rPr>
          <w:rFonts w:hint="eastAsia" w:ascii="宋体" w:hAnsi="宋体" w:eastAsia="宋体" w:cs="宋体"/>
          <w:sz w:val="24"/>
          <w:szCs w:val="24"/>
          <w:highlight w:val="none"/>
        </w:rPr>
      </w:pPr>
      <w:bookmarkStart w:id="323" w:name="_Toc2312"/>
      <w:bookmarkStart w:id="324" w:name="_Toc515647784"/>
      <w:bookmarkStart w:id="325" w:name="_Toc13652"/>
      <w:bookmarkStart w:id="326" w:name="_Toc16734"/>
      <w:bookmarkStart w:id="327" w:name="_Toc532473476"/>
      <w:bookmarkStart w:id="328" w:name="_Toc15048315"/>
      <w:bookmarkStart w:id="329" w:name="_Toc22941"/>
      <w:r>
        <w:rPr>
          <w:rFonts w:hint="eastAsia" w:ascii="宋体" w:hAnsi="宋体" w:eastAsia="宋体" w:cs="宋体"/>
          <w:sz w:val="24"/>
          <w:szCs w:val="24"/>
          <w:highlight w:val="none"/>
        </w:rPr>
        <w:t>5.8 响应文件的评审</w:t>
      </w:r>
      <w:bookmarkEnd w:id="323"/>
      <w:bookmarkEnd w:id="324"/>
      <w:bookmarkEnd w:id="325"/>
      <w:bookmarkEnd w:id="326"/>
      <w:bookmarkEnd w:id="327"/>
      <w:bookmarkEnd w:id="328"/>
      <w:bookmarkEnd w:id="329"/>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5.8.1磋商小组成员将按照客观、公正、审慎的原则，根据采购文件规定的评审程序、评审方法和评审标准进行独立评审。经符合性审查合格的响应文件，磋商小组将对其技术部分和商务部分作进一步的评审。未实质性响应采购文件的响应文件按无效响应处理，磋商小组将告知提交响应文件的供应商。</w:t>
      </w:r>
    </w:p>
    <w:p>
      <w:pPr>
        <w:pStyle w:val="7"/>
        <w:spacing w:after="0" w:afterLines="0" w:line="360" w:lineRule="auto"/>
        <w:ind w:left="630" w:leftChars="3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经磋商确定最终采购需求和提交最后报价的供应商后，由磋商小组采用综合评 分法对提交最后报价的供应商的响应文件和最后报价进行综合评分。</w:t>
      </w:r>
    </w:p>
    <w:p>
      <w:pPr>
        <w:spacing w:line="360" w:lineRule="auto"/>
        <w:ind w:left="630" w:leftChars="300"/>
        <w:rPr>
          <w:rFonts w:hint="eastAsia" w:ascii="宋体" w:hAnsi="宋体" w:eastAsia="宋体" w:cs="宋体"/>
          <w:sz w:val="24"/>
          <w:highlight w:val="none"/>
        </w:rPr>
      </w:pPr>
      <w:r>
        <w:rPr>
          <w:rFonts w:hint="eastAsia" w:ascii="宋体" w:hAnsi="宋体" w:eastAsia="宋体" w:cs="宋体"/>
          <w:kern w:val="0"/>
          <w:sz w:val="24"/>
          <w:highlight w:val="none"/>
        </w:rPr>
        <w:t>评审时，磋商小组各成员应当独立对每个有效响应的文件进行评价、打分，然   后汇总每个供应商每项评分因素的得分。</w:t>
      </w:r>
      <w:r>
        <w:rPr>
          <w:rFonts w:hint="eastAsia" w:ascii="宋体" w:hAnsi="宋体" w:eastAsia="宋体" w:cs="宋体"/>
          <w:sz w:val="24"/>
          <w:highlight w:val="none"/>
        </w:rPr>
        <w:t>以磋商小组所有成员打分的算数平均值作为供应商的最终得分，按最终得分由高到低的序顺推荐成交候选人。分值计算保留小数点后两位，第三位四舍五入。</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5.8.2 评审严格按照采购文件的要求和标准进行，采用综合评分法进行评审。详细评审标准见采购文件第五章；</w:t>
      </w:r>
    </w:p>
    <w:p>
      <w:pPr>
        <w:spacing w:line="360" w:lineRule="auto"/>
        <w:ind w:left="630" w:leftChars="300"/>
        <w:rPr>
          <w:rFonts w:hint="eastAsia" w:ascii="宋体" w:hAnsi="宋体" w:eastAsia="宋体" w:cs="宋体"/>
          <w:sz w:val="24"/>
          <w:highlight w:val="none"/>
        </w:rPr>
      </w:pPr>
      <w:r>
        <w:rPr>
          <w:rFonts w:hint="eastAsia" w:ascii="宋体" w:hAnsi="宋体" w:eastAsia="宋体" w:cs="宋体"/>
          <w:sz w:val="24"/>
          <w:highlight w:val="none"/>
        </w:rPr>
        <w:t>综合评分法，是指响应文件满足磋商文件全部实质性要求且按评审因素的量化 指标评审得分最高的供应商为成交候选供应商的评审方法。</w:t>
      </w:r>
    </w:p>
    <w:p>
      <w:pPr>
        <w:pStyle w:val="4"/>
        <w:spacing w:before="0" w:beforeLines="0" w:after="0" w:afterLines="0" w:line="360" w:lineRule="auto"/>
        <w:rPr>
          <w:rFonts w:hint="eastAsia" w:ascii="宋体" w:hAnsi="宋体" w:eastAsia="宋体" w:cs="宋体"/>
          <w:sz w:val="24"/>
          <w:szCs w:val="24"/>
          <w:highlight w:val="none"/>
        </w:rPr>
      </w:pPr>
      <w:bookmarkStart w:id="330" w:name="_Toc1603"/>
      <w:bookmarkStart w:id="331" w:name="_Toc32130"/>
      <w:r>
        <w:rPr>
          <w:rFonts w:hint="eastAsia" w:ascii="宋体" w:hAnsi="宋体" w:eastAsia="宋体" w:cs="宋体"/>
          <w:sz w:val="24"/>
          <w:szCs w:val="24"/>
          <w:highlight w:val="none"/>
        </w:rPr>
        <w:t>5.9 采购文件执行的政府采购政策</w:t>
      </w:r>
      <w:bookmarkEnd w:id="330"/>
      <w:bookmarkEnd w:id="331"/>
    </w:p>
    <w:p>
      <w:pPr>
        <w:spacing w:line="360" w:lineRule="auto"/>
        <w:rPr>
          <w:rFonts w:hint="eastAsia" w:ascii="宋体" w:hAnsi="宋体" w:eastAsia="宋体" w:cs="宋体"/>
          <w:sz w:val="24"/>
          <w:highlight w:val="none"/>
        </w:rPr>
      </w:pPr>
      <w:bookmarkStart w:id="332" w:name="_Hlk56096905"/>
      <w:r>
        <w:rPr>
          <w:rFonts w:hint="eastAsia" w:ascii="宋体" w:hAnsi="宋体" w:eastAsia="宋体" w:cs="宋体"/>
          <w:sz w:val="24"/>
          <w:highlight w:val="none"/>
        </w:rPr>
        <w:t>5.9.1本项目需要执行的政府采购政策：详见采购文件第五章。</w:t>
      </w:r>
      <w:bookmarkEnd w:id="332"/>
    </w:p>
    <w:p>
      <w:pPr>
        <w:pStyle w:val="4"/>
        <w:spacing w:before="0" w:beforeLines="0" w:after="0" w:afterLines="0" w:line="360" w:lineRule="auto"/>
        <w:rPr>
          <w:rFonts w:hint="eastAsia" w:ascii="宋体" w:hAnsi="宋体" w:eastAsia="宋体" w:cs="宋体"/>
          <w:sz w:val="24"/>
          <w:szCs w:val="24"/>
          <w:highlight w:val="none"/>
        </w:rPr>
      </w:pPr>
      <w:bookmarkStart w:id="333" w:name="_Toc14769"/>
      <w:bookmarkStart w:id="334" w:name="_Toc12148"/>
      <w:r>
        <w:rPr>
          <w:rFonts w:hint="eastAsia" w:ascii="宋体" w:hAnsi="宋体" w:eastAsia="宋体" w:cs="宋体"/>
          <w:sz w:val="24"/>
          <w:szCs w:val="24"/>
          <w:highlight w:val="none"/>
        </w:rPr>
        <w:t>5.10终止本次磋商</w:t>
      </w:r>
      <w:bookmarkEnd w:id="333"/>
      <w:bookmarkEnd w:id="334"/>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出现下列情形之一的，采购人或采购代理机构应当终止本次竞争性磋商。</w:t>
      </w: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（1）因情况变化，不再符合规定的竞争性磋商采购方式适用情形的；</w:t>
      </w: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（3）在采购过程中符合要求的供应商不足3家的（特殊情况下为不足2的）。</w:t>
      </w: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（4）因重大变故，采购任务取消的。</w:t>
      </w:r>
    </w:p>
    <w:p>
      <w:pPr>
        <w:pStyle w:val="4"/>
        <w:spacing w:before="0" w:beforeLines="0" w:after="0" w:afterLines="0" w:line="360" w:lineRule="auto"/>
        <w:rPr>
          <w:rFonts w:hint="eastAsia" w:ascii="宋体" w:hAnsi="宋体" w:eastAsia="宋体" w:cs="宋体"/>
          <w:sz w:val="24"/>
          <w:szCs w:val="24"/>
          <w:highlight w:val="none"/>
        </w:rPr>
      </w:pPr>
      <w:bookmarkStart w:id="335" w:name="_Toc515647786"/>
      <w:bookmarkStart w:id="336" w:name="_Toc24972"/>
      <w:bookmarkStart w:id="337" w:name="_Toc31289"/>
      <w:bookmarkStart w:id="338" w:name="_Toc15048317"/>
      <w:bookmarkStart w:id="339" w:name="_Toc532473478"/>
      <w:bookmarkStart w:id="340" w:name="_Toc2739"/>
      <w:bookmarkStart w:id="341" w:name="_Toc4352"/>
      <w:bookmarkStart w:id="342" w:name="_Toc520356169"/>
      <w:r>
        <w:rPr>
          <w:rFonts w:hint="eastAsia" w:ascii="宋体" w:hAnsi="宋体" w:eastAsia="宋体" w:cs="宋体"/>
          <w:sz w:val="24"/>
          <w:szCs w:val="24"/>
          <w:highlight w:val="none"/>
        </w:rPr>
        <w:t>5.11保密</w:t>
      </w:r>
      <w:bookmarkEnd w:id="335"/>
      <w:bookmarkEnd w:id="336"/>
      <w:bookmarkEnd w:id="337"/>
      <w:r>
        <w:rPr>
          <w:rFonts w:hint="eastAsia" w:ascii="宋体" w:hAnsi="宋体" w:eastAsia="宋体" w:cs="宋体"/>
          <w:sz w:val="24"/>
          <w:szCs w:val="24"/>
          <w:highlight w:val="none"/>
        </w:rPr>
        <w:t>要求</w:t>
      </w:r>
      <w:bookmarkEnd w:id="338"/>
      <w:bookmarkEnd w:id="339"/>
      <w:bookmarkEnd w:id="340"/>
      <w:bookmarkEnd w:id="341"/>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5.11.1评审将在严格保密的情况下进行。</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5.11.2 有关人员应当遵守评审工作纪律，不得泄露评审文件、评审情况和评审过程中获悉的国家秘密、商业秘密。</w:t>
      </w:r>
    </w:p>
    <w:bookmarkEnd w:id="342"/>
    <w:p>
      <w:pPr>
        <w:pStyle w:val="3"/>
        <w:spacing w:before="0" w:beforeLines="0" w:after="0" w:afterLines="0" w:line="360" w:lineRule="auto"/>
        <w:rPr>
          <w:rFonts w:hint="eastAsia" w:ascii="宋体" w:hAnsi="宋体" w:eastAsia="宋体" w:cs="宋体"/>
          <w:sz w:val="24"/>
          <w:highlight w:val="none"/>
        </w:rPr>
      </w:pPr>
      <w:bookmarkStart w:id="343" w:name="_Toc23904"/>
      <w:bookmarkStart w:id="344" w:name="_Toc532473479"/>
      <w:bookmarkStart w:id="345" w:name="_Toc515647787"/>
      <w:bookmarkStart w:id="346" w:name="_Toc216582810"/>
      <w:bookmarkStart w:id="347" w:name="_Toc12143"/>
      <w:bookmarkStart w:id="348" w:name="_Toc15048318"/>
      <w:bookmarkStart w:id="349" w:name="_Toc2084"/>
      <w:r>
        <w:rPr>
          <w:rFonts w:hint="eastAsia" w:ascii="宋体" w:hAnsi="宋体" w:eastAsia="宋体" w:cs="宋体"/>
          <w:sz w:val="24"/>
          <w:highlight w:val="none"/>
        </w:rPr>
        <w:t>6、确定成交</w:t>
      </w:r>
      <w:bookmarkEnd w:id="343"/>
      <w:bookmarkEnd w:id="344"/>
      <w:bookmarkEnd w:id="345"/>
      <w:bookmarkEnd w:id="346"/>
      <w:bookmarkEnd w:id="347"/>
      <w:bookmarkEnd w:id="348"/>
      <w:r>
        <w:rPr>
          <w:rFonts w:hint="eastAsia" w:ascii="宋体" w:hAnsi="宋体" w:eastAsia="宋体" w:cs="宋体"/>
          <w:sz w:val="24"/>
          <w:highlight w:val="none"/>
        </w:rPr>
        <w:t>供应商</w:t>
      </w:r>
      <w:bookmarkEnd w:id="349"/>
    </w:p>
    <w:p>
      <w:pPr>
        <w:pStyle w:val="4"/>
        <w:spacing w:before="0" w:beforeLines="0" w:after="0" w:afterLines="0" w:line="360" w:lineRule="auto"/>
        <w:rPr>
          <w:rFonts w:hint="eastAsia" w:ascii="宋体" w:hAnsi="宋体" w:eastAsia="宋体" w:cs="宋体"/>
          <w:sz w:val="24"/>
          <w:szCs w:val="24"/>
          <w:highlight w:val="none"/>
        </w:rPr>
      </w:pPr>
      <w:bookmarkStart w:id="350" w:name="_Toc515647788"/>
      <w:bookmarkStart w:id="351" w:name="_Toc17217"/>
      <w:bookmarkStart w:id="352" w:name="_Toc23762"/>
      <w:bookmarkStart w:id="353" w:name="_Toc532473480"/>
      <w:bookmarkStart w:id="354" w:name="_Toc15048319"/>
      <w:bookmarkStart w:id="355" w:name="_Ref467307010"/>
      <w:bookmarkStart w:id="356" w:name="_Toc31478"/>
      <w:bookmarkStart w:id="357" w:name="_Toc520356170"/>
      <w:bookmarkStart w:id="358" w:name="_Toc23617"/>
      <w:r>
        <w:rPr>
          <w:rFonts w:hint="eastAsia" w:ascii="宋体" w:hAnsi="宋体" w:eastAsia="宋体" w:cs="宋体"/>
          <w:sz w:val="24"/>
          <w:szCs w:val="24"/>
          <w:highlight w:val="none"/>
        </w:rPr>
        <w:t>6.1 成交候选供应商的确定原则及标准</w:t>
      </w:r>
      <w:bookmarkEnd w:id="350"/>
      <w:bookmarkEnd w:id="351"/>
      <w:bookmarkEnd w:id="352"/>
      <w:bookmarkEnd w:id="353"/>
      <w:bookmarkEnd w:id="354"/>
      <w:bookmarkEnd w:id="355"/>
      <w:bookmarkEnd w:id="356"/>
      <w:bookmarkEnd w:id="357"/>
      <w:bookmarkEnd w:id="358"/>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6.1.1除第6.3条规定外，磋商结束后，除了算数修正和落实政府采购政策需进行的价格扣除外，不对供应商的最后报价进行任何调整。评审结果按照得分由高至低的顺序排序。得分相同的，按修正和扣除后的最后报价由低到高顺序排列。具体处理办法详见第五章评审方法。</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6.1.2磋商小组将按</w:t>
      </w:r>
      <w:r>
        <w:rPr>
          <w:rFonts w:hint="eastAsia" w:ascii="宋体" w:hAnsi="宋体" w:eastAsia="宋体" w:cs="宋体"/>
          <w:b/>
          <w:bCs/>
          <w:sz w:val="24"/>
          <w:highlight w:val="none"/>
          <w:u w:val="single"/>
        </w:rPr>
        <w:t>供应商须知表</w:t>
      </w:r>
      <w:r>
        <w:rPr>
          <w:rFonts w:hint="eastAsia" w:ascii="宋体" w:hAnsi="宋体" w:eastAsia="宋体" w:cs="宋体"/>
          <w:sz w:val="24"/>
          <w:highlight w:val="none"/>
        </w:rPr>
        <w:t>中规定的数量推荐成交候选供应商或按</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中规定，由磋商小组直接确定成交供应商。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6.1.3因推荐成交候选供应商名单产生其他问题，由磋商小组集体研究处理。</w:t>
      </w:r>
    </w:p>
    <w:p>
      <w:pPr>
        <w:pStyle w:val="4"/>
        <w:tabs>
          <w:tab w:val="left" w:pos="900"/>
        </w:tabs>
        <w:spacing w:before="0" w:beforeLines="0" w:after="0" w:afterLines="0" w:line="360" w:lineRule="auto"/>
        <w:rPr>
          <w:rFonts w:hint="eastAsia" w:ascii="宋体" w:hAnsi="宋体" w:eastAsia="宋体" w:cs="宋体"/>
          <w:sz w:val="24"/>
          <w:szCs w:val="24"/>
          <w:highlight w:val="none"/>
        </w:rPr>
      </w:pPr>
      <w:bookmarkStart w:id="359" w:name="_Toc532473481"/>
      <w:bookmarkStart w:id="360" w:name="_Toc22272"/>
      <w:bookmarkStart w:id="361" w:name="_Toc14068"/>
      <w:bookmarkStart w:id="362" w:name="_Toc15048320"/>
      <w:bookmarkStart w:id="363" w:name="_Toc23951"/>
      <w:bookmarkStart w:id="364" w:name="_Toc9653"/>
      <w:r>
        <w:rPr>
          <w:rFonts w:hint="eastAsia" w:ascii="宋体" w:hAnsi="宋体" w:eastAsia="宋体" w:cs="宋体"/>
          <w:sz w:val="24"/>
          <w:szCs w:val="24"/>
          <w:highlight w:val="none"/>
        </w:rPr>
        <w:t>6.2 确定成交供应商</w:t>
      </w:r>
      <w:bookmarkEnd w:id="359"/>
      <w:bookmarkEnd w:id="360"/>
      <w:bookmarkEnd w:id="361"/>
      <w:bookmarkEnd w:id="362"/>
      <w:bookmarkEnd w:id="363"/>
      <w:bookmarkEnd w:id="364"/>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6.2.1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w:t>
      </w:r>
      <w:r>
        <w:rPr>
          <w:rFonts w:hint="eastAsia" w:ascii="宋体" w:hAnsi="宋体" w:eastAsia="宋体" w:cs="宋体"/>
          <w:b/>
          <w:sz w:val="24"/>
          <w:highlight w:val="none"/>
          <w:u w:val="single"/>
        </w:rPr>
        <w:t>供应商须知表</w:t>
      </w:r>
      <w:r>
        <w:rPr>
          <w:rFonts w:hint="eastAsia" w:ascii="宋体" w:hAnsi="宋体" w:eastAsia="宋体" w:cs="宋体"/>
          <w:sz w:val="24"/>
          <w:highlight w:val="none"/>
        </w:rPr>
        <w:t>。</w:t>
      </w:r>
    </w:p>
    <w:p>
      <w:pPr>
        <w:pStyle w:val="3"/>
        <w:spacing w:before="0" w:beforeLines="0" w:after="0" w:afterLines="0" w:line="360" w:lineRule="auto"/>
        <w:rPr>
          <w:rFonts w:hint="eastAsia" w:ascii="宋体" w:hAnsi="宋体" w:eastAsia="宋体" w:cs="宋体"/>
          <w:sz w:val="24"/>
          <w:highlight w:val="none"/>
        </w:rPr>
      </w:pPr>
      <w:bookmarkStart w:id="365" w:name="_Toc910"/>
      <w:r>
        <w:rPr>
          <w:rFonts w:hint="eastAsia" w:ascii="宋体" w:hAnsi="宋体" w:eastAsia="宋体" w:cs="宋体"/>
          <w:sz w:val="24"/>
          <w:highlight w:val="none"/>
        </w:rPr>
        <w:t>7、采购任务取消</w:t>
      </w:r>
      <w:bookmarkEnd w:id="365"/>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7.1、因重大变故采购任务取消时，采购人有权拒绝任何供应商成交，且对受影响的供应商不承担任何责任。</w:t>
      </w:r>
    </w:p>
    <w:p>
      <w:pPr>
        <w:pStyle w:val="3"/>
        <w:spacing w:before="0" w:beforeLines="0" w:after="0" w:afterLines="0" w:line="360" w:lineRule="auto"/>
        <w:rPr>
          <w:rFonts w:hint="eastAsia" w:ascii="宋体" w:hAnsi="宋体" w:eastAsia="宋体" w:cs="宋体"/>
          <w:sz w:val="24"/>
          <w:highlight w:val="none"/>
        </w:rPr>
      </w:pPr>
      <w:bookmarkStart w:id="366" w:name="_Toc24916"/>
      <w:bookmarkStart w:id="367" w:name="_Toc15048321"/>
      <w:bookmarkStart w:id="368" w:name="_Toc31099"/>
      <w:bookmarkStart w:id="369" w:name="_Toc520356174"/>
      <w:bookmarkStart w:id="370" w:name="_Toc532473483"/>
      <w:bookmarkStart w:id="371" w:name="_Toc30170"/>
      <w:bookmarkStart w:id="372" w:name="_Toc515647791"/>
      <w:r>
        <w:rPr>
          <w:rFonts w:hint="eastAsia" w:ascii="宋体" w:hAnsi="宋体" w:eastAsia="宋体" w:cs="宋体"/>
          <w:sz w:val="24"/>
          <w:highlight w:val="none"/>
        </w:rPr>
        <w:t>8、发出成交通知书</w:t>
      </w:r>
      <w:bookmarkEnd w:id="366"/>
      <w:bookmarkEnd w:id="367"/>
    </w:p>
    <w:p>
      <w:pPr>
        <w:spacing w:line="360" w:lineRule="auto"/>
        <w:ind w:left="480" w:hanging="480" w:hangingChars="200"/>
        <w:rPr>
          <w:rFonts w:hint="eastAsia" w:ascii="宋体" w:hAnsi="宋体" w:eastAsia="宋体" w:cs="宋体"/>
          <w:sz w:val="24"/>
          <w:highlight w:val="none"/>
        </w:rPr>
      </w:pPr>
      <w:bookmarkStart w:id="373" w:name="_Hlk86907143"/>
      <w:r>
        <w:rPr>
          <w:rFonts w:hint="eastAsia" w:ascii="宋体" w:hAnsi="宋体" w:eastAsia="宋体" w:cs="宋体"/>
          <w:sz w:val="24"/>
          <w:highlight w:val="none"/>
        </w:rPr>
        <w:t>8.1 采购人或者采购代理机构应当在成交供应商确定之日起</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个工作日内</w:t>
      </w:r>
      <w:r>
        <w:rPr>
          <w:rFonts w:hint="eastAsia" w:ascii="宋体" w:hAnsi="宋体" w:eastAsia="宋体" w:cs="宋体"/>
          <w:sz w:val="24"/>
          <w:highlight w:val="none"/>
        </w:rPr>
        <w:t>，在</w:t>
      </w:r>
      <w:r>
        <w:rPr>
          <w:rFonts w:hint="eastAsia" w:ascii="宋体" w:hAnsi="宋体" w:cs="宋体"/>
          <w:sz w:val="24"/>
          <w:highlight w:val="none"/>
          <w:lang w:val="en-US" w:eastAsia="zh-CN"/>
        </w:rPr>
        <w:t>磋商公告上规定的</w:t>
      </w:r>
      <w:r>
        <w:rPr>
          <w:rFonts w:hint="eastAsia" w:ascii="宋体" w:hAnsi="宋体" w:eastAsia="宋体" w:cs="宋体"/>
          <w:sz w:val="24"/>
          <w:highlight w:val="none"/>
        </w:rPr>
        <w:t>网站公告成交结果，同时向成交供应商发出成交通知书，成交通知书是合同的组成部分。</w:t>
      </w:r>
      <w:bookmarkEnd w:id="373"/>
    </w:p>
    <w:bookmarkEnd w:id="368"/>
    <w:bookmarkEnd w:id="369"/>
    <w:bookmarkEnd w:id="370"/>
    <w:bookmarkEnd w:id="371"/>
    <w:bookmarkEnd w:id="372"/>
    <w:p>
      <w:pPr>
        <w:pStyle w:val="3"/>
        <w:spacing w:before="0" w:beforeLines="0" w:after="0" w:afterLines="0" w:line="360" w:lineRule="auto"/>
        <w:rPr>
          <w:rFonts w:hint="eastAsia" w:ascii="宋体" w:hAnsi="宋体" w:eastAsia="宋体" w:cs="宋体"/>
          <w:sz w:val="24"/>
          <w:highlight w:val="none"/>
        </w:rPr>
      </w:pPr>
      <w:bookmarkStart w:id="374" w:name="_Toc15048323"/>
      <w:bookmarkStart w:id="375" w:name="_Toc520356175"/>
      <w:bookmarkStart w:id="376" w:name="_Ref467306377"/>
      <w:bookmarkStart w:id="377" w:name="_Toc790"/>
      <w:bookmarkStart w:id="378" w:name="_Ref467306978"/>
      <w:bookmarkStart w:id="379" w:name="_Toc28000"/>
      <w:bookmarkStart w:id="380" w:name="_Ref467307062"/>
      <w:bookmarkStart w:id="381" w:name="_Ref467307204"/>
      <w:bookmarkStart w:id="382" w:name="_Toc515647792"/>
      <w:bookmarkStart w:id="383" w:name="_Toc532473484"/>
      <w:bookmarkStart w:id="384" w:name="_Toc7779"/>
      <w:r>
        <w:rPr>
          <w:rFonts w:hint="eastAsia" w:ascii="宋体" w:hAnsi="宋体" w:eastAsia="宋体" w:cs="宋体"/>
          <w:sz w:val="24"/>
          <w:highlight w:val="none"/>
        </w:rPr>
        <w:t>9、签订合同</w:t>
      </w:r>
      <w:bookmarkEnd w:id="374"/>
      <w:bookmarkEnd w:id="375"/>
      <w:bookmarkEnd w:id="376"/>
      <w:bookmarkEnd w:id="377"/>
      <w:bookmarkEnd w:id="378"/>
      <w:bookmarkEnd w:id="379"/>
      <w:bookmarkEnd w:id="380"/>
      <w:bookmarkEnd w:id="381"/>
      <w:bookmarkEnd w:id="382"/>
      <w:bookmarkEnd w:id="383"/>
      <w:bookmarkEnd w:id="384"/>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9.1成交供应商应当自发出成交通知书之日起</w:t>
      </w:r>
      <w:r>
        <w:rPr>
          <w:rFonts w:hint="eastAsia" w:ascii="宋体" w:hAnsi="宋体" w:eastAsia="宋体" w:cs="宋体"/>
          <w:b/>
          <w:bCs/>
          <w:sz w:val="24"/>
          <w:highlight w:val="none"/>
        </w:rPr>
        <w:t xml:space="preserve"> </w:t>
      </w: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rPr>
        <w:t xml:space="preserve"> </w:t>
      </w:r>
      <w:r>
        <w:rPr>
          <w:rFonts w:hint="eastAsia" w:ascii="宋体" w:hAnsi="宋体" w:eastAsia="宋体" w:cs="宋体"/>
          <w:b/>
          <w:bCs/>
          <w:sz w:val="24"/>
          <w:highlight w:val="none"/>
          <w:lang w:val="en-US" w:eastAsia="zh-CN"/>
        </w:rPr>
        <w:t>个工作日</w:t>
      </w:r>
      <w:r>
        <w:rPr>
          <w:rFonts w:hint="eastAsia" w:ascii="宋体" w:hAnsi="宋体" w:eastAsia="宋体" w:cs="宋体"/>
          <w:b/>
          <w:bCs/>
          <w:sz w:val="24"/>
          <w:highlight w:val="none"/>
        </w:rPr>
        <w:t>内</w:t>
      </w:r>
      <w:r>
        <w:rPr>
          <w:rFonts w:hint="eastAsia" w:ascii="宋体" w:hAnsi="宋体" w:eastAsia="宋体" w:cs="宋体"/>
          <w:sz w:val="24"/>
          <w:highlight w:val="none"/>
        </w:rPr>
        <w:t>，按照采购文件确定的合同文本以及采购标的、规格型号、采购金额、采购数量、技术和服务要求等事项与采购人签订政府采购合同。</w:t>
      </w:r>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9.2除不可抗力等因素外，成交通知书发出后，采购人改变成交结果，或者成交供应商拒绝签订政府采购合同的，应当承担相应的法律责任。</w:t>
      </w:r>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9.3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规格型号、采购金额、采购数量、技术和服务要求等实质性内容的协议。</w:t>
      </w:r>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9.4如成交供应商拒绝与采购人签订合同的，成交供应商须按“供应商参加磋商采购活动的承诺书”中的承诺内容向采购人和采购代理机构支付赔偿；采购人可以按照评审报告推荐的成交候选供应商名单排序，确定下一成交候选供应商为成交供应商，也可以重新开展政府采购活动。拒绝签订政府采购合同的成交供应商不得参加对该项目重新开展的采购活动。</w:t>
      </w:r>
    </w:p>
    <w:p>
      <w:pPr>
        <w:spacing w:line="360" w:lineRule="auto"/>
        <w:ind w:left="480" w:hanging="480" w:hangingChars="200"/>
        <w:rPr>
          <w:rFonts w:hint="eastAsia" w:ascii="宋体" w:hAnsi="宋体" w:eastAsia="宋体" w:cs="宋体"/>
          <w:sz w:val="24"/>
          <w:highlight w:val="none"/>
        </w:rPr>
      </w:pPr>
      <w:bookmarkStart w:id="385" w:name="_Ref467306425"/>
      <w:bookmarkStart w:id="386" w:name="_Toc520356176"/>
      <w:bookmarkStart w:id="387" w:name="_Ref467307090"/>
      <w:r>
        <w:rPr>
          <w:rFonts w:hint="eastAsia" w:ascii="宋体" w:hAnsi="宋体" w:eastAsia="宋体" w:cs="宋体"/>
          <w:sz w:val="24"/>
          <w:highlight w:val="none"/>
        </w:rPr>
        <w:t>9.5当出现法律法规规定的成交无效或成交结果无效情形时，采购人可以按照评审报告推荐的成交候选供应商名单排序，确定下一成交候选供应商为成交供应商，也可以重新开展政府采购活动。</w:t>
      </w:r>
    </w:p>
    <w:p>
      <w:pPr>
        <w:pStyle w:val="3"/>
        <w:spacing w:before="0" w:beforeLines="0" w:after="0" w:afterLines="0" w:line="360" w:lineRule="auto"/>
        <w:rPr>
          <w:rFonts w:hint="eastAsia" w:ascii="宋体" w:hAnsi="宋体" w:eastAsia="宋体" w:cs="宋体"/>
          <w:sz w:val="24"/>
          <w:highlight w:val="none"/>
        </w:rPr>
      </w:pPr>
      <w:bookmarkStart w:id="388" w:name="_Toc532473485"/>
      <w:bookmarkStart w:id="389" w:name="_Toc515647793"/>
      <w:bookmarkStart w:id="390" w:name="_Toc10766"/>
      <w:bookmarkStart w:id="391" w:name="_Toc14080"/>
      <w:bookmarkStart w:id="392" w:name="_Toc15048324"/>
      <w:bookmarkStart w:id="393" w:name="_Toc22555"/>
      <w:r>
        <w:rPr>
          <w:rFonts w:hint="eastAsia" w:ascii="宋体" w:hAnsi="宋体" w:eastAsia="宋体" w:cs="宋体"/>
          <w:sz w:val="24"/>
          <w:highlight w:val="none"/>
        </w:rPr>
        <w:t>10、履约保证金</w:t>
      </w:r>
      <w:bookmarkEnd w:id="385"/>
      <w:bookmarkEnd w:id="386"/>
      <w:bookmarkEnd w:id="387"/>
      <w:bookmarkEnd w:id="388"/>
      <w:bookmarkEnd w:id="389"/>
      <w:bookmarkEnd w:id="390"/>
      <w:bookmarkEnd w:id="391"/>
      <w:bookmarkEnd w:id="392"/>
      <w:bookmarkEnd w:id="393"/>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10.1如果需要交纳履约保证金，成交供应商应按照</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中的规定向采购人提供履约保证金保函（如格式见本章附件1）。经采购人同意，成交供应商也可以自愿采用其他履约保证金的提供方式。</w:t>
      </w:r>
    </w:p>
    <w:p>
      <w:pPr>
        <w:pStyle w:val="3"/>
        <w:spacing w:before="0" w:beforeLines="0" w:after="0" w:afterLines="0" w:line="360" w:lineRule="auto"/>
        <w:rPr>
          <w:rFonts w:hint="eastAsia" w:ascii="宋体" w:hAnsi="宋体" w:eastAsia="宋体" w:cs="宋体"/>
          <w:sz w:val="24"/>
          <w:highlight w:val="none"/>
        </w:rPr>
      </w:pPr>
      <w:bookmarkStart w:id="394" w:name="_Toc15048325"/>
      <w:bookmarkStart w:id="395" w:name="_Toc7873"/>
      <w:bookmarkStart w:id="396" w:name="_Toc2583659"/>
      <w:r>
        <w:rPr>
          <w:rFonts w:hint="eastAsia" w:ascii="宋体" w:hAnsi="宋体" w:eastAsia="宋体" w:cs="宋体"/>
          <w:sz w:val="24"/>
          <w:highlight w:val="none"/>
        </w:rPr>
        <w:t>11、预付款</w:t>
      </w:r>
      <w:bookmarkEnd w:id="394"/>
      <w:bookmarkEnd w:id="395"/>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11.1预付款是在指政府采购合同签订后、履行前，采购人向成交供应商预先支付部分合同款项，预付款比例按照</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规定执行。</w:t>
      </w:r>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11.2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行保函或者担保保函等。</w:t>
      </w:r>
    </w:p>
    <w:p>
      <w:pPr>
        <w:pStyle w:val="3"/>
        <w:spacing w:before="0" w:beforeLines="0" w:after="0" w:afterLines="0" w:line="360" w:lineRule="auto"/>
        <w:rPr>
          <w:rFonts w:hint="eastAsia" w:ascii="宋体" w:hAnsi="宋体" w:eastAsia="宋体" w:cs="宋体"/>
          <w:sz w:val="24"/>
          <w:highlight w:val="none"/>
        </w:rPr>
      </w:pPr>
      <w:bookmarkStart w:id="397" w:name="_Toc6373"/>
      <w:bookmarkStart w:id="398" w:name="_Toc15048326"/>
      <w:r>
        <w:rPr>
          <w:rFonts w:hint="eastAsia" w:ascii="宋体" w:hAnsi="宋体" w:eastAsia="宋体" w:cs="宋体"/>
          <w:sz w:val="24"/>
          <w:highlight w:val="none"/>
        </w:rPr>
        <w:t>12、采购代理服务费</w:t>
      </w:r>
      <w:bookmarkEnd w:id="396"/>
      <w:bookmarkEnd w:id="397"/>
      <w:bookmarkEnd w:id="398"/>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成交供应商须按照</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的规定，向采购代理机构支付采购代理服务费。</w:t>
      </w:r>
    </w:p>
    <w:p>
      <w:pPr>
        <w:pStyle w:val="3"/>
        <w:spacing w:before="0" w:beforeLines="0" w:after="0" w:afterLines="0" w:line="360" w:lineRule="auto"/>
        <w:rPr>
          <w:rFonts w:hint="eastAsia" w:ascii="宋体" w:hAnsi="宋体" w:eastAsia="宋体" w:cs="宋体"/>
          <w:sz w:val="24"/>
          <w:highlight w:val="none"/>
        </w:rPr>
      </w:pPr>
      <w:bookmarkStart w:id="399" w:name="_Toc2583660"/>
      <w:bookmarkStart w:id="400" w:name="_Toc15048327"/>
      <w:bookmarkStart w:id="401" w:name="_Toc22639"/>
      <w:bookmarkStart w:id="402" w:name="_Toc518923099"/>
      <w:r>
        <w:rPr>
          <w:rFonts w:hint="eastAsia" w:ascii="宋体" w:hAnsi="宋体" w:eastAsia="宋体" w:cs="宋体"/>
          <w:sz w:val="24"/>
          <w:highlight w:val="none"/>
        </w:rPr>
        <w:t>13、政府采购信用担保</w:t>
      </w:r>
      <w:bookmarkEnd w:id="399"/>
      <w:bookmarkEnd w:id="400"/>
      <w:bookmarkEnd w:id="401"/>
      <w:bookmarkEnd w:id="402"/>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13.1如属于政府采购信用担保试点范围内，中小型企业供应商可以自由按照财政部门的规定，采用履约担保和融资担保。</w:t>
      </w:r>
    </w:p>
    <w:p>
      <w:pPr>
        <w:pStyle w:val="3"/>
        <w:spacing w:before="0" w:beforeLines="0" w:after="0" w:afterLines="0" w:line="360" w:lineRule="auto"/>
        <w:rPr>
          <w:rFonts w:hint="eastAsia" w:ascii="宋体" w:hAnsi="宋体" w:eastAsia="宋体" w:cs="宋体"/>
          <w:sz w:val="24"/>
          <w:highlight w:val="none"/>
        </w:rPr>
      </w:pPr>
      <w:bookmarkStart w:id="403" w:name="_Toc11231"/>
      <w:bookmarkStart w:id="404" w:name="_Toc2583663"/>
      <w:bookmarkStart w:id="405" w:name="_Toc15048330"/>
      <w:bookmarkStart w:id="406" w:name="_Toc518923102"/>
      <w:r>
        <w:rPr>
          <w:rFonts w:hint="eastAsia" w:ascii="宋体" w:hAnsi="宋体" w:eastAsia="宋体" w:cs="宋体"/>
          <w:sz w:val="24"/>
          <w:highlight w:val="none"/>
        </w:rPr>
        <w:t>14、质疑的提出与接收</w:t>
      </w:r>
      <w:bookmarkEnd w:id="403"/>
      <w:bookmarkEnd w:id="404"/>
      <w:bookmarkEnd w:id="405"/>
      <w:bookmarkEnd w:id="406"/>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14.1供应商认为采购文件、采购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14.2质疑供应商应按照财政部门制定的《政府采购质疑函范本》格式（可从财政部官方网站下载）和《政府采购质疑和投诉办法》的要求，在法定质疑期内以书面形式提出质疑，针对同一采购程序环节的质疑应一次性提出。超出法定质疑期的、重复提出的、分次提出的或内容、形式不符合《政府采购质疑和投诉办法》的，质疑供应商将依法承担不利后果。</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14.3采购代理机构质疑函接收部门、联系电话和通讯地址, 见</w:t>
      </w:r>
      <w:r>
        <w:rPr>
          <w:rFonts w:hint="eastAsia" w:ascii="宋体" w:hAnsi="宋体" w:eastAsia="宋体" w:cs="宋体"/>
          <w:b/>
          <w:sz w:val="24"/>
          <w:highlight w:val="none"/>
          <w:u w:val="single"/>
        </w:rPr>
        <w:t>供应商须知表</w:t>
      </w:r>
      <w:r>
        <w:rPr>
          <w:rFonts w:hint="eastAsia" w:ascii="宋体" w:hAnsi="宋体" w:eastAsia="宋体" w:cs="宋体"/>
          <w:sz w:val="24"/>
          <w:highlight w:val="none"/>
        </w:rPr>
        <w:t>。</w:t>
      </w:r>
    </w:p>
    <w:p>
      <w:pPr>
        <w:pStyle w:val="3"/>
        <w:spacing w:before="0" w:beforeLines="0" w:after="0" w:afterLines="0" w:line="360" w:lineRule="auto"/>
        <w:rPr>
          <w:rFonts w:hint="eastAsia" w:ascii="宋体" w:hAnsi="宋体" w:eastAsia="宋体" w:cs="宋体"/>
          <w:sz w:val="24"/>
          <w:highlight w:val="none"/>
        </w:rPr>
      </w:pPr>
      <w:bookmarkStart w:id="407" w:name="_Toc26518"/>
      <w:r>
        <w:rPr>
          <w:rFonts w:hint="eastAsia" w:ascii="宋体" w:hAnsi="宋体" w:eastAsia="宋体" w:cs="宋体"/>
          <w:sz w:val="24"/>
          <w:highlight w:val="none"/>
        </w:rPr>
        <w:t>15、知识产权</w:t>
      </w:r>
      <w:bookmarkEnd w:id="407"/>
    </w:p>
    <w:p>
      <w:pPr>
        <w:tabs>
          <w:tab w:val="left" w:pos="360"/>
        </w:tabs>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供应商须保证采购人在中华人民共和国境内使用供应商所提供的</w:t>
      </w:r>
      <w:r>
        <w:rPr>
          <w:rFonts w:hint="eastAsia" w:ascii="宋体" w:hAnsi="宋体" w:eastAsia="宋体" w:cs="宋体"/>
          <w:b/>
          <w:bCs/>
          <w:sz w:val="24"/>
          <w:highlight w:val="none"/>
        </w:rPr>
        <w:t>工程（伴随的服务）</w:t>
      </w:r>
      <w:r>
        <w:rPr>
          <w:rFonts w:hint="eastAsia" w:ascii="宋体" w:hAnsi="宋体" w:eastAsia="宋体" w:cs="宋体"/>
          <w:sz w:val="24"/>
          <w:highlight w:val="none"/>
        </w:rPr>
        <w:t>或其任何一部分时，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pPr>
        <w:pStyle w:val="3"/>
        <w:spacing w:before="0" w:beforeLines="0" w:after="0" w:afterLines="0" w:line="360" w:lineRule="auto"/>
        <w:rPr>
          <w:rFonts w:hint="eastAsia" w:ascii="宋体" w:hAnsi="宋体" w:eastAsia="宋体" w:cs="宋体"/>
          <w:sz w:val="24"/>
          <w:highlight w:val="none"/>
        </w:rPr>
      </w:pPr>
      <w:bookmarkStart w:id="408" w:name="_Toc3528"/>
      <w:r>
        <w:rPr>
          <w:rFonts w:hint="eastAsia" w:ascii="宋体" w:hAnsi="宋体" w:eastAsia="宋体" w:cs="宋体"/>
          <w:sz w:val="24"/>
          <w:highlight w:val="none"/>
        </w:rPr>
        <w:t>16、供应商的赔偿责任</w:t>
      </w:r>
      <w:bookmarkEnd w:id="408"/>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有下列情形之一的，供应商应当向采购代理机构及采购人支付本项目预算金额（或最高限价）的2%的违约赔偿金。</w:t>
      </w:r>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　　</w:t>
      </w:r>
      <w:bookmarkStart w:id="409" w:name="_Hlk57213870"/>
      <w:r>
        <w:rPr>
          <w:rFonts w:hint="eastAsia" w:ascii="宋体" w:hAnsi="宋体" w:eastAsia="宋体" w:cs="宋体"/>
          <w:sz w:val="24"/>
          <w:highlight w:val="none"/>
        </w:rPr>
        <w:t>（1）</w:t>
      </w:r>
      <w:bookmarkStart w:id="410" w:name="_Hlk57218625"/>
      <w:r>
        <w:rPr>
          <w:rFonts w:hint="eastAsia" w:ascii="宋体" w:hAnsi="宋体" w:eastAsia="宋体" w:cs="宋体"/>
          <w:sz w:val="24"/>
          <w:highlight w:val="none"/>
        </w:rPr>
        <w:t>供应商在提交响应文件截止时间后撤回（撤销）响应文件的（不包括在提交最后报价之前退出磋商的）；</w:t>
      </w:r>
      <w:bookmarkEnd w:id="409"/>
      <w:bookmarkEnd w:id="410"/>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（2）供应商在响应文件中提供虚假材料的；</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　　（3）除因不可抗力或</w:t>
      </w:r>
      <w:bookmarkStart w:id="411" w:name="_Hlk57218662"/>
      <w:r>
        <w:rPr>
          <w:rFonts w:hint="eastAsia" w:ascii="宋体" w:hAnsi="宋体" w:eastAsia="宋体" w:cs="宋体"/>
          <w:sz w:val="24"/>
          <w:highlight w:val="none"/>
        </w:rPr>
        <w:t>采购</w:t>
      </w:r>
      <w:bookmarkEnd w:id="411"/>
      <w:r>
        <w:rPr>
          <w:rFonts w:hint="eastAsia" w:ascii="宋体" w:hAnsi="宋体" w:eastAsia="宋体" w:cs="宋体"/>
          <w:sz w:val="24"/>
          <w:highlight w:val="none"/>
        </w:rPr>
        <w:t>文件认可的情形以外，成交供应商不与采购人签订合同的；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（4）供应商与采购人、其他供应商或者采购代理机构恶意串通的；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（5）磋商文件规定的其他情形。</w:t>
      </w:r>
    </w:p>
    <w:p>
      <w:pPr>
        <w:pStyle w:val="3"/>
        <w:spacing w:before="0" w:beforeLines="0" w:after="0" w:afterLines="0" w:line="360" w:lineRule="auto"/>
        <w:rPr>
          <w:rFonts w:hint="eastAsia" w:ascii="宋体" w:hAnsi="宋体" w:eastAsia="宋体" w:cs="宋体"/>
          <w:sz w:val="24"/>
          <w:highlight w:val="none"/>
        </w:rPr>
      </w:pPr>
      <w:bookmarkStart w:id="412" w:name="_Toc518923100"/>
      <w:bookmarkStart w:id="413" w:name="_Toc15048328"/>
      <w:bookmarkStart w:id="414" w:name="_Toc2583661"/>
      <w:bookmarkStart w:id="415" w:name="_Toc23771"/>
      <w:r>
        <w:rPr>
          <w:rFonts w:hint="eastAsia" w:ascii="宋体" w:hAnsi="宋体" w:eastAsia="宋体" w:cs="宋体"/>
          <w:sz w:val="24"/>
          <w:highlight w:val="none"/>
        </w:rPr>
        <w:t>17、廉洁自律规定</w:t>
      </w:r>
      <w:bookmarkEnd w:id="412"/>
      <w:bookmarkEnd w:id="413"/>
      <w:bookmarkEnd w:id="414"/>
      <w:bookmarkEnd w:id="415"/>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17.1采购代理机构工作人员不得以不正当手段获取政府采购代理业务，不得与采购人、供应商恶意串通操纵政府采购活动。</w:t>
      </w:r>
    </w:p>
    <w:p>
      <w:pPr>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17.2采购代理机构工作人员不得接受采购人或者供应商组织的宴请、旅游、娱乐，不得收受礼品、现金、有价证券等，不得向采购人或者供应商报销应当由个人承担的费用。</w:t>
      </w:r>
    </w:p>
    <w:p>
      <w:pPr>
        <w:pStyle w:val="3"/>
        <w:spacing w:before="0" w:beforeLines="0" w:after="0" w:afterLines="0" w:line="360" w:lineRule="auto"/>
        <w:rPr>
          <w:rFonts w:hint="eastAsia" w:ascii="宋体" w:hAnsi="宋体" w:eastAsia="宋体" w:cs="宋体"/>
          <w:sz w:val="24"/>
          <w:highlight w:val="none"/>
        </w:rPr>
      </w:pPr>
      <w:bookmarkStart w:id="416" w:name="_Toc407"/>
      <w:bookmarkStart w:id="417" w:name="_Toc2583662"/>
      <w:bookmarkStart w:id="418" w:name="_Toc518923101"/>
      <w:bookmarkStart w:id="419" w:name="_Toc15048329"/>
      <w:r>
        <w:rPr>
          <w:rFonts w:hint="eastAsia" w:ascii="宋体" w:hAnsi="宋体" w:eastAsia="宋体" w:cs="宋体"/>
          <w:sz w:val="24"/>
          <w:highlight w:val="none"/>
        </w:rPr>
        <w:t>18、人员回避</w:t>
      </w:r>
      <w:bookmarkEnd w:id="416"/>
      <w:bookmarkEnd w:id="417"/>
      <w:bookmarkEnd w:id="418"/>
      <w:bookmarkEnd w:id="419"/>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供应商认为采购人员及其相关人员有法律法规所列与其他供应商有利害关系的，可以向采购人或采购代理机构书面提出回避申请，并说明理由。</w:t>
      </w:r>
    </w:p>
    <w:p>
      <w:pPr>
        <w:pStyle w:val="3"/>
        <w:spacing w:before="0" w:beforeLines="0" w:after="0" w:afterLines="0" w:line="360" w:lineRule="auto"/>
        <w:rPr>
          <w:rFonts w:hint="eastAsia" w:ascii="宋体" w:hAnsi="宋体" w:eastAsia="宋体" w:cs="宋体"/>
          <w:sz w:val="24"/>
          <w:highlight w:val="none"/>
        </w:rPr>
      </w:pPr>
      <w:bookmarkStart w:id="420" w:name="_Toc34732664"/>
      <w:bookmarkStart w:id="421" w:name="_Toc34733052"/>
      <w:bookmarkStart w:id="422" w:name="_Toc40972840"/>
      <w:bookmarkStart w:id="423" w:name="_Toc6324"/>
      <w:bookmarkStart w:id="424" w:name="_Toc36564765"/>
      <w:bookmarkStart w:id="425" w:name="_Toc25832449"/>
      <w:bookmarkStart w:id="426" w:name="_Toc34732584"/>
      <w:r>
        <w:rPr>
          <w:rFonts w:hint="eastAsia" w:ascii="宋体" w:hAnsi="宋体" w:eastAsia="宋体" w:cs="宋体"/>
          <w:sz w:val="24"/>
          <w:highlight w:val="none"/>
        </w:rPr>
        <w:t>19、纪律和监督</w:t>
      </w:r>
      <w:bookmarkEnd w:id="420"/>
      <w:bookmarkEnd w:id="421"/>
      <w:bookmarkEnd w:id="422"/>
      <w:bookmarkEnd w:id="423"/>
      <w:bookmarkEnd w:id="424"/>
      <w:bookmarkEnd w:id="425"/>
      <w:bookmarkEnd w:id="426"/>
    </w:p>
    <w:p>
      <w:pPr>
        <w:keepNext/>
        <w:keepLines/>
        <w:spacing w:line="360" w:lineRule="auto"/>
        <w:outlineLvl w:val="2"/>
        <w:rPr>
          <w:rFonts w:hint="eastAsia" w:ascii="宋体" w:hAnsi="宋体" w:eastAsia="宋体" w:cs="宋体"/>
          <w:b/>
          <w:sz w:val="24"/>
          <w:highlight w:val="none"/>
        </w:rPr>
      </w:pPr>
      <w:bookmarkStart w:id="427" w:name="_Toc34733053"/>
      <w:bookmarkStart w:id="428" w:name="_Toc20955"/>
      <w:bookmarkStart w:id="429" w:name="_Toc25832450"/>
      <w:bookmarkStart w:id="430" w:name="_Toc34732585"/>
      <w:bookmarkStart w:id="431" w:name="_Toc10577"/>
      <w:bookmarkStart w:id="432" w:name="_Toc36564766"/>
      <w:bookmarkStart w:id="433" w:name="_Toc40972841"/>
      <w:r>
        <w:rPr>
          <w:rFonts w:hint="eastAsia" w:ascii="宋体" w:hAnsi="宋体" w:eastAsia="宋体" w:cs="宋体"/>
          <w:b/>
          <w:sz w:val="24"/>
          <w:highlight w:val="none"/>
        </w:rPr>
        <w:t>19.1对采购人的纪律要求</w:t>
      </w:r>
      <w:bookmarkEnd w:id="427"/>
      <w:bookmarkEnd w:id="428"/>
      <w:bookmarkEnd w:id="429"/>
      <w:bookmarkEnd w:id="430"/>
      <w:bookmarkEnd w:id="431"/>
      <w:bookmarkEnd w:id="432"/>
      <w:bookmarkEnd w:id="433"/>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采购人不得泄漏采购活动中应当保密的情况和资料，不得与供应商串通损害国家利益、社会公共利益或者他人合法权益。</w:t>
      </w:r>
    </w:p>
    <w:p>
      <w:pPr>
        <w:keepNext/>
        <w:keepLines/>
        <w:spacing w:line="360" w:lineRule="auto"/>
        <w:outlineLvl w:val="2"/>
        <w:rPr>
          <w:rFonts w:hint="eastAsia" w:ascii="宋体" w:hAnsi="宋体" w:eastAsia="宋体" w:cs="宋体"/>
          <w:b/>
          <w:sz w:val="24"/>
          <w:highlight w:val="none"/>
        </w:rPr>
      </w:pPr>
      <w:bookmarkStart w:id="434" w:name="_Toc16286"/>
      <w:bookmarkStart w:id="435" w:name="_Toc25832451"/>
      <w:bookmarkStart w:id="436" w:name="_Toc18457"/>
      <w:bookmarkStart w:id="437" w:name="_Toc36564767"/>
      <w:bookmarkStart w:id="438" w:name="_Toc34733054"/>
      <w:bookmarkStart w:id="439" w:name="_Toc40972842"/>
      <w:bookmarkStart w:id="440" w:name="_Toc34732586"/>
      <w:r>
        <w:rPr>
          <w:rFonts w:hint="eastAsia" w:ascii="宋体" w:hAnsi="宋体" w:eastAsia="宋体" w:cs="宋体"/>
          <w:b/>
          <w:sz w:val="24"/>
          <w:highlight w:val="none"/>
        </w:rPr>
        <w:t>19.2对供应商的纪律要求</w:t>
      </w:r>
      <w:bookmarkEnd w:id="434"/>
      <w:bookmarkEnd w:id="435"/>
      <w:bookmarkEnd w:id="436"/>
      <w:bookmarkEnd w:id="437"/>
      <w:bookmarkEnd w:id="438"/>
      <w:bookmarkEnd w:id="439"/>
      <w:bookmarkEnd w:id="440"/>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供应商不得相互串通或者与采购人串通，不得向采购人或者磋商小组成员行贿谋取成交，不得以他人名义参加采购活动或者以其他方式弄虚作假骗取成交；供应商不得以任何方式干扰、影响采购工作。</w:t>
      </w:r>
    </w:p>
    <w:p>
      <w:pPr>
        <w:keepNext/>
        <w:keepLines/>
        <w:spacing w:line="360" w:lineRule="auto"/>
        <w:outlineLvl w:val="2"/>
        <w:rPr>
          <w:rFonts w:hint="eastAsia" w:ascii="宋体" w:hAnsi="宋体" w:eastAsia="宋体" w:cs="宋体"/>
          <w:b/>
          <w:sz w:val="24"/>
          <w:highlight w:val="none"/>
        </w:rPr>
      </w:pPr>
      <w:bookmarkStart w:id="441" w:name="_Toc25832452"/>
      <w:bookmarkStart w:id="442" w:name="_Toc36564768"/>
      <w:bookmarkStart w:id="443" w:name="_Toc40972843"/>
      <w:bookmarkStart w:id="444" w:name="_Toc5477"/>
      <w:bookmarkStart w:id="445" w:name="_Toc34732587"/>
      <w:bookmarkStart w:id="446" w:name="_Toc11423"/>
      <w:bookmarkStart w:id="447" w:name="_Toc34733055"/>
      <w:bookmarkStart w:id="448" w:name="_Hlk56617385"/>
      <w:r>
        <w:rPr>
          <w:rFonts w:hint="eastAsia" w:ascii="宋体" w:hAnsi="宋体" w:eastAsia="宋体" w:cs="宋体"/>
          <w:b/>
          <w:sz w:val="24"/>
          <w:highlight w:val="none"/>
        </w:rPr>
        <w:t>19.3对磋商小组成员的纪律要求</w:t>
      </w:r>
      <w:bookmarkEnd w:id="441"/>
      <w:bookmarkEnd w:id="442"/>
      <w:bookmarkEnd w:id="443"/>
      <w:bookmarkEnd w:id="444"/>
      <w:bookmarkEnd w:id="445"/>
      <w:bookmarkEnd w:id="446"/>
      <w:bookmarkEnd w:id="447"/>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磋商小组成员不得收受他人的财物或者其他好处，不得向他人透漏对响应文件的评审和比较、成交候选人的推荐情况以及评审有关的其他情况。在评审过程中，磋商小组成员不得擅离职守，影响评审程序正常进行，不得使用第五章“磋商程序、评审方法和标准”没有规定的评审因素和标准进行评审。</w:t>
      </w:r>
      <w:bookmarkEnd w:id="448"/>
    </w:p>
    <w:p>
      <w:pPr>
        <w:keepNext/>
        <w:keepLines/>
        <w:spacing w:line="360" w:lineRule="auto"/>
        <w:outlineLvl w:val="2"/>
        <w:rPr>
          <w:rFonts w:hint="eastAsia" w:ascii="宋体" w:hAnsi="宋体" w:eastAsia="宋体" w:cs="宋体"/>
          <w:b/>
          <w:sz w:val="24"/>
          <w:highlight w:val="none"/>
        </w:rPr>
      </w:pPr>
      <w:bookmarkStart w:id="449" w:name="_Toc28552"/>
      <w:bookmarkStart w:id="450" w:name="_Toc36564769"/>
      <w:bookmarkStart w:id="451" w:name="_Toc40972844"/>
      <w:bookmarkStart w:id="452" w:name="_Toc25832453"/>
      <w:bookmarkStart w:id="453" w:name="_Toc34733056"/>
      <w:bookmarkStart w:id="454" w:name="_Toc31985"/>
      <w:bookmarkStart w:id="455" w:name="_Toc34732588"/>
      <w:bookmarkStart w:id="456" w:name="_Hlk56617525"/>
      <w:r>
        <w:rPr>
          <w:rFonts w:hint="eastAsia" w:ascii="宋体" w:hAnsi="宋体" w:eastAsia="宋体" w:cs="宋体"/>
          <w:b/>
          <w:sz w:val="24"/>
          <w:highlight w:val="none"/>
        </w:rPr>
        <w:t>19.4对与评审活动有关的工作人员的纪律要求</w:t>
      </w:r>
      <w:bookmarkEnd w:id="449"/>
      <w:bookmarkEnd w:id="450"/>
      <w:bookmarkEnd w:id="451"/>
      <w:bookmarkEnd w:id="452"/>
      <w:bookmarkEnd w:id="453"/>
      <w:bookmarkEnd w:id="454"/>
      <w:bookmarkEnd w:id="455"/>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与评审活动有关的工作人员不得收受他人的财物或者其他好处，不得向他人透漏对响应文件的评审和比较、成交候选人的推荐情况以及评审有关的其他情况。在评审过程中，与评审活动有关的工作人员不得擅离职守，影响评审程序正常进行。</w:t>
      </w:r>
    </w:p>
    <w:p>
      <w:pPr>
        <w:pStyle w:val="3"/>
        <w:spacing w:before="0" w:beforeLines="0" w:after="0" w:afterLines="0" w:line="360" w:lineRule="auto"/>
        <w:rPr>
          <w:rFonts w:hint="eastAsia" w:ascii="宋体" w:hAnsi="宋体" w:eastAsia="宋体" w:cs="宋体"/>
          <w:sz w:val="24"/>
          <w:highlight w:val="none"/>
        </w:rPr>
      </w:pPr>
      <w:bookmarkStart w:id="457" w:name="_Toc22379"/>
      <w:r>
        <w:rPr>
          <w:rFonts w:hint="eastAsia" w:ascii="宋体" w:hAnsi="宋体" w:eastAsia="宋体" w:cs="宋体"/>
          <w:sz w:val="24"/>
          <w:highlight w:val="none"/>
        </w:rPr>
        <w:t>20、履约验收</w:t>
      </w:r>
      <w:bookmarkEnd w:id="457"/>
    </w:p>
    <w:p>
      <w:pPr>
        <w:adjustRightInd w:val="0"/>
        <w:snapToGrid w:val="0"/>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本项目采购人将严格按照政府采购相关法律法规的要求进行验收。</w:t>
      </w:r>
    </w:p>
    <w:p>
      <w:pPr>
        <w:pStyle w:val="3"/>
        <w:spacing w:before="0" w:beforeLines="0" w:after="0" w:afterLines="0" w:line="360" w:lineRule="auto"/>
        <w:rPr>
          <w:rFonts w:hint="eastAsia" w:ascii="宋体" w:hAnsi="宋体" w:eastAsia="宋体" w:cs="宋体"/>
          <w:sz w:val="24"/>
          <w:highlight w:val="none"/>
        </w:rPr>
      </w:pPr>
      <w:bookmarkStart w:id="458" w:name="_Toc25832455"/>
      <w:bookmarkStart w:id="459" w:name="_Toc34733058"/>
      <w:bookmarkStart w:id="460" w:name="_Toc36564771"/>
      <w:bookmarkStart w:id="461" w:name="_Toc34732665"/>
      <w:bookmarkStart w:id="462" w:name="_Toc40972846"/>
      <w:bookmarkStart w:id="463" w:name="_Toc34732590"/>
      <w:bookmarkStart w:id="464" w:name="_Toc29024"/>
      <w:r>
        <w:rPr>
          <w:rFonts w:hint="eastAsia" w:ascii="宋体" w:hAnsi="宋体" w:eastAsia="宋体" w:cs="宋体"/>
          <w:sz w:val="24"/>
          <w:highlight w:val="none"/>
        </w:rPr>
        <w:t>21、需要补充的其他内容</w:t>
      </w:r>
      <w:bookmarkEnd w:id="458"/>
      <w:bookmarkEnd w:id="459"/>
      <w:bookmarkEnd w:id="460"/>
      <w:bookmarkEnd w:id="461"/>
      <w:bookmarkEnd w:id="462"/>
      <w:bookmarkEnd w:id="463"/>
      <w:bookmarkEnd w:id="464"/>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需要补充的其他内容：</w:t>
      </w:r>
      <w:r>
        <w:rPr>
          <w:rFonts w:hint="eastAsia" w:ascii="宋体" w:hAnsi="宋体" w:eastAsia="宋体" w:cs="宋体"/>
          <w:b/>
          <w:sz w:val="24"/>
          <w:highlight w:val="none"/>
          <w:u w:val="single"/>
        </w:rPr>
        <w:t>见供应商须知前附表</w:t>
      </w:r>
      <w:r>
        <w:rPr>
          <w:rFonts w:hint="eastAsia" w:ascii="宋体" w:hAnsi="宋体" w:eastAsia="宋体" w:cs="宋体"/>
          <w:sz w:val="24"/>
          <w:highlight w:val="none"/>
        </w:rPr>
        <w:t>。</w:t>
      </w:r>
      <w:bookmarkEnd w:id="456"/>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br w:type="page"/>
      </w: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kern w:val="2"/>
          <w:sz w:val="32"/>
          <w:szCs w:val="24"/>
          <w:highlight w:val="none"/>
        </w:rPr>
      </w:pPr>
      <w:bookmarkStart w:id="465" w:name="_Toc15048359"/>
      <w:bookmarkStart w:id="466" w:name="_Toc17480"/>
      <w:r>
        <w:rPr>
          <w:rFonts w:hint="eastAsia" w:ascii="宋体" w:hAnsi="宋体" w:eastAsia="宋体" w:cs="宋体"/>
          <w:kern w:val="2"/>
          <w:sz w:val="32"/>
          <w:szCs w:val="24"/>
          <w:highlight w:val="none"/>
        </w:rPr>
        <w:t>第三章  采购需求</w:t>
      </w:r>
      <w:bookmarkEnd w:id="465"/>
      <w:bookmarkEnd w:id="466"/>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0"/>
        <w:rPr>
          <w:rFonts w:hint="eastAsia" w:ascii="宋体" w:hAnsi="宋体" w:eastAsia="宋体" w:cs="宋体"/>
          <w:b/>
          <w:sz w:val="24"/>
          <w:highlight w:val="none"/>
        </w:rPr>
      </w:pPr>
      <w:bookmarkStart w:id="467" w:name="_Toc86391825"/>
      <w:bookmarkStart w:id="468" w:name="_Toc19503"/>
      <w:bookmarkStart w:id="469" w:name="_Toc86381318"/>
      <w:bookmarkStart w:id="470" w:name="_Toc21095"/>
      <w:bookmarkStart w:id="471" w:name="_Toc371316659"/>
      <w:r>
        <w:rPr>
          <w:rFonts w:hint="eastAsia" w:ascii="宋体" w:hAnsi="宋体" w:eastAsia="宋体" w:cs="宋体"/>
          <w:b/>
          <w:sz w:val="24"/>
          <w:highlight w:val="none"/>
          <w:lang w:val="en-US" w:eastAsia="zh-CN"/>
        </w:rPr>
        <w:t>一、</w:t>
      </w:r>
      <w:r>
        <w:rPr>
          <w:rFonts w:hint="eastAsia" w:ascii="宋体" w:hAnsi="宋体" w:eastAsia="宋体" w:cs="宋体"/>
          <w:b/>
          <w:sz w:val="24"/>
          <w:highlight w:val="none"/>
        </w:rPr>
        <w:t>项目综述</w:t>
      </w:r>
      <w:bookmarkEnd w:id="467"/>
      <w:bookmarkEnd w:id="468"/>
      <w:bookmarkEnd w:id="469"/>
      <w:bookmarkEnd w:id="470"/>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lang w:eastAsia="zh-CN"/>
        </w:rPr>
      </w:pPr>
      <w:bookmarkStart w:id="472" w:name="_Toc86381319"/>
      <w:bookmarkStart w:id="473" w:name="_Toc86391826"/>
      <w:r>
        <w:rPr>
          <w:rFonts w:hint="eastAsia" w:ascii="宋体" w:hAnsi="宋体" w:eastAsia="宋体" w:cs="宋体"/>
          <w:sz w:val="24"/>
          <w:highlight w:val="none"/>
        </w:rPr>
        <w:t>1.项目</w:t>
      </w:r>
      <w:r>
        <w:rPr>
          <w:rFonts w:hint="eastAsia" w:ascii="宋体" w:hAnsi="宋体" w:cs="宋体"/>
          <w:sz w:val="24"/>
          <w:highlight w:val="none"/>
          <w:lang w:val="en-US" w:eastAsia="zh-CN"/>
        </w:rPr>
        <w:t>名称</w:t>
      </w:r>
      <w:r>
        <w:rPr>
          <w:rFonts w:hint="eastAsia" w:ascii="宋体" w:hAnsi="宋体" w:eastAsia="宋体" w:cs="宋体"/>
          <w:sz w:val="24"/>
          <w:highlight w:val="none"/>
        </w:rPr>
        <w:t>：</w:t>
      </w:r>
      <w:r>
        <w:rPr>
          <w:rFonts w:hint="eastAsia" w:ascii="宋体" w:hAnsi="宋体" w:eastAsia="宋体" w:cs="宋体"/>
          <w:sz w:val="24"/>
          <w:highlight w:val="none"/>
          <w:lang w:eastAsia="zh-CN"/>
        </w:rPr>
        <w:t>罗山县龙山初级中学男生宿舍楼维修改造工程</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2.招标范围：包含但不限于图纸及工程量清单内包含的全部内容</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3.项目概况：外墙做真石漆外墙，内墙做内墙乳胶漆，顶棚做乳胶漆顶棚，宿舍墙裙做0.9m高300*600瓷砖，洗室及卫生间做1.8m高300*600瓷砖墙面，走廊及楼梯间做0.9m高瓷砖墙裙，盥洗室及卫生间地面贴300*300地砖，安装石材洗手池，走廊栏板刷调和漆2遍，屋面做树脂瓦屋面，檐沟处做4mm厚SBS防水卷材2道等。安装工程含强电、弱电及冷热水改造及空气能热水器一台，卫生间蹲便更换，安装淋浴器等。</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.施工质量标准：按照国家现行建筑安装工程施工及验收规范和建筑安装工程质量验评标准，质量等级为合格。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5</w:t>
      </w:r>
      <w:r>
        <w:rPr>
          <w:rFonts w:hint="eastAsia" w:ascii="宋体" w:hAnsi="宋体" w:eastAsia="宋体" w:cs="宋体"/>
          <w:color w:val="auto"/>
          <w:sz w:val="24"/>
          <w:highlight w:val="none"/>
        </w:rPr>
        <w:t>.完成期限（工期）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30日历天</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.缺陷责任期：</w:t>
      </w:r>
      <w:r>
        <w:rPr>
          <w:rFonts w:hint="eastAsia" w:ascii="宋体" w:hAnsi="宋体" w:eastAsia="宋体" w:cs="宋体"/>
          <w:sz w:val="24"/>
          <w:highlight w:val="none"/>
          <w:lang w:eastAsia="zh-CN"/>
        </w:rPr>
        <w:t>12个</w:t>
      </w:r>
      <w:r>
        <w:rPr>
          <w:rFonts w:hint="eastAsia" w:ascii="宋体" w:hAnsi="宋体" w:eastAsia="宋体" w:cs="宋体"/>
          <w:sz w:val="24"/>
          <w:highlight w:val="none"/>
        </w:rPr>
        <w:t>月</w:t>
      </w:r>
    </w:p>
    <w:bookmarkEnd w:id="472"/>
    <w:bookmarkEnd w:id="473"/>
    <w:p>
      <w:pPr>
        <w:keepNext w:val="0"/>
        <w:keepLines w:val="0"/>
        <w:pageBreakBefore w:val="0"/>
        <w:widowControl w:val="0"/>
        <w:kinsoku/>
        <w:wordWrap/>
        <w:overflowPunct/>
        <w:topLinePunct w:val="0"/>
        <w:autoSpaceDE/>
        <w:autoSpaceDN/>
        <w:bidi w:val="0"/>
        <w:adjustRightInd/>
        <w:snapToGrid/>
        <w:spacing w:line="336" w:lineRule="auto"/>
        <w:textAlignment w:val="auto"/>
        <w:outlineLvl w:val="0"/>
        <w:rPr>
          <w:rFonts w:hint="eastAsia" w:ascii="宋体" w:hAnsi="宋体" w:eastAsia="宋体" w:cs="宋体"/>
          <w:b/>
          <w:sz w:val="24"/>
          <w:highlight w:val="none"/>
        </w:rPr>
      </w:pPr>
      <w:bookmarkStart w:id="474" w:name="_Toc86391837"/>
      <w:bookmarkStart w:id="475" w:name="_Toc6134"/>
      <w:bookmarkStart w:id="476" w:name="_Toc26431"/>
      <w:bookmarkStart w:id="477" w:name="_Toc86381330"/>
      <w:r>
        <w:rPr>
          <w:rFonts w:hint="eastAsia" w:ascii="宋体" w:hAnsi="宋体" w:eastAsia="宋体" w:cs="宋体"/>
          <w:b/>
          <w:sz w:val="24"/>
          <w:highlight w:val="none"/>
          <w:lang w:val="en-US" w:eastAsia="zh-CN"/>
        </w:rPr>
        <w:t>二、</w:t>
      </w:r>
      <w:r>
        <w:rPr>
          <w:rFonts w:hint="eastAsia" w:ascii="宋体" w:hAnsi="宋体" w:eastAsia="宋体" w:cs="宋体"/>
          <w:b/>
          <w:sz w:val="24"/>
          <w:highlight w:val="none"/>
        </w:rPr>
        <w:t>技术要求</w:t>
      </w:r>
      <w:bookmarkEnd w:id="474"/>
      <w:bookmarkEnd w:id="475"/>
      <w:bookmarkEnd w:id="476"/>
      <w:bookmarkEnd w:id="477"/>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本工程的设计、施工材料要符合建筑、装饰工程、环保、安防、消防要求以及国家相关规范的要求。</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0"/>
        <w:rPr>
          <w:rFonts w:hint="eastAsia" w:ascii="宋体" w:hAnsi="宋体" w:eastAsia="宋体" w:cs="宋体"/>
          <w:b/>
          <w:sz w:val="24"/>
          <w:highlight w:val="none"/>
        </w:rPr>
      </w:pPr>
      <w:bookmarkStart w:id="478" w:name="_Toc10803"/>
      <w:bookmarkStart w:id="479" w:name="_Toc29736"/>
      <w:bookmarkStart w:id="480" w:name="_Toc86381331"/>
      <w:bookmarkStart w:id="481" w:name="_Toc86391838"/>
      <w:r>
        <w:rPr>
          <w:rFonts w:hint="eastAsia" w:ascii="宋体" w:hAnsi="宋体" w:eastAsia="宋体" w:cs="宋体"/>
          <w:b/>
          <w:sz w:val="24"/>
          <w:highlight w:val="none"/>
          <w:lang w:eastAsia="zh-CN"/>
        </w:rPr>
        <w:t>三、</w:t>
      </w:r>
      <w:r>
        <w:rPr>
          <w:rFonts w:hint="eastAsia" w:ascii="宋体" w:hAnsi="宋体" w:eastAsia="宋体" w:cs="宋体"/>
          <w:b/>
          <w:sz w:val="24"/>
          <w:highlight w:val="none"/>
        </w:rPr>
        <w:t>施工要求</w:t>
      </w:r>
      <w:bookmarkEnd w:id="478"/>
      <w:bookmarkEnd w:id="479"/>
      <w:bookmarkEnd w:id="480"/>
      <w:bookmarkEnd w:id="481"/>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1.中标人及时组织人员、设备及材料进场组织施工。</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2.严格按照经甲方审定的施工图纸及相关标准的规定组织施工。</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3.安装施工中应采取成品保护措施。</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4.施工过程中应严格服从相关现场管理人员的管理。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5.施工过程中做好各种数据资料的收集整理并及时上报。</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6.施工质量必须符合相关要求。</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8.施工要求安全文明施工，杜绝安全事故发生。</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9.施工过程尽量不破坏建筑主体结构，保护建筑外貌。</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0"/>
        <w:rPr>
          <w:rFonts w:hint="eastAsia" w:ascii="宋体" w:hAnsi="宋体" w:eastAsia="宋体" w:cs="宋体"/>
          <w:b/>
          <w:sz w:val="24"/>
          <w:highlight w:val="none"/>
        </w:rPr>
      </w:pPr>
      <w:bookmarkStart w:id="482" w:name="_Toc29361"/>
      <w:bookmarkStart w:id="483" w:name="_Toc25679"/>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工程量清单</w:t>
      </w:r>
      <w:bookmarkEnd w:id="482"/>
      <w:bookmarkEnd w:id="483"/>
    </w:p>
    <w:p>
      <w:pPr>
        <w:keepNext w:val="0"/>
        <w:keepLines w:val="0"/>
        <w:pageBreakBefore w:val="0"/>
        <w:widowControl w:val="0"/>
        <w:kinsoku/>
        <w:wordWrap/>
        <w:overflowPunct/>
        <w:topLinePunct w:val="0"/>
        <w:autoSpaceDE/>
        <w:autoSpaceDN/>
        <w:bidi w:val="0"/>
        <w:adjustRightInd/>
        <w:snapToGrid/>
        <w:spacing w:line="336" w:lineRule="auto"/>
        <w:ind w:firstLine="405"/>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详见</w:t>
      </w:r>
      <w:r>
        <w:rPr>
          <w:rFonts w:hint="eastAsia" w:ascii="宋体" w:hAnsi="宋体" w:eastAsia="宋体" w:cs="宋体"/>
          <w:sz w:val="24"/>
          <w:highlight w:val="none"/>
        </w:rPr>
        <w:t>附件</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0"/>
        <w:rPr>
          <w:rFonts w:hint="eastAsia" w:ascii="宋体" w:hAnsi="宋体" w:eastAsia="宋体" w:cs="宋体"/>
          <w:b/>
          <w:sz w:val="24"/>
          <w:highlight w:val="none"/>
        </w:rPr>
      </w:pPr>
      <w:bookmarkStart w:id="484" w:name="_Toc31655"/>
      <w:bookmarkStart w:id="485" w:name="_Toc25546"/>
      <w:r>
        <w:rPr>
          <w:rFonts w:hint="eastAsia" w:ascii="宋体" w:hAnsi="宋体" w:eastAsia="宋体" w:cs="宋体"/>
          <w:b/>
          <w:sz w:val="24"/>
          <w:highlight w:val="none"/>
        </w:rPr>
        <w:t>五、图纸</w:t>
      </w:r>
      <w:bookmarkEnd w:id="484"/>
      <w:bookmarkEnd w:id="485"/>
    </w:p>
    <w:bookmarkEnd w:id="471"/>
    <w:p>
      <w:pPr>
        <w:keepNext w:val="0"/>
        <w:keepLines w:val="0"/>
        <w:pageBreakBefore w:val="0"/>
        <w:widowControl w:val="0"/>
        <w:kinsoku/>
        <w:wordWrap/>
        <w:overflowPunct/>
        <w:topLinePunct w:val="0"/>
        <w:autoSpaceDE/>
        <w:autoSpaceDN/>
        <w:bidi w:val="0"/>
        <w:adjustRightInd/>
        <w:snapToGrid/>
        <w:spacing w:line="336" w:lineRule="auto"/>
        <w:ind w:firstLine="405"/>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详见</w:t>
      </w:r>
      <w:r>
        <w:rPr>
          <w:rFonts w:hint="eastAsia" w:ascii="宋体" w:hAnsi="宋体" w:eastAsia="宋体" w:cs="宋体"/>
          <w:sz w:val="24"/>
          <w:highlight w:val="none"/>
        </w:rPr>
        <w:t>附件</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p>
    <w:p>
      <w:pPr>
        <w:spacing w:line="360" w:lineRule="auto"/>
        <w:ind w:left="855" w:leftChars="407"/>
        <w:rPr>
          <w:rFonts w:hint="eastAsia" w:ascii="宋体" w:hAnsi="宋体" w:eastAsia="宋体" w:cs="宋体"/>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kern w:val="2"/>
          <w:sz w:val="32"/>
          <w:szCs w:val="24"/>
          <w:highlight w:val="none"/>
        </w:rPr>
      </w:pPr>
      <w:bookmarkStart w:id="486" w:name="_Toc6197"/>
      <w:bookmarkStart w:id="487" w:name="_Toc24220"/>
      <w:bookmarkStart w:id="488" w:name="_Hlk56617750"/>
      <w:r>
        <w:rPr>
          <w:rFonts w:hint="eastAsia" w:ascii="宋体" w:hAnsi="宋体" w:eastAsia="宋体" w:cs="宋体"/>
          <w:kern w:val="2"/>
          <w:sz w:val="32"/>
          <w:szCs w:val="24"/>
          <w:highlight w:val="none"/>
        </w:rPr>
        <w:t>第四章 磋商内容、磋商过程中可能实质性变动的内容</w:t>
      </w:r>
      <w:bookmarkEnd w:id="486"/>
      <w:bookmarkEnd w:id="487"/>
    </w:p>
    <w:p>
      <w:pPr>
        <w:widowControl/>
        <w:snapToGrid w:val="0"/>
        <w:spacing w:line="360" w:lineRule="auto"/>
        <w:jc w:val="left"/>
        <w:rPr>
          <w:rFonts w:hint="eastAsia" w:ascii="宋体" w:hAnsi="宋体" w:eastAsia="宋体" w:cs="宋体"/>
          <w:bCs/>
          <w:kern w:val="0"/>
          <w:sz w:val="24"/>
          <w:highlight w:val="none"/>
        </w:rPr>
      </w:pPr>
      <w:r>
        <w:rPr>
          <w:rFonts w:hint="eastAsia" w:ascii="宋体" w:hAnsi="宋体" w:eastAsia="宋体" w:cs="宋体"/>
          <w:bCs/>
          <w:kern w:val="0"/>
          <w:szCs w:val="21"/>
          <w:highlight w:val="none"/>
        </w:rPr>
        <w:t xml:space="preserve">   </w:t>
      </w:r>
      <w:r>
        <w:rPr>
          <w:rFonts w:hint="eastAsia" w:ascii="宋体" w:hAnsi="宋体" w:eastAsia="宋体" w:cs="宋体"/>
          <w:bCs/>
          <w:kern w:val="0"/>
          <w:sz w:val="24"/>
          <w:highlight w:val="none"/>
        </w:rPr>
        <w:t xml:space="preserve"> </w:t>
      </w:r>
    </w:p>
    <w:p>
      <w:pPr>
        <w:widowControl/>
        <w:snapToGrid w:val="0"/>
        <w:spacing w:line="360" w:lineRule="auto"/>
        <w:ind w:firstLine="480" w:firstLineChars="200"/>
        <w:jc w:val="left"/>
        <w:rPr>
          <w:rFonts w:hint="eastAsia" w:ascii="宋体" w:hAnsi="宋体" w:eastAsia="宋体" w:cs="宋体"/>
          <w:bCs/>
          <w:kern w:val="0"/>
          <w:sz w:val="24"/>
          <w:highlight w:val="none"/>
        </w:rPr>
      </w:pPr>
      <w:bookmarkStart w:id="489" w:name="_Hlk57215744"/>
      <w:r>
        <w:rPr>
          <w:rFonts w:hint="eastAsia" w:ascii="宋体" w:hAnsi="宋体" w:eastAsia="宋体" w:cs="宋体"/>
          <w:bCs/>
          <w:kern w:val="0"/>
          <w:sz w:val="24"/>
          <w:highlight w:val="none"/>
        </w:rPr>
        <w:t>1、磋商小组根据与供应商磋商情况可能实质性变动的内容：无</w:t>
      </w:r>
    </w:p>
    <w:p>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1、1、技术要求</w:t>
      </w:r>
    </w:p>
    <w:p>
      <w:pPr>
        <w:spacing w:line="360" w:lineRule="auto"/>
        <w:ind w:firstLine="720" w:firstLineChars="300"/>
        <w:rPr>
          <w:rFonts w:hint="eastAsia" w:ascii="宋体" w:hAnsi="宋体" w:eastAsia="宋体" w:cs="宋体"/>
          <w:bCs/>
          <w:kern w:val="0"/>
          <w:sz w:val="24"/>
          <w:highlight w:val="none"/>
        </w:rPr>
      </w:pPr>
      <w:r>
        <w:rPr>
          <w:rFonts w:hint="eastAsia" w:ascii="宋体" w:hAnsi="宋体" w:eastAsia="宋体" w:cs="宋体"/>
          <w:bCs/>
          <w:kern w:val="0"/>
          <w:sz w:val="24"/>
          <w:highlight w:val="none"/>
        </w:rPr>
        <w:t>……</w:t>
      </w:r>
    </w:p>
    <w:p>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1、2、服务要求</w:t>
      </w:r>
    </w:p>
    <w:p>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w:t>
      </w:r>
    </w:p>
    <w:p>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1、3、合同草案条款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Cs/>
          <w:kern w:val="0"/>
          <w:sz w:val="24"/>
          <w:highlight w:val="none"/>
        </w:rPr>
        <w:t>不得变动采购文件中的其他内容。</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bookmarkEnd w:id="488"/>
    <w:bookmarkEnd w:id="489"/>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jc w:val="center"/>
        <w:outlineLvl w:val="0"/>
        <w:rPr>
          <w:rFonts w:hint="eastAsia" w:ascii="宋体" w:hAnsi="宋体" w:eastAsia="宋体" w:cs="宋体"/>
          <w:b/>
          <w:bCs/>
          <w:sz w:val="32"/>
          <w:highlight w:val="none"/>
        </w:rPr>
      </w:pPr>
      <w:r>
        <w:rPr>
          <w:rFonts w:hint="eastAsia" w:ascii="宋体" w:hAnsi="宋体" w:eastAsia="宋体" w:cs="宋体"/>
          <w:sz w:val="24"/>
          <w:highlight w:val="none"/>
        </w:rPr>
        <w:br w:type="page"/>
      </w:r>
      <w:bookmarkStart w:id="490" w:name="_Toc532044540"/>
      <w:bookmarkStart w:id="491" w:name="_Toc532473756"/>
      <w:bookmarkStart w:id="492" w:name="_Toc7971"/>
      <w:bookmarkStart w:id="493" w:name="_Toc15048360"/>
      <w:bookmarkStart w:id="494" w:name="_Toc32647"/>
      <w:bookmarkStart w:id="495" w:name="_Toc507399907"/>
      <w:bookmarkStart w:id="496" w:name="_Toc515647832"/>
      <w:bookmarkStart w:id="497" w:name="_Toc28032"/>
      <w:r>
        <w:rPr>
          <w:rFonts w:hint="eastAsia" w:ascii="宋体" w:hAnsi="宋体" w:eastAsia="宋体" w:cs="宋体"/>
          <w:b/>
          <w:bCs/>
          <w:sz w:val="32"/>
          <w:highlight w:val="none"/>
        </w:rPr>
        <w:t>第五章  磋商程序、评审方法</w:t>
      </w:r>
      <w:bookmarkEnd w:id="490"/>
      <w:bookmarkEnd w:id="491"/>
      <w:bookmarkEnd w:id="492"/>
      <w:bookmarkEnd w:id="493"/>
      <w:bookmarkEnd w:id="494"/>
      <w:bookmarkEnd w:id="495"/>
      <w:bookmarkEnd w:id="496"/>
      <w:r>
        <w:rPr>
          <w:rFonts w:hint="eastAsia" w:ascii="宋体" w:hAnsi="宋体" w:eastAsia="宋体" w:cs="宋体"/>
          <w:b/>
          <w:bCs/>
          <w:sz w:val="32"/>
          <w:highlight w:val="none"/>
        </w:rPr>
        <w:t>及评审标准</w:t>
      </w:r>
      <w:bookmarkEnd w:id="497"/>
    </w:p>
    <w:p>
      <w:pPr>
        <w:pStyle w:val="7"/>
        <w:spacing w:line="360" w:lineRule="auto"/>
        <w:ind w:firstLine="472" w:firstLineChars="225"/>
        <w:rPr>
          <w:rFonts w:hint="eastAsia" w:ascii="宋体" w:hAnsi="宋体" w:eastAsia="宋体" w:cs="宋体"/>
          <w:highlight w:val="none"/>
          <w:lang w:eastAsia="zh-CN"/>
        </w:rPr>
      </w:pPr>
    </w:p>
    <w:p>
      <w:pPr>
        <w:pStyle w:val="7"/>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磋商小组将按照本项目</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及相关法律法规</w:t>
      </w:r>
      <w:r>
        <w:rPr>
          <w:rFonts w:hint="eastAsia" w:ascii="宋体" w:hAnsi="宋体" w:eastAsia="宋体" w:cs="宋体"/>
          <w:sz w:val="24"/>
          <w:szCs w:val="24"/>
          <w:highlight w:val="none"/>
        </w:rPr>
        <w:t>的规定进行</w:t>
      </w:r>
      <w:r>
        <w:rPr>
          <w:rFonts w:hint="eastAsia" w:ascii="宋体" w:hAnsi="宋体" w:eastAsia="宋体" w:cs="宋体"/>
          <w:sz w:val="24"/>
          <w:szCs w:val="24"/>
          <w:highlight w:val="none"/>
          <w:lang w:eastAsia="zh-CN"/>
        </w:rPr>
        <w:t>磋商及评审</w:t>
      </w:r>
      <w:r>
        <w:rPr>
          <w:rFonts w:hint="eastAsia" w:ascii="宋体" w:hAnsi="宋体" w:eastAsia="宋体" w:cs="宋体"/>
          <w:sz w:val="24"/>
          <w:szCs w:val="24"/>
          <w:highlight w:val="none"/>
        </w:rPr>
        <w:t>工作，采购代理机构负责</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的组织工作。</w:t>
      </w:r>
    </w:p>
    <w:p>
      <w:pPr>
        <w:pStyle w:val="7"/>
        <w:snapToGrid w:val="0"/>
        <w:spacing w:after="0" w:afterLines="0" w:line="360" w:lineRule="auto"/>
        <w:jc w:val="left"/>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val="en-US"/>
        </w:rPr>
        <w:t>一</w:t>
      </w:r>
      <w:r>
        <w:rPr>
          <w:rFonts w:hint="eastAsia" w:ascii="宋体" w:hAnsi="宋体" w:eastAsia="宋体" w:cs="宋体"/>
          <w:bCs/>
          <w:sz w:val="24"/>
          <w:szCs w:val="24"/>
          <w:highlight w:val="none"/>
          <w:lang w:val="en-US" w:eastAsia="zh-CN"/>
        </w:rPr>
        <w:t>）、磋商及评审</w:t>
      </w:r>
      <w:r>
        <w:rPr>
          <w:rFonts w:hint="eastAsia" w:ascii="宋体" w:hAnsi="宋体" w:eastAsia="宋体" w:cs="宋体"/>
          <w:bCs/>
          <w:sz w:val="24"/>
          <w:szCs w:val="24"/>
          <w:highlight w:val="none"/>
          <w:lang w:val="en-US"/>
        </w:rPr>
        <w:t>依据</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1、法律法规的相关规定；</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w:t>
      </w:r>
      <w:bookmarkStart w:id="498" w:name="_Hlk57218804"/>
      <w:bookmarkStart w:id="499" w:name="_Hlk57215803"/>
      <w:r>
        <w:rPr>
          <w:rFonts w:hint="eastAsia" w:ascii="宋体" w:hAnsi="宋体" w:eastAsia="宋体" w:cs="宋体"/>
          <w:bCs/>
          <w:sz w:val="24"/>
          <w:highlight w:val="none"/>
        </w:rPr>
        <w:t>本级或上级</w:t>
      </w:r>
      <w:bookmarkEnd w:id="498"/>
      <w:r>
        <w:rPr>
          <w:rFonts w:hint="eastAsia" w:ascii="宋体" w:hAnsi="宋体" w:eastAsia="宋体" w:cs="宋体"/>
          <w:bCs/>
          <w:sz w:val="24"/>
          <w:highlight w:val="none"/>
        </w:rPr>
        <w:t>政府采购主管部门的相关规定</w:t>
      </w:r>
      <w:bookmarkEnd w:id="499"/>
      <w:r>
        <w:rPr>
          <w:rFonts w:hint="eastAsia" w:ascii="宋体" w:hAnsi="宋体" w:eastAsia="宋体" w:cs="宋体"/>
          <w:bCs/>
          <w:sz w:val="24"/>
          <w:highlight w:val="none"/>
        </w:rPr>
        <w:t>；</w:t>
      </w:r>
    </w:p>
    <w:p>
      <w:pPr>
        <w:pStyle w:val="7"/>
        <w:snapToGrid w:val="0"/>
        <w:spacing w:after="0" w:afterLines="0" w:line="360" w:lineRule="auto"/>
        <w:ind w:firstLine="480" w:firstLineChars="200"/>
        <w:jc w:val="left"/>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3、本项目采购文件。</w:t>
      </w:r>
    </w:p>
    <w:p>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（二）、磋商原则</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1、磋商小组成员应当按照客观、公正、审慎的原则，根据磋商文件规定的评审程序、评审方法和评审标准进行独立评审。</w:t>
      </w:r>
    </w:p>
    <w:p>
      <w:pPr>
        <w:shd w:val="clear" w:color="auto" w:fill="auto"/>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（三）、组建磋商小组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sz w:val="24"/>
          <w:highlight w:val="none"/>
        </w:rPr>
        <w:t>采购人与采购代理机构将按照相关法律法规及财政部门的有关规定依法组建竞争性磋商小组（以下简称磋商小组），负责本项目的磋商及评审工作。</w:t>
      </w:r>
    </w:p>
    <w:p>
      <w:pPr>
        <w:shd w:val="clear" w:color="auto" w:fill="auto"/>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磋商小组由采购人代表和评审专家组成，成员人数为三人以上单数。其中，评审专家不得少于成员总数的三分之二。</w:t>
      </w:r>
      <w:r>
        <w:rPr>
          <w:rFonts w:hint="eastAsia" w:ascii="宋体" w:hAnsi="宋体" w:eastAsia="宋体" w:cs="宋体"/>
          <w:bCs/>
          <w:sz w:val="24"/>
          <w:highlight w:val="none"/>
        </w:rPr>
        <w:t>技术复杂、专业性强的采购项目，评审专家中应当包含1名法律专家。</w:t>
      </w:r>
      <w:r>
        <w:rPr>
          <w:rFonts w:hint="eastAsia" w:ascii="宋体" w:hAnsi="宋体" w:eastAsia="宋体" w:cs="宋体"/>
          <w:sz w:val="24"/>
          <w:highlight w:val="none"/>
        </w:rPr>
        <w:t>具体成员人数见</w:t>
      </w:r>
      <w:r>
        <w:rPr>
          <w:rFonts w:hint="eastAsia" w:ascii="宋体" w:hAnsi="宋体" w:eastAsia="宋体" w:cs="宋体"/>
          <w:b/>
          <w:sz w:val="24"/>
          <w:highlight w:val="none"/>
          <w:u w:val="single"/>
        </w:rPr>
        <w:t>供应商须知前附表</w:t>
      </w:r>
      <w:r>
        <w:rPr>
          <w:rFonts w:hint="eastAsia" w:ascii="宋体" w:hAnsi="宋体" w:eastAsia="宋体" w:cs="宋体"/>
          <w:sz w:val="24"/>
          <w:highlight w:val="none"/>
        </w:rPr>
        <w:t>。</w:t>
      </w:r>
      <w:r>
        <w:rPr>
          <w:rFonts w:hint="eastAsia" w:ascii="宋体" w:hAnsi="宋体" w:eastAsia="宋体" w:cs="宋体"/>
          <w:bCs/>
          <w:sz w:val="24"/>
          <w:highlight w:val="none"/>
        </w:rPr>
        <w:t>评审专家于磋商开始前在《郑州市政府采购专家库》中随机抽取，并依法组建磋商小组。在成交人确定前，有关人员对磋商小组成员名单必须严格保密，与供应商有利害关系的人员不得进入磋商小组；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3、参加评审的人员应严格遵守国家有关保密的法</w:t>
      </w:r>
      <w:r>
        <w:rPr>
          <w:rFonts w:hint="eastAsia" w:ascii="宋体" w:hAnsi="宋体" w:eastAsia="宋体" w:cs="宋体"/>
          <w:sz w:val="24"/>
          <w:highlight w:val="none"/>
        </w:rPr>
        <w:t>律、法规和规定，并接受有关部门的监督；</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4、根据相关法律法规的规定，参加评审的有关人员应对整个磋商、评审过程保密，不得泄露；</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5、磋商小组成员应按规定的程序进行磋商及评审；</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6、磋商小组将对确定为实质上响应磋商文件要求的供应商进行磋商并对其响应文件进行评审。</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7、供应商对评审专家施加影响的任何行为，都将被取消成交资格。</w:t>
      </w:r>
    </w:p>
    <w:p>
      <w:pPr>
        <w:pStyle w:val="7"/>
        <w:spacing w:after="0" w:afterLines="0" w:line="360" w:lineRule="auto"/>
        <w:ind w:firstLine="720" w:firstLineChars="300"/>
        <w:jc w:val="left"/>
        <w:rPr>
          <w:rFonts w:hint="eastAsia" w:ascii="宋体" w:hAnsi="宋体" w:eastAsia="宋体" w:cs="宋体"/>
          <w:bCs/>
          <w:sz w:val="24"/>
          <w:szCs w:val="24"/>
          <w:highlight w:val="none"/>
        </w:rPr>
      </w:pPr>
    </w:p>
    <w:p>
      <w:pPr>
        <w:pStyle w:val="7"/>
        <w:spacing w:after="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（四）、磋商</w:t>
      </w:r>
      <w:r>
        <w:rPr>
          <w:rFonts w:hint="eastAsia" w:ascii="宋体" w:hAnsi="宋体" w:eastAsia="宋体" w:cs="宋体"/>
          <w:sz w:val="24"/>
          <w:szCs w:val="24"/>
          <w:highlight w:val="none"/>
        </w:rPr>
        <w:t>准备工作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由采购</w:t>
      </w:r>
      <w:r>
        <w:rPr>
          <w:rFonts w:hint="eastAsia" w:ascii="宋体" w:hAnsi="宋体" w:eastAsia="宋体" w:cs="宋体"/>
          <w:sz w:val="24"/>
          <w:szCs w:val="24"/>
          <w:highlight w:val="none"/>
          <w:lang w:eastAsia="zh-CN"/>
        </w:rPr>
        <w:t>人）</w:t>
      </w:r>
    </w:p>
    <w:p>
      <w:pPr>
        <w:pStyle w:val="7"/>
        <w:spacing w:after="0" w:afterLines="0"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核对评审专家身份和采购人代表授权函；</w:t>
      </w:r>
    </w:p>
    <w:p>
      <w:pPr>
        <w:pStyle w:val="7"/>
        <w:spacing w:after="0" w:afterLines="0"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宣布</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纪律，集中保管通讯工具；</w:t>
      </w:r>
    </w:p>
    <w:p>
      <w:pPr>
        <w:pStyle w:val="7"/>
        <w:spacing w:after="0" w:afterLines="0"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公布供应商名单，告知评审专家应当回避的情形；</w:t>
      </w:r>
    </w:p>
    <w:p>
      <w:pPr>
        <w:pStyle w:val="7"/>
        <w:spacing w:after="0" w:afterLines="0" w:line="360" w:lineRule="auto"/>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组织</w:t>
      </w:r>
      <w:r>
        <w:rPr>
          <w:rFonts w:hint="eastAsia" w:ascii="宋体" w:hAnsi="宋体" w:eastAsia="宋体" w:cs="宋体"/>
          <w:sz w:val="24"/>
          <w:szCs w:val="24"/>
          <w:highlight w:val="none"/>
          <w:lang w:eastAsia="zh-CN"/>
        </w:rPr>
        <w:t>评审专家</w:t>
      </w:r>
      <w:r>
        <w:rPr>
          <w:rFonts w:hint="eastAsia" w:ascii="宋体" w:hAnsi="宋体" w:eastAsia="宋体" w:cs="宋体"/>
          <w:sz w:val="24"/>
          <w:szCs w:val="24"/>
          <w:highlight w:val="none"/>
        </w:rPr>
        <w:t>推选</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组长</w:t>
      </w:r>
      <w:r>
        <w:rPr>
          <w:rFonts w:hint="eastAsia" w:ascii="宋体" w:hAnsi="宋体" w:eastAsia="宋体" w:cs="宋体"/>
          <w:sz w:val="24"/>
          <w:szCs w:val="24"/>
          <w:highlight w:val="none"/>
          <w:lang w:eastAsia="zh-CN"/>
        </w:rPr>
        <w:t>，采购人代表不得担任磋商小组组长。</w:t>
      </w:r>
    </w:p>
    <w:p>
      <w:pPr>
        <w:pStyle w:val="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磋商及评审</w:t>
      </w:r>
      <w:r>
        <w:rPr>
          <w:rFonts w:hint="eastAsia" w:ascii="宋体" w:hAnsi="宋体" w:eastAsia="宋体" w:cs="宋体"/>
          <w:sz w:val="24"/>
          <w:szCs w:val="24"/>
          <w:highlight w:val="none"/>
        </w:rPr>
        <w:t>程序如下：</w:t>
      </w:r>
    </w:p>
    <w:p>
      <w:pPr>
        <w:spacing w:line="360" w:lineRule="auto"/>
        <w:ind w:firstLine="482" w:firstLineChars="200"/>
        <w:rPr>
          <w:rFonts w:hint="eastAsia" w:ascii="宋体" w:hAnsi="宋体" w:eastAsia="宋体" w:cs="宋体"/>
          <w:b/>
          <w:sz w:val="24"/>
          <w:highlight w:val="none"/>
        </w:rPr>
      </w:pPr>
      <w:bookmarkStart w:id="500" w:name="_Hlk56701695"/>
      <w:r>
        <w:rPr>
          <w:rFonts w:hint="eastAsia" w:ascii="宋体" w:hAnsi="宋体" w:eastAsia="宋体" w:cs="宋体"/>
          <w:b/>
          <w:sz w:val="24"/>
          <w:highlight w:val="none"/>
        </w:rPr>
        <w:t>1、资格审查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详见第二章供应商须知5.3条。资格审查表详见本章附件1。</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w:t>
      </w:r>
      <w:bookmarkStart w:id="501" w:name="_Hlk57215846"/>
      <w:r>
        <w:rPr>
          <w:rFonts w:hint="eastAsia" w:ascii="宋体" w:hAnsi="宋体" w:eastAsia="宋体" w:cs="宋体"/>
          <w:b/>
          <w:sz w:val="24"/>
          <w:highlight w:val="none"/>
        </w:rPr>
        <w:t>响应文件的符合性审查与澄清</w:t>
      </w:r>
      <w:bookmarkEnd w:id="501"/>
    </w:p>
    <w:p>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详见第二章供应商须知5.4条。符合性审查表详见本章附件2、附件3。</w:t>
      </w:r>
    </w:p>
    <w:p>
      <w:pPr>
        <w:adjustRightInd w:val="0"/>
        <w:snapToGrid w:val="0"/>
        <w:spacing w:line="360" w:lineRule="auto"/>
        <w:ind w:firstLine="482" w:firstLineChars="200"/>
        <w:textAlignment w:val="baseline"/>
        <w:rPr>
          <w:rFonts w:hint="eastAsia" w:ascii="宋体" w:hAnsi="宋体" w:eastAsia="宋体" w:cs="宋体"/>
          <w:b/>
          <w:sz w:val="24"/>
          <w:highlight w:val="none"/>
        </w:rPr>
      </w:pPr>
      <w:r>
        <w:rPr>
          <w:rFonts w:hint="eastAsia" w:ascii="宋体" w:hAnsi="宋体" w:eastAsia="宋体" w:cs="宋体"/>
          <w:b/>
          <w:sz w:val="24"/>
          <w:highlight w:val="none"/>
        </w:rPr>
        <w:t>3、样品及演示</w:t>
      </w:r>
    </w:p>
    <w:p>
      <w:pPr>
        <w:widowControl/>
        <w:spacing w:line="360" w:lineRule="auto"/>
        <w:ind w:left="479" w:leftChars="228"/>
        <w:jc w:val="left"/>
        <w:rPr>
          <w:rFonts w:hint="eastAsia" w:ascii="宋体" w:hAnsi="宋体" w:eastAsia="宋体" w:cs="宋体"/>
          <w:sz w:val="24"/>
          <w:highlight w:val="none"/>
        </w:rPr>
      </w:pPr>
      <w:r>
        <w:rPr>
          <w:rFonts w:hint="eastAsia" w:ascii="宋体" w:hAnsi="宋体" w:eastAsia="宋体" w:cs="宋体"/>
          <w:sz w:val="24"/>
          <w:highlight w:val="none"/>
        </w:rPr>
        <w:t>详见第二章</w:t>
      </w:r>
      <w:r>
        <w:rPr>
          <w:rFonts w:hint="eastAsia" w:ascii="宋体" w:hAnsi="宋体" w:eastAsia="宋体" w:cs="宋体"/>
          <w:b/>
          <w:bCs/>
          <w:sz w:val="24"/>
          <w:highlight w:val="none"/>
          <w:u w:val="single"/>
        </w:rPr>
        <w:t>供应商须知前附表</w:t>
      </w:r>
      <w:r>
        <w:rPr>
          <w:rFonts w:hint="eastAsia" w:ascii="宋体" w:hAnsi="宋体" w:eastAsia="宋体" w:cs="宋体"/>
          <w:sz w:val="24"/>
          <w:highlight w:val="none"/>
        </w:rPr>
        <w:t>1.8.2条中要求供应商提供样品或演示。评审方法和标准按照本章具体要求执行。</w:t>
      </w:r>
    </w:p>
    <w:bookmarkEnd w:id="500"/>
    <w:p>
      <w:pPr>
        <w:widowControl/>
        <w:spacing w:line="360" w:lineRule="auto"/>
        <w:ind w:firstLine="482" w:firstLineChars="200"/>
        <w:jc w:val="left"/>
        <w:rPr>
          <w:rFonts w:hint="eastAsia" w:ascii="宋体" w:hAnsi="宋体" w:eastAsia="宋体" w:cs="宋体"/>
          <w:b/>
          <w:sz w:val="24"/>
          <w:highlight w:val="none"/>
        </w:rPr>
      </w:pPr>
      <w:bookmarkStart w:id="502" w:name="_Hlk56701998"/>
      <w:r>
        <w:rPr>
          <w:rFonts w:hint="eastAsia" w:ascii="宋体" w:hAnsi="宋体" w:eastAsia="宋体" w:cs="宋体"/>
          <w:b/>
          <w:sz w:val="24"/>
          <w:highlight w:val="none"/>
        </w:rPr>
        <w:t>4、有效供应商数量</w:t>
      </w:r>
    </w:p>
    <w:p>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通过资格审查、符合性审查的供应商大于等于3家的（特殊情况下大于等于2家的），进行下一步的磋商。</w:t>
      </w:r>
    </w:p>
    <w:p>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通过资格审查、符合性审查供应商不足3家的（特殊情况下不足2家的），本次磋商终止。</w:t>
      </w:r>
      <w:bookmarkEnd w:id="502"/>
    </w:p>
    <w:p>
      <w:pPr>
        <w:widowControl/>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5、磋商</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详见第二章供应商须知5.5条。</w:t>
      </w:r>
    </w:p>
    <w:p>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6、最后报价</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详见第二章供应商须知5.6条。</w:t>
      </w:r>
    </w:p>
    <w:p>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7、响应文件评审</w:t>
      </w:r>
    </w:p>
    <w:p>
      <w:pPr>
        <w:widowControl/>
        <w:spacing w:line="360" w:lineRule="auto"/>
        <w:ind w:firstLine="480" w:firstLineChars="200"/>
        <w:jc w:val="left"/>
        <w:rPr>
          <w:rFonts w:hint="eastAsia" w:ascii="宋体" w:hAnsi="宋体" w:eastAsia="宋体" w:cs="宋体"/>
          <w:kern w:val="0"/>
          <w:sz w:val="24"/>
          <w:highlight w:val="none"/>
        </w:rPr>
      </w:pPr>
      <w:bookmarkStart w:id="503" w:name="_Hlk56702116"/>
      <w:r>
        <w:rPr>
          <w:rFonts w:hint="eastAsia" w:ascii="宋体" w:hAnsi="宋体" w:eastAsia="宋体" w:cs="宋体"/>
          <w:sz w:val="24"/>
          <w:highlight w:val="none"/>
        </w:rPr>
        <w:t>详见第二章供应商须知5.8条，及本章第（八）节。</w:t>
      </w:r>
      <w:bookmarkEnd w:id="503"/>
    </w:p>
    <w:p>
      <w:pPr>
        <w:spacing w:line="360" w:lineRule="auto"/>
        <w:ind w:firstLine="482" w:firstLineChars="200"/>
        <w:rPr>
          <w:rFonts w:hint="eastAsia" w:ascii="宋体" w:hAnsi="宋体" w:eastAsia="宋体" w:cs="宋体"/>
          <w:b/>
          <w:kern w:val="0"/>
          <w:sz w:val="24"/>
          <w:highlight w:val="none"/>
        </w:rPr>
      </w:pPr>
      <w:bookmarkStart w:id="504" w:name="_Hlk56702174"/>
      <w:r>
        <w:rPr>
          <w:rFonts w:hint="eastAsia" w:ascii="宋体" w:hAnsi="宋体" w:eastAsia="宋体" w:cs="宋体"/>
          <w:b/>
          <w:kern w:val="0"/>
          <w:sz w:val="24"/>
          <w:highlight w:val="none"/>
        </w:rPr>
        <w:t>8、核对评审结果。</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磋商小组将对评审结果进行核对，检查是否有评审错误或得分合计错误的情况。</w:t>
      </w:r>
    </w:p>
    <w:p>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kern w:val="0"/>
          <w:sz w:val="24"/>
          <w:highlight w:val="none"/>
        </w:rPr>
        <w:t>9、确定成交候选人名单，或者根据采购人委托直接确定成交供应商。</w:t>
      </w:r>
      <w:bookmarkEnd w:id="504"/>
    </w:p>
    <w:p>
      <w:pPr>
        <w:pStyle w:val="7"/>
        <w:spacing w:after="0" w:afterLines="0" w:line="360" w:lineRule="auto"/>
        <w:ind w:firstLine="480" w:firstLineChars="200"/>
        <w:rPr>
          <w:rFonts w:hint="eastAsia" w:ascii="宋体" w:hAnsi="宋体" w:eastAsia="宋体" w:cs="宋体"/>
          <w:sz w:val="24"/>
          <w:szCs w:val="24"/>
          <w:highlight w:val="none"/>
        </w:rPr>
      </w:pPr>
      <w:bookmarkStart w:id="505" w:name="_Hlk56702402"/>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评审标准中应考虑下列因素：</w:t>
      </w:r>
    </w:p>
    <w:p>
      <w:pPr>
        <w:pStyle w:val="7"/>
        <w:spacing w:after="0" w:afterLines="0" w:line="360" w:lineRule="auto"/>
        <w:ind w:firstLine="480" w:firstLineChars="200"/>
        <w:rPr>
          <w:rFonts w:hint="eastAsia" w:ascii="宋体" w:hAnsi="宋体" w:eastAsia="宋体" w:cs="宋体"/>
          <w:sz w:val="24"/>
          <w:szCs w:val="24"/>
          <w:highlight w:val="none"/>
        </w:rPr>
      </w:pPr>
      <w:bookmarkStart w:id="506" w:name="_Hlk87026488"/>
      <w:bookmarkStart w:id="507" w:name="_Hlk87263082"/>
      <w:r>
        <w:rPr>
          <w:rFonts w:hint="eastAsia" w:ascii="宋体" w:hAnsi="宋体" w:eastAsia="宋体" w:cs="宋体"/>
          <w:sz w:val="24"/>
          <w:szCs w:val="24"/>
          <w:highlight w:val="none"/>
        </w:rPr>
        <w:t>1.根据关于印发《政府采购促进中小企业发展管理办法》的通知 {财库〔2020〕</w:t>
      </w:r>
    </w:p>
    <w:p>
      <w:pPr>
        <w:pStyle w:val="7"/>
        <w:spacing w:after="0" w:afterLines="0"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46 号}、《财政部 司法部关于政府采购支持监狱企业发展有关问题的通知》（财库〔2014〕68 号）和《三部门联合发布关于促进残疾人就业政府采购政策的通知》（财库〔2017〕141 号）的规定，</w:t>
      </w:r>
      <w:r>
        <w:rPr>
          <w:rFonts w:hint="eastAsia" w:ascii="宋体" w:hAnsi="宋体" w:eastAsia="宋体" w:cs="宋体"/>
          <w:b/>
          <w:bCs/>
          <w:sz w:val="24"/>
          <w:szCs w:val="24"/>
          <w:highlight w:val="none"/>
          <w:lang w:val="en-US" w:eastAsia="zh-CN"/>
        </w:rPr>
        <w:t>专门面向中小微企业（监狱企业、残疾人福利性企业视同小微企业）采购的项目，不再享受小微企业服务、监狱企业服务和残疾人福利性企业价格扣除优惠政策。</w:t>
      </w:r>
    </w:p>
    <w:p>
      <w:pPr>
        <w:pStyle w:val="7"/>
        <w:spacing w:after="0" w:afterLines="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国家相关部委针对节能产品、环境标志产品出台了相关调整优化政府采购执行机制，并于近</w:t>
      </w:r>
      <w:r>
        <w:rPr>
          <w:rFonts w:hint="eastAsia" w:ascii="宋体" w:hAnsi="宋体" w:eastAsia="宋体" w:cs="宋体"/>
          <w:sz w:val="24"/>
          <w:szCs w:val="24"/>
          <w:highlight w:val="none"/>
          <w:lang w:eastAsia="zh-CN"/>
        </w:rPr>
        <w:t>期</w:t>
      </w:r>
      <w:r>
        <w:rPr>
          <w:rFonts w:hint="eastAsia" w:ascii="宋体" w:hAnsi="宋体" w:eastAsia="宋体" w:cs="宋体"/>
          <w:sz w:val="24"/>
          <w:szCs w:val="24"/>
          <w:highlight w:val="none"/>
        </w:rPr>
        <w:t>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7"/>
        <w:spacing w:after="0" w:afterLines="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根据要求，投标产品如有中属于“节能清单”中标记“★”产品的，必须提供经过“机构名录”中的认证机构出具的“节能产品认证证书</w:t>
      </w:r>
      <w:r>
        <w:rPr>
          <w:rFonts w:hint="eastAsia" w:ascii="宋体" w:hAnsi="宋体" w:eastAsia="宋体" w:cs="宋体"/>
          <w:sz w:val="24"/>
          <w:szCs w:val="24"/>
          <w:highlight w:val="none"/>
          <w:lang w:eastAsia="zh-CN"/>
        </w:rPr>
        <w:t>及相关附件</w:t>
      </w:r>
      <w:r>
        <w:rPr>
          <w:rFonts w:hint="eastAsia" w:ascii="宋体" w:hAnsi="宋体" w:eastAsia="宋体" w:cs="宋体"/>
          <w:sz w:val="24"/>
          <w:szCs w:val="24"/>
          <w:highlight w:val="none"/>
        </w:rPr>
        <w:t>”，未提供的按无效投标处理。</w:t>
      </w:r>
    </w:p>
    <w:p>
      <w:pPr>
        <w:pStyle w:val="7"/>
        <w:spacing w:after="0" w:afterLines="0"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对于投标产品属于“节能清单”中非标记“★”产品的以及属于 “环保清单”产品并经“机构名录”中的认证机构出具相应的产品认证证书的给于优先采购体现（详见</w:t>
      </w:r>
      <w:r>
        <w:rPr>
          <w:rFonts w:hint="eastAsia" w:ascii="宋体" w:hAnsi="宋体" w:eastAsia="宋体" w:cs="宋体"/>
          <w:sz w:val="24"/>
          <w:szCs w:val="24"/>
          <w:highlight w:val="none"/>
          <w:lang w:eastAsia="zh-CN"/>
        </w:rPr>
        <w:t>采购需求及</w:t>
      </w:r>
      <w:r>
        <w:rPr>
          <w:rFonts w:hint="eastAsia" w:ascii="宋体" w:hAnsi="宋体" w:eastAsia="宋体" w:cs="宋体"/>
          <w:sz w:val="24"/>
          <w:szCs w:val="24"/>
          <w:highlight w:val="none"/>
        </w:rPr>
        <w:t>评标标准）。</w:t>
      </w:r>
      <w:r>
        <w:rPr>
          <w:rFonts w:hint="eastAsia" w:ascii="宋体" w:hAnsi="宋体" w:eastAsia="宋体" w:cs="宋体"/>
          <w:sz w:val="24"/>
          <w:szCs w:val="24"/>
          <w:highlight w:val="none"/>
        </w:rPr>
        <w:tab/>
      </w:r>
    </w:p>
    <w:p>
      <w:pPr>
        <w:pStyle w:val="7"/>
        <w:spacing w:after="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采购人采购产品属于节能产品或环境标志产品品目清单范围内，且</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所投产品具有有效期内的产品认证证书，在评标时予以优先采购，具体优惠措施为：如果采购项目包有多种设备，在技术部分打分项中给于优先采购体现（详见</w:t>
      </w:r>
      <w:r>
        <w:rPr>
          <w:rFonts w:hint="eastAsia" w:ascii="宋体" w:hAnsi="宋体" w:eastAsia="宋体" w:cs="宋体"/>
          <w:sz w:val="24"/>
          <w:szCs w:val="24"/>
          <w:highlight w:val="none"/>
          <w:lang w:eastAsia="zh-CN"/>
        </w:rPr>
        <w:t>采购需求及</w:t>
      </w:r>
      <w:r>
        <w:rPr>
          <w:rFonts w:hint="eastAsia" w:ascii="宋体" w:hAnsi="宋体" w:eastAsia="宋体" w:cs="宋体"/>
          <w:sz w:val="24"/>
          <w:szCs w:val="24"/>
          <w:highlight w:val="none"/>
        </w:rPr>
        <w:t>评标标准）。</w:t>
      </w:r>
    </w:p>
    <w:p>
      <w:pPr>
        <w:pStyle w:val="7"/>
        <w:spacing w:after="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4、供应商（</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所投产品列入无线局域网产品清单，应提供相关证明，在评标时予以优先采购，具体优惠措施为：如果采购项目包有多种设备，在技术部分打分项中给于优先采购体现（详见评标标准）。</w:t>
      </w:r>
    </w:p>
    <w:p>
      <w:pPr>
        <w:pStyle w:val="7"/>
        <w:spacing w:after="0" w:afterLines="0" w:line="360" w:lineRule="auto"/>
        <w:ind w:firstLine="480"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其他政府采购政策要求：</w:t>
      </w:r>
      <w:r>
        <w:rPr>
          <w:rFonts w:hint="eastAsia" w:ascii="宋体" w:hAnsi="宋体" w:eastAsia="宋体" w:cs="宋体"/>
          <w:sz w:val="24"/>
          <w:szCs w:val="24"/>
          <w:highlight w:val="none"/>
          <w:u w:val="single"/>
        </w:rPr>
        <w:t xml:space="preserve">无 </w:t>
      </w:r>
    </w:p>
    <w:bookmarkEnd w:id="506"/>
    <w:p>
      <w:pPr>
        <w:pStyle w:val="7"/>
        <w:spacing w:after="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6、无效响应文件</w:t>
      </w:r>
    </w:p>
    <w:p>
      <w:pPr>
        <w:pStyle w:val="7"/>
        <w:spacing w:after="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highlight w:val="none"/>
        </w:rPr>
        <w:t>详见第二章供应商须知</w:t>
      </w:r>
      <w:r>
        <w:rPr>
          <w:rFonts w:hint="eastAsia" w:ascii="宋体" w:hAnsi="宋体" w:eastAsia="宋体" w:cs="宋体"/>
          <w:sz w:val="24"/>
          <w:highlight w:val="none"/>
          <w:lang w:eastAsia="zh-CN"/>
        </w:rPr>
        <w:t>5.7</w:t>
      </w:r>
      <w:r>
        <w:rPr>
          <w:rFonts w:hint="eastAsia" w:ascii="宋体" w:hAnsi="宋体" w:eastAsia="宋体" w:cs="宋体"/>
          <w:sz w:val="24"/>
          <w:highlight w:val="none"/>
        </w:rPr>
        <w:t>条。</w:t>
      </w:r>
    </w:p>
    <w:p>
      <w:pPr>
        <w:pStyle w:val="7"/>
        <w:spacing w:after="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7、推荐成交供应商的原则</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详见第二章供应商须知6.1条，</w:t>
      </w:r>
      <w:r>
        <w:rPr>
          <w:rFonts w:hint="eastAsia" w:ascii="宋体" w:hAnsi="宋体" w:eastAsia="宋体" w:cs="宋体"/>
          <w:bCs/>
          <w:sz w:val="24"/>
          <w:highlight w:val="none"/>
        </w:rPr>
        <w:t>具体处理办法如下：</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根据采购需要、商务、技术均能满足采购文件要求，按磋商小组评出的综合得分，由高到低顺序排列，推荐3名成交候选人（特殊情况下可以推荐2名成交候选人）。</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得分相同的，按扣除后的最后报价由低到高顺序排序；</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其他情况，由磋商小组投票处理。</w:t>
      </w:r>
    </w:p>
    <w:bookmarkEnd w:id="505"/>
    <w:bookmarkEnd w:id="507"/>
    <w:p>
      <w:pPr>
        <w:pStyle w:val="7"/>
        <w:spacing w:after="0" w:afterLines="0"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（七）确定成交供应商</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磋商小组根据全体磋商小组成员签字的原始评审记录和评审结果编写评审报告，并向采购人提交书面评审报告。</w:t>
      </w:r>
    </w:p>
    <w:p>
      <w:pPr>
        <w:pStyle w:val="7"/>
        <w:spacing w:after="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采购人按照评审报告确定的成交候选供应商名单按顺序确定成交供应商，或由采购人委托磋商小组按照第</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 xml:space="preserve">章 </w:t>
      </w:r>
      <w:r>
        <w:rPr>
          <w:rFonts w:hint="eastAsia" w:ascii="宋体" w:hAnsi="宋体" w:eastAsia="宋体" w:cs="宋体"/>
          <w:b/>
          <w:bCs/>
          <w:sz w:val="24"/>
          <w:szCs w:val="24"/>
          <w:highlight w:val="none"/>
          <w:u w:val="single"/>
        </w:rPr>
        <w:t>供应商须知</w:t>
      </w:r>
      <w:r>
        <w:rPr>
          <w:rFonts w:hint="eastAsia" w:ascii="宋体" w:hAnsi="宋体" w:eastAsia="宋体" w:cs="宋体"/>
          <w:sz w:val="24"/>
          <w:szCs w:val="24"/>
          <w:highlight w:val="none"/>
        </w:rPr>
        <w:t>表</w:t>
      </w:r>
      <w:r>
        <w:rPr>
          <w:rFonts w:hint="eastAsia" w:ascii="宋体" w:hAnsi="宋体" w:eastAsia="宋体" w:cs="宋体"/>
          <w:sz w:val="24"/>
          <w:szCs w:val="24"/>
          <w:highlight w:val="none"/>
          <w:lang w:eastAsia="zh-CN"/>
        </w:rPr>
        <w:t>6.2.1</w:t>
      </w:r>
      <w:r>
        <w:rPr>
          <w:rFonts w:hint="eastAsia" w:ascii="宋体" w:hAnsi="宋体" w:eastAsia="宋体" w:cs="宋体"/>
          <w:sz w:val="24"/>
          <w:szCs w:val="24"/>
          <w:highlight w:val="none"/>
        </w:rPr>
        <w:t>中规定的方式确定成交供应商。</w:t>
      </w:r>
    </w:p>
    <w:p>
      <w:pPr>
        <w:pStyle w:val="7"/>
        <w:spacing w:line="360" w:lineRule="auto"/>
        <w:ind w:left="-181" w:leftChars="-86" w:firstLine="663" w:firstLineChars="275"/>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（八）</w:t>
      </w:r>
      <w:r>
        <w:rPr>
          <w:rFonts w:hint="eastAsia" w:ascii="宋体" w:hAnsi="宋体" w:eastAsia="宋体" w:cs="宋体"/>
          <w:b/>
          <w:bCs/>
          <w:sz w:val="24"/>
          <w:szCs w:val="24"/>
          <w:highlight w:val="none"/>
        </w:rPr>
        <w:t>、综合评分标准</w:t>
      </w:r>
    </w:p>
    <w:p>
      <w:pPr>
        <w:pStyle w:val="7"/>
        <w:spacing w:line="360" w:lineRule="auto"/>
        <w:ind w:left="-181" w:leftChars="-86" w:firstLine="660" w:firstLineChars="275"/>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磋商小组</w:t>
      </w:r>
      <w:r>
        <w:rPr>
          <w:rFonts w:hint="eastAsia" w:ascii="宋体" w:hAnsi="宋体" w:eastAsia="宋体" w:cs="宋体"/>
          <w:bCs/>
          <w:sz w:val="24"/>
          <w:szCs w:val="24"/>
          <w:highlight w:val="none"/>
        </w:rPr>
        <w:t>将根据评分标准，分别对通过符合性审查、资格性审查</w:t>
      </w:r>
      <w:r>
        <w:rPr>
          <w:rFonts w:hint="eastAsia" w:ascii="宋体" w:hAnsi="宋体" w:eastAsia="宋体" w:cs="宋体"/>
          <w:bCs/>
          <w:sz w:val="24"/>
          <w:szCs w:val="24"/>
          <w:highlight w:val="none"/>
          <w:lang w:eastAsia="zh-CN"/>
        </w:rPr>
        <w:t>且提交了最后报价</w:t>
      </w:r>
      <w:r>
        <w:rPr>
          <w:rFonts w:hint="eastAsia" w:ascii="宋体" w:hAnsi="宋体" w:eastAsia="宋体" w:cs="宋体"/>
          <w:bCs/>
          <w:sz w:val="24"/>
          <w:szCs w:val="24"/>
          <w:highlight w:val="none"/>
        </w:rPr>
        <w:t>的供应商，进行综合评分。具体评分标准如下：</w:t>
      </w:r>
    </w:p>
    <w:tbl>
      <w:tblPr>
        <w:tblStyle w:val="21"/>
        <w:tblW w:w="5057"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8"/>
        <w:gridCol w:w="1132"/>
        <w:gridCol w:w="2019"/>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tcBorders>
              <w:top w:val="single" w:color="000000"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.1</w:t>
            </w:r>
          </w:p>
        </w:tc>
        <w:tc>
          <w:tcPr>
            <w:tcW w:w="624" w:type="pct"/>
            <w:tcBorders>
              <w:top w:val="single" w:color="000000"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最后磋商报价</w:t>
            </w:r>
          </w:p>
        </w:tc>
        <w:tc>
          <w:tcPr>
            <w:tcW w:w="1113" w:type="pct"/>
            <w:tcBorders>
              <w:top w:val="single" w:color="000000" w:sz="4" w:space="0"/>
              <w:left w:val="single" w:color="auto" w:sz="4" w:space="0"/>
              <w:bottom w:val="single" w:color="auto" w:sz="4" w:space="0"/>
              <w:right w:val="single" w:color="000000" w:sz="4" w:space="0"/>
            </w:tcBorders>
            <w:vAlign w:val="center"/>
          </w:tcPr>
          <w:p>
            <w:pPr>
              <w:autoSpaceDE w:val="0"/>
              <w:autoSpaceDN w:val="0"/>
              <w:adjustRightInd w:val="0"/>
              <w:spacing w:before="50" w:line="360" w:lineRule="auto"/>
              <w:ind w:right="97" w:firstLine="67" w:firstLineChars="28"/>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磋商报价（30分）</w:t>
            </w:r>
          </w:p>
        </w:tc>
        <w:tc>
          <w:tcPr>
            <w:tcW w:w="2822" w:type="pct"/>
            <w:tcBorders>
              <w:top w:val="single" w:color="000000" w:sz="4" w:space="0"/>
              <w:left w:val="single" w:color="000000" w:sz="4" w:space="0"/>
              <w:bottom w:val="single" w:color="auto" w:sz="4" w:space="0"/>
              <w:right w:val="single" w:color="000000" w:sz="4" w:space="0"/>
            </w:tcBorders>
            <w:vAlign w:val="center"/>
          </w:tcPr>
          <w:p>
            <w:pPr>
              <w:pStyle w:val="29"/>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本项目以满足磋商文件要求且报价最低的最后磋商报价为基准价，其价格分为满分。</w:t>
            </w:r>
          </w:p>
          <w:p>
            <w:pPr>
              <w:pStyle w:val="29"/>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其他供应商的价格分统一按照下列公式计算：</w:t>
            </w:r>
          </w:p>
          <w:p>
            <w:pPr>
              <w:pStyle w:val="29"/>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最后磋商报价得分=(基准报价／最终报价)×30分。</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如果</w:t>
            </w:r>
            <w:r>
              <w:rPr>
                <w:rFonts w:hint="eastAsia" w:ascii="宋体" w:hAnsi="宋体" w:eastAsia="宋体" w:cs="宋体"/>
                <w:b/>
                <w:sz w:val="24"/>
                <w:szCs w:val="24"/>
                <w:highlight w:val="none"/>
                <w:lang w:val="en-US" w:eastAsia="zh-CN"/>
              </w:rPr>
              <w:t>磋商小组</w:t>
            </w:r>
            <w:r>
              <w:rPr>
                <w:rFonts w:hint="eastAsia" w:ascii="宋体" w:hAnsi="宋体" w:eastAsia="宋体" w:cs="宋体"/>
                <w:b/>
                <w:sz w:val="24"/>
                <w:szCs w:val="24"/>
                <w:highlight w:val="none"/>
              </w:rPr>
              <w:t>可能认为供应商的报价明显低于其他通过符合性审查供应商的报价，有可能影响服务质量或者不能诚信履约的，可要求评标过程澄清答疑环节通过交易平台评标系统向供应商交易平台端口发出澄清事项及要求，请各供应商在评标结束前不要离线交易平台系统，在要求的时间（通常为 30 分钟）内通过交易平台规定的方式提供有效的说明材料，必要时提交相关证明材料；供应商在要求的时间内不进行澄清或回复的澄清材料不能证明其报价合理性的，评标委员会应当将其作为无效投标处理。</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根据《政府采购促进中小企业发展管理办法》(财库[2020]46号)第四条</w:t>
            </w:r>
            <w:bookmarkStart w:id="917" w:name="_GoBack"/>
            <w:bookmarkEnd w:id="917"/>
            <w:r>
              <w:rPr>
                <w:rFonts w:hint="eastAsia" w:ascii="宋体" w:hAnsi="宋体" w:eastAsia="宋体" w:cs="宋体"/>
                <w:b/>
                <w:sz w:val="24"/>
                <w:szCs w:val="24"/>
                <w:highlight w:val="none"/>
              </w:rPr>
              <w:t>规定，在政府采购活动中，供应商提供的工程享受本办法规定的中小企业扶持政策(在工程采购项目中，工程由中小企业承建，即工程施工单位为中小企业;)。中小企业的其他主体的政府采购扶持政策本项目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.2.2</w:t>
            </w:r>
          </w:p>
        </w:tc>
        <w:tc>
          <w:tcPr>
            <w:tcW w:w="624"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施工组织设计（4</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分）</w:t>
            </w: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内容完整性和编制水平（0-5分）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①内容齐全、描述准确清晰，得5分；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②内容齐全、描述一般，得4分；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③内容基本完整，得2分；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④方案措施仅能满足项目实施，得1分。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施工方案与技术措施（0-6分）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①方案和技术措施科学先进、计划可行、人员分配及作业满足招标项目要求，切实合理，得6分；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②方案措施符合项目要求、合理可行，得5分；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③方案措施符合项目要求、基本合理，得3分；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④方案措施仅能满足项目实施，得2分；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⑤有方案措施但不符合项目要求，得1分。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质量管理体系与措施（0-7分）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①体系与措施完善，切实合理，得7分；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②体系与措施符合项目要求、合理可行，得5分；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③体系与措施符合项目要求、基本合理，得3分；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④体系与措施仅能满足项目实施，得2分；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⑤有体系与措施但不符合项目要求，得1分。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安全文明施工管理体系与措施（0-7分）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①体系与措施完善，切实合理，得7分；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②体系与措施符合项目要求、合理可行，得5分；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③体系与措施符合项目要求、基本合理，得3分；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④体系与措施仅能满足项目实施，得2分；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⑤有体系与措施但不符合项目要求，得1分。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施工工期、工程进度计划与措施（0-7分）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①计划与措施完善，切实合理，得7分；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②计划与措施符合项目要求、合理可行，得5分；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③计划与措施符合项目要求、基本合理，得3分；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④计划与措施仅能满足项目实施，得2分；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⑤有计划与措施但不符合项目要求，得1分。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环境保护管理体系与措施（0-6分）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①体系与措施完善，切实合理，得6分；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②体系与措施符合项目要求、合理可行，得5分；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③体系与措施符合项目要求、基本合理，得3分；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④体系与措施仅能满足项目实施，得2分；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⑤有体系与措施但不符合项目要求，得1分。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资源配备计划（0-6分）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①人员及主要机械、工具配备计划能充分满足项目需求、且配备计划合理有详细保障措施，得6分；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②配备计划符合项目需求、合理可行，得5分；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③配备计划符合项目要求、基本合理，得3分；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④配备计划仅能满足项目实施，得2分；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⑤有配备计划但不符合项目要求，得1分。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绿色</w:t>
            </w: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11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节能减排、绿色建材、绿色施工方案（0-4分）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jc w:val="both"/>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①建造方式的创新应用实施方案符合工程情况，具有针对性、可行性、经济适用性，得4分；</w:t>
            </w:r>
          </w:p>
          <w:p>
            <w:pPr>
              <w:pStyle w:val="29"/>
              <w:spacing w:line="360" w:lineRule="auto"/>
              <w:jc w:val="both"/>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②</w:t>
            </w:r>
            <w:r>
              <w:rPr>
                <w:rFonts w:hint="eastAsia" w:ascii="宋体" w:hAnsi="宋体" w:eastAsia="宋体" w:cs="宋体"/>
                <w:color w:val="auto"/>
                <w:sz w:val="24"/>
                <w:szCs w:val="24"/>
                <w:highlight w:val="none"/>
              </w:rPr>
              <w:t>内容齐全、描述一般，得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③内容基本完整，得2分；</w:t>
            </w:r>
          </w:p>
          <w:p>
            <w:pPr>
              <w:pStyle w:val="29"/>
              <w:spacing w:line="360" w:lineRule="auto"/>
              <w:jc w:val="both"/>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rPr>
              <w:t>④方案措施仅能满足项目实施，得1分。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7" w:firstLine="4" w:firstLineChars="2"/>
              <w:rPr>
                <w:rFonts w:hint="eastAsia" w:ascii="宋体" w:hAnsi="宋体" w:eastAsia="宋体" w:cs="宋体"/>
                <w:kern w:val="0"/>
                <w:sz w:val="24"/>
                <w:szCs w:val="24"/>
                <w:highlight w:val="none"/>
              </w:rPr>
            </w:pPr>
          </w:p>
        </w:tc>
        <w:tc>
          <w:tcPr>
            <w:tcW w:w="3935" w:type="pct"/>
            <w:gridSpan w:val="2"/>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备注：以上各分项若有缺项，该项为0分。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44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.2.3</w:t>
            </w:r>
          </w:p>
        </w:tc>
        <w:tc>
          <w:tcPr>
            <w:tcW w:w="1737" w:type="pct"/>
            <w:gridSpan w:val="2"/>
            <w:tcBorders>
              <w:top w:val="single" w:color="auto" w:sz="4" w:space="0"/>
              <w:left w:val="single" w:color="auto" w:sz="4" w:space="0"/>
              <w:bottom w:val="single" w:color="auto" w:sz="4" w:space="0"/>
              <w:right w:val="single" w:color="auto" w:sz="4" w:space="0"/>
            </w:tcBorders>
            <w:vAlign w:val="center"/>
          </w:tcPr>
          <w:p>
            <w:pPr>
              <w:pStyle w:val="2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项目管理机构及保证措施（0-10分）</w:t>
            </w:r>
          </w:p>
        </w:tc>
        <w:tc>
          <w:tcPr>
            <w:tcW w:w="2822" w:type="pct"/>
            <w:tcBorders>
              <w:top w:val="single" w:color="auto" w:sz="4" w:space="0"/>
              <w:left w:val="single" w:color="auto" w:sz="4" w:space="0"/>
              <w:bottom w:val="single" w:color="auto" w:sz="4" w:space="0"/>
              <w:right w:val="single" w:color="auto" w:sz="4" w:space="0"/>
            </w:tcBorders>
            <w:vAlign w:val="center"/>
          </w:tcPr>
          <w:p>
            <w:pPr>
              <w:pStyle w:val="2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①项目管理机构能充分满足项目需求、且节点投入人员计划合理有详细保障措施，得10分；</w:t>
            </w:r>
          </w:p>
          <w:p>
            <w:pPr>
              <w:pStyle w:val="2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②项目管理机构及保证措施符合项目需求、合理可行，得8分；</w:t>
            </w:r>
          </w:p>
          <w:p>
            <w:pPr>
              <w:pStyle w:val="2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③项目管理机构及保证措施符合项目需求、基本合理，得6分；</w:t>
            </w:r>
          </w:p>
          <w:p>
            <w:pPr>
              <w:pStyle w:val="2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④项目管理机构及保证措施仅能满足项目实施，得4分；</w:t>
            </w:r>
          </w:p>
          <w:p>
            <w:pPr>
              <w:pStyle w:val="2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⑤有项目管理机构及保证措施但不符合项目要求，得 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44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.2.4</w:t>
            </w:r>
          </w:p>
        </w:tc>
        <w:tc>
          <w:tcPr>
            <w:tcW w:w="6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业绩</w:t>
            </w:r>
          </w:p>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（0-6分）</w:t>
            </w:r>
          </w:p>
        </w:tc>
        <w:tc>
          <w:tcPr>
            <w:tcW w:w="393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自20</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年1月1日以来企业承担过</w:t>
            </w:r>
            <w:r>
              <w:rPr>
                <w:rFonts w:hint="eastAsia" w:ascii="宋体" w:hAnsi="宋体" w:eastAsia="宋体" w:cs="宋体"/>
                <w:sz w:val="24"/>
                <w:szCs w:val="24"/>
                <w:highlight w:val="none"/>
              </w:rPr>
              <w:t>类似项目</w:t>
            </w:r>
            <w:r>
              <w:rPr>
                <w:rFonts w:hint="eastAsia" w:ascii="宋体" w:hAnsi="宋体" w:eastAsia="宋体" w:cs="宋体"/>
                <w:kern w:val="0"/>
                <w:sz w:val="24"/>
                <w:szCs w:val="24"/>
                <w:highlight w:val="none"/>
              </w:rPr>
              <w:t>，每提供一份业绩得2分，最多得6分。</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（响应文件中附</w:t>
            </w:r>
            <w:r>
              <w:rPr>
                <w:rFonts w:hint="eastAsia" w:ascii="宋体" w:hAnsi="宋体" w:eastAsia="宋体" w:cs="宋体"/>
                <w:kern w:val="0"/>
                <w:sz w:val="24"/>
                <w:szCs w:val="24"/>
                <w:highlight w:val="none"/>
                <w:lang w:val="en-US" w:eastAsia="zh-CN"/>
              </w:rPr>
              <w:t>项目</w:t>
            </w:r>
            <w:r>
              <w:rPr>
                <w:rFonts w:hint="eastAsia" w:ascii="宋体" w:hAnsi="宋体" w:eastAsia="宋体" w:cs="宋体"/>
                <w:kern w:val="0"/>
                <w:sz w:val="24"/>
                <w:szCs w:val="24"/>
                <w:highlight w:val="none"/>
              </w:rPr>
              <w:t>合同</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竣工验收报告</w:t>
            </w:r>
            <w:r>
              <w:rPr>
                <w:rFonts w:hint="eastAsia" w:ascii="宋体" w:hAnsi="宋体" w:eastAsia="宋体" w:cs="宋体"/>
                <w:kern w:val="0"/>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.2.5</w:t>
            </w:r>
          </w:p>
        </w:tc>
        <w:tc>
          <w:tcPr>
            <w:tcW w:w="624"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服务承诺（0-</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分）</w:t>
            </w:r>
          </w:p>
        </w:tc>
        <w:tc>
          <w:tcPr>
            <w:tcW w:w="3935" w:type="pct"/>
            <w:gridSpan w:val="2"/>
            <w:tcBorders>
              <w:top w:val="single" w:color="auto" w:sz="4" w:space="0"/>
              <w:left w:val="single" w:color="auto" w:sz="4" w:space="0"/>
              <w:bottom w:val="single" w:color="auto" w:sz="4" w:space="0"/>
              <w:right w:val="single" w:color="auto" w:sz="4" w:space="0"/>
            </w:tcBorders>
            <w:vAlign w:val="center"/>
          </w:tcPr>
          <w:p>
            <w:pPr>
              <w:pStyle w:val="29"/>
              <w:numPr>
                <w:ilvl w:val="0"/>
                <w:numId w:val="2"/>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根据本工程的特点和要求，结合自身的条件和潜力，为采购人排忧解难，提出的合理化建议及保障措施：</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合理化建议及保障措施切实合理，得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合理化建议及保障措施符合项目要求、基本合理，得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合理化建议及保障措施仅能满足项目实施，得1分；</w:t>
            </w:r>
          </w:p>
          <w:p>
            <w:pPr>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缺项不得分。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p>
        </w:tc>
        <w:tc>
          <w:tcPr>
            <w:tcW w:w="3935" w:type="pct"/>
            <w:gridSpan w:val="2"/>
            <w:tcBorders>
              <w:top w:val="single" w:color="auto" w:sz="4" w:space="0"/>
              <w:left w:val="single" w:color="auto" w:sz="4" w:space="0"/>
              <w:bottom w:val="single" w:color="auto" w:sz="4" w:space="0"/>
              <w:right w:val="single" w:color="auto" w:sz="4" w:space="0"/>
            </w:tcBorders>
            <w:vAlign w:val="center"/>
          </w:tcPr>
          <w:p>
            <w:pPr>
              <w:pStyle w:val="29"/>
              <w:numPr>
                <w:ilvl w:val="0"/>
                <w:numId w:val="2"/>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根据本工程的特点和要求，结合自身的条件和潜力，对保修期内、外服务承诺。承诺全面、合理可行得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符合项目要求、基本合理，得</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承诺仅能满足项目实施，得</w:t>
            </w:r>
            <w:r>
              <w:rPr>
                <w:rFonts w:hint="eastAsia"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p>
          <w:p>
            <w:pPr>
              <w:pStyle w:val="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50" w:line="360" w:lineRule="auto"/>
              <w:ind w:left="59" w:leftChars="28" w:right="96" w:firstLine="4" w:firstLineChars="2"/>
              <w:jc w:val="center"/>
              <w:rPr>
                <w:rFonts w:hint="eastAsia" w:ascii="宋体" w:hAnsi="宋体" w:eastAsia="宋体" w:cs="宋体"/>
                <w:kern w:val="0"/>
                <w:sz w:val="24"/>
                <w:szCs w:val="24"/>
                <w:highlight w:val="none"/>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highlight w:val="none"/>
              </w:rPr>
            </w:pPr>
          </w:p>
        </w:tc>
        <w:tc>
          <w:tcPr>
            <w:tcW w:w="3935" w:type="pct"/>
            <w:gridSpan w:val="2"/>
            <w:tcBorders>
              <w:top w:val="single" w:color="auto" w:sz="4" w:space="0"/>
              <w:left w:val="single" w:color="auto" w:sz="4" w:space="0"/>
              <w:bottom w:val="single" w:color="auto" w:sz="4" w:space="0"/>
              <w:right w:val="single" w:color="000000" w:sz="4" w:space="0"/>
            </w:tcBorders>
            <w:vAlign w:val="center"/>
          </w:tcPr>
          <w:p>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3.不拖欠农民工工资的具体承诺、相应措施。承诺全面、合理可行得 2 分；其他情况得 1分，缺项不得分。</w:t>
            </w:r>
          </w:p>
        </w:tc>
      </w:tr>
    </w:tbl>
    <w:p>
      <w:pPr>
        <w:pStyle w:val="7"/>
        <w:spacing w:line="360" w:lineRule="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br w:type="page"/>
      </w:r>
      <w:r>
        <w:rPr>
          <w:rFonts w:hint="eastAsia" w:ascii="宋体" w:hAnsi="宋体" w:eastAsia="宋体" w:cs="宋体"/>
          <w:b/>
          <w:sz w:val="24"/>
          <w:highlight w:val="none"/>
          <w:lang w:eastAsia="zh-CN"/>
        </w:rPr>
        <w:t>附件1、资格性审查表</w:t>
      </w:r>
    </w:p>
    <w:tbl>
      <w:tblPr>
        <w:tblStyle w:val="21"/>
        <w:tblW w:w="96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4"/>
        <w:gridCol w:w="2668"/>
        <w:gridCol w:w="3191"/>
        <w:gridCol w:w="1494"/>
        <w:gridCol w:w="13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63" w:type="dxa"/>
            <w:gridSpan w:val="3"/>
            <w:tcBorders>
              <w:top w:val="single" w:color="auto" w:sz="8" w:space="0"/>
              <w:bottom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审查事项</w:t>
            </w:r>
          </w:p>
        </w:tc>
        <w:tc>
          <w:tcPr>
            <w:tcW w:w="1494" w:type="dxa"/>
            <w:tcBorders>
              <w:top w:val="single" w:color="auto" w:sz="8" w:space="0"/>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供应商名称</w:t>
            </w:r>
          </w:p>
        </w:tc>
        <w:tc>
          <w:tcPr>
            <w:tcW w:w="1386" w:type="dxa"/>
            <w:tcBorders>
              <w:top w:val="single" w:color="auto" w:sz="8" w:space="0"/>
              <w:lef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tcBorders>
              <w:top w:val="single" w:color="auto" w:sz="2" w:space="0"/>
              <w:bottom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68" w:type="dxa"/>
            <w:tcBorders>
              <w:top w:val="single" w:color="auto" w:sz="2"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采购文件要求</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审查情况</w:t>
            </w:r>
          </w:p>
        </w:tc>
        <w:tc>
          <w:tcPr>
            <w:tcW w:w="1386" w:type="dxa"/>
            <w:tcBorders>
              <w:left w:val="single" w:color="auto" w:sz="2" w:space="0"/>
            </w:tcBorders>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审查情况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具有独立承担民事责任的能力</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具备有效的营业执照或其它相关证明</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p>
        </w:tc>
        <w:tc>
          <w:tcPr>
            <w:tcW w:w="1386" w:type="dxa"/>
            <w:tcBorders>
              <w:left w:val="single" w:color="auto" w:sz="2" w:space="0"/>
            </w:tcBorders>
            <w:noWrap w:val="0"/>
            <w:vAlign w:val="center"/>
          </w:tcPr>
          <w:p>
            <w:pPr>
              <w:spacing w:line="360" w:lineRule="auto"/>
              <w:jc w:val="left"/>
              <w:rPr>
                <w:rFonts w:hint="eastAsia"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具有良好的商业信誉和健全的财务会计制度</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供应商应提供承诺书</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p>
        </w:tc>
        <w:tc>
          <w:tcPr>
            <w:tcW w:w="1386" w:type="dxa"/>
            <w:tcBorders>
              <w:left w:val="single" w:color="auto" w:sz="2" w:space="0"/>
            </w:tcBorders>
            <w:noWrap w:val="0"/>
            <w:vAlign w:val="center"/>
          </w:tcPr>
          <w:p>
            <w:pPr>
              <w:spacing w:line="360" w:lineRule="auto"/>
              <w:jc w:val="left"/>
              <w:rPr>
                <w:rFonts w:hint="eastAsia"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具有履行合同所必需的设备和专业技术能力</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供应商应提供承诺书</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p>
        </w:tc>
        <w:tc>
          <w:tcPr>
            <w:tcW w:w="1386" w:type="dxa"/>
            <w:tcBorders>
              <w:left w:val="single" w:color="auto" w:sz="2" w:space="0"/>
            </w:tcBorders>
            <w:noWrap w:val="0"/>
            <w:vAlign w:val="center"/>
          </w:tcPr>
          <w:p>
            <w:pPr>
              <w:spacing w:line="360" w:lineRule="auto"/>
              <w:jc w:val="left"/>
              <w:rPr>
                <w:rFonts w:hint="eastAsia"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有依法缴纳税收和社会保障资金的良好记录</w:t>
            </w:r>
          </w:p>
        </w:tc>
        <w:tc>
          <w:tcPr>
            <w:tcW w:w="3191" w:type="dxa"/>
            <w:tcBorders>
              <w:left w:val="single" w:color="auto" w:sz="2" w:space="0"/>
              <w:right w:val="single" w:color="auto" w:sz="2" w:space="0"/>
            </w:tcBorders>
            <w:noWrap w:val="0"/>
            <w:vAlign w:val="center"/>
          </w:tcPr>
          <w:p>
            <w:pPr>
              <w:spacing w:line="360" w:lineRule="auto"/>
              <w:jc w:val="center"/>
              <w:rPr>
                <w:rFonts w:hint="default" w:ascii="宋体" w:hAnsi="宋体" w:eastAsia="宋体" w:cs="宋体"/>
                <w:kern w:val="0"/>
                <w:szCs w:val="21"/>
                <w:highlight w:val="none"/>
              </w:rPr>
            </w:pPr>
            <w:r>
              <w:rPr>
                <w:rFonts w:hint="eastAsia" w:ascii="宋体" w:hAnsi="宋体" w:eastAsia="宋体" w:cs="宋体"/>
                <w:szCs w:val="21"/>
                <w:highlight w:val="none"/>
              </w:rPr>
              <w:t>供应商应提供承诺书</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磋商文件要求的证明材料</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p>
        </w:tc>
        <w:tc>
          <w:tcPr>
            <w:tcW w:w="1386" w:type="dxa"/>
            <w:tcBorders>
              <w:left w:val="single" w:color="auto" w:sz="2" w:space="0"/>
            </w:tcBorders>
            <w:noWrap w:val="0"/>
            <w:vAlign w:val="center"/>
          </w:tcPr>
          <w:p>
            <w:pPr>
              <w:spacing w:line="360" w:lineRule="auto"/>
              <w:jc w:val="left"/>
              <w:rPr>
                <w:rFonts w:hint="eastAsia"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参加政府采购活动前三年内，在经营活动中没有重大违法记录</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供应商应提供承诺书</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p>
        </w:tc>
        <w:tc>
          <w:tcPr>
            <w:tcW w:w="1386" w:type="dxa"/>
            <w:tcBorders>
              <w:left w:val="single" w:color="auto" w:sz="2" w:space="0"/>
            </w:tcBorders>
            <w:noWrap w:val="0"/>
            <w:vAlign w:val="center"/>
          </w:tcPr>
          <w:p>
            <w:pPr>
              <w:spacing w:line="360" w:lineRule="auto"/>
              <w:jc w:val="left"/>
              <w:rPr>
                <w:rFonts w:hint="eastAsia"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信用查询记录</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投标截止后，由采购人或代理机构查询供应商的信用状况，并以此结果为准。</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kern w:val="0"/>
                <w:szCs w:val="21"/>
                <w:highlight w:val="none"/>
              </w:rPr>
            </w:pPr>
          </w:p>
        </w:tc>
        <w:tc>
          <w:tcPr>
            <w:tcW w:w="1386" w:type="dxa"/>
            <w:tcBorders>
              <w:left w:val="single" w:color="auto" w:sz="2" w:space="0"/>
            </w:tcBorders>
            <w:noWrap w:val="0"/>
            <w:vAlign w:val="center"/>
          </w:tcPr>
          <w:p>
            <w:pPr>
              <w:spacing w:line="360" w:lineRule="auto"/>
              <w:jc w:val="left"/>
              <w:rPr>
                <w:rFonts w:hint="eastAsia"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04" w:type="dxa"/>
            <w:tcBorders>
              <w:top w:val="single" w:color="auto" w:sz="4" w:space="0"/>
              <w:bottom w:val="single" w:color="auto" w:sz="4" w:space="0"/>
            </w:tcBorders>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资质等级</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符合磋商文件要求</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p>
        </w:tc>
        <w:tc>
          <w:tcPr>
            <w:tcW w:w="1386" w:type="dxa"/>
            <w:tcBorders>
              <w:left w:val="single" w:color="auto" w:sz="2" w:space="0"/>
            </w:tcBorders>
            <w:noWrap w:val="0"/>
            <w:vAlign w:val="center"/>
          </w:tcPr>
          <w:p>
            <w:pPr>
              <w:spacing w:line="360" w:lineRule="auto"/>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04" w:type="dxa"/>
            <w:tcBorders>
              <w:top w:val="single" w:color="auto" w:sz="4" w:space="0"/>
              <w:bottom w:val="single" w:color="auto" w:sz="4" w:space="0"/>
            </w:tcBorders>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中小微企业</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提供中小微企业声明函</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p>
        </w:tc>
        <w:tc>
          <w:tcPr>
            <w:tcW w:w="1386" w:type="dxa"/>
            <w:tcBorders>
              <w:left w:val="single" w:color="auto" w:sz="2" w:space="0"/>
            </w:tcBorders>
            <w:noWrap w:val="0"/>
            <w:vAlign w:val="center"/>
          </w:tcPr>
          <w:p>
            <w:pPr>
              <w:spacing w:line="360" w:lineRule="auto"/>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904" w:type="dxa"/>
            <w:tcBorders>
              <w:top w:val="single" w:color="auto" w:sz="4" w:space="0"/>
              <w:bottom w:val="single" w:color="auto" w:sz="4" w:space="0"/>
            </w:tcBorders>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2668" w:type="dxa"/>
            <w:tcBorders>
              <w:top w:val="single" w:color="auto" w:sz="4" w:space="0"/>
              <w:bottom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其他要求</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bCs/>
                <w:highlight w:val="none"/>
              </w:rPr>
              <w:t>如：提供</w:t>
            </w:r>
            <w:r>
              <w:rPr>
                <w:rFonts w:hint="eastAsia" w:ascii="宋体" w:hAnsi="宋体" w:eastAsia="宋体" w:cs="宋体"/>
                <w:bCs/>
                <w:highlight w:val="none"/>
                <w:lang w:val="en-US" w:eastAsia="zh-CN"/>
              </w:rPr>
              <w:t>项目经理</w:t>
            </w:r>
            <w:r>
              <w:rPr>
                <w:rFonts w:hint="eastAsia" w:ascii="宋体" w:hAnsi="宋体" w:eastAsia="宋体" w:cs="宋体"/>
                <w:bCs/>
                <w:highlight w:val="none"/>
              </w:rPr>
              <w:t>未担任其他在施工建设工程项目</w:t>
            </w:r>
            <w:r>
              <w:rPr>
                <w:rFonts w:hint="eastAsia" w:ascii="宋体" w:hAnsi="宋体" w:eastAsia="宋体" w:cs="宋体"/>
                <w:bCs/>
                <w:highlight w:val="none"/>
                <w:lang w:val="en-US" w:eastAsia="zh-CN"/>
              </w:rPr>
              <w:t>经理</w:t>
            </w:r>
            <w:r>
              <w:rPr>
                <w:rFonts w:hint="eastAsia" w:ascii="宋体" w:hAnsi="宋体" w:eastAsia="宋体" w:cs="宋体"/>
                <w:bCs/>
                <w:highlight w:val="none"/>
              </w:rPr>
              <w:t>的承诺（以投标人出具承诺书为准）</w:t>
            </w: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p>
        </w:tc>
        <w:tc>
          <w:tcPr>
            <w:tcW w:w="1386" w:type="dxa"/>
            <w:tcBorders>
              <w:left w:val="single" w:color="auto" w:sz="2" w:space="0"/>
            </w:tcBorders>
            <w:noWrap w:val="0"/>
            <w:vAlign w:val="center"/>
          </w:tcPr>
          <w:p>
            <w:pPr>
              <w:spacing w:line="360" w:lineRule="auto"/>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904" w:type="dxa"/>
            <w:tcBorders>
              <w:top w:val="single" w:color="auto" w:sz="4" w:space="0"/>
            </w:tcBorders>
            <w:noWrap w:val="0"/>
            <w:vAlign w:val="center"/>
          </w:tcPr>
          <w:p>
            <w:pPr>
              <w:widowControl/>
              <w:jc w:val="center"/>
              <w:rPr>
                <w:rFonts w:hint="eastAsia" w:ascii="宋体" w:hAnsi="宋体" w:eastAsia="宋体" w:cs="宋体"/>
                <w:szCs w:val="21"/>
                <w:highlight w:val="none"/>
              </w:rPr>
            </w:pPr>
          </w:p>
        </w:tc>
        <w:tc>
          <w:tcPr>
            <w:tcW w:w="2668" w:type="dxa"/>
            <w:tcBorders>
              <w:top w:val="single" w:color="auto" w:sz="4" w:space="0"/>
              <w:right w:val="single" w:color="auto" w:sz="2"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结论</w:t>
            </w:r>
          </w:p>
        </w:tc>
        <w:tc>
          <w:tcPr>
            <w:tcW w:w="3191"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p>
        </w:tc>
        <w:tc>
          <w:tcPr>
            <w:tcW w:w="1494" w:type="dxa"/>
            <w:tcBorders>
              <w:left w:val="single" w:color="auto" w:sz="2" w:space="0"/>
              <w:right w:val="single" w:color="auto" w:sz="2" w:space="0"/>
            </w:tcBorders>
            <w:noWrap w:val="0"/>
            <w:vAlign w:val="center"/>
          </w:tcPr>
          <w:p>
            <w:pPr>
              <w:spacing w:line="360" w:lineRule="auto"/>
              <w:jc w:val="center"/>
              <w:rPr>
                <w:rFonts w:hint="eastAsia" w:ascii="宋体" w:hAnsi="宋体" w:eastAsia="宋体" w:cs="宋体"/>
                <w:szCs w:val="21"/>
                <w:highlight w:val="none"/>
              </w:rPr>
            </w:pPr>
          </w:p>
        </w:tc>
        <w:tc>
          <w:tcPr>
            <w:tcW w:w="1386" w:type="dxa"/>
            <w:tcBorders>
              <w:left w:val="single" w:color="auto" w:sz="2" w:space="0"/>
            </w:tcBorders>
            <w:noWrap w:val="0"/>
            <w:vAlign w:val="center"/>
          </w:tcPr>
          <w:p>
            <w:pPr>
              <w:spacing w:line="360" w:lineRule="auto"/>
              <w:rPr>
                <w:rFonts w:hint="eastAsia" w:ascii="宋体" w:hAnsi="宋体" w:eastAsia="宋体" w:cs="宋体"/>
                <w:szCs w:val="21"/>
                <w:highlight w:val="none"/>
              </w:rPr>
            </w:pPr>
          </w:p>
        </w:tc>
      </w:tr>
    </w:tbl>
    <w:p>
      <w:pPr>
        <w:pStyle w:val="7"/>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备注：结论填写通过或不通过。</w:t>
      </w:r>
    </w:p>
    <w:p>
      <w:pPr>
        <w:rPr>
          <w:rFonts w:hint="eastAsia" w:ascii="宋体" w:hAnsi="宋体" w:eastAsia="宋体" w:cs="宋体"/>
          <w:highlight w:val="none"/>
        </w:rPr>
      </w:pPr>
      <w:r>
        <w:rPr>
          <w:rFonts w:hint="eastAsia" w:ascii="宋体" w:hAnsi="宋体" w:eastAsia="宋体" w:cs="宋体"/>
          <w:highlight w:val="none"/>
        </w:rPr>
        <w:t>磋商小组成员签字：</w:t>
      </w: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日期：</w:t>
      </w:r>
    </w:p>
    <w:p>
      <w:pPr>
        <w:rPr>
          <w:rFonts w:hint="eastAsia" w:ascii="宋体" w:hAnsi="宋体" w:eastAsia="宋体" w:cs="宋体"/>
          <w:highlight w:val="none"/>
        </w:rPr>
      </w:pPr>
    </w:p>
    <w:p>
      <w:pPr>
        <w:pStyle w:val="7"/>
        <w:spacing w:line="360" w:lineRule="auto"/>
        <w:ind w:firstLine="472" w:firstLineChars="225"/>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
        <w:rPr>
          <w:rFonts w:hint="eastAsia" w:ascii="宋体" w:hAnsi="宋体" w:eastAsia="宋体" w:cs="宋体"/>
          <w:highlight w:val="none"/>
          <w:lang w:val="en-US" w:eastAsia="zh-CN"/>
        </w:rPr>
      </w:pPr>
    </w:p>
    <w:p>
      <w:pPr>
        <w:rPr>
          <w:rFonts w:hint="eastAsia" w:ascii="宋体" w:hAnsi="宋体" w:cs="宋体"/>
          <w:highlight w:val="none"/>
          <w:lang w:val="en-US" w:eastAsia="zh-CN"/>
        </w:rPr>
      </w:pPr>
    </w:p>
    <w:p>
      <w:pPr>
        <w:rPr>
          <w:rFonts w:hint="eastAsia" w:ascii="宋体" w:hAnsi="宋体" w:eastAsia="宋体" w:cs="宋体"/>
          <w:highlight w:val="none"/>
          <w:lang w:val="en-US" w:eastAsia="zh-CN"/>
        </w:rPr>
      </w:pPr>
    </w:p>
    <w:p>
      <w:pPr>
        <w:pStyle w:val="7"/>
        <w:rPr>
          <w:rFonts w:hint="eastAsia" w:ascii="宋体" w:hAnsi="宋体" w:eastAsia="宋体" w:cs="宋体"/>
          <w:highlight w:val="none"/>
          <w:lang w:val="en-US" w:eastAsia="zh-CN"/>
        </w:rPr>
      </w:pPr>
    </w:p>
    <w:p>
      <w:pPr>
        <w:pStyle w:val="7"/>
        <w:spacing w:line="360" w:lineRule="auto"/>
        <w:rPr>
          <w:rFonts w:hint="eastAsia" w:ascii="宋体" w:hAnsi="宋体" w:eastAsia="宋体" w:cs="宋体"/>
          <w:highlight w:val="none"/>
        </w:rPr>
      </w:pPr>
      <w:r>
        <w:rPr>
          <w:rFonts w:hint="eastAsia" w:ascii="宋体" w:hAnsi="宋体" w:eastAsia="宋体" w:cs="宋体"/>
          <w:b/>
          <w:sz w:val="24"/>
          <w:highlight w:val="none"/>
        </w:rPr>
        <w:t>附件2、符合性审查表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033"/>
        <w:gridCol w:w="3622"/>
        <w:gridCol w:w="1414"/>
        <w:gridCol w:w="13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6351" w:type="dxa"/>
            <w:gridSpan w:val="3"/>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审查事项</w:t>
            </w:r>
          </w:p>
        </w:tc>
        <w:tc>
          <w:tcPr>
            <w:tcW w:w="1414" w:type="dxa"/>
            <w:tcBorders>
              <w:right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1330" w:type="dxa"/>
            <w:tcBorders>
              <w:left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696"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033"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采购文件要求</w:t>
            </w:r>
          </w:p>
        </w:tc>
        <w:tc>
          <w:tcPr>
            <w:tcW w:w="3622"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审查情况</w:t>
            </w:r>
          </w:p>
        </w:tc>
        <w:tc>
          <w:tcPr>
            <w:tcW w:w="1414" w:type="dxa"/>
            <w:tcBorders>
              <w:right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审查情况</w:t>
            </w:r>
          </w:p>
        </w:tc>
        <w:tc>
          <w:tcPr>
            <w:tcW w:w="1330" w:type="dxa"/>
            <w:tcBorders>
              <w:left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审查情况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696" w:type="dxa"/>
            <w:tcBorders>
              <w:bottom w:val="single" w:color="auto"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tcBorders>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3622" w:type="dxa"/>
            <w:tcBorders>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与营业执照一致或其它相关资料上的名称一致</w:t>
            </w:r>
          </w:p>
        </w:tc>
        <w:tc>
          <w:tcPr>
            <w:tcW w:w="1414" w:type="dxa"/>
            <w:tcBorders>
              <w:bottom w:val="single" w:color="auto" w:sz="4" w:space="0"/>
              <w:right w:val="single" w:color="auto" w:sz="4" w:space="0"/>
            </w:tcBorders>
            <w:noWrap w:val="0"/>
            <w:vAlign w:val="center"/>
          </w:tcPr>
          <w:p>
            <w:pPr>
              <w:rPr>
                <w:rFonts w:hint="eastAsia" w:ascii="宋体" w:hAnsi="宋体" w:eastAsia="宋体" w:cs="宋体"/>
                <w:szCs w:val="21"/>
                <w:highlight w:val="none"/>
              </w:rPr>
            </w:pPr>
          </w:p>
        </w:tc>
        <w:tc>
          <w:tcPr>
            <w:tcW w:w="1330" w:type="dxa"/>
            <w:tcBorders>
              <w:left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696" w:type="dxa"/>
            <w:tcBorders>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p>
        </w:tc>
        <w:tc>
          <w:tcPr>
            <w:tcW w:w="2033" w:type="dxa"/>
            <w:tcBorders>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响应文件格式</w:t>
            </w:r>
          </w:p>
        </w:tc>
        <w:tc>
          <w:tcPr>
            <w:tcW w:w="3622" w:type="dxa"/>
            <w:tcBorders>
              <w:bottom w:val="single" w:color="auto" w:sz="4" w:space="0"/>
            </w:tcBorders>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符合采购文件第七章“响应文件格式”的要求</w:t>
            </w:r>
          </w:p>
        </w:tc>
        <w:tc>
          <w:tcPr>
            <w:tcW w:w="1414" w:type="dxa"/>
            <w:tcBorders>
              <w:bottom w:val="single" w:color="auto" w:sz="4" w:space="0"/>
              <w:right w:val="single" w:color="auto" w:sz="4" w:space="0"/>
            </w:tcBorders>
            <w:noWrap w:val="0"/>
            <w:vAlign w:val="center"/>
          </w:tcPr>
          <w:p>
            <w:pPr>
              <w:rPr>
                <w:rFonts w:hint="eastAsia" w:ascii="宋体" w:hAnsi="宋体" w:eastAsia="宋体" w:cs="宋体"/>
                <w:szCs w:val="21"/>
                <w:highlight w:val="none"/>
              </w:rPr>
            </w:pPr>
          </w:p>
        </w:tc>
        <w:tc>
          <w:tcPr>
            <w:tcW w:w="1330" w:type="dxa"/>
            <w:tcBorders>
              <w:left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p>
        </w:tc>
        <w:tc>
          <w:tcPr>
            <w:tcW w:w="2033" w:type="dxa"/>
            <w:tcBorders>
              <w:top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响应报价</w:t>
            </w:r>
          </w:p>
        </w:tc>
        <w:tc>
          <w:tcPr>
            <w:tcW w:w="3622" w:type="dxa"/>
            <w:tcBorders>
              <w:top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报价未超过竞争性磋商文件规定的预算金额或最高限价</w:t>
            </w:r>
          </w:p>
        </w:tc>
        <w:tc>
          <w:tcPr>
            <w:tcW w:w="1414" w:type="dxa"/>
            <w:tcBorders>
              <w:top w:val="single" w:color="auto" w:sz="4" w:space="0"/>
              <w:right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left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w:t>
            </w:r>
          </w:p>
        </w:tc>
        <w:tc>
          <w:tcPr>
            <w:tcW w:w="2033" w:type="dxa"/>
            <w:tcBorders>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响应内容</w:t>
            </w:r>
          </w:p>
        </w:tc>
        <w:tc>
          <w:tcPr>
            <w:tcW w:w="3622" w:type="dxa"/>
            <w:tcBorders>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供应商对所响应包（或标段）竞争性磋商文件中所列的所有内容进行响应。</w:t>
            </w:r>
          </w:p>
        </w:tc>
        <w:tc>
          <w:tcPr>
            <w:tcW w:w="1414" w:type="dxa"/>
            <w:tcBorders>
              <w:bottom w:val="single" w:color="auto" w:sz="4" w:space="0"/>
            </w:tcBorders>
            <w:noWrap w:val="0"/>
            <w:vAlign w:val="center"/>
          </w:tcPr>
          <w:p>
            <w:pPr>
              <w:rPr>
                <w:rFonts w:hint="eastAsia" w:ascii="宋体" w:hAnsi="宋体" w:eastAsia="宋体" w:cs="宋体"/>
                <w:szCs w:val="21"/>
                <w:highlight w:val="none"/>
              </w:rPr>
            </w:pPr>
          </w:p>
        </w:tc>
        <w:tc>
          <w:tcPr>
            <w:tcW w:w="1330" w:type="dxa"/>
            <w:tcBorders>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响应文件有效期</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符合竞争性磋商文件要求</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响应文件签字、盖章</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按照竞争性磋商文件中的要求，签字盖章。</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7</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价格修正</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接受价格的算术修正</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8</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强制节能产品</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符合强制采购节能产品要求</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2033" w:type="dxa"/>
            <w:tcBorders>
              <w:top w:val="single" w:color="auto" w:sz="4" w:space="0"/>
              <w:bottom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完成期限（工期）</w:t>
            </w:r>
          </w:p>
        </w:tc>
        <w:tc>
          <w:tcPr>
            <w:tcW w:w="3622" w:type="dxa"/>
            <w:tcBorders>
              <w:top w:val="single" w:color="auto" w:sz="4" w:space="0"/>
              <w:bottom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30日历天</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按照国家现行建筑安装工程施工及验收规范和建筑安装工程质量验评标准，质量等级为合格。</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实施地点</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lang w:val="en-US" w:eastAsia="zh-CN"/>
              </w:rPr>
            </w:pPr>
            <w:r>
              <w:rPr>
                <w:rFonts w:hint="eastAsia" w:ascii="宋体" w:hAnsi="宋体" w:cs="宋体"/>
                <w:szCs w:val="21"/>
                <w:highlight w:val="none"/>
                <w:lang w:eastAsia="zh-CN"/>
              </w:rPr>
              <w:t>罗山县龙山初级中学</w:t>
            </w:r>
            <w:r>
              <w:rPr>
                <w:rFonts w:hint="eastAsia" w:ascii="宋体" w:hAnsi="宋体" w:cs="宋体"/>
                <w:szCs w:val="21"/>
                <w:highlight w:val="none"/>
                <w:lang w:val="en-US" w:eastAsia="zh-CN"/>
              </w:rPr>
              <w:t>指定地点（龙山初级中学）</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缺陷责任日</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lang w:eastAsia="zh-CN"/>
              </w:rPr>
              <w:t>12个</w:t>
            </w:r>
            <w:r>
              <w:rPr>
                <w:rFonts w:hint="eastAsia" w:ascii="宋体" w:hAnsi="宋体" w:eastAsia="宋体" w:cs="宋体"/>
                <w:szCs w:val="21"/>
                <w:highlight w:val="none"/>
              </w:rPr>
              <w:t>月</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3</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符合竞争性磋商文件要求</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4</w:t>
            </w:r>
          </w:p>
        </w:tc>
        <w:tc>
          <w:tcPr>
            <w:tcW w:w="2033" w:type="dxa"/>
            <w:tcBorders>
              <w:top w:val="single" w:color="auto" w:sz="4" w:space="0"/>
              <w:bottom w:val="single" w:color="auto" w:sz="4" w:space="0"/>
            </w:tcBorders>
            <w:noWrap w:val="0"/>
            <w:vAlign w:val="center"/>
          </w:tcPr>
          <w:p>
            <w:pPr>
              <w:widowControl/>
              <w:jc w:val="left"/>
              <w:rPr>
                <w:rFonts w:hint="eastAsia" w:ascii="宋体" w:hAnsi="宋体" w:eastAsia="宋体" w:cs="宋体"/>
                <w:szCs w:val="21"/>
                <w:highlight w:val="none"/>
              </w:rPr>
            </w:pPr>
            <w:r>
              <w:rPr>
                <w:rFonts w:hint="eastAsia" w:ascii="宋体" w:hAnsi="宋体" w:eastAsia="宋体" w:cs="宋体"/>
                <w:szCs w:val="21"/>
                <w:highlight w:val="none"/>
              </w:rPr>
              <w:t>响应文件制作机器码</w:t>
            </w:r>
          </w:p>
        </w:tc>
        <w:tc>
          <w:tcPr>
            <w:tcW w:w="3622" w:type="dxa"/>
            <w:tcBorders>
              <w:top w:val="single" w:color="auto" w:sz="4" w:space="0"/>
              <w:bottom w:val="single" w:color="auto" w:sz="4" w:space="0"/>
            </w:tcBorders>
            <w:noWrap w:val="0"/>
            <w:vAlign w:val="center"/>
          </w:tcPr>
          <w:p>
            <w:pPr>
              <w:widowControl/>
              <w:jc w:val="left"/>
              <w:rPr>
                <w:rFonts w:hint="eastAsia" w:ascii="宋体" w:hAnsi="宋体" w:eastAsia="宋体" w:cs="宋体"/>
                <w:sz w:val="24"/>
                <w:highlight w:val="none"/>
              </w:rPr>
            </w:pPr>
            <w:r>
              <w:rPr>
                <w:rFonts w:hint="eastAsia" w:ascii="宋体" w:hAnsi="宋体" w:eastAsia="宋体" w:cs="宋体"/>
                <w:szCs w:val="21"/>
                <w:highlight w:val="none"/>
              </w:rPr>
              <w:t>不同响应文件制作机器码不一致</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无采购人不能接受的附加条件</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无采购人不能接受的附加条件</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696" w:type="dxa"/>
            <w:tcBorders>
              <w:top w:val="single" w:color="auto" w:sz="4" w:space="0"/>
              <w:bottom w:val="single" w:color="auto" w:sz="4" w:space="0"/>
            </w:tcBorders>
            <w:noWrap w:val="0"/>
            <w:vAlign w:val="center"/>
          </w:tcPr>
          <w:p>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16</w:t>
            </w:r>
          </w:p>
        </w:tc>
        <w:tc>
          <w:tcPr>
            <w:tcW w:w="2033" w:type="dxa"/>
            <w:tcBorders>
              <w:top w:val="single" w:color="auto" w:sz="4" w:space="0"/>
              <w:bottom w:val="single" w:color="auto" w:sz="4" w:space="0"/>
            </w:tcBorders>
            <w:noWrap w:val="0"/>
            <w:vAlign w:val="center"/>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已标价工程量清单</w:t>
            </w:r>
          </w:p>
        </w:tc>
        <w:tc>
          <w:tcPr>
            <w:tcW w:w="3622" w:type="dxa"/>
            <w:tcBorders>
              <w:top w:val="single" w:color="auto" w:sz="4" w:space="0"/>
              <w:bottom w:val="single" w:color="auto" w:sz="4" w:space="0"/>
            </w:tcBorders>
            <w:noWrap w:val="0"/>
            <w:vAlign w:val="center"/>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符合磋商文件的要求</w:t>
            </w:r>
          </w:p>
        </w:tc>
        <w:tc>
          <w:tcPr>
            <w:tcW w:w="1414"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bottom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96" w:type="dxa"/>
            <w:tcBorders>
              <w:top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7</w:t>
            </w:r>
          </w:p>
        </w:tc>
        <w:tc>
          <w:tcPr>
            <w:tcW w:w="2033" w:type="dxa"/>
            <w:tcBorders>
              <w:top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3622" w:type="dxa"/>
            <w:tcBorders>
              <w:top w:val="single" w:color="auto" w:sz="4" w:space="0"/>
            </w:tcBorders>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竞争性磋商文件中其它要求</w:t>
            </w:r>
          </w:p>
        </w:tc>
        <w:tc>
          <w:tcPr>
            <w:tcW w:w="1414" w:type="dxa"/>
            <w:tcBorders>
              <w:top w:val="single" w:color="auto" w:sz="4" w:space="0"/>
            </w:tcBorders>
            <w:noWrap w:val="0"/>
            <w:vAlign w:val="center"/>
          </w:tcPr>
          <w:p>
            <w:pPr>
              <w:rPr>
                <w:rFonts w:hint="eastAsia" w:ascii="宋体" w:hAnsi="宋体" w:eastAsia="宋体" w:cs="宋体"/>
                <w:szCs w:val="21"/>
                <w:highlight w:val="none"/>
              </w:rPr>
            </w:pPr>
          </w:p>
        </w:tc>
        <w:tc>
          <w:tcPr>
            <w:tcW w:w="1330" w:type="dxa"/>
            <w:tcBorders>
              <w:top w:val="single" w:color="auto" w:sz="4" w:space="0"/>
            </w:tcBorders>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29" w:type="dxa"/>
            <w:gridSpan w:val="2"/>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结论</w:t>
            </w:r>
          </w:p>
        </w:tc>
        <w:tc>
          <w:tcPr>
            <w:tcW w:w="3622" w:type="dxa"/>
            <w:noWrap w:val="0"/>
            <w:vAlign w:val="center"/>
          </w:tcPr>
          <w:p>
            <w:pPr>
              <w:rPr>
                <w:rFonts w:hint="eastAsia" w:ascii="宋体" w:hAnsi="宋体" w:eastAsia="宋体" w:cs="宋体"/>
                <w:szCs w:val="21"/>
                <w:highlight w:val="none"/>
              </w:rPr>
            </w:pPr>
          </w:p>
        </w:tc>
        <w:tc>
          <w:tcPr>
            <w:tcW w:w="1414" w:type="dxa"/>
            <w:noWrap w:val="0"/>
            <w:vAlign w:val="center"/>
          </w:tcPr>
          <w:p>
            <w:pPr>
              <w:rPr>
                <w:rFonts w:hint="eastAsia" w:ascii="宋体" w:hAnsi="宋体" w:eastAsia="宋体" w:cs="宋体"/>
                <w:szCs w:val="21"/>
                <w:highlight w:val="none"/>
              </w:rPr>
            </w:pPr>
          </w:p>
        </w:tc>
        <w:tc>
          <w:tcPr>
            <w:tcW w:w="1330" w:type="dxa"/>
            <w:noWrap w:val="0"/>
            <w:vAlign w:val="center"/>
          </w:tcPr>
          <w:p>
            <w:pPr>
              <w:rPr>
                <w:rFonts w:hint="eastAsia" w:ascii="宋体" w:hAnsi="宋体" w:eastAsia="宋体" w:cs="宋体"/>
                <w:szCs w:val="21"/>
                <w:highlight w:val="none"/>
              </w:rPr>
            </w:pPr>
          </w:p>
        </w:tc>
      </w:tr>
    </w:tbl>
    <w:p>
      <w:pPr>
        <w:pStyle w:val="7"/>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备注：结论填写通过或不通过。</w:t>
      </w:r>
    </w:p>
    <w:p>
      <w:pPr>
        <w:rPr>
          <w:rFonts w:hint="eastAsia" w:ascii="宋体" w:hAnsi="宋体" w:eastAsia="宋体" w:cs="宋体"/>
          <w:highlight w:val="none"/>
        </w:rPr>
      </w:pPr>
      <w:r>
        <w:rPr>
          <w:rFonts w:hint="eastAsia" w:ascii="宋体" w:hAnsi="宋体" w:eastAsia="宋体" w:cs="宋体"/>
          <w:highlight w:val="none"/>
        </w:rPr>
        <w:t>磋商小组成员签字：</w:t>
      </w: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日期：</w:t>
      </w:r>
    </w:p>
    <w:p>
      <w:pPr>
        <w:rPr>
          <w:rFonts w:hint="eastAsia" w:ascii="宋体" w:hAnsi="宋体" w:eastAsia="宋体" w:cs="宋体"/>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br w:type="page"/>
      </w:r>
      <w:bookmarkStart w:id="508" w:name="_Toc14570"/>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b/>
          <w:sz w:val="24"/>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kern w:val="2"/>
          <w:sz w:val="32"/>
          <w:szCs w:val="24"/>
          <w:highlight w:val="none"/>
          <w:lang w:eastAsia="zh-CN"/>
        </w:rPr>
      </w:pPr>
      <w:r>
        <w:rPr>
          <w:rFonts w:hint="eastAsia" w:ascii="宋体" w:hAnsi="宋体" w:eastAsia="宋体" w:cs="宋体"/>
          <w:kern w:val="2"/>
          <w:sz w:val="32"/>
          <w:szCs w:val="24"/>
          <w:highlight w:val="none"/>
        </w:rPr>
        <w:t>第六章  政府采购合同条款及格式</w:t>
      </w:r>
      <w:bookmarkEnd w:id="508"/>
      <w:bookmarkStart w:id="509" w:name="_Hlt487972895"/>
      <w:bookmarkEnd w:id="509"/>
      <w:bookmarkStart w:id="510" w:name="_Toc216513788"/>
      <w:bookmarkStart w:id="511" w:name="_Toc487900382"/>
      <w:r>
        <w:rPr>
          <w:rFonts w:hint="eastAsia" w:ascii="宋体" w:hAnsi="宋体" w:cs="宋体"/>
          <w:kern w:val="2"/>
          <w:sz w:val="32"/>
          <w:szCs w:val="24"/>
          <w:highlight w:val="none"/>
          <w:lang w:eastAsia="zh-CN"/>
        </w:rPr>
        <w:t>（</w:t>
      </w:r>
      <w:r>
        <w:rPr>
          <w:rFonts w:hint="eastAsia" w:ascii="宋体" w:hAnsi="宋体" w:cs="宋体"/>
          <w:kern w:val="2"/>
          <w:sz w:val="32"/>
          <w:szCs w:val="24"/>
          <w:highlight w:val="none"/>
          <w:lang w:val="en-US" w:eastAsia="zh-CN"/>
        </w:rPr>
        <w:t>参考格式</w:t>
      </w:r>
      <w:r>
        <w:rPr>
          <w:rFonts w:hint="eastAsia" w:ascii="宋体" w:hAnsi="宋体" w:cs="宋体"/>
          <w:kern w:val="2"/>
          <w:sz w:val="32"/>
          <w:szCs w:val="24"/>
          <w:highlight w:val="none"/>
          <w:lang w:eastAsia="zh-CN"/>
        </w:rPr>
        <w:t>）</w:t>
      </w:r>
    </w:p>
    <w:bookmarkEnd w:id="510"/>
    <w:bookmarkEnd w:id="511"/>
    <w:p>
      <w:pPr>
        <w:jc w:val="center"/>
        <w:rPr>
          <w:rFonts w:hint="eastAsia" w:ascii="宋体" w:hAnsi="宋体" w:eastAsia="宋体" w:cs="宋体"/>
          <w:sz w:val="52"/>
          <w:highlight w:val="none"/>
        </w:rPr>
      </w:pPr>
    </w:p>
    <w:p>
      <w:pPr>
        <w:jc w:val="center"/>
        <w:rPr>
          <w:rFonts w:hint="eastAsia" w:ascii="宋体" w:hAnsi="宋体" w:eastAsia="宋体" w:cs="宋体"/>
          <w:sz w:val="52"/>
          <w:highlight w:val="none"/>
        </w:rPr>
      </w:pPr>
    </w:p>
    <w:p>
      <w:pPr>
        <w:spacing w:line="360" w:lineRule="auto"/>
        <w:ind w:firstLine="480" w:firstLineChars="200"/>
        <w:rPr>
          <w:rFonts w:hint="eastAsia" w:ascii="宋体" w:hAnsi="宋体" w:eastAsia="宋体" w:cs="宋体"/>
          <w:sz w:val="24"/>
          <w:szCs w:val="24"/>
          <w:highlight w:val="none"/>
          <w:u w:val="single"/>
        </w:rPr>
      </w:pPr>
    </w:p>
    <w:p>
      <w:pPr>
        <w:spacing w:line="360" w:lineRule="auto"/>
        <w:ind w:left="-567" w:leftChars="-270" w:firstLine="540"/>
        <w:jc w:val="center"/>
        <w:rPr>
          <w:rFonts w:hint="eastAsia" w:ascii="宋体" w:hAnsi="宋体" w:eastAsia="宋体" w:cs="宋体"/>
          <w:kern w:val="44"/>
          <w:sz w:val="28"/>
          <w:szCs w:val="28"/>
          <w:highlight w:val="none"/>
        </w:rPr>
      </w:pPr>
    </w:p>
    <w:p>
      <w:pPr>
        <w:spacing w:line="360" w:lineRule="auto"/>
        <w:rPr>
          <w:rFonts w:hint="eastAsia" w:ascii="宋体" w:hAnsi="宋体" w:eastAsia="宋体" w:cs="宋体"/>
          <w:sz w:val="28"/>
          <w:szCs w:val="28"/>
          <w:highlight w:val="none"/>
        </w:rPr>
      </w:pPr>
    </w:p>
    <w:p>
      <w:pPr>
        <w:pStyle w:val="7"/>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7"/>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7"/>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7"/>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7"/>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7"/>
        <w:rPr>
          <w:rFonts w:hint="eastAsia" w:ascii="宋体" w:hAnsi="宋体" w:eastAsia="宋体" w:cs="宋体"/>
          <w:highlight w:val="none"/>
        </w:rPr>
      </w:pPr>
    </w:p>
    <w:p>
      <w:pPr>
        <w:pStyle w:val="5"/>
        <w:spacing w:line="360" w:lineRule="auto"/>
        <w:rPr>
          <w:rFonts w:hint="eastAsia" w:ascii="宋体" w:hAnsi="宋体" w:eastAsia="宋体" w:cs="宋体"/>
          <w:highlight w:val="none"/>
        </w:rPr>
        <w:sectPr>
          <w:footerReference r:id="rId5" w:type="first"/>
          <w:headerReference r:id="rId3" w:type="default"/>
          <w:footerReference r:id="rId4" w:type="default"/>
          <w:pgSz w:w="11907" w:h="16840"/>
          <w:pgMar w:top="1417" w:right="1418" w:bottom="1417" w:left="1531" w:header="850" w:footer="850" w:gutter="0"/>
          <w:pgBorders>
            <w:top w:val="none" w:sz="0" w:space="0"/>
            <w:left w:val="none" w:sz="0" w:space="0"/>
            <w:bottom w:val="none" w:sz="0" w:space="0"/>
            <w:right w:val="none" w:sz="0" w:space="0"/>
          </w:pgBorders>
          <w:pgNumType w:fmt="decimal" w:start="1"/>
          <w:cols w:space="720" w:num="1"/>
          <w:rtlGutter w:val="0"/>
          <w:docGrid w:linePitch="312" w:charSpace="0"/>
        </w:sectPr>
      </w:pPr>
    </w:p>
    <w:p>
      <w:pPr>
        <w:jc w:val="left"/>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（GF—2013—</w:t>
      </w:r>
      <w:r>
        <w:rPr>
          <w:rFonts w:hint="eastAsia" w:ascii="Times New Roman" w:hAnsi="Times New Roman" w:eastAsia="仿宋_GB2312"/>
          <w:bCs/>
          <w:color w:val="000000"/>
          <w:sz w:val="30"/>
          <w:szCs w:val="30"/>
          <w:highlight w:val="none"/>
        </w:rPr>
        <w:t>0201）</w:t>
      </w:r>
    </w:p>
    <w:p>
      <w:pPr>
        <w:jc w:val="center"/>
        <w:rPr>
          <w:rFonts w:ascii="Times New Roman" w:hAnsi="Times New Roman" w:eastAsia="华文中宋"/>
          <w:b/>
          <w:color w:val="000000"/>
          <w:sz w:val="52"/>
          <w:szCs w:val="52"/>
          <w:highlight w:val="none"/>
        </w:rPr>
      </w:pPr>
    </w:p>
    <w:p>
      <w:pPr>
        <w:jc w:val="center"/>
        <w:rPr>
          <w:rFonts w:ascii="Times New Roman" w:hAnsi="Times New Roman" w:eastAsia="华文中宋"/>
          <w:b/>
          <w:color w:val="000000"/>
          <w:sz w:val="52"/>
          <w:szCs w:val="52"/>
          <w:highlight w:val="none"/>
        </w:rPr>
      </w:pPr>
    </w:p>
    <w:p>
      <w:pPr>
        <w:jc w:val="center"/>
        <w:rPr>
          <w:rFonts w:ascii="Times New Roman" w:hAnsi="Times New Roman" w:eastAsia="华文中宋"/>
          <w:b/>
          <w:color w:val="000000"/>
          <w:sz w:val="52"/>
          <w:szCs w:val="52"/>
          <w:highlight w:val="none"/>
        </w:rPr>
      </w:pPr>
    </w:p>
    <w:p>
      <w:pPr>
        <w:jc w:val="center"/>
        <w:rPr>
          <w:rFonts w:ascii="Times New Roman" w:hAnsi="Times New Roman" w:eastAsia="华文中宋"/>
          <w:b/>
          <w:color w:val="000000"/>
          <w:sz w:val="52"/>
          <w:szCs w:val="52"/>
          <w:highlight w:val="none"/>
        </w:rPr>
      </w:pPr>
    </w:p>
    <w:p>
      <w:pPr>
        <w:jc w:val="center"/>
        <w:rPr>
          <w:rFonts w:hint="eastAsia" w:ascii="Times New Roman" w:hAnsi="Times New Roman" w:eastAsia="华文中宋"/>
          <w:b/>
          <w:color w:val="000000"/>
          <w:sz w:val="72"/>
          <w:szCs w:val="52"/>
          <w:highlight w:val="none"/>
          <w:lang w:eastAsia="zh-CN"/>
        </w:rPr>
      </w:pPr>
      <w:r>
        <w:rPr>
          <w:rFonts w:ascii="Times New Roman" w:hAnsi="Times New Roman" w:eastAsia="华文中宋"/>
          <w:b/>
          <w:color w:val="000000"/>
          <w:sz w:val="72"/>
          <w:szCs w:val="52"/>
          <w:highlight w:val="none"/>
        </w:rPr>
        <w:t>建设工程施工合同</w:t>
      </w:r>
    </w:p>
    <w:p>
      <w:pPr>
        <w:jc w:val="center"/>
        <w:rPr>
          <w:rFonts w:hint="eastAsia" w:ascii="Times New Roman" w:hAnsi="Times New Roman" w:eastAsia="华文中宋"/>
          <w:b/>
          <w:color w:val="000000"/>
          <w:sz w:val="72"/>
          <w:szCs w:val="52"/>
          <w:highlight w:val="none"/>
          <w:lang w:eastAsia="zh-CN"/>
        </w:rPr>
      </w:pPr>
    </w:p>
    <w:p>
      <w:pPr>
        <w:jc w:val="center"/>
        <w:rPr>
          <w:rFonts w:ascii="Times New Roman" w:hAnsi="Times New Roman" w:eastAsia="黑体"/>
          <w:b/>
          <w:color w:val="000000"/>
          <w:sz w:val="72"/>
          <w:szCs w:val="72"/>
          <w:highlight w:val="none"/>
        </w:rPr>
      </w:pPr>
    </w:p>
    <w:p>
      <w:pPr>
        <w:jc w:val="center"/>
        <w:rPr>
          <w:rFonts w:ascii="Times New Roman" w:hAnsi="Times New Roman" w:eastAsia="楷体_GB2312"/>
          <w:b/>
          <w:color w:val="000000"/>
          <w:sz w:val="72"/>
          <w:szCs w:val="72"/>
          <w:highlight w:val="none"/>
        </w:rPr>
      </w:pPr>
    </w:p>
    <w:p>
      <w:pPr>
        <w:jc w:val="center"/>
        <w:rPr>
          <w:rFonts w:ascii="Times New Roman" w:hAnsi="Times New Roman" w:eastAsia="黑体"/>
          <w:b/>
          <w:color w:val="000000"/>
          <w:sz w:val="52"/>
          <w:szCs w:val="52"/>
          <w:highlight w:val="none"/>
        </w:rPr>
      </w:pPr>
    </w:p>
    <w:p>
      <w:pPr>
        <w:jc w:val="center"/>
        <w:rPr>
          <w:rFonts w:ascii="Times New Roman" w:hAnsi="Times New Roman" w:eastAsia="黑体"/>
          <w:b/>
          <w:color w:val="000000"/>
          <w:sz w:val="52"/>
          <w:szCs w:val="52"/>
          <w:highlight w:val="none"/>
        </w:rPr>
      </w:pPr>
    </w:p>
    <w:p>
      <w:pPr>
        <w:jc w:val="center"/>
        <w:rPr>
          <w:rFonts w:ascii="Times New Roman" w:hAnsi="Times New Roman" w:eastAsia="黑体"/>
          <w:b/>
          <w:color w:val="000000"/>
          <w:sz w:val="52"/>
          <w:szCs w:val="52"/>
          <w:highlight w:val="none"/>
        </w:rPr>
      </w:pPr>
    </w:p>
    <w:p>
      <w:pPr>
        <w:jc w:val="center"/>
        <w:rPr>
          <w:rFonts w:ascii="Times New Roman" w:hAnsi="Times New Roman" w:eastAsia="黑体"/>
          <w:b/>
          <w:color w:val="000000"/>
          <w:sz w:val="52"/>
          <w:szCs w:val="52"/>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ind w:right="2719" w:rightChars="1295" w:firstLine="2738" w:firstLineChars="1304"/>
        <w:jc w:val="distribute"/>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4300" distR="114300" simplePos="0" relativeHeight="251662336" behindDoc="0" locked="0" layoutInCell="1" allowOverlap="1">
                <wp:simplePos x="0" y="0"/>
                <wp:positionH relativeFrom="column">
                  <wp:posOffset>4403725</wp:posOffset>
                </wp:positionH>
                <wp:positionV relativeFrom="paragraph">
                  <wp:posOffset>120015</wp:posOffset>
                </wp:positionV>
                <wp:extent cx="723900" cy="457200"/>
                <wp:effectExtent l="4445" t="4445" r="14605" b="14605"/>
                <wp:wrapNone/>
                <wp:docPr id="6" name="矩形 6"/>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46.75pt;margin-top:9.45pt;height:36pt;width:57pt;z-index:251662336;mso-width-relative:page;mso-height-relative:page;" filled="f" stroked="t" coordsize="21600,21600" o:gfxdata="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VDotP2QAAAAkBAAAPAAAAAAAAAAEAIAAAACIAAABkcnMvZG93bnJl&#10;di54bWxQSwECFAAUAAAACACHTuJATrYCrfwBAAD/AwAADgAAAAAAAAABACAAAAAoAQAAZHJzL2Uy&#10;b0RvYy54bWxQSwUGAAAAAAYABgBZAQAAlgUAAAAA&#10;">
                <v:fill on="f" focussize="0,0"/>
                <v:stroke color="#FFFFFF" joinstyle="miter"/>
                <v:imagedata o:title=""/>
                <o:lock v:ext="edit" aspectratio="f"/>
                <v:textbox>
                  <w:txbxContent>
                    <w:p>
                      <w:pPr>
                        <w:rPr>
                          <w:b/>
                          <w:bCs/>
                          <w:sz w:val="32"/>
                        </w:rPr>
                      </w:pPr>
                      <w:r>
                        <w:rPr>
                          <w:rFonts w:hint="eastAsia"/>
                          <w:b/>
                          <w:bCs/>
                          <w:sz w:val="32"/>
                        </w:rPr>
                        <w:t>制定</w:t>
                      </w:r>
                    </w:p>
                  </w:txbxContent>
                </v:textbox>
              </v:rect>
            </w:pict>
          </mc:Fallback>
        </mc:AlternateContent>
      </w:r>
      <w:r>
        <w:rPr>
          <w:rFonts w:ascii="Times New Roman" w:hAnsi="Times New Roman"/>
          <w:b/>
          <w:color w:val="000000"/>
          <w:sz w:val="32"/>
          <w:szCs w:val="28"/>
          <w:highlight w:val="none"/>
        </w:rPr>
        <w:t>住房和城乡建设部</w:t>
      </w:r>
    </w:p>
    <w:p>
      <w:pPr>
        <w:ind w:right="2719" w:rightChars="1295" w:firstLine="2750" w:firstLineChars="856"/>
        <w:jc w:val="distribute"/>
        <w:rPr>
          <w:rFonts w:ascii="Times New Roman" w:hAnsi="Times New Roman"/>
          <w:b/>
          <w:color w:val="000000"/>
          <w:sz w:val="32"/>
          <w:szCs w:val="28"/>
          <w:highlight w:val="none"/>
        </w:rPr>
      </w:pPr>
      <w:r>
        <w:rPr>
          <w:rFonts w:ascii="Times New Roman" w:hAnsi="Times New Roman"/>
          <w:b/>
          <w:color w:val="000000"/>
          <w:sz w:val="32"/>
          <w:szCs w:val="28"/>
          <w:highlight w:val="none"/>
        </w:rPr>
        <w:t>国家工商行政管理总局</w:t>
      </w:r>
    </w:p>
    <w:p>
      <w:pPr>
        <w:spacing w:line="500" w:lineRule="exact"/>
        <w:ind w:firstLine="565" w:firstLineChars="201"/>
        <w:rPr>
          <w:b/>
          <w:bCs/>
          <w:sz w:val="28"/>
          <w:szCs w:val="28"/>
          <w:highlight w:val="none"/>
        </w:rPr>
      </w:pPr>
    </w:p>
    <w:p>
      <w:pPr>
        <w:spacing w:line="500" w:lineRule="exact"/>
        <w:ind w:firstLine="565" w:firstLineChars="201"/>
        <w:rPr>
          <w:b/>
          <w:bCs/>
          <w:sz w:val="28"/>
          <w:szCs w:val="28"/>
          <w:highlight w:val="none"/>
        </w:rPr>
      </w:pPr>
    </w:p>
    <w:p>
      <w:pPr>
        <w:spacing w:line="500" w:lineRule="exact"/>
        <w:ind w:firstLine="565" w:firstLineChars="201"/>
        <w:rPr>
          <w:b/>
          <w:bCs/>
          <w:sz w:val="28"/>
          <w:szCs w:val="28"/>
          <w:highlight w:val="none"/>
        </w:rPr>
      </w:pPr>
    </w:p>
    <w:p>
      <w:pPr>
        <w:spacing w:line="500" w:lineRule="exact"/>
        <w:ind w:firstLine="565" w:firstLineChars="201"/>
        <w:rPr>
          <w:b/>
          <w:bCs/>
          <w:sz w:val="28"/>
          <w:szCs w:val="28"/>
          <w:highlight w:val="none"/>
        </w:rPr>
      </w:pPr>
    </w:p>
    <w:p>
      <w:pPr>
        <w:spacing w:line="500" w:lineRule="exact"/>
        <w:ind w:firstLine="565" w:firstLineChars="201"/>
        <w:rPr>
          <w:b/>
          <w:bCs/>
          <w:sz w:val="28"/>
          <w:szCs w:val="28"/>
          <w:highlight w:val="none"/>
        </w:rPr>
      </w:pPr>
    </w:p>
    <w:p>
      <w:pPr>
        <w:spacing w:line="500" w:lineRule="exact"/>
        <w:ind w:firstLine="424" w:firstLineChars="201"/>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第一部分 合同协议书</w:t>
      </w:r>
    </w:p>
    <w:p>
      <w:pPr>
        <w:spacing w:line="500" w:lineRule="exact"/>
        <w:ind w:firstLine="422" w:firstLineChars="201"/>
        <w:jc w:val="center"/>
        <w:rPr>
          <w:rFonts w:hint="eastAsia" w:ascii="宋体" w:hAnsi="宋体" w:eastAsia="宋体" w:cs="宋体"/>
          <w:bCs/>
          <w:sz w:val="21"/>
          <w:szCs w:val="21"/>
          <w:highlight w:val="none"/>
        </w:rPr>
      </w:pPr>
    </w:p>
    <w:p>
      <w:pPr>
        <w:spacing w:line="500" w:lineRule="exact"/>
        <w:ind w:firstLine="424" w:firstLineChars="201"/>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罗山县龙山初级中学</w:t>
      </w:r>
      <w:r>
        <w:rPr>
          <w:rFonts w:hint="eastAsia" w:ascii="宋体" w:hAnsi="宋体" w:eastAsia="宋体" w:cs="宋体"/>
          <w:b/>
          <w:color w:val="auto"/>
          <w:sz w:val="21"/>
          <w:szCs w:val="21"/>
          <w:highlight w:val="none"/>
          <w:u w:val="single"/>
        </w:rPr>
        <w:t xml:space="preserve"> </w:t>
      </w:r>
    </w:p>
    <w:p>
      <w:pPr>
        <w:spacing w:line="500" w:lineRule="exact"/>
        <w:ind w:firstLine="424" w:firstLineChars="201"/>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xml:space="preserve">  </w:t>
      </w:r>
    </w:p>
    <w:p>
      <w:pPr>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根据《中华人民共和国合同法》、《中华人民共和国建筑法》及有关法律规定，遵循平等、自愿、公平和诚实信用的原则，双方就本建设工程施工及有关事项协商一致，共同达成如下协议：</w:t>
      </w:r>
    </w:p>
    <w:p>
      <w:pPr>
        <w:spacing w:line="5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512" w:name="_Toc351203481"/>
      <w:r>
        <w:rPr>
          <w:rFonts w:hint="eastAsia" w:ascii="宋体" w:hAnsi="宋体" w:eastAsia="宋体" w:cs="宋体"/>
          <w:bCs/>
          <w:color w:val="auto"/>
          <w:sz w:val="21"/>
          <w:szCs w:val="21"/>
          <w:highlight w:val="none"/>
        </w:rPr>
        <w:t>一、工程概况</w:t>
      </w:r>
      <w:bookmarkEnd w:id="512"/>
    </w:p>
    <w:p>
      <w:pPr>
        <w:spacing w:line="500" w:lineRule="exact"/>
        <w:ind w:firstLine="422" w:firstLineChars="201"/>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 xml:space="preserve"> 罗山县龙山初级中学</w:t>
      </w:r>
      <w:r>
        <w:rPr>
          <w:rFonts w:hint="eastAsia" w:ascii="宋体" w:hAnsi="宋体" w:cs="宋体"/>
          <w:color w:val="auto"/>
          <w:sz w:val="21"/>
          <w:szCs w:val="21"/>
          <w:highlight w:val="none"/>
          <w:u w:val="single"/>
          <w:lang w:eastAsia="zh-CN"/>
        </w:rPr>
        <w:t>男生宿舍</w:t>
      </w:r>
      <w:r>
        <w:rPr>
          <w:rFonts w:hint="eastAsia" w:ascii="宋体" w:hAnsi="宋体" w:eastAsia="宋体" w:cs="宋体"/>
          <w:color w:val="auto"/>
          <w:sz w:val="21"/>
          <w:szCs w:val="21"/>
          <w:highlight w:val="none"/>
          <w:u w:val="single"/>
          <w:lang w:eastAsia="zh-CN"/>
        </w:rPr>
        <w:t>维修改造工程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罗山县龙山初级中学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3.资金来源：</w:t>
      </w:r>
      <w:r>
        <w:rPr>
          <w:rFonts w:hint="eastAsia" w:ascii="宋体" w:hAnsi="宋体" w:eastAsia="宋体" w:cs="宋体"/>
          <w:color w:val="auto"/>
          <w:sz w:val="21"/>
          <w:szCs w:val="21"/>
          <w:highlight w:val="none"/>
          <w:u w:val="single"/>
        </w:rPr>
        <w:t xml:space="preserve">上级拨款      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4.工程内容：</w:t>
      </w:r>
      <w:r>
        <w:rPr>
          <w:rFonts w:hint="eastAsia" w:ascii="宋体" w:hAnsi="宋体" w:eastAsia="宋体" w:cs="宋体"/>
          <w:color w:val="auto"/>
          <w:sz w:val="21"/>
          <w:szCs w:val="21"/>
          <w:highlight w:val="none"/>
          <w:u w:val="single"/>
        </w:rPr>
        <w:t xml:space="preserve">图纸内容、经批准的变更及书面通知 </w:t>
      </w:r>
      <w:r>
        <w:rPr>
          <w:rFonts w:hint="eastAsia" w:ascii="宋体" w:hAnsi="宋体" w:eastAsia="宋体" w:cs="宋体"/>
          <w:color w:val="auto"/>
          <w:sz w:val="21"/>
          <w:szCs w:val="21"/>
          <w:highlight w:val="none"/>
        </w:rPr>
        <w:t>。</w:t>
      </w:r>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bookmarkStart w:id="513" w:name="_Toc351203482"/>
      <w:r>
        <w:rPr>
          <w:rFonts w:hint="eastAsia" w:ascii="宋体" w:hAnsi="宋体" w:eastAsia="宋体" w:cs="宋体"/>
          <w:bCs/>
          <w:color w:val="auto"/>
          <w:sz w:val="21"/>
          <w:szCs w:val="21"/>
          <w:highlight w:val="none"/>
        </w:rPr>
        <w:t>二、合同工期</w:t>
      </w:r>
      <w:bookmarkEnd w:id="513"/>
    </w:p>
    <w:p>
      <w:pPr>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pPr>
        <w:spacing w:line="5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514" w:name="_Toc351203483"/>
      <w:r>
        <w:rPr>
          <w:rFonts w:hint="eastAsia" w:ascii="宋体" w:hAnsi="宋体" w:eastAsia="宋体" w:cs="宋体"/>
          <w:bCs/>
          <w:color w:val="auto"/>
          <w:sz w:val="21"/>
          <w:szCs w:val="21"/>
          <w:highlight w:val="none"/>
        </w:rPr>
        <w:t>三、质量标准</w:t>
      </w:r>
      <w:bookmarkEnd w:id="514"/>
    </w:p>
    <w:p>
      <w:pPr>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建设主管部门验收要求的合格及以上</w:t>
      </w:r>
      <w:r>
        <w:rPr>
          <w:rFonts w:hint="eastAsia" w:ascii="宋体" w:hAnsi="宋体" w:eastAsia="宋体" w:cs="宋体"/>
          <w:color w:val="auto"/>
          <w:sz w:val="21"/>
          <w:szCs w:val="21"/>
          <w:highlight w:val="none"/>
        </w:rPr>
        <w:t>标准。</w:t>
      </w:r>
    </w:p>
    <w:p>
      <w:pPr>
        <w:spacing w:line="5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515" w:name="_Toc351203484"/>
      <w:r>
        <w:rPr>
          <w:rFonts w:hint="eastAsia" w:ascii="宋体" w:hAnsi="宋体" w:eastAsia="宋体" w:cs="宋体"/>
          <w:bCs/>
          <w:color w:val="auto"/>
          <w:sz w:val="21"/>
          <w:szCs w:val="21"/>
          <w:highlight w:val="none"/>
        </w:rPr>
        <w:t>四、签约合同价与合同价格形式</w:t>
      </w:r>
      <w:bookmarkEnd w:id="515"/>
      <w:r>
        <w:rPr>
          <w:rFonts w:hint="eastAsia" w:ascii="宋体" w:hAnsi="宋体" w:eastAsia="宋体" w:cs="宋体"/>
          <w:bCs/>
          <w:color w:val="auto"/>
          <w:sz w:val="21"/>
          <w:szCs w:val="21"/>
          <w:highlight w:val="none"/>
        </w:rPr>
        <w:tab/>
      </w:r>
    </w:p>
    <w:p>
      <w:pPr>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pPr>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pPr>
        <w:tabs>
          <w:tab w:val="left" w:pos="5070"/>
        </w:tabs>
        <w:spacing w:line="5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w:t>
      </w:r>
      <w:r>
        <w:rPr>
          <w:rFonts w:hint="eastAsia" w:ascii="宋体" w:hAnsi="宋体" w:eastAsia="宋体" w:cs="宋体"/>
          <w:b/>
          <w:bCs/>
          <w:color w:val="auto"/>
          <w:sz w:val="21"/>
          <w:szCs w:val="21"/>
          <w:highlight w:val="none"/>
          <w:u w:val="single"/>
        </w:rPr>
        <w:t xml:space="preserve">固定总价合同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“固定总价合同”说明：施工图纸招标范围内的工程量未达到“</w:t>
      </w:r>
      <w:r>
        <w:rPr>
          <w:rFonts w:hint="eastAsia" w:ascii="宋体" w:hAnsi="宋体" w:eastAsia="宋体" w:cs="宋体"/>
          <w:bCs/>
          <w:color w:val="auto"/>
          <w:sz w:val="21"/>
          <w:szCs w:val="21"/>
          <w:highlight w:val="none"/>
        </w:rPr>
        <w:t>第三部分专用合同条款</w:t>
      </w:r>
      <w:r>
        <w:rPr>
          <w:rFonts w:hint="eastAsia" w:ascii="宋体" w:hAnsi="宋体" w:eastAsia="宋体" w:cs="宋体"/>
          <w:color w:val="auto"/>
          <w:sz w:val="21"/>
          <w:szCs w:val="21"/>
          <w:highlight w:val="none"/>
        </w:rPr>
        <w:t>”第1.8条“允许调整合同价格的工程量偏差范围”要求的，其合同价为施工图纸招标范围内的结算总价。</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516" w:name="_Toc351203485"/>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w:t>
      </w:r>
      <w:bookmarkEnd w:id="516"/>
      <w:r>
        <w:rPr>
          <w:rFonts w:hint="eastAsia" w:ascii="宋体" w:hAnsi="宋体" w:eastAsia="宋体" w:cs="宋体"/>
          <w:bCs/>
          <w:color w:val="auto"/>
          <w:sz w:val="21"/>
          <w:szCs w:val="21"/>
          <w:highlight w:val="none"/>
        </w:rPr>
        <w:t>项目经理</w:t>
      </w:r>
    </w:p>
    <w:p>
      <w:pPr>
        <w:widowControl/>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5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517" w:name="_Toc351203486"/>
      <w:r>
        <w:rPr>
          <w:rFonts w:hint="eastAsia" w:ascii="宋体" w:hAnsi="宋体" w:eastAsia="宋体" w:cs="宋体"/>
          <w:bCs/>
          <w:color w:val="auto"/>
          <w:sz w:val="21"/>
          <w:szCs w:val="21"/>
          <w:highlight w:val="none"/>
        </w:rPr>
        <w:t>六、合同文件构成</w:t>
      </w:r>
      <w:bookmarkEnd w:id="517"/>
    </w:p>
    <w:p>
      <w:pPr>
        <w:spacing w:line="5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本协议书与下列文件一起构成合同文件：</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（1）中标通知书（如果有）；</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（2）投标函及其附录（如果有）； </w:t>
      </w:r>
    </w:p>
    <w:p>
      <w:pPr>
        <w:tabs>
          <w:tab w:val="center" w:pos="5060"/>
        </w:tabs>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（3）专用合同条款及其附件；</w:t>
      </w:r>
      <w:r>
        <w:rPr>
          <w:rFonts w:hint="eastAsia" w:ascii="宋体" w:hAnsi="宋体" w:eastAsia="宋体" w:cs="宋体"/>
          <w:sz w:val="21"/>
          <w:szCs w:val="21"/>
          <w:highlight w:val="none"/>
        </w:rPr>
        <w:tab/>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（4）通用合同条款；</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（5）技术标准和要求；</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（6）图纸；</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（7）已标价工程量清单或预算书；</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（8）其他合同文件。</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在合同订立及履行过程中形成的与合同有关的文件均构成合同文件组成部分。</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Cs/>
          <w:sz w:val="21"/>
          <w:szCs w:val="21"/>
          <w:highlight w:val="none"/>
        </w:rPr>
        <w:t xml:space="preserve"> </w:t>
      </w:r>
      <w:bookmarkStart w:id="518" w:name="_Toc351203487"/>
      <w:r>
        <w:rPr>
          <w:rFonts w:hint="eastAsia" w:ascii="宋体" w:hAnsi="宋体" w:eastAsia="宋体" w:cs="宋体"/>
          <w:bCs/>
          <w:sz w:val="21"/>
          <w:szCs w:val="21"/>
          <w:highlight w:val="none"/>
        </w:rPr>
        <w:t>七、承诺</w:t>
      </w:r>
      <w:bookmarkEnd w:id="518"/>
    </w:p>
    <w:p>
      <w:pPr>
        <w:spacing w:line="5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1.发包人承诺按照法律规定履行项目审批手续、筹集工程建设资金并按照合同约定的期限和方式支付合同价款。</w:t>
      </w:r>
    </w:p>
    <w:p>
      <w:pPr>
        <w:spacing w:line="5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2.承包人承诺按照法律规定及合同约定组织完成工程施工，确保工程质量和安全，不进行转包及违法分包，并在缺陷责任期及保修期内承担相应的工程维修责任。</w:t>
      </w:r>
    </w:p>
    <w:p>
      <w:pPr>
        <w:spacing w:line="5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3.发包人和承包人通过招投标形式签订合同的，双方理解并承诺不再就同一工程另行签订与合同实质性内容相背离的协议。</w:t>
      </w:r>
    </w:p>
    <w:p>
      <w:pPr>
        <w:spacing w:line="500" w:lineRule="exact"/>
        <w:ind w:firstLine="424" w:firstLineChars="201"/>
        <w:rPr>
          <w:rFonts w:hint="eastAsia" w:ascii="宋体" w:hAnsi="宋体" w:eastAsia="宋体" w:cs="宋体"/>
          <w:bCs/>
          <w:sz w:val="21"/>
          <w:szCs w:val="21"/>
          <w:highlight w:val="none"/>
        </w:rPr>
      </w:pPr>
      <w:bookmarkStart w:id="519" w:name="_Toc351203488"/>
      <w:r>
        <w:rPr>
          <w:rFonts w:hint="eastAsia" w:ascii="宋体" w:hAnsi="宋体" w:eastAsia="宋体" w:cs="宋体"/>
          <w:b/>
          <w:sz w:val="21"/>
          <w:szCs w:val="21"/>
          <w:highlight w:val="none"/>
        </w:rPr>
        <w:t xml:space="preserve">    八、词语含义</w:t>
      </w:r>
      <w:bookmarkEnd w:id="519"/>
    </w:p>
    <w:p>
      <w:pPr>
        <w:spacing w:line="5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本协议书中词语含义与第二部分通用合同条款中赋予的含义相同。</w:t>
      </w:r>
    </w:p>
    <w:p>
      <w:pPr>
        <w:spacing w:line="50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r>
        <w:rPr>
          <w:rFonts w:hint="eastAsia" w:ascii="宋体" w:hAnsi="宋体" w:eastAsia="宋体" w:cs="宋体"/>
          <w:bCs/>
          <w:sz w:val="21"/>
          <w:szCs w:val="21"/>
          <w:highlight w:val="none"/>
        </w:rPr>
        <w:t xml:space="preserve">  </w:t>
      </w:r>
      <w:bookmarkStart w:id="520" w:name="_Toc351203489"/>
      <w:r>
        <w:rPr>
          <w:rFonts w:hint="eastAsia" w:ascii="宋体" w:hAnsi="宋体" w:eastAsia="宋体" w:cs="宋体"/>
          <w:bCs/>
          <w:sz w:val="21"/>
          <w:szCs w:val="21"/>
          <w:highlight w:val="none"/>
        </w:rPr>
        <w:t>九、签订时间</w:t>
      </w:r>
      <w:bookmarkEnd w:id="520"/>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202</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pPr>
        <w:spacing w:line="5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521" w:name="_Toc351203490"/>
      <w:r>
        <w:rPr>
          <w:rFonts w:hint="eastAsia" w:ascii="宋体" w:hAnsi="宋体" w:eastAsia="宋体" w:cs="宋体"/>
          <w:bCs/>
          <w:color w:val="auto"/>
          <w:sz w:val="21"/>
          <w:szCs w:val="21"/>
          <w:highlight w:val="none"/>
        </w:rPr>
        <w:t>十、签订地点</w:t>
      </w:r>
      <w:bookmarkEnd w:id="521"/>
    </w:p>
    <w:p>
      <w:pPr>
        <w:spacing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罗山县龙山初级中学</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pPr>
        <w:spacing w:line="50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bookmarkStart w:id="522" w:name="_Toc351203491"/>
      <w:r>
        <w:rPr>
          <w:rFonts w:hint="eastAsia" w:ascii="宋体" w:hAnsi="宋体" w:eastAsia="宋体" w:cs="宋体"/>
          <w:bCs/>
          <w:sz w:val="21"/>
          <w:szCs w:val="21"/>
          <w:highlight w:val="none"/>
        </w:rPr>
        <w:t>十一、补充协议</w:t>
      </w:r>
      <w:bookmarkEnd w:id="522"/>
    </w:p>
    <w:p>
      <w:pPr>
        <w:spacing w:line="500" w:lineRule="exact"/>
        <w:ind w:firstLine="422" w:firstLineChars="201"/>
        <w:rPr>
          <w:rFonts w:hint="eastAsia" w:ascii="宋体" w:hAnsi="宋体" w:eastAsia="宋体" w:cs="宋体"/>
          <w:b/>
          <w:bCs/>
          <w:sz w:val="21"/>
          <w:szCs w:val="21"/>
          <w:highlight w:val="none"/>
        </w:rPr>
      </w:pPr>
      <w:r>
        <w:rPr>
          <w:rFonts w:hint="eastAsia" w:ascii="宋体" w:hAnsi="宋体" w:eastAsia="宋体" w:cs="宋体"/>
          <w:bCs/>
          <w:sz w:val="21"/>
          <w:szCs w:val="21"/>
          <w:highlight w:val="none"/>
        </w:rPr>
        <w:t>合同未尽事宜，合同当事人另行签订补充协议，补充协议是合同的组成部分。</w:t>
      </w:r>
    </w:p>
    <w:p>
      <w:pPr>
        <w:spacing w:line="50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bookmarkStart w:id="523" w:name="_Toc351203492"/>
      <w:r>
        <w:rPr>
          <w:rFonts w:hint="eastAsia" w:ascii="宋体" w:hAnsi="宋体" w:eastAsia="宋体" w:cs="宋体"/>
          <w:bCs/>
          <w:sz w:val="21"/>
          <w:szCs w:val="21"/>
          <w:highlight w:val="none"/>
        </w:rPr>
        <w:t>十二、合同生效</w:t>
      </w:r>
      <w:bookmarkEnd w:id="523"/>
    </w:p>
    <w:p>
      <w:pPr>
        <w:spacing w:line="5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本合同自</w:t>
      </w:r>
      <w:r>
        <w:rPr>
          <w:rFonts w:hint="eastAsia" w:ascii="宋体" w:hAnsi="宋体" w:eastAsia="宋体" w:cs="宋体"/>
          <w:bCs/>
          <w:sz w:val="21"/>
          <w:szCs w:val="21"/>
          <w:highlight w:val="none"/>
          <w:u w:val="single"/>
        </w:rPr>
        <w:t xml:space="preserve">   合同签字之日起   </w:t>
      </w:r>
      <w:r>
        <w:rPr>
          <w:rFonts w:hint="eastAsia" w:ascii="宋体" w:hAnsi="宋体" w:eastAsia="宋体" w:cs="宋体"/>
          <w:bCs/>
          <w:sz w:val="21"/>
          <w:szCs w:val="21"/>
          <w:highlight w:val="none"/>
        </w:rPr>
        <w:t>生效。</w:t>
      </w:r>
    </w:p>
    <w:p>
      <w:pPr>
        <w:spacing w:line="50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bookmarkStart w:id="524" w:name="_Toc351203493"/>
      <w:r>
        <w:rPr>
          <w:rFonts w:hint="eastAsia" w:ascii="宋体" w:hAnsi="宋体" w:eastAsia="宋体" w:cs="宋体"/>
          <w:bCs/>
          <w:sz w:val="21"/>
          <w:szCs w:val="21"/>
          <w:highlight w:val="none"/>
        </w:rPr>
        <w:t>十三、合同份数</w:t>
      </w:r>
      <w:bookmarkEnd w:id="524"/>
    </w:p>
    <w:p>
      <w:pPr>
        <w:spacing w:line="5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本合同一式</w:t>
      </w:r>
      <w:r>
        <w:rPr>
          <w:rFonts w:hint="eastAsia" w:ascii="宋体" w:hAnsi="宋体" w:eastAsia="宋体" w:cs="宋体"/>
          <w:bCs/>
          <w:sz w:val="21"/>
          <w:szCs w:val="21"/>
          <w:highlight w:val="none"/>
          <w:u w:val="single"/>
        </w:rPr>
        <w:t xml:space="preserve"> 6 </w:t>
      </w:r>
      <w:r>
        <w:rPr>
          <w:rFonts w:hint="eastAsia" w:ascii="宋体" w:hAnsi="宋体" w:eastAsia="宋体" w:cs="宋体"/>
          <w:bCs/>
          <w:sz w:val="21"/>
          <w:szCs w:val="21"/>
          <w:highlight w:val="none"/>
        </w:rPr>
        <w:t>份，均具有同等法律效力，发包人执</w:t>
      </w:r>
      <w:r>
        <w:rPr>
          <w:rFonts w:hint="eastAsia" w:ascii="宋体" w:hAnsi="宋体" w:eastAsia="宋体" w:cs="宋体"/>
          <w:bCs/>
          <w:sz w:val="21"/>
          <w:szCs w:val="21"/>
          <w:highlight w:val="none"/>
          <w:u w:val="single"/>
        </w:rPr>
        <w:t xml:space="preserve"> 3 </w:t>
      </w:r>
      <w:r>
        <w:rPr>
          <w:rFonts w:hint="eastAsia" w:ascii="宋体" w:hAnsi="宋体" w:eastAsia="宋体" w:cs="宋体"/>
          <w:bCs/>
          <w:sz w:val="21"/>
          <w:szCs w:val="21"/>
          <w:highlight w:val="none"/>
        </w:rPr>
        <w:t>份，承包人执</w:t>
      </w:r>
      <w:r>
        <w:rPr>
          <w:rFonts w:hint="eastAsia" w:ascii="宋体" w:hAnsi="宋体" w:eastAsia="宋体" w:cs="宋体"/>
          <w:bCs/>
          <w:sz w:val="21"/>
          <w:szCs w:val="21"/>
          <w:highlight w:val="none"/>
          <w:u w:val="single"/>
        </w:rPr>
        <w:t xml:space="preserve"> 3 </w:t>
      </w:r>
      <w:r>
        <w:rPr>
          <w:rFonts w:hint="eastAsia" w:ascii="宋体" w:hAnsi="宋体" w:eastAsia="宋体" w:cs="宋体"/>
          <w:bCs/>
          <w:sz w:val="21"/>
          <w:szCs w:val="21"/>
          <w:highlight w:val="none"/>
        </w:rPr>
        <w:t>份。</w:t>
      </w:r>
    </w:p>
    <w:p>
      <w:pPr>
        <w:spacing w:line="500" w:lineRule="exact"/>
        <w:ind w:firstLine="422" w:firstLineChars="201"/>
        <w:rPr>
          <w:rFonts w:hint="eastAsia" w:ascii="宋体" w:hAnsi="宋体" w:eastAsia="宋体" w:cs="宋体"/>
          <w:bCs/>
          <w:sz w:val="21"/>
          <w:szCs w:val="21"/>
          <w:highlight w:val="none"/>
        </w:rPr>
      </w:pPr>
    </w:p>
    <w:p>
      <w:pPr>
        <w:spacing w:line="500" w:lineRule="exact"/>
        <w:ind w:firstLine="422" w:firstLineChars="201"/>
        <w:rPr>
          <w:rFonts w:hint="eastAsia" w:ascii="宋体" w:hAnsi="宋体" w:eastAsia="宋体" w:cs="宋体"/>
          <w:sz w:val="21"/>
          <w:szCs w:val="21"/>
          <w:highlight w:val="none"/>
        </w:rPr>
      </w:pPr>
    </w:p>
    <w:p>
      <w:pPr>
        <w:spacing w:line="500" w:lineRule="exact"/>
        <w:ind w:firstLine="735" w:firstLineChars="3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发包人（公章）：                      承包人（公章）： </w:t>
      </w:r>
    </w:p>
    <w:p>
      <w:pPr>
        <w:spacing w:line="5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                                 </w:t>
      </w:r>
    </w:p>
    <w:p>
      <w:pPr>
        <w:spacing w:line="500" w:lineRule="exact"/>
        <w:ind w:firstLine="737" w:firstLineChars="351"/>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法定代表人（签字）：                  法定代表人（签字）：</w:t>
      </w:r>
    </w:p>
    <w:p>
      <w:pPr>
        <w:spacing w:line="500" w:lineRule="exact"/>
        <w:ind w:firstLine="737" w:firstLineChars="351"/>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委托代理人（签字）：                  委托代理人（签字）：</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spacing w:line="500" w:lineRule="exact"/>
        <w:ind w:firstLine="422" w:firstLineChars="201"/>
        <w:rPr>
          <w:rFonts w:hint="eastAsia" w:ascii="宋体" w:hAnsi="宋体" w:eastAsia="宋体" w:cs="宋体"/>
          <w:sz w:val="21"/>
          <w:szCs w:val="21"/>
          <w:highlight w:val="none"/>
          <w:u w:val="single"/>
        </w:rPr>
      </w:pP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组织机构代码：              组织机构代码：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  址：            地址：       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邮政编码：            邮政编码：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        法定代表人：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委托代理人：                  委托代理人：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  话：          电 话：      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传  真：          传 真：       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电子信箱：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电子信箱：      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     开户银行：           </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账  号：               账 号：            </w:t>
      </w:r>
    </w:p>
    <w:p>
      <w:pPr>
        <w:spacing w:line="500" w:lineRule="exact"/>
        <w:ind w:firstLine="422" w:firstLineChars="201"/>
        <w:rPr>
          <w:rFonts w:hint="eastAsia" w:ascii="宋体" w:hAnsi="宋体" w:eastAsia="宋体" w:cs="宋体"/>
          <w:sz w:val="21"/>
          <w:szCs w:val="21"/>
          <w:highlight w:val="none"/>
        </w:rPr>
      </w:pPr>
    </w:p>
    <w:p>
      <w:pPr>
        <w:spacing w:line="500" w:lineRule="exact"/>
        <w:ind w:firstLine="422" w:firstLineChars="201"/>
        <w:rPr>
          <w:rFonts w:hint="eastAsia" w:ascii="宋体" w:hAnsi="宋体" w:eastAsia="宋体" w:cs="宋体"/>
          <w:sz w:val="21"/>
          <w:szCs w:val="21"/>
          <w:highlight w:val="none"/>
        </w:rPr>
      </w:pPr>
    </w:p>
    <w:p>
      <w:pPr>
        <w:spacing w:line="500" w:lineRule="exact"/>
        <w:ind w:firstLine="422" w:firstLineChars="201"/>
        <w:rPr>
          <w:rFonts w:hint="eastAsia" w:ascii="宋体" w:hAnsi="宋体" w:eastAsia="宋体" w:cs="宋体"/>
          <w:sz w:val="21"/>
          <w:szCs w:val="21"/>
          <w:highlight w:val="none"/>
        </w:rPr>
      </w:pPr>
    </w:p>
    <w:p>
      <w:pPr>
        <w:spacing w:line="500" w:lineRule="exact"/>
        <w:ind w:firstLine="422" w:firstLineChars="201"/>
        <w:rPr>
          <w:rFonts w:hint="eastAsia" w:ascii="宋体" w:hAnsi="宋体" w:eastAsia="宋体" w:cs="宋体"/>
          <w:sz w:val="21"/>
          <w:szCs w:val="21"/>
          <w:highlight w:val="none"/>
        </w:rPr>
      </w:pPr>
    </w:p>
    <w:p>
      <w:pPr>
        <w:spacing w:line="500" w:lineRule="exact"/>
        <w:ind w:firstLine="422" w:firstLineChars="201"/>
        <w:rPr>
          <w:rFonts w:hint="eastAsia" w:ascii="宋体" w:hAnsi="宋体" w:eastAsia="宋体" w:cs="宋体"/>
          <w:sz w:val="21"/>
          <w:szCs w:val="21"/>
          <w:highlight w:val="none"/>
        </w:rPr>
      </w:pPr>
    </w:p>
    <w:p>
      <w:pPr>
        <w:spacing w:line="500" w:lineRule="exact"/>
        <w:ind w:firstLine="422" w:firstLineChars="201"/>
        <w:rPr>
          <w:rFonts w:hint="eastAsia" w:ascii="宋体" w:hAnsi="宋体" w:eastAsia="宋体" w:cs="宋体"/>
          <w:sz w:val="21"/>
          <w:szCs w:val="21"/>
          <w:highlight w:val="none"/>
        </w:rPr>
      </w:pPr>
    </w:p>
    <w:p>
      <w:pPr>
        <w:spacing w:line="500" w:lineRule="exact"/>
        <w:ind w:firstLine="422" w:firstLineChars="201"/>
        <w:rPr>
          <w:rFonts w:hint="eastAsia" w:ascii="宋体" w:hAnsi="宋体" w:eastAsia="宋体" w:cs="宋体"/>
          <w:sz w:val="21"/>
          <w:szCs w:val="21"/>
          <w:highlight w:val="none"/>
        </w:rPr>
      </w:pPr>
    </w:p>
    <w:p>
      <w:pPr>
        <w:spacing w:line="500" w:lineRule="exact"/>
        <w:ind w:firstLine="424" w:firstLineChars="201"/>
        <w:jc w:val="center"/>
        <w:rPr>
          <w:rFonts w:hint="eastAsia" w:ascii="宋体" w:hAnsi="宋体" w:eastAsia="宋体" w:cs="宋体"/>
          <w:b/>
          <w:bCs/>
          <w:sz w:val="21"/>
          <w:szCs w:val="21"/>
          <w:highlight w:val="none"/>
        </w:rPr>
      </w:pPr>
      <w:bookmarkStart w:id="525" w:name="_Toc351203494"/>
      <w:r>
        <w:rPr>
          <w:rFonts w:hint="eastAsia" w:ascii="宋体" w:hAnsi="宋体" w:eastAsia="宋体" w:cs="宋体"/>
          <w:b/>
          <w:bCs/>
          <w:sz w:val="21"/>
          <w:szCs w:val="21"/>
          <w:highlight w:val="none"/>
        </w:rPr>
        <w:t xml:space="preserve">  第二部分 通用合同条款</w:t>
      </w:r>
      <w:bookmarkEnd w:id="525"/>
      <w:r>
        <w:rPr>
          <w:rFonts w:hint="eastAsia" w:ascii="宋体" w:hAnsi="宋体" w:eastAsia="宋体" w:cs="宋体"/>
          <w:b/>
          <w:bCs/>
          <w:sz w:val="21"/>
          <w:szCs w:val="21"/>
          <w:highlight w:val="none"/>
        </w:rPr>
        <w:t>（略）</w:t>
      </w:r>
    </w:p>
    <w:p>
      <w:pPr>
        <w:spacing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第三部分 专 用 合 同 条 款</w:t>
      </w:r>
    </w:p>
    <w:p>
      <w:pPr>
        <w:spacing w:line="400" w:lineRule="exact"/>
        <w:ind w:firstLine="422" w:firstLineChars="201"/>
        <w:rPr>
          <w:rFonts w:hint="eastAsia" w:ascii="宋体" w:hAnsi="宋体" w:eastAsia="宋体" w:cs="宋体"/>
          <w:bCs/>
          <w:sz w:val="21"/>
          <w:szCs w:val="21"/>
          <w:highlight w:val="none"/>
        </w:rPr>
      </w:pPr>
      <w:bookmarkStart w:id="526" w:name="_Toc351203633"/>
      <w:r>
        <w:rPr>
          <w:rFonts w:hint="eastAsia" w:ascii="宋体" w:hAnsi="宋体" w:eastAsia="宋体" w:cs="宋体"/>
          <w:bCs/>
          <w:sz w:val="21"/>
          <w:szCs w:val="21"/>
          <w:highlight w:val="none"/>
        </w:rPr>
        <w:t>1</w:t>
      </w:r>
      <w:bookmarkStart w:id="527" w:name="_Toc292559866"/>
      <w:bookmarkStart w:id="528" w:name="_Toc297048342"/>
      <w:bookmarkStart w:id="529" w:name="_Toc296944495"/>
      <w:bookmarkStart w:id="530" w:name="_Toc296503156"/>
      <w:bookmarkStart w:id="531" w:name="_Toc296346657"/>
      <w:bookmarkStart w:id="532" w:name="_Toc296890984"/>
      <w:bookmarkStart w:id="533" w:name="_Toc296347155"/>
      <w:bookmarkStart w:id="534" w:name="_Toc296891196"/>
      <w:bookmarkStart w:id="535" w:name="_Toc297120456"/>
      <w:bookmarkStart w:id="536" w:name="_Toc292559361"/>
      <w:r>
        <w:rPr>
          <w:rFonts w:hint="eastAsia" w:ascii="宋体" w:hAnsi="宋体" w:eastAsia="宋体" w:cs="宋体"/>
          <w:bCs/>
          <w:sz w:val="21"/>
          <w:szCs w:val="21"/>
          <w:highlight w:val="none"/>
        </w:rPr>
        <w:t>. 一般约定</w:t>
      </w:r>
      <w:bookmarkEnd w:id="526"/>
    </w:p>
    <w:bookmarkEnd w:id="527"/>
    <w:bookmarkEnd w:id="528"/>
    <w:bookmarkEnd w:id="529"/>
    <w:bookmarkEnd w:id="530"/>
    <w:bookmarkEnd w:id="531"/>
    <w:bookmarkEnd w:id="532"/>
    <w:bookmarkEnd w:id="533"/>
    <w:bookmarkEnd w:id="534"/>
    <w:bookmarkEnd w:id="535"/>
    <w:bookmarkEnd w:id="536"/>
    <w:p>
      <w:pPr>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1.1监理人：名    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设计人：名    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 图纸和承包人文件</w:t>
      </w:r>
      <w:r>
        <w:rPr>
          <w:rFonts w:hint="eastAsia" w:ascii="宋体" w:hAnsi="宋体" w:eastAsia="宋体" w:cs="宋体"/>
          <w:sz w:val="21"/>
          <w:szCs w:val="21"/>
          <w:highlight w:val="none"/>
        </w:rPr>
        <w:tab/>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1.6.1 图纸的提供</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发包人向承包人提供图纸的期限：</w:t>
      </w:r>
      <w:r>
        <w:rPr>
          <w:rFonts w:hint="eastAsia" w:ascii="宋体" w:hAnsi="宋体" w:eastAsia="宋体" w:cs="宋体"/>
          <w:sz w:val="21"/>
          <w:szCs w:val="21"/>
          <w:highlight w:val="none"/>
          <w:u w:val="single"/>
        </w:rPr>
        <w:t>本协议签订日期至开工前</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rPr>
        <w:t>6套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1.6.2 承包人文件</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rPr>
        <w:t>3天 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承包人提供的文件的数量为：</w:t>
      </w:r>
      <w:r>
        <w:rPr>
          <w:rFonts w:hint="eastAsia" w:ascii="宋体" w:hAnsi="宋体" w:eastAsia="宋体" w:cs="宋体"/>
          <w:sz w:val="21"/>
          <w:szCs w:val="21"/>
          <w:highlight w:val="none"/>
          <w:u w:val="single"/>
        </w:rPr>
        <w:t>2份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承包人提供的文件的形式为：</w:t>
      </w:r>
      <w:r>
        <w:rPr>
          <w:rFonts w:hint="eastAsia" w:ascii="宋体" w:hAnsi="宋体" w:eastAsia="宋体" w:cs="宋体"/>
          <w:sz w:val="21"/>
          <w:szCs w:val="21"/>
          <w:highlight w:val="none"/>
          <w:u w:val="single"/>
        </w:rPr>
        <w:t> 书面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发包人审批承包人文件的期限：</w:t>
      </w:r>
      <w:r>
        <w:rPr>
          <w:rFonts w:hint="eastAsia" w:ascii="宋体" w:hAnsi="宋体" w:eastAsia="宋体" w:cs="宋体"/>
          <w:sz w:val="21"/>
          <w:szCs w:val="21"/>
          <w:highlight w:val="none"/>
          <w:u w:val="single"/>
        </w:rPr>
        <w:t>按合同通用条款</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1.6.3 现场图纸准备</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rPr>
        <w:t>按合同通用条款</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1.7 联络</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1.7.1发包人和承包人应当在</w:t>
      </w:r>
      <w:r>
        <w:rPr>
          <w:rFonts w:hint="eastAsia" w:ascii="宋体" w:hAnsi="宋体" w:eastAsia="宋体" w:cs="宋体"/>
          <w:sz w:val="21"/>
          <w:szCs w:val="21"/>
          <w:highlight w:val="none"/>
          <w:u w:val="single"/>
        </w:rPr>
        <w:t xml:space="preserve">3  </w:t>
      </w:r>
      <w:r>
        <w:rPr>
          <w:rFonts w:hint="eastAsia" w:ascii="宋体" w:hAnsi="宋体" w:eastAsia="宋体" w:cs="宋体"/>
          <w:sz w:val="21"/>
          <w:szCs w:val="21"/>
          <w:highlight w:val="none"/>
        </w:rPr>
        <w:t>天内将与合同有关的通知、批准、证明、证书、指示、指令、要求、请求、同意、意见、确定和决定等书面函件送达对方当事人。</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发包人接收文件的地点：</w:t>
      </w:r>
      <w:r>
        <w:rPr>
          <w:rFonts w:hint="eastAsia" w:ascii="宋体" w:hAnsi="宋体" w:eastAsia="宋体" w:cs="宋体"/>
          <w:color w:val="auto"/>
          <w:sz w:val="21"/>
          <w:szCs w:val="21"/>
          <w:highlight w:val="none"/>
          <w:u w:val="single"/>
        </w:rPr>
        <w:t>项目建设学校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承包人接收文件的地点：</w:t>
      </w:r>
      <w:r>
        <w:rPr>
          <w:rFonts w:hint="eastAsia" w:ascii="宋体" w:hAnsi="宋体" w:eastAsia="宋体" w:cs="宋体"/>
          <w:color w:val="auto"/>
          <w:sz w:val="21"/>
          <w:szCs w:val="21"/>
          <w:highlight w:val="none"/>
          <w:u w:val="single"/>
        </w:rPr>
        <w:t xml:space="preserve">本工程项目建设指挥部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丁进树</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监理人接收文件的地点：</w:t>
      </w:r>
      <w:r>
        <w:rPr>
          <w:rFonts w:hint="eastAsia" w:ascii="宋体" w:hAnsi="宋体" w:eastAsia="宋体" w:cs="宋体"/>
          <w:color w:val="auto"/>
          <w:sz w:val="21"/>
          <w:szCs w:val="21"/>
          <w:highlight w:val="none"/>
          <w:u w:val="single"/>
        </w:rPr>
        <w:t> 本工程监理部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1.8工程量清单错误的修正</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出现工程量清单错误时，是否调整合同价格：</w:t>
      </w:r>
      <w:r>
        <w:rPr>
          <w:rFonts w:hint="eastAsia" w:ascii="宋体" w:hAnsi="宋体" w:eastAsia="宋体" w:cs="宋体"/>
          <w:sz w:val="21"/>
          <w:szCs w:val="21"/>
          <w:highlight w:val="none"/>
          <w:u w:val="single"/>
        </w:rPr>
        <w:t xml:space="preserve">   按本合同约定执行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该项目施工图纸招标范围内的工程量在实际施工中发生变化的（不包含以下情况：因基础超深产生的增加工程；因设计变更产生的增减工程；上级主管部门批复的增减工程。）：当缺项或漏项导致该清单项目的工程数量发生变化，且工程量偏差超过15％时，该项目单价应按照《建设工程工程量清单计价规范》(GB 50500-2013)工程变更等原因导致工程量偏差超过15％时，可进行调整。当工程量增加15％以上时，增加部分的工程造价为增加部分的工程造量乘以投标时的单价进行增加造价；当工程量减少15％以上时，减少部分的工程造价为减少部分的工程造量乘以投标时的单价进行扣减造价。</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因基础超深产生的增加工程；因设计变更产生的增减工程；上级主管部门批复的增减工程等按补充条款执行。</w:t>
      </w:r>
    </w:p>
    <w:p>
      <w:pPr>
        <w:spacing w:line="400" w:lineRule="exact"/>
        <w:ind w:firstLine="422" w:firstLineChars="201"/>
        <w:rPr>
          <w:rFonts w:hint="eastAsia" w:ascii="宋体" w:hAnsi="宋体" w:eastAsia="宋体" w:cs="宋体"/>
          <w:bCs/>
          <w:color w:val="auto"/>
          <w:sz w:val="21"/>
          <w:szCs w:val="21"/>
          <w:highlight w:val="none"/>
        </w:rPr>
      </w:pPr>
      <w:bookmarkStart w:id="537" w:name="_Toc351203634"/>
      <w:r>
        <w:rPr>
          <w:rFonts w:hint="eastAsia" w:ascii="宋体" w:hAnsi="宋体" w:eastAsia="宋体" w:cs="宋体"/>
          <w:bCs/>
          <w:color w:val="auto"/>
          <w:sz w:val="21"/>
          <w:szCs w:val="21"/>
          <w:highlight w:val="none"/>
        </w:rPr>
        <w:t>2</w:t>
      </w:r>
      <w:bookmarkStart w:id="538" w:name="_Toc296944496"/>
      <w:bookmarkStart w:id="539" w:name="_Toc296891197"/>
      <w:bookmarkStart w:id="540" w:name="_Toc292559362"/>
      <w:bookmarkStart w:id="541" w:name="_Toc297048343"/>
      <w:bookmarkStart w:id="542" w:name="_Toc292559867"/>
      <w:bookmarkStart w:id="543" w:name="_Toc296347156"/>
      <w:bookmarkStart w:id="544" w:name="_Toc297120457"/>
      <w:bookmarkStart w:id="545" w:name="_Toc296346658"/>
      <w:bookmarkStart w:id="546" w:name="_Toc296890985"/>
      <w:bookmarkStart w:id="547" w:name="_Toc296503157"/>
      <w:r>
        <w:rPr>
          <w:rFonts w:hint="eastAsia" w:ascii="宋体" w:hAnsi="宋体" w:eastAsia="宋体" w:cs="宋体"/>
          <w:bCs/>
          <w:color w:val="auto"/>
          <w:sz w:val="21"/>
          <w:szCs w:val="21"/>
          <w:highlight w:val="none"/>
        </w:rPr>
        <w:t>. 发包人</w:t>
      </w:r>
      <w:bookmarkEnd w:id="537"/>
    </w:p>
    <w:bookmarkEnd w:id="538"/>
    <w:bookmarkEnd w:id="539"/>
    <w:bookmarkEnd w:id="540"/>
    <w:bookmarkEnd w:id="541"/>
    <w:bookmarkEnd w:id="542"/>
    <w:bookmarkEnd w:id="543"/>
    <w:bookmarkEnd w:id="544"/>
    <w:bookmarkEnd w:id="545"/>
    <w:bookmarkEnd w:id="546"/>
    <w:bookmarkEnd w:id="547"/>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 ：姓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b/>
          <w:sz w:val="21"/>
          <w:szCs w:val="21"/>
          <w:highlight w:val="none"/>
        </w:rPr>
      </w:pPr>
      <w:r>
        <w:rPr>
          <w:rFonts w:hint="eastAsia" w:ascii="宋体" w:hAnsi="宋体" w:eastAsia="宋体" w:cs="宋体"/>
          <w:sz w:val="21"/>
          <w:szCs w:val="21"/>
          <w:highlight w:val="none"/>
        </w:rPr>
        <w:t>发包人对发包人代表的授权范围如下：</w:t>
      </w:r>
      <w:r>
        <w:rPr>
          <w:rFonts w:hint="eastAsia" w:ascii="宋体" w:hAnsi="宋体" w:eastAsia="宋体" w:cs="宋体"/>
          <w:sz w:val="21"/>
          <w:szCs w:val="21"/>
          <w:highlight w:val="none"/>
          <w:u w:val="single"/>
        </w:rPr>
        <w:t xml:space="preserve">代表发包人监管本工程的质量、进度、安全及发包人交办的其他事项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bCs/>
          <w:sz w:val="21"/>
          <w:szCs w:val="21"/>
          <w:highlight w:val="none"/>
        </w:rPr>
      </w:pPr>
      <w:bookmarkStart w:id="548" w:name="_Toc351203635"/>
      <w:r>
        <w:rPr>
          <w:rFonts w:hint="eastAsia" w:ascii="宋体" w:hAnsi="宋体" w:eastAsia="宋体" w:cs="宋体"/>
          <w:bCs/>
          <w:sz w:val="21"/>
          <w:szCs w:val="21"/>
          <w:highlight w:val="none"/>
        </w:rPr>
        <w:t>3</w:t>
      </w:r>
      <w:bookmarkStart w:id="549" w:name="_Toc296890986"/>
      <w:bookmarkStart w:id="550" w:name="_Toc297048344"/>
      <w:bookmarkStart w:id="551" w:name="_Toc296503158"/>
      <w:bookmarkStart w:id="552" w:name="_Toc296346659"/>
      <w:bookmarkStart w:id="553" w:name="_Toc296347157"/>
      <w:bookmarkStart w:id="554" w:name="_Toc297120458"/>
      <w:bookmarkStart w:id="555" w:name="_Toc296944497"/>
      <w:bookmarkStart w:id="556" w:name="_Toc292559868"/>
      <w:bookmarkStart w:id="557" w:name="_Toc296891198"/>
      <w:bookmarkStart w:id="558" w:name="_Toc292559363"/>
      <w:r>
        <w:rPr>
          <w:rFonts w:hint="eastAsia" w:ascii="宋体" w:hAnsi="宋体" w:eastAsia="宋体" w:cs="宋体"/>
          <w:bCs/>
          <w:sz w:val="21"/>
          <w:szCs w:val="21"/>
          <w:highlight w:val="none"/>
        </w:rPr>
        <w:t>. 承包人</w:t>
      </w:r>
      <w:bookmarkEnd w:id="548"/>
    </w:p>
    <w:bookmarkEnd w:id="549"/>
    <w:bookmarkEnd w:id="550"/>
    <w:bookmarkEnd w:id="551"/>
    <w:bookmarkEnd w:id="552"/>
    <w:bookmarkEnd w:id="553"/>
    <w:bookmarkEnd w:id="554"/>
    <w:bookmarkEnd w:id="555"/>
    <w:bookmarkEnd w:id="556"/>
    <w:bookmarkEnd w:id="557"/>
    <w:bookmarkEnd w:id="558"/>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3.1 承包人的一般义务</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（9）承包人提交的竣工资料的内容：</w:t>
      </w:r>
      <w:r>
        <w:rPr>
          <w:rFonts w:hint="eastAsia" w:ascii="宋体" w:hAnsi="宋体" w:eastAsia="宋体" w:cs="宋体"/>
          <w:sz w:val="21"/>
          <w:szCs w:val="21"/>
          <w:highlight w:val="none"/>
          <w:u w:val="single"/>
        </w:rPr>
        <w:t xml:space="preserve">  按相关规范要求提供的内容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承包人需要提交的竣工资料套数：</w:t>
      </w:r>
      <w:r>
        <w:rPr>
          <w:rFonts w:hint="eastAsia" w:ascii="宋体" w:hAnsi="宋体" w:eastAsia="宋体" w:cs="宋体"/>
          <w:sz w:val="21"/>
          <w:szCs w:val="21"/>
          <w:highlight w:val="none"/>
          <w:u w:val="single"/>
        </w:rPr>
        <w:t xml:space="preserve">      2套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承包人提交的竣工资料的费用承担：</w:t>
      </w:r>
      <w:r>
        <w:rPr>
          <w:rFonts w:hint="eastAsia" w:ascii="宋体" w:hAnsi="宋体" w:eastAsia="宋体" w:cs="宋体"/>
          <w:sz w:val="21"/>
          <w:szCs w:val="21"/>
          <w:highlight w:val="none"/>
          <w:u w:val="single"/>
        </w:rPr>
        <w:t xml:space="preserve">    承包人承担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承包人提交的竣工资料移交时间：</w:t>
      </w:r>
      <w:r>
        <w:rPr>
          <w:rFonts w:hint="eastAsia" w:ascii="宋体" w:hAnsi="宋体" w:eastAsia="宋体" w:cs="宋体"/>
          <w:sz w:val="21"/>
          <w:szCs w:val="21"/>
          <w:highlight w:val="none"/>
          <w:u w:val="single"/>
        </w:rPr>
        <w:t xml:space="preserve">     竣工验收申请时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承包人提交的竣工资料形式要求：</w:t>
      </w:r>
      <w:r>
        <w:rPr>
          <w:rFonts w:hint="eastAsia" w:ascii="宋体" w:hAnsi="宋体" w:eastAsia="宋体" w:cs="宋体"/>
          <w:sz w:val="21"/>
          <w:szCs w:val="21"/>
          <w:highlight w:val="none"/>
          <w:u w:val="single"/>
        </w:rPr>
        <w:t xml:space="preserve">  按相关规范要求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（10）承包人应履行的其他义务：</w:t>
      </w:r>
      <w:r>
        <w:rPr>
          <w:rFonts w:hint="eastAsia" w:ascii="宋体" w:hAnsi="宋体" w:eastAsia="宋体" w:cs="宋体"/>
          <w:sz w:val="21"/>
          <w:szCs w:val="21"/>
          <w:highlight w:val="none"/>
          <w:u w:val="single"/>
        </w:rPr>
        <w:t xml:space="preserve">按合同通用条款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3.2 项目经理</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项目经理：姓    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pPr>
        <w:spacing w:line="400" w:lineRule="exact"/>
        <w:ind w:firstLine="422" w:firstLineChars="20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 xml:space="preserve"> 进场至移交前</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bCs/>
          <w:color w:val="auto"/>
          <w:sz w:val="21"/>
          <w:szCs w:val="21"/>
          <w:highlight w:val="none"/>
        </w:rPr>
      </w:pPr>
      <w:bookmarkStart w:id="559" w:name="_Toc351203636"/>
      <w:r>
        <w:rPr>
          <w:rFonts w:hint="eastAsia" w:ascii="宋体" w:hAnsi="宋体" w:eastAsia="宋体" w:cs="宋体"/>
          <w:bCs/>
          <w:color w:val="auto"/>
          <w:sz w:val="21"/>
          <w:szCs w:val="21"/>
          <w:highlight w:val="none"/>
        </w:rPr>
        <w:t>4</w:t>
      </w:r>
      <w:bookmarkStart w:id="560" w:name="_Toc296890990"/>
      <w:bookmarkStart w:id="561" w:name="_Toc296503162"/>
      <w:bookmarkStart w:id="562" w:name="_Toc296346663"/>
      <w:bookmarkStart w:id="563" w:name="_Toc292559871"/>
      <w:bookmarkStart w:id="564" w:name="_Toc292559366"/>
      <w:bookmarkStart w:id="565" w:name="_Toc297120462"/>
      <w:bookmarkStart w:id="566" w:name="_Toc297048348"/>
      <w:bookmarkStart w:id="567" w:name="_Toc296944501"/>
      <w:bookmarkStart w:id="568" w:name="_Toc296891202"/>
      <w:bookmarkStart w:id="569" w:name="_Toc267251413"/>
      <w:bookmarkStart w:id="570" w:name="_Toc296347161"/>
      <w:r>
        <w:rPr>
          <w:rFonts w:hint="eastAsia" w:ascii="宋体" w:hAnsi="宋体" w:eastAsia="宋体" w:cs="宋体"/>
          <w:bCs/>
          <w:color w:val="auto"/>
          <w:sz w:val="21"/>
          <w:szCs w:val="21"/>
          <w:highlight w:val="none"/>
        </w:rPr>
        <w:t>. 监</w:t>
      </w:r>
      <w:bookmarkEnd w:id="560"/>
      <w:bookmarkEnd w:id="561"/>
      <w:bookmarkEnd w:id="562"/>
      <w:bookmarkEnd w:id="563"/>
      <w:bookmarkEnd w:id="564"/>
      <w:bookmarkEnd w:id="565"/>
      <w:bookmarkEnd w:id="566"/>
      <w:bookmarkEnd w:id="567"/>
      <w:bookmarkEnd w:id="568"/>
      <w:bookmarkEnd w:id="569"/>
      <w:bookmarkEnd w:id="570"/>
      <w:r>
        <w:rPr>
          <w:rFonts w:hint="eastAsia" w:ascii="宋体" w:hAnsi="宋体" w:eastAsia="宋体" w:cs="宋体"/>
          <w:bCs/>
          <w:color w:val="auto"/>
          <w:sz w:val="21"/>
          <w:szCs w:val="21"/>
          <w:highlight w:val="none"/>
        </w:rPr>
        <w:t>理人</w:t>
      </w:r>
      <w:bookmarkEnd w:id="559"/>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依据监理合同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依据监理合同     </w:t>
      </w:r>
      <w:r>
        <w:rPr>
          <w:rFonts w:hint="eastAsia" w:ascii="宋体" w:hAnsi="宋体" w:eastAsia="宋体" w:cs="宋体"/>
          <w:color w:val="auto"/>
          <w:sz w:val="21"/>
          <w:szCs w:val="21"/>
          <w:highlight w:val="none"/>
        </w:rPr>
        <w:t xml:space="preserve">。 </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承包人免费提供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监理人员：总监理工程师：</w:t>
      </w:r>
      <w:r>
        <w:rPr>
          <w:rFonts w:hint="eastAsia" w:ascii="宋体" w:hAnsi="宋体" w:eastAsia="宋体" w:cs="宋体"/>
          <w:color w:val="auto"/>
          <w:sz w:val="21"/>
          <w:szCs w:val="21"/>
          <w:highlight w:val="none"/>
          <w:u w:val="single"/>
        </w:rPr>
        <w:t xml:space="preserve">           </w:t>
      </w:r>
      <w:bookmarkStart w:id="571" w:name="_Toc351203531"/>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bookmarkStart w:id="572" w:name="_Toc296503057"/>
      <w:bookmarkStart w:id="573" w:name="_Toc296346558"/>
      <w:bookmarkStart w:id="574" w:name="_Toc337558757"/>
      <w:r>
        <w:rPr>
          <w:rFonts w:hint="eastAsia" w:ascii="宋体" w:hAnsi="宋体" w:eastAsia="宋体" w:cs="宋体"/>
          <w:bCs/>
          <w:sz w:val="21"/>
          <w:szCs w:val="21"/>
          <w:highlight w:val="none"/>
        </w:rPr>
        <w:t>.4 商定或确定</w:t>
      </w:r>
      <w:bookmarkEnd w:id="571"/>
    </w:p>
    <w:bookmarkEnd w:id="572"/>
    <w:bookmarkEnd w:id="573"/>
    <w:bookmarkEnd w:id="574"/>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合同当事人进行商定或确定时，总监理工程师应当会同合同当事人尽量通过协商达成一致，不能达成一致的，由总监理工程师按照合同约定审慎做出公正的确定。</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00" w:lineRule="exact"/>
        <w:ind w:firstLine="422" w:firstLineChars="201"/>
        <w:rPr>
          <w:rFonts w:hint="eastAsia" w:ascii="宋体" w:hAnsi="宋体" w:eastAsia="宋体" w:cs="宋体"/>
          <w:bCs/>
          <w:sz w:val="21"/>
          <w:szCs w:val="21"/>
          <w:highlight w:val="none"/>
        </w:rPr>
      </w:pPr>
      <w:bookmarkStart w:id="575" w:name="_Toc267251418"/>
      <w:bookmarkStart w:id="576" w:name="_Toc351203637"/>
      <w:r>
        <w:rPr>
          <w:rFonts w:hint="eastAsia" w:ascii="宋体" w:hAnsi="宋体" w:eastAsia="宋体" w:cs="宋体"/>
          <w:bCs/>
          <w:sz w:val="21"/>
          <w:szCs w:val="21"/>
          <w:highlight w:val="none"/>
        </w:rPr>
        <w:t>5</w:t>
      </w:r>
      <w:bookmarkEnd w:id="575"/>
      <w:bookmarkStart w:id="577" w:name="_Toc296347162"/>
      <w:bookmarkStart w:id="578" w:name="_Toc296346664"/>
      <w:bookmarkStart w:id="579" w:name="_Toc296503163"/>
      <w:bookmarkStart w:id="580" w:name="_Toc297120463"/>
      <w:bookmarkStart w:id="581" w:name="_Toc297048349"/>
      <w:bookmarkStart w:id="582" w:name="_Toc296891203"/>
      <w:bookmarkStart w:id="583" w:name="_Toc292559367"/>
      <w:bookmarkStart w:id="584" w:name="_Toc292559872"/>
      <w:bookmarkStart w:id="585" w:name="_Toc296944502"/>
      <w:bookmarkStart w:id="586" w:name="_Toc296890991"/>
      <w:r>
        <w:rPr>
          <w:rFonts w:hint="eastAsia" w:ascii="宋体" w:hAnsi="宋体" w:eastAsia="宋体" w:cs="宋体"/>
          <w:bCs/>
          <w:sz w:val="21"/>
          <w:szCs w:val="21"/>
          <w:highlight w:val="none"/>
        </w:rPr>
        <w:t>. 工程质量</w:t>
      </w:r>
      <w:bookmarkEnd w:id="576"/>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5.1 质量要求</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5.1.1 </w:t>
      </w:r>
      <w:r>
        <w:rPr>
          <w:rFonts w:hint="eastAsia" w:ascii="宋体" w:hAnsi="宋体" w:eastAsia="宋体" w:cs="宋体"/>
          <w:sz w:val="21"/>
          <w:szCs w:val="21"/>
          <w:highlight w:val="none"/>
          <w:u w:val="single"/>
        </w:rPr>
        <w:t>工程质量标准必须符合现行国家有关工程施工质量验收规范和标准的要求。</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5.1.2 </w:t>
      </w:r>
      <w:r>
        <w:rPr>
          <w:rFonts w:hint="eastAsia" w:ascii="宋体" w:hAnsi="宋体" w:eastAsia="宋体" w:cs="宋体"/>
          <w:sz w:val="21"/>
          <w:szCs w:val="21"/>
          <w:highlight w:val="none"/>
          <w:u w:val="single"/>
        </w:rPr>
        <w:t>因发包人原因造成工程质量未达到合同约定标准的，由发包人承担由此增加的费用和（或）延误的工期，并支付承包人合理的利润。</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5.1.3 </w:t>
      </w:r>
      <w:r>
        <w:rPr>
          <w:rFonts w:hint="eastAsia" w:ascii="宋体" w:hAnsi="宋体" w:eastAsia="宋体" w:cs="宋体"/>
          <w:sz w:val="21"/>
          <w:szCs w:val="21"/>
          <w:highlight w:val="none"/>
          <w:u w:val="single"/>
        </w:rPr>
        <w:t>因承包人原因造成工程质量未达到合同约定标准的，发包人有权要求承包人返工直至工程质量达到合同约定的标准为止，并由承包人承担由此增加的费用和（或）延误的工期。</w:t>
      </w:r>
    </w:p>
    <w:p>
      <w:pPr>
        <w:spacing w:line="400" w:lineRule="exact"/>
        <w:ind w:firstLine="422" w:firstLineChars="201"/>
        <w:rPr>
          <w:rFonts w:hint="eastAsia" w:ascii="宋体" w:hAnsi="宋体" w:eastAsia="宋体" w:cs="宋体"/>
          <w:bCs/>
          <w:sz w:val="21"/>
          <w:szCs w:val="21"/>
          <w:highlight w:val="none"/>
        </w:rPr>
      </w:pPr>
      <w:bookmarkStart w:id="587" w:name="_Toc351203534"/>
      <w:r>
        <w:rPr>
          <w:rFonts w:hint="eastAsia" w:ascii="宋体" w:hAnsi="宋体" w:eastAsia="宋体" w:cs="宋体"/>
          <w:bCs/>
          <w:sz w:val="21"/>
          <w:szCs w:val="21"/>
          <w:highlight w:val="none"/>
        </w:rPr>
        <w:t>5</w:t>
      </w:r>
      <w:bookmarkStart w:id="588" w:name="_Toc337558760"/>
      <w:r>
        <w:rPr>
          <w:rFonts w:hint="eastAsia" w:ascii="宋体" w:hAnsi="宋体" w:eastAsia="宋体" w:cs="宋体"/>
          <w:bCs/>
          <w:sz w:val="21"/>
          <w:szCs w:val="21"/>
          <w:highlight w:val="none"/>
        </w:rPr>
        <w:t>.2质量保证措施</w:t>
      </w:r>
      <w:bookmarkEnd w:id="587"/>
    </w:p>
    <w:bookmarkEnd w:id="588"/>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5.2.1 发包人的质量管理</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发包人应按照法律规定及合同约定完成与工程质量有关的各项工作。</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5.2.2 承包人的质量管理</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承包人应对施工人员进行质量教育和技术培训，定期考核施工人员的劳动技能，严格执行施工规范和操作规程。</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5.2.3 监理人的质量检查和检验</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其他地方进行察看和查阅施工原始记录。</w:t>
      </w:r>
      <w:r>
        <w:rPr>
          <w:rFonts w:hint="eastAsia" w:ascii="宋体" w:hAnsi="宋体" w:eastAsia="宋体" w:cs="宋体"/>
          <w:sz w:val="21"/>
          <w:szCs w:val="21"/>
          <w:highlight w:val="none"/>
          <w:u w:val="single"/>
        </w:rPr>
        <w:t>监理人为此进行的检查和检验，不免除或减轻承包人按照合同约定应当承担的责任。</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400" w:lineRule="exact"/>
        <w:ind w:firstLine="422" w:firstLineChars="201"/>
        <w:rPr>
          <w:rFonts w:hint="eastAsia" w:ascii="宋体" w:hAnsi="宋体" w:eastAsia="宋体" w:cs="宋体"/>
          <w:sz w:val="21"/>
          <w:szCs w:val="21"/>
          <w:highlight w:val="none"/>
        </w:rPr>
      </w:pPr>
      <w:bookmarkStart w:id="589" w:name="_Toc318581164"/>
      <w:bookmarkStart w:id="590" w:name="_Toc297216155"/>
      <w:bookmarkStart w:id="591" w:name="_Toc297123496"/>
      <w:bookmarkStart w:id="592" w:name="_Toc304295527"/>
      <w:bookmarkStart w:id="593" w:name="_Toc300934949"/>
      <w:bookmarkStart w:id="594" w:name="_Toc312677997"/>
      <w:bookmarkStart w:id="595" w:name="_Toc303539106"/>
      <w:r>
        <w:rPr>
          <w:rFonts w:hint="eastAsia" w:ascii="宋体" w:hAnsi="宋体" w:eastAsia="宋体" w:cs="宋体"/>
          <w:sz w:val="21"/>
          <w:szCs w:val="21"/>
          <w:highlight w:val="none"/>
        </w:rPr>
        <w:t>5.3 隐蔽工程检查</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5.3.1承包人自检</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承包人应当对工程隐蔽部位进行自检，并经自检确认是否具备覆盖条件。</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5.3.2检查程序</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工程隐蔽部位经承包人自检确认具备覆盖条件的，承包人应在共同检查前48小时书面通知监理人检查，通知中应载明隐蔽检查的内容、时间和地点，并应附有自检记录和必要的检查资料。</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5.3.3 重新检查</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5.3.4 承包人私自覆盖</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line="400" w:lineRule="exact"/>
        <w:ind w:firstLine="422" w:firstLineChars="201"/>
        <w:rPr>
          <w:rFonts w:hint="eastAsia" w:ascii="宋体" w:hAnsi="宋体" w:eastAsia="宋体" w:cs="宋体"/>
          <w:bCs/>
          <w:sz w:val="21"/>
          <w:szCs w:val="21"/>
          <w:highlight w:val="none"/>
        </w:rPr>
      </w:pPr>
      <w:bookmarkStart w:id="596" w:name="_Toc351203536"/>
      <w:r>
        <w:rPr>
          <w:rFonts w:hint="eastAsia" w:ascii="宋体" w:hAnsi="宋体" w:eastAsia="宋体" w:cs="宋体"/>
          <w:bCs/>
          <w:sz w:val="21"/>
          <w:szCs w:val="21"/>
          <w:highlight w:val="none"/>
        </w:rPr>
        <w:t>5</w:t>
      </w:r>
      <w:bookmarkStart w:id="597" w:name="_Toc337558762"/>
      <w:r>
        <w:rPr>
          <w:rFonts w:hint="eastAsia" w:ascii="宋体" w:hAnsi="宋体" w:eastAsia="宋体" w:cs="宋体"/>
          <w:bCs/>
          <w:sz w:val="21"/>
          <w:szCs w:val="21"/>
          <w:highlight w:val="none"/>
        </w:rPr>
        <w:t>.4不合格工程的处理</w:t>
      </w:r>
      <w:bookmarkEnd w:id="596"/>
    </w:p>
    <w:bookmarkEnd w:id="597"/>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5.4.2 因发包人原因造成工程不合格的，由此增加的费用和（或）延误的工期由发包人承担，并支付承包人合理的利润。</w:t>
      </w:r>
    </w:p>
    <w:p>
      <w:pPr>
        <w:spacing w:line="400" w:lineRule="exact"/>
        <w:ind w:firstLine="422" w:firstLineChars="201"/>
        <w:rPr>
          <w:rFonts w:hint="eastAsia" w:ascii="宋体" w:hAnsi="宋体" w:eastAsia="宋体" w:cs="宋体"/>
          <w:bCs/>
          <w:sz w:val="21"/>
          <w:szCs w:val="21"/>
          <w:highlight w:val="none"/>
        </w:rPr>
      </w:pPr>
      <w:bookmarkStart w:id="598" w:name="_Toc351203537"/>
      <w:r>
        <w:rPr>
          <w:rFonts w:hint="eastAsia" w:ascii="宋体" w:hAnsi="宋体" w:eastAsia="宋体" w:cs="宋体"/>
          <w:bCs/>
          <w:sz w:val="21"/>
          <w:szCs w:val="21"/>
          <w:highlight w:val="none"/>
        </w:rPr>
        <w:t>5.5 质量争议检测</w:t>
      </w:r>
      <w:bookmarkEnd w:id="598"/>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合同当事人对工程质量有争议的，由双方协商确定的工程质量检测机构鉴定，由此产生的费用及因此造成的损失，由责任方承担。</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合同当事人均有责任的，由双方根据其责任分别承担。合同当事人无法达成一致的，按照第4.4款〔商定或确定〕执行。</w:t>
      </w:r>
    </w:p>
    <w:p>
      <w:pPr>
        <w:spacing w:line="400" w:lineRule="exact"/>
        <w:ind w:firstLine="422" w:firstLineChars="201"/>
        <w:rPr>
          <w:rFonts w:hint="eastAsia" w:ascii="宋体" w:hAnsi="宋体" w:eastAsia="宋体" w:cs="宋体"/>
          <w:bCs/>
          <w:sz w:val="21"/>
          <w:szCs w:val="21"/>
          <w:highlight w:val="none"/>
        </w:rPr>
      </w:pPr>
      <w:bookmarkStart w:id="599" w:name="_Toc351203638"/>
      <w:r>
        <w:rPr>
          <w:rFonts w:hint="eastAsia" w:ascii="宋体" w:hAnsi="宋体" w:eastAsia="宋体" w:cs="宋体"/>
          <w:bCs/>
          <w:sz w:val="21"/>
          <w:szCs w:val="21"/>
          <w:highlight w:val="none"/>
        </w:rPr>
        <w:t>6. 安全文明施工与环境保护</w:t>
      </w:r>
      <w:bookmarkEnd w:id="599"/>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6.1安全文明施工：</w:t>
      </w:r>
      <w:r>
        <w:rPr>
          <w:rFonts w:hint="eastAsia" w:ascii="宋体" w:hAnsi="宋体" w:eastAsia="宋体" w:cs="宋体"/>
          <w:sz w:val="21"/>
          <w:szCs w:val="21"/>
          <w:highlight w:val="none"/>
          <w:u w:val="single"/>
        </w:rPr>
        <w:t>按合同通用条款执行。</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6.1.6 关于安全文明施工约定：</w:t>
      </w:r>
      <w:r>
        <w:rPr>
          <w:rFonts w:hint="eastAsia" w:ascii="宋体" w:hAnsi="宋体" w:eastAsia="宋体" w:cs="宋体"/>
          <w:sz w:val="21"/>
          <w:szCs w:val="21"/>
          <w:highlight w:val="none"/>
          <w:u w:val="single"/>
        </w:rPr>
        <w:t xml:space="preserve">  </w:t>
      </w:r>
      <w:bookmarkEnd w:id="589"/>
      <w:bookmarkEnd w:id="590"/>
      <w:bookmarkEnd w:id="591"/>
      <w:bookmarkEnd w:id="592"/>
      <w:bookmarkEnd w:id="593"/>
      <w:bookmarkEnd w:id="594"/>
      <w:bookmarkEnd w:id="595"/>
      <w:bookmarkStart w:id="600" w:name="_Toc351203639"/>
      <w:r>
        <w:rPr>
          <w:rFonts w:hint="eastAsia" w:ascii="宋体" w:hAnsi="宋体" w:eastAsia="宋体" w:cs="宋体"/>
          <w:sz w:val="21"/>
          <w:szCs w:val="21"/>
          <w:highlight w:val="none"/>
          <w:u w:val="single"/>
        </w:rPr>
        <w:t xml:space="preserve">无 </w:t>
      </w:r>
    </w:p>
    <w:p>
      <w:pPr>
        <w:spacing w:line="4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7. 工期和进度</w:t>
      </w:r>
      <w:bookmarkEnd w:id="600"/>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7.1 施工组织设计</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按合同通用条款执行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w:t>
      </w:r>
      <w:bookmarkStart w:id="601" w:name="_Toc297123514"/>
      <w:bookmarkStart w:id="602" w:name="_Toc312678005"/>
      <w:bookmarkStart w:id="603" w:name="_Toc300934966"/>
      <w:bookmarkStart w:id="604" w:name="_Toc297216173"/>
      <w:bookmarkStart w:id="605" w:name="_Toc312677479"/>
      <w:bookmarkStart w:id="606" w:name="_Toc304295541"/>
      <w:bookmarkStart w:id="607" w:name="_Toc303539123"/>
      <w:r>
        <w:rPr>
          <w:rFonts w:hint="eastAsia" w:ascii="宋体" w:hAnsi="宋体" w:eastAsia="宋体" w:cs="宋体"/>
          <w:sz w:val="21"/>
          <w:szCs w:val="21"/>
          <w:highlight w:val="none"/>
        </w:rPr>
        <w:t>.2 施工进度计划</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7.2.2 施工进度计划的修订</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按合同通用条款执行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7.3 开工</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7.3.1 开工准备</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rPr>
        <w:t xml:space="preserve">  计划开工前10天  </w:t>
      </w:r>
      <w:r>
        <w:rPr>
          <w:rFonts w:hint="eastAsia" w:ascii="宋体" w:hAnsi="宋体" w:eastAsia="宋体" w:cs="宋体"/>
          <w:sz w:val="21"/>
          <w:szCs w:val="21"/>
          <w:highlight w:val="none"/>
        </w:rPr>
        <w:t>。</w:t>
      </w:r>
    </w:p>
    <w:bookmarkEnd w:id="601"/>
    <w:bookmarkEnd w:id="602"/>
    <w:bookmarkEnd w:id="603"/>
    <w:bookmarkEnd w:id="604"/>
    <w:bookmarkEnd w:id="605"/>
    <w:bookmarkEnd w:id="606"/>
    <w:bookmarkEnd w:id="607"/>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7.4 测量放线</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7.4.1发包人通过监理人向承包人提供测量基准点、基准线和水准点及其书面资料的期限：</w:t>
      </w:r>
      <w:r>
        <w:rPr>
          <w:rFonts w:hint="eastAsia" w:ascii="宋体" w:hAnsi="宋体" w:eastAsia="宋体" w:cs="宋体"/>
          <w:sz w:val="21"/>
          <w:szCs w:val="21"/>
          <w:highlight w:val="none"/>
          <w:u w:val="single"/>
        </w:rPr>
        <w:t xml:space="preserve">  计划开工前7天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w:t>
      </w:r>
      <w:bookmarkStart w:id="608" w:name="_Toc304295546"/>
      <w:bookmarkStart w:id="609" w:name="_Toc312678010"/>
      <w:bookmarkStart w:id="610" w:name="_Toc312677484"/>
      <w:bookmarkStart w:id="611" w:name="_Toc303539125"/>
      <w:bookmarkStart w:id="612" w:name="_Toc297216175"/>
      <w:bookmarkStart w:id="613" w:name="_Toc297123516"/>
      <w:bookmarkStart w:id="614" w:name="_Toc300934968"/>
      <w:r>
        <w:rPr>
          <w:rFonts w:hint="eastAsia" w:ascii="宋体" w:hAnsi="宋体" w:eastAsia="宋体" w:cs="宋体"/>
          <w:sz w:val="21"/>
          <w:szCs w:val="21"/>
          <w:highlight w:val="none"/>
        </w:rPr>
        <w:t>.5 工期延误</w:t>
      </w:r>
    </w:p>
    <w:bookmarkEnd w:id="608"/>
    <w:bookmarkEnd w:id="609"/>
    <w:bookmarkEnd w:id="610"/>
    <w:bookmarkEnd w:id="611"/>
    <w:bookmarkEnd w:id="612"/>
    <w:bookmarkEnd w:id="613"/>
    <w:bookmarkEnd w:id="614"/>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7.5.1 因发包人原因导致工期延误</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按合同通用条款执行（须承包方提供书面材料）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w:t>
      </w:r>
      <w:bookmarkStart w:id="615" w:name="_Toc312678012"/>
      <w:bookmarkStart w:id="616" w:name="_Toc312677486"/>
      <w:bookmarkStart w:id="617" w:name="_Toc318581169"/>
      <w:bookmarkStart w:id="618" w:name="_Toc303539127"/>
      <w:bookmarkStart w:id="619" w:name="_Toc297123518"/>
      <w:bookmarkStart w:id="620" w:name="_Toc297216177"/>
      <w:bookmarkStart w:id="621" w:name="_Toc304295548"/>
      <w:bookmarkStart w:id="622" w:name="_Toc300934970"/>
      <w:r>
        <w:rPr>
          <w:rFonts w:hint="eastAsia" w:ascii="宋体" w:hAnsi="宋体" w:eastAsia="宋体" w:cs="宋体"/>
          <w:sz w:val="21"/>
          <w:szCs w:val="21"/>
          <w:highlight w:val="none"/>
        </w:rPr>
        <w:t>.5.2 因承包人原因导致工期延误</w:t>
      </w:r>
    </w:p>
    <w:bookmarkEnd w:id="615"/>
    <w:bookmarkEnd w:id="616"/>
    <w:bookmarkEnd w:id="617"/>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因</w:t>
      </w:r>
      <w:bookmarkStart w:id="623" w:name="_Toc312677487"/>
      <w:bookmarkStart w:id="624" w:name="_Toc312678013"/>
      <w:bookmarkStart w:id="625" w:name="_Toc318581170"/>
      <w:r>
        <w:rPr>
          <w:rFonts w:hint="eastAsia" w:ascii="宋体" w:hAnsi="宋体" w:eastAsia="宋体" w:cs="宋体"/>
          <w:sz w:val="21"/>
          <w:szCs w:val="21"/>
          <w:highlight w:val="none"/>
        </w:rPr>
        <w:t>承包人原因造成工期延误，逾期竣工违约金的计算方法为：</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竣工逾期一天，违约金为人民币500元。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618"/>
      <w:bookmarkEnd w:id="619"/>
      <w:bookmarkEnd w:id="620"/>
      <w:bookmarkEnd w:id="621"/>
      <w:bookmarkEnd w:id="622"/>
      <w:bookmarkEnd w:id="623"/>
      <w:bookmarkEnd w:id="624"/>
    </w:p>
    <w:bookmarkEnd w:id="625"/>
    <w:p>
      <w:pPr>
        <w:spacing w:line="400" w:lineRule="exact"/>
        <w:ind w:firstLine="422" w:firstLineChars="201"/>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626" w:name="_Toc312678014"/>
      <w:bookmarkStart w:id="627"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人民币4.9万元。无故逾期竣工98天视为中止合同，按完成工程量依合同结算。</w:t>
      </w:r>
    </w:p>
    <w:bookmarkEnd w:id="577"/>
    <w:bookmarkEnd w:id="578"/>
    <w:bookmarkEnd w:id="579"/>
    <w:bookmarkEnd w:id="580"/>
    <w:bookmarkEnd w:id="581"/>
    <w:bookmarkEnd w:id="582"/>
    <w:bookmarkEnd w:id="583"/>
    <w:bookmarkEnd w:id="584"/>
    <w:bookmarkEnd w:id="585"/>
    <w:bookmarkEnd w:id="586"/>
    <w:bookmarkEnd w:id="626"/>
    <w:bookmarkEnd w:id="627"/>
    <w:p>
      <w:pPr>
        <w:spacing w:line="400" w:lineRule="exact"/>
        <w:ind w:firstLine="422" w:firstLineChars="201"/>
        <w:rPr>
          <w:rFonts w:hint="eastAsia" w:ascii="宋体" w:hAnsi="宋体" w:eastAsia="宋体" w:cs="宋体"/>
          <w:bCs/>
          <w:color w:val="auto"/>
          <w:sz w:val="21"/>
          <w:szCs w:val="21"/>
          <w:highlight w:val="none"/>
        </w:rPr>
      </w:pPr>
      <w:bookmarkStart w:id="628" w:name="_Toc296503173"/>
      <w:bookmarkStart w:id="629" w:name="_Toc296891001"/>
      <w:bookmarkStart w:id="630" w:name="_Toc297120473"/>
      <w:bookmarkStart w:id="631" w:name="_Toc292559378"/>
      <w:bookmarkStart w:id="632" w:name="_Toc296347172"/>
      <w:bookmarkStart w:id="633" w:name="_Toc296891213"/>
      <w:bookmarkStart w:id="634" w:name="_Toc296346674"/>
      <w:bookmarkStart w:id="635" w:name="_Toc267251428"/>
      <w:bookmarkStart w:id="636" w:name="_Toc296944512"/>
      <w:bookmarkStart w:id="637" w:name="_Toc267251427"/>
      <w:bookmarkStart w:id="638" w:name="_Toc292559883"/>
      <w:bookmarkStart w:id="639" w:name="_Toc297048359"/>
      <w:bookmarkStart w:id="640" w:name="_Toc351203642"/>
      <w:r>
        <w:rPr>
          <w:rFonts w:hint="eastAsia" w:ascii="宋体" w:hAnsi="宋体" w:eastAsia="宋体" w:cs="宋体"/>
          <w:bCs/>
          <w:color w:val="auto"/>
          <w:sz w:val="21"/>
          <w:szCs w:val="21"/>
          <w:highlight w:val="none"/>
        </w:rPr>
        <w:t>1</w:t>
      </w:r>
      <w:bookmarkEnd w:id="628"/>
      <w:bookmarkEnd w:id="629"/>
      <w:bookmarkEnd w:id="630"/>
      <w:bookmarkEnd w:id="631"/>
      <w:bookmarkEnd w:id="632"/>
      <w:bookmarkEnd w:id="633"/>
      <w:bookmarkEnd w:id="634"/>
      <w:bookmarkEnd w:id="635"/>
      <w:bookmarkEnd w:id="636"/>
      <w:bookmarkEnd w:id="637"/>
      <w:bookmarkEnd w:id="638"/>
      <w:bookmarkEnd w:id="639"/>
      <w:bookmarkStart w:id="641" w:name="_Toc300934989"/>
      <w:bookmarkStart w:id="642" w:name="_Toc296346694"/>
      <w:bookmarkStart w:id="643" w:name="_Toc296891021"/>
      <w:bookmarkStart w:id="644" w:name="_Toc303539146"/>
      <w:bookmarkStart w:id="645" w:name="_Toc296347192"/>
      <w:bookmarkStart w:id="646" w:name="_Toc297216199"/>
      <w:bookmarkStart w:id="647" w:name="_Toc296891233"/>
      <w:bookmarkStart w:id="648" w:name="_Toc292559903"/>
      <w:bookmarkStart w:id="649" w:name="_Toc292559398"/>
      <w:bookmarkStart w:id="650" w:name="_Toc297120493"/>
      <w:bookmarkStart w:id="651" w:name="_Toc296503193"/>
      <w:bookmarkStart w:id="652" w:name="_Toc304295566"/>
      <w:bookmarkStart w:id="653" w:name="_Toc296944532"/>
      <w:bookmarkStart w:id="654" w:name="_Toc297048379"/>
      <w:bookmarkStart w:id="655" w:name="_Toc297123540"/>
      <w:bookmarkStart w:id="656" w:name="_Toc312678025"/>
      <w:bookmarkStart w:id="657" w:name="_Toc312677499"/>
      <w:bookmarkStart w:id="658" w:name="_Toc267251440"/>
      <w:bookmarkStart w:id="659" w:name="_Toc267251437"/>
      <w:bookmarkStart w:id="660" w:name="_Toc267251435"/>
      <w:bookmarkStart w:id="661" w:name="_Toc267251441"/>
      <w:bookmarkStart w:id="662" w:name="_Toc267251439"/>
      <w:bookmarkStart w:id="663" w:name="_Toc267251433"/>
      <w:bookmarkStart w:id="664" w:name="_Toc267251442"/>
      <w:r>
        <w:rPr>
          <w:rFonts w:hint="eastAsia" w:ascii="宋体" w:hAnsi="宋体" w:eastAsia="宋体" w:cs="宋体"/>
          <w:bCs/>
          <w:color w:val="auto"/>
          <w:sz w:val="21"/>
          <w:szCs w:val="21"/>
          <w:highlight w:val="none"/>
        </w:rPr>
        <w:t>0. 变更</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bookmarkEnd w:id="656"/>
    <w:bookmarkEnd w:id="657"/>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665" w:name="_Toc300934990"/>
      <w:bookmarkStart w:id="666" w:name="_Toc297123541"/>
      <w:bookmarkStart w:id="667" w:name="_Toc297216200"/>
      <w:bookmarkStart w:id="668" w:name="_Toc296346695"/>
      <w:bookmarkStart w:id="669" w:name="_Toc292559904"/>
      <w:bookmarkStart w:id="670" w:name="_Toc312678026"/>
      <w:bookmarkStart w:id="671" w:name="_Toc297048380"/>
      <w:bookmarkStart w:id="672" w:name="_Toc296347193"/>
      <w:bookmarkStart w:id="673" w:name="_Toc296891234"/>
      <w:bookmarkStart w:id="674" w:name="_Toc296891022"/>
      <w:bookmarkStart w:id="675" w:name="_Toc297120494"/>
      <w:bookmarkStart w:id="676" w:name="_Toc296944533"/>
      <w:bookmarkStart w:id="677" w:name="_Toc303539147"/>
      <w:bookmarkStart w:id="678" w:name="_Toc304295567"/>
      <w:bookmarkStart w:id="679" w:name="_Toc312677500"/>
      <w:bookmarkStart w:id="680" w:name="_Toc296503194"/>
      <w:bookmarkStart w:id="681" w:name="_Toc292559399"/>
      <w:r>
        <w:rPr>
          <w:rFonts w:hint="eastAsia" w:ascii="宋体" w:hAnsi="宋体" w:eastAsia="宋体" w:cs="宋体"/>
          <w:color w:val="auto"/>
          <w:sz w:val="21"/>
          <w:szCs w:val="21"/>
          <w:highlight w:val="none"/>
        </w:rPr>
        <w:t>0.1变更的范围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按合同通用条款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pPr>
        <w:spacing w:line="400" w:lineRule="exact"/>
        <w:ind w:firstLine="422" w:firstLineChars="20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因变更发生价款竣工结算时办理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Start w:id="682" w:name="_Toc292559907"/>
      <w:bookmarkStart w:id="683" w:name="_Toc303539150"/>
      <w:bookmarkStart w:id="684" w:name="_Toc296891025"/>
      <w:bookmarkStart w:id="685" w:name="_Toc296944536"/>
      <w:bookmarkStart w:id="686" w:name="_Toc297123544"/>
      <w:bookmarkStart w:id="687" w:name="_Toc296503197"/>
      <w:bookmarkStart w:id="688" w:name="_Toc296346698"/>
      <w:bookmarkStart w:id="689" w:name="_Toc296891237"/>
      <w:bookmarkStart w:id="690" w:name="_Toc296347196"/>
      <w:bookmarkStart w:id="691" w:name="_Toc300934993"/>
      <w:bookmarkStart w:id="692" w:name="_Toc292559402"/>
      <w:bookmarkStart w:id="693" w:name="_Toc297120497"/>
      <w:bookmarkStart w:id="694" w:name="_Toc297048383"/>
      <w:bookmarkStart w:id="695" w:name="_Toc297216203"/>
      <w:bookmarkStart w:id="696" w:name="_Toc312678029"/>
      <w:bookmarkStart w:id="697" w:name="_Toc304295570"/>
      <w:bookmarkStart w:id="698" w:name="_Toc312677503"/>
      <w:r>
        <w:rPr>
          <w:rFonts w:hint="eastAsia" w:ascii="宋体" w:hAnsi="宋体" w:eastAsia="宋体" w:cs="宋体"/>
          <w:color w:val="auto"/>
          <w:sz w:val="21"/>
          <w:szCs w:val="21"/>
          <w:highlight w:val="none"/>
        </w:rPr>
        <w:t>0.5承</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Start w:id="699" w:name="_Toc296346704"/>
      <w:bookmarkStart w:id="700" w:name="_Toc297120503"/>
      <w:bookmarkStart w:id="701" w:name="_Toc296944542"/>
      <w:bookmarkStart w:id="702" w:name="_Toc300934994"/>
      <w:bookmarkStart w:id="703" w:name="_Toc296347202"/>
      <w:bookmarkStart w:id="704" w:name="_Toc292559913"/>
      <w:bookmarkStart w:id="705" w:name="_Toc292559408"/>
      <w:bookmarkStart w:id="706" w:name="_Toc297048389"/>
      <w:bookmarkStart w:id="707" w:name="_Toc296891031"/>
      <w:bookmarkStart w:id="708" w:name="_Toc303539151"/>
      <w:bookmarkStart w:id="709" w:name="_Toc297216204"/>
      <w:bookmarkStart w:id="710" w:name="_Toc297123545"/>
      <w:bookmarkStart w:id="711" w:name="_Toc296503203"/>
      <w:bookmarkStart w:id="712" w:name="_Toc296891243"/>
      <w:r>
        <w:rPr>
          <w:rFonts w:hint="eastAsia" w:ascii="宋体" w:hAnsi="宋体" w:eastAsia="宋体" w:cs="宋体"/>
          <w:color w:val="auto"/>
          <w:sz w:val="21"/>
          <w:szCs w:val="21"/>
          <w:highlight w:val="none"/>
        </w:rPr>
        <w:t>包人的合理化建议</w:t>
      </w:r>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2天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3天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项目前期费用属于暂列金额的一部分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bCs/>
          <w:color w:val="auto"/>
          <w:sz w:val="21"/>
          <w:szCs w:val="21"/>
          <w:highlight w:val="none"/>
        </w:rPr>
      </w:pPr>
      <w:bookmarkStart w:id="713" w:name="_Toc351203643"/>
      <w:r>
        <w:rPr>
          <w:rFonts w:hint="eastAsia" w:ascii="宋体" w:hAnsi="宋体" w:eastAsia="宋体" w:cs="宋体"/>
          <w:bCs/>
          <w:color w:val="auto"/>
          <w:sz w:val="21"/>
          <w:szCs w:val="21"/>
          <w:highlight w:val="none"/>
        </w:rPr>
        <w:t>11. 价格调整</w:t>
      </w:r>
      <w:bookmarkEnd w:id="713"/>
    </w:p>
    <w:p>
      <w:pPr>
        <w:spacing w:line="400" w:lineRule="exact"/>
        <w:ind w:firstLine="422" w:firstLineChars="201"/>
        <w:rPr>
          <w:rFonts w:hint="eastAsia" w:ascii="宋体" w:hAnsi="宋体" w:eastAsia="宋体" w:cs="宋体"/>
          <w:color w:val="auto"/>
          <w:sz w:val="21"/>
          <w:szCs w:val="21"/>
          <w:highlight w:val="none"/>
        </w:rPr>
      </w:pPr>
      <w:bookmarkStart w:id="714" w:name="_Toc296346702"/>
      <w:bookmarkStart w:id="715" w:name="_Toc296347200"/>
      <w:bookmarkStart w:id="716" w:name="_Toc292559911"/>
      <w:bookmarkStart w:id="717" w:name="_Toc304295577"/>
      <w:bookmarkStart w:id="718" w:name="_Toc296891029"/>
      <w:bookmarkStart w:id="719" w:name="_Toc296503201"/>
      <w:bookmarkStart w:id="720" w:name="_Toc303539157"/>
      <w:bookmarkStart w:id="721" w:name="_Toc296891241"/>
      <w:bookmarkStart w:id="722" w:name="_Toc297048387"/>
      <w:bookmarkStart w:id="723" w:name="_Toc292559406"/>
      <w:bookmarkStart w:id="724" w:name="_Toc297216209"/>
      <w:bookmarkStart w:id="725" w:name="_Toc296944540"/>
      <w:bookmarkStart w:id="726" w:name="_Toc312678039"/>
      <w:bookmarkStart w:id="727" w:name="_Toc300935000"/>
      <w:bookmarkStart w:id="728" w:name="_Toc297123550"/>
      <w:bookmarkStart w:id="729" w:name="_Toc297120501"/>
      <w:r>
        <w:rPr>
          <w:rFonts w:hint="eastAsia" w:ascii="宋体" w:hAnsi="宋体" w:eastAsia="宋体" w:cs="宋体"/>
          <w:color w:val="auto"/>
          <w:sz w:val="21"/>
          <w:szCs w:val="21"/>
          <w:highlight w:val="none"/>
        </w:rPr>
        <w:t>11.1 市场价格波动引起的调整</w:t>
      </w:r>
    </w:p>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不调整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658"/>
    <w:bookmarkEnd w:id="659"/>
    <w:bookmarkEnd w:id="660"/>
    <w:bookmarkEnd w:id="661"/>
    <w:bookmarkEnd w:id="662"/>
    <w:bookmarkEnd w:id="663"/>
    <w:p>
      <w:pPr>
        <w:spacing w:line="400" w:lineRule="exact"/>
        <w:ind w:firstLine="422" w:firstLineChars="201"/>
        <w:rPr>
          <w:rFonts w:hint="eastAsia" w:ascii="宋体" w:hAnsi="宋体" w:eastAsia="宋体" w:cs="宋体"/>
          <w:bCs/>
          <w:color w:val="auto"/>
          <w:sz w:val="21"/>
          <w:szCs w:val="21"/>
          <w:highlight w:val="none"/>
        </w:rPr>
      </w:pPr>
      <w:bookmarkStart w:id="730" w:name="_Toc297048391"/>
      <w:bookmarkStart w:id="731" w:name="_Toc292559915"/>
      <w:bookmarkStart w:id="732" w:name="_Toc297120505"/>
      <w:bookmarkStart w:id="733" w:name="_Toc296347204"/>
      <w:bookmarkStart w:id="734" w:name="_Toc296944544"/>
      <w:bookmarkStart w:id="735" w:name="_Toc292559410"/>
      <w:bookmarkStart w:id="736" w:name="_Toc296503205"/>
      <w:bookmarkStart w:id="737" w:name="_Toc296891245"/>
      <w:bookmarkStart w:id="738" w:name="_Toc296346706"/>
      <w:bookmarkStart w:id="739" w:name="_Toc296891033"/>
      <w:bookmarkStart w:id="740" w:name="_Toc351203644"/>
      <w:bookmarkStart w:id="741" w:name="_Toc303539159"/>
      <w:bookmarkStart w:id="742" w:name="_Toc300935002"/>
      <w:bookmarkStart w:id="743" w:name="_Toc304295579"/>
      <w:bookmarkStart w:id="744" w:name="_Toc297123552"/>
      <w:bookmarkStart w:id="745" w:name="_Toc297216211"/>
      <w:bookmarkStart w:id="746" w:name="_Toc312678040"/>
      <w:r>
        <w:rPr>
          <w:rFonts w:hint="eastAsia" w:ascii="宋体" w:hAnsi="宋体" w:eastAsia="宋体" w:cs="宋体"/>
          <w:bCs/>
          <w:color w:val="auto"/>
          <w:sz w:val="21"/>
          <w:szCs w:val="21"/>
          <w:highlight w:val="none"/>
        </w:rPr>
        <w:t xml:space="preserve">12. </w:t>
      </w:r>
      <w:bookmarkEnd w:id="730"/>
      <w:bookmarkEnd w:id="731"/>
      <w:bookmarkEnd w:id="732"/>
      <w:bookmarkEnd w:id="733"/>
      <w:bookmarkEnd w:id="734"/>
      <w:bookmarkEnd w:id="735"/>
      <w:bookmarkEnd w:id="736"/>
      <w:bookmarkEnd w:id="737"/>
      <w:bookmarkEnd w:id="738"/>
      <w:bookmarkEnd w:id="739"/>
      <w:r>
        <w:rPr>
          <w:rFonts w:hint="eastAsia" w:ascii="宋体" w:hAnsi="宋体" w:eastAsia="宋体" w:cs="宋体"/>
          <w:bCs/>
          <w:color w:val="auto"/>
          <w:sz w:val="21"/>
          <w:szCs w:val="21"/>
          <w:highlight w:val="none"/>
        </w:rPr>
        <w:t>合同价格、计量与支付</w:t>
      </w:r>
      <w:bookmarkEnd w:id="740"/>
    </w:p>
    <w:bookmarkEnd w:id="741"/>
    <w:bookmarkEnd w:id="742"/>
    <w:bookmarkEnd w:id="743"/>
    <w:bookmarkEnd w:id="744"/>
    <w:bookmarkEnd w:id="745"/>
    <w:bookmarkEnd w:id="746"/>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12.3 计量</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12.3.1 计量原则</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工程量计算规则：</w:t>
      </w:r>
      <w:r>
        <w:rPr>
          <w:rFonts w:hint="eastAsia" w:ascii="宋体" w:hAnsi="宋体" w:eastAsia="宋体" w:cs="宋体"/>
          <w:sz w:val="21"/>
          <w:szCs w:val="21"/>
          <w:highlight w:val="none"/>
          <w:u w:val="single"/>
        </w:rPr>
        <w:t xml:space="preserve"> 按现行计价规范及工程量计算规则</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12.4 工程进度款支付</w:t>
      </w:r>
    </w:p>
    <w:p>
      <w:pPr>
        <w:spacing w:line="5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工程完成总工程量的40%拨付签约合同价的30%，工程完成总工程量的80%再拨付签约合同价的40%，工程完成并验收合格再拨付签约合同价的20%。竣工结算完成后：审定造价低于项目资金，拨付至审定造价的97%，审定造价余款为质保金，质保金在该项目竣工验收合格一年后支付；审定造价高于项目资金，质保金预留工程价款结算总额的3%，项目资金支付除留置质保金外的剩余资金。质保金在该项目竣工验收合格一年后支付。</w:t>
      </w:r>
      <w:bookmarkEnd w:id="664"/>
    </w:p>
    <w:p>
      <w:pPr>
        <w:spacing w:line="400" w:lineRule="exact"/>
        <w:ind w:firstLine="422" w:firstLineChars="201"/>
        <w:rPr>
          <w:rFonts w:hint="eastAsia" w:ascii="宋体" w:hAnsi="宋体" w:eastAsia="宋体" w:cs="宋体"/>
          <w:bCs/>
          <w:sz w:val="21"/>
          <w:szCs w:val="21"/>
          <w:highlight w:val="none"/>
        </w:rPr>
      </w:pPr>
      <w:bookmarkStart w:id="747" w:name="_Toc351203645"/>
      <w:bookmarkStart w:id="748" w:name="_Toc297048405"/>
      <w:bookmarkStart w:id="749" w:name="_Toc304295593"/>
      <w:bookmarkStart w:id="750" w:name="_Toc300935015"/>
      <w:bookmarkStart w:id="751" w:name="_Toc297120519"/>
      <w:bookmarkStart w:id="752" w:name="_Toc296891259"/>
      <w:bookmarkStart w:id="753" w:name="_Toc292559929"/>
      <w:bookmarkStart w:id="754" w:name="_Toc297123564"/>
      <w:bookmarkStart w:id="755" w:name="_Toc296347218"/>
      <w:bookmarkStart w:id="756" w:name="_Toc312678053"/>
      <w:bookmarkStart w:id="757" w:name="_Toc303539172"/>
      <w:bookmarkStart w:id="758" w:name="_Toc296503219"/>
      <w:bookmarkStart w:id="759" w:name="_Toc296891047"/>
      <w:bookmarkStart w:id="760" w:name="_Toc296944558"/>
      <w:bookmarkStart w:id="761" w:name="_Toc292559424"/>
      <w:bookmarkStart w:id="762" w:name="_Toc296346720"/>
      <w:bookmarkStart w:id="763" w:name="_Toc297216223"/>
      <w:r>
        <w:rPr>
          <w:rFonts w:hint="eastAsia" w:ascii="宋体" w:hAnsi="宋体" w:eastAsia="宋体" w:cs="宋体"/>
          <w:bCs/>
          <w:sz w:val="21"/>
          <w:szCs w:val="21"/>
          <w:highlight w:val="none"/>
        </w:rPr>
        <w:t>13. 验收和工程试车</w:t>
      </w:r>
      <w:bookmarkEnd w:id="747"/>
    </w:p>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13.1 分部分项工程验收</w:t>
      </w:r>
    </w:p>
    <w:p>
      <w:pPr>
        <w:spacing w:line="400" w:lineRule="exact"/>
        <w:ind w:firstLine="424" w:firstLineChars="201"/>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u w:val="single"/>
        </w:rPr>
        <w:t>按现行质量监督规范进行。</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13.1.2监理人不能按时进行验收时，应提前</w:t>
      </w:r>
      <w:r>
        <w:rPr>
          <w:rFonts w:hint="eastAsia" w:ascii="宋体" w:hAnsi="宋体" w:eastAsia="宋体" w:cs="宋体"/>
          <w:sz w:val="21"/>
          <w:szCs w:val="21"/>
          <w:highlight w:val="none"/>
          <w:u w:val="single"/>
        </w:rPr>
        <w:t xml:space="preserve">  24 </w:t>
      </w:r>
      <w:r>
        <w:rPr>
          <w:rFonts w:hint="eastAsia" w:ascii="宋体" w:hAnsi="宋体" w:eastAsia="宋体" w:cs="宋体"/>
          <w:sz w:val="21"/>
          <w:szCs w:val="21"/>
          <w:highlight w:val="none"/>
        </w:rPr>
        <w:t>小时提交书面延期要求。</w:t>
      </w:r>
    </w:p>
    <w:p>
      <w:pPr>
        <w:spacing w:line="400" w:lineRule="exact"/>
        <w:ind w:firstLine="422" w:firstLineChars="201"/>
        <w:rPr>
          <w:rFonts w:hint="eastAsia" w:ascii="宋体" w:hAnsi="宋体" w:eastAsia="宋体" w:cs="宋体"/>
          <w:b/>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sz w:val="21"/>
          <w:szCs w:val="21"/>
          <w:highlight w:val="none"/>
          <w:u w:val="single"/>
        </w:rPr>
        <w:t xml:space="preserve">   48  </w:t>
      </w:r>
      <w:r>
        <w:rPr>
          <w:rFonts w:hint="eastAsia" w:ascii="宋体" w:hAnsi="宋体" w:eastAsia="宋体" w:cs="宋体"/>
          <w:sz w:val="21"/>
          <w:szCs w:val="21"/>
          <w:highlight w:val="none"/>
        </w:rPr>
        <w:t>小时。</w:t>
      </w:r>
    </w:p>
    <w:p>
      <w:pPr>
        <w:spacing w:line="400" w:lineRule="exact"/>
        <w:ind w:firstLine="422" w:firstLineChars="201"/>
        <w:rPr>
          <w:rFonts w:hint="eastAsia" w:ascii="宋体" w:hAnsi="宋体" w:eastAsia="宋体" w:cs="宋体"/>
          <w:sz w:val="21"/>
          <w:szCs w:val="21"/>
          <w:highlight w:val="none"/>
        </w:rPr>
      </w:pPr>
      <w:bookmarkStart w:id="764" w:name="_Toc303539173"/>
      <w:bookmarkStart w:id="765" w:name="_Toc297123565"/>
      <w:bookmarkStart w:id="766" w:name="_Toc296503223"/>
      <w:bookmarkStart w:id="767" w:name="_Toc304295596"/>
      <w:bookmarkStart w:id="768" w:name="_Toc296891263"/>
      <w:bookmarkStart w:id="769" w:name="_Toc297216224"/>
      <w:bookmarkStart w:id="770" w:name="_Toc292559933"/>
      <w:bookmarkStart w:id="771" w:name="_Toc296346724"/>
      <w:bookmarkStart w:id="772" w:name="_Toc292559428"/>
      <w:bookmarkStart w:id="773" w:name="_Toc297120523"/>
      <w:bookmarkStart w:id="774" w:name="_Toc296944562"/>
      <w:bookmarkStart w:id="775" w:name="_Toc297048409"/>
      <w:bookmarkStart w:id="776" w:name="_Toc296891051"/>
      <w:bookmarkStart w:id="777" w:name="_Toc296347222"/>
      <w:bookmarkStart w:id="778" w:name="_Toc312678056"/>
      <w:bookmarkStart w:id="779" w:name="_Toc300935016"/>
      <w:bookmarkStart w:id="780" w:name="_Toc267251475"/>
      <w:bookmarkStart w:id="781" w:name="_Toc267251474"/>
      <w:bookmarkStart w:id="782" w:name="_Toc267251473"/>
      <w:bookmarkStart w:id="783" w:name="_Toc267251472"/>
      <w:bookmarkStart w:id="784" w:name="_Toc267251470"/>
      <w:bookmarkStart w:id="785" w:name="_Toc267251476"/>
      <w:bookmarkStart w:id="786" w:name="_Toc267251471"/>
      <w:r>
        <w:rPr>
          <w:rFonts w:hint="eastAsia" w:ascii="宋体" w:hAnsi="宋体" w:eastAsia="宋体" w:cs="宋体"/>
          <w:sz w:val="21"/>
          <w:szCs w:val="21"/>
          <w:highlight w:val="none"/>
        </w:rPr>
        <w:t>13.2 竣工验收</w:t>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Pr>
        <w:spacing w:line="400" w:lineRule="exact"/>
        <w:ind w:firstLine="422" w:firstLineChars="201"/>
        <w:rPr>
          <w:rFonts w:hint="eastAsia" w:ascii="宋体" w:hAnsi="宋体" w:eastAsia="宋体" w:cs="宋体"/>
          <w:sz w:val="21"/>
          <w:szCs w:val="21"/>
          <w:highlight w:val="none"/>
        </w:rPr>
      </w:pPr>
      <w:bookmarkStart w:id="787" w:name="_Toc280868704"/>
      <w:bookmarkStart w:id="788" w:name="_Toc280868705"/>
      <w:bookmarkStart w:id="789" w:name="_Toc280868706"/>
      <w:bookmarkStart w:id="790" w:name="_Toc280868707"/>
      <w:bookmarkStart w:id="791" w:name="_Toc280868708"/>
      <w:bookmarkStart w:id="792" w:name="_Toc280868709"/>
      <w:r>
        <w:rPr>
          <w:rFonts w:hint="eastAsia" w:ascii="宋体" w:hAnsi="宋体" w:eastAsia="宋体" w:cs="宋体"/>
          <w:sz w:val="21"/>
          <w:szCs w:val="21"/>
          <w:highlight w:val="none"/>
        </w:rPr>
        <w:t>13.2.2竣工验收程序</w:t>
      </w:r>
    </w:p>
    <w:bookmarkEnd w:id="787"/>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z w:val="21"/>
          <w:szCs w:val="21"/>
          <w:highlight w:val="none"/>
          <w:u w:val="single"/>
        </w:rPr>
        <w:t xml:space="preserve">   按合同通用条款  </w:t>
      </w:r>
      <w:r>
        <w:rPr>
          <w:rFonts w:hint="eastAsia" w:ascii="宋体" w:hAnsi="宋体" w:eastAsia="宋体" w:cs="宋体"/>
          <w:sz w:val="21"/>
          <w:szCs w:val="21"/>
          <w:highlight w:val="none"/>
        </w:rPr>
        <w:t>。</w:t>
      </w:r>
    </w:p>
    <w:bookmarkEnd w:id="788"/>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13.2.5移交、接收全部与部分工程</w:t>
      </w:r>
    </w:p>
    <w:bookmarkEnd w:id="789"/>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rPr>
        <w:t xml:space="preserve">  按合同通用条款  </w:t>
      </w:r>
      <w:r>
        <w:rPr>
          <w:rFonts w:hint="eastAsia" w:ascii="宋体" w:hAnsi="宋体" w:eastAsia="宋体" w:cs="宋体"/>
          <w:sz w:val="21"/>
          <w:szCs w:val="21"/>
          <w:highlight w:val="none"/>
        </w:rPr>
        <w:t>。</w:t>
      </w:r>
    </w:p>
    <w:bookmarkEnd w:id="790"/>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13.3 工程试车</w:t>
      </w:r>
    </w:p>
    <w:bookmarkEnd w:id="791"/>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13.3.1 试车程序及内容：</w:t>
      </w:r>
      <w:r>
        <w:rPr>
          <w:rFonts w:hint="eastAsia" w:ascii="宋体" w:hAnsi="宋体" w:eastAsia="宋体" w:cs="宋体"/>
          <w:sz w:val="21"/>
          <w:szCs w:val="21"/>
          <w:highlight w:val="none"/>
          <w:u w:val="single"/>
        </w:rPr>
        <w:t xml:space="preserve">  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13.6 竣工退场</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13.6.1 竣工退场</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承包人完成竣工退场的期限：</w:t>
      </w:r>
      <w:r>
        <w:rPr>
          <w:rFonts w:hint="eastAsia" w:ascii="宋体" w:hAnsi="宋体" w:eastAsia="宋体" w:cs="宋体"/>
          <w:sz w:val="21"/>
          <w:szCs w:val="21"/>
          <w:highlight w:val="none"/>
          <w:u w:val="single"/>
        </w:rPr>
        <w:t xml:space="preserve">  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bCs/>
          <w:sz w:val="21"/>
          <w:szCs w:val="21"/>
          <w:highlight w:val="none"/>
        </w:rPr>
      </w:pPr>
      <w:bookmarkStart w:id="793" w:name="_Toc351203646"/>
      <w:r>
        <w:rPr>
          <w:rFonts w:hint="eastAsia" w:ascii="宋体" w:hAnsi="宋体" w:eastAsia="宋体" w:cs="宋体"/>
          <w:bCs/>
          <w:sz w:val="21"/>
          <w:szCs w:val="21"/>
          <w:highlight w:val="none"/>
        </w:rPr>
        <w:t>14. 竣工结算</w:t>
      </w:r>
      <w:bookmarkEnd w:id="793"/>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14.1 竣工结算申请</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竣工验收合格28天内，逾期一天，违约金为人民币100元。违约金上限为人民币2000元。</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除合同通用条款规定的内容外，承包方还应按县教育主管单位和竣工结算审核受理单位（县财政局、审计局或具备造价咨询资质的机构）要求提供竣工结算资料</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14.2.1</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本工程以县财政部门（或审计部门、具备造价咨询资质的机构）竣工结算审核价格为最终工程造价；</w:t>
      </w:r>
    </w:p>
    <w:p>
      <w:pPr>
        <w:spacing w:line="400" w:lineRule="exact"/>
        <w:ind w:firstLine="422" w:firstLineChars="201"/>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 xml:space="preserve">14.2.2  </w:t>
      </w:r>
      <w:r>
        <w:rPr>
          <w:rFonts w:hint="eastAsia" w:ascii="宋体" w:hAnsi="宋体" w:eastAsia="宋体" w:cs="宋体"/>
          <w:b/>
          <w:color w:val="auto"/>
          <w:sz w:val="21"/>
          <w:szCs w:val="21"/>
          <w:highlight w:val="none"/>
          <w:u w:val="single"/>
        </w:rPr>
        <w:t>本工程涉及造价的隐蔽工程、设计变更、增加工程及工期增减签证等须按县教体局发展规划股要求办理审批备案，不履行审批备案手续的签证不计入最终工程造价；</w:t>
      </w:r>
    </w:p>
    <w:p>
      <w:pPr>
        <w:spacing w:line="400" w:lineRule="exact"/>
        <w:ind w:firstLine="422" w:firstLineChars="201"/>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 xml:space="preserve">14.2.3  </w:t>
      </w:r>
      <w:r>
        <w:rPr>
          <w:rFonts w:hint="eastAsia" w:ascii="宋体" w:hAnsi="宋体" w:eastAsia="宋体" w:cs="宋体"/>
          <w:b/>
          <w:color w:val="auto"/>
          <w:sz w:val="21"/>
          <w:szCs w:val="21"/>
          <w:highlight w:val="none"/>
          <w:u w:val="single"/>
        </w:rPr>
        <w:t>因执行建设主管部门“地方性强制规范”，消除质量通病引起的工程变更不计入最终工程造价；</w:t>
      </w:r>
    </w:p>
    <w:p>
      <w:pPr>
        <w:spacing w:line="400" w:lineRule="exact"/>
        <w:ind w:firstLine="422" w:firstLineChars="201"/>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 xml:space="preserve">14.2.4  </w:t>
      </w:r>
      <w:r>
        <w:rPr>
          <w:rFonts w:hint="eastAsia" w:ascii="宋体" w:hAnsi="宋体" w:eastAsia="宋体" w:cs="宋体"/>
          <w:b/>
          <w:color w:val="auto"/>
          <w:sz w:val="21"/>
          <w:szCs w:val="21"/>
          <w:highlight w:val="none"/>
          <w:u w:val="single"/>
        </w:rPr>
        <w:t>竣工结算审核前须由项目建设法人单位就结算资料的完整性、真实性进行初审。</w:t>
      </w:r>
    </w:p>
    <w:p>
      <w:pPr>
        <w:spacing w:line="400" w:lineRule="exact"/>
        <w:ind w:firstLine="422" w:firstLineChars="20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14.2.5  </w:t>
      </w:r>
      <w:r>
        <w:rPr>
          <w:rFonts w:hint="eastAsia" w:ascii="宋体" w:hAnsi="宋体" w:eastAsia="宋体" w:cs="宋体"/>
          <w:b/>
          <w:color w:val="auto"/>
          <w:sz w:val="21"/>
          <w:szCs w:val="21"/>
          <w:highlight w:val="none"/>
          <w:u w:val="single"/>
        </w:rPr>
        <w:t>审核时间自提交县财政部门（或审计部门、具备造价咨询资质的机构）计。</w:t>
      </w:r>
    </w:p>
    <w:bookmarkEnd w:id="780"/>
    <w:bookmarkEnd w:id="781"/>
    <w:bookmarkEnd w:id="782"/>
    <w:bookmarkEnd w:id="783"/>
    <w:bookmarkEnd w:id="784"/>
    <w:bookmarkEnd w:id="785"/>
    <w:bookmarkEnd w:id="786"/>
    <w:bookmarkEnd w:id="792"/>
    <w:p>
      <w:pPr>
        <w:spacing w:line="400" w:lineRule="exact"/>
        <w:ind w:firstLine="422" w:firstLineChars="201"/>
        <w:rPr>
          <w:rFonts w:hint="eastAsia" w:ascii="宋体" w:hAnsi="宋体" w:eastAsia="宋体" w:cs="宋体"/>
          <w:bCs/>
          <w:color w:val="auto"/>
          <w:sz w:val="21"/>
          <w:szCs w:val="21"/>
          <w:highlight w:val="none"/>
        </w:rPr>
      </w:pPr>
      <w:bookmarkStart w:id="794" w:name="_Toc351203647"/>
      <w:bookmarkStart w:id="795" w:name="_Toc267251483"/>
      <w:bookmarkStart w:id="796" w:name="_Toc267251484"/>
      <w:bookmarkStart w:id="797" w:name="_Toc267251482"/>
      <w:bookmarkStart w:id="798" w:name="_Toc267251485"/>
      <w:bookmarkStart w:id="799" w:name="_Toc267251490"/>
      <w:bookmarkStart w:id="800" w:name="_Toc267251486"/>
      <w:bookmarkStart w:id="801" w:name="_Toc267251489"/>
      <w:bookmarkStart w:id="802" w:name="_Toc267251488"/>
      <w:bookmarkStart w:id="803" w:name="_Toc267251501"/>
      <w:bookmarkStart w:id="804" w:name="_Toc267251495"/>
      <w:bookmarkStart w:id="805" w:name="_Toc267251492"/>
      <w:bookmarkStart w:id="806" w:name="_Toc267251497"/>
      <w:bookmarkStart w:id="807" w:name="_Toc267251503"/>
      <w:bookmarkStart w:id="808" w:name="_Toc267251496"/>
      <w:bookmarkStart w:id="809" w:name="_Toc267251493"/>
      <w:bookmarkStart w:id="810" w:name="_Toc267251499"/>
      <w:bookmarkStart w:id="811" w:name="_Toc267251498"/>
      <w:bookmarkStart w:id="812" w:name="_Toc267251494"/>
      <w:bookmarkStart w:id="813" w:name="_Toc267251491"/>
      <w:bookmarkStart w:id="814" w:name="_Toc267251502"/>
      <w:bookmarkStart w:id="815" w:name="_Toc267251506"/>
      <w:bookmarkStart w:id="816" w:name="_Toc267251504"/>
      <w:bookmarkStart w:id="817" w:name="_Toc267251507"/>
      <w:bookmarkStart w:id="818" w:name="_Toc267251508"/>
      <w:bookmarkStart w:id="819" w:name="_Toc267251509"/>
      <w:bookmarkStart w:id="820" w:name="_Toc267251511"/>
      <w:bookmarkStart w:id="821" w:name="_Toc267251510"/>
      <w:bookmarkStart w:id="822" w:name="_Toc267251515"/>
      <w:bookmarkStart w:id="823" w:name="_Toc267251513"/>
      <w:bookmarkStart w:id="824" w:name="_Toc267251514"/>
      <w:r>
        <w:rPr>
          <w:rFonts w:hint="eastAsia" w:ascii="宋体" w:hAnsi="宋体" w:eastAsia="宋体" w:cs="宋体"/>
          <w:bCs/>
          <w:color w:val="auto"/>
          <w:sz w:val="21"/>
          <w:szCs w:val="21"/>
          <w:highlight w:val="none"/>
        </w:rPr>
        <w:t>15. 缺陷责任期与保修</w:t>
      </w:r>
      <w:bookmarkEnd w:id="794"/>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795"/>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按相关规范和合同通用条款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扣留质保金  </w:t>
      </w:r>
      <w:r>
        <w:rPr>
          <w:rFonts w:hint="eastAsia" w:ascii="宋体" w:hAnsi="宋体" w:eastAsia="宋体" w:cs="宋体"/>
          <w:color w:val="auto"/>
          <w:sz w:val="21"/>
          <w:szCs w:val="21"/>
          <w:highlight w:val="none"/>
        </w:rPr>
        <w:t>。</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（1）质量保证金保函，保证金额为：</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%的工程款；</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pPr>
        <w:spacing w:line="40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（1）在支付工程进度款时逐次扣留，在此情形下，质量保证金</w:t>
      </w:r>
      <w:r>
        <w:rPr>
          <w:rFonts w:hint="eastAsia" w:ascii="宋体" w:hAnsi="宋体" w:eastAsia="宋体" w:cs="宋体"/>
          <w:sz w:val="21"/>
          <w:szCs w:val="21"/>
          <w:highlight w:val="none"/>
        </w:rPr>
        <w:t>的计算基数不包括预付款的支付、扣回以及价格调整的金额；</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（2）工程竣工结算时一次性扣留质量保证金；</w:t>
      </w:r>
    </w:p>
    <w:bookmarkEnd w:id="796"/>
    <w:bookmarkEnd w:id="797"/>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15.4保修</w:t>
      </w:r>
    </w:p>
    <w:bookmarkEnd w:id="798"/>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15.4.1 保修责任</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工程保修期为：</w:t>
      </w:r>
      <w:r>
        <w:rPr>
          <w:rFonts w:hint="eastAsia" w:ascii="宋体" w:hAnsi="宋体" w:eastAsia="宋体" w:cs="宋体"/>
          <w:sz w:val="21"/>
          <w:szCs w:val="21"/>
          <w:highlight w:val="none"/>
          <w:u w:val="single"/>
        </w:rPr>
        <w:t xml:space="preserve">    按法定年限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15.4.3 修复通知</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承包人收到保修通知并到达工程现场的合理时间：</w:t>
      </w:r>
      <w:r>
        <w:rPr>
          <w:rFonts w:hint="eastAsia" w:ascii="宋体" w:hAnsi="宋体" w:eastAsia="宋体" w:cs="宋体"/>
          <w:sz w:val="21"/>
          <w:szCs w:val="21"/>
          <w:highlight w:val="none"/>
          <w:u w:val="single"/>
        </w:rPr>
        <w:t xml:space="preserve">  按合同通用条款及本项目《工程质量保修书》  </w:t>
      </w:r>
      <w:r>
        <w:rPr>
          <w:rFonts w:hint="eastAsia" w:ascii="宋体" w:hAnsi="宋体" w:eastAsia="宋体" w:cs="宋体"/>
          <w:sz w:val="21"/>
          <w:szCs w:val="21"/>
          <w:highlight w:val="none"/>
        </w:rPr>
        <w:t>。</w:t>
      </w:r>
    </w:p>
    <w:bookmarkEnd w:id="799"/>
    <w:bookmarkEnd w:id="800"/>
    <w:bookmarkEnd w:id="801"/>
    <w:bookmarkEnd w:id="802"/>
    <w:p>
      <w:pPr>
        <w:spacing w:line="400" w:lineRule="exact"/>
        <w:ind w:firstLine="422" w:firstLineChars="201"/>
        <w:rPr>
          <w:rFonts w:hint="eastAsia" w:ascii="宋体" w:hAnsi="宋体" w:eastAsia="宋体" w:cs="宋体"/>
          <w:bCs/>
          <w:sz w:val="21"/>
          <w:szCs w:val="21"/>
          <w:highlight w:val="none"/>
        </w:rPr>
      </w:pPr>
      <w:bookmarkStart w:id="825" w:name="_Toc351203648"/>
      <w:bookmarkStart w:id="826" w:name="_Toc280868717"/>
      <w:bookmarkStart w:id="827" w:name="_Toc280868718"/>
      <w:r>
        <w:rPr>
          <w:rFonts w:hint="eastAsia" w:ascii="宋体" w:hAnsi="宋体" w:eastAsia="宋体" w:cs="宋体"/>
          <w:bCs/>
          <w:sz w:val="21"/>
          <w:szCs w:val="21"/>
          <w:highlight w:val="none"/>
        </w:rPr>
        <w:t>16. 违约</w:t>
      </w:r>
      <w:bookmarkEnd w:id="825"/>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16.1 发包人违约</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16.1.2 发包人违约的责任：</w:t>
      </w:r>
      <w:r>
        <w:rPr>
          <w:rFonts w:hint="eastAsia" w:ascii="宋体" w:hAnsi="宋体" w:eastAsia="宋体" w:cs="宋体"/>
          <w:sz w:val="21"/>
          <w:szCs w:val="21"/>
          <w:highlight w:val="none"/>
          <w:u w:val="single"/>
        </w:rPr>
        <w:t xml:space="preserve">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16.2 承包人违约</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16.2.2承包人违约的责任：</w:t>
      </w:r>
      <w:r>
        <w:rPr>
          <w:rFonts w:hint="eastAsia" w:ascii="宋体" w:hAnsi="宋体" w:eastAsia="宋体" w:cs="宋体"/>
          <w:sz w:val="21"/>
          <w:szCs w:val="21"/>
          <w:highlight w:val="none"/>
          <w:u w:val="single"/>
        </w:rPr>
        <w:t xml:space="preserve">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bCs/>
          <w:sz w:val="21"/>
          <w:szCs w:val="21"/>
          <w:highlight w:val="none"/>
        </w:rPr>
      </w:pPr>
      <w:bookmarkStart w:id="828" w:name="_Toc351203649"/>
      <w:r>
        <w:rPr>
          <w:rFonts w:hint="eastAsia" w:ascii="宋体" w:hAnsi="宋体" w:eastAsia="宋体" w:cs="宋体"/>
          <w:bCs/>
          <w:sz w:val="21"/>
          <w:szCs w:val="21"/>
          <w:highlight w:val="none"/>
        </w:rPr>
        <w:t>17. 不可抗力</w:t>
      </w:r>
      <w:bookmarkEnd w:id="828"/>
      <w:r>
        <w:rPr>
          <w:rFonts w:hint="eastAsia" w:ascii="宋体" w:hAnsi="宋体" w:eastAsia="宋体" w:cs="宋体"/>
          <w:bCs/>
          <w:sz w:val="21"/>
          <w:szCs w:val="21"/>
          <w:highlight w:val="none"/>
        </w:rPr>
        <w:t xml:space="preserve"> </w:t>
      </w:r>
      <w:bookmarkEnd w:id="826"/>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17.1 不可抗力的确认</w:t>
      </w:r>
      <w:r>
        <w:rPr>
          <w:rFonts w:hint="eastAsia" w:ascii="宋体" w:hAnsi="宋体" w:eastAsia="宋体" w:cs="宋体"/>
          <w:sz w:val="21"/>
          <w:szCs w:val="21"/>
          <w:highlight w:val="none"/>
          <w:u w:val="single"/>
        </w:rPr>
        <w:t xml:space="preserve">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17.4 因不可抗力解除合同</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合同解除后，发包人应在商定或确定发包人应支付款项后</w:t>
      </w:r>
      <w:r>
        <w:rPr>
          <w:rFonts w:hint="eastAsia" w:ascii="宋体" w:hAnsi="宋体" w:eastAsia="宋体" w:cs="宋体"/>
          <w:sz w:val="21"/>
          <w:szCs w:val="21"/>
          <w:highlight w:val="none"/>
          <w:u w:val="single"/>
        </w:rPr>
        <w:t xml:space="preserve"> 28 </w:t>
      </w:r>
      <w:r>
        <w:rPr>
          <w:rFonts w:hint="eastAsia" w:ascii="宋体" w:hAnsi="宋体" w:eastAsia="宋体" w:cs="宋体"/>
          <w:sz w:val="21"/>
          <w:szCs w:val="21"/>
          <w:highlight w:val="none"/>
        </w:rPr>
        <w:t>天内完成款项的支付。</w:t>
      </w:r>
    </w:p>
    <w:p>
      <w:pPr>
        <w:spacing w:line="400" w:lineRule="exact"/>
        <w:ind w:firstLine="422" w:firstLineChars="201"/>
        <w:rPr>
          <w:rFonts w:hint="eastAsia" w:ascii="宋体" w:hAnsi="宋体" w:eastAsia="宋体" w:cs="宋体"/>
          <w:bCs/>
          <w:sz w:val="21"/>
          <w:szCs w:val="21"/>
          <w:highlight w:val="none"/>
        </w:rPr>
      </w:pPr>
      <w:bookmarkStart w:id="829" w:name="_Toc351203650"/>
      <w:r>
        <w:rPr>
          <w:rFonts w:hint="eastAsia" w:ascii="宋体" w:hAnsi="宋体" w:eastAsia="宋体" w:cs="宋体"/>
          <w:bCs/>
          <w:sz w:val="21"/>
          <w:szCs w:val="21"/>
          <w:highlight w:val="none"/>
        </w:rPr>
        <w:t>18. 保险</w:t>
      </w:r>
      <w:bookmarkEnd w:id="829"/>
    </w:p>
    <w:bookmarkEnd w:id="827"/>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18.1 工程保险</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rPr>
        <w:t xml:space="preserve">  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18.3 其他保险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关于其他保险的约定：</w:t>
      </w:r>
      <w:r>
        <w:rPr>
          <w:rFonts w:hint="eastAsia" w:ascii="宋体" w:hAnsi="宋体" w:eastAsia="宋体" w:cs="宋体"/>
          <w:sz w:val="21"/>
          <w:szCs w:val="21"/>
          <w:highlight w:val="none"/>
          <w:u w:val="single"/>
        </w:rPr>
        <w:t xml:space="preserve">  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18.7 通知义务</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关于变更保险合同时的通知义务的约定：</w:t>
      </w:r>
      <w:r>
        <w:rPr>
          <w:rFonts w:hint="eastAsia" w:ascii="宋体" w:hAnsi="宋体" w:eastAsia="宋体" w:cs="宋体"/>
          <w:sz w:val="21"/>
          <w:szCs w:val="21"/>
          <w:highlight w:val="none"/>
          <w:u w:val="single"/>
        </w:rPr>
        <w:t xml:space="preserve"> 按合同通用条款 </w:t>
      </w:r>
      <w:r>
        <w:rPr>
          <w:rFonts w:hint="eastAsia" w:ascii="宋体" w:hAnsi="宋体" w:eastAsia="宋体" w:cs="宋体"/>
          <w:sz w:val="21"/>
          <w:szCs w:val="21"/>
          <w:highlight w:val="none"/>
        </w:rPr>
        <w:t>。</w:t>
      </w:r>
    </w:p>
    <w:p>
      <w:pPr>
        <w:spacing w:line="4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19. 索赔</w:t>
      </w:r>
    </w:p>
    <w:p>
      <w:pPr>
        <w:spacing w:line="400" w:lineRule="exact"/>
        <w:ind w:firstLine="422" w:firstLineChars="201"/>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按合同通用条款。</w:t>
      </w:r>
    </w:p>
    <w:bookmarkEnd w:id="803"/>
    <w:bookmarkEnd w:id="804"/>
    <w:bookmarkEnd w:id="805"/>
    <w:bookmarkEnd w:id="806"/>
    <w:bookmarkEnd w:id="807"/>
    <w:bookmarkEnd w:id="808"/>
    <w:bookmarkEnd w:id="809"/>
    <w:bookmarkEnd w:id="810"/>
    <w:bookmarkEnd w:id="811"/>
    <w:bookmarkEnd w:id="812"/>
    <w:bookmarkEnd w:id="813"/>
    <w:bookmarkEnd w:id="814"/>
    <w:p>
      <w:pPr>
        <w:spacing w:line="400" w:lineRule="exact"/>
        <w:ind w:firstLine="422" w:firstLineChars="201"/>
        <w:rPr>
          <w:rFonts w:hint="eastAsia" w:ascii="宋体" w:hAnsi="宋体" w:eastAsia="宋体" w:cs="宋体"/>
          <w:bCs/>
          <w:sz w:val="21"/>
          <w:szCs w:val="21"/>
          <w:highlight w:val="none"/>
          <w:u w:val="single"/>
        </w:rPr>
      </w:pPr>
      <w:bookmarkStart w:id="830" w:name="_Toc351203651"/>
      <w:r>
        <w:rPr>
          <w:rFonts w:hint="eastAsia" w:ascii="宋体" w:hAnsi="宋体" w:eastAsia="宋体" w:cs="宋体"/>
          <w:bCs/>
          <w:sz w:val="21"/>
          <w:szCs w:val="21"/>
          <w:highlight w:val="none"/>
        </w:rPr>
        <w:t>20. 争议解决</w:t>
      </w:r>
      <w:bookmarkEnd w:id="830"/>
      <w:r>
        <w:rPr>
          <w:rFonts w:hint="eastAsia" w:ascii="宋体" w:hAnsi="宋体" w:eastAsia="宋体" w:cs="宋体"/>
          <w:bCs/>
          <w:sz w:val="21"/>
          <w:szCs w:val="21"/>
          <w:highlight w:val="none"/>
        </w:rPr>
        <w:t xml:space="preserve">： </w:t>
      </w:r>
      <w:r>
        <w:rPr>
          <w:rFonts w:hint="eastAsia" w:ascii="宋体" w:hAnsi="宋体" w:eastAsia="宋体" w:cs="宋体"/>
          <w:bCs/>
          <w:sz w:val="21"/>
          <w:szCs w:val="21"/>
          <w:highlight w:val="none"/>
          <w:u w:val="single"/>
        </w:rPr>
        <w:t>按合同通用条款协商。</w:t>
      </w:r>
    </w:p>
    <w:bookmarkEnd w:id="815"/>
    <w:bookmarkEnd w:id="816"/>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20.3 争</w:t>
      </w:r>
      <w:bookmarkEnd w:id="817"/>
      <w:r>
        <w:rPr>
          <w:rFonts w:hint="eastAsia" w:ascii="宋体" w:hAnsi="宋体" w:eastAsia="宋体" w:cs="宋体"/>
          <w:sz w:val="21"/>
          <w:szCs w:val="21"/>
          <w:highlight w:val="none"/>
        </w:rPr>
        <w:t>议评审</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合同当事人是否同意将工程争议提交争议评审小组决定：</w:t>
      </w:r>
      <w:r>
        <w:rPr>
          <w:rFonts w:hint="eastAsia" w:ascii="宋体" w:hAnsi="宋体" w:eastAsia="宋体" w:cs="宋体"/>
          <w:sz w:val="21"/>
          <w:szCs w:val="21"/>
          <w:highlight w:val="none"/>
          <w:u w:val="single"/>
        </w:rPr>
        <w:t xml:space="preserve"> 否 </w:t>
      </w:r>
      <w:r>
        <w:rPr>
          <w:rFonts w:hint="eastAsia" w:ascii="宋体" w:hAnsi="宋体" w:eastAsia="宋体" w:cs="宋体"/>
          <w:sz w:val="21"/>
          <w:szCs w:val="21"/>
          <w:highlight w:val="none"/>
        </w:rPr>
        <w:t xml:space="preserve">。  </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20.4仲裁或诉讼</w:t>
      </w:r>
      <w:bookmarkEnd w:id="818"/>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因合同及合同有关事项发生的争议，按下列第</w:t>
      </w:r>
      <w:r>
        <w:rPr>
          <w:rFonts w:hint="eastAsia" w:ascii="宋体" w:hAnsi="宋体" w:eastAsia="宋体" w:cs="宋体"/>
          <w:sz w:val="21"/>
          <w:szCs w:val="21"/>
          <w:highlight w:val="none"/>
          <w:u w:val="single"/>
        </w:rPr>
        <w:t xml:space="preserve"> （2） </w:t>
      </w:r>
      <w:r>
        <w:rPr>
          <w:rFonts w:hint="eastAsia" w:ascii="宋体" w:hAnsi="宋体" w:eastAsia="宋体" w:cs="宋体"/>
          <w:sz w:val="21"/>
          <w:szCs w:val="21"/>
          <w:highlight w:val="none"/>
        </w:rPr>
        <w:t>种方式解决：</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（1）向</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仲裁委员会申请仲裁；</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（2）向</w:t>
      </w:r>
      <w:r>
        <w:rPr>
          <w:rFonts w:hint="eastAsia" w:ascii="宋体" w:hAnsi="宋体" w:eastAsia="宋体" w:cs="宋体"/>
          <w:sz w:val="21"/>
          <w:szCs w:val="21"/>
          <w:highlight w:val="none"/>
          <w:u w:val="single"/>
        </w:rPr>
        <w:t xml:space="preserve"> 罗山县 </w:t>
      </w:r>
      <w:r>
        <w:rPr>
          <w:rFonts w:hint="eastAsia" w:ascii="宋体" w:hAnsi="宋体" w:eastAsia="宋体" w:cs="宋体"/>
          <w:sz w:val="21"/>
          <w:szCs w:val="21"/>
          <w:highlight w:val="none"/>
        </w:rPr>
        <w:t>人民法院起诉。</w:t>
      </w:r>
      <w:bookmarkEnd w:id="819"/>
      <w:bookmarkEnd w:id="820"/>
      <w:bookmarkEnd w:id="821"/>
      <w:bookmarkEnd w:id="822"/>
      <w:bookmarkEnd w:id="823"/>
      <w:bookmarkEnd w:id="824"/>
    </w:p>
    <w:p>
      <w:pPr>
        <w:spacing w:line="400" w:lineRule="exact"/>
        <w:ind w:firstLine="422" w:firstLineChars="201"/>
        <w:rPr>
          <w:rFonts w:hint="eastAsia" w:ascii="宋体" w:hAnsi="宋体" w:eastAsia="宋体" w:cs="宋体"/>
          <w:bCs/>
          <w:sz w:val="21"/>
          <w:szCs w:val="21"/>
          <w:highlight w:val="none"/>
        </w:rPr>
      </w:pPr>
      <w:r>
        <w:rPr>
          <w:rFonts w:hint="eastAsia" w:ascii="宋体" w:hAnsi="宋体" w:eastAsia="宋体" w:cs="宋体"/>
          <w:bCs/>
          <w:sz w:val="21"/>
          <w:szCs w:val="21"/>
          <w:highlight w:val="none"/>
        </w:rPr>
        <w:t>21. 补充条款</w:t>
      </w:r>
    </w:p>
    <w:p>
      <w:pPr>
        <w:spacing w:line="4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新增加工程内容（施工图纸范围以外的，必须有教育主管部门领导审核并批复可以实施的施工内容）：如果原招标中有相同内容，则按投标单价计算其增加造价；新增加工程内容如果原招标中没有相同内容，则按施工时最新的河南省计价规范计算其增加造价，材料单价以工程发生时间节点县定额站发布的价格为准（工程造价管理机构发布的信息价格缺价的，应由承包人根据变更工程资料、计量规则、计价办法和通过市场调查等取得有合法依据的市场价格提出变更工程项目的单价，并应报发包人确认后调整）。</w:t>
      </w:r>
    </w:p>
    <w:p>
      <w:pPr>
        <w:spacing w:line="4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2、减少工程量（施工图纸范围以内的经教育主管部门领导审核并批复需减少的图纸施工内容和因施工方直接减少的施工图纸范围内的工程量）：根据减少工程量，按招标工程投标单价计算其减少造价。</w:t>
      </w:r>
    </w:p>
    <w:p>
      <w:pPr>
        <w:spacing w:line="4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3、因实施合同范围内的工程产生的增加工程与减少工程及工程更变更必须履行附件1、附件2手续，必须先审批后施工，严禁未审批先施工。未经审批的手续对应的工程量签证一律无效，不得纳入工程决算。</w:t>
      </w:r>
    </w:p>
    <w:p>
      <w:pPr>
        <w:spacing w:line="4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4、因施工方提高施工标准产生的工程成本增加的，一律不增加工程费用。</w:t>
      </w:r>
    </w:p>
    <w:p>
      <w:pPr>
        <w:spacing w:line="400" w:lineRule="exact"/>
        <w:ind w:firstLine="424"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5、专用条款未明确事宜按本合同通用条款执行</w:t>
      </w:r>
      <w:r>
        <w:rPr>
          <w:rFonts w:hint="eastAsia" w:ascii="宋体" w:hAnsi="宋体" w:eastAsia="宋体" w:cs="宋体"/>
          <w:color w:val="auto"/>
          <w:sz w:val="21"/>
          <w:szCs w:val="21"/>
          <w:highlight w:val="none"/>
        </w:rPr>
        <w:t>。</w:t>
      </w:r>
    </w:p>
    <w:p>
      <w:pPr>
        <w:spacing w:line="400" w:lineRule="exact"/>
        <w:ind w:firstLine="424" w:firstLineChars="201"/>
        <w:rPr>
          <w:rFonts w:hint="eastAsia" w:ascii="宋体" w:hAnsi="宋体" w:eastAsia="宋体" w:cs="宋体"/>
          <w:b/>
          <w:color w:val="auto"/>
          <w:sz w:val="21"/>
          <w:szCs w:val="21"/>
          <w:highlight w:val="none"/>
        </w:rPr>
      </w:pPr>
      <w:bookmarkStart w:id="831" w:name="_Toc351203652"/>
      <w:r>
        <w:rPr>
          <w:rFonts w:hint="eastAsia" w:ascii="宋体" w:hAnsi="宋体" w:eastAsia="宋体" w:cs="宋体"/>
          <w:b/>
          <w:color w:val="auto"/>
          <w:sz w:val="21"/>
          <w:szCs w:val="21"/>
          <w:highlight w:val="none"/>
        </w:rPr>
        <w:t>6、施工场地范围内的安全责任由施工方负全责。</w:t>
      </w:r>
    </w:p>
    <w:p>
      <w:pPr>
        <w:spacing w:line="400" w:lineRule="exact"/>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7、施工企业不得以任何理由拖欠农民工工资。否则甲方提交相关材料到县清欠办，将施工企业列入“信用中国”失信名单。</w:t>
      </w:r>
    </w:p>
    <w:p>
      <w:pPr>
        <w:spacing w:line="400" w:lineRule="exact"/>
        <w:ind w:firstLine="424" w:firstLineChars="201"/>
        <w:rPr>
          <w:rFonts w:hint="eastAsia" w:ascii="宋体" w:hAnsi="宋体" w:eastAsia="宋体" w:cs="宋体"/>
          <w:b/>
          <w:sz w:val="21"/>
          <w:szCs w:val="21"/>
          <w:highlight w:val="none"/>
        </w:rPr>
      </w:pPr>
    </w:p>
    <w:p>
      <w:pPr>
        <w:spacing w:line="400" w:lineRule="exact"/>
        <w:ind w:firstLine="424" w:firstLineChars="201"/>
        <w:rPr>
          <w:rFonts w:hint="eastAsia" w:ascii="宋体" w:hAnsi="宋体" w:eastAsia="宋体" w:cs="宋体"/>
          <w:b/>
          <w:sz w:val="21"/>
          <w:szCs w:val="21"/>
          <w:highlight w:val="none"/>
        </w:rPr>
      </w:pPr>
    </w:p>
    <w:p>
      <w:pPr>
        <w:spacing w:line="400" w:lineRule="exact"/>
        <w:ind w:firstLine="424" w:firstLineChars="201"/>
        <w:rPr>
          <w:rFonts w:hint="eastAsia" w:ascii="宋体" w:hAnsi="宋体" w:eastAsia="宋体" w:cs="宋体"/>
          <w:b/>
          <w:sz w:val="21"/>
          <w:szCs w:val="21"/>
          <w:highlight w:val="none"/>
        </w:rPr>
      </w:pPr>
    </w:p>
    <w:p>
      <w:pPr>
        <w:spacing w:line="400" w:lineRule="exact"/>
        <w:ind w:firstLine="424" w:firstLineChars="201"/>
        <w:rPr>
          <w:rFonts w:hint="eastAsia" w:ascii="宋体" w:hAnsi="宋体" w:eastAsia="宋体" w:cs="宋体"/>
          <w:b/>
          <w:sz w:val="21"/>
          <w:szCs w:val="21"/>
          <w:highlight w:val="none"/>
        </w:rPr>
      </w:pPr>
    </w:p>
    <w:p>
      <w:pPr>
        <w:spacing w:line="40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附件</w:t>
      </w:r>
      <w:bookmarkEnd w:id="831"/>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附件1：</w:t>
      </w:r>
      <w:r>
        <w:rPr>
          <w:rFonts w:hint="eastAsia" w:ascii="宋体" w:hAnsi="宋体" w:eastAsia="宋体" w:cs="宋体"/>
          <w:color w:val="000000"/>
          <w:kern w:val="0"/>
          <w:sz w:val="21"/>
          <w:szCs w:val="21"/>
          <w:highlight w:val="none"/>
        </w:rPr>
        <w:t>教育系统基本建设项目备案审核表-增加或减少工程</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附件2：</w:t>
      </w:r>
      <w:r>
        <w:rPr>
          <w:rFonts w:hint="eastAsia" w:ascii="宋体" w:hAnsi="宋体" w:eastAsia="宋体" w:cs="宋体"/>
          <w:color w:val="000000"/>
          <w:kern w:val="0"/>
          <w:sz w:val="21"/>
          <w:szCs w:val="21"/>
          <w:highlight w:val="none"/>
        </w:rPr>
        <w:t>教育系统基本建设项目备案审核表-工程变更</w:t>
      </w:r>
    </w:p>
    <w:p>
      <w:pPr>
        <w:spacing w:line="40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附件3：工程质量保修书</w:t>
      </w: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p>
      <w:pPr>
        <w:spacing w:line="400" w:lineRule="exact"/>
        <w:ind w:firstLine="422" w:firstLineChars="201"/>
        <w:rPr>
          <w:rFonts w:hint="eastAsia" w:ascii="宋体" w:hAnsi="宋体" w:eastAsia="宋体" w:cs="宋体"/>
          <w:sz w:val="21"/>
          <w:szCs w:val="21"/>
          <w:highlight w:val="none"/>
        </w:rPr>
      </w:pPr>
    </w:p>
    <w:tbl>
      <w:tblPr>
        <w:tblStyle w:val="21"/>
        <w:tblW w:w="14901" w:type="dxa"/>
        <w:tblInd w:w="0" w:type="dxa"/>
        <w:tblLayout w:type="fixed"/>
        <w:tblCellMar>
          <w:top w:w="15" w:type="dxa"/>
          <w:left w:w="15" w:type="dxa"/>
          <w:bottom w:w="15" w:type="dxa"/>
          <w:right w:w="15" w:type="dxa"/>
        </w:tblCellMar>
      </w:tblPr>
      <w:tblGrid>
        <w:gridCol w:w="20"/>
        <w:gridCol w:w="1263"/>
        <w:gridCol w:w="20"/>
        <w:gridCol w:w="3979"/>
        <w:gridCol w:w="20"/>
        <w:gridCol w:w="4352"/>
        <w:gridCol w:w="5247"/>
      </w:tblGrid>
      <w:tr>
        <w:tblPrEx>
          <w:tblCellMar>
            <w:top w:w="15" w:type="dxa"/>
            <w:left w:w="15" w:type="dxa"/>
            <w:bottom w:w="15" w:type="dxa"/>
            <w:right w:w="15" w:type="dxa"/>
          </w:tblCellMar>
        </w:tblPrEx>
        <w:trPr>
          <w:gridAfter w:val="1"/>
          <w:wAfter w:w="5247" w:type="dxa"/>
          <w:trHeight w:val="480" w:hRule="atLeast"/>
        </w:trPr>
        <w:tc>
          <w:tcPr>
            <w:tcW w:w="9654" w:type="dxa"/>
            <w:gridSpan w:val="6"/>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附件1：</w:t>
            </w:r>
          </w:p>
          <w:p>
            <w:pPr>
              <w:widowControl/>
              <w:jc w:val="center"/>
              <w:rPr>
                <w:rFonts w:hint="eastAsia" w:ascii="宋体" w:hAnsi="宋体" w:eastAsia="宋体" w:cs="宋体"/>
                <w:color w:val="000000"/>
                <w:kern w:val="0"/>
                <w:sz w:val="40"/>
                <w:szCs w:val="40"/>
                <w:highlight w:val="none"/>
              </w:rPr>
            </w:pPr>
            <w:r>
              <w:rPr>
                <w:rFonts w:hint="eastAsia" w:ascii="宋体" w:hAnsi="宋体" w:eastAsia="宋体" w:cs="宋体"/>
                <w:color w:val="000000"/>
                <w:kern w:val="0"/>
                <w:sz w:val="40"/>
                <w:szCs w:val="40"/>
                <w:highlight w:val="none"/>
              </w:rPr>
              <w:t>教育系统基本建设项目备案审核表-增加或减少工程</w:t>
            </w:r>
          </w:p>
        </w:tc>
      </w:tr>
      <w:tr>
        <w:tblPrEx>
          <w:tblCellMar>
            <w:top w:w="15" w:type="dxa"/>
            <w:left w:w="15" w:type="dxa"/>
            <w:bottom w:w="15" w:type="dxa"/>
            <w:right w:w="15" w:type="dxa"/>
          </w:tblCellMar>
        </w:tblPrEx>
        <w:trPr>
          <w:gridAfter w:val="1"/>
          <w:wAfter w:w="5247" w:type="dxa"/>
          <w:trHeight w:val="390" w:hRule="atLeast"/>
        </w:trPr>
        <w:tc>
          <w:tcPr>
            <w:tcW w:w="1283" w:type="dxa"/>
            <w:gridSpan w:val="2"/>
            <w:tcBorders>
              <w:bottom w:val="single" w:color="000000" w:sz="4" w:space="0"/>
            </w:tcBorders>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3999" w:type="dxa"/>
            <w:gridSpan w:val="2"/>
            <w:tcBorders>
              <w:bottom w:val="single" w:color="000000" w:sz="4" w:space="0"/>
            </w:tcBorders>
            <w:vAlign w:val="center"/>
          </w:tcPr>
          <w:p>
            <w:pPr>
              <w:widowControl/>
              <w:jc w:val="left"/>
              <w:rPr>
                <w:rFonts w:hint="eastAsia" w:ascii="宋体" w:hAnsi="宋体" w:eastAsia="宋体" w:cs="宋体"/>
                <w:color w:val="000000"/>
                <w:kern w:val="0"/>
                <w:sz w:val="24"/>
                <w:szCs w:val="24"/>
                <w:highlight w:val="none"/>
              </w:rPr>
            </w:pPr>
          </w:p>
        </w:tc>
        <w:tc>
          <w:tcPr>
            <w:tcW w:w="4372" w:type="dxa"/>
            <w:gridSpan w:val="2"/>
            <w:tcBorders>
              <w:bottom w:val="single" w:color="000000" w:sz="4" w:space="0"/>
            </w:tcBorders>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规划年度：          项目类别：</w:t>
            </w:r>
          </w:p>
        </w:tc>
      </w:tr>
      <w:tr>
        <w:tblPrEx>
          <w:tblCellMar>
            <w:top w:w="15" w:type="dxa"/>
            <w:left w:w="15" w:type="dxa"/>
            <w:bottom w:w="15" w:type="dxa"/>
            <w:right w:w="15" w:type="dxa"/>
          </w:tblCellMar>
        </w:tblPrEx>
        <w:trPr>
          <w:gridAfter w:val="1"/>
          <w:wAfter w:w="5247" w:type="dxa"/>
          <w:trHeight w:val="540"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提议单位</w:t>
            </w:r>
          </w:p>
        </w:tc>
        <w:tc>
          <w:tcPr>
            <w:tcW w:w="837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4"/>
                <w:szCs w:val="24"/>
                <w:highlight w:val="none"/>
              </w:rPr>
            </w:pPr>
          </w:p>
        </w:tc>
      </w:tr>
      <w:tr>
        <w:tblPrEx>
          <w:tblCellMar>
            <w:top w:w="15" w:type="dxa"/>
            <w:left w:w="15" w:type="dxa"/>
            <w:bottom w:w="15" w:type="dxa"/>
            <w:right w:w="15" w:type="dxa"/>
          </w:tblCellMar>
        </w:tblPrEx>
        <w:trPr>
          <w:gridAfter w:val="1"/>
          <w:wAfter w:w="5247" w:type="dxa"/>
          <w:trHeight w:val="960"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原设计</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情  况</w:t>
            </w:r>
          </w:p>
        </w:tc>
        <w:tc>
          <w:tcPr>
            <w:tcW w:w="8371" w:type="dxa"/>
            <w:gridSpan w:val="4"/>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rPr>
            </w:pPr>
          </w:p>
        </w:tc>
      </w:tr>
      <w:tr>
        <w:tblPrEx>
          <w:tblCellMar>
            <w:top w:w="15" w:type="dxa"/>
            <w:left w:w="15" w:type="dxa"/>
            <w:bottom w:w="15" w:type="dxa"/>
            <w:right w:w="15" w:type="dxa"/>
          </w:tblCellMar>
        </w:tblPrEx>
        <w:trPr>
          <w:gridAfter w:val="1"/>
          <w:wAfter w:w="5247" w:type="dxa"/>
          <w:trHeight w:val="1140"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增加工程</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  因</w:t>
            </w:r>
          </w:p>
        </w:tc>
        <w:tc>
          <w:tcPr>
            <w:tcW w:w="8371" w:type="dxa"/>
            <w:gridSpan w:val="4"/>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2"/>
                <w:highlight w:val="none"/>
              </w:rPr>
            </w:pPr>
          </w:p>
        </w:tc>
      </w:tr>
      <w:tr>
        <w:tblPrEx>
          <w:tblCellMar>
            <w:top w:w="15" w:type="dxa"/>
            <w:left w:w="15" w:type="dxa"/>
            <w:bottom w:w="15" w:type="dxa"/>
            <w:right w:w="15" w:type="dxa"/>
          </w:tblCellMar>
        </w:tblPrEx>
        <w:trPr>
          <w:gridAfter w:val="1"/>
          <w:wAfter w:w="5247" w:type="dxa"/>
          <w:trHeight w:val="1665"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增加工程</w:t>
            </w:r>
          </w:p>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内容及对</w:t>
            </w:r>
          </w:p>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其他专业</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影  响</w:t>
            </w:r>
          </w:p>
        </w:tc>
        <w:tc>
          <w:tcPr>
            <w:tcW w:w="8371" w:type="dxa"/>
            <w:gridSpan w:val="4"/>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（应详细说明或另附件）</w:t>
            </w:r>
          </w:p>
        </w:tc>
      </w:tr>
      <w:tr>
        <w:tblPrEx>
          <w:tblCellMar>
            <w:top w:w="15" w:type="dxa"/>
            <w:left w:w="15" w:type="dxa"/>
            <w:bottom w:w="15" w:type="dxa"/>
            <w:right w:w="15" w:type="dxa"/>
          </w:tblCellMar>
        </w:tblPrEx>
        <w:trPr>
          <w:gridAfter w:val="1"/>
          <w:wAfter w:w="5247" w:type="dxa"/>
          <w:trHeight w:val="1790"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增加工程</w:t>
            </w:r>
          </w:p>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对造价及</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工期影响</w:t>
            </w:r>
          </w:p>
        </w:tc>
        <w:tc>
          <w:tcPr>
            <w:tcW w:w="8371" w:type="dxa"/>
            <w:gridSpan w:val="4"/>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(增减造价及工期估算）</w:t>
            </w:r>
          </w:p>
        </w:tc>
      </w:tr>
      <w:tr>
        <w:tblPrEx>
          <w:tblCellMar>
            <w:top w:w="15" w:type="dxa"/>
            <w:left w:w="15" w:type="dxa"/>
            <w:bottom w:w="15" w:type="dxa"/>
            <w:right w:w="15" w:type="dxa"/>
          </w:tblCellMar>
        </w:tblPrEx>
        <w:trPr>
          <w:gridAfter w:val="1"/>
          <w:wAfter w:w="5247" w:type="dxa"/>
          <w:trHeight w:val="1979" w:hRule="atLeast"/>
        </w:trPr>
        <w:tc>
          <w:tcPr>
            <w:tcW w:w="1283" w:type="dxa"/>
            <w:gridSpan w:val="2"/>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项目学校</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意  见</w:t>
            </w:r>
          </w:p>
        </w:tc>
        <w:tc>
          <w:tcPr>
            <w:tcW w:w="8371" w:type="dxa"/>
            <w:gridSpan w:val="4"/>
            <w:tcBorders>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p>
          <w:p>
            <w:pPr>
              <w:widowControl/>
              <w:jc w:val="left"/>
              <w:rPr>
                <w:rFonts w:hint="eastAsia" w:ascii="宋体" w:hAnsi="宋体" w:eastAsia="宋体" w:cs="宋体"/>
                <w:color w:val="000000"/>
                <w:kern w:val="0"/>
                <w:sz w:val="24"/>
                <w:szCs w:val="24"/>
                <w:highlight w:val="none"/>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r>
        <w:tblPrEx>
          <w:tblCellMar>
            <w:top w:w="15" w:type="dxa"/>
            <w:left w:w="15" w:type="dxa"/>
            <w:bottom w:w="15" w:type="dxa"/>
            <w:right w:w="15" w:type="dxa"/>
          </w:tblCellMar>
        </w:tblPrEx>
        <w:trPr>
          <w:gridAfter w:val="1"/>
          <w:wAfter w:w="5247" w:type="dxa"/>
          <w:trHeight w:val="1775"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规划股</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意  见</w:t>
            </w:r>
          </w:p>
        </w:tc>
        <w:tc>
          <w:tcPr>
            <w:tcW w:w="8371" w:type="dxa"/>
            <w:gridSpan w:val="4"/>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r>
        <w:tblPrEx>
          <w:tblCellMar>
            <w:top w:w="15" w:type="dxa"/>
            <w:left w:w="15" w:type="dxa"/>
            <w:bottom w:w="15" w:type="dxa"/>
            <w:right w:w="15" w:type="dxa"/>
          </w:tblCellMar>
        </w:tblPrEx>
        <w:trPr>
          <w:gridAfter w:val="1"/>
          <w:wAfter w:w="5247" w:type="dxa"/>
          <w:trHeight w:val="1798"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主管领</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导意见</w:t>
            </w:r>
          </w:p>
        </w:tc>
        <w:tc>
          <w:tcPr>
            <w:tcW w:w="8371" w:type="dxa"/>
            <w:gridSpan w:val="4"/>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r>
        <w:tblPrEx>
          <w:tblCellMar>
            <w:top w:w="15" w:type="dxa"/>
            <w:left w:w="15" w:type="dxa"/>
            <w:bottom w:w="15" w:type="dxa"/>
            <w:right w:w="15" w:type="dxa"/>
          </w:tblCellMar>
        </w:tblPrEx>
        <w:trPr>
          <w:gridAfter w:val="1"/>
          <w:wAfter w:w="5247" w:type="dxa"/>
          <w:trHeight w:val="684" w:hRule="atLeast"/>
        </w:trPr>
        <w:tc>
          <w:tcPr>
            <w:tcW w:w="9654" w:type="dxa"/>
            <w:gridSpan w:val="6"/>
            <w:tcBorders>
              <w:top w:val="single" w:color="000000" w:sz="4" w:space="0"/>
            </w:tcBorders>
            <w:vAlign w:val="center"/>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说明：增加工程指建设主体建筑物、附属设施、构筑物建设位置以外或建筑物、附属设施、构筑物内必须增加的内容。</w:t>
            </w:r>
          </w:p>
        </w:tc>
      </w:tr>
      <w:tr>
        <w:tblPrEx>
          <w:tblCellMar>
            <w:top w:w="15" w:type="dxa"/>
            <w:left w:w="15" w:type="dxa"/>
            <w:bottom w:w="15" w:type="dxa"/>
            <w:right w:w="15" w:type="dxa"/>
          </w:tblCellMar>
        </w:tblPrEx>
        <w:trPr>
          <w:gridBefore w:val="1"/>
          <w:gridAfter w:val="1"/>
          <w:wBefore w:w="20" w:type="dxa"/>
          <w:wAfter w:w="5247" w:type="dxa"/>
          <w:trHeight w:val="480" w:hRule="atLeast"/>
        </w:trPr>
        <w:tc>
          <w:tcPr>
            <w:tcW w:w="9634" w:type="dxa"/>
            <w:gridSpan w:val="5"/>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附件2:</w:t>
            </w:r>
          </w:p>
          <w:p>
            <w:pPr>
              <w:widowControl/>
              <w:jc w:val="center"/>
              <w:rPr>
                <w:rFonts w:hint="eastAsia" w:ascii="宋体" w:hAnsi="宋体" w:eastAsia="宋体" w:cs="宋体"/>
                <w:color w:val="000000"/>
                <w:kern w:val="0"/>
                <w:sz w:val="40"/>
                <w:szCs w:val="40"/>
                <w:highlight w:val="none"/>
              </w:rPr>
            </w:pPr>
            <w:r>
              <w:rPr>
                <w:rFonts w:hint="eastAsia" w:ascii="宋体" w:hAnsi="宋体" w:eastAsia="宋体" w:cs="宋体"/>
                <w:color w:val="000000"/>
                <w:kern w:val="0"/>
                <w:sz w:val="40"/>
                <w:szCs w:val="40"/>
                <w:highlight w:val="none"/>
              </w:rPr>
              <w:t>教育系统基本建设项目备案审核表-工程变更</w:t>
            </w:r>
          </w:p>
        </w:tc>
      </w:tr>
      <w:tr>
        <w:tblPrEx>
          <w:tblCellMar>
            <w:top w:w="15" w:type="dxa"/>
            <w:left w:w="15" w:type="dxa"/>
            <w:bottom w:w="15" w:type="dxa"/>
            <w:right w:w="15" w:type="dxa"/>
          </w:tblCellMar>
        </w:tblPrEx>
        <w:trPr>
          <w:gridBefore w:val="1"/>
          <w:wBefore w:w="20" w:type="dxa"/>
          <w:trHeight w:val="390" w:hRule="atLeast"/>
        </w:trPr>
        <w:tc>
          <w:tcPr>
            <w:tcW w:w="1283" w:type="dxa"/>
            <w:gridSpan w:val="2"/>
            <w:tcBorders>
              <w:bottom w:val="single" w:color="000000" w:sz="4" w:space="0"/>
            </w:tcBorders>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3999" w:type="dxa"/>
            <w:gridSpan w:val="2"/>
            <w:tcBorders>
              <w:bottom w:val="single" w:color="000000" w:sz="4" w:space="0"/>
            </w:tcBorders>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tc>
        <w:tc>
          <w:tcPr>
            <w:tcW w:w="9599" w:type="dxa"/>
            <w:gridSpan w:val="2"/>
            <w:tcBorders>
              <w:bottom w:val="single" w:color="000000" w:sz="4" w:space="0"/>
            </w:tcBorders>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规划年度：           项目类别：</w:t>
            </w:r>
          </w:p>
        </w:tc>
      </w:tr>
      <w:tr>
        <w:tblPrEx>
          <w:tblCellMar>
            <w:top w:w="15" w:type="dxa"/>
            <w:left w:w="15" w:type="dxa"/>
            <w:bottom w:w="15" w:type="dxa"/>
            <w:right w:w="15" w:type="dxa"/>
          </w:tblCellMar>
        </w:tblPrEx>
        <w:trPr>
          <w:gridBefore w:val="1"/>
          <w:gridAfter w:val="1"/>
          <w:wBefore w:w="20" w:type="dxa"/>
          <w:wAfter w:w="5247" w:type="dxa"/>
          <w:trHeight w:val="540"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提议单位</w:t>
            </w:r>
          </w:p>
        </w:tc>
        <w:tc>
          <w:tcPr>
            <w:tcW w:w="835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tc>
      </w:tr>
      <w:tr>
        <w:tblPrEx>
          <w:tblCellMar>
            <w:top w:w="15" w:type="dxa"/>
            <w:left w:w="15" w:type="dxa"/>
            <w:bottom w:w="15" w:type="dxa"/>
            <w:right w:w="15" w:type="dxa"/>
          </w:tblCellMar>
        </w:tblPrEx>
        <w:trPr>
          <w:gridBefore w:val="1"/>
          <w:gridAfter w:val="1"/>
          <w:wBefore w:w="20" w:type="dxa"/>
          <w:wAfter w:w="5247" w:type="dxa"/>
          <w:trHeight w:val="1140"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原设计</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情  况</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tc>
      </w:tr>
      <w:tr>
        <w:tblPrEx>
          <w:tblCellMar>
            <w:top w:w="15" w:type="dxa"/>
            <w:left w:w="15" w:type="dxa"/>
            <w:bottom w:w="15" w:type="dxa"/>
            <w:right w:w="15" w:type="dxa"/>
          </w:tblCellMar>
        </w:tblPrEx>
        <w:trPr>
          <w:gridBefore w:val="1"/>
          <w:gridAfter w:val="1"/>
          <w:wBefore w:w="20" w:type="dxa"/>
          <w:wAfter w:w="5247" w:type="dxa"/>
          <w:trHeight w:val="1140"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设计变更</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  因</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tc>
      </w:tr>
      <w:tr>
        <w:tblPrEx>
          <w:tblCellMar>
            <w:top w:w="15" w:type="dxa"/>
            <w:left w:w="15" w:type="dxa"/>
            <w:bottom w:w="15" w:type="dxa"/>
            <w:right w:w="15" w:type="dxa"/>
          </w:tblCellMar>
        </w:tblPrEx>
        <w:trPr>
          <w:gridBefore w:val="1"/>
          <w:gridAfter w:val="1"/>
          <w:wBefore w:w="20" w:type="dxa"/>
          <w:wAfter w:w="5247" w:type="dxa"/>
          <w:trHeight w:val="1665"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设计变更</w:t>
            </w:r>
          </w:p>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内容及对</w:t>
            </w:r>
          </w:p>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其他专业</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影  响</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（应详细说明或另附件）</w:t>
            </w:r>
          </w:p>
        </w:tc>
      </w:tr>
      <w:tr>
        <w:tblPrEx>
          <w:tblCellMar>
            <w:top w:w="15" w:type="dxa"/>
            <w:left w:w="15" w:type="dxa"/>
            <w:bottom w:w="15" w:type="dxa"/>
            <w:right w:w="15" w:type="dxa"/>
          </w:tblCellMar>
        </w:tblPrEx>
        <w:trPr>
          <w:gridBefore w:val="1"/>
          <w:gridAfter w:val="1"/>
          <w:wBefore w:w="20" w:type="dxa"/>
          <w:wAfter w:w="5247" w:type="dxa"/>
          <w:trHeight w:val="1335"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设计变更</w:t>
            </w:r>
          </w:p>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对造价及</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工期影响</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(增减造价及工期估算）</w:t>
            </w:r>
          </w:p>
        </w:tc>
      </w:tr>
      <w:tr>
        <w:tblPrEx>
          <w:tblCellMar>
            <w:top w:w="15" w:type="dxa"/>
            <w:left w:w="15" w:type="dxa"/>
            <w:bottom w:w="15" w:type="dxa"/>
            <w:right w:w="15" w:type="dxa"/>
          </w:tblCellMar>
        </w:tblPrEx>
        <w:trPr>
          <w:gridBefore w:val="1"/>
          <w:gridAfter w:val="1"/>
          <w:wBefore w:w="20" w:type="dxa"/>
          <w:wAfter w:w="5247" w:type="dxa"/>
          <w:trHeight w:val="1057"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施工单位</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意  见</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r>
        <w:tblPrEx>
          <w:tblCellMar>
            <w:top w:w="15" w:type="dxa"/>
            <w:left w:w="15" w:type="dxa"/>
            <w:bottom w:w="15" w:type="dxa"/>
            <w:right w:w="15" w:type="dxa"/>
          </w:tblCellMar>
        </w:tblPrEx>
        <w:trPr>
          <w:gridBefore w:val="1"/>
          <w:gridAfter w:val="1"/>
          <w:wBefore w:w="20" w:type="dxa"/>
          <w:wAfter w:w="5247" w:type="dxa"/>
          <w:trHeight w:val="919"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设计单位</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意  见</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r>
        <w:tblPrEx>
          <w:tblCellMar>
            <w:top w:w="15" w:type="dxa"/>
            <w:left w:w="15" w:type="dxa"/>
            <w:bottom w:w="15" w:type="dxa"/>
            <w:right w:w="15" w:type="dxa"/>
          </w:tblCellMar>
        </w:tblPrEx>
        <w:trPr>
          <w:gridBefore w:val="1"/>
          <w:gridAfter w:val="1"/>
          <w:wBefore w:w="20" w:type="dxa"/>
          <w:wAfter w:w="5247" w:type="dxa"/>
          <w:trHeight w:val="1396"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项目学校</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意  见</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r>
        <w:tblPrEx>
          <w:tblCellMar>
            <w:top w:w="15" w:type="dxa"/>
            <w:left w:w="15" w:type="dxa"/>
            <w:bottom w:w="15" w:type="dxa"/>
            <w:right w:w="15" w:type="dxa"/>
          </w:tblCellMar>
        </w:tblPrEx>
        <w:trPr>
          <w:gridBefore w:val="1"/>
          <w:gridAfter w:val="1"/>
          <w:wBefore w:w="20" w:type="dxa"/>
          <w:wAfter w:w="5247" w:type="dxa"/>
          <w:trHeight w:val="1285"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规划股</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意见</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r>
        <w:tblPrEx>
          <w:tblCellMar>
            <w:top w:w="15" w:type="dxa"/>
            <w:left w:w="15" w:type="dxa"/>
            <w:bottom w:w="15" w:type="dxa"/>
            <w:right w:w="15" w:type="dxa"/>
          </w:tblCellMar>
        </w:tblPrEx>
        <w:trPr>
          <w:gridBefore w:val="1"/>
          <w:gridAfter w:val="1"/>
          <w:wBefore w:w="20" w:type="dxa"/>
          <w:wAfter w:w="5247" w:type="dxa"/>
          <w:trHeight w:val="1542" w:hRule="atLeast"/>
        </w:trPr>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主管领</w:t>
            </w:r>
          </w:p>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导意见</w:t>
            </w:r>
          </w:p>
        </w:tc>
        <w:tc>
          <w:tcPr>
            <w:tcW w:w="8351" w:type="dxa"/>
            <w:gridSpan w:val="3"/>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lang w:eastAsia="zh-CN"/>
              </w:rPr>
            </w:pP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年   月   日</w:t>
            </w:r>
          </w:p>
        </w:tc>
      </w:tr>
    </w:tbl>
    <w:p>
      <w:pPr>
        <w:spacing w:line="420" w:lineRule="exact"/>
        <w:ind w:firstLine="482" w:firstLineChars="201"/>
        <w:rPr>
          <w:rFonts w:hint="eastAsia" w:ascii="宋体" w:hAnsi="宋体" w:eastAsia="宋体" w:cs="宋体"/>
          <w:sz w:val="24"/>
          <w:szCs w:val="24"/>
          <w:highlight w:val="none"/>
        </w:rPr>
      </w:pPr>
      <w:r>
        <w:rPr>
          <w:rFonts w:hint="eastAsia" w:ascii="宋体" w:hAnsi="宋体" w:eastAsia="宋体" w:cs="宋体"/>
          <w:sz w:val="24"/>
          <w:szCs w:val="24"/>
          <w:highlight w:val="none"/>
        </w:rPr>
        <w:t>附</w:t>
      </w:r>
      <w:bookmarkStart w:id="832" w:name="_Toc296503226"/>
      <w:bookmarkStart w:id="833" w:name="_Toc296346727"/>
      <w:bookmarkStart w:id="834" w:name="_Toc267261693"/>
      <w:bookmarkStart w:id="835" w:name="_Toc296944565"/>
      <w:bookmarkStart w:id="836" w:name="_Toc296347225"/>
      <w:bookmarkStart w:id="837" w:name="_Toc296891054"/>
      <w:bookmarkStart w:id="838" w:name="_Toc296891266"/>
      <w:r>
        <w:rPr>
          <w:rFonts w:hint="eastAsia" w:ascii="宋体" w:hAnsi="宋体" w:eastAsia="宋体" w:cs="宋体"/>
          <w:sz w:val="24"/>
          <w:szCs w:val="24"/>
          <w:highlight w:val="none"/>
        </w:rPr>
        <w:t>件3：</w:t>
      </w:r>
      <w:bookmarkEnd w:id="832"/>
      <w:bookmarkEnd w:id="833"/>
      <w:bookmarkEnd w:id="834"/>
      <w:bookmarkEnd w:id="835"/>
      <w:bookmarkEnd w:id="836"/>
      <w:bookmarkEnd w:id="837"/>
      <w:bookmarkEnd w:id="838"/>
      <w:r>
        <w:rPr>
          <w:rFonts w:hint="eastAsia" w:ascii="宋体" w:hAnsi="宋体" w:eastAsia="宋体" w:cs="宋体"/>
          <w:sz w:val="24"/>
          <w:szCs w:val="24"/>
          <w:highlight w:val="none"/>
        </w:rPr>
        <w:t xml:space="preserve">    </w:t>
      </w:r>
    </w:p>
    <w:p>
      <w:pPr>
        <w:spacing w:line="420" w:lineRule="exact"/>
        <w:ind w:firstLine="605" w:firstLineChars="201"/>
        <w:jc w:val="center"/>
        <w:rPr>
          <w:rFonts w:ascii="黑体" w:hAnsi="黑体" w:eastAsia="黑体"/>
          <w:b/>
          <w:bCs/>
          <w:sz w:val="30"/>
          <w:szCs w:val="30"/>
          <w:highlight w:val="none"/>
        </w:rPr>
      </w:pPr>
      <w:r>
        <w:rPr>
          <w:rFonts w:hint="eastAsia" w:ascii="宋体" w:hAnsi="宋体" w:eastAsia="宋体" w:cs="宋体"/>
          <w:b/>
          <w:bCs/>
          <w:sz w:val="30"/>
          <w:szCs w:val="30"/>
          <w:highlight w:val="none"/>
        </w:rPr>
        <w:t>工程质量保修书</w:t>
      </w:r>
    </w:p>
    <w:p>
      <w:pPr>
        <w:spacing w:line="42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eastAsia="zh-CN"/>
        </w:rPr>
        <w:t>罗山县龙山初级中学</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42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42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eastAsia="zh-CN"/>
        </w:rPr>
        <w:t xml:space="preserve"> 罗山县龙山初级中学校维修改造工程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一、工程质量保修范围和内容</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承包人在质量保修期内，按照有关法律规定和合同约定，承担工程质量保修责任。</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20" w:lineRule="exact"/>
        <w:ind w:firstLine="424" w:firstLineChars="201"/>
        <w:rPr>
          <w:rFonts w:hint="eastAsia" w:ascii="宋体" w:hAnsi="宋体" w:eastAsia="宋体" w:cs="宋体"/>
          <w:sz w:val="21"/>
          <w:szCs w:val="21"/>
          <w:highlight w:val="none"/>
        </w:rPr>
      </w:pPr>
      <w:r>
        <w:rPr>
          <w:rFonts w:hint="eastAsia" w:ascii="宋体" w:hAnsi="宋体" w:eastAsia="宋体" w:cs="宋体"/>
          <w:b/>
          <w:sz w:val="21"/>
          <w:szCs w:val="21"/>
          <w:highlight w:val="none"/>
          <w:u w:val="single"/>
        </w:rPr>
        <w:t>属承包人施工的全部工程项目，均应在质量保修期范围内，未明确说明的，按国家相关规定执行</w:t>
      </w:r>
      <w:r>
        <w:rPr>
          <w:rFonts w:hint="eastAsia" w:ascii="宋体" w:hAnsi="宋体" w:eastAsia="宋体" w:cs="宋体"/>
          <w:sz w:val="21"/>
          <w:szCs w:val="21"/>
          <w:highlight w:val="none"/>
        </w:rPr>
        <w:t>。</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二、质量保修期</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根据《建设工程质量管理条例》及有关规定，工程的质量保修期如下：</w:t>
      </w:r>
    </w:p>
    <w:p>
      <w:pPr>
        <w:spacing w:line="42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1．地基基础工程和主体结构工程为设计文件规定的工程合理使用年限；</w:t>
      </w:r>
    </w:p>
    <w:p>
      <w:pPr>
        <w:spacing w:line="42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2．屋面防水工程、有防水要求的卫生间、房间和外墙面的防渗为</w:t>
      </w:r>
      <w:r>
        <w:rPr>
          <w:rFonts w:hint="eastAsia" w:ascii="宋体" w:hAnsi="宋体" w:eastAsia="宋体" w:cs="宋体"/>
          <w:b/>
          <w:sz w:val="21"/>
          <w:szCs w:val="21"/>
          <w:highlight w:val="none"/>
          <w:u w:val="single"/>
        </w:rPr>
        <w:t xml:space="preserve">  5  </w:t>
      </w:r>
      <w:r>
        <w:rPr>
          <w:rFonts w:hint="eastAsia" w:ascii="宋体" w:hAnsi="宋体" w:eastAsia="宋体" w:cs="宋体"/>
          <w:b/>
          <w:sz w:val="21"/>
          <w:szCs w:val="21"/>
          <w:highlight w:val="none"/>
        </w:rPr>
        <w:t>年；</w:t>
      </w:r>
    </w:p>
    <w:p>
      <w:pPr>
        <w:spacing w:line="42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3．装修工程为</w:t>
      </w:r>
      <w:r>
        <w:rPr>
          <w:rFonts w:hint="eastAsia" w:ascii="宋体" w:hAnsi="宋体" w:eastAsia="宋体" w:cs="宋体"/>
          <w:b/>
          <w:sz w:val="21"/>
          <w:szCs w:val="21"/>
          <w:highlight w:val="none"/>
          <w:u w:val="single"/>
        </w:rPr>
        <w:t xml:space="preserve">   2  </w:t>
      </w:r>
      <w:r>
        <w:rPr>
          <w:rFonts w:hint="eastAsia" w:ascii="宋体" w:hAnsi="宋体" w:eastAsia="宋体" w:cs="宋体"/>
          <w:b/>
          <w:sz w:val="21"/>
          <w:szCs w:val="21"/>
          <w:highlight w:val="none"/>
        </w:rPr>
        <w:t>年；</w:t>
      </w:r>
    </w:p>
    <w:p>
      <w:pPr>
        <w:spacing w:line="42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4．电气管线、给排水管道、设备安装工程为</w:t>
      </w:r>
      <w:r>
        <w:rPr>
          <w:rFonts w:hint="eastAsia" w:ascii="宋体" w:hAnsi="宋体" w:eastAsia="宋体" w:cs="宋体"/>
          <w:b/>
          <w:sz w:val="21"/>
          <w:szCs w:val="21"/>
          <w:highlight w:val="none"/>
          <w:u w:val="single"/>
        </w:rPr>
        <w:t xml:space="preserve">  2 </w:t>
      </w:r>
      <w:r>
        <w:rPr>
          <w:rFonts w:hint="eastAsia" w:ascii="宋体" w:hAnsi="宋体" w:eastAsia="宋体" w:cs="宋体"/>
          <w:b/>
          <w:sz w:val="21"/>
          <w:szCs w:val="21"/>
          <w:highlight w:val="none"/>
        </w:rPr>
        <w:t>年；</w:t>
      </w:r>
    </w:p>
    <w:p>
      <w:pPr>
        <w:spacing w:line="42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5．供热与供冷系统为</w:t>
      </w:r>
      <w:r>
        <w:rPr>
          <w:rFonts w:hint="eastAsia" w:ascii="宋体" w:hAnsi="宋体" w:eastAsia="宋体" w:cs="宋体"/>
          <w:b/>
          <w:sz w:val="21"/>
          <w:szCs w:val="21"/>
          <w:highlight w:val="none"/>
          <w:u w:val="single"/>
        </w:rPr>
        <w:t xml:space="preserve">  2 </w:t>
      </w:r>
      <w:r>
        <w:rPr>
          <w:rFonts w:hint="eastAsia" w:ascii="宋体" w:hAnsi="宋体" w:eastAsia="宋体" w:cs="宋体"/>
          <w:b/>
          <w:sz w:val="21"/>
          <w:szCs w:val="21"/>
          <w:highlight w:val="none"/>
        </w:rPr>
        <w:t>个采暖期、供冷期；</w:t>
      </w:r>
    </w:p>
    <w:p>
      <w:pPr>
        <w:spacing w:line="420" w:lineRule="exact"/>
        <w:ind w:firstLine="424" w:firstLineChars="201"/>
        <w:rPr>
          <w:rFonts w:hint="eastAsia" w:ascii="宋体" w:hAnsi="宋体" w:eastAsia="宋体" w:cs="宋体"/>
          <w:b/>
          <w:sz w:val="21"/>
          <w:szCs w:val="21"/>
          <w:highlight w:val="none"/>
        </w:rPr>
      </w:pPr>
      <w:r>
        <w:rPr>
          <w:rFonts w:hint="eastAsia" w:ascii="宋体" w:hAnsi="宋体" w:eastAsia="宋体" w:cs="宋体"/>
          <w:b/>
          <w:sz w:val="21"/>
          <w:szCs w:val="21"/>
          <w:highlight w:val="none"/>
        </w:rPr>
        <w:t>6．本工程涉及的道路等配套工程为</w:t>
      </w:r>
      <w:r>
        <w:rPr>
          <w:rFonts w:hint="eastAsia" w:ascii="宋体" w:hAnsi="宋体" w:eastAsia="宋体" w:cs="宋体"/>
          <w:b/>
          <w:sz w:val="21"/>
          <w:szCs w:val="21"/>
          <w:highlight w:val="none"/>
          <w:u w:val="single"/>
        </w:rPr>
        <w:t xml:space="preserve"> 2 </w:t>
      </w:r>
      <w:r>
        <w:rPr>
          <w:rFonts w:hint="eastAsia" w:ascii="宋体" w:hAnsi="宋体" w:eastAsia="宋体" w:cs="宋体"/>
          <w:b/>
          <w:sz w:val="21"/>
          <w:szCs w:val="21"/>
          <w:highlight w:val="none"/>
        </w:rPr>
        <w:t>年；</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7．其他项目保修期限约定如下：</w:t>
      </w:r>
    </w:p>
    <w:p>
      <w:pPr>
        <w:spacing w:line="420" w:lineRule="exact"/>
        <w:ind w:firstLine="424" w:firstLineChars="201"/>
        <w:rPr>
          <w:rFonts w:hint="eastAsia" w:ascii="宋体" w:hAnsi="宋体" w:eastAsia="宋体" w:cs="宋体"/>
          <w:sz w:val="21"/>
          <w:szCs w:val="21"/>
          <w:highlight w:val="none"/>
        </w:rPr>
      </w:pPr>
      <w:r>
        <w:rPr>
          <w:rFonts w:hint="eastAsia" w:ascii="宋体" w:hAnsi="宋体" w:eastAsia="宋体" w:cs="宋体"/>
          <w:b/>
          <w:sz w:val="21"/>
          <w:szCs w:val="21"/>
          <w:highlight w:val="none"/>
          <w:u w:val="single"/>
        </w:rPr>
        <w:t xml:space="preserve">水泥地坪保修期限为3年  </w:t>
      </w:r>
      <w:r>
        <w:rPr>
          <w:rFonts w:hint="eastAsia" w:ascii="宋体" w:hAnsi="宋体" w:eastAsia="宋体" w:cs="宋体"/>
          <w:sz w:val="21"/>
          <w:szCs w:val="21"/>
          <w:highlight w:val="none"/>
        </w:rPr>
        <w:t>。</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质量保修期自工程竣工验收合格之日起计算。</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三、缺陷责任期</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工程缺陷责任期为</w:t>
      </w:r>
      <w:r>
        <w:rPr>
          <w:rFonts w:hint="eastAsia" w:ascii="宋体" w:hAnsi="宋体" w:eastAsia="宋体" w:cs="宋体"/>
          <w:sz w:val="21"/>
          <w:szCs w:val="21"/>
          <w:highlight w:val="none"/>
          <w:u w:val="single"/>
        </w:rPr>
        <w:t xml:space="preserve">  </w:t>
      </w:r>
      <w:r>
        <w:rPr>
          <w:rFonts w:hint="eastAsia" w:ascii="宋体" w:hAnsi="宋体" w:eastAsia="宋体" w:cs="宋体"/>
          <w:b/>
          <w:sz w:val="21"/>
          <w:szCs w:val="21"/>
          <w:highlight w:val="none"/>
          <w:u w:val="single"/>
        </w:rPr>
        <w:t>12</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个月，缺陷责任期自工程实际竣工之日起计算。单位工程先于全部工程进行验收，单位工程缺陷责任期自单位工程验收合格之日起算。</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缺陷责任期终止后，发包人应退还剩余的质量保证金。</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四、质量保修责任</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1．属于保修范围、内容的项目，承包人应当在接到保修通知之日起7天内派人保修。承包人不在约定期限内派人保修的，发包人可以委托他人修理。</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2．发生紧急事故需抢修的，承包人在接到事故通知后，应当立即到达事故现场抢修。</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4．质量保修完成后，由发包人组织验收。</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五、保修费用</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保修费用由造成质量缺陷的责任方承担。</w:t>
      </w:r>
    </w:p>
    <w:p>
      <w:pPr>
        <w:spacing w:line="420" w:lineRule="exact"/>
        <w:ind w:firstLine="424" w:firstLineChars="201"/>
        <w:rPr>
          <w:rFonts w:hint="eastAsia" w:ascii="宋体" w:hAnsi="宋体" w:eastAsia="宋体" w:cs="宋体"/>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sz w:val="21"/>
          <w:szCs w:val="21"/>
          <w:highlight w:val="none"/>
        </w:rPr>
        <w:t>、其他事项</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承包人未按本合同履行保修义务，发包人有权3年内拒绝承包方参加发包方基本建设项目招投标 </w:t>
      </w:r>
      <w:r>
        <w:rPr>
          <w:rFonts w:hint="eastAsia" w:ascii="宋体" w:hAnsi="宋体" w:eastAsia="宋体" w:cs="宋体"/>
          <w:sz w:val="21"/>
          <w:szCs w:val="21"/>
          <w:highlight w:val="none"/>
        </w:rPr>
        <w:t>。</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工程质量保修书由发包人、承包人在工程竣工验收前共同签署，作为施工合同附件，其有效期限至保修期满。</w:t>
      </w:r>
    </w:p>
    <w:p>
      <w:pPr>
        <w:spacing w:line="420" w:lineRule="exact"/>
        <w:ind w:firstLine="422" w:firstLineChars="201"/>
        <w:rPr>
          <w:rFonts w:hint="eastAsia" w:ascii="宋体" w:hAnsi="宋体" w:eastAsia="宋体" w:cs="宋体"/>
          <w:sz w:val="21"/>
          <w:szCs w:val="21"/>
          <w:highlight w:val="none"/>
        </w:rPr>
      </w:pP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发包人(公章)：                   承包人(公章)：                  </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  址：                 地  址：                  </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法定代表人(签字)：                法定代表人(签字)：             </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委托代理人(签字)：                委托代理人(签字)：             </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  话：              电  话：                </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传  真：               传  真：                </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开户银行：              </w:t>
      </w:r>
    </w:p>
    <w:p>
      <w:pPr>
        <w:spacing w:line="420" w:lineRule="exact"/>
        <w:ind w:firstLine="422" w:firstLineChars="20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账  号：                   账  号：                </w:t>
      </w:r>
    </w:p>
    <w:p>
      <w:pPr>
        <w:spacing w:line="420" w:lineRule="exact"/>
        <w:ind w:firstLine="422" w:firstLineChars="201"/>
        <w:rPr>
          <w:sz w:val="24"/>
          <w:szCs w:val="24"/>
          <w:highlight w:val="none"/>
        </w:rPr>
      </w:pPr>
      <w:r>
        <w:rPr>
          <w:rFonts w:hint="eastAsia" w:ascii="宋体" w:hAnsi="宋体" w:eastAsia="宋体" w:cs="宋体"/>
          <w:sz w:val="21"/>
          <w:szCs w:val="21"/>
          <w:highlight w:val="none"/>
        </w:rPr>
        <w:t>邮政编码：                 邮政编码：</w:t>
      </w:r>
      <w:r>
        <w:rPr>
          <w:sz w:val="24"/>
          <w:szCs w:val="24"/>
          <w:highlight w:val="none"/>
        </w:rPr>
        <w:t xml:space="preserve"> </w:t>
      </w:r>
      <w:r>
        <w:rPr>
          <w:rFonts w:hint="eastAsia"/>
          <w:sz w:val="24"/>
          <w:szCs w:val="24"/>
          <w:highlight w:val="none"/>
        </w:rPr>
        <w:t xml:space="preserve">      </w:t>
      </w:r>
      <w:r>
        <w:rPr>
          <w:sz w:val="24"/>
          <w:szCs w:val="24"/>
          <w:highlight w:val="none"/>
        </w:rPr>
        <w:t xml:space="preserve">       </w:t>
      </w:r>
    </w:p>
    <w:p>
      <w:pPr>
        <w:spacing w:line="420" w:lineRule="exact"/>
        <w:ind w:firstLine="482" w:firstLineChars="201"/>
        <w:rPr>
          <w:sz w:val="24"/>
          <w:szCs w:val="24"/>
          <w:highlight w:val="none"/>
        </w:rPr>
      </w:pPr>
    </w:p>
    <w:p>
      <w:pPr>
        <w:spacing w:line="420" w:lineRule="exact"/>
        <w:ind w:firstLine="482" w:firstLineChars="201"/>
        <w:rPr>
          <w:sz w:val="24"/>
          <w:szCs w:val="24"/>
          <w:highlight w:val="none"/>
        </w:rPr>
      </w:pPr>
    </w:p>
    <w:p>
      <w:pPr>
        <w:spacing w:line="500" w:lineRule="exact"/>
        <w:rPr>
          <w:sz w:val="24"/>
          <w:szCs w:val="24"/>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p>
    <w:p>
      <w:pPr>
        <w:pStyle w:val="5"/>
        <w:spacing w:line="360" w:lineRule="auto"/>
        <w:rPr>
          <w:rFonts w:hint="eastAsia" w:ascii="宋体" w:hAnsi="宋体" w:eastAsia="宋体" w:cs="宋体"/>
          <w:highlight w:val="none"/>
        </w:rPr>
      </w:pPr>
      <w:r>
        <w:rPr>
          <w:rFonts w:hint="eastAsia" w:ascii="宋体" w:hAnsi="宋体" w:eastAsia="宋体" w:cs="宋体"/>
          <w:highlight w:val="none"/>
        </w:rPr>
        <w:t>附件</w:t>
      </w:r>
      <w:r>
        <w:rPr>
          <w:rFonts w:hint="eastAsia" w:ascii="宋体" w:hAnsi="宋体" w:cs="宋体"/>
          <w:highlight w:val="none"/>
          <w:lang w:val="en-US" w:eastAsia="zh-CN"/>
        </w:rPr>
        <w:t>4</w:t>
      </w:r>
      <w:r>
        <w:rPr>
          <w:rFonts w:hint="eastAsia" w:ascii="宋体" w:hAnsi="宋体" w:eastAsia="宋体" w:cs="宋体"/>
          <w:highlight w:val="none"/>
        </w:rPr>
        <w:t>：</w:t>
      </w:r>
    </w:p>
    <w:p>
      <w:pPr>
        <w:pStyle w:val="2"/>
        <w:numPr>
          <w:ilvl w:val="0"/>
          <w:numId w:val="0"/>
        </w:numPr>
        <w:jc w:val="center"/>
        <w:rPr>
          <w:rFonts w:hint="eastAsia" w:ascii="宋体" w:hAnsi="宋体" w:eastAsia="宋体" w:cs="宋体"/>
          <w:color w:val="auto"/>
          <w:sz w:val="30"/>
          <w:szCs w:val="30"/>
          <w:highlight w:val="none"/>
        </w:rPr>
      </w:pPr>
      <w:bookmarkStart w:id="839" w:name="_Toc32356"/>
      <w:bookmarkStart w:id="840" w:name="_Toc28931"/>
      <w:r>
        <w:rPr>
          <w:rFonts w:hint="eastAsia" w:ascii="宋体" w:hAnsi="宋体" w:eastAsia="宋体" w:cs="宋体"/>
          <w:b/>
          <w:bCs/>
          <w:color w:val="auto"/>
          <w:sz w:val="30"/>
          <w:szCs w:val="30"/>
          <w:highlight w:val="none"/>
          <w:lang w:eastAsia="zh-CN"/>
        </w:rPr>
        <w:t>罗山县政府采购合同融资政策告知函</w:t>
      </w:r>
      <w:bookmarkEnd w:id="839"/>
      <w:bookmarkEnd w:id="840"/>
    </w:p>
    <w:p>
      <w:pPr>
        <w:pStyle w:val="32"/>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w:t>
      </w:r>
    </w:p>
    <w:p>
      <w:pPr>
        <w:pStyle w:val="32"/>
        <w:ind w:left="0" w:leftChars="0" w:firstLine="480" w:firstLineChars="200"/>
        <w:outlineLvl w:val="0"/>
        <w:rPr>
          <w:rFonts w:hint="eastAsia" w:ascii="宋体" w:hAnsi="宋体" w:eastAsia="宋体" w:cs="宋体"/>
          <w:color w:val="auto"/>
          <w:sz w:val="24"/>
          <w:szCs w:val="24"/>
          <w:highlight w:val="none"/>
        </w:rPr>
      </w:pPr>
      <w:bookmarkStart w:id="841" w:name="_Toc30240"/>
      <w:r>
        <w:rPr>
          <w:rFonts w:hint="eastAsia" w:ascii="宋体" w:hAnsi="宋体" w:eastAsia="宋体" w:cs="宋体"/>
          <w:color w:val="auto"/>
          <w:sz w:val="24"/>
          <w:szCs w:val="24"/>
          <w:highlight w:val="none"/>
        </w:rPr>
        <w:t>欢迎贵公司参与罗山县政府采购活动！</w:t>
      </w:r>
      <w:bookmarkEnd w:id="841"/>
    </w:p>
    <w:p>
      <w:pPr>
        <w:pStyle w:val="32"/>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是罗山县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pPr>
        <w:pStyle w:val="32"/>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贷款渠道和提供贷款的金融机构，可在河南省政府采购网“河南省政府采购合同融资平台”查询联系。</w:t>
      </w:r>
    </w:p>
    <w:p>
      <w:pPr>
        <w:pStyle w:val="32"/>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政策解读：</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"http://www.hngp.gov.cn/xygh/egp/jd/rzjg/rzjgxx/ShowPicListNew.html" </w:instrText>
      </w:r>
      <w:r>
        <w:rPr>
          <w:rFonts w:hint="eastAsia" w:ascii="宋体" w:hAnsi="宋体" w:eastAsia="宋体" w:cs="宋体"/>
          <w:color w:val="auto"/>
          <w:sz w:val="24"/>
          <w:szCs w:val="24"/>
          <w:highlight w:val="none"/>
        </w:rPr>
        <w:fldChar w:fldCharType="separate"/>
      </w:r>
      <w:r>
        <w:rPr>
          <w:rStyle w:val="23"/>
          <w:rFonts w:hint="eastAsia" w:ascii="宋体" w:hAnsi="宋体" w:eastAsia="宋体" w:cs="宋体"/>
          <w:color w:val="auto"/>
          <w:sz w:val="24"/>
          <w:szCs w:val="24"/>
          <w:highlight w:val="none"/>
        </w:rPr>
        <w:t>http://www.hngp.gov.cn/xygh/egp/jd/rzjg/rzjgxx/ShowPicListNew.html</w:t>
      </w:r>
      <w:r>
        <w:rPr>
          <w:rFonts w:hint="eastAsia" w:ascii="宋体" w:hAnsi="宋体" w:eastAsia="宋体" w:cs="宋体"/>
          <w:color w:val="auto"/>
          <w:sz w:val="24"/>
          <w:szCs w:val="24"/>
          <w:highlight w:val="none"/>
        </w:rPr>
        <w:fldChar w:fldCharType="end"/>
      </w:r>
    </w:p>
    <w:p>
      <w:pPr>
        <w:pStyle w:val="32"/>
        <w:ind w:left="0" w:leftChars="0" w:firstLine="452" w:firstLineChars="200"/>
        <w:rPr>
          <w:rFonts w:hint="eastAsia" w:ascii="宋体" w:hAnsi="宋体" w:eastAsia="宋体" w:cs="宋体"/>
          <w:color w:val="auto"/>
          <w:spacing w:val="8"/>
          <w:sz w:val="21"/>
          <w:szCs w:val="21"/>
          <w:highlight w:val="none"/>
          <w:shd w:val="clear" w:color="080000" w:fill="FFFFFF"/>
          <w:lang w:eastAsia="zh-CN"/>
        </w:rPr>
      </w:pPr>
      <w:r>
        <w:rPr>
          <w:rFonts w:hint="eastAsia" w:ascii="宋体" w:hAnsi="宋体" w:eastAsia="宋体" w:cs="宋体"/>
          <w:color w:val="auto"/>
          <w:spacing w:val="8"/>
          <w:sz w:val="21"/>
          <w:szCs w:val="21"/>
          <w:highlight w:val="none"/>
          <w:shd w:val="clear" w:color="080000" w:fill="FFFFFF"/>
          <w:lang w:eastAsia="zh-CN"/>
        </w:rPr>
        <w:t>注：此项仅为告知，无须附到</w:t>
      </w:r>
      <w:r>
        <w:rPr>
          <w:rFonts w:hint="eastAsia" w:eastAsia="宋体" w:cs="宋体"/>
          <w:color w:val="auto"/>
          <w:spacing w:val="8"/>
          <w:sz w:val="21"/>
          <w:szCs w:val="21"/>
          <w:highlight w:val="none"/>
          <w:shd w:val="clear" w:color="080000" w:fill="FFFFFF"/>
          <w:lang w:eastAsia="zh-CN"/>
        </w:rPr>
        <w:t>投标文件</w:t>
      </w:r>
      <w:r>
        <w:rPr>
          <w:rFonts w:hint="eastAsia" w:ascii="宋体" w:hAnsi="宋体" w:eastAsia="宋体" w:cs="宋体"/>
          <w:color w:val="auto"/>
          <w:spacing w:val="8"/>
          <w:sz w:val="21"/>
          <w:szCs w:val="21"/>
          <w:highlight w:val="none"/>
          <w:shd w:val="clear" w:color="080000" w:fill="FFFFFF"/>
          <w:lang w:eastAsia="zh-CN"/>
        </w:rPr>
        <w:t>中。</w:t>
      </w:r>
    </w:p>
    <w:p>
      <w:pPr>
        <w:pStyle w:val="5"/>
        <w:spacing w:line="360" w:lineRule="auto"/>
        <w:rPr>
          <w:rFonts w:hint="eastAsia" w:ascii="宋体" w:hAnsi="宋体" w:eastAsia="宋体" w:cs="宋体"/>
          <w:highlight w:val="none"/>
        </w:rPr>
      </w:pPr>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highlight w:val="none"/>
        </w:rPr>
      </w:pPr>
      <w:bookmarkStart w:id="842" w:name="_Toc532473493"/>
      <w:bookmarkStart w:id="843" w:name="_Toc728"/>
      <w:bookmarkStart w:id="844" w:name="_Toc515647802"/>
      <w:bookmarkStart w:id="845" w:name="_Toc216582812"/>
      <w:bookmarkStart w:id="846" w:name="_Toc702"/>
      <w:r>
        <w:rPr>
          <w:rFonts w:hint="eastAsia" w:ascii="宋体" w:hAnsi="宋体" w:eastAsia="宋体" w:cs="宋体"/>
          <w:highlight w:val="none"/>
        </w:rPr>
        <w:t>　</w:t>
      </w:r>
      <w:bookmarkStart w:id="847" w:name="_Toc15048333"/>
    </w:p>
    <w:p>
      <w:pPr>
        <w:pStyle w:val="2"/>
        <w:tabs>
          <w:tab w:val="left" w:pos="0"/>
        </w:tabs>
        <w:autoSpaceDE w:val="0"/>
        <w:autoSpaceDN w:val="0"/>
        <w:adjustRightInd w:val="0"/>
        <w:spacing w:before="0" w:beforeLines="0" w:after="0" w:afterLines="0" w:line="360" w:lineRule="auto"/>
        <w:jc w:val="center"/>
        <w:rPr>
          <w:rFonts w:hint="eastAsia" w:ascii="宋体" w:hAnsi="宋体" w:eastAsia="宋体" w:cs="宋体"/>
          <w:highlight w:val="none"/>
        </w:rPr>
      </w:pPr>
      <w:r>
        <w:rPr>
          <w:rFonts w:hint="eastAsia" w:ascii="宋体" w:hAnsi="宋体" w:eastAsia="宋体" w:cs="宋体"/>
          <w:highlight w:val="none"/>
        </w:rPr>
        <w:br w:type="page"/>
      </w:r>
      <w:bookmarkStart w:id="848" w:name="_Toc19449"/>
      <w:r>
        <w:rPr>
          <w:rFonts w:hint="eastAsia" w:ascii="宋体" w:hAnsi="宋体" w:eastAsia="宋体" w:cs="宋体"/>
          <w:highlight w:val="none"/>
        </w:rPr>
        <w:t>第七章  响应文件格式</w:t>
      </w:r>
      <w:bookmarkEnd w:id="842"/>
      <w:bookmarkEnd w:id="843"/>
      <w:bookmarkEnd w:id="844"/>
      <w:bookmarkEnd w:id="845"/>
      <w:bookmarkEnd w:id="846"/>
      <w:bookmarkEnd w:id="847"/>
      <w:bookmarkEnd w:id="848"/>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响应文件封面格式</w:t>
      </w:r>
    </w:p>
    <w:p>
      <w:pPr>
        <w:spacing w:line="360" w:lineRule="auto"/>
        <w:ind w:left="735" w:leftChars="350" w:firstLine="120" w:firstLineChars="50"/>
        <w:rPr>
          <w:rFonts w:hint="eastAsia" w:ascii="宋体" w:hAnsi="宋体" w:eastAsia="宋体" w:cs="宋体"/>
          <w:sz w:val="24"/>
          <w:highlight w:val="none"/>
        </w:rPr>
      </w:pPr>
    </w:p>
    <w:p>
      <w:pPr>
        <w:spacing w:line="360" w:lineRule="auto"/>
        <w:rPr>
          <w:rFonts w:hint="eastAsia" w:ascii="宋体" w:hAnsi="宋体" w:eastAsia="宋体" w:cs="宋体"/>
          <w:b/>
          <w:sz w:val="44"/>
          <w:szCs w:val="44"/>
          <w:highlight w:val="none"/>
        </w:rPr>
      </w:pPr>
    </w:p>
    <w:p>
      <w:pPr>
        <w:tabs>
          <w:tab w:val="left" w:pos="360"/>
        </w:tabs>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*******(填写项目名称)</w:t>
      </w:r>
    </w:p>
    <w:p>
      <w:pPr>
        <w:tabs>
          <w:tab w:val="left" w:pos="360"/>
        </w:tabs>
        <w:spacing w:line="360" w:lineRule="auto"/>
        <w:jc w:val="center"/>
        <w:rPr>
          <w:rFonts w:hint="eastAsia" w:ascii="宋体" w:hAnsi="宋体" w:eastAsia="宋体" w:cs="宋体"/>
          <w:sz w:val="32"/>
          <w:szCs w:val="32"/>
          <w:highlight w:val="none"/>
        </w:rPr>
      </w:pPr>
    </w:p>
    <w:p>
      <w:pPr>
        <w:tabs>
          <w:tab w:val="left" w:pos="360"/>
        </w:tabs>
        <w:spacing w:line="360" w:lineRule="auto"/>
        <w:jc w:val="center"/>
        <w:rPr>
          <w:rFonts w:hint="eastAsia" w:ascii="宋体" w:hAnsi="宋体" w:eastAsia="宋体" w:cs="宋体"/>
          <w:sz w:val="32"/>
          <w:szCs w:val="32"/>
          <w:highlight w:val="none"/>
        </w:rPr>
      </w:pPr>
    </w:p>
    <w:p>
      <w:pPr>
        <w:tabs>
          <w:tab w:val="left" w:pos="360"/>
        </w:tabs>
        <w:spacing w:line="360" w:lineRule="auto"/>
        <w:jc w:val="center"/>
        <w:rPr>
          <w:rFonts w:hint="eastAsia" w:ascii="宋体" w:hAnsi="宋体" w:eastAsia="宋体" w:cs="宋体"/>
          <w:sz w:val="32"/>
          <w:szCs w:val="32"/>
          <w:highlight w:val="none"/>
        </w:rPr>
      </w:pPr>
    </w:p>
    <w:p>
      <w:pPr>
        <w:tabs>
          <w:tab w:val="left" w:pos="55"/>
        </w:tabs>
        <w:jc w:val="left"/>
        <w:rPr>
          <w:rFonts w:hint="eastAsia" w:ascii="宋体" w:hAnsi="宋体" w:eastAsia="宋体" w:cs="宋体"/>
          <w:b/>
          <w:w w:val="150"/>
          <w:sz w:val="48"/>
          <w:szCs w:val="48"/>
          <w:highlight w:val="none"/>
        </w:rPr>
      </w:pPr>
      <w:r>
        <w:rPr>
          <w:rFonts w:hint="eastAsia" w:ascii="宋体" w:hAnsi="宋体" w:eastAsia="宋体" w:cs="宋体"/>
          <w:b/>
          <w:w w:val="150"/>
          <w:sz w:val="84"/>
          <w:highlight w:val="none"/>
        </w:rPr>
        <w:tab/>
      </w:r>
    </w:p>
    <w:p>
      <w:pPr>
        <w:jc w:val="center"/>
        <w:rPr>
          <w:rFonts w:hint="eastAsia" w:ascii="宋体" w:hAnsi="宋体" w:eastAsia="宋体" w:cs="宋体"/>
          <w:sz w:val="80"/>
          <w:szCs w:val="84"/>
          <w:highlight w:val="none"/>
        </w:rPr>
      </w:pPr>
      <w:r>
        <w:rPr>
          <w:rFonts w:hint="eastAsia" w:ascii="宋体" w:hAnsi="宋体" w:eastAsia="宋体" w:cs="宋体"/>
          <w:sz w:val="80"/>
          <w:szCs w:val="84"/>
          <w:highlight w:val="none"/>
        </w:rPr>
        <w:t>响 应 文 件</w:t>
      </w:r>
    </w:p>
    <w:p>
      <w:pPr>
        <w:spacing w:line="360" w:lineRule="auto"/>
        <w:jc w:val="center"/>
        <w:rPr>
          <w:rFonts w:hint="eastAsia" w:ascii="宋体" w:hAnsi="宋体" w:eastAsia="宋体" w:cs="宋体"/>
          <w:b/>
          <w:bCs/>
          <w:sz w:val="28"/>
          <w:szCs w:val="28"/>
          <w:highlight w:val="none"/>
        </w:rPr>
      </w:pP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项目</w:t>
      </w:r>
      <w:r>
        <w:rPr>
          <w:rFonts w:hint="eastAsia" w:ascii="宋体" w:hAnsi="宋体" w:eastAsia="宋体" w:cs="宋体"/>
          <w:b/>
          <w:bCs/>
          <w:sz w:val="28"/>
          <w:szCs w:val="28"/>
          <w:highlight w:val="none"/>
        </w:rPr>
        <w:t>编号：</w:t>
      </w:r>
    </w:p>
    <w:p>
      <w:pPr>
        <w:spacing w:line="360" w:lineRule="auto"/>
        <w:jc w:val="center"/>
        <w:rPr>
          <w:rFonts w:hint="eastAsia" w:ascii="宋体" w:hAnsi="宋体" w:eastAsia="宋体" w:cs="宋体"/>
          <w:b/>
          <w:bCs/>
          <w:szCs w:val="21"/>
          <w:highlight w:val="none"/>
        </w:rPr>
      </w:pPr>
    </w:p>
    <w:p>
      <w:pPr>
        <w:spacing w:line="360" w:lineRule="auto"/>
        <w:jc w:val="center"/>
        <w:rPr>
          <w:rFonts w:hint="eastAsia" w:ascii="宋体" w:hAnsi="宋体" w:eastAsia="宋体" w:cs="宋体"/>
          <w:b/>
          <w:sz w:val="32"/>
          <w:highlight w:val="none"/>
        </w:rPr>
      </w:pPr>
    </w:p>
    <w:p>
      <w:pPr>
        <w:spacing w:line="360" w:lineRule="auto"/>
        <w:jc w:val="center"/>
        <w:rPr>
          <w:rFonts w:hint="eastAsia" w:ascii="宋体" w:hAnsi="宋体" w:eastAsia="宋体" w:cs="宋体"/>
          <w:b/>
          <w:sz w:val="32"/>
          <w:highlight w:val="none"/>
        </w:rPr>
      </w:pPr>
    </w:p>
    <w:p>
      <w:pPr>
        <w:spacing w:line="360" w:lineRule="auto"/>
        <w:jc w:val="center"/>
        <w:rPr>
          <w:rFonts w:hint="eastAsia" w:ascii="宋体" w:hAnsi="宋体" w:eastAsia="宋体" w:cs="宋体"/>
          <w:b/>
          <w:sz w:val="32"/>
          <w:highlight w:val="none"/>
        </w:rPr>
      </w:pPr>
    </w:p>
    <w:p>
      <w:pPr>
        <w:spacing w:line="360" w:lineRule="auto"/>
        <w:jc w:val="center"/>
        <w:rPr>
          <w:rFonts w:hint="eastAsia" w:ascii="宋体" w:hAnsi="宋体" w:eastAsia="宋体" w:cs="宋体"/>
          <w:b/>
          <w:sz w:val="32"/>
          <w:highlight w:val="none"/>
        </w:rPr>
      </w:pPr>
    </w:p>
    <w:p>
      <w:pPr>
        <w:spacing w:line="360" w:lineRule="auto"/>
        <w:jc w:val="center"/>
        <w:rPr>
          <w:rFonts w:hint="eastAsia" w:ascii="宋体" w:hAnsi="宋体" w:eastAsia="宋体" w:cs="宋体"/>
          <w:b/>
          <w:sz w:val="32"/>
          <w:highlight w:val="none"/>
        </w:rPr>
      </w:pPr>
    </w:p>
    <w:p>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（加盖企业电子签章）</w:t>
      </w:r>
    </w:p>
    <w:p>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法定代表人（或非法人组织负责人）：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（加盖个人电子签章）</w:t>
      </w:r>
    </w:p>
    <w:p>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     年    月    日</w:t>
      </w:r>
    </w:p>
    <w:p>
      <w:pPr>
        <w:pStyle w:val="3"/>
        <w:widowControl/>
        <w:jc w:val="center"/>
        <w:rPr>
          <w:rFonts w:hint="eastAsia" w:ascii="宋体" w:hAnsi="宋体" w:eastAsia="宋体" w:cs="宋体"/>
          <w:b w:val="0"/>
          <w:bCs w:val="0"/>
          <w:kern w:val="0"/>
          <w:sz w:val="36"/>
          <w:szCs w:val="36"/>
          <w:highlight w:val="none"/>
        </w:rPr>
      </w:pPr>
      <w:bookmarkStart w:id="849" w:name="_Toc82447566"/>
      <w:bookmarkStart w:id="850" w:name="_Toc27993"/>
      <w:r>
        <w:rPr>
          <w:rFonts w:hint="eastAsia" w:ascii="宋体" w:hAnsi="宋体" w:eastAsia="宋体" w:cs="宋体"/>
          <w:b w:val="0"/>
          <w:bCs w:val="0"/>
          <w:kern w:val="0"/>
          <w:sz w:val="36"/>
          <w:szCs w:val="36"/>
          <w:highlight w:val="none"/>
        </w:rPr>
        <w:t>目    录</w:t>
      </w:r>
      <w:bookmarkEnd w:id="849"/>
      <w:bookmarkEnd w:id="850"/>
    </w:p>
    <w:p>
      <w:pPr>
        <w:pStyle w:val="3"/>
        <w:widowControl/>
        <w:jc w:val="center"/>
        <w:rPr>
          <w:rFonts w:hint="eastAsia" w:ascii="宋体" w:hAnsi="宋体" w:eastAsia="宋体" w:cs="宋体"/>
          <w:sz w:val="30"/>
          <w:szCs w:val="30"/>
          <w:highlight w:val="none"/>
        </w:rPr>
      </w:pPr>
      <w:bookmarkStart w:id="851" w:name="_Toc2625"/>
      <w:bookmarkStart w:id="852" w:name="_Toc82447567"/>
      <w:r>
        <w:rPr>
          <w:rFonts w:hint="eastAsia" w:ascii="宋体" w:hAnsi="宋体" w:eastAsia="宋体" w:cs="宋体"/>
          <w:b w:val="0"/>
          <w:bCs w:val="0"/>
          <w:kern w:val="0"/>
          <w:sz w:val="30"/>
          <w:szCs w:val="30"/>
          <w:highlight w:val="none"/>
        </w:rPr>
        <w:t>第一部分  响应一览表及资格证明文件</w:t>
      </w:r>
      <w:bookmarkEnd w:id="851"/>
      <w:bookmarkEnd w:id="852"/>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1、报价一览表（响应文件格式一）</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2、法人或者非法人组织的营业执照或其它证明文件或自然人的身份证明扫描件</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3、供应商须知前附表要求</w:t>
      </w:r>
      <w:r>
        <w:rPr>
          <w:rFonts w:hint="eastAsia" w:ascii="宋体" w:hAnsi="宋体" w:eastAsia="宋体" w:cs="宋体"/>
          <w:sz w:val="28"/>
          <w:szCs w:val="28"/>
          <w:highlight w:val="none"/>
          <w:lang w:val="en-US" w:eastAsia="zh-CN"/>
        </w:rPr>
        <w:t>本项目的特定资格要求</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4、法定代表人（或非法人组织负责人）身份证明书(响应文件格式二)</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5、法定代表人（或非法人组织负责人）授权委托书(响应文件格式三)</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6、供应商参加磋商采购活动的承诺书（响应文件格式四）</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7、资格承诺声明函（响应文件格式</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、供应商关联单位的说明</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、反商业贿赂承诺书（响应文件格式六）</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、采购代理服务费交纳承诺函（响应文件格式七）</w:t>
      </w:r>
    </w:p>
    <w:p>
      <w:pPr>
        <w:pStyle w:val="20"/>
        <w:spacing w:after="0" w:afterLines="0" w:line="360" w:lineRule="auto"/>
        <w:ind w:left="562" w:leftChars="0" w:hanging="562" w:hangingChars="200"/>
        <w:rPr>
          <w:rFonts w:hint="eastAsia" w:ascii="宋体" w:hAnsi="宋体" w:eastAsia="宋体" w:cs="宋体"/>
          <w:b/>
          <w:bCs/>
          <w:kern w:val="0"/>
          <w:sz w:val="28"/>
          <w:szCs w:val="28"/>
          <w:highlight w:val="none"/>
        </w:rPr>
      </w:pPr>
    </w:p>
    <w:p>
      <w:pPr>
        <w:pStyle w:val="20"/>
        <w:spacing w:after="0" w:afterLines="0" w:line="360" w:lineRule="auto"/>
        <w:ind w:left="562" w:leftChars="0" w:hanging="562" w:hangingChars="200"/>
        <w:rPr>
          <w:rFonts w:hint="eastAsia" w:ascii="宋体" w:hAnsi="宋体" w:eastAsia="宋体" w:cs="宋体"/>
          <w:b/>
          <w:bCs/>
          <w:kern w:val="0"/>
          <w:sz w:val="28"/>
          <w:szCs w:val="28"/>
          <w:highlight w:val="none"/>
        </w:rPr>
      </w:pPr>
    </w:p>
    <w:p>
      <w:pPr>
        <w:pStyle w:val="20"/>
        <w:spacing w:after="0" w:afterLines="0" w:line="360" w:lineRule="auto"/>
        <w:ind w:left="562" w:leftChars="0" w:hanging="562" w:hangingChars="200"/>
        <w:rPr>
          <w:rFonts w:hint="eastAsia" w:ascii="宋体" w:hAnsi="宋体" w:eastAsia="宋体" w:cs="宋体"/>
          <w:b/>
          <w:bCs/>
          <w:kern w:val="0"/>
          <w:sz w:val="28"/>
          <w:szCs w:val="28"/>
          <w:highlight w:val="none"/>
        </w:rPr>
      </w:pPr>
    </w:p>
    <w:p>
      <w:pPr>
        <w:tabs>
          <w:tab w:val="left" w:pos="5580"/>
        </w:tabs>
        <w:spacing w:line="360" w:lineRule="auto"/>
        <w:ind w:firstLine="564" w:firstLineChars="235"/>
        <w:jc w:val="center"/>
        <w:rPr>
          <w:rFonts w:hint="eastAsia" w:ascii="宋体" w:hAnsi="宋体" w:eastAsia="宋体" w:cs="宋体"/>
          <w:sz w:val="24"/>
          <w:highlight w:val="none"/>
        </w:rPr>
      </w:pPr>
      <w:r>
        <w:rPr>
          <w:rFonts w:hint="eastAsia" w:ascii="宋体" w:hAnsi="宋体" w:eastAsia="宋体" w:cs="宋体"/>
          <w:sz w:val="24"/>
          <w:highlight w:val="none"/>
        </w:rPr>
        <w:br w:type="page"/>
      </w:r>
    </w:p>
    <w:p>
      <w:pPr>
        <w:pStyle w:val="3"/>
        <w:widowControl/>
        <w:spacing w:before="0" w:beforeLines="0" w:after="0" w:afterLines="0" w:line="360" w:lineRule="auto"/>
        <w:jc w:val="center"/>
        <w:rPr>
          <w:rFonts w:hint="eastAsia" w:ascii="宋体" w:hAnsi="宋体" w:eastAsia="宋体" w:cs="宋体"/>
          <w:b w:val="0"/>
          <w:sz w:val="28"/>
          <w:szCs w:val="28"/>
          <w:highlight w:val="none"/>
        </w:rPr>
      </w:pPr>
      <w:bookmarkStart w:id="853" w:name="_Toc82447568"/>
      <w:bookmarkStart w:id="854" w:name="_Toc15961"/>
      <w:r>
        <w:rPr>
          <w:rFonts w:hint="eastAsia" w:ascii="宋体" w:hAnsi="宋体" w:eastAsia="宋体" w:cs="宋体"/>
          <w:b w:val="0"/>
          <w:bCs w:val="0"/>
          <w:kern w:val="0"/>
          <w:sz w:val="28"/>
          <w:szCs w:val="28"/>
          <w:highlight w:val="none"/>
        </w:rPr>
        <w:t>1、报价一览表</w:t>
      </w:r>
      <w:bookmarkEnd w:id="853"/>
      <w:bookmarkEnd w:id="854"/>
    </w:p>
    <w:p>
      <w:pPr>
        <w:tabs>
          <w:tab w:val="left" w:pos="1800"/>
          <w:tab w:val="left" w:pos="5580"/>
        </w:tabs>
        <w:spacing w:line="360" w:lineRule="auto"/>
        <w:ind w:firstLine="3150" w:firstLineChars="1050"/>
        <w:rPr>
          <w:rFonts w:hint="eastAsia" w:ascii="宋体" w:hAnsi="宋体" w:eastAsia="宋体" w:cs="宋体"/>
          <w:kern w:val="0"/>
          <w:sz w:val="28"/>
          <w:szCs w:val="28"/>
          <w:highlight w:val="none"/>
        </w:rPr>
      </w:pPr>
      <w:r>
        <w:rPr>
          <w:rFonts w:hint="eastAsia" w:ascii="宋体" w:hAnsi="宋体" w:eastAsia="宋体" w:cs="宋体"/>
          <w:sz w:val="30"/>
          <w:szCs w:val="30"/>
          <w:highlight w:val="none"/>
        </w:rPr>
        <w:t>（响应文件格式一）</w:t>
      </w:r>
    </w:p>
    <w:tbl>
      <w:tblPr>
        <w:tblStyle w:val="21"/>
        <w:tblW w:w="9162"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725"/>
        <w:gridCol w:w="1276"/>
        <w:gridCol w:w="1275"/>
        <w:gridCol w:w="870"/>
        <w:gridCol w:w="790"/>
        <w:gridCol w:w="1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bottom w:val="single" w:color="auto" w:sz="4" w:space="0"/>
            </w:tcBorders>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bookmarkStart w:id="855" w:name="_Hlk57104312"/>
            <w:r>
              <w:rPr>
                <w:rFonts w:hint="eastAsia" w:ascii="宋体" w:hAnsi="宋体" w:eastAsia="宋体" w:cs="宋体"/>
                <w:szCs w:val="24"/>
                <w:highlight w:val="none"/>
              </w:rPr>
              <w:t>项目名称</w:t>
            </w:r>
          </w:p>
        </w:tc>
        <w:tc>
          <w:tcPr>
            <w:tcW w:w="6306" w:type="dxa"/>
            <w:gridSpan w:val="6"/>
            <w:tcBorders>
              <w:bottom w:val="single" w:color="auto" w:sz="4" w:space="0"/>
            </w:tcBorders>
            <w:noWrap w:val="0"/>
            <w:vAlign w:val="top"/>
          </w:tcPr>
          <w:p>
            <w:pPr>
              <w:pStyle w:val="19"/>
              <w:spacing w:before="156" w:beforeLines="50" w:beforeAutospacing="0" w:after="156" w:afterLines="50" w:afterAutospacing="0"/>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bottom w:val="single" w:color="auto" w:sz="4" w:space="0"/>
            </w:tcBorders>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szCs w:val="24"/>
                <w:highlight w:val="none"/>
              </w:rPr>
              <w:t>供应商名称</w:t>
            </w:r>
          </w:p>
        </w:tc>
        <w:tc>
          <w:tcPr>
            <w:tcW w:w="6306" w:type="dxa"/>
            <w:gridSpan w:val="6"/>
            <w:tcBorders>
              <w:top w:val="single" w:color="auto" w:sz="4" w:space="0"/>
              <w:bottom w:val="single" w:color="auto" w:sz="4" w:space="0"/>
            </w:tcBorders>
            <w:noWrap w:val="0"/>
            <w:vAlign w:val="top"/>
          </w:tcPr>
          <w:p>
            <w:pPr>
              <w:pStyle w:val="19"/>
              <w:spacing w:before="156" w:beforeLines="50" w:beforeAutospacing="0" w:after="156" w:afterLines="50" w:afterAutospacing="0"/>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tcBorders>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szCs w:val="24"/>
                <w:highlight w:val="none"/>
              </w:rPr>
              <w:t>响应内容</w:t>
            </w:r>
          </w:p>
        </w:tc>
        <w:tc>
          <w:tcPr>
            <w:tcW w:w="6306" w:type="dxa"/>
            <w:gridSpan w:val="6"/>
            <w:tcBorders>
              <w:top w:val="single" w:color="auto" w:sz="4" w:space="0"/>
            </w:tcBorders>
            <w:noWrap w:val="0"/>
            <w:vAlign w:val="top"/>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szCs w:val="24"/>
                <w:highlight w:val="none"/>
              </w:rPr>
              <w:t>按竞争性磋商文件要求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vMerge w:val="restart"/>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val="en-US" w:eastAsia="zh-CN"/>
              </w:rPr>
              <w:t>磋商</w:t>
            </w:r>
            <w:r>
              <w:rPr>
                <w:rFonts w:hint="eastAsia" w:ascii="宋体" w:hAnsi="宋体" w:eastAsia="宋体" w:cs="宋体"/>
                <w:szCs w:val="24"/>
                <w:highlight w:val="none"/>
              </w:rPr>
              <w:t>报价</w:t>
            </w:r>
          </w:p>
        </w:tc>
        <w:tc>
          <w:tcPr>
            <w:tcW w:w="6306" w:type="dxa"/>
            <w:gridSpan w:val="6"/>
            <w:noWrap w:val="0"/>
            <w:vAlign w:val="top"/>
          </w:tcPr>
          <w:p>
            <w:pPr>
              <w:pStyle w:val="19"/>
              <w:spacing w:before="156" w:beforeLines="50" w:beforeAutospacing="0" w:after="156" w:afterLines="50" w:afterAutospacing="0"/>
              <w:rPr>
                <w:rFonts w:hint="eastAsia" w:ascii="宋体" w:hAnsi="宋体" w:eastAsia="宋体" w:cs="宋体"/>
                <w:szCs w:val="24"/>
                <w:highlight w:val="none"/>
              </w:rPr>
            </w:pPr>
            <w:r>
              <w:rPr>
                <w:rFonts w:hint="eastAsia" w:ascii="宋体" w:hAnsi="宋体" w:eastAsia="宋体" w:cs="宋体"/>
                <w:b/>
                <w:bCs/>
                <w:szCs w:val="21"/>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vMerge w:val="continue"/>
            <w:tcBorders>
              <w:bottom w:val="single" w:color="auto" w:sz="4" w:space="0"/>
            </w:tcBorders>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p>
        </w:tc>
        <w:tc>
          <w:tcPr>
            <w:tcW w:w="6306" w:type="dxa"/>
            <w:gridSpan w:val="6"/>
            <w:tcBorders>
              <w:bottom w:val="single" w:color="auto" w:sz="4" w:space="0"/>
            </w:tcBorders>
            <w:noWrap w:val="0"/>
            <w:vAlign w:val="top"/>
          </w:tcPr>
          <w:p>
            <w:pPr>
              <w:pStyle w:val="19"/>
              <w:spacing w:before="156" w:beforeLines="50" w:beforeAutospacing="0" w:after="156" w:afterLines="50" w:afterAutospacing="0"/>
              <w:rPr>
                <w:rFonts w:hint="eastAsia" w:ascii="宋体" w:hAnsi="宋体" w:eastAsia="宋体" w:cs="宋体"/>
                <w:b/>
                <w:bCs/>
                <w:szCs w:val="21"/>
                <w:highlight w:val="none"/>
              </w:rPr>
            </w:pPr>
            <w:r>
              <w:rPr>
                <w:rFonts w:hint="eastAsia" w:ascii="宋体" w:hAnsi="宋体" w:eastAsia="宋体" w:cs="宋体"/>
                <w:b/>
                <w:bCs/>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bottom w:val="single" w:color="auto" w:sz="4" w:space="0"/>
            </w:tcBorders>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szCs w:val="24"/>
                <w:highlight w:val="none"/>
              </w:rPr>
              <w:t>质量标准</w:t>
            </w:r>
          </w:p>
        </w:tc>
        <w:tc>
          <w:tcPr>
            <w:tcW w:w="6306" w:type="dxa"/>
            <w:gridSpan w:val="6"/>
            <w:tcBorders>
              <w:top w:val="single" w:color="auto" w:sz="4" w:space="0"/>
              <w:bottom w:val="single" w:color="auto" w:sz="4" w:space="0"/>
            </w:tcBorders>
            <w:noWrap w:val="0"/>
            <w:vAlign w:val="top"/>
          </w:tcPr>
          <w:p>
            <w:pPr>
              <w:pStyle w:val="19"/>
              <w:spacing w:before="156" w:beforeLines="50" w:beforeAutospacing="0" w:after="156" w:afterLines="50" w:afterAutospacing="0"/>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sz w:val="24"/>
                <w:highlight w:val="none"/>
              </w:rPr>
              <w:t>完成期限（工期）</w:t>
            </w:r>
          </w:p>
        </w:tc>
        <w:tc>
          <w:tcPr>
            <w:tcW w:w="6306" w:type="dxa"/>
            <w:gridSpan w:val="6"/>
            <w:tcBorders>
              <w:top w:val="single" w:color="auto" w:sz="4" w:space="0"/>
              <w:bottom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bottom w:val="single" w:color="auto" w:sz="4" w:space="0"/>
            </w:tcBorders>
            <w:noWrap w:val="0"/>
            <w:vAlign w:val="center"/>
          </w:tcPr>
          <w:p>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质保期</w:t>
            </w:r>
          </w:p>
        </w:tc>
        <w:tc>
          <w:tcPr>
            <w:tcW w:w="6306" w:type="dxa"/>
            <w:gridSpan w:val="6"/>
            <w:tcBorders>
              <w:top w:val="single" w:color="auto" w:sz="4" w:space="0"/>
              <w:bottom w:val="single" w:color="auto" w:sz="4" w:space="0"/>
            </w:tcBorders>
            <w:noWrap w:val="0"/>
            <w:vAlign w:val="center"/>
          </w:tcPr>
          <w:p>
            <w:pPr>
              <w:pStyle w:val="19"/>
              <w:spacing w:before="156" w:beforeLines="50" w:beforeAutospacing="0" w:after="156" w:afterLines="50" w:afterAutospacing="0"/>
              <w:rPr>
                <w:rFonts w:hint="default" w:ascii="宋体" w:hAnsi="宋体" w:eastAsia="宋体" w:cs="宋体"/>
                <w:szCs w:val="24"/>
                <w:highlight w:val="none"/>
                <w:lang w:val="en-US" w:eastAsia="zh-CN"/>
              </w:rPr>
            </w:pPr>
            <w:r>
              <w:rPr>
                <w:rFonts w:hint="eastAsia" w:cs="宋体"/>
                <w:szCs w:val="24"/>
                <w:highlight w:val="none"/>
                <w:lang w:val="en-US" w:eastAsia="zh-CN"/>
              </w:rPr>
              <w:t>符合磋商文件要求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bottom w:val="single" w:color="auto" w:sz="4" w:space="0"/>
            </w:tcBorders>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缺陷责任期</w:t>
            </w:r>
          </w:p>
        </w:tc>
        <w:tc>
          <w:tcPr>
            <w:tcW w:w="6306" w:type="dxa"/>
            <w:gridSpan w:val="6"/>
            <w:tcBorders>
              <w:top w:val="single" w:color="auto" w:sz="4" w:space="0"/>
              <w:bottom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bottom w:val="single" w:color="auto" w:sz="4" w:space="0"/>
            </w:tcBorders>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szCs w:val="21"/>
                <w:highlight w:val="none"/>
              </w:rPr>
              <w:t>响应文件有效期</w:t>
            </w:r>
          </w:p>
        </w:tc>
        <w:tc>
          <w:tcPr>
            <w:tcW w:w="6306" w:type="dxa"/>
            <w:gridSpan w:val="6"/>
            <w:tcBorders>
              <w:top w:val="single" w:color="auto" w:sz="4" w:space="0"/>
              <w:bottom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bottom w:val="single" w:color="auto" w:sz="4" w:space="0"/>
            </w:tcBorders>
            <w:noWrap w:val="0"/>
            <w:vAlign w:val="center"/>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highlight w:val="none"/>
              </w:rPr>
              <w:t>项目经理</w:t>
            </w:r>
          </w:p>
        </w:tc>
        <w:tc>
          <w:tcPr>
            <w:tcW w:w="725" w:type="dxa"/>
            <w:tcBorders>
              <w:top w:val="single" w:color="auto" w:sz="4" w:space="0"/>
              <w:bottom w:val="single" w:color="auto" w:sz="4" w:space="0"/>
              <w:right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r>
              <w:rPr>
                <w:rFonts w:hint="eastAsia" w:ascii="宋体" w:hAnsi="宋体" w:eastAsia="宋体" w:cs="宋体"/>
                <w:highlight w:val="none"/>
              </w:rPr>
              <w:t>姓名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highlight w:val="none"/>
              </w:rPr>
            </w:pPr>
            <w:r>
              <w:rPr>
                <w:rFonts w:hint="eastAsia" w:ascii="宋体" w:hAnsi="宋体" w:eastAsia="宋体" w:cs="宋体"/>
                <w:sz w:val="24"/>
                <w:highlight w:val="none"/>
              </w:rPr>
              <w:t>职业资格</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r>
              <w:rPr>
                <w:rFonts w:hint="eastAsia" w:ascii="宋体" w:hAnsi="宋体" w:eastAsia="宋体" w:cs="宋体"/>
                <w:highlight w:val="none"/>
              </w:rPr>
              <w:t>编号</w:t>
            </w:r>
          </w:p>
        </w:tc>
        <w:tc>
          <w:tcPr>
            <w:tcW w:w="1370" w:type="dxa"/>
            <w:tcBorders>
              <w:top w:val="single" w:color="auto" w:sz="4" w:space="0"/>
              <w:left w:val="single" w:color="auto" w:sz="4" w:space="0"/>
              <w:bottom w:val="single" w:color="auto" w:sz="4" w:space="0"/>
            </w:tcBorders>
            <w:noWrap w:val="0"/>
            <w:vAlign w:val="center"/>
          </w:tcPr>
          <w:p>
            <w:pPr>
              <w:pStyle w:val="19"/>
              <w:spacing w:before="156" w:beforeLines="50" w:beforeAutospacing="0" w:after="156" w:afterLines="50" w:afterAutospacing="0"/>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tcBorders>
              <w:top w:val="single" w:color="auto" w:sz="4" w:space="0"/>
            </w:tcBorders>
            <w:noWrap w:val="0"/>
            <w:vAlign w:val="top"/>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highlight w:val="none"/>
              </w:rPr>
              <w:t>其他声明</w:t>
            </w:r>
          </w:p>
        </w:tc>
        <w:tc>
          <w:tcPr>
            <w:tcW w:w="6306" w:type="dxa"/>
            <w:gridSpan w:val="6"/>
            <w:tcBorders>
              <w:top w:val="single" w:color="auto" w:sz="4" w:space="0"/>
            </w:tcBorders>
            <w:noWrap w:val="0"/>
            <w:vAlign w:val="top"/>
          </w:tcPr>
          <w:p>
            <w:pPr>
              <w:pStyle w:val="19"/>
              <w:spacing w:before="156" w:beforeLines="50" w:beforeAutospacing="0" w:after="156" w:afterLines="50" w:afterAutospacing="0"/>
              <w:rPr>
                <w:rFonts w:hint="eastAsia" w:ascii="宋体" w:hAnsi="宋体" w:eastAsia="宋体" w:cs="宋体"/>
                <w:szCs w:val="24"/>
                <w:highlight w:val="none"/>
              </w:rPr>
            </w:pPr>
          </w:p>
        </w:tc>
      </w:tr>
      <w:bookmarkEnd w:id="855"/>
    </w:tbl>
    <w:p>
      <w:pPr>
        <w:autoSpaceDE w:val="0"/>
        <w:autoSpaceDN w:val="0"/>
        <w:adjustRightInd w:val="0"/>
        <w:spacing w:line="420" w:lineRule="exact"/>
        <w:jc w:val="left"/>
        <w:rPr>
          <w:rFonts w:hint="eastAsia" w:ascii="宋体" w:hAnsi="宋体" w:eastAsia="宋体" w:cs="宋体"/>
          <w:kern w:val="0"/>
          <w:sz w:val="24"/>
          <w:highlight w:val="none"/>
        </w:rPr>
      </w:pPr>
      <w:r>
        <w:rPr>
          <w:rFonts w:hint="eastAsia" w:ascii="宋体" w:hAnsi="宋体" w:eastAsia="宋体" w:cs="宋体"/>
          <w:sz w:val="24"/>
          <w:highlight w:val="none"/>
        </w:rPr>
        <w:t>说明：</w:t>
      </w:r>
      <w:r>
        <w:rPr>
          <w:rFonts w:hint="eastAsia" w:ascii="宋体" w:hAnsi="宋体" w:eastAsia="宋体" w:cs="宋体"/>
          <w:sz w:val="24"/>
          <w:highlight w:val="none"/>
          <w:lang w:val="en-US" w:eastAsia="zh-CN"/>
        </w:rPr>
        <w:t>此表单位：元，</w:t>
      </w:r>
      <w:r>
        <w:rPr>
          <w:rFonts w:hint="eastAsia" w:ascii="宋体" w:hAnsi="宋体" w:eastAsia="宋体" w:cs="宋体"/>
          <w:sz w:val="24"/>
          <w:highlight w:val="none"/>
        </w:rPr>
        <w:t>每包（或标段）的</w:t>
      </w:r>
      <w:r>
        <w:rPr>
          <w:rFonts w:hint="eastAsia" w:ascii="宋体" w:hAnsi="宋体" w:eastAsia="宋体" w:cs="宋体"/>
          <w:sz w:val="24"/>
          <w:highlight w:val="none"/>
          <w:lang w:val="en-US" w:eastAsia="zh-CN"/>
        </w:rPr>
        <w:t>响应磋商报</w:t>
      </w:r>
      <w:r>
        <w:rPr>
          <w:rFonts w:hint="eastAsia" w:ascii="宋体" w:hAnsi="宋体" w:eastAsia="宋体" w:cs="宋体"/>
          <w:sz w:val="24"/>
          <w:highlight w:val="none"/>
        </w:rPr>
        <w:t>价应和第二部分已标价工程量清单的总价相一致。</w:t>
      </w:r>
    </w:p>
    <w:p>
      <w:pPr>
        <w:autoSpaceDE w:val="0"/>
        <w:autoSpaceDN w:val="0"/>
        <w:adjustRightInd w:val="0"/>
        <w:spacing w:line="420" w:lineRule="exact"/>
        <w:ind w:firstLine="359" w:firstLineChars="171"/>
        <w:jc w:val="left"/>
        <w:rPr>
          <w:rFonts w:hint="eastAsia" w:ascii="宋体" w:hAnsi="宋体" w:eastAsia="宋体" w:cs="宋体"/>
          <w:kern w:val="0"/>
          <w:highlight w:val="none"/>
        </w:rPr>
      </w:pPr>
    </w:p>
    <w:p>
      <w:pPr>
        <w:autoSpaceDE w:val="0"/>
        <w:autoSpaceDN w:val="0"/>
        <w:adjustRightInd w:val="0"/>
        <w:spacing w:line="420" w:lineRule="exact"/>
        <w:ind w:firstLine="359" w:firstLineChars="171"/>
        <w:jc w:val="left"/>
        <w:rPr>
          <w:rFonts w:hint="eastAsia" w:ascii="宋体" w:hAnsi="宋体" w:eastAsia="宋体" w:cs="宋体"/>
          <w:kern w:val="0"/>
          <w:highlight w:val="none"/>
        </w:rPr>
      </w:pPr>
    </w:p>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日期：　　 　年　　月 　日</w:t>
      </w:r>
    </w:p>
    <w:p>
      <w:pPr>
        <w:spacing w:line="400" w:lineRule="exact"/>
        <w:rPr>
          <w:rFonts w:hint="eastAsia" w:ascii="宋体" w:hAnsi="宋体" w:eastAsia="宋体" w:cs="宋体"/>
          <w:kern w:val="0"/>
          <w:highlight w:val="none"/>
        </w:rPr>
      </w:pPr>
    </w:p>
    <w:p>
      <w:pPr>
        <w:pStyle w:val="14"/>
        <w:tabs>
          <w:tab w:val="left" w:pos="5580"/>
        </w:tabs>
        <w:spacing w:line="360" w:lineRule="auto"/>
        <w:ind w:left="-359" w:leftChars="-171" w:firstLine="360"/>
        <w:rPr>
          <w:rFonts w:hint="eastAsia" w:ascii="宋体" w:hAnsi="宋体" w:eastAsia="宋体" w:cs="宋体"/>
          <w:b/>
          <w:sz w:val="24"/>
          <w:highlight w:val="none"/>
        </w:rPr>
      </w:pPr>
    </w:p>
    <w:p>
      <w:pPr>
        <w:pStyle w:val="14"/>
        <w:tabs>
          <w:tab w:val="left" w:pos="5580"/>
        </w:tabs>
        <w:spacing w:line="360" w:lineRule="auto"/>
        <w:ind w:left="-359" w:leftChars="-171" w:firstLine="360"/>
        <w:rPr>
          <w:rFonts w:hint="eastAsia" w:ascii="宋体" w:hAnsi="宋体" w:eastAsia="宋体" w:cs="宋体"/>
          <w:b/>
          <w:sz w:val="24"/>
          <w:highlight w:val="none"/>
        </w:rPr>
      </w:pPr>
    </w:p>
    <w:p>
      <w:pPr>
        <w:pStyle w:val="3"/>
        <w:widowControl/>
        <w:jc w:val="center"/>
        <w:rPr>
          <w:rFonts w:hint="eastAsia" w:ascii="宋体" w:hAnsi="宋体" w:eastAsia="宋体" w:cs="宋体"/>
          <w:b w:val="0"/>
          <w:sz w:val="28"/>
          <w:szCs w:val="28"/>
          <w:highlight w:val="none"/>
        </w:rPr>
      </w:pPr>
      <w:bookmarkStart w:id="856" w:name="_Toc82447569"/>
      <w:bookmarkStart w:id="857" w:name="_Toc6098"/>
      <w:r>
        <w:rPr>
          <w:rFonts w:hint="eastAsia" w:ascii="宋体" w:hAnsi="宋体" w:eastAsia="宋体" w:cs="宋体"/>
          <w:b w:val="0"/>
          <w:bCs w:val="0"/>
          <w:kern w:val="0"/>
          <w:sz w:val="28"/>
          <w:szCs w:val="28"/>
          <w:highlight w:val="none"/>
        </w:rPr>
        <w:t>2、法人或者非法人组织的营业执照或其它证明文件或自然人的身份证明扫描件</w:t>
      </w:r>
      <w:bookmarkEnd w:id="856"/>
      <w:bookmarkEnd w:id="857"/>
    </w:p>
    <w:p>
      <w:pPr>
        <w:pStyle w:val="14"/>
        <w:tabs>
          <w:tab w:val="left" w:pos="5580"/>
        </w:tabs>
        <w:spacing w:line="360" w:lineRule="auto"/>
        <w:ind w:left="269" w:leftChars="128"/>
        <w:rPr>
          <w:rFonts w:hint="eastAsia" w:ascii="宋体" w:hAnsi="宋体" w:eastAsia="宋体" w:cs="宋体"/>
          <w:bCs/>
          <w:sz w:val="24"/>
          <w:highlight w:val="none"/>
        </w:rPr>
      </w:pPr>
    </w:p>
    <w:p>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供应商应提供资料：</w:t>
      </w:r>
    </w:p>
    <w:p>
      <w:pPr>
        <w:pStyle w:val="14"/>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2.1、提供有效的营业执照或其它证明文件的扫描件。</w:t>
      </w:r>
    </w:p>
    <w:p>
      <w:pPr>
        <w:pStyle w:val="14"/>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2.2、供应商为自然人的，应提供身份证明的扫描件。</w:t>
      </w:r>
    </w:p>
    <w:p>
      <w:pPr>
        <w:pStyle w:val="14"/>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2.3、如果是联合体参加本项目的政府采购活动，应提供联合体各方满足以上要求的证明文件扫描件。</w:t>
      </w:r>
    </w:p>
    <w:p>
      <w:pPr>
        <w:spacing w:line="360" w:lineRule="auto"/>
        <w:rPr>
          <w:rFonts w:hint="eastAsia" w:ascii="宋体" w:hAnsi="宋体" w:eastAsia="宋体" w:cs="宋体"/>
          <w:sz w:val="24"/>
          <w:highlight w:val="none"/>
        </w:rPr>
      </w:pPr>
    </w:p>
    <w:p>
      <w:pPr>
        <w:pStyle w:val="3"/>
        <w:widowControl/>
        <w:numPr>
          <w:ilvl w:val="0"/>
          <w:numId w:val="3"/>
        </w:numPr>
        <w:jc w:val="center"/>
        <w:rPr>
          <w:rFonts w:hint="eastAsia" w:ascii="宋体" w:hAnsi="宋体" w:eastAsia="宋体" w:cs="宋体"/>
          <w:b w:val="0"/>
          <w:bCs w:val="0"/>
          <w:kern w:val="0"/>
          <w:sz w:val="28"/>
          <w:szCs w:val="28"/>
          <w:highlight w:val="none"/>
        </w:rPr>
      </w:pPr>
      <w:bookmarkStart w:id="858" w:name="_Toc87346398"/>
      <w:bookmarkStart w:id="859" w:name="_Toc82456908"/>
      <w:bookmarkStart w:id="860" w:name="_Toc87344176"/>
      <w:bookmarkStart w:id="861" w:name="_Toc10134"/>
      <w:r>
        <w:rPr>
          <w:rFonts w:hint="eastAsia" w:ascii="宋体" w:hAnsi="宋体" w:eastAsia="宋体" w:cs="宋体"/>
          <w:b w:val="0"/>
          <w:bCs w:val="0"/>
          <w:kern w:val="0"/>
          <w:sz w:val="28"/>
          <w:szCs w:val="28"/>
          <w:highlight w:val="none"/>
        </w:rPr>
        <w:t>供应商须知前附表要求</w:t>
      </w:r>
      <w:bookmarkEnd w:id="858"/>
      <w:bookmarkEnd w:id="859"/>
      <w:bookmarkEnd w:id="860"/>
      <w:r>
        <w:rPr>
          <w:rFonts w:hint="eastAsia" w:ascii="宋体" w:hAnsi="宋体" w:eastAsia="宋体" w:cs="宋体"/>
          <w:b w:val="0"/>
          <w:bCs w:val="0"/>
          <w:kern w:val="0"/>
          <w:sz w:val="28"/>
          <w:szCs w:val="28"/>
          <w:highlight w:val="none"/>
        </w:rPr>
        <w:t>本项目的特定资格要求</w:t>
      </w:r>
      <w:bookmarkEnd w:id="861"/>
    </w:p>
    <w:p>
      <w:pPr>
        <w:rPr>
          <w:rFonts w:hint="eastAsia" w:ascii="宋体" w:hAnsi="宋体" w:eastAsia="宋体" w:cs="宋体"/>
          <w:highlight w:val="none"/>
        </w:rPr>
      </w:pPr>
    </w:p>
    <w:p>
      <w:pPr>
        <w:spacing w:line="360" w:lineRule="auto"/>
        <w:ind w:left="1080" w:leftChars="257" w:hanging="540"/>
        <w:jc w:val="center"/>
        <w:rPr>
          <w:rFonts w:hint="eastAsia" w:ascii="宋体" w:hAnsi="宋体" w:eastAsia="宋体" w:cs="宋体"/>
          <w:b/>
          <w:bCs/>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供应商应具有建筑工程施工总承包叁级及以上资质或</w:t>
      </w:r>
      <w:r>
        <w:rPr>
          <w:rFonts w:hint="eastAsia" w:ascii="宋体" w:hAnsi="宋体" w:eastAsia="宋体" w:cs="宋体"/>
          <w:sz w:val="24"/>
          <w:highlight w:val="none"/>
          <w:lang w:eastAsia="zh-CN"/>
        </w:rPr>
        <w:t>建筑装饰装修工程专业承包贰级及以上资质</w:t>
      </w:r>
      <w:r>
        <w:rPr>
          <w:rFonts w:hint="eastAsia" w:ascii="宋体" w:hAnsi="宋体" w:eastAsia="宋体" w:cs="宋体"/>
          <w:sz w:val="24"/>
          <w:highlight w:val="none"/>
        </w:rPr>
        <w:t>且具备有效的安全生产许可证，并在人员、设备、资金等方面具备相应的施工能力。</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3.2 供应商拟派项目经理须具有</w:t>
      </w:r>
      <w:r>
        <w:rPr>
          <w:rFonts w:hint="eastAsia" w:ascii="宋体" w:hAnsi="宋体" w:eastAsia="宋体" w:cs="宋体"/>
          <w:sz w:val="24"/>
          <w:highlight w:val="none"/>
          <w:lang w:val="en-US" w:eastAsia="zh-CN"/>
        </w:rPr>
        <w:t>建筑工程</w:t>
      </w:r>
      <w:r>
        <w:rPr>
          <w:rFonts w:hint="eastAsia" w:ascii="宋体" w:hAnsi="宋体" w:eastAsia="宋体" w:cs="宋体"/>
          <w:sz w:val="24"/>
          <w:highlight w:val="none"/>
        </w:rPr>
        <w:t>专业贰级及以上注册建造师资格，具备有效的安全生产考核合格证书，且</w:t>
      </w:r>
      <w:r>
        <w:rPr>
          <w:rFonts w:hint="eastAsia" w:ascii="宋体" w:hAnsi="宋体" w:eastAsia="宋体" w:cs="宋体"/>
          <w:sz w:val="24"/>
          <w:highlight w:val="none"/>
          <w:lang w:eastAsia="zh-CN"/>
        </w:rPr>
        <w:t>未担任其他在施建设工程项目经理</w:t>
      </w: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【提供以上证书扫描件】</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1、扫描件上应加盖企业电子签章（自然人参加磋商采购活动的无需盖章，需要自</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然人签字）。</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2、上述相关承诺应加盖企业电子签章（自然人参加磋商采购活动的无需盖章，需</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要自然人签字），格式自拟。</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14"/>
        <w:tabs>
          <w:tab w:val="left" w:pos="5580"/>
        </w:tabs>
        <w:spacing w:line="360" w:lineRule="auto"/>
        <w:ind w:left="1080" w:leftChars="257" w:hanging="540"/>
        <w:jc w:val="center"/>
        <w:rPr>
          <w:rFonts w:hint="eastAsia" w:ascii="宋体" w:hAnsi="宋体" w:eastAsia="宋体" w:cs="宋体"/>
          <w:sz w:val="24"/>
          <w:highlight w:val="none"/>
        </w:rPr>
      </w:pPr>
    </w:p>
    <w:p>
      <w:pPr>
        <w:pStyle w:val="3"/>
        <w:widowControl/>
        <w:jc w:val="center"/>
        <w:rPr>
          <w:rFonts w:hint="eastAsia" w:ascii="宋体" w:hAnsi="宋体" w:eastAsia="宋体" w:cs="宋体"/>
          <w:b w:val="0"/>
          <w:sz w:val="28"/>
          <w:szCs w:val="28"/>
          <w:highlight w:val="none"/>
        </w:rPr>
      </w:pPr>
      <w:bookmarkStart w:id="862" w:name="_Toc82447570"/>
      <w:bookmarkStart w:id="863" w:name="_Toc27505"/>
      <w:r>
        <w:rPr>
          <w:rFonts w:hint="eastAsia" w:ascii="宋体" w:hAnsi="宋体" w:eastAsia="宋体" w:cs="宋体"/>
          <w:b w:val="0"/>
          <w:bCs w:val="0"/>
          <w:kern w:val="0"/>
          <w:sz w:val="28"/>
          <w:szCs w:val="28"/>
          <w:highlight w:val="none"/>
        </w:rPr>
        <w:t>4、法定代表人（或非法人组织负责人）身份证明书</w:t>
      </w:r>
      <w:bookmarkEnd w:id="862"/>
      <w:bookmarkEnd w:id="863"/>
    </w:p>
    <w:p>
      <w:pPr>
        <w:tabs>
          <w:tab w:val="left" w:pos="1800"/>
          <w:tab w:val="left" w:pos="5580"/>
        </w:tabs>
        <w:spacing w:line="360" w:lineRule="auto"/>
        <w:ind w:right="-867" w:rightChars="-413" w:firstLine="3150" w:firstLineChars="1050"/>
        <w:rPr>
          <w:rFonts w:hint="eastAsia" w:ascii="宋体" w:hAnsi="宋体" w:eastAsia="宋体" w:cs="宋体"/>
          <w:sz w:val="30"/>
          <w:szCs w:val="30"/>
          <w:highlight w:val="none"/>
        </w:rPr>
      </w:pPr>
      <w:r>
        <w:rPr>
          <w:rFonts w:hint="eastAsia" w:ascii="宋体" w:hAnsi="宋体" w:eastAsia="宋体" w:cs="宋体"/>
          <w:sz w:val="30"/>
          <w:szCs w:val="30"/>
          <w:highlight w:val="none"/>
        </w:rPr>
        <w:t>(响应文件格式二)</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单位性质：</w:t>
      </w:r>
      <w:r>
        <w:rPr>
          <w:rFonts w:hint="eastAsia" w:ascii="宋体" w:hAnsi="宋体" w:eastAsia="宋体" w:cs="宋体"/>
          <w:sz w:val="24"/>
          <w:highlight w:val="none"/>
          <w:u w:val="singl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供应商地址：</w:t>
      </w:r>
      <w:r>
        <w:rPr>
          <w:rFonts w:hint="eastAsia" w:ascii="宋体" w:hAnsi="宋体" w:eastAsia="宋体" w:cs="宋体"/>
          <w:sz w:val="24"/>
          <w:highlight w:val="none"/>
          <w:u w:val="singl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   经营期限：</w:t>
      </w:r>
      <w:r>
        <w:rPr>
          <w:rFonts w:hint="eastAsia" w:ascii="宋体" w:hAnsi="宋体" w:eastAsia="宋体" w:cs="宋体"/>
          <w:sz w:val="24"/>
          <w:highlight w:val="none"/>
          <w:u w:val="singl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出生日期：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现任职务：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（供应商名称）的法定代表人（或非法人组织负责人）。</w:t>
      </w:r>
    </w:p>
    <w:p>
      <w:pPr>
        <w:spacing w:line="360" w:lineRule="auto"/>
        <w:ind w:firstLine="1084" w:firstLineChars="450"/>
        <w:rPr>
          <w:rFonts w:hint="eastAsia" w:ascii="宋体" w:hAnsi="宋体" w:eastAsia="宋体" w:cs="宋体"/>
          <w:sz w:val="24"/>
          <w:highlight w:val="none"/>
        </w:rPr>
      </w:pPr>
      <w:r>
        <w:rPr>
          <w:rFonts w:hint="eastAsia" w:ascii="宋体" w:hAnsi="宋体" w:eastAsia="宋体" w:cs="宋体"/>
          <w:b/>
          <w:sz w:val="24"/>
          <w:highlight w:val="none"/>
        </w:rPr>
        <w:t>特此证明。</w:t>
      </w:r>
    </w:p>
    <w:tbl>
      <w:tblPr>
        <w:tblStyle w:val="21"/>
        <w:tblW w:w="0" w:type="auto"/>
        <w:tblInd w:w="21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10" w:hRule="exact"/>
        </w:trPr>
        <w:tc>
          <w:tcPr>
            <w:tcW w:w="9185" w:type="dxa"/>
            <w:noWrap w:val="0"/>
            <w:vAlign w:val="top"/>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highlight w:val="none"/>
              </w:rPr>
              <w:t>此处应附法定代表人（或非法人组织负责人）身份证（正反面）的扫描件。</w:t>
            </w:r>
          </w:p>
        </w:tc>
      </w:tr>
    </w:tbl>
    <w:p>
      <w:pPr>
        <w:spacing w:line="360" w:lineRule="auto"/>
        <w:rPr>
          <w:rFonts w:hint="eastAsia" w:ascii="宋体" w:hAnsi="宋体" w:eastAsia="宋体" w:cs="宋体"/>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（加盖企业电子签章）</w:t>
      </w:r>
    </w:p>
    <w:p>
      <w:pPr>
        <w:pStyle w:val="14"/>
        <w:tabs>
          <w:tab w:val="left" w:pos="558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详细通讯地址：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szCs w:val="24"/>
          <w:highlight w:val="none"/>
        </w:rPr>
        <w:t>邮 政 编 码 ：</w:t>
      </w:r>
      <w:r>
        <w:rPr>
          <w:rFonts w:hint="eastAsia" w:ascii="宋体" w:hAnsi="宋体" w:eastAsia="宋体" w:cs="宋体"/>
          <w:sz w:val="24"/>
          <w:szCs w:val="24"/>
          <w:highlight w:val="none"/>
          <w:u w:val="single"/>
        </w:rPr>
        <w:t xml:space="preserve">                </w:t>
      </w:r>
    </w:p>
    <w:p>
      <w:pPr>
        <w:pStyle w:val="14"/>
        <w:tabs>
          <w:tab w:val="left" w:pos="5580"/>
        </w:tabs>
        <w:spacing w:line="360" w:lineRule="auto"/>
        <w:ind w:firstLine="480" w:firstLineChars="200"/>
        <w:jc w:val="left"/>
        <w:rPr>
          <w:rFonts w:hint="eastAsia" w:ascii="宋体" w:hAnsi="宋体" w:eastAsia="宋体" w:cs="宋体"/>
          <w:spacing w:val="38"/>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38"/>
          <w:sz w:val="24"/>
          <w:szCs w:val="24"/>
          <w:highlight w:val="none"/>
        </w:rPr>
        <w:t>电子邮箱：</w:t>
      </w:r>
      <w:r>
        <w:rPr>
          <w:rFonts w:hint="eastAsia" w:ascii="宋体" w:hAnsi="宋体" w:eastAsia="宋体" w:cs="宋体"/>
          <w:spacing w:val="38"/>
          <w:sz w:val="24"/>
          <w:szCs w:val="24"/>
          <w:highlight w:val="none"/>
          <w:u w:val="single"/>
        </w:rPr>
        <w:t>　 　　　　　</w:t>
      </w:r>
    </w:p>
    <w:p>
      <w:pPr>
        <w:spacing w:line="360" w:lineRule="auto"/>
        <w:ind w:right="880"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注：自然人参加磋商采购活动的无需提供。</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pStyle w:val="3"/>
        <w:widowControl/>
        <w:jc w:val="center"/>
        <w:rPr>
          <w:rFonts w:hint="eastAsia" w:ascii="宋体" w:hAnsi="宋体" w:eastAsia="宋体" w:cs="宋体"/>
          <w:sz w:val="24"/>
          <w:highlight w:val="none"/>
        </w:rPr>
      </w:pPr>
      <w:bookmarkStart w:id="864" w:name="_Toc12125"/>
      <w:bookmarkStart w:id="865" w:name="_Toc82447571"/>
      <w:r>
        <w:rPr>
          <w:rFonts w:hint="eastAsia" w:ascii="宋体" w:hAnsi="宋体" w:eastAsia="宋体" w:cs="宋体"/>
          <w:b w:val="0"/>
          <w:bCs w:val="0"/>
          <w:kern w:val="0"/>
          <w:sz w:val="28"/>
          <w:szCs w:val="28"/>
          <w:highlight w:val="none"/>
        </w:rPr>
        <w:t>5、法定代表人（或非法人组织负责人）授权委托书</w:t>
      </w:r>
      <w:bookmarkEnd w:id="864"/>
      <w:bookmarkEnd w:id="865"/>
    </w:p>
    <w:p>
      <w:pPr>
        <w:tabs>
          <w:tab w:val="left" w:pos="1800"/>
          <w:tab w:val="left" w:pos="5580"/>
        </w:tabs>
        <w:spacing w:line="360" w:lineRule="auto"/>
        <w:ind w:right="-867" w:rightChars="-413" w:firstLine="3150" w:firstLineChars="1050"/>
        <w:rPr>
          <w:rFonts w:hint="eastAsia" w:ascii="宋体" w:hAnsi="宋体" w:eastAsia="宋体" w:cs="宋体"/>
          <w:sz w:val="30"/>
          <w:szCs w:val="30"/>
          <w:highlight w:val="none"/>
        </w:rPr>
      </w:pPr>
      <w:r>
        <w:rPr>
          <w:rFonts w:hint="eastAsia" w:ascii="宋体" w:hAnsi="宋体" w:eastAsia="宋体" w:cs="宋体"/>
          <w:sz w:val="30"/>
          <w:szCs w:val="30"/>
          <w:highlight w:val="none"/>
        </w:rPr>
        <w:t>(响应文件格式三)</w:t>
      </w:r>
    </w:p>
    <w:p>
      <w:pPr>
        <w:pStyle w:val="14"/>
        <w:tabs>
          <w:tab w:val="left" w:pos="5580"/>
        </w:tabs>
        <w:spacing w:line="360" w:lineRule="auto"/>
        <w:ind w:left="-540" w:leftChars="-257" w:firstLine="787" w:firstLineChars="375"/>
        <w:jc w:val="center"/>
        <w:rPr>
          <w:rFonts w:hint="eastAsia" w:ascii="宋体" w:hAnsi="宋体" w:eastAsia="宋体" w:cs="宋体"/>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（供应商名称）的法定代表人（或非法人组织负责人），现委托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（姓名）为我单位的合法代理人。代理人根据授权，参加（</w:t>
      </w:r>
      <w:r>
        <w:rPr>
          <w:rFonts w:hint="eastAsia" w:ascii="宋体" w:hAnsi="宋体" w:eastAsia="宋体" w:cs="宋体"/>
          <w:i w:val="0"/>
          <w:iCs/>
          <w:sz w:val="24"/>
          <w:highlight w:val="none"/>
          <w:u w:val="single"/>
        </w:rPr>
        <w:t>项目名称、项目编号、包号、包名称</w:t>
      </w:r>
      <w:r>
        <w:rPr>
          <w:rFonts w:hint="eastAsia" w:ascii="宋体" w:hAnsi="宋体" w:eastAsia="宋体" w:cs="宋体"/>
          <w:sz w:val="24"/>
          <w:highlight w:val="none"/>
        </w:rPr>
        <w:t>）政府采购活动，以我单位名义处理一切与之有关的事务，其法律后果由我单位承担。代理人无权转让委托权。</w:t>
      </w:r>
    </w:p>
    <w:p>
      <w:pPr>
        <w:spacing w:line="360" w:lineRule="auto"/>
        <w:ind w:left="359" w:leftChars="171" w:firstLine="120" w:firstLineChars="50"/>
        <w:rPr>
          <w:rFonts w:hint="eastAsia" w:ascii="宋体" w:hAnsi="宋体" w:eastAsia="宋体" w:cs="宋体"/>
          <w:sz w:val="24"/>
          <w:highlight w:val="none"/>
        </w:rPr>
      </w:pPr>
      <w:r>
        <w:rPr>
          <w:rFonts w:hint="eastAsia" w:ascii="宋体" w:hAnsi="宋体" w:eastAsia="宋体" w:cs="宋体"/>
          <w:sz w:val="24"/>
          <w:highlight w:val="none"/>
        </w:rPr>
        <w:t>委托期限：</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20 **年**月**日至20**年**月**日(填写具体日期) </w:t>
      </w:r>
      <w:r>
        <w:rPr>
          <w:rFonts w:hint="eastAsia" w:ascii="宋体" w:hAnsi="宋体" w:eastAsia="宋体" w:cs="宋体"/>
          <w:sz w:val="24"/>
          <w:highlight w:val="none"/>
        </w:rPr>
        <w:t>。</w:t>
      </w:r>
    </w:p>
    <w:tbl>
      <w:tblPr>
        <w:tblStyle w:val="21"/>
        <w:tblW w:w="0" w:type="auto"/>
        <w:tblInd w:w="21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41" w:hRule="exact"/>
        </w:trPr>
        <w:tc>
          <w:tcPr>
            <w:tcW w:w="8968" w:type="dxa"/>
            <w:noWrap w:val="0"/>
            <w:vAlign w:val="top"/>
          </w:tcPr>
          <w:p>
            <w:pPr>
              <w:pStyle w:val="19"/>
              <w:spacing w:before="156" w:beforeLines="50" w:beforeAutospacing="0" w:after="156" w:afterLines="50" w:afterAutospacing="0"/>
              <w:jc w:val="center"/>
              <w:rPr>
                <w:rFonts w:hint="eastAsia" w:ascii="宋体" w:hAnsi="宋体" w:eastAsia="宋体" w:cs="宋体"/>
                <w:szCs w:val="24"/>
                <w:highlight w:val="none"/>
              </w:rPr>
            </w:pPr>
            <w:r>
              <w:rPr>
                <w:rFonts w:hint="eastAsia" w:ascii="宋体" w:hAnsi="宋体" w:eastAsia="宋体" w:cs="宋体"/>
                <w:highlight w:val="none"/>
              </w:rPr>
              <w:t>此处应附代理人身份证（正反面）的扫描件</w:t>
            </w:r>
          </w:p>
        </w:tc>
      </w:tr>
    </w:tbl>
    <w:p>
      <w:pPr>
        <w:pStyle w:val="14"/>
        <w:tabs>
          <w:tab w:val="left" w:pos="5580"/>
        </w:tabs>
        <w:spacing w:line="360" w:lineRule="auto"/>
        <w:ind w:left="-540" w:leftChars="-257" w:firstLine="900" w:firstLineChars="375"/>
        <w:rPr>
          <w:rFonts w:hint="eastAsia" w:ascii="宋体" w:hAnsi="宋体" w:eastAsia="宋体" w:cs="宋体"/>
          <w:sz w:val="24"/>
          <w:highlight w:val="none"/>
        </w:rPr>
      </w:pPr>
    </w:p>
    <w:p>
      <w:pPr>
        <w:pStyle w:val="14"/>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color="FFFFFF"/>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（加盖企业电子签章）</w:t>
      </w:r>
    </w:p>
    <w:p>
      <w:pPr>
        <w:pStyle w:val="14"/>
        <w:tabs>
          <w:tab w:val="left" w:pos="55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pStyle w:val="14"/>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代理人：</w:t>
      </w:r>
      <w:r>
        <w:rPr>
          <w:rFonts w:hint="eastAsia" w:ascii="宋体" w:hAnsi="宋体" w:eastAsia="宋体" w:cs="宋体"/>
          <w:sz w:val="24"/>
          <w:highlight w:val="none"/>
          <w:u w:val="single"/>
        </w:rPr>
        <w:t xml:space="preserve">  （签字或签章）               </w:t>
      </w:r>
    </w:p>
    <w:p>
      <w:pPr>
        <w:pStyle w:val="14"/>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代理人工作单位：</w:t>
      </w:r>
      <w:r>
        <w:rPr>
          <w:rFonts w:hint="eastAsia" w:ascii="宋体" w:hAnsi="宋体" w:eastAsia="宋体" w:cs="宋体"/>
          <w:sz w:val="24"/>
          <w:highlight w:val="none"/>
          <w:u w:val="single"/>
        </w:rPr>
        <w:t xml:space="preserve">                       </w:t>
      </w:r>
    </w:p>
    <w:p>
      <w:pPr>
        <w:pStyle w:val="14"/>
        <w:tabs>
          <w:tab w:val="left" w:pos="55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color="FFFFFF"/>
        </w:rPr>
        <w:t>代理人详细通讯地址</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color="FFFFFF"/>
        </w:rPr>
        <w:t xml:space="preserve">邮 政 编 码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pPr>
        <w:pStyle w:val="14"/>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color="FFFFFF"/>
        </w:rPr>
        <w:t>代理人联系电话</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（填写一个手机号码和一个座机号码）</w:t>
      </w:r>
    </w:p>
    <w:p>
      <w:pPr>
        <w:pStyle w:val="14"/>
        <w:tabs>
          <w:tab w:val="left" w:pos="5580"/>
        </w:tabs>
        <w:spacing w:line="360" w:lineRule="auto"/>
        <w:ind w:firstLine="491" w:firstLineChars="20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代理人电子邮箱：</w:t>
      </w:r>
      <w:r>
        <w:rPr>
          <w:rFonts w:hint="eastAsia" w:ascii="宋体" w:hAnsi="宋体" w:eastAsia="宋体" w:cs="宋体"/>
          <w:sz w:val="24"/>
          <w:szCs w:val="24"/>
          <w:highlight w:val="none"/>
          <w:u w:val="single"/>
        </w:rPr>
        <w:t>　 　　　　　　　　</w:t>
      </w:r>
    </w:p>
    <w:p>
      <w:pPr>
        <w:pStyle w:val="14"/>
        <w:tabs>
          <w:tab w:val="left" w:pos="5580"/>
        </w:tabs>
        <w:spacing w:line="360" w:lineRule="auto"/>
        <w:ind w:firstLine="491" w:firstLineChars="205"/>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ind w:firstLine="480"/>
        <w:rPr>
          <w:rFonts w:hint="eastAsia" w:ascii="宋体" w:hAnsi="宋体" w:eastAsia="宋体" w:cs="宋体"/>
          <w:b/>
          <w:sz w:val="24"/>
          <w:highlight w:val="none"/>
        </w:rPr>
      </w:pPr>
      <w:r>
        <w:rPr>
          <w:rFonts w:hint="eastAsia" w:ascii="宋体" w:hAnsi="宋体" w:eastAsia="宋体" w:cs="宋体"/>
          <w:b/>
          <w:sz w:val="24"/>
          <w:highlight w:val="none"/>
        </w:rPr>
        <w:t>注：自然人、法定代表人（或非法人组织负责人）参加磋商采购活动的无需提供本授权委托书。</w:t>
      </w:r>
    </w:p>
    <w:p>
      <w:pPr>
        <w:spacing w:line="360" w:lineRule="auto"/>
        <w:rPr>
          <w:rFonts w:hint="eastAsia" w:ascii="宋体" w:hAnsi="宋体" w:eastAsia="宋体" w:cs="宋体"/>
          <w:highlight w:val="none"/>
        </w:rPr>
      </w:pPr>
    </w:p>
    <w:p>
      <w:pPr>
        <w:pStyle w:val="3"/>
        <w:widowControl/>
        <w:jc w:val="center"/>
        <w:rPr>
          <w:rFonts w:hint="eastAsia" w:ascii="宋体" w:hAnsi="宋体" w:eastAsia="宋体" w:cs="宋体"/>
          <w:b w:val="0"/>
          <w:bCs w:val="0"/>
          <w:kern w:val="0"/>
          <w:sz w:val="28"/>
          <w:szCs w:val="28"/>
          <w:highlight w:val="none"/>
        </w:rPr>
      </w:pPr>
      <w:bookmarkStart w:id="866" w:name="_Toc82447572"/>
      <w:bookmarkStart w:id="867" w:name="_Toc14923"/>
      <w:r>
        <w:rPr>
          <w:rFonts w:hint="eastAsia" w:ascii="宋体" w:hAnsi="宋体" w:eastAsia="宋体" w:cs="宋体"/>
          <w:b w:val="0"/>
          <w:bCs w:val="0"/>
          <w:kern w:val="0"/>
          <w:sz w:val="28"/>
          <w:szCs w:val="28"/>
          <w:highlight w:val="none"/>
        </w:rPr>
        <w:t>6、供应商参加磋商采购活动的承诺书</w:t>
      </w:r>
      <w:bookmarkEnd w:id="866"/>
      <w:bookmarkEnd w:id="867"/>
    </w:p>
    <w:p>
      <w:pPr>
        <w:tabs>
          <w:tab w:val="left" w:pos="1800"/>
          <w:tab w:val="left" w:pos="5580"/>
        </w:tabs>
        <w:spacing w:line="360" w:lineRule="auto"/>
        <w:ind w:right="-867" w:rightChars="-413" w:firstLine="3150" w:firstLineChars="1050"/>
        <w:rPr>
          <w:rFonts w:hint="eastAsia" w:ascii="宋体" w:hAnsi="宋体" w:eastAsia="宋体" w:cs="宋体"/>
          <w:sz w:val="30"/>
          <w:szCs w:val="30"/>
          <w:highlight w:val="none"/>
        </w:rPr>
      </w:pPr>
      <w:r>
        <w:rPr>
          <w:rFonts w:hint="eastAsia" w:ascii="宋体" w:hAnsi="宋体" w:eastAsia="宋体" w:cs="宋体"/>
          <w:sz w:val="30"/>
          <w:szCs w:val="30"/>
          <w:highlight w:val="none"/>
        </w:rPr>
        <w:t>（响应文件格式四）</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（填写采购人及采购代理机构名称）</w:t>
      </w:r>
    </w:p>
    <w:p>
      <w:pPr>
        <w:spacing w:line="360" w:lineRule="auto"/>
        <w:ind w:firstLine="600"/>
        <w:rPr>
          <w:rFonts w:hint="eastAsia" w:ascii="宋体" w:hAnsi="宋体" w:eastAsia="宋体" w:cs="宋体"/>
          <w:sz w:val="24"/>
          <w:highlight w:val="none"/>
        </w:rPr>
      </w:pPr>
      <w:r>
        <w:rPr>
          <w:rFonts w:hint="eastAsia" w:ascii="宋体" w:hAnsi="宋体" w:eastAsia="宋体" w:cs="宋体"/>
          <w:sz w:val="24"/>
          <w:highlight w:val="none"/>
        </w:rPr>
        <w:t>我（单位/本人，以下统称我单位）自愿参加</w:t>
      </w:r>
      <w:r>
        <w:rPr>
          <w:rFonts w:hint="eastAsia" w:ascii="宋体" w:hAnsi="宋体" w:eastAsia="宋体" w:cs="宋体"/>
          <w:sz w:val="24"/>
          <w:highlight w:val="none"/>
          <w:u w:val="single"/>
        </w:rPr>
        <w:t xml:space="preserve">              （项目名称、招标编号、包号、包名称）</w:t>
      </w:r>
      <w:r>
        <w:rPr>
          <w:rFonts w:hint="eastAsia" w:ascii="宋体" w:hAnsi="宋体" w:eastAsia="宋体" w:cs="宋体"/>
          <w:sz w:val="24"/>
          <w:highlight w:val="none"/>
        </w:rPr>
        <w:t>的磋商采购活动,</w:t>
      </w:r>
      <w:r>
        <w:rPr>
          <w:rFonts w:hint="eastAsia" w:ascii="宋体" w:hAnsi="宋体" w:eastAsia="宋体" w:cs="宋体"/>
          <w:spacing w:val="8"/>
          <w:kern w:val="0"/>
          <w:sz w:val="24"/>
          <w:highlight w:val="none"/>
        </w:rPr>
        <w:t xml:space="preserve"> 作为参加本次采购活动的供应商，根据竞争性磋商文件的要求，现郑重承诺如下：</w:t>
      </w:r>
    </w:p>
    <w:p>
      <w:pPr>
        <w:widowControl/>
        <w:shd w:val="clear" w:color="auto" w:fill="auto"/>
        <w:spacing w:line="360" w:lineRule="auto"/>
        <w:ind w:firstLine="480"/>
        <w:jc w:val="left"/>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一、我单位完全接受和满足本项目竞争性磋商文件中规定的实质性要求，如对采购（磋商）文件有异议，已经在收到采购（磋商）文件之日起或采购（磋商）文件公告期限届满之日起七个工作日内依法进行维权救济，不存在对采购（磋商）文件有异议的同时又参加本项目的磋商采购活动以求侥幸成为成交人或者为实现其他非法目的的行为。</w:t>
      </w:r>
    </w:p>
    <w:p>
      <w:pPr>
        <w:widowControl/>
        <w:shd w:val="clear" w:color="auto" w:fill="auto"/>
        <w:spacing w:line="360" w:lineRule="auto"/>
        <w:ind w:firstLine="480"/>
        <w:jc w:val="left"/>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二、我单位参加本次磋商采购活动，不存在为采购项目提供整体设计、规范编制或者项目管理、监理、检测等服务的行为。</w:t>
      </w:r>
    </w:p>
    <w:p>
      <w:pPr>
        <w:widowControl/>
        <w:shd w:val="clear" w:color="auto" w:fill="auto"/>
        <w:spacing w:line="360" w:lineRule="auto"/>
        <w:ind w:firstLine="480"/>
        <w:jc w:val="left"/>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三、我单位参加本次磋商采购活动，不存在和其他供应商在同一合同项下的采购项目中，同时委托同一个自然人、同一家庭的人员、同一单位的人员作为代理人的行为。</w:t>
      </w:r>
    </w:p>
    <w:p>
      <w:pPr>
        <w:widowControl/>
        <w:shd w:val="clear" w:color="auto" w:fill="auto"/>
        <w:spacing w:line="360" w:lineRule="auto"/>
        <w:ind w:firstLine="480"/>
        <w:jc w:val="left"/>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四、参加本次磋商采购活动前，在近三年内我单位和其法定代表人（或负责人）没有行贿犯罪行为。</w:t>
      </w:r>
    </w:p>
    <w:p>
      <w:pPr>
        <w:widowControl/>
        <w:shd w:val="clear" w:color="auto" w:fill="auto"/>
        <w:spacing w:line="360" w:lineRule="auto"/>
        <w:ind w:firstLine="480" w:firstLineChars="200"/>
        <w:jc w:val="left"/>
        <w:rPr>
          <w:rFonts w:hint="eastAsia" w:ascii="宋体" w:hAnsi="宋体" w:eastAsia="宋体" w:cs="宋体"/>
          <w:spacing w:val="8"/>
          <w:kern w:val="0"/>
          <w:sz w:val="24"/>
          <w:highlight w:val="none"/>
        </w:rPr>
      </w:pPr>
      <w:r>
        <w:rPr>
          <w:rFonts w:hint="eastAsia" w:ascii="宋体" w:hAnsi="宋体" w:eastAsia="宋体" w:cs="宋体"/>
          <w:sz w:val="24"/>
          <w:highlight w:val="none"/>
        </w:rPr>
        <w:t>五、我单位在此申明：保证本次响应文件中提供的所有内容、资料、陈述是正确的、真实的、有效的、合法的，并愿意承担相关法律责任。</w:t>
      </w:r>
    </w:p>
    <w:p>
      <w:pPr>
        <w:widowControl/>
        <w:shd w:val="clear" w:color="auto" w:fill="auto"/>
        <w:spacing w:line="360" w:lineRule="auto"/>
        <w:ind w:firstLine="512" w:firstLineChars="200"/>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六、如本项目磋商采购过程中需要提供样品，则我单位提供的样品即为成交后将要提供的成交产品，我单位对提供样品的性能和质量负责，因样品存在缺陷或者不符合竞争性磋商文件要求导致未能成交的，我单位愿意承担相应不利后果。</w:t>
      </w:r>
    </w:p>
    <w:p>
      <w:pPr>
        <w:widowControl/>
        <w:shd w:val="clear" w:color="auto" w:fill="auto"/>
        <w:spacing w:line="360" w:lineRule="auto"/>
        <w:ind w:firstLine="512" w:firstLineChars="200"/>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七、如果存在以下行为之一的愿意接受相关部门的处理：</w:t>
      </w:r>
    </w:p>
    <w:p>
      <w:pPr>
        <w:widowControl/>
        <w:shd w:val="clear" w:color="auto" w:fill="auto"/>
        <w:spacing w:line="360" w:lineRule="auto"/>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1、我单位在响应文件有效期内撤销响应文件的（不包括在提交最后报价前</w:t>
      </w:r>
      <w:r>
        <w:rPr>
          <w:rFonts w:hint="eastAsia" w:ascii="宋体" w:hAnsi="宋体" w:eastAsia="宋体" w:cs="宋体"/>
          <w:spacing w:val="8"/>
          <w:kern w:val="0"/>
          <w:sz w:val="24"/>
          <w:highlight w:val="none"/>
          <w:lang w:val="en-US" w:eastAsia="zh-CN"/>
        </w:rPr>
        <w:t>退</w:t>
      </w:r>
      <w:r>
        <w:rPr>
          <w:rFonts w:hint="eastAsia" w:ascii="宋体" w:hAnsi="宋体" w:eastAsia="宋体" w:cs="宋体"/>
          <w:spacing w:val="8"/>
          <w:kern w:val="0"/>
          <w:sz w:val="24"/>
          <w:highlight w:val="none"/>
        </w:rPr>
        <w:t>出磋商的情况）；</w:t>
      </w:r>
    </w:p>
    <w:p>
      <w:pPr>
        <w:widowControl/>
        <w:shd w:val="clear" w:color="auto" w:fill="auto"/>
        <w:spacing w:line="360" w:lineRule="auto"/>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2、我单位在采购人确定成交人以前放弃成交候选人资格的；</w:t>
      </w:r>
    </w:p>
    <w:p>
      <w:pPr>
        <w:widowControl/>
        <w:shd w:val="clear" w:color="auto" w:fill="auto"/>
        <w:spacing w:line="360" w:lineRule="auto"/>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3、由于我单位的原因未能按照竞争性磋商文件的规定与采购人签订合同；</w:t>
      </w:r>
    </w:p>
    <w:p>
      <w:pPr>
        <w:widowControl/>
        <w:shd w:val="clear" w:color="auto" w:fill="auto"/>
        <w:spacing w:line="360" w:lineRule="auto"/>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4、由于我单位的原因未能按照竞争性磋商文件的规定交纳履约保证金；</w:t>
      </w:r>
    </w:p>
    <w:p>
      <w:pPr>
        <w:widowControl/>
        <w:shd w:val="clear" w:color="auto" w:fill="auto"/>
        <w:spacing w:line="360" w:lineRule="auto"/>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5、我单位在响应文件中提供虚假材料；</w:t>
      </w:r>
    </w:p>
    <w:p>
      <w:pPr>
        <w:widowControl/>
        <w:shd w:val="clear" w:color="auto" w:fill="auto"/>
        <w:spacing w:line="360" w:lineRule="auto"/>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6、我单位与采购人、其他供应商或者采购代理机构恶意串通的；</w:t>
      </w:r>
    </w:p>
    <w:p>
      <w:pPr>
        <w:widowControl/>
        <w:shd w:val="clear" w:color="auto" w:fill="auto"/>
        <w:spacing w:line="360" w:lineRule="auto"/>
        <w:ind w:firstLine="640" w:firstLineChars="250"/>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7、在响应文件有效期内，我单位在政府采购活动中有违法、违规、违纪行为。</w:t>
      </w:r>
    </w:p>
    <w:p>
      <w:pPr>
        <w:widowControl/>
        <w:shd w:val="clear" w:color="auto" w:fill="auto"/>
        <w:spacing w:line="360" w:lineRule="auto"/>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我单位如果发生以上任意一条行为，将在行为发生的 5 个工作日内，向采购人及</w:t>
      </w:r>
      <w:r>
        <w:rPr>
          <w:rFonts w:hint="eastAsia" w:ascii="宋体" w:hAnsi="宋体" w:eastAsia="宋体" w:cs="宋体"/>
          <w:spacing w:val="8"/>
          <w:kern w:val="0"/>
          <w:sz w:val="24"/>
          <w:highlight w:val="none"/>
          <w:lang w:eastAsia="zh-CN"/>
        </w:rPr>
        <w:t>河南省伟信招标管理咨询有限公司</w:t>
      </w:r>
      <w:r>
        <w:rPr>
          <w:rFonts w:hint="eastAsia" w:ascii="宋体" w:hAnsi="宋体" w:eastAsia="宋体" w:cs="宋体"/>
          <w:spacing w:val="8"/>
          <w:kern w:val="0"/>
          <w:sz w:val="24"/>
          <w:highlight w:val="none"/>
        </w:rPr>
        <w:t xml:space="preserve">分别支付本竞争性磋商文件公布的预算金额或最高限价（如无预算金额或最高限价的话，以我单位的响应报价为基准）的 2%作为赔偿金。 </w:t>
      </w:r>
    </w:p>
    <w:p>
      <w:pPr>
        <w:widowControl/>
        <w:shd w:val="clear" w:color="auto" w:fill="auto"/>
        <w:spacing w:line="360" w:lineRule="auto"/>
        <w:ind w:firstLine="480" w:firstLineChars="200"/>
        <w:rPr>
          <w:rFonts w:hint="eastAsia" w:ascii="宋体" w:hAnsi="宋体" w:eastAsia="宋体" w:cs="宋体"/>
          <w:spacing w:val="8"/>
          <w:kern w:val="0"/>
          <w:sz w:val="24"/>
          <w:highlight w:val="none"/>
        </w:rPr>
      </w:pPr>
      <w:r>
        <w:rPr>
          <w:rFonts w:hint="eastAsia" w:ascii="宋体" w:hAnsi="宋体" w:eastAsia="宋体" w:cs="宋体"/>
          <w:sz w:val="24"/>
          <w:highlight w:val="none"/>
        </w:rPr>
        <w:t>八、我单位知晓上述行为的法律后果，承认本承诺书作为采购人及采购代理机构要求我单位履行违约赔偿义务的依据作用。</w:t>
      </w:r>
    </w:p>
    <w:p>
      <w:pPr>
        <w:widowControl/>
        <w:shd w:val="clear" w:color="auto" w:fill="auto"/>
        <w:spacing w:line="360" w:lineRule="auto"/>
        <w:ind w:firstLine="512" w:firstLineChars="200"/>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由此产生的一切法律后果和责任由我单位承担。我单位声明放弃对此提出任何异议和追索的权利。</w:t>
      </w:r>
    </w:p>
    <w:p>
      <w:pPr>
        <w:widowControl/>
        <w:shd w:val="clear" w:color="auto" w:fill="auto"/>
        <w:spacing w:line="360" w:lineRule="auto"/>
        <w:ind w:firstLine="512" w:firstLineChars="200"/>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我单位对上述承诺的内容事项真实性负责。如经查实上述承诺的内容事项存在虚假，我单位愿意接受以提供虚假材料谋取成交而被追究法律责任。</w:t>
      </w:r>
    </w:p>
    <w:p>
      <w:pPr>
        <w:widowControl/>
        <w:shd w:val="clear" w:color="auto" w:fill="auto"/>
        <w:spacing w:line="360" w:lineRule="auto"/>
        <w:jc w:val="left"/>
        <w:rPr>
          <w:rFonts w:hint="eastAsia" w:ascii="宋体" w:hAnsi="宋体" w:eastAsia="宋体" w:cs="宋体"/>
          <w:spacing w:val="8"/>
          <w:kern w:val="0"/>
          <w:sz w:val="24"/>
          <w:highlight w:val="none"/>
        </w:rPr>
      </w:pPr>
      <w:r>
        <w:rPr>
          <w:rFonts w:hint="eastAsia" w:ascii="宋体" w:hAnsi="宋体" w:eastAsia="宋体" w:cs="宋体"/>
          <w:spacing w:val="8"/>
          <w:kern w:val="0"/>
          <w:sz w:val="24"/>
          <w:highlight w:val="none"/>
        </w:rPr>
        <w:t> </w:t>
      </w:r>
    </w:p>
    <w:p>
      <w:pPr>
        <w:spacing w:line="360" w:lineRule="auto"/>
        <w:ind w:left="1413" w:leftChars="273" w:hanging="840" w:hangingChars="35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0" w:leftChars="257" w:hanging="1080"/>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spacing w:line="360" w:lineRule="auto"/>
        <w:ind w:left="1620" w:leftChars="257" w:hanging="1080"/>
        <w:rPr>
          <w:rFonts w:hint="eastAsia" w:ascii="宋体" w:hAnsi="宋体" w:eastAsia="宋体" w:cs="宋体"/>
          <w:sz w:val="24"/>
          <w:highlight w:val="none"/>
        </w:rPr>
      </w:pPr>
    </w:p>
    <w:p>
      <w:pPr>
        <w:spacing w:line="360" w:lineRule="auto"/>
        <w:ind w:left="1620" w:leftChars="257" w:hanging="1080"/>
        <w:rPr>
          <w:rFonts w:hint="eastAsia"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pPr>
        <w:spacing w:line="360" w:lineRule="auto"/>
        <w:ind w:left="1620" w:leftChars="257" w:hanging="1080"/>
        <w:rPr>
          <w:rFonts w:hint="eastAsia" w:ascii="宋体" w:hAnsi="宋体" w:eastAsia="宋体" w:cs="宋体"/>
          <w:sz w:val="24"/>
          <w:highlight w:val="none"/>
        </w:rPr>
      </w:pPr>
      <w:r>
        <w:rPr>
          <w:rFonts w:hint="eastAsia" w:ascii="宋体" w:hAnsi="宋体" w:eastAsia="宋体" w:cs="宋体"/>
          <w:sz w:val="24"/>
          <w:highlight w:val="none"/>
        </w:rPr>
        <w:t>邮编：</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pPr>
        <w:spacing w:line="360" w:lineRule="auto"/>
        <w:ind w:left="1620" w:leftChars="257" w:hanging="108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ab/>
      </w:r>
      <w:r>
        <w:rPr>
          <w:rFonts w:hint="eastAsia" w:ascii="宋体" w:hAnsi="宋体" w:eastAsia="宋体" w:cs="宋体"/>
          <w:sz w:val="24"/>
          <w:highlight w:val="none"/>
        </w:rPr>
        <w:t>电子邮箱：</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p>
    <w:p>
      <w:pPr>
        <w:spacing w:line="360" w:lineRule="auto"/>
        <w:ind w:firstLine="544" w:firstLineChars="227"/>
        <w:rPr>
          <w:rFonts w:hint="eastAsia" w:ascii="宋体" w:hAnsi="宋体" w:eastAsia="宋体" w:cs="宋体"/>
          <w:sz w:val="24"/>
          <w:highlight w:val="none"/>
        </w:rPr>
      </w:pPr>
      <w:r>
        <w:rPr>
          <w:rFonts w:hint="eastAsia" w:ascii="宋体" w:hAnsi="宋体" w:eastAsia="宋体" w:cs="宋体"/>
          <w:sz w:val="24"/>
          <w:highlight w:val="none"/>
        </w:rPr>
        <w:t>日期：　　 　年　　月 　日</w:t>
      </w:r>
    </w:p>
    <w:p>
      <w:pPr>
        <w:widowControl/>
        <w:shd w:val="clear" w:color="auto" w:fill="auto"/>
        <w:spacing w:line="360" w:lineRule="auto"/>
        <w:ind w:firstLine="480"/>
        <w:rPr>
          <w:rFonts w:hint="eastAsia" w:ascii="宋体" w:hAnsi="宋体" w:eastAsia="宋体" w:cs="宋体"/>
          <w:spacing w:val="8"/>
          <w:kern w:val="0"/>
          <w:sz w:val="24"/>
          <w:highlight w:val="none"/>
        </w:rPr>
      </w:pPr>
    </w:p>
    <w:p>
      <w:pPr>
        <w:spacing w:line="360" w:lineRule="auto"/>
        <w:ind w:firstLine="600"/>
        <w:rPr>
          <w:rFonts w:hint="eastAsia" w:ascii="宋体" w:hAnsi="宋体" w:eastAsia="宋体" w:cs="宋体"/>
          <w:sz w:val="24"/>
          <w:highlight w:val="none"/>
        </w:rPr>
      </w:pPr>
      <w:r>
        <w:rPr>
          <w:rFonts w:hint="eastAsia" w:ascii="宋体" w:hAnsi="宋体" w:eastAsia="宋体" w:cs="宋体"/>
          <w:sz w:val="24"/>
          <w:highlight w:val="none"/>
        </w:rPr>
        <w:t>备注：供应商如存在与上述要求不一致的情况，应如实写明。</w:t>
      </w:r>
    </w:p>
    <w:p>
      <w:pPr>
        <w:spacing w:line="360" w:lineRule="auto"/>
        <w:ind w:firstLine="600"/>
        <w:rPr>
          <w:rFonts w:hint="eastAsia" w:ascii="宋体" w:hAnsi="宋体" w:eastAsia="宋体" w:cs="宋体"/>
          <w:sz w:val="24"/>
          <w:highlight w:val="none"/>
        </w:rPr>
      </w:pPr>
    </w:p>
    <w:p>
      <w:pPr>
        <w:spacing w:line="360" w:lineRule="auto"/>
        <w:ind w:firstLine="600"/>
        <w:rPr>
          <w:rFonts w:hint="eastAsia" w:ascii="宋体" w:hAnsi="宋体" w:eastAsia="宋体" w:cs="宋体"/>
          <w:sz w:val="24"/>
          <w:highlight w:val="none"/>
        </w:rPr>
      </w:pPr>
    </w:p>
    <w:p>
      <w:pPr>
        <w:pStyle w:val="7"/>
        <w:rPr>
          <w:rFonts w:hint="eastAsia" w:ascii="宋体" w:hAnsi="宋体" w:eastAsia="宋体" w:cs="宋体"/>
          <w:sz w:val="24"/>
          <w:highlight w:val="none"/>
        </w:rPr>
      </w:pPr>
    </w:p>
    <w:p>
      <w:pPr>
        <w:rPr>
          <w:rFonts w:hint="eastAsia" w:ascii="宋体" w:hAnsi="宋体" w:eastAsia="宋体" w:cs="宋体"/>
          <w:highlight w:val="none"/>
        </w:rPr>
      </w:pPr>
    </w:p>
    <w:p>
      <w:pPr>
        <w:pStyle w:val="7"/>
        <w:rPr>
          <w:rFonts w:hint="eastAsia" w:ascii="宋体" w:hAnsi="宋体" w:eastAsia="宋体" w:cs="宋体"/>
          <w:highlight w:val="none"/>
        </w:rPr>
      </w:pPr>
    </w:p>
    <w:p>
      <w:pPr>
        <w:rPr>
          <w:rFonts w:hint="eastAsia" w:ascii="宋体" w:hAnsi="宋体" w:cs="宋体"/>
          <w:highlight w:val="none"/>
        </w:rPr>
      </w:pPr>
    </w:p>
    <w:p>
      <w:pPr>
        <w:rPr>
          <w:rFonts w:hint="eastAsia" w:ascii="宋体" w:hAnsi="宋体" w:eastAsia="宋体" w:cs="宋体"/>
          <w:highlight w:val="none"/>
        </w:rPr>
      </w:pPr>
    </w:p>
    <w:p>
      <w:pPr>
        <w:widowControl/>
        <w:spacing w:after="0" w:afterLines="0" w:line="360" w:lineRule="auto"/>
        <w:jc w:val="center"/>
        <w:textAlignment w:val="baseline"/>
        <w:rPr>
          <w:rFonts w:hint="eastAsia" w:ascii="宋体" w:hAnsi="宋体" w:eastAsia="宋体" w:cs="宋体"/>
          <w:b/>
          <w:bCs/>
          <w:color w:val="000000"/>
          <w:sz w:val="24"/>
          <w:szCs w:val="24"/>
          <w:highlight w:val="none"/>
        </w:rPr>
      </w:pPr>
      <w:bookmarkStart w:id="868" w:name="_Toc82447573"/>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资格承诺声明函（响应文件格式</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w:t>
      </w:r>
    </w:p>
    <w:p>
      <w:pPr>
        <w:widowControl/>
        <w:adjustRightInd w:val="0"/>
        <w:snapToGrid w:val="0"/>
        <w:spacing w:after="200" w:afterLines="0" w:line="500" w:lineRule="exact"/>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致（本项目采购单位）</w:t>
      </w:r>
      <w:r>
        <w:rPr>
          <w:rFonts w:hint="eastAsia" w:ascii="宋体" w:hAnsi="宋体" w:eastAsia="宋体" w:cs="宋体"/>
          <w:color w:val="000000"/>
          <w:sz w:val="21"/>
          <w:szCs w:val="21"/>
          <w:highlight w:val="none"/>
        </w:rPr>
        <w:t>：</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我单位自愿参加本次政府采购活动，严格遵守《中华人民共和国政府采购法》及相关法律法规，依法诚信经营，依法遵守本次政府采购活动的各项规定。我单位郑重承诺声明如下：</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一、我单位全称为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，注册地点为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，统一社会信用代码为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，法定代表人（单位负责人）为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，联系方式为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二、我单位具有独立承担民事责任的能力。</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三、我单位具有良好的商业信誉和健全的财务会计制度。</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四、我单位具有履行合同所必需的设备和专业技术能力。</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五、我单位有依法缴纳税收和社会保障资金的良好记录。</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七、我单位具备法律、行政法规规定的其他条件。</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pPr>
        <w:widowControl/>
        <w:adjustRightInd w:val="0"/>
        <w:snapToGrid w:val="0"/>
        <w:spacing w:after="200" w:afterLines="0" w:line="500" w:lineRule="exact"/>
        <w:ind w:firstLine="420" w:firstLineChars="200"/>
        <w:contextualSpacing/>
        <w:textAlignment w:val="baseline"/>
        <w:rPr>
          <w:rFonts w:hint="eastAsia" w:ascii="宋体" w:hAnsi="宋体" w:eastAsia="宋体" w:cs="宋体"/>
          <w:color w:val="000000"/>
          <w:sz w:val="21"/>
          <w:szCs w:val="21"/>
          <w:highlight w:val="none"/>
        </w:rPr>
      </w:pPr>
    </w:p>
    <w:p>
      <w:pPr>
        <w:spacing w:after="200" w:afterLines="0" w:line="276" w:lineRule="auto"/>
        <w:ind w:firstLine="420"/>
        <w:jc w:val="left"/>
        <w:textAlignment w:val="baseline"/>
        <w:rPr>
          <w:rFonts w:hint="eastAsia" w:ascii="宋体" w:hAnsi="宋体" w:eastAsia="宋体" w:cs="宋体"/>
          <w:color w:val="auto"/>
          <w:kern w:val="2"/>
          <w:sz w:val="21"/>
          <w:szCs w:val="21"/>
          <w:highlight w:val="none"/>
          <w:lang w:val="en-US" w:eastAsia="zh-CN" w:bidi="ar-SA"/>
        </w:rPr>
      </w:pPr>
    </w:p>
    <w:p>
      <w:pPr>
        <w:spacing w:after="200" w:afterLines="0" w:line="276" w:lineRule="auto"/>
        <w:ind w:firstLine="420"/>
        <w:jc w:val="left"/>
        <w:textAlignment w:val="baseline"/>
        <w:rPr>
          <w:rFonts w:hint="eastAsia" w:ascii="宋体" w:hAnsi="宋体" w:eastAsia="宋体" w:cs="宋体"/>
          <w:color w:val="auto"/>
          <w:kern w:val="2"/>
          <w:sz w:val="21"/>
          <w:szCs w:val="21"/>
          <w:highlight w:val="none"/>
          <w:lang w:val="en-US" w:eastAsia="zh-CN" w:bidi="ar-SA"/>
        </w:rPr>
      </w:pPr>
    </w:p>
    <w:p>
      <w:pPr>
        <w:widowControl/>
        <w:adjustRightInd w:val="0"/>
        <w:snapToGrid w:val="0"/>
        <w:spacing w:after="200" w:afterLines="0" w:line="500" w:lineRule="exact"/>
        <w:contextualSpacing/>
        <w:jc w:val="left"/>
        <w:textAlignment w:val="baseline"/>
        <w:rPr>
          <w:rFonts w:hint="eastAsia" w:ascii="宋体" w:hAnsi="宋体" w:eastAsia="宋体" w:cs="宋体"/>
          <w:color w:val="000000"/>
          <w:sz w:val="21"/>
          <w:szCs w:val="21"/>
          <w:highlight w:val="none"/>
        </w:rPr>
      </w:pPr>
    </w:p>
    <w:p>
      <w:pPr>
        <w:widowControl/>
        <w:adjustRightInd w:val="0"/>
        <w:snapToGrid w:val="0"/>
        <w:spacing w:after="200" w:afterLines="0" w:line="500" w:lineRule="exact"/>
        <w:ind w:firstLine="3780" w:firstLineChars="1800"/>
        <w:contextualSpacing/>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承诺单位（企业电子签章）：</w:t>
      </w:r>
    </w:p>
    <w:p>
      <w:pPr>
        <w:widowControl/>
        <w:adjustRightInd w:val="0"/>
        <w:snapToGrid w:val="0"/>
        <w:spacing w:after="200" w:afterLines="0" w:line="500" w:lineRule="exact"/>
        <w:ind w:firstLine="3780" w:firstLineChars="1800"/>
        <w:contextualSpacing/>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法定代表人或授权代表（签名或电子签章）：</w:t>
      </w:r>
    </w:p>
    <w:p>
      <w:pPr>
        <w:widowControl/>
        <w:adjustRightInd w:val="0"/>
        <w:snapToGrid w:val="0"/>
        <w:spacing w:after="200" w:afterLines="0" w:line="500" w:lineRule="exact"/>
        <w:ind w:firstLine="3780" w:firstLineChars="1800"/>
        <w:contextualSpacing/>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pPr>
        <w:widowControl/>
        <w:spacing w:after="0" w:afterLines="0" w:line="360" w:lineRule="auto"/>
        <w:ind w:firstLine="482" w:firstLineChars="200"/>
        <w:jc w:val="left"/>
        <w:textAlignment w:val="baseline"/>
        <w:rPr>
          <w:rFonts w:hint="eastAsia" w:ascii="宋体" w:hAnsi="宋体" w:eastAsia="宋体" w:cs="宋体"/>
          <w:b/>
          <w:bCs/>
          <w:color w:val="000000"/>
          <w:sz w:val="24"/>
          <w:szCs w:val="24"/>
          <w:highlight w:val="none"/>
        </w:rPr>
      </w:pPr>
    </w:p>
    <w:bookmarkEnd w:id="868"/>
    <w:p>
      <w:pPr>
        <w:pStyle w:val="12"/>
        <w:spacing w:line="360" w:lineRule="auto"/>
        <w:jc w:val="left"/>
        <w:rPr>
          <w:rFonts w:hint="eastAsia" w:ascii="宋体" w:hAnsi="宋体" w:eastAsia="宋体" w:cs="宋体"/>
          <w:sz w:val="24"/>
          <w:highlight w:val="none"/>
        </w:rPr>
      </w:pPr>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cs="宋体"/>
          <w:color w:val="auto"/>
          <w:sz w:val="21"/>
          <w:szCs w:val="21"/>
          <w:highlight w:val="none"/>
          <w:lang w:val="en-US" w:eastAsia="zh-CN"/>
        </w:rPr>
      </w:pPr>
      <w:bookmarkStart w:id="869" w:name="_Toc82447578"/>
      <w:bookmarkStart w:id="870" w:name="_Toc17886"/>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cs="宋体"/>
          <w:color w:val="auto"/>
          <w:sz w:val="21"/>
          <w:szCs w:val="21"/>
          <w:highlight w:val="none"/>
          <w:lang w:val="en-US" w:eastAsia="zh-CN"/>
        </w:rPr>
      </w:pPr>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后附：</w:t>
      </w:r>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①符合国家相关规定的财务状况报告（</w:t>
      </w:r>
      <w:r>
        <w:rPr>
          <w:rFonts w:hint="eastAsia" w:cs="宋体"/>
          <w:b/>
          <w:bCs/>
          <w:color w:val="auto"/>
          <w:sz w:val="21"/>
          <w:szCs w:val="21"/>
          <w:highlight w:val="none"/>
          <w:lang w:val="en-US" w:eastAsia="zh-CN"/>
        </w:rPr>
        <w:t>提供2023年度财务审计报告或银行开具的资信证明</w:t>
      </w:r>
      <w:r>
        <w:rPr>
          <w:rFonts w:hint="eastAsia" w:ascii="宋体" w:hAnsi="宋体" w:cs="宋体"/>
          <w:b/>
          <w:bCs/>
          <w:color w:val="auto"/>
          <w:sz w:val="21"/>
          <w:szCs w:val="21"/>
          <w:highlight w:val="none"/>
          <w:lang w:val="en-US" w:eastAsia="zh-CN"/>
        </w:rPr>
        <w:t>）；</w:t>
      </w:r>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②依法缴纳税收的证明材料（202</w:t>
      </w:r>
      <w:r>
        <w:rPr>
          <w:rFonts w:hint="eastAsia" w:cs="宋体"/>
          <w:b/>
          <w:bCs/>
          <w:color w:val="auto"/>
          <w:sz w:val="21"/>
          <w:szCs w:val="21"/>
          <w:highlight w:val="none"/>
          <w:lang w:val="en-US" w:eastAsia="zh-CN"/>
        </w:rPr>
        <w:t>4</w:t>
      </w:r>
      <w:r>
        <w:rPr>
          <w:rFonts w:hint="eastAsia" w:ascii="宋体" w:hAnsi="宋体" w:cs="宋体"/>
          <w:b/>
          <w:bCs/>
          <w:color w:val="auto"/>
          <w:sz w:val="21"/>
          <w:szCs w:val="21"/>
          <w:highlight w:val="none"/>
          <w:lang w:val="en-US" w:eastAsia="zh-CN"/>
        </w:rPr>
        <w:t>年以来任意1个月纳税证明）；</w:t>
      </w:r>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420" w:leftChars="200" w:firstLine="0" w:firstLine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③依法缴纳社会保障资金的证明材料（202</w:t>
      </w:r>
      <w:r>
        <w:rPr>
          <w:rFonts w:hint="eastAsia" w:cs="宋体"/>
          <w:b/>
          <w:bCs/>
          <w:color w:val="auto"/>
          <w:sz w:val="21"/>
          <w:szCs w:val="21"/>
          <w:highlight w:val="none"/>
          <w:lang w:val="en-US" w:eastAsia="zh-CN"/>
        </w:rPr>
        <w:t>4</w:t>
      </w:r>
      <w:r>
        <w:rPr>
          <w:rFonts w:hint="eastAsia" w:ascii="宋体" w:hAnsi="宋体" w:cs="宋体"/>
          <w:b/>
          <w:bCs/>
          <w:color w:val="auto"/>
          <w:sz w:val="21"/>
          <w:szCs w:val="21"/>
          <w:highlight w:val="none"/>
          <w:lang w:val="en-US" w:eastAsia="zh-CN"/>
        </w:rPr>
        <w:t>年以来任意1个月缴纳社会保障证明）；</w:t>
      </w:r>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420" w:leftChars="200" w:firstLine="0" w:firstLineChars="0"/>
        <w:textAlignment w:val="auto"/>
        <w:rPr>
          <w:rFonts w:hint="eastAsia" w:ascii="宋体" w:hAnsi="宋体" w:cs="宋体"/>
          <w:b/>
          <w:bCs/>
          <w:color w:val="auto"/>
          <w:sz w:val="21"/>
          <w:szCs w:val="21"/>
          <w:highlight w:val="none"/>
          <w:lang w:val="en-US" w:eastAsia="zh-CN"/>
        </w:rPr>
      </w:pPr>
      <w:r>
        <w:rPr>
          <w:rFonts w:hint="eastAsia"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依法免税或不需要缴纳社会保障资金的供应商，应提供相应文件证明其依法免税或不需要缴纳社会保障资金。</w:t>
      </w:r>
    </w:p>
    <w:p>
      <w:pPr>
        <w:pStyle w:val="19"/>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420" w:leftChars="200" w:firstLine="0" w:firstLine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④具备履行政府采购合同所必需的设备和专业技术能力的证明材料（提供书面声明，格式自拟）；    ⑤参加政府采购活动前三年内在经营活动中没有重大违法记录的证明材料（提供书面声明，格式自拟）。</w:t>
      </w: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pStyle w:val="3"/>
        <w:widowControl/>
        <w:jc w:val="center"/>
        <w:rPr>
          <w:rFonts w:hint="eastAsia" w:ascii="宋体" w:hAnsi="宋体" w:eastAsia="宋体" w:cs="宋体"/>
          <w:b w:val="0"/>
          <w:bCs w:val="0"/>
          <w:kern w:val="0"/>
          <w:sz w:val="28"/>
          <w:szCs w:val="28"/>
          <w:highlight w:val="none"/>
          <w:lang w:val="en-US" w:eastAsia="zh-CN"/>
        </w:rPr>
      </w:pPr>
    </w:p>
    <w:p>
      <w:pPr>
        <w:rPr>
          <w:rFonts w:hint="eastAsia"/>
          <w:highlight w:val="none"/>
          <w:lang w:val="en-US" w:eastAsia="zh-CN"/>
        </w:rPr>
      </w:pPr>
    </w:p>
    <w:p>
      <w:pPr>
        <w:pStyle w:val="3"/>
        <w:widowControl/>
        <w:jc w:val="center"/>
        <w:rPr>
          <w:rFonts w:hint="eastAsia" w:ascii="宋体" w:hAnsi="宋体" w:eastAsia="宋体" w:cs="宋体"/>
          <w:sz w:val="24"/>
          <w:highlight w:val="none"/>
        </w:rPr>
      </w:pPr>
      <w:r>
        <w:rPr>
          <w:rFonts w:hint="eastAsia" w:ascii="宋体" w:hAnsi="宋体" w:eastAsia="宋体" w:cs="宋体"/>
          <w:b w:val="0"/>
          <w:bCs w:val="0"/>
          <w:kern w:val="0"/>
          <w:sz w:val="28"/>
          <w:szCs w:val="28"/>
          <w:highlight w:val="none"/>
          <w:lang w:val="en-US" w:eastAsia="zh-CN"/>
        </w:rPr>
        <w:t>8</w:t>
      </w:r>
      <w:r>
        <w:rPr>
          <w:rFonts w:hint="eastAsia" w:ascii="宋体" w:hAnsi="宋体" w:eastAsia="宋体" w:cs="宋体"/>
          <w:b w:val="0"/>
          <w:bCs w:val="0"/>
          <w:kern w:val="0"/>
          <w:sz w:val="28"/>
          <w:szCs w:val="28"/>
          <w:highlight w:val="none"/>
        </w:rPr>
        <w:t>、 供应商关联单位的说明</w:t>
      </w:r>
      <w:bookmarkEnd w:id="869"/>
      <w:bookmarkEnd w:id="870"/>
    </w:p>
    <w:p>
      <w:pPr>
        <w:pStyle w:val="5"/>
        <w:spacing w:line="360" w:lineRule="auto"/>
        <w:jc w:val="center"/>
        <w:rPr>
          <w:rFonts w:hint="eastAsia" w:ascii="宋体" w:hAnsi="宋体" w:eastAsia="宋体" w:cs="宋体"/>
          <w:highlight w:val="none"/>
        </w:rPr>
      </w:pPr>
    </w:p>
    <w:p>
      <w:pPr>
        <w:pStyle w:val="5"/>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说明：</w:t>
      </w:r>
    </w:p>
    <w:p>
      <w:pPr>
        <w:pStyle w:val="5"/>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11.1、供应商应当如实披露与本单位存在下列关联关系的单位名称：</w:t>
      </w:r>
    </w:p>
    <w:p>
      <w:pPr>
        <w:pStyle w:val="5"/>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rPr>
        <w:t>（1）与供应商单位法定代表人（或非法人组织负责人）为同一人的其他单位；</w:t>
      </w:r>
    </w:p>
    <w:p>
      <w:pPr>
        <w:pStyle w:val="5"/>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（2）与供应商存在直接控股、管理关系的其他单位。</w:t>
      </w:r>
    </w:p>
    <w:p>
      <w:pPr>
        <w:adjustRightInd w:val="0"/>
        <w:snapToGrid w:val="0"/>
        <w:spacing w:line="360" w:lineRule="auto"/>
        <w:ind w:right="105" w:rightChars="50" w:firstLine="544" w:firstLineChars="227"/>
        <w:jc w:val="left"/>
        <w:rPr>
          <w:rFonts w:hint="eastAsia" w:ascii="宋体" w:hAnsi="宋体" w:eastAsia="宋体" w:cs="宋体"/>
          <w:sz w:val="24"/>
          <w:highlight w:val="none"/>
        </w:rPr>
      </w:pPr>
    </w:p>
    <w:p>
      <w:pPr>
        <w:adjustRightInd w:val="0"/>
        <w:snapToGrid w:val="0"/>
        <w:spacing w:line="360" w:lineRule="auto"/>
        <w:ind w:right="105" w:rightChars="50" w:firstLine="544" w:firstLineChars="227"/>
        <w:jc w:val="left"/>
        <w:rPr>
          <w:rFonts w:hint="eastAsia" w:ascii="宋体" w:hAnsi="宋体" w:eastAsia="宋体" w:cs="宋体"/>
          <w:sz w:val="24"/>
          <w:highlight w:val="none"/>
        </w:rPr>
      </w:pPr>
      <w:r>
        <w:rPr>
          <w:rFonts w:hint="eastAsia" w:ascii="宋体" w:hAnsi="宋体" w:eastAsia="宋体" w:cs="宋体"/>
          <w:sz w:val="24"/>
          <w:highlight w:val="none"/>
        </w:rPr>
        <w:t>注：若无此情形，写“无”即可。</w:t>
      </w:r>
    </w:p>
    <w:p>
      <w:pPr>
        <w:spacing w:line="360" w:lineRule="auto"/>
        <w:ind w:left="719" w:leftChars="228" w:hanging="240" w:hangingChars="100"/>
        <w:rPr>
          <w:rFonts w:hint="eastAsia" w:ascii="宋体" w:hAnsi="宋体" w:eastAsia="宋体" w:cs="宋体"/>
          <w:sz w:val="24"/>
          <w:highlight w:val="none"/>
        </w:rPr>
      </w:pPr>
      <w:bookmarkStart w:id="871" w:name="_Hlk87273879"/>
    </w:p>
    <w:p>
      <w:pPr>
        <w:spacing w:line="360" w:lineRule="auto"/>
        <w:ind w:left="719" w:leftChars="228" w:hanging="240" w:hangingChars="100"/>
        <w:rPr>
          <w:rFonts w:hint="eastAsia" w:ascii="宋体" w:hAnsi="宋体" w:eastAsia="宋体" w:cs="宋体"/>
          <w:sz w:val="24"/>
          <w:highlight w:val="none"/>
        </w:rPr>
      </w:pPr>
      <w:r>
        <w:rPr>
          <w:rFonts w:hint="eastAsia" w:ascii="宋体" w:hAnsi="宋体" w:eastAsia="宋体" w:cs="宋体"/>
          <w:sz w:val="24"/>
          <w:highlight w:val="none"/>
        </w:rPr>
        <w:t>11.2、单位法定代表人（或负责人）为同一个人或者存在控股、管理关系的不同单位、不得参加同一标段（或同一包）投标或者未划分标段（或包）的同一合同项下的政府采购活动。需供应商（投标人）出具承诺函，承诺函格式自拟，要求加盖单位公章。</w:t>
      </w:r>
    </w:p>
    <w:bookmarkEnd w:id="871"/>
    <w:p>
      <w:pPr>
        <w:spacing w:line="360" w:lineRule="auto"/>
        <w:ind w:left="719" w:leftChars="228" w:hanging="240" w:hangingChars="100"/>
        <w:rPr>
          <w:rFonts w:hint="eastAsia" w:ascii="宋体" w:hAnsi="宋体" w:eastAsia="宋体" w:cs="宋体"/>
          <w:sz w:val="24"/>
          <w:highlight w:val="none"/>
        </w:rPr>
      </w:pPr>
    </w:p>
    <w:p>
      <w:pPr>
        <w:spacing w:line="360" w:lineRule="auto"/>
        <w:ind w:left="719" w:leftChars="228" w:hanging="240" w:hangingChars="100"/>
        <w:rPr>
          <w:rFonts w:hint="eastAsia" w:ascii="宋体" w:hAnsi="宋体" w:eastAsia="宋体" w:cs="宋体"/>
          <w:sz w:val="24"/>
          <w:highlight w:val="none"/>
        </w:rPr>
      </w:pPr>
      <w:bookmarkStart w:id="872" w:name="_Hlk87273903"/>
    </w:p>
    <w:p>
      <w:pPr>
        <w:spacing w:line="360" w:lineRule="auto"/>
        <w:ind w:left="719" w:leftChars="228" w:hanging="240" w:hangingChars="100"/>
        <w:rPr>
          <w:rFonts w:hint="eastAsia" w:ascii="宋体" w:hAnsi="宋体" w:eastAsia="宋体" w:cs="宋体"/>
          <w:sz w:val="24"/>
          <w:highlight w:val="none"/>
        </w:rPr>
      </w:pPr>
    </w:p>
    <w:p>
      <w:pPr>
        <w:spacing w:line="360" w:lineRule="auto"/>
        <w:ind w:left="1413" w:leftChars="273" w:hanging="840" w:hangingChars="35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1" w:leftChars="287" w:hanging="1018"/>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spacing w:line="480" w:lineRule="auto"/>
        <w:ind w:firstLine="600" w:firstLineChars="250"/>
        <w:rPr>
          <w:rFonts w:hint="eastAsia" w:ascii="宋体" w:hAnsi="宋体" w:eastAsia="宋体" w:cs="宋体"/>
          <w:highlight w:val="none"/>
        </w:rPr>
      </w:pPr>
      <w:r>
        <w:rPr>
          <w:rFonts w:hint="eastAsia" w:ascii="宋体" w:hAnsi="宋体" w:eastAsia="宋体" w:cs="宋体"/>
          <w:sz w:val="24"/>
          <w:highlight w:val="none"/>
        </w:rPr>
        <w:t>日期：　　 　年　　月 　日</w:t>
      </w:r>
    </w:p>
    <w:p>
      <w:pPr>
        <w:pStyle w:val="14"/>
        <w:tabs>
          <w:tab w:val="left" w:pos="5580"/>
        </w:tabs>
        <w:spacing w:line="360" w:lineRule="auto"/>
        <w:ind w:left="539"/>
        <w:rPr>
          <w:rFonts w:hint="eastAsia" w:ascii="宋体" w:hAnsi="宋体" w:eastAsia="宋体" w:cs="宋体"/>
          <w:sz w:val="24"/>
          <w:highlight w:val="none"/>
        </w:rPr>
      </w:pPr>
    </w:p>
    <w:p>
      <w:pPr>
        <w:pStyle w:val="14"/>
        <w:tabs>
          <w:tab w:val="left" w:pos="5580"/>
        </w:tabs>
        <w:spacing w:line="360" w:lineRule="auto"/>
        <w:ind w:left="539"/>
        <w:rPr>
          <w:rFonts w:hint="eastAsia" w:ascii="宋体" w:hAnsi="宋体" w:eastAsia="宋体" w:cs="宋体"/>
          <w:sz w:val="24"/>
          <w:highlight w:val="none"/>
        </w:rPr>
      </w:pPr>
      <w:r>
        <w:rPr>
          <w:rFonts w:hint="eastAsia" w:ascii="宋体" w:hAnsi="宋体" w:eastAsia="宋体" w:cs="宋体"/>
          <w:sz w:val="24"/>
          <w:highlight w:val="none"/>
        </w:rPr>
        <w:t>备注：如果是联合体参加磋商采购活动，联合体各方均需提供上述资料。</w:t>
      </w:r>
    </w:p>
    <w:bookmarkEnd w:id="872"/>
    <w:p>
      <w:pPr>
        <w:pStyle w:val="14"/>
        <w:tabs>
          <w:tab w:val="left" w:pos="5580"/>
        </w:tabs>
        <w:spacing w:line="360" w:lineRule="auto"/>
        <w:ind w:left="539"/>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p>
    <w:p>
      <w:pPr>
        <w:pStyle w:val="3"/>
        <w:widowControl/>
        <w:jc w:val="center"/>
        <w:rPr>
          <w:rFonts w:hint="eastAsia" w:ascii="宋体" w:hAnsi="宋体" w:eastAsia="宋体" w:cs="宋体"/>
          <w:b w:val="0"/>
          <w:sz w:val="24"/>
          <w:highlight w:val="none"/>
        </w:rPr>
      </w:pPr>
      <w:bookmarkStart w:id="873" w:name="_Toc82447579"/>
      <w:bookmarkStart w:id="874" w:name="_Toc19649"/>
      <w:r>
        <w:rPr>
          <w:rFonts w:hint="eastAsia" w:ascii="宋体" w:hAnsi="宋体" w:eastAsia="宋体" w:cs="宋体"/>
          <w:b w:val="0"/>
          <w:bCs w:val="0"/>
          <w:kern w:val="0"/>
          <w:sz w:val="28"/>
          <w:szCs w:val="28"/>
          <w:highlight w:val="none"/>
          <w:lang w:val="en-US" w:eastAsia="zh-CN"/>
        </w:rPr>
        <w:t>9</w:t>
      </w:r>
      <w:r>
        <w:rPr>
          <w:rFonts w:hint="eastAsia" w:ascii="宋体" w:hAnsi="宋体" w:eastAsia="宋体" w:cs="宋体"/>
          <w:b w:val="0"/>
          <w:bCs w:val="0"/>
          <w:kern w:val="0"/>
          <w:sz w:val="28"/>
          <w:szCs w:val="28"/>
          <w:highlight w:val="none"/>
        </w:rPr>
        <w:t>、反商业贿赂承诺书</w:t>
      </w:r>
      <w:bookmarkEnd w:id="873"/>
      <w:bookmarkEnd w:id="874"/>
    </w:p>
    <w:p>
      <w:pPr>
        <w:tabs>
          <w:tab w:val="left" w:pos="1800"/>
          <w:tab w:val="left" w:pos="5580"/>
        </w:tabs>
        <w:spacing w:line="360" w:lineRule="auto"/>
        <w:ind w:right="-867" w:rightChars="-413" w:firstLine="3150" w:firstLineChars="1050"/>
        <w:rPr>
          <w:rFonts w:hint="eastAsia" w:ascii="宋体" w:hAnsi="宋体" w:eastAsia="宋体" w:cs="宋体"/>
          <w:sz w:val="30"/>
          <w:szCs w:val="30"/>
          <w:highlight w:val="none"/>
        </w:rPr>
      </w:pPr>
      <w:r>
        <w:rPr>
          <w:rFonts w:hint="eastAsia" w:ascii="宋体" w:hAnsi="宋体" w:eastAsia="宋体" w:cs="宋体"/>
          <w:sz w:val="30"/>
          <w:szCs w:val="30"/>
          <w:highlight w:val="none"/>
        </w:rPr>
        <w:t>（响应文件格式</w:t>
      </w:r>
      <w:r>
        <w:rPr>
          <w:rFonts w:hint="eastAsia" w:ascii="宋体" w:hAnsi="宋体" w:eastAsia="宋体" w:cs="宋体"/>
          <w:sz w:val="30"/>
          <w:szCs w:val="30"/>
          <w:highlight w:val="none"/>
          <w:lang w:val="en-US" w:eastAsia="zh-CN"/>
        </w:rPr>
        <w:t>六</w:t>
      </w:r>
      <w:r>
        <w:rPr>
          <w:rFonts w:hint="eastAsia" w:ascii="宋体" w:hAnsi="宋体" w:eastAsia="宋体" w:cs="宋体"/>
          <w:sz w:val="30"/>
          <w:szCs w:val="30"/>
          <w:highlight w:val="none"/>
        </w:rPr>
        <w:t>）</w:t>
      </w:r>
    </w:p>
    <w:p>
      <w:pPr>
        <w:pStyle w:val="12"/>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我单位承诺：</w:t>
      </w:r>
    </w:p>
    <w:p>
      <w:pPr>
        <w:spacing w:line="360" w:lineRule="auto"/>
        <w:ind w:firstLine="600"/>
        <w:rPr>
          <w:rFonts w:hint="eastAsia" w:ascii="宋体" w:hAnsi="宋体" w:eastAsia="宋体" w:cs="宋体"/>
          <w:sz w:val="24"/>
          <w:highlight w:val="none"/>
        </w:rPr>
      </w:pPr>
      <w:r>
        <w:rPr>
          <w:rFonts w:hint="eastAsia" w:ascii="宋体" w:hAnsi="宋体" w:eastAsia="宋体" w:cs="宋体"/>
          <w:sz w:val="24"/>
          <w:highlight w:val="none"/>
        </w:rPr>
        <w:t>我（单位/本人，以下统称我单位）自愿参加</w:t>
      </w:r>
      <w:r>
        <w:rPr>
          <w:rFonts w:hint="eastAsia" w:ascii="宋体" w:hAnsi="宋体" w:eastAsia="宋体" w:cs="宋体"/>
          <w:sz w:val="24"/>
          <w:highlight w:val="none"/>
          <w:u w:val="single"/>
        </w:rPr>
        <w:t xml:space="preserve">              （项目名称、招标编号、包号、包名称）</w:t>
      </w:r>
      <w:r>
        <w:rPr>
          <w:rFonts w:hint="eastAsia" w:ascii="宋体" w:hAnsi="宋体" w:eastAsia="宋体" w:cs="宋体"/>
          <w:sz w:val="24"/>
          <w:highlight w:val="none"/>
        </w:rPr>
        <w:t>的磋商采购活动,</w:t>
      </w:r>
      <w:r>
        <w:rPr>
          <w:rFonts w:hint="eastAsia" w:ascii="宋体" w:hAnsi="宋体" w:eastAsia="宋体" w:cs="宋体"/>
          <w:spacing w:val="8"/>
          <w:kern w:val="0"/>
          <w:sz w:val="24"/>
          <w:highlight w:val="none"/>
        </w:rPr>
        <w:t xml:space="preserve"> 作为参加本次采购活动的供应商，现郑重承诺如下：</w:t>
      </w:r>
    </w:p>
    <w:p>
      <w:pPr>
        <w:pStyle w:val="12"/>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12.1、公平竞争参加本次磋商采购活动。</w:t>
      </w:r>
    </w:p>
    <w:p>
      <w:pPr>
        <w:pStyle w:val="12"/>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12.2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12"/>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12.3、若出现上述行为，我单位及参与磋商的工作人员愿意接受按照国家法律法规等有关规定给予的处罚。</w:t>
      </w:r>
    </w:p>
    <w:p>
      <w:pPr>
        <w:pStyle w:val="12"/>
        <w:spacing w:line="360" w:lineRule="auto"/>
        <w:jc w:val="left"/>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p>
    <w:p>
      <w:pPr>
        <w:spacing w:line="360" w:lineRule="auto"/>
        <w:ind w:left="1413" w:leftChars="273" w:hanging="840" w:hangingChars="35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0" w:leftChars="257" w:hanging="1080"/>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pStyle w:val="12"/>
        <w:spacing w:line="360" w:lineRule="auto"/>
        <w:ind w:left="0" w:leftChars="0"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12"/>
        <w:spacing w:line="360" w:lineRule="auto"/>
        <w:jc w:val="left"/>
        <w:rPr>
          <w:rFonts w:hint="eastAsia" w:ascii="宋体" w:hAnsi="宋体" w:eastAsia="宋体" w:cs="宋体"/>
          <w:sz w:val="24"/>
          <w:highlight w:val="none"/>
        </w:rPr>
      </w:pPr>
    </w:p>
    <w:p>
      <w:pPr>
        <w:pStyle w:val="12"/>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说明：如果是联合体参加本项目的政府采购活动，联合体各方均需提供上述承诺书。</w:t>
      </w:r>
    </w:p>
    <w:p>
      <w:pPr>
        <w:pStyle w:val="14"/>
        <w:tabs>
          <w:tab w:val="left" w:pos="5580"/>
        </w:tabs>
        <w:spacing w:line="360" w:lineRule="auto"/>
        <w:ind w:left="1080" w:leftChars="257" w:hanging="540"/>
        <w:rPr>
          <w:rFonts w:hint="eastAsia" w:ascii="宋体" w:hAnsi="宋体" w:eastAsia="宋体" w:cs="宋体"/>
          <w:sz w:val="24"/>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spacing w:line="360" w:lineRule="auto"/>
        <w:rPr>
          <w:rFonts w:hint="eastAsia" w:ascii="宋体" w:hAnsi="宋体" w:eastAsia="宋体" w:cs="宋体"/>
          <w:highlight w:val="none"/>
        </w:rPr>
      </w:pPr>
    </w:p>
    <w:p>
      <w:pPr>
        <w:pStyle w:val="3"/>
        <w:widowControl/>
        <w:jc w:val="center"/>
        <w:rPr>
          <w:rFonts w:hint="eastAsia" w:ascii="宋体" w:hAnsi="宋体" w:eastAsia="宋体" w:cs="宋体"/>
          <w:sz w:val="24"/>
          <w:highlight w:val="none"/>
        </w:rPr>
      </w:pPr>
      <w:bookmarkStart w:id="875" w:name="_Toc28466"/>
      <w:bookmarkStart w:id="876" w:name="_Toc82447580"/>
      <w:r>
        <w:rPr>
          <w:rFonts w:hint="eastAsia" w:ascii="宋体" w:hAnsi="宋体" w:eastAsia="宋体" w:cs="宋体"/>
          <w:b w:val="0"/>
          <w:bCs w:val="0"/>
          <w:kern w:val="0"/>
          <w:sz w:val="28"/>
          <w:szCs w:val="28"/>
          <w:highlight w:val="none"/>
        </w:rPr>
        <w:t>1</w:t>
      </w:r>
      <w:r>
        <w:rPr>
          <w:rFonts w:hint="eastAsia" w:ascii="宋体" w:hAnsi="宋体" w:eastAsia="宋体" w:cs="宋体"/>
          <w:b w:val="0"/>
          <w:bCs w:val="0"/>
          <w:kern w:val="0"/>
          <w:sz w:val="28"/>
          <w:szCs w:val="28"/>
          <w:highlight w:val="none"/>
          <w:lang w:val="en-US" w:eastAsia="zh-CN"/>
        </w:rPr>
        <w:t>0</w:t>
      </w:r>
      <w:r>
        <w:rPr>
          <w:rFonts w:hint="eastAsia" w:ascii="宋体" w:hAnsi="宋体" w:eastAsia="宋体" w:cs="宋体"/>
          <w:b w:val="0"/>
          <w:bCs w:val="0"/>
          <w:kern w:val="0"/>
          <w:sz w:val="28"/>
          <w:szCs w:val="28"/>
          <w:highlight w:val="none"/>
        </w:rPr>
        <w:t>、采购代理服务费交纳承诺函</w:t>
      </w:r>
      <w:bookmarkEnd w:id="875"/>
      <w:bookmarkEnd w:id="876"/>
    </w:p>
    <w:p>
      <w:pPr>
        <w:tabs>
          <w:tab w:val="left" w:pos="1800"/>
          <w:tab w:val="left" w:pos="5580"/>
        </w:tabs>
        <w:spacing w:line="360" w:lineRule="auto"/>
        <w:ind w:right="-867" w:rightChars="-413" w:firstLine="3150" w:firstLineChars="1050"/>
        <w:rPr>
          <w:rFonts w:hint="eastAsia" w:ascii="宋体" w:hAnsi="宋体" w:eastAsia="宋体" w:cs="宋体"/>
          <w:sz w:val="30"/>
          <w:szCs w:val="30"/>
          <w:highlight w:val="none"/>
        </w:rPr>
      </w:pPr>
      <w:r>
        <w:rPr>
          <w:rFonts w:hint="eastAsia" w:ascii="宋体" w:hAnsi="宋体" w:eastAsia="宋体" w:cs="宋体"/>
          <w:sz w:val="30"/>
          <w:szCs w:val="30"/>
          <w:highlight w:val="none"/>
        </w:rPr>
        <w:t>（响应文件格式七）</w:t>
      </w:r>
    </w:p>
    <w:p>
      <w:pPr>
        <w:widowControl/>
        <w:shd w:val="clear" w:color="auto" w:fill="auto"/>
        <w:spacing w:line="360" w:lineRule="auto"/>
        <w:rPr>
          <w:rFonts w:hint="eastAsia" w:ascii="宋体" w:hAnsi="宋体" w:eastAsia="宋体" w:cs="宋体"/>
          <w:spacing w:val="8"/>
          <w:kern w:val="0"/>
          <w:sz w:val="24"/>
          <w:highlight w:val="none"/>
        </w:rPr>
      </w:pPr>
    </w:p>
    <w:p>
      <w:pPr>
        <w:widowControl/>
        <w:shd w:val="clear" w:color="auto" w:fill="auto"/>
        <w:spacing w:line="360" w:lineRule="auto"/>
        <w:rPr>
          <w:rFonts w:hint="eastAsia" w:ascii="宋体" w:hAnsi="宋体" w:eastAsia="宋体" w:cs="宋体"/>
          <w:b/>
          <w:spacing w:val="8"/>
          <w:kern w:val="0"/>
          <w:sz w:val="26"/>
          <w:szCs w:val="26"/>
          <w:highlight w:val="none"/>
          <w:lang w:eastAsia="zh-CN"/>
        </w:rPr>
      </w:pPr>
      <w:r>
        <w:rPr>
          <w:rFonts w:hint="eastAsia" w:ascii="宋体" w:hAnsi="宋体" w:eastAsia="宋体" w:cs="宋体"/>
          <w:b/>
          <w:spacing w:val="8"/>
          <w:kern w:val="0"/>
          <w:sz w:val="24"/>
          <w:highlight w:val="none"/>
        </w:rPr>
        <w:t>致：</w:t>
      </w:r>
      <w:r>
        <w:rPr>
          <w:rFonts w:hint="eastAsia" w:ascii="宋体" w:hAnsi="宋体" w:eastAsia="宋体" w:cs="宋体"/>
          <w:b/>
          <w:spacing w:val="8"/>
          <w:kern w:val="0"/>
          <w:sz w:val="24"/>
          <w:highlight w:val="none"/>
          <w:lang w:eastAsia="zh-CN"/>
        </w:rPr>
        <w:t>河南省伟信招标管理咨询有限公司</w:t>
      </w:r>
    </w:p>
    <w:p>
      <w:pPr>
        <w:widowControl/>
        <w:shd w:val="clear" w:color="auto" w:fill="auto"/>
        <w:spacing w:line="360" w:lineRule="auto"/>
        <w:ind w:firstLine="480"/>
        <w:rPr>
          <w:rFonts w:hint="eastAsia" w:ascii="宋体" w:hAnsi="宋体" w:eastAsia="宋体" w:cs="宋体"/>
          <w:spacing w:val="8"/>
          <w:kern w:val="0"/>
          <w:sz w:val="26"/>
          <w:szCs w:val="26"/>
          <w:highlight w:val="none"/>
        </w:rPr>
      </w:pPr>
      <w:r>
        <w:rPr>
          <w:rFonts w:hint="eastAsia" w:ascii="宋体" w:hAnsi="宋体" w:eastAsia="宋体" w:cs="宋体"/>
          <w:spacing w:val="8"/>
          <w:kern w:val="0"/>
          <w:sz w:val="24"/>
          <w:highlight w:val="none"/>
        </w:rPr>
        <w:t>我们在贵公司组织的（填写项目名称、招标编号、包号、包名称）磋商采购活动中</w:t>
      </w:r>
      <w:r>
        <w:rPr>
          <w:rFonts w:hint="eastAsia" w:ascii="宋体" w:hAnsi="宋体" w:eastAsia="宋体" w:cs="宋体"/>
          <w:b/>
          <w:spacing w:val="8"/>
          <w:kern w:val="0"/>
          <w:sz w:val="24"/>
          <w:highlight w:val="none"/>
        </w:rPr>
        <w:t>若被确定为成交人</w:t>
      </w:r>
      <w:r>
        <w:rPr>
          <w:rFonts w:hint="eastAsia" w:ascii="宋体" w:hAnsi="宋体" w:eastAsia="宋体" w:cs="宋体"/>
          <w:spacing w:val="8"/>
          <w:kern w:val="0"/>
          <w:sz w:val="24"/>
          <w:highlight w:val="none"/>
        </w:rPr>
        <w:t>，我单位保证在收到成交通知书时，按竞争性磋商文件的规定，以支票、银行转账、汇票或现金的形式（可以选择一种支付方式），向贵公司一次性支付采购代理服务费用。否则，由此产生的一切法律后果和责任由我公司承担。我公司声明放弃对此提出任何异议和追索的权利。</w:t>
      </w:r>
    </w:p>
    <w:p>
      <w:pPr>
        <w:widowControl/>
        <w:shd w:val="clear" w:color="auto" w:fill="auto"/>
        <w:spacing w:line="360" w:lineRule="auto"/>
        <w:ind w:firstLine="512" w:firstLineChars="200"/>
        <w:rPr>
          <w:rFonts w:hint="eastAsia" w:ascii="宋体" w:hAnsi="宋体" w:eastAsia="宋体" w:cs="宋体"/>
          <w:spacing w:val="8"/>
          <w:kern w:val="0"/>
          <w:sz w:val="26"/>
          <w:szCs w:val="26"/>
          <w:highlight w:val="none"/>
        </w:rPr>
      </w:pPr>
      <w:r>
        <w:rPr>
          <w:rFonts w:hint="eastAsia" w:ascii="宋体" w:hAnsi="宋体" w:eastAsia="宋体" w:cs="宋体"/>
          <w:spacing w:val="8"/>
          <w:kern w:val="0"/>
          <w:sz w:val="24"/>
          <w:highlight w:val="none"/>
        </w:rPr>
        <w:t>特此承诺。</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ind w:left="1413" w:leftChars="273" w:hanging="840" w:hangingChars="35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0" w:leftChars="257" w:hanging="1080"/>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spacing w:line="360" w:lineRule="auto"/>
        <w:ind w:left="1620" w:leftChars="257" w:hanging="1080"/>
        <w:rPr>
          <w:rFonts w:hint="eastAsia"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pPr>
        <w:spacing w:line="360" w:lineRule="auto"/>
        <w:ind w:left="1620" w:leftChars="257" w:hanging="1080"/>
        <w:rPr>
          <w:rFonts w:hint="eastAsia" w:ascii="宋体" w:hAnsi="宋体" w:eastAsia="宋体" w:cs="宋体"/>
          <w:sz w:val="24"/>
          <w:highlight w:val="none"/>
        </w:rPr>
      </w:pPr>
      <w:r>
        <w:rPr>
          <w:rFonts w:hint="eastAsia" w:ascii="宋体" w:hAnsi="宋体" w:eastAsia="宋体" w:cs="宋体"/>
          <w:sz w:val="24"/>
          <w:highlight w:val="none"/>
        </w:rPr>
        <w:t>邮编：</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pPr>
        <w:spacing w:line="360" w:lineRule="auto"/>
        <w:ind w:left="1620" w:leftChars="257" w:hanging="108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电子邮箱：</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p>
    <w:p>
      <w:pPr>
        <w:spacing w:line="360" w:lineRule="auto"/>
        <w:ind w:firstLine="544" w:firstLineChars="227"/>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ind w:firstLine="480" w:firstLineChars="200"/>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rPr>
          <w:rFonts w:hint="eastAsia" w:ascii="宋体" w:hAnsi="宋体" w:eastAsia="宋体" w:cs="宋体"/>
          <w:highlight w:val="none"/>
        </w:rPr>
      </w:pPr>
    </w:p>
    <w:p>
      <w:pPr>
        <w:pStyle w:val="3"/>
        <w:widowControl/>
        <w:jc w:val="center"/>
        <w:rPr>
          <w:rFonts w:hint="eastAsia" w:ascii="宋体" w:hAnsi="宋体" w:eastAsia="宋体" w:cs="宋体"/>
          <w:sz w:val="24"/>
          <w:highlight w:val="none"/>
        </w:rPr>
      </w:pPr>
      <w:bookmarkStart w:id="877" w:name="_Toc82447583"/>
      <w:bookmarkStart w:id="878" w:name="_Toc1726"/>
      <w:r>
        <w:rPr>
          <w:rFonts w:hint="eastAsia" w:ascii="宋体" w:hAnsi="宋体" w:eastAsia="宋体" w:cs="宋体"/>
          <w:b w:val="0"/>
          <w:bCs w:val="0"/>
          <w:kern w:val="0"/>
          <w:sz w:val="28"/>
          <w:szCs w:val="28"/>
          <w:highlight w:val="none"/>
        </w:rPr>
        <w:t>第二部分  商务及技术文件</w:t>
      </w:r>
      <w:bookmarkEnd w:id="877"/>
      <w:bookmarkEnd w:id="878"/>
    </w:p>
    <w:p>
      <w:pPr>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1、响应函（响应文件格式</w:t>
      </w:r>
      <w:r>
        <w:rPr>
          <w:rFonts w:hint="eastAsia" w:ascii="宋体" w:hAnsi="宋体" w:eastAsia="宋体" w:cs="宋体"/>
          <w:sz w:val="28"/>
          <w:szCs w:val="28"/>
          <w:highlight w:val="none"/>
          <w:lang w:val="en-US" w:eastAsia="zh-CN"/>
        </w:rPr>
        <w:t>八</w:t>
      </w:r>
      <w:r>
        <w:rPr>
          <w:rFonts w:hint="eastAsia" w:ascii="宋体" w:hAnsi="宋体" w:eastAsia="宋体" w:cs="宋体"/>
          <w:sz w:val="28"/>
          <w:szCs w:val="28"/>
          <w:highlight w:val="none"/>
        </w:rPr>
        <w:t>）</w:t>
      </w:r>
    </w:p>
    <w:p>
      <w:pPr>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2、已标价工程量清单</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、商务条款偏离表（响应文件格式</w:t>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、符合《</w:t>
      </w:r>
      <w:bookmarkStart w:id="879" w:name="_Hlk82446481"/>
      <w:r>
        <w:rPr>
          <w:rFonts w:hint="eastAsia" w:ascii="宋体" w:hAnsi="宋体" w:eastAsia="宋体" w:cs="宋体"/>
          <w:sz w:val="28"/>
          <w:szCs w:val="28"/>
          <w:highlight w:val="none"/>
        </w:rPr>
        <w:t>政府采购促进中小企业发展管理办法</w:t>
      </w:r>
      <w:bookmarkEnd w:id="879"/>
      <w:r>
        <w:rPr>
          <w:rFonts w:hint="eastAsia" w:ascii="宋体" w:hAnsi="宋体" w:eastAsia="宋体" w:cs="宋体"/>
          <w:sz w:val="28"/>
          <w:szCs w:val="28"/>
          <w:highlight w:val="none"/>
        </w:rPr>
        <w:t>》、《关于政府采购支持监狱企业发展有关问题的通知》和《三部门联合发布关于促进残疾人就业政府采购政策的通知》条件的供应商须提交资料</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-1  供应商为中小企业声明函（响应文件格式十）</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-2  供应商为监狱企业声明函（响应文件格式十</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-3  供应商为残疾人福利性单位声明函（响应文件格式十</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 施工组织设计</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 售后服务计划</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、评审所需要的其他商务文件</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、技术证明文件</w:t>
      </w:r>
    </w:p>
    <w:p>
      <w:pPr>
        <w:adjustRightInd w:val="0"/>
        <w:snapToGrid w:val="0"/>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、供应商认为需要提供的相关资料</w:t>
      </w: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pStyle w:val="14"/>
        <w:tabs>
          <w:tab w:val="left" w:pos="5580"/>
        </w:tabs>
        <w:spacing w:line="360" w:lineRule="auto"/>
        <w:ind w:left="1080" w:leftChars="257" w:hanging="540"/>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880" w:name="_Toc82447584"/>
      <w:bookmarkStart w:id="881" w:name="_Toc5871"/>
      <w:r>
        <w:rPr>
          <w:rFonts w:hint="eastAsia" w:ascii="宋体" w:hAnsi="宋体" w:eastAsia="宋体" w:cs="宋体"/>
          <w:b w:val="0"/>
          <w:bCs w:val="0"/>
          <w:kern w:val="0"/>
          <w:sz w:val="28"/>
          <w:szCs w:val="28"/>
          <w:highlight w:val="none"/>
        </w:rPr>
        <w:t>1、响应函</w:t>
      </w:r>
      <w:bookmarkEnd w:id="880"/>
      <w:bookmarkEnd w:id="881"/>
    </w:p>
    <w:p>
      <w:pPr>
        <w:tabs>
          <w:tab w:val="left" w:pos="1800"/>
          <w:tab w:val="left" w:pos="5580"/>
        </w:tabs>
        <w:spacing w:line="360" w:lineRule="auto"/>
        <w:ind w:right="-867" w:rightChars="-413" w:firstLine="3150" w:firstLineChars="1050"/>
        <w:rPr>
          <w:rFonts w:hint="eastAsia" w:ascii="宋体" w:hAnsi="宋体" w:eastAsia="宋体" w:cs="宋体"/>
          <w:sz w:val="30"/>
          <w:szCs w:val="30"/>
          <w:highlight w:val="none"/>
        </w:rPr>
      </w:pPr>
      <w:r>
        <w:rPr>
          <w:rFonts w:hint="eastAsia" w:ascii="宋体" w:hAnsi="宋体" w:eastAsia="宋体" w:cs="宋体"/>
          <w:sz w:val="30"/>
          <w:szCs w:val="30"/>
          <w:highlight w:val="none"/>
        </w:rPr>
        <w:t>（响应文件格式</w:t>
      </w:r>
      <w:r>
        <w:rPr>
          <w:rFonts w:hint="eastAsia" w:ascii="宋体" w:hAnsi="宋体" w:eastAsia="宋体" w:cs="宋体"/>
          <w:sz w:val="30"/>
          <w:szCs w:val="30"/>
          <w:highlight w:val="none"/>
          <w:lang w:val="en-US" w:eastAsia="zh-CN"/>
        </w:rPr>
        <w:t>八</w:t>
      </w:r>
      <w:r>
        <w:rPr>
          <w:rFonts w:hint="eastAsia" w:ascii="宋体" w:hAnsi="宋体" w:eastAsia="宋体" w:cs="宋体"/>
          <w:sz w:val="30"/>
          <w:szCs w:val="30"/>
          <w:highlight w:val="none"/>
        </w:rPr>
        <w:t>）</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(填写采购人名称）</w:t>
      </w:r>
    </w:p>
    <w:p>
      <w:pPr>
        <w:pStyle w:val="14"/>
        <w:tabs>
          <w:tab w:val="left" w:pos="5580"/>
        </w:tabs>
        <w:spacing w:line="360" w:lineRule="auto"/>
        <w:ind w:left="210" w:leftChars="100" w:firstLine="326" w:firstLineChars="1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我们获取了</w:t>
      </w:r>
      <w:r>
        <w:rPr>
          <w:rFonts w:hint="eastAsia" w:ascii="宋体" w:hAnsi="宋体" w:eastAsia="宋体" w:cs="宋体"/>
          <w:sz w:val="24"/>
          <w:szCs w:val="24"/>
          <w:highlight w:val="none"/>
          <w:u w:val="single"/>
        </w:rPr>
        <w:t xml:space="preserve">（填写项目名称、招标编号、包号、包名称）  </w:t>
      </w:r>
      <w:r>
        <w:rPr>
          <w:rFonts w:hint="eastAsia" w:ascii="宋体" w:hAnsi="宋体" w:eastAsia="宋体" w:cs="宋体"/>
          <w:sz w:val="24"/>
          <w:szCs w:val="24"/>
          <w:highlight w:val="none"/>
        </w:rPr>
        <w:t>的竞争性磋商文件， 经详细研究竞争性磋商文件的全部内容，委托代理人(</w:t>
      </w:r>
      <w:r>
        <w:rPr>
          <w:rFonts w:hint="eastAsia" w:ascii="宋体" w:hAnsi="宋体" w:eastAsia="宋体" w:cs="宋体"/>
          <w:sz w:val="24"/>
          <w:szCs w:val="24"/>
          <w:highlight w:val="none"/>
          <w:u w:val="single"/>
        </w:rPr>
        <w:t>姓名、职务)</w:t>
      </w:r>
      <w:r>
        <w:rPr>
          <w:rFonts w:hint="eastAsia" w:ascii="宋体" w:hAnsi="宋体" w:eastAsia="宋体" w:cs="宋体"/>
          <w:sz w:val="24"/>
          <w:szCs w:val="24"/>
          <w:highlight w:val="none"/>
        </w:rPr>
        <w:t>经正式授权并代表供应商（</w:t>
      </w:r>
      <w:r>
        <w:rPr>
          <w:rFonts w:hint="eastAsia" w:ascii="宋体" w:hAnsi="宋体" w:eastAsia="宋体" w:cs="宋体"/>
          <w:sz w:val="24"/>
          <w:szCs w:val="24"/>
          <w:highlight w:val="none"/>
          <w:u w:val="single"/>
        </w:rPr>
        <w:t>名称、地址</w:t>
      </w:r>
      <w:r>
        <w:rPr>
          <w:rFonts w:hint="eastAsia" w:ascii="宋体" w:hAnsi="宋体" w:eastAsia="宋体" w:cs="宋体"/>
          <w:sz w:val="24"/>
          <w:szCs w:val="24"/>
          <w:highlight w:val="none"/>
        </w:rPr>
        <w:t>）决定参加该项目的磋商采购活动并按要求提交响应文件。我方郑重声明以下诸点并负法律责任: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愿意按照竞争性磋商文件中规定的条款和要求，提供完成竞争性磋商文件规定的全部工作，响应总报价为（大写）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元人民币（小写RMB￥：</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r>
        <w:rPr>
          <w:rFonts w:hint="eastAsia" w:ascii="宋体" w:hAnsi="宋体" w:eastAsia="宋体" w:cs="宋体"/>
          <w:kern w:val="0"/>
          <w:sz w:val="24"/>
          <w:highlight w:val="none"/>
        </w:rPr>
        <w:t>完成期限（工期）</w:t>
      </w:r>
      <w:r>
        <w:rPr>
          <w:rFonts w:hint="eastAsia" w:ascii="宋体" w:hAnsi="宋体" w:eastAsia="宋体" w:cs="宋体"/>
          <w:sz w:val="24"/>
          <w:highlight w:val="none"/>
        </w:rPr>
        <w:t>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；质量标准为：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。其中由小型和微型企业制造产品的价格为</w:t>
      </w:r>
      <w:r>
        <w:rPr>
          <w:rFonts w:hint="eastAsia" w:ascii="宋体" w:hAnsi="宋体" w:eastAsia="宋体" w:cs="宋体"/>
          <w:sz w:val="24"/>
          <w:highlight w:val="none"/>
          <w:u w:val="single"/>
        </w:rPr>
        <w:t xml:space="preserve">　　  （用文字和数字表示），占响应总价   % </w:t>
      </w:r>
      <w:r>
        <w:rPr>
          <w:rFonts w:hint="eastAsia" w:ascii="宋体" w:hAnsi="宋体" w:eastAsia="宋体" w:cs="宋体"/>
          <w:sz w:val="24"/>
          <w:highlight w:val="none"/>
        </w:rPr>
        <w:t>。严格按照合同约定，施工、竣工和交付本工程并维修其中的任何缺陷。</w:t>
      </w:r>
    </w:p>
    <w:p>
      <w:pPr>
        <w:spacing w:line="360" w:lineRule="auto"/>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响应文件有效期为自响应文件递交截止之日起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个日历日。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如果我方的响应文件被接受，我们将履行竞争性磋商文件中规定的各项要求。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我方已经详细审查了本项目竞争性磋商文件的全部内容，包括所有补充通知、更正等（如果有的话），如有需要澄清（或异议）的问题，我方同意按竞争性磋商文件规定的时间向采购人提出。逾期不提，我方同意放弃对这方面有不明及误解的权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 我方承诺：我方不是为本项目提供整体设计、规范编制或者项目管理、监理、检测等服务的供应商。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 我方按照竞争性磋商文件的要求提供相关数据或资料，完全理解采购人不一定接受报价最低的响应文件。</w:t>
      </w:r>
    </w:p>
    <w:p>
      <w:pPr>
        <w:pStyle w:val="14"/>
        <w:tabs>
          <w:tab w:val="left" w:pos="55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 按照竞争性磋商文件的规定，在收到成交通知书时向采购代理机构一次性支付采购代理服务费。</w:t>
      </w:r>
    </w:p>
    <w:p>
      <w:pPr>
        <w:pStyle w:val="14"/>
        <w:tabs>
          <w:tab w:val="left" w:pos="5580"/>
        </w:tabs>
        <w:spacing w:line="360" w:lineRule="auto"/>
        <w:ind w:firstLine="504" w:firstLineChars="210"/>
        <w:rPr>
          <w:rFonts w:hint="eastAsia" w:ascii="宋体" w:hAnsi="宋体" w:eastAsia="宋体" w:cs="宋体"/>
          <w:sz w:val="24"/>
          <w:highlight w:val="none"/>
        </w:rPr>
      </w:pPr>
      <w:r>
        <w:rPr>
          <w:rFonts w:hint="eastAsia" w:ascii="宋体" w:hAnsi="宋体" w:eastAsia="宋体" w:cs="宋体"/>
          <w:sz w:val="24"/>
          <w:highlight w:val="none"/>
        </w:rPr>
        <w:t>(8) 完全理解并无条件承担成交后不与采购人签订合同的法律后果。</w:t>
      </w:r>
    </w:p>
    <w:p>
      <w:pPr>
        <w:spacing w:line="360" w:lineRule="auto"/>
        <w:ind w:firstLine="504" w:firstLineChars="210"/>
        <w:rPr>
          <w:rFonts w:hint="eastAsia" w:ascii="宋体" w:hAnsi="宋体" w:eastAsia="宋体" w:cs="宋体"/>
          <w:sz w:val="24"/>
          <w:highlight w:val="none"/>
        </w:rPr>
      </w:pPr>
      <w:r>
        <w:rPr>
          <w:rFonts w:hint="eastAsia" w:ascii="宋体" w:hAnsi="宋体" w:eastAsia="宋体" w:cs="宋体"/>
          <w:sz w:val="24"/>
          <w:highlight w:val="none"/>
        </w:rPr>
        <w:t>(9) 我方愿按《中华人民共和国民法典》履行自己的全部责任和义务。</w:t>
      </w:r>
    </w:p>
    <w:p>
      <w:pPr>
        <w:pStyle w:val="14"/>
        <w:tabs>
          <w:tab w:val="left" w:pos="5580"/>
        </w:tabs>
        <w:spacing w:line="360" w:lineRule="auto"/>
        <w:ind w:left="269" w:leftChars="128" w:firstLine="232" w:firstLineChars="97"/>
        <w:rPr>
          <w:rFonts w:hint="eastAsia" w:ascii="宋体" w:hAnsi="宋体" w:eastAsia="宋体" w:cs="宋体"/>
          <w:sz w:val="24"/>
          <w:highlight w:val="none"/>
        </w:rPr>
      </w:pPr>
      <w:r>
        <w:rPr>
          <w:rFonts w:hint="eastAsia" w:ascii="宋体" w:hAnsi="宋体" w:eastAsia="宋体" w:cs="宋体"/>
          <w:sz w:val="24"/>
          <w:highlight w:val="none"/>
        </w:rPr>
        <w:t>(10) 我方在此声明，所递交的响应文件中所有内容及资料均真实、有效、准确。如有弄虚作假情况出现，愿意按照竞争性磋商文件中的相关规定承担责任并接受相关处罚。</w:t>
      </w:r>
    </w:p>
    <w:p>
      <w:pPr>
        <w:pStyle w:val="14"/>
        <w:tabs>
          <w:tab w:val="left" w:pos="5580"/>
        </w:tabs>
        <w:spacing w:line="360" w:lineRule="auto"/>
        <w:ind w:left="269" w:leftChars="128" w:firstLine="177" w:firstLineChars="74"/>
        <w:rPr>
          <w:rFonts w:hint="eastAsia" w:ascii="宋体" w:hAnsi="宋体" w:eastAsia="宋体" w:cs="宋体"/>
          <w:sz w:val="24"/>
          <w:highlight w:val="none"/>
        </w:rPr>
      </w:pPr>
      <w:r>
        <w:rPr>
          <w:rFonts w:hint="eastAsia" w:ascii="宋体" w:hAnsi="宋体" w:eastAsia="宋体" w:cs="宋体"/>
          <w:sz w:val="24"/>
          <w:highlight w:val="none"/>
        </w:rPr>
        <w:t xml:space="preserve"> (11) 联合体中的大中型企业和其他自然人、法人或者非法人组织，与联合体中的小型、微型企业之间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存在、不存在）投资关系（如果是联合体参加磋商采购活动需要填写，非联合体参加磋商采购活动不需要填写该条）。</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与本供应商有关的正式通讯地址：</w:t>
      </w:r>
    </w:p>
    <w:p>
      <w:pPr>
        <w:pStyle w:val="14"/>
        <w:tabs>
          <w:tab w:val="left" w:pos="5580"/>
        </w:tabs>
        <w:spacing w:line="360" w:lineRule="auto"/>
        <w:ind w:left="1080" w:leftChars="257" w:hanging="540"/>
        <w:rPr>
          <w:rFonts w:hint="eastAsia" w:ascii="宋体" w:hAnsi="宋体" w:eastAsia="宋体" w:cs="宋体"/>
          <w:sz w:val="24"/>
          <w:highlight w:val="none"/>
          <w:u w:val="single"/>
        </w:rPr>
      </w:pPr>
      <w:r>
        <w:rPr>
          <w:rFonts w:hint="eastAsia" w:ascii="宋体" w:hAnsi="宋体" w:eastAsia="宋体" w:cs="宋体"/>
          <w:sz w:val="24"/>
          <w:highlight w:val="none"/>
        </w:rPr>
        <w:t>供应商详细地址：</w:t>
      </w:r>
      <w:r>
        <w:rPr>
          <w:rFonts w:hint="eastAsia" w:ascii="宋体" w:hAnsi="宋体" w:eastAsia="宋体" w:cs="宋体"/>
          <w:sz w:val="24"/>
          <w:highlight w:val="none"/>
          <w:u w:val="single"/>
        </w:rPr>
        <w:t xml:space="preserve">                                           </w:t>
      </w:r>
    </w:p>
    <w:p>
      <w:pPr>
        <w:pStyle w:val="14"/>
        <w:tabs>
          <w:tab w:val="left" w:pos="5580"/>
        </w:tabs>
        <w:spacing w:line="360" w:lineRule="auto"/>
        <w:ind w:left="1080" w:leftChars="257" w:hanging="540"/>
        <w:rPr>
          <w:rFonts w:hint="eastAsia" w:ascii="宋体" w:hAnsi="宋体" w:eastAsia="宋体" w:cs="宋体"/>
          <w:sz w:val="24"/>
          <w:highlight w:val="none"/>
          <w:u w:val="single"/>
        </w:rPr>
      </w:pPr>
      <w:r>
        <w:rPr>
          <w:rFonts w:hint="eastAsia" w:ascii="宋体" w:hAnsi="宋体" w:eastAsia="宋体" w:cs="宋体"/>
          <w:sz w:val="24"/>
          <w:highlight w:val="none"/>
        </w:rPr>
        <w:t>固定电话：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委托代理人移动电话：</w:t>
      </w:r>
      <w:r>
        <w:rPr>
          <w:rFonts w:hint="eastAsia" w:ascii="宋体" w:hAnsi="宋体" w:eastAsia="宋体" w:cs="宋体"/>
          <w:sz w:val="24"/>
          <w:highlight w:val="none"/>
          <w:u w:val="single"/>
        </w:rPr>
        <w:t xml:space="preserve">           </w:t>
      </w:r>
    </w:p>
    <w:p>
      <w:pPr>
        <w:pStyle w:val="14"/>
        <w:tabs>
          <w:tab w:val="left" w:pos="5580"/>
        </w:tabs>
        <w:spacing w:line="360" w:lineRule="auto"/>
        <w:ind w:left="1080" w:leftChars="257" w:hanging="540"/>
        <w:rPr>
          <w:rFonts w:hint="eastAsia" w:ascii="宋体" w:hAnsi="宋体" w:eastAsia="宋体" w:cs="宋体"/>
          <w:b/>
          <w:sz w:val="24"/>
          <w:highlight w:val="none"/>
        </w:rPr>
      </w:pPr>
      <w:r>
        <w:rPr>
          <w:rFonts w:hint="eastAsia" w:ascii="宋体" w:hAnsi="宋体" w:eastAsia="宋体" w:cs="宋体"/>
          <w:sz w:val="24"/>
          <w:highlight w:val="none"/>
        </w:rPr>
        <w:t>供应商电子邮箱：</w:t>
      </w:r>
      <w:r>
        <w:rPr>
          <w:rFonts w:hint="eastAsia" w:ascii="宋体" w:hAnsi="宋体" w:eastAsia="宋体" w:cs="宋体"/>
          <w:sz w:val="24"/>
          <w:highlight w:val="none"/>
          <w:u w:val="single"/>
        </w:rPr>
        <w:t xml:space="preserve">                         </w:t>
      </w:r>
    </w:p>
    <w:p>
      <w:pPr>
        <w:spacing w:line="360" w:lineRule="auto"/>
        <w:ind w:firstLine="465"/>
        <w:rPr>
          <w:rFonts w:hint="eastAsia" w:ascii="宋体" w:hAnsi="宋体" w:eastAsia="宋体" w:cs="宋体"/>
          <w:sz w:val="24"/>
          <w:highlight w:val="none"/>
        </w:rPr>
      </w:pPr>
    </w:p>
    <w:p>
      <w:pPr>
        <w:spacing w:line="360" w:lineRule="auto"/>
        <w:ind w:firstLine="465"/>
        <w:rPr>
          <w:rFonts w:hint="eastAsia" w:ascii="宋体" w:hAnsi="宋体" w:eastAsia="宋体" w:cs="宋体"/>
          <w:sz w:val="24"/>
          <w:highlight w:val="none"/>
        </w:rPr>
      </w:pPr>
    </w:p>
    <w:p>
      <w:pPr>
        <w:spacing w:line="360" w:lineRule="auto"/>
        <w:ind w:left="1413" w:leftChars="273" w:hanging="840" w:hangingChars="35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0" w:leftChars="257" w:hanging="1080"/>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pStyle w:val="14"/>
        <w:tabs>
          <w:tab w:val="left" w:pos="5580"/>
        </w:tabs>
        <w:spacing w:line="360" w:lineRule="auto"/>
        <w:ind w:left="1080" w:leftChars="257" w:hanging="540"/>
        <w:jc w:val="left"/>
        <w:rPr>
          <w:rFonts w:hint="eastAsia" w:ascii="宋体" w:hAnsi="宋体" w:eastAsia="宋体" w:cs="宋体"/>
          <w:sz w:val="24"/>
          <w:highlight w:val="none"/>
        </w:rPr>
      </w:pPr>
      <w:r>
        <w:rPr>
          <w:rFonts w:hint="eastAsia" w:ascii="宋体" w:hAnsi="宋体" w:eastAsia="宋体" w:cs="宋体"/>
          <w:sz w:val="24"/>
          <w:highlight w:val="none"/>
        </w:rPr>
        <w:t>供应商开户银行（全称）：</w:t>
      </w:r>
      <w:r>
        <w:rPr>
          <w:rFonts w:hint="eastAsia" w:ascii="宋体" w:hAnsi="宋体" w:eastAsia="宋体" w:cs="宋体"/>
          <w:sz w:val="24"/>
          <w:highlight w:val="none"/>
          <w:u w:val="single"/>
        </w:rPr>
        <w:t xml:space="preserve">                 </w:t>
      </w:r>
    </w:p>
    <w:p>
      <w:pPr>
        <w:pStyle w:val="14"/>
        <w:tabs>
          <w:tab w:val="left" w:pos="5580"/>
        </w:tabs>
        <w:spacing w:line="360" w:lineRule="auto"/>
        <w:ind w:left="1080" w:leftChars="257" w:hanging="540"/>
        <w:jc w:val="left"/>
        <w:rPr>
          <w:rFonts w:hint="eastAsia" w:ascii="宋体" w:hAnsi="宋体" w:eastAsia="宋体" w:cs="宋体"/>
          <w:sz w:val="24"/>
          <w:highlight w:val="none"/>
        </w:rPr>
      </w:pPr>
      <w:r>
        <w:rPr>
          <w:rFonts w:hint="eastAsia" w:ascii="宋体" w:hAnsi="宋体" w:eastAsia="宋体" w:cs="宋体"/>
          <w:sz w:val="24"/>
          <w:highlight w:val="none"/>
        </w:rPr>
        <w:t>供应商银行帐号：</w:t>
      </w:r>
      <w:r>
        <w:rPr>
          <w:rFonts w:hint="eastAsia" w:ascii="宋体" w:hAnsi="宋体" w:eastAsia="宋体" w:cs="宋体"/>
          <w:sz w:val="24"/>
          <w:highlight w:val="none"/>
          <w:u w:val="single"/>
        </w:rPr>
        <w:t xml:space="preserve">                 </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ind w:firstLine="480" w:firstLineChars="200"/>
        <w:rPr>
          <w:rFonts w:hint="eastAsia" w:ascii="宋体" w:hAnsi="宋体" w:eastAsia="宋体" w:cs="宋体"/>
          <w:sz w:val="24"/>
          <w:highlight w:val="none"/>
        </w:rPr>
      </w:pPr>
    </w:p>
    <w:p>
      <w:pPr>
        <w:spacing w:line="360" w:lineRule="auto"/>
        <w:ind w:firstLine="465"/>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882" w:name="_Toc10125"/>
      <w:bookmarkStart w:id="883" w:name="_Toc82447585"/>
      <w:bookmarkStart w:id="884" w:name="_Hlk56408872"/>
      <w:bookmarkStart w:id="885" w:name="_Hlk57107206"/>
      <w:r>
        <w:rPr>
          <w:rFonts w:hint="eastAsia" w:ascii="宋体" w:hAnsi="宋体" w:eastAsia="宋体" w:cs="宋体"/>
          <w:b w:val="0"/>
          <w:bCs w:val="0"/>
          <w:kern w:val="0"/>
          <w:sz w:val="28"/>
          <w:szCs w:val="28"/>
          <w:highlight w:val="none"/>
        </w:rPr>
        <w:t>2、已标价工程量清单</w:t>
      </w:r>
      <w:bookmarkEnd w:id="882"/>
      <w:bookmarkEnd w:id="883"/>
    </w:p>
    <w:bookmarkEnd w:id="884"/>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备注：已标价工程量清单按采购人发布的“工程量清单”中的相关清单表格格式及《建设工程工程量清单计价规范》[GB50500—2013]格式填写。</w:t>
      </w:r>
    </w:p>
    <w:p>
      <w:pPr>
        <w:pStyle w:val="14"/>
        <w:spacing w:line="360" w:lineRule="auto"/>
        <w:ind w:left="1080" w:leftChars="257" w:hanging="540"/>
        <w:rPr>
          <w:rFonts w:hint="eastAsia" w:ascii="宋体" w:hAnsi="宋体" w:eastAsia="宋体" w:cs="宋体"/>
          <w:sz w:val="24"/>
          <w:highlight w:val="none"/>
        </w:rPr>
      </w:pPr>
    </w:p>
    <w:p>
      <w:pPr>
        <w:pStyle w:val="14"/>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注:如果不提供已标价工程量清单，将视为没有实质性响应竞争性磋商文件。</w:t>
      </w:r>
    </w:p>
    <w:p>
      <w:pPr>
        <w:pStyle w:val="14"/>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bookmarkEnd w:id="885"/>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886" w:name="_Toc82447588"/>
      <w:bookmarkStart w:id="887" w:name="_Toc9605"/>
      <w:r>
        <w:rPr>
          <w:rFonts w:hint="eastAsia" w:ascii="宋体" w:hAnsi="宋体" w:eastAsia="宋体" w:cs="宋体"/>
          <w:b w:val="0"/>
          <w:bCs w:val="0"/>
          <w:kern w:val="0"/>
          <w:sz w:val="28"/>
          <w:szCs w:val="28"/>
          <w:highlight w:val="none"/>
          <w:lang w:val="en-US" w:eastAsia="zh-CN"/>
        </w:rPr>
        <w:t>3</w:t>
      </w:r>
      <w:r>
        <w:rPr>
          <w:rFonts w:hint="eastAsia" w:ascii="宋体" w:hAnsi="宋体" w:eastAsia="宋体" w:cs="宋体"/>
          <w:b w:val="0"/>
          <w:bCs w:val="0"/>
          <w:kern w:val="0"/>
          <w:sz w:val="28"/>
          <w:szCs w:val="28"/>
          <w:highlight w:val="none"/>
        </w:rPr>
        <w:t>、商务条款偏离表</w:t>
      </w:r>
      <w:bookmarkEnd w:id="886"/>
      <w:bookmarkEnd w:id="887"/>
    </w:p>
    <w:p>
      <w:pPr>
        <w:tabs>
          <w:tab w:val="left" w:pos="1800"/>
          <w:tab w:val="left" w:pos="5580"/>
        </w:tabs>
        <w:spacing w:line="360" w:lineRule="auto"/>
        <w:ind w:right="-867" w:rightChars="-413" w:firstLine="3150" w:firstLineChars="1050"/>
        <w:rPr>
          <w:rFonts w:hint="eastAsia" w:ascii="宋体" w:hAnsi="宋体" w:eastAsia="宋体" w:cs="宋体"/>
          <w:sz w:val="24"/>
          <w:highlight w:val="none"/>
        </w:rPr>
      </w:pPr>
      <w:r>
        <w:rPr>
          <w:rFonts w:hint="eastAsia" w:ascii="宋体" w:hAnsi="宋体" w:eastAsia="宋体" w:cs="宋体"/>
          <w:sz w:val="30"/>
          <w:szCs w:val="30"/>
          <w:highlight w:val="none"/>
        </w:rPr>
        <w:t>（响应文件格式</w:t>
      </w:r>
      <w:r>
        <w:rPr>
          <w:rFonts w:hint="eastAsia" w:ascii="宋体" w:hAnsi="宋体" w:cs="宋体"/>
          <w:sz w:val="30"/>
          <w:szCs w:val="30"/>
          <w:highlight w:val="none"/>
          <w:lang w:val="en-US" w:eastAsia="zh-CN"/>
        </w:rPr>
        <w:t>九</w:t>
      </w:r>
      <w:r>
        <w:rPr>
          <w:rFonts w:hint="eastAsia" w:ascii="宋体" w:hAnsi="宋体" w:eastAsia="宋体" w:cs="宋体"/>
          <w:sz w:val="30"/>
          <w:szCs w:val="30"/>
          <w:highlight w:val="none"/>
        </w:rPr>
        <w:t>）</w:t>
      </w:r>
    </w:p>
    <w:p>
      <w:pPr>
        <w:pStyle w:val="14"/>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p>
      <w:pPr>
        <w:pStyle w:val="14"/>
        <w:spacing w:line="360" w:lineRule="auto"/>
        <w:rPr>
          <w:rFonts w:hint="eastAsia" w:ascii="宋体" w:hAnsi="宋体" w:eastAsia="宋体" w:cs="宋体"/>
          <w:szCs w:val="21"/>
          <w:highlight w:val="none"/>
        </w:rPr>
      </w:pPr>
      <w:r>
        <w:rPr>
          <w:rFonts w:hint="eastAsia" w:ascii="宋体" w:hAnsi="宋体" w:eastAsia="宋体" w:cs="宋体"/>
          <w:szCs w:val="21"/>
          <w:highlight w:val="none"/>
        </w:rPr>
        <w:t>招标编号:                                                包号:</w:t>
      </w:r>
    </w:p>
    <w:p>
      <w:pPr>
        <w:pStyle w:val="14"/>
        <w:spacing w:line="360" w:lineRule="auto"/>
        <w:rPr>
          <w:rFonts w:hint="eastAsia" w:ascii="宋体" w:hAnsi="宋体" w:eastAsia="宋体" w:cs="宋体"/>
          <w:sz w:val="24"/>
          <w:highlight w:val="none"/>
        </w:rPr>
      </w:pPr>
      <w:r>
        <w:rPr>
          <w:rFonts w:hint="eastAsia" w:ascii="宋体" w:hAnsi="宋体" w:eastAsia="宋体" w:cs="宋体"/>
          <w:szCs w:val="21"/>
          <w:highlight w:val="none"/>
        </w:rPr>
        <w:t>包名称：</w:t>
      </w:r>
    </w:p>
    <w:tbl>
      <w:tblPr>
        <w:tblStyle w:val="21"/>
        <w:tblW w:w="98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040"/>
        <w:gridCol w:w="1801"/>
        <w:gridCol w:w="1861"/>
        <w:gridCol w:w="1498"/>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bottom w:val="single" w:color="auto" w:sz="4" w:space="0"/>
            </w:tcBorders>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040" w:type="dxa"/>
            <w:tcBorders>
              <w:bottom w:val="single" w:color="auto" w:sz="4" w:space="0"/>
            </w:tcBorders>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竞争性磋商文件条款</w:t>
            </w:r>
          </w:p>
        </w:tc>
        <w:tc>
          <w:tcPr>
            <w:tcW w:w="1801" w:type="dxa"/>
            <w:tcBorders>
              <w:bottom w:val="single" w:color="auto" w:sz="4" w:space="0"/>
            </w:tcBorders>
            <w:noWrap w:val="0"/>
            <w:vAlign w:val="top"/>
          </w:tcPr>
          <w:p>
            <w:pPr>
              <w:pStyle w:val="14"/>
              <w:spacing w:line="360" w:lineRule="auto"/>
              <w:jc w:val="center"/>
              <w:rPr>
                <w:rFonts w:hint="eastAsia" w:ascii="宋体" w:hAnsi="宋体" w:eastAsia="宋体" w:cs="宋体"/>
                <w:highlight w:val="none"/>
              </w:rPr>
            </w:pPr>
            <w:r>
              <w:rPr>
                <w:rFonts w:hint="eastAsia" w:ascii="宋体" w:hAnsi="宋体" w:eastAsia="宋体" w:cs="宋体"/>
                <w:highlight w:val="none"/>
              </w:rPr>
              <w:t>竞争性磋商文件的商务条款要求</w:t>
            </w:r>
          </w:p>
        </w:tc>
        <w:tc>
          <w:tcPr>
            <w:tcW w:w="1861" w:type="dxa"/>
            <w:tcBorders>
              <w:bottom w:val="single" w:color="auto" w:sz="4" w:space="0"/>
            </w:tcBorders>
            <w:noWrap w:val="0"/>
            <w:vAlign w:val="top"/>
          </w:tcPr>
          <w:p>
            <w:pPr>
              <w:pStyle w:val="14"/>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响应文件的商务条款响应情况</w:t>
            </w:r>
          </w:p>
        </w:tc>
        <w:tc>
          <w:tcPr>
            <w:tcW w:w="1498" w:type="dxa"/>
            <w:tcBorders>
              <w:bottom w:val="single" w:color="auto" w:sz="4" w:space="0"/>
            </w:tcBorders>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Cs w:val="21"/>
                <w:highlight w:val="none"/>
              </w:rPr>
              <w:t>偏离情况</w:t>
            </w:r>
          </w:p>
        </w:tc>
        <w:tc>
          <w:tcPr>
            <w:tcW w:w="1680" w:type="dxa"/>
            <w:tcBorders>
              <w:bottom w:val="single" w:color="auto" w:sz="4" w:space="0"/>
            </w:tcBorders>
            <w:noWrap w:val="0"/>
            <w:vAlign w:val="top"/>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040" w:type="dxa"/>
            <w:tcBorders>
              <w:top w:val="single" w:color="auto" w:sz="4" w:space="0"/>
              <w:bottom w:val="single" w:color="auto" w:sz="4" w:space="0"/>
            </w:tcBorders>
            <w:noWrap w:val="0"/>
            <w:vAlign w:val="center"/>
          </w:tcPr>
          <w:p>
            <w:pPr>
              <w:spacing w:line="360" w:lineRule="auto"/>
              <w:rPr>
                <w:rFonts w:hint="eastAsia" w:ascii="宋体" w:hAnsi="宋体" w:eastAsia="宋体" w:cs="宋体"/>
                <w:bCs/>
                <w:sz w:val="24"/>
                <w:highlight w:val="none"/>
              </w:rPr>
            </w:pPr>
            <w:r>
              <w:rPr>
                <w:rFonts w:hint="eastAsia" w:ascii="宋体" w:hAnsi="宋体" w:eastAsia="宋体" w:cs="宋体"/>
                <w:sz w:val="24"/>
                <w:highlight w:val="none"/>
              </w:rPr>
              <w:t>工期</w:t>
            </w:r>
          </w:p>
        </w:tc>
        <w:tc>
          <w:tcPr>
            <w:tcW w:w="1801" w:type="dxa"/>
            <w:tcBorders>
              <w:top w:val="single" w:color="auto" w:sz="4" w:space="0"/>
              <w:bottom w:val="single" w:color="auto" w:sz="4" w:space="0"/>
            </w:tcBorders>
            <w:noWrap w:val="0"/>
            <w:vAlign w:val="top"/>
          </w:tcPr>
          <w:p>
            <w:pPr>
              <w:pStyle w:val="14"/>
              <w:spacing w:line="360" w:lineRule="auto"/>
              <w:ind w:left="1080" w:leftChars="257" w:hanging="540"/>
              <w:jc w:val="center"/>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jc w:val="center"/>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2</w:t>
            </w:r>
          </w:p>
        </w:tc>
        <w:tc>
          <w:tcPr>
            <w:tcW w:w="2040" w:type="dxa"/>
            <w:tcBorders>
              <w:top w:val="single" w:color="auto" w:sz="4" w:space="0"/>
              <w:bottom w:val="single" w:color="auto" w:sz="4" w:space="0"/>
            </w:tcBorders>
            <w:noWrap w:val="0"/>
            <w:vAlign w:val="center"/>
          </w:tcPr>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质量标准</w:t>
            </w:r>
          </w:p>
        </w:tc>
        <w:tc>
          <w:tcPr>
            <w:tcW w:w="180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2040" w:type="dxa"/>
            <w:tcBorders>
              <w:top w:val="single" w:color="auto" w:sz="4" w:space="0"/>
              <w:bottom w:val="single" w:color="auto" w:sz="4" w:space="0"/>
            </w:tcBorders>
            <w:noWrap w:val="0"/>
            <w:vAlign w:val="center"/>
          </w:tcPr>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缺陷责任期</w:t>
            </w:r>
          </w:p>
        </w:tc>
        <w:tc>
          <w:tcPr>
            <w:tcW w:w="180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4</w:t>
            </w:r>
          </w:p>
        </w:tc>
        <w:tc>
          <w:tcPr>
            <w:tcW w:w="2040" w:type="dxa"/>
            <w:tcBorders>
              <w:top w:val="single" w:color="auto" w:sz="4" w:space="0"/>
              <w:bottom w:val="single" w:color="auto" w:sz="4" w:space="0"/>
            </w:tcBorders>
            <w:noWrap w:val="0"/>
            <w:vAlign w:val="center"/>
          </w:tcPr>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付款方式</w:t>
            </w:r>
          </w:p>
        </w:tc>
        <w:tc>
          <w:tcPr>
            <w:tcW w:w="180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5</w:t>
            </w:r>
          </w:p>
        </w:tc>
        <w:tc>
          <w:tcPr>
            <w:tcW w:w="2040" w:type="dxa"/>
            <w:tcBorders>
              <w:top w:val="single" w:color="auto" w:sz="4" w:space="0"/>
              <w:bottom w:val="single" w:color="auto" w:sz="4" w:space="0"/>
            </w:tcBorders>
            <w:noWrap w:val="0"/>
            <w:vAlign w:val="center"/>
          </w:tcPr>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响应文件有效期</w:t>
            </w:r>
          </w:p>
        </w:tc>
        <w:tc>
          <w:tcPr>
            <w:tcW w:w="180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6</w:t>
            </w:r>
          </w:p>
        </w:tc>
        <w:tc>
          <w:tcPr>
            <w:tcW w:w="2040" w:type="dxa"/>
            <w:tcBorders>
              <w:top w:val="single" w:color="auto" w:sz="4" w:space="0"/>
              <w:bottom w:val="single" w:color="auto" w:sz="4" w:space="0"/>
            </w:tcBorders>
            <w:noWrap w:val="0"/>
            <w:vAlign w:val="center"/>
          </w:tcPr>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w:t>
            </w:r>
          </w:p>
        </w:tc>
        <w:tc>
          <w:tcPr>
            <w:tcW w:w="180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top"/>
          </w:tcPr>
          <w:p>
            <w:pPr>
              <w:pStyle w:val="14"/>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040" w:type="dxa"/>
            <w:tcBorders>
              <w:top w:val="single" w:color="auto" w:sz="4" w:space="0"/>
              <w:bottom w:val="single" w:color="auto" w:sz="4" w:space="0"/>
            </w:tcBorders>
            <w:noWrap w:val="0"/>
            <w:vAlign w:val="top"/>
          </w:tcPr>
          <w:p>
            <w:pPr>
              <w:pStyle w:val="14"/>
              <w:spacing w:line="360" w:lineRule="auto"/>
              <w:ind w:left="1080" w:leftChars="257" w:hanging="540" w:firstLineChars="0"/>
              <w:rPr>
                <w:rFonts w:hint="eastAsia" w:ascii="宋体" w:hAnsi="宋体" w:eastAsia="宋体" w:cs="宋体"/>
                <w:bCs/>
                <w:sz w:val="24"/>
                <w:highlight w:val="none"/>
              </w:rPr>
            </w:pPr>
            <w:r>
              <w:rPr>
                <w:rFonts w:hint="eastAsia" w:ascii="宋体" w:hAnsi="宋体" w:eastAsia="宋体" w:cs="宋体"/>
                <w:bCs/>
                <w:sz w:val="24"/>
                <w:highlight w:val="none"/>
              </w:rPr>
              <w:t>其他</w:t>
            </w:r>
          </w:p>
        </w:tc>
        <w:tc>
          <w:tcPr>
            <w:tcW w:w="180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bottom w:val="single" w:color="auto" w:sz="4" w:space="0"/>
            </w:tcBorders>
            <w:noWrap w:val="0"/>
            <w:vAlign w:val="top"/>
          </w:tcPr>
          <w:p>
            <w:pPr>
              <w:pStyle w:val="14"/>
              <w:spacing w:line="360" w:lineRule="auto"/>
              <w:ind w:left="0" w:leftChars="0"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p>
        </w:tc>
        <w:tc>
          <w:tcPr>
            <w:tcW w:w="2040"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highlight w:val="none"/>
              </w:rPr>
            </w:pPr>
          </w:p>
        </w:tc>
        <w:tc>
          <w:tcPr>
            <w:tcW w:w="180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bottom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tcBorders>
              <w:top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2040" w:type="dxa"/>
            <w:tcBorders>
              <w:top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01" w:type="dxa"/>
            <w:tcBorders>
              <w:top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861" w:type="dxa"/>
            <w:tcBorders>
              <w:top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498" w:type="dxa"/>
            <w:tcBorders>
              <w:top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c>
          <w:tcPr>
            <w:tcW w:w="1680" w:type="dxa"/>
            <w:tcBorders>
              <w:top w:val="single" w:color="auto" w:sz="4" w:space="0"/>
            </w:tcBorders>
            <w:noWrap w:val="0"/>
            <w:vAlign w:val="top"/>
          </w:tcPr>
          <w:p>
            <w:pPr>
              <w:pStyle w:val="14"/>
              <w:spacing w:line="360" w:lineRule="auto"/>
              <w:ind w:left="1080" w:leftChars="257" w:hanging="540"/>
              <w:rPr>
                <w:rFonts w:hint="eastAsia" w:ascii="宋体" w:hAnsi="宋体" w:eastAsia="宋体" w:cs="宋体"/>
                <w:sz w:val="24"/>
                <w:highlight w:val="none"/>
              </w:rPr>
            </w:pPr>
          </w:p>
        </w:tc>
      </w:tr>
    </w:tbl>
    <w:p>
      <w:pPr>
        <w:pStyle w:val="14"/>
        <w:spacing w:line="360" w:lineRule="auto"/>
        <w:ind w:left="1080" w:leftChars="257" w:hanging="540"/>
        <w:rPr>
          <w:rFonts w:hint="eastAsia" w:ascii="宋体" w:hAnsi="宋体" w:eastAsia="宋体" w:cs="宋体"/>
          <w:sz w:val="24"/>
          <w:highlight w:val="none"/>
        </w:rPr>
      </w:pPr>
    </w:p>
    <w:p>
      <w:pPr>
        <w:pStyle w:val="14"/>
        <w:spacing w:line="360" w:lineRule="auto"/>
        <w:rPr>
          <w:rFonts w:hint="eastAsia" w:ascii="宋体" w:hAnsi="宋体" w:eastAsia="宋体" w:cs="宋体"/>
          <w:sz w:val="24"/>
          <w:highlight w:val="none"/>
        </w:rPr>
      </w:pPr>
      <w:r>
        <w:rPr>
          <w:rFonts w:hint="eastAsia" w:ascii="宋体" w:hAnsi="宋体" w:eastAsia="宋体" w:cs="宋体"/>
          <w:sz w:val="24"/>
          <w:highlight w:val="none"/>
        </w:rPr>
        <w:t>备注：</w:t>
      </w:r>
    </w:p>
    <w:p>
      <w:pPr>
        <w:pStyle w:val="14"/>
        <w:spacing w:line="360" w:lineRule="auto"/>
        <w:rPr>
          <w:rFonts w:hint="eastAsia" w:ascii="宋体" w:hAnsi="宋体" w:eastAsia="宋体" w:cs="宋体"/>
          <w:sz w:val="24"/>
          <w:highlight w:val="none"/>
        </w:rPr>
      </w:pPr>
      <w:r>
        <w:rPr>
          <w:rFonts w:hint="eastAsia" w:ascii="宋体" w:hAnsi="宋体" w:eastAsia="宋体" w:cs="宋体"/>
          <w:sz w:val="24"/>
          <w:highlight w:val="none"/>
        </w:rPr>
        <w:t>1、“偏离情况”一栏根据“响应文件响应内容”与竞争性磋商文件逐项对照的结果填写。偏离必须用 “正偏离、负偏离或无偏离”三个名称中的一种进行标注。</w:t>
      </w:r>
    </w:p>
    <w:p>
      <w:pPr>
        <w:pStyle w:val="14"/>
        <w:spacing w:line="360" w:lineRule="auto"/>
        <w:ind w:left="1080" w:leftChars="257" w:hanging="540"/>
        <w:rPr>
          <w:rFonts w:hint="eastAsia" w:ascii="宋体" w:hAnsi="宋体" w:eastAsia="宋体" w:cs="宋体"/>
          <w:sz w:val="24"/>
          <w:highlight w:val="none"/>
        </w:rPr>
      </w:pPr>
    </w:p>
    <w:p>
      <w:pPr>
        <w:pStyle w:val="14"/>
        <w:spacing w:line="360" w:lineRule="auto"/>
        <w:ind w:left="1080" w:leftChars="257" w:hanging="540"/>
        <w:rPr>
          <w:rFonts w:hint="eastAsia" w:ascii="宋体" w:hAnsi="宋体" w:eastAsia="宋体" w:cs="宋体"/>
          <w:sz w:val="24"/>
          <w:highlight w:val="none"/>
        </w:rPr>
      </w:pPr>
    </w:p>
    <w:p>
      <w:pPr>
        <w:spacing w:line="360" w:lineRule="auto"/>
        <w:ind w:left="1413" w:leftChars="273" w:hanging="840" w:hangingChars="35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0" w:leftChars="257" w:hanging="1080"/>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spacing w:line="360" w:lineRule="auto"/>
        <w:ind w:left="5759" w:leftChars="228" w:hanging="5280" w:hangingChars="2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14"/>
        <w:spacing w:line="360" w:lineRule="auto"/>
        <w:ind w:left="1080" w:leftChars="200" w:hanging="660"/>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888" w:name="_Toc11151"/>
      <w:bookmarkStart w:id="889" w:name="_Toc82447589"/>
      <w:bookmarkStart w:id="890" w:name="_Hlk56408960"/>
      <w:r>
        <w:rPr>
          <w:rFonts w:hint="eastAsia" w:ascii="宋体" w:hAnsi="宋体" w:eastAsia="宋体" w:cs="宋体"/>
          <w:b w:val="0"/>
          <w:bCs w:val="0"/>
          <w:kern w:val="0"/>
          <w:sz w:val="28"/>
          <w:szCs w:val="28"/>
          <w:highlight w:val="none"/>
        </w:rPr>
        <w:t>5、符合《政府采购促进中小企业发展管理办法》、《关于政府采购支持监狱企业发展有关问题的通知》和《三部门联合发布关于促进残疾人就业政府采购政策的通知》条件的供应商须提交资料</w:t>
      </w:r>
      <w:bookmarkEnd w:id="888"/>
      <w:bookmarkEnd w:id="889"/>
    </w:p>
    <w:bookmarkEnd w:id="890"/>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891" w:name="_Toc27662"/>
      <w:bookmarkStart w:id="892" w:name="_Toc82447590"/>
      <w:bookmarkStart w:id="893" w:name="_Toc24137"/>
      <w:r>
        <w:rPr>
          <w:rFonts w:hint="eastAsia" w:ascii="宋体" w:hAnsi="宋体" w:eastAsia="宋体" w:cs="宋体"/>
          <w:b w:val="0"/>
          <w:bCs w:val="0"/>
          <w:kern w:val="0"/>
          <w:sz w:val="28"/>
          <w:szCs w:val="28"/>
          <w:highlight w:val="none"/>
        </w:rPr>
        <w:t>5-1  供应商为中小企业声明函</w:t>
      </w:r>
      <w:bookmarkEnd w:id="891"/>
      <w:bookmarkEnd w:id="892"/>
      <w:bookmarkEnd w:id="893"/>
    </w:p>
    <w:p>
      <w:pPr>
        <w:tabs>
          <w:tab w:val="left" w:pos="1800"/>
          <w:tab w:val="left" w:pos="5580"/>
        </w:tabs>
        <w:spacing w:line="360" w:lineRule="auto"/>
        <w:ind w:right="-867" w:rightChars="-413" w:firstLine="3150" w:firstLineChars="1050"/>
        <w:rPr>
          <w:rFonts w:hint="eastAsia" w:ascii="宋体" w:hAnsi="宋体" w:eastAsia="宋体" w:cs="宋体"/>
          <w:kern w:val="0"/>
          <w:sz w:val="24"/>
          <w:highlight w:val="none"/>
        </w:rPr>
      </w:pPr>
      <w:r>
        <w:rPr>
          <w:rFonts w:hint="eastAsia" w:ascii="宋体" w:hAnsi="宋体" w:eastAsia="宋体" w:cs="宋体"/>
          <w:sz w:val="30"/>
          <w:szCs w:val="30"/>
          <w:highlight w:val="none"/>
        </w:rPr>
        <w:t>（响应文件格式十）</w:t>
      </w:r>
    </w:p>
    <w:p>
      <w:pPr>
        <w:spacing w:line="360" w:lineRule="auto"/>
        <w:rPr>
          <w:rFonts w:hint="eastAsia" w:ascii="宋体" w:hAnsi="宋体" w:eastAsia="宋体" w:cs="宋体"/>
          <w:b/>
          <w:spacing w:val="6"/>
          <w:sz w:val="24"/>
          <w:highlight w:val="none"/>
        </w:rPr>
      </w:pPr>
    </w:p>
    <w:p>
      <w:pPr>
        <w:jc w:val="center"/>
        <w:rPr>
          <w:rFonts w:hint="eastAsia" w:ascii="宋体" w:hAnsi="宋体" w:eastAsia="宋体" w:cs="宋体"/>
          <w:sz w:val="28"/>
          <w:szCs w:val="28"/>
          <w:highlight w:val="none"/>
        </w:rPr>
      </w:pPr>
      <w:bookmarkStart w:id="894" w:name="_Hlk82445591"/>
      <w:r>
        <w:rPr>
          <w:rFonts w:hint="eastAsia" w:ascii="宋体" w:hAnsi="宋体" w:eastAsia="宋体" w:cs="宋体"/>
          <w:highlight w:val="none"/>
        </w:rPr>
        <w:drawing>
          <wp:anchor distT="0" distB="0" distL="114300" distR="114300" simplePos="0" relativeHeight="251659264" behindDoc="1" locked="0" layoutInCell="1" allowOverlap="1">
            <wp:simplePos x="0" y="0"/>
            <wp:positionH relativeFrom="page">
              <wp:posOffset>-12700</wp:posOffset>
            </wp:positionH>
            <wp:positionV relativeFrom="page">
              <wp:posOffset>10668000</wp:posOffset>
            </wp:positionV>
            <wp:extent cx="38100" cy="38100"/>
            <wp:effectExtent l="0" t="0" r="0" b="0"/>
            <wp:wrapNone/>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9"/>
                    <a:stretch>
                      <a:fillRect/>
                    </a:stretch>
                  </pic:blipFill>
                  <pic:spPr>
                    <a:xfrm>
                      <a:off x="0" y="0"/>
                      <a:ext cx="38100" cy="38100"/>
                    </a:xfrm>
                    <a:prstGeom prst="rect">
                      <a:avLst/>
                    </a:prstGeom>
                    <a:noFill/>
                    <a:ln>
                      <a:noFill/>
                    </a:ln>
                  </pic:spPr>
                </pic:pic>
              </a:graphicData>
            </a:graphic>
          </wp:anchor>
        </w:drawing>
      </w:r>
      <w:r>
        <w:rPr>
          <w:rFonts w:hint="eastAsia" w:ascii="宋体" w:hAnsi="宋体" w:eastAsia="宋体" w:cs="宋体"/>
          <w:sz w:val="28"/>
          <w:szCs w:val="28"/>
          <w:highlight w:val="none"/>
        </w:rPr>
        <w:t>中小企业声明函（工程）</w:t>
      </w:r>
    </w:p>
    <w:p>
      <w:pPr>
        <w:spacing w:line="360" w:lineRule="auto"/>
        <w:jc w:val="left"/>
        <w:rPr>
          <w:rFonts w:hint="eastAsia" w:ascii="宋体" w:hAnsi="宋体" w:eastAsia="宋体" w:cs="宋体"/>
          <w:sz w:val="24"/>
          <w:highlight w:val="none"/>
        </w:rPr>
      </w:pP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 号）的规定，本公司（联合体）参加</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u w:val="single"/>
        </w:rPr>
        <w:t xml:space="preserve">（标的名称） </w:t>
      </w:r>
      <w:r>
        <w:rPr>
          <w:rFonts w:hint="eastAsia" w:ascii="宋体" w:hAnsi="宋体" w:eastAsia="宋体" w:cs="宋体"/>
          <w:sz w:val="24"/>
          <w:highlight w:val="none"/>
        </w:rPr>
        <w:t>，属 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 人，营业收入为 万元，资产总额为 万元</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HYPERLINK  \l "br10"</w:instrText>
      </w:r>
      <w:r>
        <w:rPr>
          <w:rFonts w:hint="eastAsia" w:ascii="宋体" w:hAnsi="宋体" w:eastAsia="宋体" w:cs="宋体"/>
          <w:sz w:val="24"/>
          <w:highlight w:val="none"/>
        </w:rPr>
        <w:fldChar w:fldCharType="separate"/>
      </w:r>
      <w:r>
        <w:rPr>
          <w:rFonts w:hint="eastAsia" w:ascii="宋体" w:hAnsi="宋体" w:eastAsia="宋体" w:cs="宋体"/>
          <w:sz w:val="24"/>
          <w:highlight w:val="none"/>
          <w:vertAlign w:val="superscript"/>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t>，属于</w:t>
      </w:r>
      <w:r>
        <w:rPr>
          <w:rFonts w:hint="eastAsia" w:ascii="宋体" w:hAnsi="宋体" w:eastAsia="宋体" w:cs="宋体"/>
          <w:sz w:val="24"/>
          <w:highlight w:val="none"/>
          <w:u w:val="single"/>
        </w:rPr>
        <w:t>（中型企业</w:t>
      </w:r>
      <w:r>
        <w:rPr>
          <w:rFonts w:hint="eastAsia" w:ascii="宋体" w:hAnsi="宋体" w:eastAsia="宋体" w:cs="宋体"/>
          <w:sz w:val="24"/>
          <w:highlight w:val="none"/>
        </w:rPr>
        <w:t>、</w:t>
      </w:r>
      <w:r>
        <w:rPr>
          <w:rFonts w:hint="eastAsia" w:ascii="宋体" w:hAnsi="宋体" w:eastAsia="宋体" w:cs="宋体"/>
          <w:sz w:val="24"/>
          <w:highlight w:val="none"/>
          <w:u w:val="single"/>
        </w:rPr>
        <w:t>小型企业、微型企业</w:t>
      </w:r>
      <w:r>
        <w:rPr>
          <w:rFonts w:hint="eastAsia" w:ascii="宋体" w:hAnsi="宋体" w:eastAsia="宋体" w:cs="宋体"/>
          <w:sz w:val="24"/>
          <w:highlight w:val="none"/>
        </w:rPr>
        <w:t>）；</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 </w:t>
      </w:r>
      <w:r>
        <w:rPr>
          <w:rFonts w:hint="eastAsia" w:ascii="宋体" w:hAnsi="宋体" w:eastAsia="宋体" w:cs="宋体"/>
          <w:sz w:val="24"/>
          <w:highlight w:val="none"/>
          <w:u w:val="single"/>
        </w:rPr>
        <w:t xml:space="preserve">（标的名称） </w:t>
      </w:r>
      <w:r>
        <w:rPr>
          <w:rFonts w:hint="eastAsia" w:ascii="宋体" w:hAnsi="宋体" w:eastAsia="宋体" w:cs="宋体"/>
          <w:sz w:val="24"/>
          <w:highlight w:val="none"/>
        </w:rPr>
        <w:t>，属 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 人，营业收入为 万元，资产总额为 万元，属于</w:t>
      </w:r>
      <w:r>
        <w:rPr>
          <w:rFonts w:hint="eastAsia" w:ascii="宋体" w:hAnsi="宋体" w:eastAsia="宋体" w:cs="宋体"/>
          <w:sz w:val="24"/>
          <w:highlight w:val="none"/>
          <w:u w:val="single"/>
        </w:rPr>
        <w:t>（中型企业、</w:t>
      </w:r>
    </w:p>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u w:val="single"/>
        </w:rPr>
        <w:t>小型企业、微型企业</w:t>
      </w:r>
      <w:r>
        <w:rPr>
          <w:rFonts w:hint="eastAsia" w:ascii="宋体" w:hAnsi="宋体" w:eastAsia="宋体" w:cs="宋体"/>
          <w:sz w:val="24"/>
          <w:highlight w:val="none"/>
        </w:rPr>
        <w:t>）；……</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pPr>
        <w:spacing w:line="360" w:lineRule="auto"/>
        <w:jc w:val="left"/>
        <w:rPr>
          <w:rFonts w:hint="eastAsia" w:ascii="宋体" w:hAnsi="宋体" w:eastAsia="宋体" w:cs="宋体"/>
          <w:sz w:val="24"/>
          <w:highlight w:val="none"/>
        </w:rPr>
      </w:pP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pPr>
        <w:spacing w:line="360" w:lineRule="auto"/>
        <w:jc w:val="left"/>
        <w:rPr>
          <w:rFonts w:hint="eastAsia" w:ascii="宋体" w:hAnsi="宋体" w:eastAsia="宋体" w:cs="宋体"/>
          <w:sz w:val="24"/>
          <w:highlight w:val="none"/>
        </w:rPr>
      </w:pPr>
    </w:p>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企业名称（盖章）：</w:t>
      </w:r>
    </w:p>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日 期：</w:t>
      </w:r>
    </w:p>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vertAlign w:val="superscript"/>
        </w:rPr>
        <w:t xml:space="preserve">1 </w:t>
      </w:r>
      <w:r>
        <w:rPr>
          <w:rFonts w:hint="eastAsia" w:ascii="宋体" w:hAnsi="宋体" w:eastAsia="宋体" w:cs="宋体"/>
          <w:sz w:val="24"/>
          <w:highlight w:val="none"/>
        </w:rPr>
        <w:t>从业人员、营业收入、资产总额填报上一年度数据，无上一年度数据的新成立企业可不填报。</w:t>
      </w:r>
    </w:p>
    <w:bookmarkEnd w:id="894"/>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说明：符合要求的单位，按照上述格式进行填写</w:t>
      </w:r>
      <w:r>
        <w:rPr>
          <w:rFonts w:hint="eastAsia" w:ascii="宋体" w:hAnsi="宋体" w:eastAsia="宋体" w:cs="宋体"/>
          <w:b/>
          <w:sz w:val="24"/>
          <w:highlight w:val="none"/>
          <w:lang w:eastAsia="zh-CN"/>
        </w:rPr>
        <w:t>。</w:t>
      </w:r>
    </w:p>
    <w:p>
      <w:pPr>
        <w:spacing w:line="360" w:lineRule="auto"/>
        <w:ind w:firstLine="504" w:firstLineChars="200"/>
        <w:rPr>
          <w:rFonts w:hint="eastAsia" w:ascii="宋体" w:hAnsi="宋体" w:eastAsia="宋体" w:cs="宋体"/>
          <w:spacing w:val="6"/>
          <w:sz w:val="24"/>
          <w:highlight w:val="none"/>
        </w:rPr>
      </w:pP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895" w:name="_Toc31484"/>
      <w:bookmarkStart w:id="896" w:name="_Toc82447591"/>
      <w:bookmarkStart w:id="897" w:name="_Toc19624"/>
      <w:r>
        <w:rPr>
          <w:rFonts w:hint="eastAsia" w:ascii="宋体" w:hAnsi="宋体" w:eastAsia="宋体" w:cs="宋体"/>
          <w:b w:val="0"/>
          <w:bCs w:val="0"/>
          <w:kern w:val="0"/>
          <w:sz w:val="28"/>
          <w:szCs w:val="28"/>
          <w:highlight w:val="none"/>
        </w:rPr>
        <w:t>5-2  供应商为监狱企业声明函</w:t>
      </w:r>
      <w:bookmarkEnd w:id="895"/>
      <w:bookmarkEnd w:id="896"/>
      <w:bookmarkEnd w:id="897"/>
    </w:p>
    <w:p>
      <w:pPr>
        <w:tabs>
          <w:tab w:val="left" w:pos="1800"/>
          <w:tab w:val="left" w:pos="5580"/>
        </w:tabs>
        <w:spacing w:line="360" w:lineRule="auto"/>
        <w:ind w:right="-867" w:rightChars="-413" w:firstLine="3150" w:firstLineChars="1050"/>
        <w:rPr>
          <w:rFonts w:hint="eastAsia" w:ascii="宋体" w:hAnsi="宋体" w:eastAsia="宋体" w:cs="宋体"/>
          <w:b/>
          <w:kern w:val="0"/>
          <w:sz w:val="24"/>
          <w:szCs w:val="20"/>
          <w:highlight w:val="none"/>
        </w:rPr>
      </w:pPr>
      <w:r>
        <w:rPr>
          <w:rFonts w:hint="eastAsia" w:ascii="宋体" w:hAnsi="宋体" w:eastAsia="宋体" w:cs="宋体"/>
          <w:sz w:val="30"/>
          <w:szCs w:val="30"/>
          <w:highlight w:val="none"/>
        </w:rPr>
        <w:t>（响应文件格式十</w:t>
      </w:r>
      <w:r>
        <w:rPr>
          <w:rFonts w:hint="eastAsia" w:ascii="宋体" w:hAnsi="宋体" w:cs="宋体"/>
          <w:sz w:val="30"/>
          <w:szCs w:val="30"/>
          <w:highlight w:val="none"/>
          <w:lang w:val="en-US" w:eastAsia="zh-CN"/>
        </w:rPr>
        <w:t>一</w:t>
      </w:r>
      <w:r>
        <w:rPr>
          <w:rFonts w:hint="eastAsia" w:ascii="宋体" w:hAnsi="宋体" w:eastAsia="宋体" w:cs="宋体"/>
          <w:sz w:val="30"/>
          <w:szCs w:val="30"/>
          <w:highlight w:val="none"/>
        </w:rPr>
        <w:t>）</w:t>
      </w:r>
    </w:p>
    <w:p>
      <w:pPr>
        <w:spacing w:line="360" w:lineRule="auto"/>
        <w:ind w:left="1080" w:leftChars="257" w:hanging="540"/>
        <w:jc w:val="center"/>
        <w:rPr>
          <w:rFonts w:hint="eastAsia" w:ascii="宋体" w:hAnsi="宋体" w:eastAsia="宋体" w:cs="宋体"/>
          <w:b/>
          <w:kern w:val="0"/>
          <w:sz w:val="24"/>
          <w:szCs w:val="20"/>
          <w:highlight w:val="none"/>
        </w:rPr>
      </w:pPr>
    </w:p>
    <w:p>
      <w:pPr>
        <w:widowControl/>
        <w:adjustRightInd w:val="0"/>
        <w:snapToGrid w:val="0"/>
        <w:spacing w:before="100" w:beforeLines="0" w:beforeAutospacing="1" w:after="100" w:afterLines="0" w:afterAutospacing="1"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本企业（单位）郑重声明下列事项（按照实际情况填空）：</w:t>
      </w:r>
    </w:p>
    <w:p>
      <w:pPr>
        <w:widowControl/>
        <w:adjustRightInd w:val="0"/>
        <w:snapToGrid w:val="0"/>
        <w:spacing w:before="100" w:beforeLines="0" w:beforeAutospacing="1" w:after="100" w:afterLines="0" w:afterAutospacing="1"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本企业（单位）为直接供应商提供本企业（单位）制造的货物。</w:t>
      </w:r>
    </w:p>
    <w:p>
      <w:pPr>
        <w:widowControl/>
        <w:adjustRightInd w:val="0"/>
        <w:snapToGrid w:val="0"/>
        <w:spacing w:before="100" w:beforeLines="0" w:beforeAutospacing="1" w:after="100" w:afterLines="0" w:afterAutospacing="1" w:line="360" w:lineRule="auto"/>
        <w:ind w:firstLine="360" w:firstLineChars="1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（1）本企业（单位）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（请填写：是、不是）监狱企业。后附省级以上监狱管理局、戒毒管理局（含新疆生产建设兵团）出具的属于监狱企业的证明文件。</w:t>
      </w:r>
    </w:p>
    <w:p>
      <w:pPr>
        <w:widowControl/>
        <w:adjustRightInd w:val="0"/>
        <w:snapToGrid w:val="0"/>
        <w:spacing w:before="100" w:beforeLines="0" w:beforeAutospacing="1" w:after="100" w:afterLines="0" w:afterAutospacing="1" w:line="360" w:lineRule="auto"/>
        <w:ind w:firstLine="42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（2）本企业（单位）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（请填写：是、不是）为联合体一方，提供本企业（单位）制造的货物，由本企业（单位）承担工程、提供服务。本企业（单位）提供合同金额占到联合体合同总金额的比例为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。（非联合体参加采购活动，不需要填写本条。）</w:t>
      </w:r>
    </w:p>
    <w:p>
      <w:pPr>
        <w:widowControl/>
        <w:adjustRightInd w:val="0"/>
        <w:snapToGrid w:val="0"/>
        <w:spacing w:before="100" w:beforeLines="0" w:beforeAutospacing="1" w:after="100" w:afterLines="0" w:afterAutospacing="1"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本企业（单位）对上述声明的真实性负责。如有虚假，将依法承担相应责任。</w:t>
      </w:r>
    </w:p>
    <w:p>
      <w:pPr>
        <w:widowControl/>
        <w:adjustRightInd w:val="0"/>
        <w:snapToGrid w:val="0"/>
        <w:spacing w:before="100" w:beforeLines="0" w:beforeAutospacing="1" w:after="100" w:afterLines="0" w:afterAutospacing="1"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pPr>
        <w:spacing w:line="360" w:lineRule="auto"/>
        <w:ind w:left="1413" w:leftChars="273" w:hanging="840" w:hangingChars="35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0" w:leftChars="257" w:hanging="1080"/>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spacing w:line="360" w:lineRule="auto"/>
        <w:ind w:left="5759" w:leftChars="228" w:hanging="5280" w:hangingChars="2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widowControl/>
        <w:spacing w:before="100" w:beforeLines="0" w:beforeAutospacing="1" w:after="100" w:afterLines="0" w:afterAutospacing="1" w:line="360" w:lineRule="auto"/>
        <w:ind w:firstLine="480" w:firstLineChars="200"/>
        <w:jc w:val="left"/>
        <w:rPr>
          <w:rFonts w:hint="eastAsia" w:ascii="宋体" w:hAnsi="宋体" w:eastAsia="宋体" w:cs="宋体"/>
          <w:kern w:val="0"/>
          <w:sz w:val="24"/>
          <w:highlight w:val="none"/>
          <w:u w:val="single"/>
        </w:rPr>
      </w:pPr>
    </w:p>
    <w:p>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说明：符合要求的单位，按照上述格式进行填写；不属于监狱企业的不需要提供。</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898" w:name="_Toc82447592"/>
      <w:bookmarkStart w:id="899" w:name="_Toc22171"/>
      <w:bookmarkStart w:id="900" w:name="_Toc14023"/>
      <w:r>
        <w:rPr>
          <w:rFonts w:hint="eastAsia" w:ascii="宋体" w:hAnsi="宋体" w:eastAsia="宋体" w:cs="宋体"/>
          <w:b w:val="0"/>
          <w:bCs w:val="0"/>
          <w:kern w:val="0"/>
          <w:sz w:val="28"/>
          <w:szCs w:val="28"/>
          <w:highlight w:val="none"/>
        </w:rPr>
        <w:t>5-3  供应商为残疾人福利性单位声明函</w:t>
      </w:r>
      <w:bookmarkEnd w:id="898"/>
      <w:bookmarkEnd w:id="899"/>
      <w:bookmarkEnd w:id="900"/>
    </w:p>
    <w:p>
      <w:pPr>
        <w:tabs>
          <w:tab w:val="left" w:pos="1800"/>
          <w:tab w:val="left" w:pos="5580"/>
        </w:tabs>
        <w:spacing w:line="360" w:lineRule="auto"/>
        <w:ind w:right="-867" w:rightChars="-413" w:firstLine="3150" w:firstLineChars="1050"/>
        <w:rPr>
          <w:rFonts w:hint="eastAsia" w:ascii="宋体" w:hAnsi="宋体" w:eastAsia="宋体" w:cs="宋体"/>
          <w:kern w:val="0"/>
          <w:sz w:val="24"/>
          <w:szCs w:val="20"/>
          <w:highlight w:val="none"/>
        </w:rPr>
      </w:pPr>
      <w:r>
        <w:rPr>
          <w:rFonts w:hint="eastAsia" w:ascii="宋体" w:hAnsi="宋体" w:eastAsia="宋体" w:cs="宋体"/>
          <w:sz w:val="30"/>
          <w:szCs w:val="30"/>
          <w:highlight w:val="none"/>
        </w:rPr>
        <w:t>（响应文件格式十</w:t>
      </w:r>
      <w:r>
        <w:rPr>
          <w:rFonts w:hint="eastAsia" w:ascii="宋体" w:hAnsi="宋体" w:cs="宋体"/>
          <w:sz w:val="30"/>
          <w:szCs w:val="30"/>
          <w:highlight w:val="none"/>
          <w:lang w:val="en-US" w:eastAsia="zh-CN"/>
        </w:rPr>
        <w:t>二</w:t>
      </w:r>
      <w:r>
        <w:rPr>
          <w:rFonts w:hint="eastAsia" w:ascii="宋体" w:hAnsi="宋体" w:eastAsia="宋体" w:cs="宋体"/>
          <w:sz w:val="30"/>
          <w:szCs w:val="30"/>
          <w:highlight w:val="none"/>
        </w:rPr>
        <w:t>）</w:t>
      </w:r>
    </w:p>
    <w:p>
      <w:pPr>
        <w:spacing w:line="360" w:lineRule="auto"/>
        <w:ind w:left="1080" w:leftChars="257" w:hanging="540"/>
        <w:jc w:val="center"/>
        <w:rPr>
          <w:rFonts w:hint="eastAsia" w:ascii="宋体" w:hAnsi="宋体" w:eastAsia="宋体" w:cs="宋体"/>
          <w:kern w:val="0"/>
          <w:sz w:val="24"/>
          <w:szCs w:val="20"/>
          <w:highlight w:val="none"/>
        </w:rPr>
      </w:pPr>
    </w:p>
    <w:p>
      <w:pPr>
        <w:spacing w:line="360" w:lineRule="auto"/>
        <w:ind w:firstLine="567"/>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w:t>
      </w:r>
      <w:r>
        <w:rPr>
          <w:rFonts w:hint="eastAsia" w:ascii="宋体" w:hAnsi="宋体" w:eastAsia="宋体" w:cs="宋体"/>
          <w:kern w:val="0"/>
          <w:sz w:val="24"/>
          <w:szCs w:val="20"/>
          <w:highlight w:val="none"/>
          <w:u w:val="single"/>
        </w:rPr>
        <w:t>（填写采购人名称）_</w:t>
      </w:r>
      <w:r>
        <w:rPr>
          <w:rFonts w:hint="eastAsia" w:ascii="宋体" w:hAnsi="宋体" w:eastAsia="宋体" w:cs="宋体"/>
          <w:kern w:val="0"/>
          <w:sz w:val="24"/>
          <w:szCs w:val="20"/>
          <w:highlight w:val="none"/>
        </w:rPr>
        <w:t>_的_</w:t>
      </w:r>
      <w:r>
        <w:rPr>
          <w:rFonts w:hint="eastAsia" w:ascii="宋体" w:hAnsi="宋体" w:eastAsia="宋体" w:cs="宋体"/>
          <w:kern w:val="0"/>
          <w:sz w:val="24"/>
          <w:szCs w:val="20"/>
          <w:highlight w:val="none"/>
          <w:u w:val="single"/>
        </w:rPr>
        <w:t>_（填写本次采购的项目名称）</w:t>
      </w:r>
      <w:r>
        <w:rPr>
          <w:rFonts w:hint="eastAsia" w:ascii="宋体" w:hAnsi="宋体" w:eastAsia="宋体" w:cs="宋体"/>
          <w:kern w:val="0"/>
          <w:sz w:val="24"/>
          <w:szCs w:val="20"/>
          <w:highlight w:val="none"/>
        </w:rPr>
        <w:t>采购活动提供本单位制造的货物</w:t>
      </w:r>
      <w:r>
        <w:rPr>
          <w:rFonts w:hint="eastAsia" w:ascii="宋体" w:hAnsi="宋体" w:eastAsia="宋体" w:cs="宋体"/>
          <w:kern w:val="0"/>
          <w:sz w:val="24"/>
          <w:highlight w:val="none"/>
        </w:rPr>
        <w:t>（由本单位承担工程/提供服务）</w:t>
      </w:r>
      <w:r>
        <w:rPr>
          <w:rFonts w:hint="eastAsia" w:ascii="宋体" w:hAnsi="宋体" w:eastAsia="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eastAsia="宋体" w:cs="宋体"/>
          <w:kern w:val="0"/>
          <w:sz w:val="24"/>
          <w:szCs w:val="20"/>
          <w:highlight w:val="none"/>
        </w:rPr>
      </w:pPr>
    </w:p>
    <w:p>
      <w:pPr>
        <w:spacing w:line="360" w:lineRule="auto"/>
        <w:ind w:left="1080" w:leftChars="257" w:hanging="540"/>
        <w:jc w:val="center"/>
        <w:rPr>
          <w:rFonts w:hint="eastAsia" w:ascii="宋体" w:hAnsi="宋体" w:eastAsia="宋体" w:cs="宋体"/>
          <w:kern w:val="0"/>
          <w:sz w:val="24"/>
          <w:szCs w:val="20"/>
          <w:highlight w:val="none"/>
        </w:rPr>
      </w:pPr>
    </w:p>
    <w:p>
      <w:pPr>
        <w:spacing w:line="360" w:lineRule="auto"/>
        <w:ind w:left="1413" w:leftChars="273" w:hanging="840" w:hangingChars="35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（加盖企业电子签章）</w:t>
      </w:r>
    </w:p>
    <w:p>
      <w:pPr>
        <w:spacing w:line="360" w:lineRule="auto"/>
        <w:ind w:left="1620" w:leftChars="257" w:hanging="1080"/>
        <w:jc w:val="left"/>
        <w:rPr>
          <w:rFonts w:hint="eastAsia" w:ascii="宋体" w:hAnsi="宋体" w:eastAsia="宋体" w:cs="宋体"/>
          <w:sz w:val="24"/>
          <w:highlight w:val="none"/>
        </w:rPr>
      </w:pPr>
      <w:r>
        <w:rPr>
          <w:rFonts w:hint="eastAsia" w:ascii="宋体" w:hAnsi="宋体" w:eastAsia="宋体" w:cs="宋体"/>
          <w:sz w:val="24"/>
          <w:highlight w:val="none"/>
          <w:u w:val="single" w:color="FFFFFF"/>
        </w:rPr>
        <w:t>法定代表人（或非法人组织负责人）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（加盖个人电子签章）</w:t>
      </w:r>
    </w:p>
    <w:p>
      <w:pPr>
        <w:spacing w:line="360" w:lineRule="auto"/>
        <w:ind w:left="5759" w:leftChars="228" w:hanging="5280" w:hangingChars="2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ind w:left="445" w:leftChars="212"/>
        <w:rPr>
          <w:rFonts w:hint="eastAsia" w:ascii="宋体" w:hAnsi="宋体" w:eastAsia="宋体" w:cs="宋体"/>
          <w:kern w:val="0"/>
          <w:sz w:val="24"/>
          <w:szCs w:val="20"/>
          <w:highlight w:val="none"/>
          <w:u w:val="singl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说明：符合要求的单位，按照上述格式进行填写并提供相关证明材料；不属于残疾人福利性单位的不需要提供。</w:t>
      </w:r>
    </w:p>
    <w:p>
      <w:pPr>
        <w:spacing w:line="360" w:lineRule="auto"/>
        <w:rPr>
          <w:rFonts w:hint="eastAsia" w:ascii="宋体" w:hAnsi="宋体" w:eastAsia="宋体" w:cs="宋体"/>
          <w:b/>
          <w:sz w:val="24"/>
          <w:highlight w:val="none"/>
        </w:rPr>
      </w:pPr>
    </w:p>
    <w:p>
      <w:pPr>
        <w:adjustRightInd w:val="0"/>
        <w:snapToGrid w:val="0"/>
        <w:spacing w:line="480" w:lineRule="auto"/>
        <w:ind w:right="105" w:rightChars="50" w:firstLine="476" w:firstLineChars="227"/>
        <w:jc w:val="left"/>
        <w:rPr>
          <w:rFonts w:hint="eastAsia" w:ascii="宋体" w:hAnsi="宋体" w:eastAsia="宋体" w:cs="宋体"/>
          <w:szCs w:val="21"/>
          <w:highlight w:val="none"/>
          <w:u w:val="single"/>
        </w:rPr>
      </w:pPr>
    </w:p>
    <w:p>
      <w:pPr>
        <w:spacing w:line="360" w:lineRule="auto"/>
        <w:rPr>
          <w:rFonts w:hint="eastAsia" w:ascii="宋体" w:hAnsi="宋体" w:eastAsia="宋体" w:cs="宋体"/>
          <w:sz w:val="24"/>
          <w:highlight w:val="none"/>
        </w:rPr>
      </w:pPr>
      <w:r>
        <w:rPr>
          <w:rFonts w:hint="eastAsia" w:ascii="宋体" w:hAnsi="宋体" w:eastAsia="宋体" w:cs="宋体"/>
          <w:highlight w:val="none"/>
        </w:rPr>
        <w:br w:type="page"/>
      </w:r>
    </w:p>
    <w:p>
      <w:pPr>
        <w:pStyle w:val="3"/>
        <w:widowControl/>
        <w:jc w:val="center"/>
        <w:rPr>
          <w:rFonts w:hint="eastAsia" w:ascii="宋体" w:hAnsi="宋体" w:eastAsia="宋体" w:cs="宋体"/>
          <w:sz w:val="24"/>
          <w:highlight w:val="none"/>
        </w:rPr>
      </w:pPr>
      <w:bookmarkStart w:id="901" w:name="_Toc15894"/>
      <w:bookmarkStart w:id="902" w:name="_Toc82447593"/>
      <w:r>
        <w:rPr>
          <w:rFonts w:hint="eastAsia" w:ascii="宋体" w:hAnsi="宋体" w:eastAsia="宋体" w:cs="宋体"/>
          <w:b w:val="0"/>
          <w:bCs w:val="0"/>
          <w:kern w:val="0"/>
          <w:sz w:val="28"/>
          <w:szCs w:val="28"/>
          <w:highlight w:val="none"/>
        </w:rPr>
        <w:t>6、 施工组织设计</w:t>
      </w:r>
      <w:bookmarkEnd w:id="901"/>
      <w:bookmarkEnd w:id="902"/>
    </w:p>
    <w:p>
      <w:pPr>
        <w:pStyle w:val="12"/>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供应商根据本项目的具体情况自行编制。</w:t>
      </w:r>
    </w:p>
    <w:p>
      <w:pPr>
        <w:pStyle w:val="14"/>
        <w:spacing w:line="360" w:lineRule="auto"/>
        <w:jc w:val="left"/>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903" w:name="_Toc82447594"/>
      <w:bookmarkStart w:id="904" w:name="_Toc23249"/>
      <w:bookmarkStart w:id="905" w:name="_Hlk56409088"/>
      <w:r>
        <w:rPr>
          <w:rFonts w:hint="eastAsia" w:ascii="宋体" w:hAnsi="宋体" w:eastAsia="宋体" w:cs="宋体"/>
          <w:b w:val="0"/>
          <w:bCs w:val="0"/>
          <w:kern w:val="0"/>
          <w:sz w:val="28"/>
          <w:szCs w:val="28"/>
          <w:highlight w:val="none"/>
        </w:rPr>
        <w:t>7、 售后服务计划</w:t>
      </w:r>
      <w:bookmarkEnd w:id="903"/>
      <w:bookmarkEnd w:id="904"/>
    </w:p>
    <w:bookmarkEnd w:id="905"/>
    <w:p>
      <w:pPr>
        <w:pStyle w:val="12"/>
        <w:spacing w:line="360" w:lineRule="auto"/>
        <w:jc w:val="left"/>
        <w:rPr>
          <w:rFonts w:hint="eastAsia" w:ascii="宋体" w:hAnsi="宋体" w:eastAsia="宋体" w:cs="宋体"/>
          <w:bCs/>
          <w:sz w:val="24"/>
          <w:highlight w:val="none"/>
        </w:rPr>
      </w:pPr>
      <w:r>
        <w:rPr>
          <w:rFonts w:hint="eastAsia" w:ascii="宋体" w:hAnsi="宋体" w:eastAsia="宋体" w:cs="宋体"/>
          <w:b/>
          <w:sz w:val="24"/>
          <w:highlight w:val="none"/>
        </w:rPr>
        <w:t xml:space="preserve"> </w:t>
      </w:r>
      <w:r>
        <w:rPr>
          <w:rFonts w:hint="eastAsia" w:ascii="宋体" w:hAnsi="宋体" w:eastAsia="宋体" w:cs="宋体"/>
          <w:bCs/>
          <w:sz w:val="24"/>
          <w:highlight w:val="none"/>
        </w:rPr>
        <w:t>供应商根据本项目的具体情况自行编制。</w:t>
      </w:r>
    </w:p>
    <w:p>
      <w:pPr>
        <w:pStyle w:val="14"/>
        <w:spacing w:line="360" w:lineRule="auto"/>
        <w:jc w:val="left"/>
        <w:rPr>
          <w:rFonts w:hint="eastAsia" w:ascii="宋体" w:hAnsi="宋体" w:eastAsia="宋体" w:cs="宋体"/>
          <w:b/>
          <w:sz w:val="24"/>
          <w:highlight w:val="none"/>
        </w:rPr>
      </w:pP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sz w:val="24"/>
          <w:highlight w:val="none"/>
        </w:rPr>
      </w:pPr>
      <w:bookmarkStart w:id="906" w:name="_Toc82447595"/>
      <w:bookmarkStart w:id="907" w:name="_Toc8599"/>
      <w:r>
        <w:rPr>
          <w:rFonts w:hint="eastAsia" w:ascii="宋体" w:hAnsi="宋体" w:eastAsia="宋体" w:cs="宋体"/>
          <w:b w:val="0"/>
          <w:bCs w:val="0"/>
          <w:kern w:val="0"/>
          <w:sz w:val="28"/>
          <w:szCs w:val="28"/>
          <w:highlight w:val="none"/>
        </w:rPr>
        <w:t>8、评审所需要的其他商务文件</w:t>
      </w:r>
      <w:bookmarkEnd w:id="906"/>
      <w:bookmarkEnd w:id="907"/>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由供应商根据竞争性磋商文件要求提供相应资料。</w:t>
      </w: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kern w:val="0"/>
          <w:sz w:val="28"/>
          <w:szCs w:val="28"/>
          <w:highlight w:val="none"/>
        </w:rPr>
      </w:pPr>
      <w:bookmarkStart w:id="908" w:name="_Toc82455037"/>
      <w:bookmarkStart w:id="909" w:name="_Toc56409453"/>
      <w:bookmarkStart w:id="910" w:name="_Toc6033"/>
      <w:bookmarkStart w:id="911" w:name="_Toc87285780"/>
      <w:r>
        <w:rPr>
          <w:rFonts w:hint="eastAsia" w:ascii="宋体" w:hAnsi="宋体" w:eastAsia="宋体" w:cs="宋体"/>
          <w:b w:val="0"/>
          <w:bCs w:val="0"/>
          <w:kern w:val="0"/>
          <w:sz w:val="28"/>
          <w:szCs w:val="28"/>
          <w:highlight w:val="none"/>
        </w:rPr>
        <w:t>9、技术证明文件</w:t>
      </w:r>
      <w:bookmarkEnd w:id="908"/>
      <w:bookmarkEnd w:id="909"/>
      <w:bookmarkEnd w:id="910"/>
      <w:bookmarkEnd w:id="911"/>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由供应商根据竞争性磋商文件要求提供相应资料。</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3"/>
        <w:widowControl/>
        <w:jc w:val="center"/>
        <w:rPr>
          <w:rFonts w:hint="eastAsia" w:ascii="宋体" w:hAnsi="宋体" w:eastAsia="宋体" w:cs="宋体"/>
          <w:b w:val="0"/>
          <w:bCs w:val="0"/>
          <w:kern w:val="0"/>
          <w:sz w:val="28"/>
          <w:szCs w:val="28"/>
          <w:highlight w:val="none"/>
        </w:rPr>
      </w:pPr>
      <w:bookmarkStart w:id="912" w:name="_Toc13102"/>
      <w:bookmarkStart w:id="913" w:name="_Toc82449937"/>
      <w:bookmarkStart w:id="914" w:name="_Toc87275626"/>
      <w:bookmarkStart w:id="915" w:name="_Toc87285781"/>
      <w:r>
        <w:rPr>
          <w:rFonts w:hint="eastAsia" w:ascii="宋体" w:hAnsi="宋体" w:eastAsia="宋体" w:cs="宋体"/>
          <w:b w:val="0"/>
          <w:bCs w:val="0"/>
          <w:kern w:val="0"/>
          <w:sz w:val="28"/>
          <w:szCs w:val="28"/>
          <w:highlight w:val="none"/>
        </w:rPr>
        <w:t>10、供应商认为需要提供的相关资料</w:t>
      </w:r>
      <w:bookmarkEnd w:id="912"/>
      <w:bookmarkEnd w:id="913"/>
      <w:bookmarkEnd w:id="914"/>
      <w:bookmarkEnd w:id="915"/>
    </w:p>
    <w:p>
      <w:pPr>
        <w:spacing w:line="360" w:lineRule="auto"/>
        <w:rPr>
          <w:rFonts w:hint="eastAsia" w:ascii="宋体" w:hAnsi="宋体" w:eastAsia="宋体" w:cs="宋体"/>
          <w:b/>
          <w:sz w:val="24"/>
          <w:highlight w:val="none"/>
        </w:rPr>
      </w:pPr>
      <w:bookmarkStart w:id="916" w:name="_Hlk87274511"/>
      <w:r>
        <w:rPr>
          <w:rFonts w:hint="eastAsia" w:ascii="宋体" w:hAnsi="宋体" w:eastAsia="宋体" w:cs="宋体"/>
          <w:b/>
          <w:sz w:val="24"/>
          <w:highlight w:val="none"/>
        </w:rPr>
        <w:t>由供应商根据项目特点及自身情况，认为需要提供的相关资料。</w:t>
      </w:r>
      <w:bookmarkEnd w:id="916"/>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rPr>
          <w:rFonts w:hint="eastAsia" w:ascii="宋体" w:hAnsi="宋体" w:eastAsia="宋体" w:cs="宋体"/>
          <w:highlight w:val="none"/>
        </w:rPr>
      </w:pPr>
    </w:p>
    <w:p>
      <w:pPr>
        <w:rPr>
          <w:highlight w:val="none"/>
        </w:rPr>
      </w:pPr>
    </w:p>
    <w:sectPr>
      <w:footerReference r:id="rId6" w:type="default"/>
      <w:pgSz w:w="11907" w:h="16840"/>
      <w:pgMar w:top="1417" w:right="1418" w:bottom="1417" w:left="1531" w:header="850" w:footer="850" w:gutter="0"/>
      <w:pgBorders>
        <w:top w:val="none" w:sz="0" w:space="0"/>
        <w:left w:val="none" w:sz="0" w:space="0"/>
        <w:bottom w:val="none" w:sz="0" w:space="0"/>
        <w:right w:val="none" w:sz="0" w:space="0"/>
      </w:pgBorders>
      <w:pgNumType w:fmt="decimal" w:start="69"/>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6" w:beforeLines="0" w:line="229" w:lineRule="auto"/>
      <w:ind w:left="6"/>
      <w:rPr>
        <w:rFonts w:hint="eastAsia"/>
        <w:szCs w:val="21"/>
      </w:rPr>
    </w:pPr>
    <w:r>
      <w:rPr>
        <w:rFonts w:hint="eastAsia" w:ascii="宋体" w:hAnsi="宋体" w:eastAsia="宋体" w:cs="宋体"/>
        <w:spacing w:val="8"/>
        <w:sz w:val="17"/>
        <w:szCs w:val="17"/>
        <w:lang w:val="en-US" w:eastAsia="zh-CN"/>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6" w:beforeLines="0" w:line="229" w:lineRule="auto"/>
      <w:ind w:left="6"/>
      <w:rPr>
        <w:rFonts w:hint="eastAsia"/>
        <w:szCs w:val="21"/>
      </w:rPr>
    </w:pPr>
    <w:r>
      <w:rPr>
        <w:rFonts w:hint="eastAsia" w:ascii="宋体" w:hAnsi="宋体" w:eastAsia="宋体" w:cs="宋体"/>
        <w:spacing w:val="8"/>
        <w:sz w:val="17"/>
        <w:szCs w:val="17"/>
        <w:lang w:val="en-US" w:eastAsia="zh-CN"/>
      </w:rPr>
      <w:t xml:space="preserve">                                            </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lang w:eastAsia="zh-CN"/>
      </w:rPr>
      <w:t>罗山县龙山初级中学男生宿舍楼维修改造工程</w:t>
    </w:r>
    <w:r>
      <w:rPr>
        <w:rFonts w:hint="eastAsia"/>
      </w:rPr>
      <w:t xml:space="preserve">    </w:t>
    </w:r>
    <w:r>
      <w:rPr>
        <w:rFonts w:hint="eastAsia"/>
        <w:lang w:val="en-US" w:eastAsia="zh-CN"/>
      </w:rPr>
      <w:t xml:space="preserve">                                         </w:t>
    </w:r>
    <w:r>
      <w:rPr>
        <w:rFonts w:hint="eastAsia"/>
      </w:rPr>
      <w:t xml:space="preserve">竞争性磋商文件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E9C52"/>
    <w:multiLevelType w:val="singleLevel"/>
    <w:tmpl w:val="C3FE9C52"/>
    <w:lvl w:ilvl="0" w:tentative="0">
      <w:start w:val="3"/>
      <w:numFmt w:val="decimal"/>
      <w:suff w:val="nothing"/>
      <w:lvlText w:val="%1、"/>
      <w:lvlJc w:val="left"/>
    </w:lvl>
  </w:abstractNum>
  <w:abstractNum w:abstractNumId="1">
    <w:nsid w:val="0000000F"/>
    <w:multiLevelType w:val="singleLevel"/>
    <w:tmpl w:val="0000000F"/>
    <w:lvl w:ilvl="0" w:tentative="0">
      <w:start w:val="3"/>
      <w:numFmt w:val="decimal"/>
      <w:suff w:val="nothing"/>
      <w:lvlText w:val="%1、"/>
      <w:lvlJc w:val="left"/>
    </w:lvl>
  </w:abstractNum>
  <w:abstractNum w:abstractNumId="2">
    <w:nsid w:val="61298CAF"/>
    <w:multiLevelType w:val="singleLevel"/>
    <w:tmpl w:val="61298CAF"/>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DJmNTk0N2IwZjA0NzE5OTQwMjMyOTdmMDE0Y2UifQ=="/>
  </w:docVars>
  <w:rsids>
    <w:rsidRoot w:val="471D76F2"/>
    <w:rsid w:val="04303103"/>
    <w:rsid w:val="055406CA"/>
    <w:rsid w:val="063D115E"/>
    <w:rsid w:val="093A3733"/>
    <w:rsid w:val="0E805C2E"/>
    <w:rsid w:val="109738D6"/>
    <w:rsid w:val="175A20C6"/>
    <w:rsid w:val="1D540F6D"/>
    <w:rsid w:val="1F3D3B25"/>
    <w:rsid w:val="22916662"/>
    <w:rsid w:val="29752090"/>
    <w:rsid w:val="2B355C8E"/>
    <w:rsid w:val="33477BE7"/>
    <w:rsid w:val="3AC75CD0"/>
    <w:rsid w:val="3E126451"/>
    <w:rsid w:val="3E770C93"/>
    <w:rsid w:val="4095054D"/>
    <w:rsid w:val="4249440B"/>
    <w:rsid w:val="44290050"/>
    <w:rsid w:val="44C01127"/>
    <w:rsid w:val="471D76F2"/>
    <w:rsid w:val="4C122540"/>
    <w:rsid w:val="4DD0719A"/>
    <w:rsid w:val="4F5A630E"/>
    <w:rsid w:val="57802226"/>
    <w:rsid w:val="628D344A"/>
    <w:rsid w:val="629E02F8"/>
    <w:rsid w:val="678F4815"/>
    <w:rsid w:val="70BD199D"/>
    <w:rsid w:val="76C03F95"/>
    <w:rsid w:val="77D20625"/>
    <w:rsid w:val="7C393DE1"/>
    <w:rsid w:val="7CB400F8"/>
    <w:rsid w:val="7DEE3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semiHidden/>
    <w:qFormat/>
    <w:uiPriority w:val="0"/>
    <w:pPr>
      <w:jc w:val="left"/>
    </w:pPr>
  </w:style>
  <w:style w:type="paragraph" w:styleId="7">
    <w:name w:val="Body Text"/>
    <w:basedOn w:val="1"/>
    <w:next w:val="8"/>
    <w:qFormat/>
    <w:uiPriority w:val="0"/>
    <w:pPr>
      <w:spacing w:after="120" w:afterLines="0"/>
    </w:pPr>
    <w:rPr>
      <w:szCs w:val="20"/>
    </w:rPr>
  </w:style>
  <w:style w:type="paragraph" w:customStyle="1" w:styleId="8">
    <w:name w:val="style4"/>
    <w:basedOn w:val="9"/>
    <w:next w:val="11"/>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9">
    <w:name w:val="正文1"/>
    <w:basedOn w:val="1"/>
    <w:next w:val="10"/>
    <w:qFormat/>
    <w:uiPriority w:val="0"/>
    <w:pPr>
      <w:adjustRightInd w:val="0"/>
      <w:spacing w:line="360" w:lineRule="atLeast"/>
      <w:textAlignment w:val="baseline"/>
    </w:pPr>
    <w:rPr>
      <w:rFonts w:hAnsi="Times New Roman" w:cs="Times New Roman"/>
      <w:sz w:val="24"/>
      <w:szCs w:val="20"/>
    </w:rPr>
  </w:style>
  <w:style w:type="paragraph" w:customStyle="1" w:styleId="10">
    <w:name w:val="正文文本1"/>
    <w:basedOn w:val="9"/>
    <w:next w:val="8"/>
    <w:qFormat/>
    <w:uiPriority w:val="0"/>
    <w:pPr>
      <w:spacing w:after="120"/>
    </w:pPr>
    <w:rPr>
      <w:sz w:val="20"/>
    </w:rPr>
  </w:style>
  <w:style w:type="paragraph" w:customStyle="1" w:styleId="11">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styleId="12">
    <w:name w:val="Body Text Indent"/>
    <w:basedOn w:val="1"/>
    <w:next w:val="13"/>
    <w:qFormat/>
    <w:uiPriority w:val="0"/>
    <w:pPr>
      <w:spacing w:after="120" w:afterLines="0"/>
      <w:ind w:left="420" w:leftChars="200"/>
    </w:pPr>
    <w:rPr>
      <w:szCs w:val="20"/>
    </w:rPr>
  </w:style>
  <w:style w:type="paragraph" w:styleId="13">
    <w:name w:val="envelope return"/>
    <w:basedOn w:val="1"/>
    <w:qFormat/>
    <w:uiPriority w:val="0"/>
    <w:pPr>
      <w:snapToGrid w:val="0"/>
    </w:pPr>
    <w:rPr>
      <w:rFonts w:ascii="Arial" w:hAnsi="Arial" w:eastAsia="宋体" w:cs="Times New Roman"/>
    </w:r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pacing w:line="360" w:lineRule="auto"/>
      <w:ind w:right="733" w:rightChars="349"/>
      <w:jc w:val="center"/>
    </w:pPr>
    <w:rPr>
      <w:sz w:val="28"/>
    </w:rPr>
  </w:style>
  <w:style w:type="paragraph" w:styleId="18">
    <w:name w:val="toc 2"/>
    <w:basedOn w:val="1"/>
    <w:next w:val="1"/>
    <w:qFormat/>
    <w:uiPriority w:val="39"/>
    <w:pPr>
      <w:tabs>
        <w:tab w:val="right" w:leader="dot" w:pos="8301"/>
      </w:tabs>
      <w:spacing w:line="360" w:lineRule="auto"/>
      <w:ind w:left="420" w:leftChars="200"/>
    </w:pPr>
    <w:rPr>
      <w:sz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20">
    <w:name w:val="Body Text First Indent 2"/>
    <w:basedOn w:val="12"/>
    <w:next w:val="1"/>
    <w:qFormat/>
    <w:uiPriority w:val="0"/>
    <w:pPr>
      <w:ind w:firstLine="420" w:firstLineChars="200"/>
    </w:pPr>
    <w:rPr>
      <w:szCs w:val="21"/>
    </w:rPr>
  </w:style>
  <w:style w:type="character" w:styleId="23">
    <w:name w:val="Hyperlink"/>
    <w:qFormat/>
    <w:uiPriority w:val="99"/>
    <w:rPr>
      <w:color w:val="0000FF"/>
      <w:u w:val="single"/>
    </w:rPr>
  </w:style>
  <w:style w:type="paragraph" w:customStyle="1" w:styleId="24">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7">
    <w:name w:val="列表段落1"/>
    <w:basedOn w:val="1"/>
    <w:qFormat/>
    <w:uiPriority w:val="0"/>
    <w:pPr>
      <w:widowControl/>
      <w:adjustRightInd w:val="0"/>
      <w:snapToGrid w:val="0"/>
      <w:spacing w:after="200" w:afterLines="0"/>
      <w:ind w:firstLine="420" w:firstLineChars="200"/>
      <w:jc w:val="left"/>
    </w:pPr>
    <w:rPr>
      <w:rFonts w:ascii="Calibri" w:hAnsi="Calibri" w:eastAsia="微软雅黑"/>
      <w:kern w:val="0"/>
      <w:sz w:val="22"/>
      <w:szCs w:val="22"/>
    </w:rPr>
  </w:style>
  <w:style w:type="paragraph" w:customStyle="1" w:styleId="28">
    <w:name w:val="UserStyle_0"/>
    <w:qFormat/>
    <w:uiPriority w:val="0"/>
    <w:pPr>
      <w:spacing w:after="200" w:line="276" w:lineRule="auto"/>
      <w:jc w:val="both"/>
      <w:textAlignment w:val="baseline"/>
    </w:pPr>
    <w:rPr>
      <w:rFonts w:ascii="Times New Roman" w:hAnsi="Times New Roman" w:eastAsia="宋体" w:cstheme="minorBidi"/>
      <w:kern w:val="2"/>
      <w:sz w:val="21"/>
      <w:szCs w:val="21"/>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31">
    <w:name w:val="p0"/>
    <w:basedOn w:val="1"/>
    <w:qFormat/>
    <w:uiPriority w:val="0"/>
    <w:pPr>
      <w:widowControl/>
    </w:pPr>
    <w:rPr>
      <w:kern w:val="0"/>
      <w:szCs w:val="21"/>
    </w:rPr>
  </w:style>
  <w:style w:type="paragraph" w:customStyle="1" w:styleId="32">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character" w:customStyle="1" w:styleId="3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44859</Words>
  <Characters>47540</Characters>
  <Lines>0</Lines>
  <Paragraphs>0</Paragraphs>
  <TotalTime>189</TotalTime>
  <ScaleCrop>false</ScaleCrop>
  <LinksUpToDate>false</LinksUpToDate>
  <CharactersWithSpaces>51368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2024-07-03T07:13:00Z</dcterms:created>
  <dc:creator>Lee  Ho °</dc:creator>
  <cp:lastModifiedBy>Lee  Ho °</cp:lastModifiedBy>
  <dcterms:modified xsi:type="dcterms:W3CDTF">2024-07-16T06:38:18Z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AB49BB9F13724DDC8D5D1B60A07533BE_11</vt:lpwstr>
  </property>
</Properties>
</file>