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洛阳市第二高级中学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>2024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4 </w:t>
      </w:r>
      <w:r>
        <w:rPr>
          <w:rFonts w:hint="eastAsia"/>
          <w:sz w:val="44"/>
          <w:szCs w:val="44"/>
          <w:u w:val="none"/>
          <w:lang w:val="en-US" w:eastAsia="zh-CN"/>
        </w:rPr>
        <w:t>（至）</w:t>
      </w:r>
      <w:r>
        <w:rPr>
          <w:rFonts w:hint="eastAsia"/>
          <w:sz w:val="44"/>
          <w:szCs w:val="44"/>
          <w:u w:val="single"/>
          <w:lang w:val="en-US" w:eastAsia="zh-CN"/>
        </w:rPr>
        <w:t>2025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>4</w:t>
      </w:r>
      <w:r>
        <w:rPr>
          <w:rFonts w:hint="eastAsia"/>
          <w:sz w:val="44"/>
          <w:szCs w:val="44"/>
          <w:lang w:val="en-US" w:eastAsia="zh-CN"/>
        </w:rPr>
        <w:t>月政府采购意向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</w:p>
    <w:p>
      <w:p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为方便供应商及时了解政府采购信息，根据《河南省财政厅关于开展政府采购意向公开的通知》（豫财购【2020】8号）等有关规定，现将洛阳市第二高级中学2024年四月至2025年四月采购意向公开如下：</w:t>
      </w:r>
    </w:p>
    <w:tbl>
      <w:tblPr>
        <w:tblStyle w:val="3"/>
        <w:tblW w:w="8820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85"/>
        <w:gridCol w:w="960"/>
        <w:gridCol w:w="3300"/>
        <w:gridCol w:w="1425"/>
        <w:gridCol w:w="990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采购单位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60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3300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1425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420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540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洛阳市第二高级中学</w:t>
            </w:r>
          </w:p>
        </w:tc>
        <w:tc>
          <w:tcPr>
            <w:tcW w:w="960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物业管理服务</w:t>
            </w:r>
          </w:p>
        </w:tc>
        <w:tc>
          <w:tcPr>
            <w:tcW w:w="3300" w:type="dxa"/>
          </w:tcPr>
          <w:p>
            <w:pPr>
              <w:pStyle w:val="5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包含环境卫生管理，房屋日常管理与维修养护，设备日常管理与维修（含供电系统、给排水系统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办公设备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 xml:space="preserve">等），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eastAsia="zh-CN"/>
              </w:rPr>
              <w:t>校园绿化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、公寓楼管理及</w:t>
            </w:r>
            <w:r>
              <w:rPr>
                <w:rStyle w:val="8"/>
                <w:rFonts w:hint="eastAsia" w:ascii="宋体" w:hAnsi="宋体" w:eastAsia="宋体" w:cs="宋体"/>
                <w:bCs/>
                <w:sz w:val="24"/>
                <w:szCs w:val="24"/>
              </w:rPr>
              <w:t>采购人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交办的其他工作（详见采购文件）。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服务范围：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洛阳市第二高级中学全校。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169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2024.3</w:t>
            </w:r>
          </w:p>
        </w:tc>
        <w:tc>
          <w:tcPr>
            <w:tcW w:w="420" w:type="dxa"/>
          </w:tcPr>
          <w:p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ind w:firstLine="6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本次公开的采购意向是本单位政府采购工作的初步安排，具体采购项目情况以相关采购公告和采购文件为准。</w:t>
      </w:r>
      <w:bookmarkStart w:id="0" w:name="_GoBack"/>
      <w:bookmarkEnd w:id="0"/>
    </w:p>
    <w:p>
      <w:pPr>
        <w:ind w:firstLine="600"/>
        <w:jc w:val="both"/>
        <w:rPr>
          <w:rFonts w:hint="default"/>
          <w:sz w:val="30"/>
          <w:szCs w:val="30"/>
          <w:lang w:val="en-US" w:eastAsia="zh-CN"/>
        </w:rPr>
      </w:pPr>
    </w:p>
    <w:p>
      <w:pPr>
        <w:ind w:firstLine="6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洛阳市第二高级中学</w:t>
      </w:r>
    </w:p>
    <w:p>
      <w:pPr>
        <w:ind w:firstLine="6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2023年12月20日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YWQ3YmFlMDkxMGE5Y2U0ZWRkYmQ4NzMyZTUxMzYifQ=="/>
  </w:docVars>
  <w:rsids>
    <w:rsidRoot w:val="1F511409"/>
    <w:rsid w:val="1B7542A1"/>
    <w:rsid w:val="1EF25E6F"/>
    <w:rsid w:val="1F511409"/>
    <w:rsid w:val="736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UserStyle_129"/>
    <w:basedOn w:val="6"/>
    <w:uiPriority w:val="0"/>
    <w:pPr>
      <w:ind w:firstLine="482"/>
    </w:pPr>
    <w:rPr>
      <w:rFonts w:ascii="微软雅黑" w:hAnsi="微软雅黑" w:eastAsia="微软雅黑" w:cs="微软雅黑"/>
      <w:kern w:val="0"/>
      <w:szCs w:val="20"/>
    </w:rPr>
  </w:style>
  <w:style w:type="paragraph" w:customStyle="1" w:styleId="6">
    <w:name w:val="UserStyle_164"/>
    <w:basedOn w:val="7"/>
    <w:qFormat/>
    <w:uiPriority w:val="0"/>
    <w:pPr>
      <w:widowControl/>
    </w:pPr>
    <w:rPr>
      <w:rFonts w:ascii="Calibri" w:hAnsi="Calibri"/>
    </w:rPr>
  </w:style>
  <w:style w:type="paragraph" w:customStyle="1" w:styleId="7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NormalCharacter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344</Characters>
  <Lines>0</Lines>
  <Paragraphs>0</Paragraphs>
  <TotalTime>10</TotalTime>
  <ScaleCrop>false</ScaleCrop>
  <LinksUpToDate>false</LinksUpToDate>
  <CharactersWithSpaces>404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2021-02-05T02:36:00Z</dcterms:created>
  <dc:creator>pc</dc:creator>
  <cp:lastModifiedBy>pc</cp:lastModifiedBy>
  <dcterms:modified xsi:type="dcterms:W3CDTF">2023-12-20T02:46:29Z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520EF82262D849EE9E7868CB8C7705BE</vt:lpwstr>
  </property>
</Properties>
</file>