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40" w:beforeAutospacing="0" w:after="60" w:afterAutospacing="0" w:line="360" w:lineRule="auto"/>
        <w:ind w:left="0" w:right="0" w:firstLine="643" w:firstLineChars="200"/>
        <w:jc w:val="center"/>
        <w:outlineLvl w:val="0"/>
        <w:rPr>
          <w:rFonts w:hint="eastAsia" w:ascii="仿宋_GB2312" w:hAnsi="Cambria" w:eastAsia="仿宋_GB2312" w:cs="仿宋_GB2312"/>
          <w:b/>
          <w:bCs/>
          <w:sz w:val="32"/>
          <w:szCs w:val="32"/>
          <w:highlight w:val="none"/>
          <w:lang w:val="en-US"/>
        </w:rPr>
      </w:pPr>
      <w:r>
        <w:rPr>
          <w:rFonts w:hint="eastAsia" w:ascii="仿宋_GB2312" w:hAnsi="Cambria" w:eastAsia="仿宋_GB2312" w:cs="仿宋_GB2312"/>
          <w:b/>
          <w:bCs/>
          <w:kern w:val="2"/>
          <w:sz w:val="32"/>
          <w:szCs w:val="32"/>
          <w:highlight w:val="none"/>
          <w:lang w:val="en-US" w:eastAsia="zh-CN" w:bidi="ar"/>
        </w:rPr>
        <w:t>洛阳市涧西区城市管理局涧西区市政绿化环卫一体化大管家项目标段二：高新片区（二次）-公开招标公告</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项目概况：</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洛阳市涧西区城市管理局涧西区市政绿化环卫一体化大管家项目招标项目的潜在投标人应在洛阳市公共资源交易中心网</w:t>
      </w:r>
      <w:bookmarkStart w:id="25" w:name="_GoBack"/>
      <w:bookmarkEnd w:id="25"/>
      <w:r>
        <w:rPr>
          <w:rFonts w:hint="eastAsia" w:ascii="仿宋_GB2312" w:hAnsi="Calibri" w:eastAsia="仿宋_GB2312" w:cs="仿宋_GB2312"/>
          <w:kern w:val="2"/>
          <w:sz w:val="24"/>
          <w:szCs w:val="24"/>
          <w:highlight w:val="none"/>
          <w:lang w:val="en-US" w:eastAsia="zh-CN" w:bidi="ar"/>
        </w:rPr>
        <w:t>站（lyggzyjy.ly.gov.cn）获取招标文件，并于2024年02月02日09时30分（北京时间）前递交投标文件。</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0" w:name="_Toc256000134"/>
      <w:bookmarkStart w:id="1" w:name="_Toc256000289"/>
      <w:bookmarkStart w:id="2" w:name="_Toc142899038"/>
      <w:r>
        <w:rPr>
          <w:rFonts w:hint="eastAsia" w:ascii="仿宋_GB2312" w:hAnsi="Calibri" w:eastAsia="仿宋_GB2312" w:cs="仿宋_GB2312"/>
          <w:b/>
          <w:bCs w:val="0"/>
          <w:kern w:val="2"/>
          <w:sz w:val="24"/>
          <w:szCs w:val="24"/>
          <w:highlight w:val="none"/>
          <w:lang w:val="en-US" w:eastAsia="zh-CN" w:bidi="ar"/>
        </w:rPr>
        <w:t>一、项目基本情况</w:t>
      </w:r>
      <w:bookmarkEnd w:id="0"/>
      <w:bookmarkEnd w:id="1"/>
      <w:bookmarkEnd w:id="2"/>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1、项目编号：洛涧公开-2023-16 </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2、项目名称：洛阳市涧西区城市管理局涧西区市政绿化环卫一体化大管家项目</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3、采购方式：公开招标</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4、预算金额：530647800.51元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最高限价：260376685.74元</w:t>
      </w:r>
    </w:p>
    <w:tbl>
      <w:tblPr>
        <w:tblStyle w:val="3"/>
        <w:tblW w:w="48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2003"/>
        <w:gridCol w:w="2059"/>
        <w:gridCol w:w="1791"/>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417"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rPr>
              <w:t>序号</w:t>
            </w:r>
          </w:p>
        </w:tc>
        <w:tc>
          <w:tcPr>
            <w:tcW w:w="1213"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rPr>
              <w:t>包号</w:t>
            </w:r>
          </w:p>
        </w:tc>
        <w:tc>
          <w:tcPr>
            <w:tcW w:w="1247"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rPr>
              <w:t>包名称</w:t>
            </w:r>
          </w:p>
        </w:tc>
        <w:tc>
          <w:tcPr>
            <w:tcW w:w="1085"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rPr>
              <w:t>包预算（元）</w:t>
            </w:r>
          </w:p>
        </w:tc>
        <w:tc>
          <w:tcPr>
            <w:tcW w:w="1034"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rPr>
              <w:t>包最高限价（元）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417"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lang w:val="en-US"/>
              </w:rPr>
              <w:t>1</w:t>
            </w:r>
          </w:p>
        </w:tc>
        <w:tc>
          <w:tcPr>
            <w:tcW w:w="1213"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lang w:val="en-US"/>
              </w:rPr>
              <w:t>涧西政采招标(2023)0128-1号-2</w:t>
            </w:r>
          </w:p>
        </w:tc>
        <w:tc>
          <w:tcPr>
            <w:tcW w:w="1247"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left"/>
              <w:rPr>
                <w:rFonts w:hint="eastAsia" w:ascii="仿宋_GB2312" w:eastAsia="仿宋_GB2312" w:cs="仿宋_GB2312"/>
                <w:szCs w:val="21"/>
                <w:highlight w:val="none"/>
                <w:lang w:val="en-US"/>
              </w:rPr>
            </w:pPr>
            <w:r>
              <w:rPr>
                <w:rFonts w:hint="eastAsia" w:ascii="仿宋_GB2312" w:eastAsia="仿宋_GB2312" w:cs="仿宋_GB2312"/>
                <w:szCs w:val="21"/>
                <w:highlight w:val="none"/>
              </w:rPr>
              <w:t>标段二：高新片区</w:t>
            </w:r>
          </w:p>
        </w:tc>
        <w:tc>
          <w:tcPr>
            <w:tcW w:w="1085"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lang w:val="en-US"/>
              </w:rPr>
              <w:t>260376685.74</w:t>
            </w:r>
          </w:p>
        </w:tc>
        <w:tc>
          <w:tcPr>
            <w:tcW w:w="1034" w:type="pct"/>
            <w:tcBorders>
              <w:top w:val="single" w:color="auto" w:sz="8" w:space="0"/>
              <w:left w:val="nil"/>
              <w:bottom w:val="single" w:color="auto" w:sz="8" w:space="0"/>
              <w:right w:val="single" w:color="auto" w:sz="8" w:space="0"/>
            </w:tcBorders>
            <w:noWrap w:val="0"/>
            <w:vAlign w:val="center"/>
          </w:tcPr>
          <w:p>
            <w:pPr>
              <w:pStyle w:val="2"/>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highlight w:val="none"/>
                <w:lang w:val="en-US"/>
              </w:rPr>
            </w:pPr>
            <w:r>
              <w:rPr>
                <w:rFonts w:hint="eastAsia" w:ascii="仿宋_GB2312" w:eastAsia="仿宋_GB2312" w:cs="仿宋_GB2312"/>
                <w:szCs w:val="21"/>
                <w:highlight w:val="none"/>
                <w:lang w:val="en-US"/>
              </w:rPr>
              <w:t>260376685.74</w:t>
            </w:r>
          </w:p>
        </w:tc>
      </w:tr>
    </w:tbl>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5、采购需求（包括但不限于标的的名称、数量、简要技术需求或服务要求等）</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5.1招标编号：涧西政采招标(2023)0128-1号</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5.2本次招标项目为洛阳市涧西区城市管理局涧西区市政绿化环卫一体化大管家项目，采购高新片区范围内综合环卫保洁、市政道路设施养护、园林绿化养护等三大类服务，具体采购内容详见招标文件第三章采购需求。</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6、合同履行期限：详见投标人须知前附表。</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7、本项目是否接受联合体投标：否</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8、是否接受进口产品：否</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9、</w:t>
      </w:r>
      <w:bookmarkStart w:id="3" w:name="_Hlk136206763"/>
      <w:r>
        <w:rPr>
          <w:rFonts w:hint="eastAsia" w:ascii="仿宋_GB2312" w:hAnsi="Calibri" w:eastAsia="仿宋_GB2312" w:cs="仿宋_GB2312"/>
          <w:kern w:val="2"/>
          <w:sz w:val="24"/>
          <w:szCs w:val="24"/>
          <w:highlight w:val="none"/>
          <w:lang w:val="en-US" w:eastAsia="zh-CN" w:bidi="ar"/>
        </w:rPr>
        <w:t>是否专门面向中小企业：</w:t>
      </w:r>
      <w:bookmarkEnd w:id="3"/>
      <w:r>
        <w:rPr>
          <w:rFonts w:hint="eastAsia" w:ascii="仿宋_GB2312" w:hAnsi="Calibri" w:eastAsia="仿宋_GB2312" w:cs="仿宋_GB2312"/>
          <w:kern w:val="2"/>
          <w:sz w:val="24"/>
          <w:szCs w:val="24"/>
          <w:highlight w:val="none"/>
          <w:lang w:val="en-US" w:eastAsia="zh-CN" w:bidi="ar"/>
        </w:rPr>
        <w:t>否</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4" w:name="_Toc142899039"/>
      <w:bookmarkStart w:id="5" w:name="_Toc256000290"/>
      <w:bookmarkStart w:id="6" w:name="_Toc256000138"/>
      <w:r>
        <w:rPr>
          <w:rFonts w:hint="eastAsia" w:ascii="仿宋_GB2312" w:hAnsi="Calibri" w:eastAsia="仿宋_GB2312" w:cs="仿宋_GB2312"/>
          <w:b/>
          <w:bCs w:val="0"/>
          <w:kern w:val="2"/>
          <w:sz w:val="24"/>
          <w:szCs w:val="24"/>
          <w:highlight w:val="none"/>
          <w:lang w:val="en-US" w:eastAsia="zh-CN" w:bidi="ar"/>
        </w:rPr>
        <w:t>二、申请人资格要求</w:t>
      </w:r>
      <w:bookmarkEnd w:id="4"/>
      <w:bookmarkEnd w:id="5"/>
      <w:bookmarkEnd w:id="6"/>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1、满足《中华人民共和国政府采购法》第二十二条规定；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2、落实政府采购政策满足的资格要求：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促进中小企业和监狱企业发展扶持政策、政府强制采购节能产品强制采购、节能产品及环境标志产品优先采购、促进残疾人就业政府采购政策（在投标文件中附《中小企业声明函》）。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3、本项目的特定资格要求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3.1投标人须具有有效的营业执照或事业单位登记证书或其他投标人身份证明材料;</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3.2 单位负责人为同一人或者存在控股、管理关系的不同供应商，不得参加同一合同项下的政府采购活动。</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4、依据《财政部关于在政府采购活动中查询及使用信用记录有关问题的通知》（财库〔2016〕125号），投标人被“信用中国”网站（www.creditchina.gov.cn）列入失信被执行人、重大税收违法案件当事人名单，被“中国政府采购”网站（www.ccgp.gov.cn）列入政府采购严重违法失信行为记录名单的将被拒绝参与本项目政府采购活动（投标人无需提供证明材料）</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5、本次招标不接受联合体投标，本次招标实行资格后审。</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7" w:name="_Toc142899040"/>
      <w:bookmarkStart w:id="8" w:name="_Toc256000144"/>
      <w:bookmarkStart w:id="9" w:name="_Toc256000291"/>
      <w:r>
        <w:rPr>
          <w:rFonts w:hint="eastAsia" w:ascii="仿宋_GB2312" w:hAnsi="Calibri" w:eastAsia="仿宋_GB2312" w:cs="仿宋_GB2312"/>
          <w:b/>
          <w:bCs w:val="0"/>
          <w:kern w:val="2"/>
          <w:sz w:val="24"/>
          <w:szCs w:val="24"/>
          <w:highlight w:val="none"/>
          <w:lang w:val="en-US" w:eastAsia="zh-CN" w:bidi="ar"/>
        </w:rPr>
        <w:t>三、获取招标文件</w:t>
      </w:r>
      <w:bookmarkEnd w:id="7"/>
      <w:bookmarkEnd w:id="8"/>
      <w:bookmarkEnd w:id="9"/>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1.时间：2024年</w:t>
      </w:r>
      <w:r>
        <w:rPr>
          <w:rFonts w:hint="eastAsia" w:ascii="仿宋_GB2312" w:eastAsia="仿宋_GB2312" w:cs="仿宋_GB2312"/>
          <w:kern w:val="2"/>
          <w:sz w:val="24"/>
          <w:szCs w:val="24"/>
          <w:highlight w:val="none"/>
          <w:lang w:val="en-US" w:eastAsia="zh-CN" w:bidi="ar"/>
        </w:rPr>
        <w:t>1</w:t>
      </w:r>
      <w:r>
        <w:rPr>
          <w:rFonts w:hint="eastAsia" w:ascii="仿宋_GB2312" w:hAnsi="Calibri" w:eastAsia="仿宋_GB2312" w:cs="仿宋_GB2312"/>
          <w:kern w:val="2"/>
          <w:sz w:val="24"/>
          <w:szCs w:val="24"/>
          <w:highlight w:val="none"/>
          <w:lang w:val="en-US" w:eastAsia="zh-CN" w:bidi="ar"/>
        </w:rPr>
        <w:t>月</w:t>
      </w:r>
      <w:r>
        <w:rPr>
          <w:rFonts w:hint="eastAsia" w:ascii="仿宋_GB2312" w:eastAsia="仿宋_GB2312" w:cs="仿宋_GB2312"/>
          <w:kern w:val="2"/>
          <w:sz w:val="24"/>
          <w:szCs w:val="24"/>
          <w:highlight w:val="none"/>
          <w:lang w:val="en-US" w:eastAsia="zh-CN" w:bidi="ar"/>
        </w:rPr>
        <w:t>13</w:t>
      </w:r>
      <w:r>
        <w:rPr>
          <w:rFonts w:hint="eastAsia" w:ascii="仿宋_GB2312" w:hAnsi="Calibri" w:eastAsia="仿宋_GB2312" w:cs="仿宋_GB2312"/>
          <w:kern w:val="2"/>
          <w:sz w:val="24"/>
          <w:szCs w:val="24"/>
          <w:highlight w:val="none"/>
          <w:lang w:val="en-US" w:eastAsia="zh-CN" w:bidi="ar"/>
        </w:rPr>
        <w:t>日 至 2024年</w:t>
      </w:r>
      <w:r>
        <w:rPr>
          <w:rFonts w:hint="eastAsia" w:ascii="仿宋_GB2312" w:eastAsia="仿宋_GB2312" w:cs="仿宋_GB2312"/>
          <w:kern w:val="2"/>
          <w:sz w:val="24"/>
          <w:szCs w:val="24"/>
          <w:highlight w:val="none"/>
          <w:lang w:val="en-US" w:eastAsia="zh-CN" w:bidi="ar"/>
        </w:rPr>
        <w:t>1</w:t>
      </w:r>
      <w:r>
        <w:rPr>
          <w:rFonts w:hint="eastAsia" w:ascii="仿宋_GB2312" w:hAnsi="Calibri" w:eastAsia="仿宋_GB2312" w:cs="仿宋_GB2312"/>
          <w:kern w:val="2"/>
          <w:sz w:val="24"/>
          <w:szCs w:val="24"/>
          <w:highlight w:val="none"/>
          <w:lang w:val="en-US" w:eastAsia="zh-CN" w:bidi="ar"/>
        </w:rPr>
        <w:t>月</w:t>
      </w:r>
      <w:r>
        <w:rPr>
          <w:rFonts w:hint="eastAsia" w:ascii="仿宋_GB2312" w:eastAsia="仿宋_GB2312" w:cs="仿宋_GB2312"/>
          <w:kern w:val="2"/>
          <w:sz w:val="24"/>
          <w:szCs w:val="24"/>
          <w:highlight w:val="none"/>
          <w:lang w:val="en-US" w:eastAsia="zh-CN" w:bidi="ar"/>
        </w:rPr>
        <w:t>19</w:t>
      </w:r>
      <w:r>
        <w:rPr>
          <w:rFonts w:hint="eastAsia" w:ascii="仿宋_GB2312" w:hAnsi="Calibri" w:eastAsia="仿宋_GB2312" w:cs="仿宋_GB2312"/>
          <w:kern w:val="2"/>
          <w:sz w:val="24"/>
          <w:szCs w:val="24"/>
          <w:highlight w:val="none"/>
          <w:lang w:val="en-US" w:eastAsia="zh-CN" w:bidi="ar"/>
        </w:rPr>
        <w:t xml:space="preserve">日（提供期限自文件获取时间起不得少于5个工作日）。每天上午00:00至12:00，下午12:00至23:59（北京时间，法定节假日除外。）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2.地点：洛阳市公共资源交易中心网站（lyggzyjy.ly.gov.cn）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3.方式：洛阳市公共资源交易中心网站（lyggzyjy.ly.gov.cn）上获取。请在“洛阳市电子招投标交易平台（http://lyggzyjy.ly.gov.cn/TPBidder）”进行用户注册，办理数字证书后下载招标（采购）文件。如投多个标段（包），则应就所投每个标段（包）分别下载。详见洛阳市公共资源交易中心网站—办事指南内的“主体注册CA办理”和“洛阳政府采购系统操作手册（供应商用）”。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4.售价：0元</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10" w:name="_Toc256000145"/>
      <w:bookmarkStart w:id="11" w:name="_Toc256000292"/>
      <w:bookmarkStart w:id="12" w:name="_Toc142899041"/>
      <w:r>
        <w:rPr>
          <w:rFonts w:hint="eastAsia" w:ascii="仿宋_GB2312" w:hAnsi="Calibri" w:eastAsia="仿宋_GB2312" w:cs="仿宋_GB2312"/>
          <w:b/>
          <w:bCs w:val="0"/>
          <w:kern w:val="2"/>
          <w:sz w:val="24"/>
          <w:szCs w:val="24"/>
          <w:highlight w:val="none"/>
          <w:lang w:val="en-US" w:eastAsia="zh-CN" w:bidi="ar"/>
        </w:rPr>
        <w:t>四、投标截止时间及地点</w:t>
      </w:r>
      <w:bookmarkEnd w:id="10"/>
      <w:bookmarkEnd w:id="11"/>
      <w:bookmarkEnd w:id="12"/>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bookmarkStart w:id="13" w:name="_Toc256000146"/>
      <w:bookmarkStart w:id="14" w:name="_Toc256000293"/>
      <w:bookmarkStart w:id="15" w:name="_Toc142899042"/>
      <w:r>
        <w:rPr>
          <w:rFonts w:hint="eastAsia" w:ascii="仿宋_GB2312" w:hAnsi="Calibri" w:eastAsia="仿宋_GB2312" w:cs="仿宋_GB2312"/>
          <w:kern w:val="2"/>
          <w:sz w:val="24"/>
          <w:szCs w:val="24"/>
          <w:highlight w:val="none"/>
          <w:lang w:val="en-US" w:eastAsia="zh-CN" w:bidi="ar"/>
        </w:rPr>
        <w:t>1.时间：2024年</w:t>
      </w:r>
      <w:r>
        <w:rPr>
          <w:rFonts w:hint="eastAsia" w:ascii="仿宋_GB2312" w:eastAsia="仿宋_GB2312" w:cs="仿宋_GB2312"/>
          <w:kern w:val="2"/>
          <w:sz w:val="24"/>
          <w:szCs w:val="24"/>
          <w:highlight w:val="none"/>
          <w:lang w:val="en-US" w:eastAsia="zh-CN" w:bidi="ar"/>
        </w:rPr>
        <w:t>2</w:t>
      </w:r>
      <w:r>
        <w:rPr>
          <w:rFonts w:hint="eastAsia" w:ascii="仿宋_GB2312" w:hAnsi="Calibri" w:eastAsia="仿宋_GB2312" w:cs="仿宋_GB2312"/>
          <w:kern w:val="2"/>
          <w:sz w:val="24"/>
          <w:szCs w:val="24"/>
          <w:highlight w:val="none"/>
          <w:lang w:val="en-US" w:eastAsia="zh-CN" w:bidi="ar"/>
        </w:rPr>
        <w:t>月</w:t>
      </w:r>
      <w:r>
        <w:rPr>
          <w:rFonts w:hint="eastAsia" w:ascii="仿宋_GB2312" w:eastAsia="仿宋_GB2312" w:cs="仿宋_GB2312"/>
          <w:kern w:val="2"/>
          <w:sz w:val="24"/>
          <w:szCs w:val="24"/>
          <w:highlight w:val="none"/>
          <w:lang w:val="en-US" w:eastAsia="zh-CN" w:bidi="ar"/>
        </w:rPr>
        <w:t>2</w:t>
      </w:r>
      <w:r>
        <w:rPr>
          <w:rFonts w:hint="eastAsia" w:ascii="仿宋_GB2312" w:hAnsi="Calibri" w:eastAsia="仿宋_GB2312" w:cs="仿宋_GB2312"/>
          <w:kern w:val="2"/>
          <w:sz w:val="24"/>
          <w:szCs w:val="24"/>
          <w:highlight w:val="none"/>
          <w:lang w:val="en-US" w:eastAsia="zh-CN" w:bidi="ar"/>
        </w:rPr>
        <w:t xml:space="preserve">日09时30分（北京时间） </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r>
        <w:rPr>
          <w:rFonts w:hint="eastAsia" w:ascii="仿宋_GB2312" w:hAnsi="Calibri" w:eastAsia="仿宋_GB2312" w:cs="仿宋_GB2312"/>
          <w:b/>
          <w:bCs w:val="0"/>
          <w:kern w:val="2"/>
          <w:sz w:val="24"/>
          <w:szCs w:val="24"/>
          <w:highlight w:val="none"/>
          <w:lang w:val="en-US" w:eastAsia="zh-CN" w:bidi="ar"/>
        </w:rPr>
        <w:t>五、开标时间及地点</w:t>
      </w:r>
      <w:bookmarkEnd w:id="13"/>
      <w:bookmarkEnd w:id="14"/>
      <w:bookmarkEnd w:id="15"/>
    </w:p>
    <w:p>
      <w:pPr>
        <w:pStyle w:val="2"/>
        <w:keepNext w:val="0"/>
        <w:keepLines w:val="0"/>
        <w:widowControl w:val="0"/>
        <w:suppressLineNumbers w:val="0"/>
        <w:wordWrap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1.时间：2024年</w:t>
      </w:r>
      <w:r>
        <w:rPr>
          <w:rFonts w:hint="eastAsia" w:ascii="仿宋_GB2312" w:eastAsia="仿宋_GB2312" w:cs="仿宋_GB2312"/>
          <w:kern w:val="2"/>
          <w:sz w:val="24"/>
          <w:szCs w:val="24"/>
          <w:highlight w:val="none"/>
          <w:lang w:val="en-US" w:eastAsia="zh-CN" w:bidi="ar"/>
        </w:rPr>
        <w:t>2</w:t>
      </w:r>
      <w:r>
        <w:rPr>
          <w:rFonts w:hint="eastAsia" w:ascii="仿宋_GB2312" w:hAnsi="Calibri" w:eastAsia="仿宋_GB2312" w:cs="仿宋_GB2312"/>
          <w:kern w:val="2"/>
          <w:sz w:val="24"/>
          <w:szCs w:val="24"/>
          <w:highlight w:val="none"/>
          <w:lang w:val="en-US" w:eastAsia="zh-CN" w:bidi="ar"/>
        </w:rPr>
        <w:t>月</w:t>
      </w:r>
      <w:r>
        <w:rPr>
          <w:rFonts w:hint="eastAsia" w:ascii="仿宋_GB2312" w:eastAsia="仿宋_GB2312" w:cs="仿宋_GB2312"/>
          <w:kern w:val="2"/>
          <w:sz w:val="24"/>
          <w:szCs w:val="24"/>
          <w:highlight w:val="none"/>
          <w:lang w:val="en-US" w:eastAsia="zh-CN" w:bidi="ar"/>
        </w:rPr>
        <w:t>2</w:t>
      </w:r>
      <w:r>
        <w:rPr>
          <w:rFonts w:hint="eastAsia" w:ascii="仿宋_GB2312" w:hAnsi="Calibri" w:eastAsia="仿宋_GB2312" w:cs="仿宋_GB2312"/>
          <w:kern w:val="2"/>
          <w:sz w:val="24"/>
          <w:szCs w:val="24"/>
          <w:highlight w:val="none"/>
          <w:lang w:val="en-US" w:eastAsia="zh-CN" w:bidi="ar"/>
        </w:rPr>
        <w:t xml:space="preserve">日09时30分（北京时间） </w:t>
      </w:r>
    </w:p>
    <w:p>
      <w:pPr>
        <w:pStyle w:val="2"/>
        <w:keepNext w:val="0"/>
        <w:keepLines w:val="0"/>
        <w:widowControl w:val="0"/>
        <w:suppressLineNumbers w:val="0"/>
        <w:wordWrap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2.地点：涧西区公共资源交易中心开标一室。（涧西区天津路联盟路口北100米路东涧西区天津路办公楼）。本项目采用远程不见面交易的模式，开标当日，供应商无需到现场参加开标会议，应在投标截止时间前，登录“不见面开标大厅” ( https://61.168.99.35:7070/BidOpening)，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16" w:name="_Toc256000147"/>
      <w:bookmarkStart w:id="17" w:name="_Toc142899043"/>
      <w:bookmarkStart w:id="18" w:name="_Toc256000294"/>
      <w:r>
        <w:rPr>
          <w:rFonts w:hint="eastAsia" w:ascii="仿宋_GB2312" w:hAnsi="Calibri" w:eastAsia="仿宋_GB2312" w:cs="仿宋_GB2312"/>
          <w:b/>
          <w:bCs w:val="0"/>
          <w:kern w:val="2"/>
          <w:sz w:val="24"/>
          <w:szCs w:val="24"/>
          <w:highlight w:val="none"/>
          <w:lang w:val="en-US" w:eastAsia="zh-CN" w:bidi="ar"/>
        </w:rPr>
        <w:t>六、发布公告的媒介及招标公告期限</w:t>
      </w:r>
      <w:bookmarkEnd w:id="16"/>
      <w:bookmarkEnd w:id="17"/>
      <w:bookmarkEnd w:id="18"/>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本次招标公告在《河南省政府采购网》、《中国招标投标公共服务平台》、《洛阳市公共资源交易中心网》上发布，招标公告期限为五个工作日 。</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19" w:name="_Toc256000295"/>
      <w:bookmarkStart w:id="20" w:name="_Toc256000148"/>
      <w:bookmarkStart w:id="21" w:name="_Toc142899044"/>
      <w:r>
        <w:rPr>
          <w:rFonts w:hint="eastAsia" w:ascii="仿宋_GB2312" w:hAnsi="Calibri" w:eastAsia="仿宋_GB2312" w:cs="仿宋_GB2312"/>
          <w:b/>
          <w:bCs w:val="0"/>
          <w:kern w:val="2"/>
          <w:sz w:val="24"/>
          <w:szCs w:val="24"/>
          <w:highlight w:val="none"/>
          <w:lang w:val="en-US" w:eastAsia="zh-CN" w:bidi="ar"/>
        </w:rPr>
        <w:t>七、其他补充事宜</w:t>
      </w:r>
      <w:bookmarkEnd w:id="19"/>
      <w:bookmarkEnd w:id="20"/>
      <w:bookmarkEnd w:id="21"/>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代理服务费的收取：由中标单位支付，在领取中标通知书前按照“投标人须知前附表”第9.1条的计费标准向本采购代理机构支付。</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供应商在参与本项目招标采购活动期间应及时关注本网站获取相关澄清或变更等信息。</w:t>
      </w:r>
    </w:p>
    <w:p>
      <w:pPr>
        <w:pStyle w:val="2"/>
        <w:keepNext w:val="0"/>
        <w:keepLines w:val="0"/>
        <w:widowControl w:val="0"/>
        <w:suppressLineNumbers w:val="0"/>
        <w:spacing w:before="0" w:beforeAutospacing="0" w:after="0" w:afterAutospacing="0"/>
        <w:ind w:left="0" w:right="0" w:firstLine="482" w:firstLineChars="200"/>
        <w:jc w:val="both"/>
        <w:outlineLvl w:val="0"/>
        <w:rPr>
          <w:rFonts w:hint="eastAsia" w:ascii="仿宋_GB2312" w:eastAsia="仿宋_GB2312" w:cs="仿宋_GB2312"/>
          <w:b/>
          <w:bCs w:val="0"/>
          <w:sz w:val="24"/>
          <w:szCs w:val="24"/>
          <w:highlight w:val="none"/>
          <w:lang w:val="en-US"/>
        </w:rPr>
      </w:pPr>
      <w:bookmarkStart w:id="22" w:name="_Toc142899045"/>
      <w:bookmarkStart w:id="23" w:name="_Toc256000296"/>
      <w:bookmarkStart w:id="24" w:name="_Toc256000149"/>
      <w:r>
        <w:rPr>
          <w:rFonts w:hint="eastAsia" w:ascii="仿宋_GB2312" w:hAnsi="Calibri" w:eastAsia="仿宋_GB2312" w:cs="仿宋_GB2312"/>
          <w:b/>
          <w:bCs w:val="0"/>
          <w:kern w:val="2"/>
          <w:sz w:val="24"/>
          <w:szCs w:val="24"/>
          <w:highlight w:val="none"/>
          <w:lang w:val="en-US" w:eastAsia="zh-CN" w:bidi="ar"/>
        </w:rPr>
        <w:t>八、凡是对本次招标提出询问，请按照以下方式联系</w:t>
      </w:r>
      <w:bookmarkEnd w:id="22"/>
      <w:bookmarkEnd w:id="23"/>
      <w:bookmarkEnd w:id="24"/>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1. 采购人信息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名称：洛阳市涧西区城市管理局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地址：洛阳市涧西区天津路85号综合办公楼五楼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联系人：杨先生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联系方式：0379-63622608 </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2.采购代理机构信息（如有）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名称：公诚管理咨询有限公司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地址：河南省郑州市金水区鑫苑路26号阳光大厦9楼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联系人：李青松 孙健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联系方式：13838588870 13838802140</w:t>
      </w:r>
    </w:p>
    <w:p>
      <w:pPr>
        <w:pStyle w:val="2"/>
        <w:keepNext w:val="0"/>
        <w:keepLines w:val="0"/>
        <w:widowControl w:val="0"/>
        <w:suppressLineNumbers w:val="0"/>
        <w:spacing w:before="0" w:beforeAutospacing="0" w:after="0" w:afterAutospacing="0"/>
        <w:ind w:left="0" w:right="0" w:firstLine="480" w:firstLineChars="200"/>
        <w:jc w:val="both"/>
        <w:outlineLvl w:val="1"/>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3.项目联系方式 </w:t>
      </w:r>
    </w:p>
    <w:p>
      <w:pPr>
        <w:pStyle w:val="2"/>
        <w:keepNext w:val="0"/>
        <w:keepLines w:val="0"/>
        <w:widowControl w:val="0"/>
        <w:suppressLineNumbers w:val="0"/>
        <w:spacing w:before="0" w:beforeAutospacing="0" w:after="0" w:afterAutospacing="0"/>
        <w:ind w:left="0" w:right="0" w:firstLine="480" w:firstLineChars="200"/>
        <w:jc w:val="both"/>
        <w:rPr>
          <w:rFonts w:hint="eastAsia" w:ascii="仿宋_GB2312" w:eastAsia="仿宋_GB2312" w:cs="仿宋_GB2312"/>
          <w:sz w:val="24"/>
          <w:szCs w:val="24"/>
          <w:highlight w:val="none"/>
          <w:lang w:val="en-US"/>
        </w:rPr>
      </w:pPr>
      <w:r>
        <w:rPr>
          <w:rFonts w:hint="eastAsia" w:ascii="仿宋_GB2312" w:hAnsi="Calibri" w:eastAsia="仿宋_GB2312" w:cs="仿宋_GB2312"/>
          <w:kern w:val="2"/>
          <w:sz w:val="24"/>
          <w:szCs w:val="24"/>
          <w:highlight w:val="none"/>
          <w:lang w:val="en-US" w:eastAsia="zh-CN" w:bidi="ar"/>
        </w:rPr>
        <w:t xml:space="preserve">项目联系人：李青松 孙健 </w:t>
      </w:r>
    </w:p>
    <w:p>
      <w:pPr>
        <w:ind w:firstLine="480" w:firstLineChars="200"/>
        <w:rPr>
          <w:highlight w:val="none"/>
        </w:rPr>
      </w:pPr>
      <w:r>
        <w:rPr>
          <w:rFonts w:hint="eastAsia" w:ascii="仿宋_GB2312" w:hAnsi="Calibri" w:eastAsia="仿宋_GB2312" w:cs="仿宋_GB2312"/>
          <w:kern w:val="2"/>
          <w:sz w:val="24"/>
          <w:szCs w:val="24"/>
          <w:highlight w:val="none"/>
          <w:lang w:val="en-US" w:eastAsia="zh-CN" w:bidi="ar"/>
        </w:rPr>
        <w:t>联系方式：13838588870 13838802140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07A7E"/>
    <w:rsid w:val="45E34F94"/>
    <w:rsid w:val="46193C14"/>
    <w:rsid w:val="4920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icon_gys"/>
    <w:basedOn w:val="4"/>
    <w:uiPriority w:val="0"/>
    <w:rPr>
      <w:sz w:val="16"/>
      <w:szCs w:val="16"/>
    </w:rPr>
  </w:style>
  <w:style w:type="character" w:customStyle="1" w:styleId="8">
    <w:name w:val="icon_ds"/>
    <w:basedOn w:val="4"/>
    <w:uiPriority w:val="0"/>
    <w:rPr>
      <w:sz w:val="16"/>
      <w:szCs w:val="16"/>
    </w:rPr>
  </w:style>
  <w:style w:type="character" w:customStyle="1" w:styleId="9">
    <w:name w:val="icon_ds1"/>
    <w:basedOn w:val="4"/>
    <w:uiPriority w:val="0"/>
  </w:style>
  <w:style w:type="character" w:customStyle="1" w:styleId="10">
    <w:name w:val="fr"/>
    <w:basedOn w:val="4"/>
    <w:uiPriority w:val="0"/>
  </w:style>
  <w:style w:type="character" w:customStyle="1" w:styleId="11">
    <w:name w:val="first-child"/>
    <w:basedOn w:val="4"/>
    <w:uiPriority w:val="0"/>
    <w:rPr>
      <w:color w:val="1F3149"/>
      <w:sz w:val="19"/>
      <w:szCs w:val="19"/>
    </w:rPr>
  </w:style>
  <w:style w:type="character" w:customStyle="1" w:styleId="12">
    <w:name w:val="first-child1"/>
    <w:basedOn w:val="4"/>
    <w:uiPriority w:val="0"/>
    <w:rPr>
      <w:color w:val="1F3149"/>
      <w:sz w:val="19"/>
      <w:szCs w:val="19"/>
    </w:rPr>
  </w:style>
  <w:style w:type="character" w:customStyle="1" w:styleId="13">
    <w:name w:val="xiadan"/>
    <w:basedOn w:val="4"/>
    <w:qFormat/>
    <w:uiPriority w:val="0"/>
    <w:rPr>
      <w:shd w:val="clear" w:fill="E439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2024-01-11T16:38:00Z</dcterms:created>
  <dc:creator>wang</dc:creator>
  <cp:lastModifiedBy>NTKO</cp:lastModifiedBy>
  <dcterms:modified xsi:type="dcterms:W3CDTF">2024-01-11T16:55:59Z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