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9"/>
        <w:keepNext w:val="0"/>
        <w:keepLines w:val="0"/>
        <w:pageBreakBefore w:val="0"/>
        <w:widowControl w:val="0"/>
        <w:kinsoku/>
        <w:overflowPunct/>
        <w:topLinePunct w:val="0"/>
        <w:bidi w:val="0"/>
        <w:jc w:val="left"/>
        <w:outlineLvl w:val="9"/>
        <w:rPr>
          <w:rFonts w:hint="eastAsia" w:ascii="宋体" w:hAnsi="宋体" w:eastAsia="宋体" w:cs="宋体"/>
          <w:b/>
          <w:bCs/>
          <w:color w:val="auto"/>
          <w:spacing w:val="0"/>
          <w:w w:val="100"/>
          <w:position w:val="0"/>
          <w:sz w:val="18"/>
          <w:szCs w:val="18"/>
          <w:highlight w:val="none"/>
        </w:rPr>
      </w:pPr>
      <w:bookmarkStart w:id="0" w:name="EBef71a014a4ed4f57ac2894856c966783"/>
      <w:bookmarkStart w:id="1" w:name="_Toc18473"/>
      <w:bookmarkStart w:id="2" w:name="_Toc20193"/>
      <w:bookmarkStart w:id="3" w:name="_Toc24559"/>
      <w:bookmarkStart w:id="4" w:name="_Toc2421"/>
      <w:r>
        <w:rPr>
          <w:rFonts w:hint="eastAsia" w:ascii="宋体" w:hAnsi="宋体" w:eastAsia="宋体" w:cs="宋体"/>
          <w:color w:val="auto"/>
        </w:rPr>
        <w:drawing>
          <wp:inline distT="0" distB="0" distL="114300" distR="114300">
            <wp:extent cx="1553210" cy="1381760"/>
            <wp:effectExtent l="0" t="0" r="8890" b="8890"/>
            <wp:docPr id="1" name="图片 7" descr="大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7" descr="大永"/>
                    <pic:cNvPicPr>
                      <a:picLocks noChangeAspect="1"/>
                    </pic:cNvPicPr>
                  </pic:nvPicPr>
                  <pic:blipFill>
                    <a:blip r:embed="rId21"/>
                    <a:srcRect l="38062" t="21266" r="38243" b="47163"/>
                    <a:stretch>
                      <a:fillRect/>
                    </a:stretch>
                  </pic:blipFill>
                  <pic:spPr>
                    <a:xfrm>
                      <a:off x="0" y="0"/>
                      <a:ext cx="1553210" cy="1381760"/>
                    </a:xfrm>
                    <a:prstGeom prst="rect">
                      <a:avLst/>
                    </a:prstGeom>
                    <a:noFill/>
                    <a:ln>
                      <a:noFill/>
                    </a:ln>
                  </pic:spPr>
                </pic:pic>
              </a:graphicData>
            </a:graphic>
          </wp:inline>
        </w:drawing>
      </w:r>
    </w:p>
    <w:p>
      <w:pPr>
        <w:pStyle w:val="70"/>
        <w:jc w:val="center"/>
        <w:outlineLvl w:val="9"/>
        <w:rPr>
          <w:rFonts w:hint="eastAsia" w:ascii="宋体" w:hAnsi="宋体" w:eastAsia="宋体" w:cs="宋体"/>
          <w:b/>
          <w:bCs/>
          <w:color w:val="auto"/>
          <w:spacing w:val="0"/>
          <w:w w:val="100"/>
          <w:position w:val="0"/>
          <w:sz w:val="40"/>
          <w:szCs w:val="40"/>
          <w:highlight w:val="none"/>
          <w:lang w:eastAsia="zh-CN"/>
        </w:rPr>
      </w:pPr>
      <w:r>
        <w:rPr>
          <w:rFonts w:hint="eastAsia" w:ascii="宋体" w:hAnsi="宋体" w:eastAsia="宋体" w:cs="宋体"/>
          <w:b/>
          <w:bCs/>
          <w:color w:val="auto"/>
          <w:spacing w:val="0"/>
          <w:w w:val="100"/>
          <w:position w:val="0"/>
          <w:sz w:val="40"/>
          <w:szCs w:val="40"/>
          <w:highlight w:val="none"/>
          <w:lang w:eastAsia="zh-CN"/>
        </w:rPr>
        <w:t>孟津县水务投资发展有限公司孟津县城第一污水处理厂提标改造及扩建工程十五至十七标段项目</w:t>
      </w:r>
    </w:p>
    <w:p>
      <w:pPr>
        <w:pStyle w:val="70"/>
        <w:jc w:val="center"/>
        <w:outlineLvl w:val="9"/>
        <w:rPr>
          <w:rFonts w:hint="eastAsia" w:ascii="宋体" w:hAnsi="宋体" w:eastAsia="宋体" w:cs="宋体"/>
          <w:color w:val="auto"/>
          <w:spacing w:val="0"/>
          <w:w w:val="100"/>
          <w:position w:val="0"/>
          <w:sz w:val="15"/>
          <w:szCs w:val="15"/>
          <w:highlight w:val="none"/>
        </w:rPr>
      </w:pPr>
      <w:r>
        <w:rPr>
          <w:rFonts w:hint="eastAsia" w:ascii="宋体" w:hAnsi="宋体" w:eastAsia="宋体" w:cs="宋体"/>
          <w:b/>
          <w:bCs/>
          <w:color w:val="auto"/>
          <w:spacing w:val="0"/>
          <w:w w:val="100"/>
          <w:position w:val="0"/>
          <w:sz w:val="40"/>
          <w:szCs w:val="40"/>
          <w:highlight w:val="none"/>
          <w:lang w:eastAsia="zh-CN"/>
        </w:rPr>
        <w:t>（项目代码：2020-410322-46-01-092162）</w:t>
      </w:r>
    </w:p>
    <w:p>
      <w:pPr>
        <w:pStyle w:val="69"/>
        <w:keepNext w:val="0"/>
        <w:keepLines w:val="0"/>
        <w:pageBreakBefore w:val="0"/>
        <w:widowControl w:val="0"/>
        <w:kinsoku/>
        <w:overflowPunct/>
        <w:topLinePunct w:val="0"/>
        <w:bidi w:val="0"/>
        <w:jc w:val="center"/>
        <w:outlineLvl w:val="9"/>
        <w:rPr>
          <w:rFonts w:hint="eastAsia" w:ascii="宋体" w:hAnsi="宋体" w:eastAsia="宋体" w:cs="宋体"/>
          <w:b/>
          <w:bCs/>
          <w:color w:val="auto"/>
          <w:spacing w:val="0"/>
          <w:w w:val="100"/>
          <w:position w:val="0"/>
          <w:sz w:val="11"/>
          <w:szCs w:val="11"/>
          <w:highlight w:val="none"/>
        </w:rPr>
      </w:pPr>
    </w:p>
    <w:p>
      <w:pPr>
        <w:pStyle w:val="70"/>
        <w:outlineLvl w:val="9"/>
        <w:rPr>
          <w:rFonts w:hint="eastAsia" w:ascii="宋体" w:hAnsi="宋体" w:eastAsia="宋体" w:cs="宋体"/>
          <w:b/>
          <w:bCs/>
          <w:color w:val="auto"/>
          <w:spacing w:val="0"/>
          <w:w w:val="100"/>
          <w:position w:val="0"/>
          <w:sz w:val="11"/>
          <w:szCs w:val="11"/>
          <w:highlight w:val="none"/>
        </w:rPr>
      </w:pPr>
    </w:p>
    <w:p>
      <w:pPr>
        <w:pStyle w:val="71"/>
        <w:outlineLvl w:val="9"/>
        <w:rPr>
          <w:rFonts w:hint="eastAsia" w:ascii="宋体" w:hAnsi="宋体" w:eastAsia="宋体" w:cs="宋体"/>
          <w:color w:val="auto"/>
        </w:rPr>
      </w:pPr>
    </w:p>
    <w:p>
      <w:pPr>
        <w:pStyle w:val="70"/>
        <w:outlineLvl w:val="9"/>
        <w:rPr>
          <w:rFonts w:hint="eastAsia" w:ascii="宋体" w:hAnsi="宋体" w:eastAsia="宋体" w:cs="宋体"/>
          <w:color w:val="auto"/>
        </w:rPr>
      </w:pPr>
    </w:p>
    <w:p>
      <w:pPr>
        <w:pStyle w:val="69"/>
        <w:keepNext w:val="0"/>
        <w:keepLines w:val="0"/>
        <w:pageBreakBefore w:val="0"/>
        <w:widowControl w:val="0"/>
        <w:kinsoku/>
        <w:overflowPunct/>
        <w:topLinePunct w:val="0"/>
        <w:bidi w:val="0"/>
        <w:jc w:val="center"/>
        <w:outlineLvl w:val="9"/>
        <w:rPr>
          <w:rFonts w:hint="eastAsia" w:ascii="宋体" w:hAnsi="宋体" w:eastAsia="宋体" w:cs="宋体"/>
          <w:b/>
          <w:bCs/>
          <w:color w:val="auto"/>
          <w:spacing w:val="0"/>
          <w:w w:val="100"/>
          <w:position w:val="0"/>
          <w:sz w:val="72"/>
          <w:szCs w:val="72"/>
          <w:highlight w:val="none"/>
        </w:rPr>
      </w:pPr>
      <w:r>
        <w:rPr>
          <w:rFonts w:hint="eastAsia" w:ascii="宋体" w:hAnsi="宋体" w:eastAsia="宋体" w:cs="宋体"/>
          <w:b/>
          <w:bCs/>
          <w:color w:val="auto"/>
          <w:spacing w:val="0"/>
          <w:w w:val="100"/>
          <w:position w:val="0"/>
          <w:sz w:val="72"/>
          <w:szCs w:val="72"/>
          <w:highlight w:val="none"/>
        </w:rPr>
        <w:t>招</w:t>
      </w:r>
      <w:r>
        <w:rPr>
          <w:rFonts w:hint="eastAsia" w:ascii="宋体" w:hAnsi="宋体" w:eastAsia="宋体" w:cs="宋体"/>
          <w:b/>
          <w:bCs/>
          <w:color w:val="auto"/>
          <w:spacing w:val="0"/>
          <w:w w:val="100"/>
          <w:position w:val="0"/>
          <w:sz w:val="72"/>
          <w:szCs w:val="72"/>
          <w:highlight w:val="none"/>
          <w:lang w:val="en-US" w:eastAsia="zh-CN"/>
        </w:rPr>
        <w:t xml:space="preserve"> </w:t>
      </w:r>
      <w:r>
        <w:rPr>
          <w:rFonts w:hint="eastAsia" w:ascii="宋体" w:hAnsi="宋体" w:eastAsia="宋体" w:cs="宋体"/>
          <w:b/>
          <w:bCs/>
          <w:color w:val="auto"/>
          <w:spacing w:val="0"/>
          <w:w w:val="100"/>
          <w:position w:val="0"/>
          <w:sz w:val="72"/>
          <w:szCs w:val="72"/>
          <w:highlight w:val="none"/>
        </w:rPr>
        <w:t>标</w:t>
      </w:r>
      <w:r>
        <w:rPr>
          <w:rFonts w:hint="eastAsia" w:ascii="宋体" w:hAnsi="宋体" w:eastAsia="宋体" w:cs="宋体"/>
          <w:b/>
          <w:bCs/>
          <w:color w:val="auto"/>
          <w:spacing w:val="0"/>
          <w:w w:val="100"/>
          <w:position w:val="0"/>
          <w:sz w:val="72"/>
          <w:szCs w:val="72"/>
          <w:highlight w:val="none"/>
          <w:lang w:val="en-US" w:eastAsia="zh-CN"/>
        </w:rPr>
        <w:t xml:space="preserve"> </w:t>
      </w:r>
      <w:r>
        <w:rPr>
          <w:rFonts w:hint="eastAsia" w:ascii="宋体" w:hAnsi="宋体" w:eastAsia="宋体" w:cs="宋体"/>
          <w:b/>
          <w:bCs/>
          <w:color w:val="auto"/>
          <w:spacing w:val="0"/>
          <w:w w:val="100"/>
          <w:position w:val="0"/>
          <w:sz w:val="72"/>
          <w:szCs w:val="72"/>
          <w:highlight w:val="none"/>
        </w:rPr>
        <w:t>文</w:t>
      </w:r>
      <w:r>
        <w:rPr>
          <w:rFonts w:hint="eastAsia" w:ascii="宋体" w:hAnsi="宋体" w:eastAsia="宋体" w:cs="宋体"/>
          <w:b/>
          <w:bCs/>
          <w:color w:val="auto"/>
          <w:spacing w:val="0"/>
          <w:w w:val="100"/>
          <w:position w:val="0"/>
          <w:sz w:val="72"/>
          <w:szCs w:val="72"/>
          <w:highlight w:val="none"/>
          <w:lang w:val="en-US" w:eastAsia="zh-CN"/>
        </w:rPr>
        <w:t xml:space="preserve"> </w:t>
      </w:r>
      <w:r>
        <w:rPr>
          <w:rFonts w:hint="eastAsia" w:ascii="宋体" w:hAnsi="宋体" w:eastAsia="宋体" w:cs="宋体"/>
          <w:b/>
          <w:bCs/>
          <w:color w:val="auto"/>
          <w:spacing w:val="0"/>
          <w:w w:val="100"/>
          <w:position w:val="0"/>
          <w:sz w:val="72"/>
          <w:szCs w:val="72"/>
          <w:highlight w:val="none"/>
        </w:rPr>
        <w:t>件</w:t>
      </w:r>
    </w:p>
    <w:p>
      <w:pPr>
        <w:pStyle w:val="74"/>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宋体" w:hAnsi="宋体" w:eastAsia="宋体" w:cs="宋体"/>
          <w:b w:val="0"/>
          <w:bCs/>
          <w:color w:val="auto"/>
          <w:spacing w:val="0"/>
          <w:w w:val="100"/>
          <w:position w:val="0"/>
          <w:sz w:val="24"/>
          <w:szCs w:val="24"/>
          <w:highlight w:val="none"/>
          <w:lang w:val="en-US" w:eastAsia="zh-CN"/>
        </w:rPr>
      </w:pPr>
      <w:r>
        <w:rPr>
          <w:rFonts w:hint="eastAsia" w:ascii="宋体" w:hAnsi="宋体" w:eastAsia="宋体" w:cs="宋体"/>
          <w:b w:val="0"/>
          <w:bCs/>
          <w:color w:val="auto"/>
          <w:spacing w:val="0"/>
          <w:w w:val="100"/>
          <w:position w:val="0"/>
          <w:sz w:val="24"/>
          <w:szCs w:val="24"/>
          <w:highlight w:val="none"/>
        </w:rPr>
        <w:t>政府采购管理部门备案编号：</w:t>
      </w:r>
      <w:r>
        <w:rPr>
          <w:rFonts w:hint="eastAsia" w:ascii="宋体" w:hAnsi="宋体" w:eastAsia="宋体" w:cs="宋体"/>
          <w:b w:val="0"/>
          <w:bCs/>
          <w:color w:val="auto"/>
          <w:spacing w:val="0"/>
          <w:w w:val="100"/>
          <w:position w:val="0"/>
          <w:sz w:val="24"/>
          <w:szCs w:val="24"/>
          <w:highlight w:val="none"/>
          <w:lang w:eastAsia="zh-CN"/>
        </w:rPr>
        <w:t>孟津公开</w:t>
      </w:r>
      <w:r>
        <w:rPr>
          <w:rFonts w:hint="eastAsia" w:ascii="宋体" w:hAnsi="宋体" w:eastAsia="宋体" w:cs="宋体"/>
          <w:b w:val="0"/>
          <w:bCs/>
          <w:color w:val="auto"/>
          <w:spacing w:val="0"/>
          <w:w w:val="100"/>
          <w:position w:val="0"/>
          <w:sz w:val="24"/>
          <w:szCs w:val="24"/>
          <w:highlight w:val="none"/>
          <w:lang w:val="en-US" w:eastAsia="zh-CN"/>
        </w:rPr>
        <w:t xml:space="preserve">-2024-30 </w:t>
      </w:r>
    </w:p>
    <w:p>
      <w:pPr>
        <w:pStyle w:val="74"/>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宋体" w:hAnsi="宋体" w:eastAsia="宋体" w:cs="宋体"/>
          <w:b w:val="0"/>
          <w:bCs/>
          <w:color w:val="auto"/>
          <w:spacing w:val="0"/>
          <w:w w:val="100"/>
          <w:position w:val="0"/>
          <w:sz w:val="22"/>
          <w:szCs w:val="22"/>
          <w:highlight w:val="none"/>
          <w:lang w:eastAsia="zh-CN"/>
        </w:rPr>
      </w:pPr>
      <w:r>
        <w:rPr>
          <w:rFonts w:hint="eastAsia" w:ascii="宋体" w:hAnsi="宋体" w:eastAsia="宋体" w:cs="宋体"/>
          <w:b w:val="0"/>
          <w:bCs/>
          <w:color w:val="auto"/>
          <w:spacing w:val="0"/>
          <w:w w:val="100"/>
          <w:position w:val="0"/>
          <w:sz w:val="22"/>
          <w:szCs w:val="22"/>
          <w:highlight w:val="none"/>
        </w:rPr>
        <w:t>项目编号：孟津工施招标(2024)0149号</w:t>
      </w:r>
      <w:r>
        <w:rPr>
          <w:rFonts w:hint="eastAsia" w:ascii="宋体" w:hAnsi="宋体" w:eastAsia="宋体" w:cs="宋体"/>
          <w:b w:val="0"/>
          <w:bCs/>
          <w:color w:val="auto"/>
          <w:spacing w:val="0"/>
          <w:w w:val="100"/>
          <w:position w:val="0"/>
          <w:sz w:val="22"/>
          <w:szCs w:val="22"/>
          <w:highlight w:val="none"/>
          <w:lang w:val="en-US" w:eastAsia="zh-CN"/>
        </w:rPr>
        <w:t xml:space="preserve"> </w:t>
      </w:r>
    </w:p>
    <w:p>
      <w:pPr>
        <w:pStyle w:val="74"/>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宋体" w:hAnsi="宋体" w:eastAsia="宋体" w:cs="宋体"/>
          <w:b w:val="0"/>
          <w:bCs/>
          <w:color w:val="auto"/>
          <w:spacing w:val="0"/>
          <w:w w:val="100"/>
          <w:position w:val="0"/>
          <w:sz w:val="22"/>
          <w:szCs w:val="22"/>
          <w:highlight w:val="none"/>
          <w:lang w:eastAsia="zh-CN"/>
        </w:rPr>
      </w:pPr>
      <w:r>
        <w:rPr>
          <w:rFonts w:hint="eastAsia" w:ascii="宋体" w:hAnsi="宋体" w:eastAsia="宋体" w:cs="宋体"/>
          <w:b w:val="0"/>
          <w:bCs/>
          <w:color w:val="auto"/>
          <w:spacing w:val="0"/>
          <w:w w:val="100"/>
          <w:position w:val="0"/>
          <w:sz w:val="22"/>
          <w:szCs w:val="22"/>
          <w:highlight w:val="none"/>
          <w:lang w:eastAsia="zh-CN"/>
        </w:rPr>
        <w:t>代理机构</w:t>
      </w:r>
      <w:r>
        <w:rPr>
          <w:rFonts w:hint="eastAsia" w:ascii="宋体" w:hAnsi="宋体" w:eastAsia="宋体" w:cs="宋体"/>
          <w:b w:val="0"/>
          <w:bCs/>
          <w:color w:val="auto"/>
          <w:spacing w:val="0"/>
          <w:w w:val="100"/>
          <w:position w:val="0"/>
          <w:sz w:val="22"/>
          <w:szCs w:val="22"/>
          <w:highlight w:val="none"/>
        </w:rPr>
        <w:t>编号：HNDY-2024-043</w:t>
      </w:r>
      <w:r>
        <w:rPr>
          <w:rFonts w:hint="eastAsia" w:ascii="宋体" w:hAnsi="宋体" w:eastAsia="宋体" w:cs="宋体"/>
          <w:b w:val="0"/>
          <w:bCs/>
          <w:color w:val="auto"/>
          <w:spacing w:val="0"/>
          <w:w w:val="100"/>
          <w:position w:val="0"/>
          <w:sz w:val="22"/>
          <w:szCs w:val="22"/>
          <w:highlight w:val="none"/>
          <w:lang w:val="en-US" w:eastAsia="zh-CN"/>
        </w:rPr>
        <w:t xml:space="preserve"> </w:t>
      </w:r>
    </w:p>
    <w:p>
      <w:pPr>
        <w:pStyle w:val="74"/>
        <w:keepNext w:val="0"/>
        <w:keepLines w:val="0"/>
        <w:pageBreakBefore w:val="0"/>
        <w:widowControl w:val="0"/>
        <w:kinsoku/>
        <w:overflowPunct/>
        <w:topLinePunct w:val="0"/>
        <w:bidi w:val="0"/>
        <w:outlineLvl w:val="9"/>
        <w:rPr>
          <w:rFonts w:hint="eastAsia" w:ascii="宋体" w:hAnsi="宋体" w:eastAsia="宋体" w:cs="宋体"/>
          <w:b/>
          <w:color w:val="auto"/>
          <w:spacing w:val="0"/>
          <w:w w:val="100"/>
          <w:position w:val="0"/>
          <w:sz w:val="32"/>
          <w:szCs w:val="32"/>
          <w:highlight w:val="none"/>
          <w:lang w:eastAsia="zh-CN"/>
        </w:rPr>
      </w:pPr>
    </w:p>
    <w:bookmarkEnd w:id="0"/>
    <w:p>
      <w:pPr>
        <w:pStyle w:val="73"/>
        <w:keepNext w:val="0"/>
        <w:keepLines w:val="0"/>
        <w:pageBreakBefore w:val="0"/>
        <w:widowControl w:val="0"/>
        <w:kinsoku/>
        <w:overflowPunct/>
        <w:topLinePunct w:val="0"/>
        <w:bidi w:val="0"/>
        <w:outlineLvl w:val="9"/>
        <w:rPr>
          <w:rFonts w:hint="eastAsia" w:ascii="宋体" w:hAnsi="宋体" w:eastAsia="宋体" w:cs="宋体"/>
          <w:color w:val="auto"/>
          <w:spacing w:val="0"/>
          <w:w w:val="100"/>
          <w:position w:val="0"/>
          <w:highlight w:val="none"/>
        </w:rPr>
      </w:pPr>
    </w:p>
    <w:p>
      <w:pPr>
        <w:pStyle w:val="70"/>
        <w:keepNext w:val="0"/>
        <w:keepLines w:val="0"/>
        <w:pageBreakBefore w:val="0"/>
        <w:widowControl w:val="0"/>
        <w:kinsoku/>
        <w:overflowPunct/>
        <w:topLinePunct w:val="0"/>
        <w:bidi w:val="0"/>
        <w:spacing w:line="360" w:lineRule="auto"/>
        <w:jc w:val="center"/>
        <w:outlineLvl w:val="9"/>
        <w:rPr>
          <w:rFonts w:hint="eastAsia" w:ascii="宋体" w:hAnsi="宋体" w:eastAsia="宋体" w:cs="宋体"/>
          <w:b/>
          <w:color w:val="auto"/>
          <w:spacing w:val="0"/>
          <w:w w:val="100"/>
          <w:position w:val="0"/>
          <w:sz w:val="32"/>
          <w:szCs w:val="32"/>
          <w:highlight w:val="none"/>
        </w:rPr>
      </w:pPr>
    </w:p>
    <w:p>
      <w:pPr>
        <w:pStyle w:val="70"/>
        <w:keepNext w:val="0"/>
        <w:keepLines w:val="0"/>
        <w:pageBreakBefore w:val="0"/>
        <w:widowControl w:val="0"/>
        <w:kinsoku/>
        <w:overflowPunct/>
        <w:topLinePunct w:val="0"/>
        <w:bidi w:val="0"/>
        <w:spacing w:line="360" w:lineRule="auto"/>
        <w:jc w:val="center"/>
        <w:outlineLvl w:val="9"/>
        <w:rPr>
          <w:rFonts w:hint="eastAsia" w:ascii="宋体" w:hAnsi="宋体" w:eastAsia="宋体" w:cs="宋体"/>
          <w:b/>
          <w:color w:val="auto"/>
          <w:spacing w:val="0"/>
          <w:w w:val="100"/>
          <w:position w:val="0"/>
          <w:sz w:val="32"/>
          <w:szCs w:val="32"/>
          <w:highlight w:val="none"/>
        </w:rPr>
      </w:pPr>
    </w:p>
    <w:p>
      <w:pPr>
        <w:pStyle w:val="71"/>
        <w:outlineLvl w:val="9"/>
        <w:rPr>
          <w:rFonts w:hint="eastAsia" w:ascii="宋体" w:hAnsi="宋体" w:eastAsia="宋体" w:cs="宋体"/>
          <w:color w:val="auto"/>
        </w:rPr>
      </w:pPr>
    </w:p>
    <w:p>
      <w:pPr>
        <w:pStyle w:val="70"/>
        <w:keepNext w:val="0"/>
        <w:keepLines w:val="0"/>
        <w:pageBreakBefore w:val="0"/>
        <w:widowControl w:val="0"/>
        <w:kinsoku/>
        <w:overflowPunct/>
        <w:topLinePunct w:val="0"/>
        <w:bidi w:val="0"/>
        <w:spacing w:line="360" w:lineRule="auto"/>
        <w:jc w:val="center"/>
        <w:outlineLvl w:val="9"/>
        <w:rPr>
          <w:rFonts w:hint="eastAsia" w:ascii="宋体" w:hAnsi="宋体" w:eastAsia="宋体" w:cs="宋体"/>
          <w:b/>
          <w:color w:val="auto"/>
          <w:spacing w:val="0"/>
          <w:w w:val="100"/>
          <w:position w:val="0"/>
          <w:sz w:val="32"/>
          <w:szCs w:val="32"/>
          <w:highlight w:val="none"/>
          <w:lang w:eastAsia="zh-CN"/>
        </w:rPr>
      </w:pPr>
      <w:bookmarkStart w:id="5" w:name="_Toc29710"/>
      <w:r>
        <w:rPr>
          <w:rFonts w:hint="eastAsia" w:ascii="宋体" w:hAnsi="宋体" w:eastAsia="宋体" w:cs="宋体"/>
          <w:b/>
          <w:color w:val="auto"/>
          <w:spacing w:val="0"/>
          <w:w w:val="100"/>
          <w:position w:val="0"/>
          <w:sz w:val="32"/>
          <w:szCs w:val="32"/>
          <w:highlight w:val="none"/>
        </w:rPr>
        <w:t>招标</w:t>
      </w:r>
      <w:r>
        <w:rPr>
          <w:rFonts w:hint="eastAsia" w:ascii="宋体" w:hAnsi="宋体" w:eastAsia="宋体" w:cs="宋体"/>
          <w:b/>
          <w:color w:val="auto"/>
          <w:spacing w:val="0"/>
          <w:w w:val="100"/>
          <w:position w:val="0"/>
          <w:sz w:val="32"/>
          <w:szCs w:val="32"/>
          <w:highlight w:val="none"/>
          <w:lang w:val="zh-CN"/>
        </w:rPr>
        <w:t>人：孟津县水务投资发展有限公司</w:t>
      </w:r>
      <w:bookmarkEnd w:id="5"/>
    </w:p>
    <w:p>
      <w:pPr>
        <w:pStyle w:val="70"/>
        <w:keepNext w:val="0"/>
        <w:keepLines w:val="0"/>
        <w:pageBreakBefore w:val="0"/>
        <w:widowControl w:val="0"/>
        <w:kinsoku/>
        <w:overflowPunct/>
        <w:topLinePunct w:val="0"/>
        <w:bidi w:val="0"/>
        <w:spacing w:line="360" w:lineRule="auto"/>
        <w:jc w:val="center"/>
        <w:outlineLvl w:val="9"/>
        <w:rPr>
          <w:rFonts w:hint="eastAsia" w:ascii="宋体" w:hAnsi="宋体" w:eastAsia="宋体" w:cs="宋体"/>
          <w:b/>
          <w:color w:val="auto"/>
          <w:spacing w:val="0"/>
          <w:w w:val="100"/>
          <w:position w:val="0"/>
          <w:sz w:val="32"/>
          <w:szCs w:val="32"/>
          <w:highlight w:val="none"/>
          <w:lang w:val="zh-CN" w:eastAsia="zh-CN"/>
        </w:rPr>
      </w:pPr>
      <w:bookmarkStart w:id="6" w:name="_Toc27986"/>
      <w:r>
        <w:rPr>
          <w:rFonts w:hint="eastAsia" w:ascii="宋体" w:hAnsi="宋体" w:eastAsia="宋体" w:cs="宋体"/>
          <w:b/>
          <w:color w:val="auto"/>
          <w:spacing w:val="0"/>
          <w:w w:val="100"/>
          <w:position w:val="0"/>
          <w:sz w:val="32"/>
          <w:szCs w:val="32"/>
          <w:highlight w:val="none"/>
          <w:lang w:val="zh-CN"/>
        </w:rPr>
        <w:t>招标代理机构：</w:t>
      </w:r>
      <w:r>
        <w:rPr>
          <w:rFonts w:hint="eastAsia" w:ascii="宋体" w:hAnsi="宋体" w:eastAsia="宋体" w:cs="宋体"/>
          <w:b/>
          <w:bCs w:val="0"/>
          <w:caps w:val="0"/>
          <w:color w:val="auto"/>
          <w:spacing w:val="0"/>
          <w:w w:val="100"/>
          <w:sz w:val="32"/>
          <w:szCs w:val="32"/>
          <w:highlight w:val="none"/>
          <w:lang w:eastAsia="zh-CN"/>
        </w:rPr>
        <w:t>河南大永工程管理有限公司</w:t>
      </w:r>
      <w:bookmarkEnd w:id="6"/>
    </w:p>
    <w:p>
      <w:pPr>
        <w:pStyle w:val="58"/>
        <w:keepNext w:val="0"/>
        <w:keepLines w:val="0"/>
        <w:pageBreakBefore w:val="0"/>
        <w:widowControl w:val="0"/>
        <w:kinsoku/>
        <w:overflowPunct/>
        <w:topLinePunct w:val="0"/>
        <w:bidi w:val="0"/>
        <w:jc w:val="center"/>
        <w:outlineLvl w:val="9"/>
        <w:rPr>
          <w:rFonts w:hint="eastAsia" w:ascii="宋体" w:hAnsi="宋体" w:eastAsia="宋体" w:cs="宋体"/>
          <w:color w:val="auto"/>
          <w:spacing w:val="0"/>
          <w:w w:val="100"/>
          <w:position w:val="0"/>
          <w:sz w:val="32"/>
          <w:szCs w:val="32"/>
          <w:highlight w:val="none"/>
        </w:rPr>
      </w:pPr>
      <w:r>
        <w:rPr>
          <w:rFonts w:hint="eastAsia" w:ascii="宋体" w:hAnsi="宋体" w:eastAsia="宋体" w:cs="宋体"/>
          <w:b/>
          <w:color w:val="auto"/>
          <w:spacing w:val="0"/>
          <w:w w:val="100"/>
          <w:position w:val="0"/>
          <w:sz w:val="32"/>
          <w:szCs w:val="32"/>
          <w:highlight w:val="none"/>
          <w:lang w:val="zh-CN"/>
        </w:rPr>
        <w:t>日期：</w:t>
      </w:r>
      <w:r>
        <w:rPr>
          <w:rFonts w:hint="eastAsia" w:ascii="宋体" w:hAnsi="宋体" w:eastAsia="宋体" w:cs="宋体"/>
          <w:b/>
          <w:color w:val="auto"/>
          <w:spacing w:val="0"/>
          <w:w w:val="100"/>
          <w:position w:val="0"/>
          <w:sz w:val="32"/>
          <w:szCs w:val="32"/>
          <w:highlight w:val="none"/>
        </w:rPr>
        <w:t>二</w:t>
      </w:r>
      <w:r>
        <w:rPr>
          <w:rFonts w:hint="eastAsia" w:ascii="宋体" w:hAnsi="宋体" w:eastAsia="宋体" w:cs="宋体"/>
          <w:b/>
          <w:color w:val="auto"/>
          <w:spacing w:val="0"/>
          <w:w w:val="100"/>
          <w:position w:val="0"/>
          <w:sz w:val="32"/>
          <w:szCs w:val="32"/>
          <w:highlight w:val="none"/>
          <w:lang w:val="en-US" w:eastAsia="zh-CN"/>
        </w:rPr>
        <w:t>0</w:t>
      </w:r>
      <w:r>
        <w:rPr>
          <w:rFonts w:hint="eastAsia" w:ascii="宋体" w:hAnsi="宋体" w:eastAsia="宋体" w:cs="宋体"/>
          <w:b/>
          <w:color w:val="auto"/>
          <w:spacing w:val="0"/>
          <w:w w:val="100"/>
          <w:position w:val="0"/>
          <w:sz w:val="32"/>
          <w:szCs w:val="32"/>
          <w:highlight w:val="none"/>
        </w:rPr>
        <w:t>二</w:t>
      </w:r>
      <w:r>
        <w:rPr>
          <w:rFonts w:hint="eastAsia" w:ascii="宋体" w:hAnsi="宋体" w:eastAsia="宋体" w:cs="宋体"/>
          <w:b/>
          <w:color w:val="auto"/>
          <w:spacing w:val="0"/>
          <w:w w:val="100"/>
          <w:position w:val="0"/>
          <w:sz w:val="32"/>
          <w:szCs w:val="32"/>
          <w:highlight w:val="none"/>
          <w:lang w:val="en-US" w:eastAsia="zh-CN"/>
        </w:rPr>
        <w:t>四</w:t>
      </w:r>
      <w:r>
        <w:rPr>
          <w:rFonts w:hint="eastAsia" w:ascii="宋体" w:hAnsi="宋体" w:eastAsia="宋体" w:cs="宋体"/>
          <w:b/>
          <w:color w:val="auto"/>
          <w:spacing w:val="0"/>
          <w:w w:val="100"/>
          <w:position w:val="0"/>
          <w:sz w:val="32"/>
          <w:szCs w:val="32"/>
          <w:highlight w:val="none"/>
        </w:rPr>
        <w:t>年</w:t>
      </w:r>
      <w:r>
        <w:rPr>
          <w:rFonts w:hint="eastAsia" w:ascii="宋体" w:hAnsi="宋体" w:eastAsia="宋体" w:cs="宋体"/>
          <w:b/>
          <w:color w:val="auto"/>
          <w:spacing w:val="0"/>
          <w:w w:val="100"/>
          <w:position w:val="0"/>
          <w:sz w:val="32"/>
          <w:szCs w:val="32"/>
          <w:highlight w:val="none"/>
          <w:lang w:val="en-US" w:eastAsia="zh-CN"/>
        </w:rPr>
        <w:t>六</w:t>
      </w:r>
      <w:r>
        <w:rPr>
          <w:rFonts w:hint="eastAsia" w:ascii="宋体" w:hAnsi="宋体" w:eastAsia="宋体" w:cs="宋体"/>
          <w:b/>
          <w:color w:val="auto"/>
          <w:spacing w:val="0"/>
          <w:w w:val="100"/>
          <w:position w:val="0"/>
          <w:sz w:val="32"/>
          <w:szCs w:val="32"/>
          <w:highlight w:val="none"/>
        </w:rPr>
        <w:t>月</w:t>
      </w:r>
    </w:p>
    <w:p>
      <w:pPr>
        <w:ind w:left="0" w:leftChars="0" w:firstLine="0" w:firstLineChars="0"/>
        <w:jc w:val="both"/>
        <w:outlineLvl w:val="9"/>
        <w:rPr>
          <w:rFonts w:hint="eastAsia" w:ascii="宋体" w:hAnsi="宋体" w:eastAsia="宋体" w:cs="宋体"/>
          <w:b/>
          <w:color w:val="auto"/>
          <w:spacing w:val="14"/>
          <w:sz w:val="28"/>
          <w:highlight w:val="none"/>
        </w:rPr>
      </w:pPr>
    </w:p>
    <w:p>
      <w:pPr>
        <w:ind w:left="0" w:leftChars="0" w:firstLine="0" w:firstLineChars="0"/>
        <w:jc w:val="center"/>
        <w:outlineLvl w:val="9"/>
        <w:rPr>
          <w:rFonts w:hint="eastAsia" w:ascii="宋体" w:hAnsi="宋体" w:eastAsia="宋体" w:cs="宋体"/>
          <w:b/>
          <w:color w:val="auto"/>
          <w:spacing w:val="14"/>
          <w:sz w:val="24"/>
          <w:szCs w:val="22"/>
          <w:highlight w:val="none"/>
        </w:rPr>
      </w:pPr>
      <w:r>
        <w:rPr>
          <w:rFonts w:hint="eastAsia" w:ascii="宋体" w:hAnsi="宋体" w:eastAsia="宋体" w:cs="宋体"/>
          <w:b/>
          <w:color w:val="auto"/>
          <w:spacing w:val="14"/>
          <w:sz w:val="28"/>
          <w:highlight w:val="none"/>
        </w:rPr>
        <w:br w:type="page"/>
      </w:r>
      <w:r>
        <w:rPr>
          <w:rFonts w:hint="eastAsia" w:ascii="宋体" w:hAnsi="宋体" w:eastAsia="宋体" w:cs="宋体"/>
          <w:b/>
          <w:color w:val="auto"/>
          <w:spacing w:val="14"/>
          <w:sz w:val="24"/>
          <w:szCs w:val="22"/>
          <w:highlight w:val="none"/>
        </w:rPr>
        <w:t>特 别 提 示</w:t>
      </w:r>
    </w:p>
    <w:p>
      <w:pPr>
        <w:pStyle w:val="54"/>
        <w:spacing w:line="360" w:lineRule="auto"/>
        <w:outlineLvl w:val="9"/>
        <w:rPr>
          <w:rFonts w:hint="eastAsia" w:ascii="宋体" w:hAnsi="宋体" w:eastAsia="宋体" w:cs="宋体"/>
          <w:b/>
          <w:color w:val="auto"/>
          <w:spacing w:val="0"/>
          <w:sz w:val="22"/>
          <w:szCs w:val="22"/>
          <w:highlight w:val="none"/>
        </w:rPr>
      </w:pPr>
      <w:r>
        <w:rPr>
          <w:rFonts w:hint="eastAsia" w:ascii="宋体" w:hAnsi="宋体" w:eastAsia="宋体" w:cs="宋体"/>
          <w:b/>
          <w:color w:val="auto"/>
          <w:spacing w:val="0"/>
          <w:sz w:val="22"/>
          <w:szCs w:val="22"/>
          <w:highlight w:val="none"/>
        </w:rPr>
        <w:t>1、投标文件制作</w:t>
      </w:r>
    </w:p>
    <w:p>
      <w:pPr>
        <w:pStyle w:val="54"/>
        <w:spacing w:line="360" w:lineRule="auto"/>
        <w:outlineLvl w:val="9"/>
        <w:rPr>
          <w:rFonts w:hint="eastAsia" w:ascii="宋体" w:hAnsi="宋体" w:eastAsia="宋体" w:cs="宋体"/>
          <w:color w:val="auto"/>
          <w:spacing w:val="0"/>
          <w:sz w:val="22"/>
          <w:szCs w:val="22"/>
          <w:highlight w:val="none"/>
        </w:rPr>
      </w:pPr>
      <w:r>
        <w:rPr>
          <w:rFonts w:hint="eastAsia" w:ascii="宋体" w:hAnsi="宋体" w:eastAsia="宋体" w:cs="宋体"/>
          <w:color w:val="auto"/>
          <w:spacing w:val="0"/>
          <w:sz w:val="22"/>
          <w:szCs w:val="22"/>
          <w:highlight w:val="none"/>
        </w:rPr>
        <w:t>1.1投标人登录“洛阳市公共资源交易中心”网站，按要求下载“新点投标文件制作软件”。</w:t>
      </w:r>
    </w:p>
    <w:p>
      <w:pPr>
        <w:pStyle w:val="54"/>
        <w:spacing w:line="360" w:lineRule="auto"/>
        <w:outlineLvl w:val="9"/>
        <w:rPr>
          <w:rFonts w:hint="eastAsia" w:ascii="宋体" w:hAnsi="宋体" w:eastAsia="宋体" w:cs="宋体"/>
          <w:color w:val="auto"/>
          <w:spacing w:val="0"/>
          <w:sz w:val="22"/>
          <w:szCs w:val="22"/>
          <w:highlight w:val="none"/>
        </w:rPr>
      </w:pPr>
      <w:r>
        <w:rPr>
          <w:rFonts w:hint="eastAsia" w:ascii="宋体" w:hAnsi="宋体" w:eastAsia="宋体" w:cs="宋体"/>
          <w:color w:val="auto"/>
          <w:spacing w:val="0"/>
          <w:sz w:val="22"/>
          <w:szCs w:val="22"/>
          <w:highlight w:val="none"/>
        </w:rPr>
        <w:t>1.2投标人凭CA锁登录，并按网上提示自行下载招标文件。使用“新点投标文件制作软件”按要求制作电子投标文件。投标人在制作电子投标文件时，应按要求进行电子签章。投标人编辑电子投标文件时，根据招标文件要求用法定代表人CA锁和企业CA锁进行签章制作；最后一步生成电子投标文件（*.lytf格式和*.nlytf格式）时，只能用本单位的企业CA锁。联合体投标的，投标文件由联合体牵头人按上述规定进行签章。</w:t>
      </w:r>
    </w:p>
    <w:p>
      <w:pPr>
        <w:pStyle w:val="54"/>
        <w:spacing w:line="360" w:lineRule="auto"/>
        <w:outlineLvl w:val="9"/>
        <w:rPr>
          <w:rFonts w:hint="eastAsia" w:ascii="宋体" w:hAnsi="宋体" w:eastAsia="宋体" w:cs="宋体"/>
          <w:color w:val="auto"/>
          <w:spacing w:val="0"/>
          <w:sz w:val="22"/>
          <w:szCs w:val="22"/>
          <w:highlight w:val="none"/>
        </w:rPr>
      </w:pPr>
      <w:r>
        <w:rPr>
          <w:rFonts w:hint="eastAsia" w:ascii="宋体" w:hAnsi="宋体" w:eastAsia="宋体" w:cs="宋体"/>
          <w:color w:val="auto"/>
          <w:spacing w:val="0"/>
          <w:sz w:val="22"/>
          <w:szCs w:val="22"/>
          <w:highlight w:val="none"/>
        </w:rPr>
        <w:t>1.3加密的电子投标文件为“洛阳市公共资源交易中心”网站提供的“新点投标文件制作软件”制作生成的加密版投标文件。</w:t>
      </w:r>
    </w:p>
    <w:p>
      <w:pPr>
        <w:pStyle w:val="54"/>
        <w:spacing w:line="360" w:lineRule="auto"/>
        <w:outlineLvl w:val="9"/>
        <w:rPr>
          <w:rFonts w:hint="eastAsia" w:ascii="宋体" w:hAnsi="宋体" w:eastAsia="宋体" w:cs="宋体"/>
          <w:color w:val="auto"/>
          <w:spacing w:val="0"/>
          <w:sz w:val="22"/>
          <w:szCs w:val="22"/>
          <w:highlight w:val="none"/>
        </w:rPr>
      </w:pPr>
      <w:r>
        <w:rPr>
          <w:rFonts w:hint="eastAsia" w:ascii="宋体" w:hAnsi="宋体" w:eastAsia="宋体" w:cs="宋体"/>
          <w:color w:val="auto"/>
          <w:spacing w:val="0"/>
          <w:sz w:val="22"/>
          <w:szCs w:val="22"/>
          <w:highlight w:val="none"/>
        </w:rPr>
        <w:t>1.4投标文件格式所要求包含的全部资料应全部制作在投标文件内，严格按照本项目投标文件所有格式如实填写（不涉及的内容除外），不应存在漏项或缺项，否则将存在投标被否决的风险。</w:t>
      </w:r>
    </w:p>
    <w:p>
      <w:pPr>
        <w:pStyle w:val="54"/>
        <w:spacing w:line="360" w:lineRule="auto"/>
        <w:outlineLvl w:val="9"/>
        <w:rPr>
          <w:rFonts w:hint="eastAsia" w:ascii="宋体" w:hAnsi="宋体" w:eastAsia="宋体" w:cs="宋体"/>
          <w:color w:val="auto"/>
          <w:spacing w:val="0"/>
          <w:sz w:val="22"/>
          <w:szCs w:val="22"/>
          <w:highlight w:val="none"/>
        </w:rPr>
      </w:pPr>
      <w:r>
        <w:rPr>
          <w:rFonts w:hint="eastAsia" w:ascii="宋体" w:hAnsi="宋体" w:eastAsia="宋体" w:cs="宋体"/>
          <w:color w:val="auto"/>
          <w:spacing w:val="0"/>
          <w:sz w:val="22"/>
          <w:szCs w:val="22"/>
          <w:highlight w:val="none"/>
        </w:rPr>
        <w:t>1.5投标文件所附证明材料均为原件的扫描件，尺寸和清晰度应该能够在电脑上被阅读、识别和判断；若投标人未按要求提供证明材料或提供不清晰的扫描件的，评标委员会有权认定其投标文件未对招标文件有关要求进行响应，涉及资格审查或符合性审查的将不予通过。</w:t>
      </w:r>
    </w:p>
    <w:p>
      <w:pPr>
        <w:pStyle w:val="54"/>
        <w:spacing w:line="360" w:lineRule="auto"/>
        <w:outlineLvl w:val="9"/>
        <w:rPr>
          <w:rFonts w:hint="eastAsia" w:ascii="宋体" w:hAnsi="宋体" w:eastAsia="宋体" w:cs="宋体"/>
          <w:b/>
          <w:color w:val="auto"/>
          <w:spacing w:val="0"/>
          <w:sz w:val="22"/>
          <w:szCs w:val="22"/>
          <w:highlight w:val="none"/>
        </w:rPr>
      </w:pPr>
      <w:r>
        <w:rPr>
          <w:rFonts w:hint="eastAsia" w:ascii="宋体" w:hAnsi="宋体" w:eastAsia="宋体" w:cs="宋体"/>
          <w:b/>
          <w:color w:val="auto"/>
          <w:spacing w:val="0"/>
          <w:sz w:val="22"/>
          <w:szCs w:val="22"/>
          <w:highlight w:val="none"/>
        </w:rPr>
        <w:t>2、投标文件的提交</w:t>
      </w:r>
    </w:p>
    <w:p>
      <w:pPr>
        <w:pStyle w:val="54"/>
        <w:spacing w:line="360" w:lineRule="auto"/>
        <w:outlineLvl w:val="9"/>
        <w:rPr>
          <w:rFonts w:hint="eastAsia" w:ascii="宋体" w:hAnsi="宋体" w:eastAsia="宋体" w:cs="宋体"/>
          <w:color w:val="auto"/>
          <w:spacing w:val="0"/>
          <w:sz w:val="22"/>
          <w:szCs w:val="22"/>
          <w:highlight w:val="none"/>
        </w:rPr>
      </w:pPr>
      <w:r>
        <w:rPr>
          <w:rFonts w:hint="eastAsia" w:ascii="宋体" w:hAnsi="宋体" w:eastAsia="宋体" w:cs="宋体"/>
          <w:color w:val="auto"/>
          <w:spacing w:val="0"/>
          <w:sz w:val="22"/>
          <w:szCs w:val="22"/>
          <w:highlight w:val="none"/>
        </w:rPr>
        <w:t>2.1除电子投标文件外，投标时不再接受任何纸质文件、资料等。</w:t>
      </w:r>
    </w:p>
    <w:p>
      <w:pPr>
        <w:pStyle w:val="54"/>
        <w:spacing w:line="360" w:lineRule="auto"/>
        <w:outlineLvl w:val="9"/>
        <w:rPr>
          <w:rFonts w:hint="eastAsia" w:ascii="宋体" w:hAnsi="宋体" w:eastAsia="宋体" w:cs="宋体"/>
          <w:color w:val="auto"/>
          <w:spacing w:val="0"/>
          <w:sz w:val="22"/>
          <w:szCs w:val="22"/>
          <w:highlight w:val="none"/>
        </w:rPr>
      </w:pPr>
      <w:r>
        <w:rPr>
          <w:rFonts w:hint="eastAsia" w:ascii="宋体" w:hAnsi="宋体" w:eastAsia="宋体" w:cs="宋体"/>
          <w:color w:val="auto"/>
          <w:spacing w:val="0"/>
          <w:sz w:val="22"/>
          <w:szCs w:val="22"/>
          <w:highlight w:val="none"/>
        </w:rPr>
        <w:t>2.2投标人应在投标截止时间前上传加密的电子投标文件（*.lytf）到洛阳市电子招投标交易平台指定位置。上传时投标人须使用制作该投标文件的同一CA锁进行上传操作。请投标人在上传时认真检查上传投标文件是否完整、正确。投标人应充分考虑上传文件时的不可预见因素，未在投标截止时间前完成上传的，视为逾期送达，洛阳市电子招投标交易平台将拒绝接收。上传成功后将得到上传成功的确认。</w:t>
      </w:r>
    </w:p>
    <w:p>
      <w:pPr>
        <w:pStyle w:val="54"/>
        <w:spacing w:line="360" w:lineRule="auto"/>
        <w:outlineLvl w:val="9"/>
        <w:rPr>
          <w:rFonts w:hint="eastAsia" w:ascii="宋体" w:hAnsi="宋体" w:eastAsia="宋体" w:cs="宋体"/>
          <w:color w:val="auto"/>
          <w:spacing w:val="0"/>
          <w:sz w:val="22"/>
          <w:szCs w:val="22"/>
          <w:highlight w:val="none"/>
        </w:rPr>
      </w:pPr>
      <w:r>
        <w:rPr>
          <w:rFonts w:hint="eastAsia" w:ascii="宋体" w:hAnsi="宋体" w:eastAsia="宋体" w:cs="宋体"/>
          <w:color w:val="auto"/>
          <w:spacing w:val="0"/>
          <w:sz w:val="22"/>
          <w:szCs w:val="22"/>
          <w:highlight w:val="none"/>
        </w:rPr>
        <w:t>2.3投标人因洛阳市电子招投标交易平台问题无法上传电子投标文件时，请在工作时间与交易中心联系。</w:t>
      </w:r>
    </w:p>
    <w:p>
      <w:pPr>
        <w:pStyle w:val="54"/>
        <w:spacing w:line="360" w:lineRule="auto"/>
        <w:outlineLvl w:val="9"/>
        <w:rPr>
          <w:rFonts w:hint="eastAsia" w:ascii="宋体" w:hAnsi="宋体" w:eastAsia="宋体" w:cs="宋体"/>
          <w:b/>
          <w:color w:val="auto"/>
          <w:spacing w:val="0"/>
          <w:sz w:val="22"/>
          <w:szCs w:val="22"/>
          <w:highlight w:val="none"/>
        </w:rPr>
      </w:pPr>
      <w:r>
        <w:rPr>
          <w:rFonts w:hint="eastAsia" w:ascii="宋体" w:hAnsi="宋体" w:eastAsia="宋体" w:cs="宋体"/>
          <w:b/>
          <w:color w:val="auto"/>
          <w:spacing w:val="0"/>
          <w:sz w:val="22"/>
          <w:szCs w:val="22"/>
          <w:highlight w:val="none"/>
        </w:rPr>
        <w:t>3、招标文件的澄清、修改</w:t>
      </w:r>
    </w:p>
    <w:p>
      <w:pPr>
        <w:pStyle w:val="54"/>
        <w:spacing w:line="360" w:lineRule="auto"/>
        <w:outlineLvl w:val="9"/>
        <w:rPr>
          <w:rFonts w:hint="eastAsia" w:ascii="宋体" w:hAnsi="宋体" w:eastAsia="宋体" w:cs="宋体"/>
          <w:color w:val="auto"/>
          <w:spacing w:val="0"/>
          <w:sz w:val="22"/>
          <w:szCs w:val="22"/>
          <w:highlight w:val="none"/>
        </w:rPr>
      </w:pPr>
      <w:r>
        <w:rPr>
          <w:rFonts w:hint="eastAsia" w:ascii="宋体" w:hAnsi="宋体" w:eastAsia="宋体" w:cs="宋体"/>
          <w:color w:val="auto"/>
          <w:spacing w:val="0"/>
          <w:sz w:val="22"/>
          <w:szCs w:val="22"/>
          <w:highlight w:val="none"/>
        </w:rPr>
        <w:t>3.1招标文件的澄清、修改将在</w:t>
      </w:r>
      <w:r>
        <w:rPr>
          <w:rFonts w:hint="eastAsia" w:ascii="宋体" w:hAnsi="宋体" w:eastAsia="宋体" w:cs="宋体"/>
          <w:bCs/>
          <w:color w:val="auto"/>
          <w:spacing w:val="0"/>
          <w:sz w:val="22"/>
          <w:szCs w:val="22"/>
          <w:highlight w:val="none"/>
        </w:rPr>
        <w:t>与招标公告同步的网站上</w:t>
      </w:r>
      <w:r>
        <w:rPr>
          <w:rFonts w:hint="eastAsia" w:ascii="宋体" w:hAnsi="宋体" w:eastAsia="宋体" w:cs="宋体"/>
          <w:color w:val="auto"/>
          <w:spacing w:val="0"/>
          <w:sz w:val="22"/>
          <w:szCs w:val="22"/>
          <w:highlight w:val="none"/>
        </w:rPr>
        <w:t>发布“变更公告”，如需修改招标文件，则同时在洛阳市电子招投标交易平台发布“答疑文件”（答疑文件指修改后最新的招标文件）。对于各项目中已经成功报名并下载招标文件的投标人，将通过第三方短信群发方式提醒投标人进行查询。各投标人须重新下载最新的“答疑文件”，并以此编制投标文件。如不以最新发布的“答疑文件”编制投标文件，造成投标无效的后果由投标人自己承担。</w:t>
      </w:r>
    </w:p>
    <w:p>
      <w:pPr>
        <w:pStyle w:val="54"/>
        <w:spacing w:line="360" w:lineRule="auto"/>
        <w:outlineLvl w:val="9"/>
        <w:rPr>
          <w:rFonts w:hint="eastAsia" w:ascii="宋体" w:hAnsi="宋体" w:eastAsia="宋体" w:cs="宋体"/>
          <w:color w:val="auto"/>
          <w:spacing w:val="0"/>
          <w:sz w:val="22"/>
          <w:szCs w:val="22"/>
          <w:highlight w:val="none"/>
        </w:rPr>
      </w:pPr>
      <w:r>
        <w:rPr>
          <w:rFonts w:hint="eastAsia" w:ascii="宋体" w:hAnsi="宋体" w:eastAsia="宋体" w:cs="宋体"/>
          <w:color w:val="auto"/>
          <w:spacing w:val="0"/>
          <w:sz w:val="22"/>
          <w:szCs w:val="22"/>
          <w:highlight w:val="none"/>
        </w:rPr>
        <w:t>3.2因洛阳市电子招投标交易平台在开标前具有保密性，投标人在投标文件递交截止时间前须自行查看项目进展、变更通知、澄清及回复，因投标人未及时查看而造成的后果自负。</w:t>
      </w:r>
    </w:p>
    <w:p>
      <w:pPr>
        <w:pStyle w:val="54"/>
        <w:spacing w:line="360" w:lineRule="auto"/>
        <w:outlineLvl w:val="9"/>
        <w:rPr>
          <w:rFonts w:hint="eastAsia" w:ascii="宋体" w:hAnsi="宋体" w:eastAsia="宋体" w:cs="宋体"/>
          <w:b/>
          <w:color w:val="auto"/>
          <w:spacing w:val="0"/>
          <w:sz w:val="22"/>
          <w:szCs w:val="22"/>
          <w:highlight w:val="none"/>
        </w:rPr>
      </w:pPr>
      <w:r>
        <w:rPr>
          <w:rFonts w:hint="eastAsia" w:ascii="宋体" w:hAnsi="宋体" w:eastAsia="宋体" w:cs="宋体"/>
          <w:b/>
          <w:color w:val="auto"/>
          <w:spacing w:val="0"/>
          <w:sz w:val="22"/>
          <w:szCs w:val="22"/>
          <w:highlight w:val="none"/>
        </w:rPr>
        <w:t>4、开标</w:t>
      </w:r>
    </w:p>
    <w:p>
      <w:pPr>
        <w:autoSpaceDE w:val="0"/>
        <w:autoSpaceDN w:val="0"/>
        <w:adjustRightInd w:val="0"/>
        <w:spacing w:line="500" w:lineRule="exact"/>
        <w:ind w:firstLine="440" w:firstLineChars="200"/>
        <w:outlineLvl w:val="9"/>
        <w:rPr>
          <w:rFonts w:hint="eastAsia" w:ascii="宋体" w:hAnsi="宋体" w:eastAsia="宋体" w:cs="宋体"/>
          <w:color w:val="auto"/>
          <w:spacing w:val="0"/>
          <w:sz w:val="22"/>
          <w:szCs w:val="22"/>
          <w:highlight w:val="none"/>
        </w:rPr>
      </w:pPr>
      <w:r>
        <w:rPr>
          <w:rFonts w:hint="eastAsia" w:ascii="宋体" w:hAnsi="宋体" w:eastAsia="宋体" w:cs="宋体"/>
          <w:color w:val="auto"/>
          <w:spacing w:val="0"/>
          <w:sz w:val="22"/>
          <w:szCs w:val="22"/>
          <w:highlight w:val="none"/>
        </w:rPr>
        <w:t>4.1本项目采用远程不见面交易的模式。开标当日，投标人无需到开标现场参加开标会议，投标人应当在投标截止时间前，登录远程开标大厅选择洛阳市公共资源电子招投标系统进行登录（网址为http://t.cn/A6huPROa），在线准时参加开标活动并进行投标文件解密等。因投标人原因未能解密、解密失败或解密超时的将被拒绝。</w:t>
      </w:r>
    </w:p>
    <w:p>
      <w:pPr>
        <w:pStyle w:val="54"/>
        <w:spacing w:line="360" w:lineRule="auto"/>
        <w:outlineLvl w:val="9"/>
        <w:rPr>
          <w:rFonts w:hint="eastAsia" w:ascii="宋体" w:hAnsi="宋体" w:eastAsia="宋体" w:cs="宋体"/>
          <w:color w:val="auto"/>
          <w:spacing w:val="0"/>
          <w:sz w:val="22"/>
          <w:szCs w:val="22"/>
          <w:highlight w:val="none"/>
        </w:rPr>
      </w:pPr>
      <w:r>
        <w:rPr>
          <w:rFonts w:hint="eastAsia" w:ascii="宋体" w:hAnsi="宋体" w:eastAsia="宋体" w:cs="宋体"/>
          <w:color w:val="auto"/>
          <w:spacing w:val="0"/>
          <w:sz w:val="22"/>
          <w:szCs w:val="22"/>
          <w:highlight w:val="none"/>
        </w:rPr>
        <w:t>4.2开标时，各投标人应在规定时间内对本单位的投标文件解密。开标时，招标代理机构将通过洛阳市电子招投标交易平台进行唱标。</w:t>
      </w:r>
    </w:p>
    <w:p>
      <w:pPr>
        <w:pStyle w:val="54"/>
        <w:spacing w:line="360" w:lineRule="auto"/>
        <w:outlineLvl w:val="9"/>
        <w:rPr>
          <w:rFonts w:hint="eastAsia" w:ascii="宋体" w:hAnsi="宋体" w:eastAsia="宋体" w:cs="宋体"/>
          <w:b/>
          <w:color w:val="auto"/>
          <w:spacing w:val="0"/>
          <w:sz w:val="22"/>
          <w:szCs w:val="22"/>
          <w:highlight w:val="none"/>
        </w:rPr>
      </w:pPr>
      <w:r>
        <w:rPr>
          <w:rFonts w:hint="eastAsia" w:ascii="宋体" w:hAnsi="宋体" w:eastAsia="宋体" w:cs="宋体"/>
          <w:b/>
          <w:color w:val="auto"/>
          <w:spacing w:val="0"/>
          <w:sz w:val="22"/>
          <w:szCs w:val="22"/>
          <w:highlight w:val="none"/>
        </w:rPr>
        <w:t>5、开标异常处理</w:t>
      </w:r>
    </w:p>
    <w:p>
      <w:pPr>
        <w:pStyle w:val="54"/>
        <w:spacing w:line="360" w:lineRule="auto"/>
        <w:outlineLvl w:val="9"/>
        <w:rPr>
          <w:rFonts w:hint="eastAsia" w:ascii="宋体" w:hAnsi="宋体" w:eastAsia="宋体" w:cs="宋体"/>
          <w:color w:val="auto"/>
          <w:spacing w:val="0"/>
          <w:sz w:val="22"/>
          <w:szCs w:val="22"/>
          <w:highlight w:val="none"/>
        </w:rPr>
      </w:pPr>
      <w:r>
        <w:rPr>
          <w:rFonts w:hint="eastAsia" w:ascii="宋体" w:hAnsi="宋体" w:eastAsia="宋体" w:cs="宋体"/>
          <w:color w:val="auto"/>
          <w:spacing w:val="0"/>
          <w:sz w:val="22"/>
          <w:szCs w:val="22"/>
          <w:highlight w:val="none"/>
        </w:rPr>
        <w:t>当出现以下情况时，应对未开标的中止电子开标，对原有资料及信息作出妥善保密处理，并在恢复正常后及时安排时间开标：</w:t>
      </w:r>
    </w:p>
    <w:p>
      <w:pPr>
        <w:pStyle w:val="54"/>
        <w:spacing w:line="360" w:lineRule="auto"/>
        <w:outlineLvl w:val="9"/>
        <w:rPr>
          <w:rFonts w:hint="eastAsia" w:ascii="宋体" w:hAnsi="宋体" w:eastAsia="宋体" w:cs="宋体"/>
          <w:color w:val="auto"/>
          <w:spacing w:val="0"/>
          <w:sz w:val="22"/>
          <w:szCs w:val="22"/>
          <w:highlight w:val="none"/>
        </w:rPr>
      </w:pPr>
      <w:r>
        <w:rPr>
          <w:rFonts w:hint="eastAsia" w:ascii="宋体" w:hAnsi="宋体" w:eastAsia="宋体" w:cs="宋体"/>
          <w:color w:val="auto"/>
          <w:spacing w:val="0"/>
          <w:sz w:val="22"/>
          <w:szCs w:val="22"/>
          <w:highlight w:val="none"/>
        </w:rPr>
        <w:t>（1）系统服务器发生故障，无法访问或无法使用系统；</w:t>
      </w:r>
    </w:p>
    <w:p>
      <w:pPr>
        <w:pStyle w:val="54"/>
        <w:spacing w:line="360" w:lineRule="auto"/>
        <w:outlineLvl w:val="9"/>
        <w:rPr>
          <w:rFonts w:hint="eastAsia" w:ascii="宋体" w:hAnsi="宋体" w:eastAsia="宋体" w:cs="宋体"/>
          <w:color w:val="auto"/>
          <w:spacing w:val="0"/>
          <w:sz w:val="22"/>
          <w:szCs w:val="22"/>
          <w:highlight w:val="none"/>
        </w:rPr>
      </w:pPr>
      <w:r>
        <w:rPr>
          <w:rFonts w:hint="eastAsia" w:ascii="宋体" w:hAnsi="宋体" w:eastAsia="宋体" w:cs="宋体"/>
          <w:color w:val="auto"/>
          <w:spacing w:val="0"/>
          <w:sz w:val="22"/>
          <w:szCs w:val="22"/>
          <w:highlight w:val="none"/>
        </w:rPr>
        <w:t>（2）系统的软件或数据库出现错误，不能进行正常操作；</w:t>
      </w:r>
    </w:p>
    <w:p>
      <w:pPr>
        <w:pStyle w:val="54"/>
        <w:spacing w:line="360" w:lineRule="auto"/>
        <w:ind w:firstLine="440" w:firstLineChars="200"/>
        <w:outlineLvl w:val="9"/>
        <w:rPr>
          <w:rFonts w:hint="eastAsia" w:ascii="宋体" w:hAnsi="宋体" w:eastAsia="宋体" w:cs="宋体"/>
          <w:color w:val="auto"/>
          <w:spacing w:val="0"/>
          <w:sz w:val="22"/>
          <w:szCs w:val="22"/>
          <w:highlight w:val="none"/>
        </w:rPr>
      </w:pPr>
      <w:r>
        <w:rPr>
          <w:rFonts w:hint="eastAsia" w:ascii="宋体" w:hAnsi="宋体" w:eastAsia="宋体" w:cs="宋体"/>
          <w:color w:val="auto"/>
          <w:spacing w:val="0"/>
          <w:sz w:val="22"/>
          <w:szCs w:val="22"/>
          <w:highlight w:val="none"/>
        </w:rPr>
        <w:t>（3）系统发现有安全漏洞，有潜在的泄密危险；</w:t>
      </w:r>
    </w:p>
    <w:p>
      <w:pPr>
        <w:spacing w:line="400" w:lineRule="exact"/>
        <w:ind w:firstLine="440" w:firstLineChars="200"/>
        <w:outlineLvl w:val="9"/>
        <w:rPr>
          <w:rFonts w:hint="eastAsia" w:ascii="宋体" w:hAnsi="宋体" w:eastAsia="宋体" w:cs="宋体"/>
          <w:color w:val="auto"/>
          <w:spacing w:val="0"/>
          <w:sz w:val="22"/>
          <w:szCs w:val="22"/>
          <w:highlight w:val="none"/>
        </w:rPr>
      </w:pPr>
      <w:r>
        <w:rPr>
          <w:rFonts w:hint="eastAsia" w:ascii="宋体" w:hAnsi="宋体" w:eastAsia="宋体" w:cs="宋体"/>
          <w:color w:val="auto"/>
          <w:spacing w:val="0"/>
          <w:sz w:val="22"/>
          <w:szCs w:val="22"/>
          <w:highlight w:val="none"/>
        </w:rPr>
        <w:t>（4）出现断电事故且短时间内无法恢复供电；</w:t>
      </w:r>
    </w:p>
    <w:p>
      <w:pPr>
        <w:spacing w:line="400" w:lineRule="exact"/>
        <w:ind w:firstLine="440" w:firstLineChars="200"/>
        <w:outlineLvl w:val="9"/>
        <w:rPr>
          <w:rFonts w:hint="eastAsia" w:ascii="宋体" w:hAnsi="宋体" w:eastAsia="宋体" w:cs="宋体"/>
          <w:color w:val="auto"/>
          <w:spacing w:val="0"/>
          <w:sz w:val="22"/>
          <w:szCs w:val="22"/>
          <w:highlight w:val="none"/>
        </w:rPr>
      </w:pPr>
      <w:r>
        <w:rPr>
          <w:rFonts w:hint="eastAsia" w:ascii="宋体" w:hAnsi="宋体" w:eastAsia="宋体" w:cs="宋体"/>
          <w:color w:val="auto"/>
          <w:spacing w:val="0"/>
          <w:sz w:val="22"/>
          <w:szCs w:val="22"/>
          <w:highlight w:val="none"/>
        </w:rPr>
        <w:t>（5）其他无法保证招投标过程正常进行的情形。</w:t>
      </w:r>
    </w:p>
    <w:p>
      <w:pPr>
        <w:pStyle w:val="54"/>
        <w:spacing w:line="360" w:lineRule="auto"/>
        <w:outlineLvl w:val="9"/>
        <w:rPr>
          <w:rFonts w:hint="eastAsia" w:ascii="宋体" w:hAnsi="宋体" w:eastAsia="宋体" w:cs="宋体"/>
          <w:b/>
          <w:color w:val="auto"/>
          <w:spacing w:val="0"/>
          <w:sz w:val="22"/>
          <w:szCs w:val="22"/>
          <w:highlight w:val="none"/>
        </w:rPr>
      </w:pPr>
      <w:r>
        <w:rPr>
          <w:rFonts w:hint="eastAsia" w:ascii="宋体" w:hAnsi="宋体" w:eastAsia="宋体" w:cs="宋体"/>
          <w:b/>
          <w:color w:val="auto"/>
          <w:spacing w:val="0"/>
          <w:sz w:val="22"/>
          <w:szCs w:val="22"/>
          <w:highlight w:val="none"/>
        </w:rPr>
        <w:t>6、雷同性检查提示</w:t>
      </w:r>
    </w:p>
    <w:p>
      <w:pPr>
        <w:pStyle w:val="54"/>
        <w:spacing w:line="360" w:lineRule="auto"/>
        <w:ind w:firstLine="440" w:firstLineChars="200"/>
        <w:outlineLvl w:val="9"/>
        <w:rPr>
          <w:rFonts w:hint="eastAsia" w:ascii="宋体" w:hAnsi="宋体" w:eastAsia="宋体" w:cs="宋体"/>
          <w:color w:val="auto"/>
          <w:spacing w:val="0"/>
          <w:sz w:val="22"/>
          <w:szCs w:val="22"/>
          <w:highlight w:val="none"/>
        </w:rPr>
        <w:sectPr>
          <w:footerReference r:id="rId7" w:type="first"/>
          <w:headerReference r:id="rId5" w:type="default"/>
          <w:footerReference r:id="rId6" w:type="default"/>
          <w:pgSz w:w="11906" w:h="16838"/>
          <w:pgMar w:top="1440" w:right="1417" w:bottom="1440" w:left="1417" w:header="851" w:footer="992" w:gutter="0"/>
          <w:pgNumType w:fmt="decimal"/>
          <w:cols w:space="720" w:num="1"/>
          <w:titlePg/>
          <w:docGrid w:type="lines" w:linePitch="312" w:charSpace="0"/>
        </w:sectPr>
      </w:pPr>
      <w:r>
        <w:rPr>
          <w:rFonts w:hint="eastAsia" w:ascii="宋体" w:hAnsi="宋体" w:eastAsia="宋体" w:cs="宋体"/>
          <w:color w:val="auto"/>
          <w:spacing w:val="0"/>
          <w:sz w:val="22"/>
          <w:szCs w:val="22"/>
          <w:highlight w:val="none"/>
        </w:rPr>
        <w:t>市住建局将建立计价软件电子加密锁实名信息管理库，对参与洛阳市房屋建筑和市政基础设施项目的，实行计价软件电子加密锁进行实名管理（《关于进一步做好房屋建筑和市政基础设施工程电子投标文件雷同认定与处理的通知》（洛建【2022】47号）。投标人原则上应使用本单位的计价软件加密锁编制已标价工程量清单。行政监督部门对使用非本单位或个人计价软件加密锁编制已标价工程量清单的投标人，以及频繁变更加密锁信息的单位或个人，予以列入重点监管对象，同时对其参与投标的项目进行重点监管。</w:t>
      </w:r>
    </w:p>
    <w:p>
      <w:pPr>
        <w:pStyle w:val="25"/>
        <w:adjustRightInd w:val="0"/>
        <w:snapToGrid w:val="0"/>
        <w:spacing w:line="360" w:lineRule="auto"/>
        <w:contextualSpacing/>
        <w:jc w:val="center"/>
        <w:outlineLvl w:val="9"/>
        <w:rPr>
          <w:rFonts w:hint="eastAsia" w:ascii="宋体" w:hAnsi="宋体" w:eastAsia="宋体" w:cs="宋体"/>
          <w:b/>
          <w:color w:val="auto"/>
          <w:sz w:val="32"/>
          <w:szCs w:val="32"/>
          <w:highlight w:val="none"/>
        </w:rPr>
      </w:pPr>
      <w:bookmarkStart w:id="7" w:name="_Toc1132"/>
      <w:r>
        <w:rPr>
          <w:rFonts w:hint="eastAsia" w:ascii="宋体" w:hAnsi="宋体" w:eastAsia="宋体" w:cs="宋体"/>
          <w:b/>
          <w:color w:val="auto"/>
          <w:sz w:val="32"/>
          <w:szCs w:val="32"/>
          <w:highlight w:val="none"/>
        </w:rPr>
        <w:t>致房建和市政基础设施工程建设项目</w:t>
      </w:r>
      <w:bookmarkEnd w:id="7"/>
    </w:p>
    <w:p>
      <w:pPr>
        <w:pStyle w:val="25"/>
        <w:adjustRightInd w:val="0"/>
        <w:snapToGrid w:val="0"/>
        <w:spacing w:line="360" w:lineRule="auto"/>
        <w:contextualSpacing/>
        <w:jc w:val="center"/>
        <w:outlineLvl w:val="9"/>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各方主体的一封公开信</w:t>
      </w:r>
    </w:p>
    <w:p>
      <w:pPr>
        <w:spacing w:line="500" w:lineRule="exact"/>
        <w:outlineLvl w:val="9"/>
        <w:rPr>
          <w:rFonts w:hint="eastAsia" w:ascii="宋体" w:hAnsi="宋体" w:eastAsia="宋体" w:cs="宋体"/>
          <w:color w:val="auto"/>
          <w:kern w:val="0"/>
          <w:szCs w:val="21"/>
          <w:highlight w:val="none"/>
          <w:lang w:val="zh-CN" w:bidi="zh-CN"/>
        </w:rPr>
      </w:pPr>
      <w:r>
        <w:rPr>
          <w:rFonts w:hint="eastAsia" w:ascii="宋体" w:hAnsi="宋体" w:eastAsia="宋体" w:cs="宋体"/>
          <w:color w:val="auto"/>
          <w:kern w:val="0"/>
          <w:szCs w:val="21"/>
          <w:highlight w:val="none"/>
          <w:lang w:val="zh-CN" w:bidi="zh-CN"/>
        </w:rPr>
        <w:t>参与全市房屋建筑和市政基础设施工程建设项目各方主体：</w:t>
      </w:r>
    </w:p>
    <w:p>
      <w:pPr>
        <w:spacing w:line="500" w:lineRule="exact"/>
        <w:ind w:firstLine="640"/>
        <w:outlineLvl w:val="9"/>
        <w:rPr>
          <w:rFonts w:hint="eastAsia" w:ascii="宋体" w:hAnsi="宋体" w:eastAsia="宋体" w:cs="宋体"/>
          <w:color w:val="auto"/>
          <w:kern w:val="0"/>
          <w:szCs w:val="21"/>
          <w:highlight w:val="none"/>
          <w:lang w:val="zh-CN" w:bidi="zh-CN"/>
        </w:rPr>
      </w:pPr>
      <w:r>
        <w:rPr>
          <w:rFonts w:hint="eastAsia" w:ascii="宋体" w:hAnsi="宋体" w:eastAsia="宋体" w:cs="宋体"/>
          <w:color w:val="auto"/>
          <w:kern w:val="0"/>
          <w:szCs w:val="21"/>
          <w:highlight w:val="none"/>
          <w:lang w:val="zh-CN" w:bidi="zh-CN"/>
        </w:rPr>
        <w:t>为进一步优化营商环境，强化工程监理行业和建设工程招标代理行业监管,严厉打击工程监理和招标投标活动中的违法违规行为，市住建局开展为期三个月的专项整治行动（2021年7月12日至2021年9月30日），重点治理以下行为：</w:t>
      </w:r>
    </w:p>
    <w:p>
      <w:pPr>
        <w:spacing w:line="500" w:lineRule="exact"/>
        <w:ind w:firstLine="640"/>
        <w:outlineLvl w:val="9"/>
        <w:rPr>
          <w:rFonts w:hint="eastAsia" w:ascii="宋体" w:hAnsi="宋体" w:eastAsia="宋体" w:cs="宋体"/>
          <w:color w:val="auto"/>
          <w:kern w:val="0"/>
          <w:szCs w:val="21"/>
          <w:highlight w:val="none"/>
          <w:lang w:val="zh-CN" w:bidi="zh-CN"/>
        </w:rPr>
      </w:pPr>
      <w:r>
        <w:rPr>
          <w:rFonts w:hint="eastAsia" w:ascii="宋体" w:hAnsi="宋体" w:eastAsia="宋体" w:cs="宋体"/>
          <w:color w:val="auto"/>
          <w:kern w:val="0"/>
          <w:szCs w:val="21"/>
          <w:highlight w:val="none"/>
          <w:lang w:val="zh-CN" w:bidi="zh-CN"/>
        </w:rPr>
        <w:t>一、工程监理行业</w:t>
      </w:r>
    </w:p>
    <w:p>
      <w:pPr>
        <w:spacing w:line="500" w:lineRule="exact"/>
        <w:ind w:firstLine="640"/>
        <w:outlineLvl w:val="9"/>
        <w:rPr>
          <w:rFonts w:hint="eastAsia" w:ascii="宋体" w:hAnsi="宋体" w:eastAsia="宋体" w:cs="宋体"/>
          <w:color w:val="auto"/>
          <w:kern w:val="0"/>
          <w:szCs w:val="21"/>
          <w:highlight w:val="none"/>
          <w:lang w:val="zh-CN" w:bidi="zh-CN"/>
        </w:rPr>
      </w:pPr>
      <w:r>
        <w:rPr>
          <w:rFonts w:hint="eastAsia" w:ascii="宋体" w:hAnsi="宋体" w:eastAsia="宋体" w:cs="宋体"/>
          <w:color w:val="auto"/>
          <w:kern w:val="0"/>
          <w:szCs w:val="21"/>
          <w:highlight w:val="none"/>
          <w:lang w:val="zh-CN" w:bidi="zh-CN"/>
        </w:rPr>
        <w:t>1.建设单位不按规定依法通过招标或委托监理单位；不按合同约定和监理投标承诺书对监理单位人员履职情况进行监管；不按规定以及合同约定，切实将应赋予监理企业的权力委托给监理企业。</w:t>
      </w:r>
    </w:p>
    <w:p>
      <w:pPr>
        <w:spacing w:line="500" w:lineRule="exact"/>
        <w:ind w:firstLine="640"/>
        <w:outlineLvl w:val="9"/>
        <w:rPr>
          <w:rFonts w:hint="eastAsia" w:ascii="宋体" w:hAnsi="宋体" w:eastAsia="宋体" w:cs="宋体"/>
          <w:color w:val="auto"/>
          <w:kern w:val="0"/>
          <w:szCs w:val="21"/>
          <w:highlight w:val="none"/>
          <w:lang w:val="zh-CN" w:bidi="zh-CN"/>
        </w:rPr>
      </w:pPr>
      <w:r>
        <w:rPr>
          <w:rFonts w:hint="eastAsia" w:ascii="宋体" w:hAnsi="宋体" w:eastAsia="宋体" w:cs="宋体"/>
          <w:color w:val="auto"/>
          <w:kern w:val="0"/>
          <w:szCs w:val="21"/>
          <w:highlight w:val="none"/>
          <w:lang w:val="zh-CN" w:bidi="zh-CN"/>
        </w:rPr>
        <w:t>2.进洛外地监理企业无固定的办公场所、不在行业主管部门进行项目登记。</w:t>
      </w:r>
    </w:p>
    <w:p>
      <w:pPr>
        <w:spacing w:line="500" w:lineRule="exact"/>
        <w:ind w:firstLine="640"/>
        <w:outlineLvl w:val="9"/>
        <w:rPr>
          <w:rFonts w:hint="eastAsia" w:ascii="宋体" w:hAnsi="宋体" w:eastAsia="宋体" w:cs="宋体"/>
          <w:color w:val="auto"/>
          <w:kern w:val="0"/>
          <w:szCs w:val="21"/>
          <w:highlight w:val="none"/>
          <w:lang w:val="zh-CN" w:bidi="zh-CN"/>
        </w:rPr>
      </w:pPr>
      <w:r>
        <w:rPr>
          <w:rFonts w:hint="eastAsia" w:ascii="宋体" w:hAnsi="宋体" w:eastAsia="宋体" w:cs="宋体"/>
          <w:color w:val="auto"/>
          <w:kern w:val="0"/>
          <w:szCs w:val="21"/>
          <w:highlight w:val="none"/>
          <w:lang w:val="zh-CN" w:bidi="zh-CN"/>
        </w:rPr>
        <w:t>3.项目总监不到岗履职；监理企业不按合同要求配备人员。</w:t>
      </w:r>
    </w:p>
    <w:p>
      <w:pPr>
        <w:spacing w:line="500" w:lineRule="exact"/>
        <w:ind w:firstLine="640"/>
        <w:outlineLvl w:val="9"/>
        <w:rPr>
          <w:rFonts w:hint="eastAsia" w:ascii="宋体" w:hAnsi="宋体" w:eastAsia="宋体" w:cs="宋体"/>
          <w:color w:val="auto"/>
          <w:kern w:val="0"/>
          <w:szCs w:val="21"/>
          <w:highlight w:val="none"/>
          <w:lang w:val="zh-CN" w:bidi="zh-CN"/>
        </w:rPr>
      </w:pPr>
      <w:r>
        <w:rPr>
          <w:rFonts w:hint="eastAsia" w:ascii="宋体" w:hAnsi="宋体" w:eastAsia="宋体" w:cs="宋体"/>
          <w:color w:val="auto"/>
          <w:kern w:val="0"/>
          <w:szCs w:val="21"/>
          <w:highlight w:val="none"/>
          <w:lang w:val="zh-CN" w:bidi="zh-CN"/>
        </w:rPr>
        <w:t>4.监理企业转让或出借监理资质证书、转让监理业务、无资质或超资质承接监理项目等行为。</w:t>
      </w:r>
    </w:p>
    <w:p>
      <w:pPr>
        <w:spacing w:line="500" w:lineRule="exact"/>
        <w:ind w:firstLine="640"/>
        <w:outlineLvl w:val="9"/>
        <w:rPr>
          <w:rFonts w:hint="eastAsia" w:ascii="宋体" w:hAnsi="宋体" w:eastAsia="宋体" w:cs="宋体"/>
          <w:color w:val="auto"/>
          <w:kern w:val="0"/>
          <w:szCs w:val="21"/>
          <w:highlight w:val="none"/>
          <w:lang w:val="zh-CN" w:bidi="zh-CN"/>
        </w:rPr>
      </w:pPr>
      <w:r>
        <w:rPr>
          <w:rFonts w:hint="eastAsia" w:ascii="宋体" w:hAnsi="宋体" w:eastAsia="宋体" w:cs="宋体"/>
          <w:color w:val="auto"/>
          <w:kern w:val="0"/>
          <w:szCs w:val="21"/>
          <w:highlight w:val="none"/>
          <w:lang w:val="zh-CN" w:bidi="zh-CN"/>
        </w:rPr>
        <w:t>5.监理人员存在与建设单位和施工单位串通、弄虚作假，向施工单位介绍施工队伍、建筑材料和构配件；监理人员接受施工单位贿赂或者向施工单位“吃、拿、卡、要”。</w:t>
      </w:r>
    </w:p>
    <w:p>
      <w:pPr>
        <w:spacing w:line="500" w:lineRule="exact"/>
        <w:ind w:firstLine="480" w:firstLineChars="200"/>
        <w:outlineLvl w:val="9"/>
        <w:rPr>
          <w:rFonts w:hint="eastAsia" w:ascii="宋体" w:hAnsi="宋体" w:eastAsia="宋体" w:cs="宋体"/>
          <w:color w:val="auto"/>
          <w:kern w:val="0"/>
          <w:szCs w:val="21"/>
          <w:highlight w:val="none"/>
          <w:lang w:val="zh-CN" w:bidi="zh-CN"/>
        </w:rPr>
      </w:pPr>
      <w:r>
        <w:rPr>
          <w:rFonts w:hint="eastAsia" w:ascii="宋体" w:hAnsi="宋体" w:eastAsia="宋体" w:cs="宋体"/>
          <w:color w:val="auto"/>
          <w:kern w:val="0"/>
          <w:szCs w:val="21"/>
          <w:highlight w:val="none"/>
          <w:lang w:val="zh-CN" w:bidi="zh-CN"/>
        </w:rPr>
        <w:t>二、建设工程招标代理行业</w:t>
      </w:r>
    </w:p>
    <w:p>
      <w:pPr>
        <w:spacing w:line="500" w:lineRule="exact"/>
        <w:ind w:firstLine="640"/>
        <w:outlineLvl w:val="9"/>
        <w:rPr>
          <w:rFonts w:hint="eastAsia" w:ascii="宋体" w:hAnsi="宋体" w:eastAsia="宋体" w:cs="宋体"/>
          <w:color w:val="auto"/>
          <w:kern w:val="0"/>
          <w:szCs w:val="21"/>
          <w:highlight w:val="none"/>
          <w:lang w:val="zh-CN" w:bidi="zh-CN"/>
        </w:rPr>
      </w:pPr>
      <w:r>
        <w:rPr>
          <w:rFonts w:hint="eastAsia" w:ascii="宋体" w:hAnsi="宋体" w:eastAsia="宋体" w:cs="宋体"/>
          <w:color w:val="auto"/>
          <w:kern w:val="0"/>
          <w:szCs w:val="21"/>
          <w:highlight w:val="none"/>
          <w:lang w:val="zh-CN" w:bidi="zh-CN"/>
        </w:rPr>
        <w:t>1.通过行贿等不正当手段、以其他企业名义或者允许其他单位或者个人以本企业名义承接招标代理业务。</w:t>
      </w:r>
    </w:p>
    <w:p>
      <w:pPr>
        <w:spacing w:line="500" w:lineRule="exact"/>
        <w:ind w:firstLine="640"/>
        <w:outlineLvl w:val="9"/>
        <w:rPr>
          <w:rFonts w:hint="eastAsia" w:ascii="宋体" w:hAnsi="宋体" w:eastAsia="宋体" w:cs="宋体"/>
          <w:color w:val="auto"/>
          <w:kern w:val="0"/>
          <w:szCs w:val="21"/>
          <w:highlight w:val="none"/>
          <w:lang w:val="zh-CN" w:bidi="zh-CN"/>
        </w:rPr>
      </w:pPr>
      <w:r>
        <w:rPr>
          <w:rFonts w:hint="eastAsia" w:ascii="宋体" w:hAnsi="宋体" w:eastAsia="宋体" w:cs="宋体"/>
          <w:color w:val="auto"/>
          <w:kern w:val="0"/>
          <w:szCs w:val="21"/>
          <w:highlight w:val="none"/>
          <w:lang w:val="zh-CN" w:bidi="zh-CN"/>
        </w:rPr>
        <w:t>2.为未招先建的依法必须进行招标的项目提供招标代理服务，进行明招暗定、虚假招标。</w:t>
      </w:r>
    </w:p>
    <w:p>
      <w:pPr>
        <w:spacing w:line="500" w:lineRule="exact"/>
        <w:ind w:firstLine="640"/>
        <w:outlineLvl w:val="9"/>
        <w:rPr>
          <w:rFonts w:hint="eastAsia" w:ascii="宋体" w:hAnsi="宋体" w:eastAsia="宋体" w:cs="宋体"/>
          <w:color w:val="auto"/>
          <w:kern w:val="0"/>
          <w:szCs w:val="21"/>
          <w:highlight w:val="none"/>
          <w:lang w:val="zh-CN" w:bidi="zh-CN"/>
        </w:rPr>
      </w:pPr>
      <w:r>
        <w:rPr>
          <w:rFonts w:hint="eastAsia" w:ascii="宋体" w:hAnsi="宋体" w:eastAsia="宋体" w:cs="宋体"/>
          <w:color w:val="auto"/>
          <w:kern w:val="0"/>
          <w:szCs w:val="21"/>
          <w:highlight w:val="none"/>
          <w:lang w:val="zh-CN" w:bidi="zh-CN"/>
        </w:rPr>
        <w:t>3.在资格预审文件或者招标文件中设置限制、排斥投标人及潜在投标人的条款。</w:t>
      </w:r>
    </w:p>
    <w:p>
      <w:pPr>
        <w:spacing w:line="500" w:lineRule="exact"/>
        <w:ind w:firstLine="640"/>
        <w:outlineLvl w:val="9"/>
        <w:rPr>
          <w:rFonts w:hint="eastAsia" w:ascii="宋体" w:hAnsi="宋体" w:eastAsia="宋体" w:cs="宋体"/>
          <w:color w:val="auto"/>
          <w:kern w:val="0"/>
          <w:szCs w:val="21"/>
          <w:highlight w:val="none"/>
          <w:lang w:val="zh-CN" w:bidi="zh-CN"/>
        </w:rPr>
      </w:pPr>
      <w:r>
        <w:rPr>
          <w:rFonts w:hint="eastAsia" w:ascii="宋体" w:hAnsi="宋体" w:eastAsia="宋体" w:cs="宋体"/>
          <w:color w:val="auto"/>
          <w:kern w:val="0"/>
          <w:szCs w:val="21"/>
          <w:highlight w:val="none"/>
          <w:lang w:val="zh-CN" w:bidi="zh-CN"/>
        </w:rPr>
        <w:t>4.不按法律法规和招标文件的规定组织开、评标活动，非法干预或者影响评标过程和结果。</w:t>
      </w:r>
    </w:p>
    <w:p>
      <w:pPr>
        <w:spacing w:line="500" w:lineRule="exact"/>
        <w:ind w:firstLine="640"/>
        <w:outlineLvl w:val="9"/>
        <w:rPr>
          <w:rFonts w:hint="eastAsia" w:ascii="宋体" w:hAnsi="宋体" w:eastAsia="宋体" w:cs="宋体"/>
          <w:color w:val="auto"/>
          <w:kern w:val="0"/>
          <w:szCs w:val="21"/>
          <w:highlight w:val="none"/>
          <w:lang w:val="zh-CN" w:bidi="zh-CN"/>
        </w:rPr>
      </w:pPr>
      <w:r>
        <w:rPr>
          <w:rFonts w:hint="eastAsia" w:ascii="宋体" w:hAnsi="宋体" w:eastAsia="宋体" w:cs="宋体"/>
          <w:color w:val="auto"/>
          <w:kern w:val="0"/>
          <w:szCs w:val="21"/>
          <w:highlight w:val="none"/>
          <w:lang w:val="zh-CN" w:bidi="zh-CN"/>
        </w:rPr>
        <w:t>5.评标专家不公正评审，操纵左右评标结果，超额索要评审费，充当掮客等行为。</w:t>
      </w:r>
    </w:p>
    <w:p>
      <w:pPr>
        <w:spacing w:line="500" w:lineRule="exact"/>
        <w:ind w:firstLine="640"/>
        <w:outlineLvl w:val="9"/>
        <w:rPr>
          <w:rFonts w:hint="eastAsia" w:ascii="宋体" w:hAnsi="宋体" w:eastAsia="宋体" w:cs="宋体"/>
          <w:color w:val="auto"/>
          <w:kern w:val="0"/>
          <w:szCs w:val="21"/>
          <w:highlight w:val="none"/>
          <w:lang w:val="zh-CN" w:bidi="zh-CN"/>
        </w:rPr>
      </w:pPr>
      <w:r>
        <w:rPr>
          <w:rFonts w:hint="eastAsia" w:ascii="宋体" w:hAnsi="宋体" w:eastAsia="宋体" w:cs="宋体"/>
          <w:color w:val="auto"/>
          <w:kern w:val="0"/>
          <w:szCs w:val="21"/>
          <w:highlight w:val="none"/>
          <w:lang w:val="zh-CN" w:bidi="zh-CN"/>
        </w:rPr>
        <w:t>6.为所代理的招标项目的投标人提供咨询服务，或者与招标人、投标人串通，操纵评标结果；投标人串通投标、弄虚作假投标。</w:t>
      </w:r>
    </w:p>
    <w:p>
      <w:pPr>
        <w:spacing w:line="500" w:lineRule="exact"/>
        <w:ind w:firstLine="640"/>
        <w:outlineLvl w:val="9"/>
        <w:rPr>
          <w:rFonts w:hint="eastAsia" w:ascii="宋体" w:hAnsi="宋体" w:eastAsia="宋体" w:cs="宋体"/>
          <w:color w:val="auto"/>
          <w:kern w:val="0"/>
          <w:szCs w:val="21"/>
          <w:highlight w:val="none"/>
          <w:lang w:val="zh-CN" w:bidi="zh-CN"/>
        </w:rPr>
      </w:pPr>
      <w:r>
        <w:rPr>
          <w:rFonts w:hint="eastAsia" w:ascii="宋体" w:hAnsi="宋体" w:eastAsia="宋体" w:cs="宋体"/>
          <w:color w:val="auto"/>
          <w:kern w:val="0"/>
          <w:szCs w:val="21"/>
          <w:highlight w:val="none"/>
          <w:lang w:val="zh-CN" w:bidi="zh-CN"/>
        </w:rPr>
        <w:t>7.招标人约定由中标人支付代理费的，向中标人超额索要费用。</w:t>
      </w:r>
    </w:p>
    <w:p>
      <w:pPr>
        <w:spacing w:line="500" w:lineRule="exact"/>
        <w:ind w:firstLine="640"/>
        <w:outlineLvl w:val="9"/>
        <w:rPr>
          <w:rFonts w:hint="eastAsia" w:ascii="宋体" w:hAnsi="宋体" w:eastAsia="宋体" w:cs="宋体"/>
          <w:color w:val="auto"/>
          <w:kern w:val="0"/>
          <w:szCs w:val="21"/>
          <w:highlight w:val="none"/>
          <w:lang w:val="zh-CN" w:bidi="zh-CN"/>
        </w:rPr>
      </w:pPr>
      <w:r>
        <w:rPr>
          <w:rFonts w:hint="eastAsia" w:ascii="宋体" w:hAnsi="宋体" w:eastAsia="宋体" w:cs="宋体"/>
          <w:color w:val="auto"/>
          <w:kern w:val="0"/>
          <w:szCs w:val="21"/>
          <w:highlight w:val="none"/>
          <w:lang w:val="zh-CN" w:bidi="zh-CN"/>
        </w:rPr>
        <w:t>8.拒收异议函或者不依法答复异议。</w:t>
      </w:r>
    </w:p>
    <w:p>
      <w:pPr>
        <w:spacing w:line="500" w:lineRule="exact"/>
        <w:ind w:firstLine="640"/>
        <w:outlineLvl w:val="9"/>
        <w:rPr>
          <w:rFonts w:hint="eastAsia" w:ascii="宋体" w:hAnsi="宋体" w:eastAsia="宋体" w:cs="宋体"/>
          <w:color w:val="auto"/>
          <w:kern w:val="0"/>
          <w:szCs w:val="21"/>
          <w:highlight w:val="none"/>
          <w:lang w:val="zh-CN" w:bidi="zh-CN"/>
        </w:rPr>
      </w:pPr>
      <w:r>
        <w:rPr>
          <w:rFonts w:hint="eastAsia" w:ascii="宋体" w:hAnsi="宋体" w:eastAsia="宋体" w:cs="宋体"/>
          <w:color w:val="auto"/>
          <w:kern w:val="0"/>
          <w:szCs w:val="21"/>
          <w:highlight w:val="none"/>
          <w:lang w:val="zh-CN" w:bidi="zh-CN"/>
        </w:rPr>
        <w:t>9.泄露应当保密的与招标投标活动有关的情况和资料。</w:t>
      </w:r>
    </w:p>
    <w:p>
      <w:pPr>
        <w:spacing w:line="500" w:lineRule="exact"/>
        <w:ind w:firstLine="640"/>
        <w:outlineLvl w:val="9"/>
        <w:rPr>
          <w:rFonts w:hint="eastAsia" w:ascii="宋体" w:hAnsi="宋体" w:eastAsia="宋体" w:cs="宋体"/>
          <w:color w:val="auto"/>
          <w:kern w:val="0"/>
          <w:szCs w:val="21"/>
          <w:highlight w:val="none"/>
          <w:lang w:val="zh-CN" w:bidi="zh-CN"/>
        </w:rPr>
      </w:pPr>
      <w:r>
        <w:rPr>
          <w:rFonts w:hint="eastAsia" w:ascii="宋体" w:hAnsi="宋体" w:eastAsia="宋体" w:cs="宋体"/>
          <w:color w:val="auto"/>
          <w:kern w:val="0"/>
          <w:szCs w:val="21"/>
          <w:highlight w:val="none"/>
          <w:lang w:val="zh-CN" w:bidi="zh-CN"/>
        </w:rPr>
        <w:t>10.国家公职人员利用职务或者职务便利违法插手招标投标活动。</w:t>
      </w:r>
    </w:p>
    <w:p>
      <w:pPr>
        <w:spacing w:line="500" w:lineRule="exact"/>
        <w:ind w:firstLine="640"/>
        <w:outlineLvl w:val="9"/>
        <w:rPr>
          <w:rFonts w:hint="eastAsia" w:ascii="宋体" w:hAnsi="宋体" w:eastAsia="宋体" w:cs="宋体"/>
          <w:color w:val="auto"/>
          <w:kern w:val="0"/>
          <w:szCs w:val="21"/>
          <w:highlight w:val="none"/>
          <w:lang w:val="zh-CN" w:bidi="zh-CN"/>
        </w:rPr>
      </w:pPr>
      <w:r>
        <w:rPr>
          <w:rFonts w:hint="eastAsia" w:ascii="宋体" w:hAnsi="宋体" w:eastAsia="宋体" w:cs="宋体"/>
          <w:color w:val="auto"/>
          <w:kern w:val="0"/>
          <w:szCs w:val="21"/>
          <w:highlight w:val="none"/>
          <w:lang w:val="zh-CN" w:bidi="zh-CN"/>
        </w:rPr>
        <w:t>如果发现以上行为或其他不当行为，请依法向当地住房城乡建设主管部门举报。举报时请提供具体违法违规事实、可供查证的线索或必要的证明材料。我们将认真落实行业监管责任，坚决依法依规处理。涉及实名举报的，我们将严格为举报人保密。</w:t>
      </w:r>
    </w:p>
    <w:p>
      <w:pPr>
        <w:spacing w:line="500" w:lineRule="exact"/>
        <w:ind w:firstLine="640"/>
        <w:outlineLvl w:val="9"/>
        <w:rPr>
          <w:rFonts w:hint="eastAsia" w:ascii="宋体" w:hAnsi="宋体" w:eastAsia="宋体" w:cs="宋体"/>
          <w:color w:val="auto"/>
          <w:kern w:val="0"/>
          <w:szCs w:val="21"/>
          <w:highlight w:val="none"/>
          <w:lang w:val="zh-CN" w:bidi="zh-CN"/>
        </w:rPr>
      </w:pPr>
      <w:r>
        <w:rPr>
          <w:rFonts w:hint="eastAsia" w:ascii="宋体" w:hAnsi="宋体" w:eastAsia="宋体" w:cs="宋体"/>
          <w:color w:val="auto"/>
          <w:kern w:val="0"/>
          <w:szCs w:val="21"/>
          <w:highlight w:val="none"/>
          <w:lang w:val="zh-CN" w:bidi="zh-CN"/>
        </w:rPr>
        <w:t>让我们大家共同行动起来，为营造公平公正的建筑市场环境而努力！</w:t>
      </w:r>
    </w:p>
    <w:p>
      <w:pPr>
        <w:spacing w:line="500" w:lineRule="exact"/>
        <w:ind w:firstLine="640"/>
        <w:outlineLvl w:val="9"/>
        <w:rPr>
          <w:rFonts w:hint="eastAsia" w:ascii="宋体" w:hAnsi="宋体" w:eastAsia="宋体" w:cs="宋体"/>
          <w:color w:val="auto"/>
          <w:kern w:val="0"/>
          <w:szCs w:val="21"/>
          <w:highlight w:val="none"/>
          <w:lang w:val="zh-CN" w:bidi="zh-CN"/>
        </w:rPr>
      </w:pPr>
      <w:r>
        <w:rPr>
          <w:rFonts w:hint="eastAsia" w:ascii="宋体" w:hAnsi="宋体" w:eastAsia="宋体" w:cs="宋体"/>
          <w:color w:val="auto"/>
          <w:kern w:val="0"/>
          <w:szCs w:val="21"/>
          <w:highlight w:val="none"/>
          <w:lang w:val="zh-CN" w:bidi="zh-CN"/>
        </w:rPr>
        <w:t xml:space="preserve">工程监理行业举报电话：0379-63601281    </w:t>
      </w:r>
    </w:p>
    <w:p>
      <w:pPr>
        <w:spacing w:line="500" w:lineRule="exact"/>
        <w:ind w:firstLine="640"/>
        <w:outlineLvl w:val="9"/>
        <w:rPr>
          <w:rFonts w:hint="eastAsia" w:ascii="宋体" w:hAnsi="宋体" w:eastAsia="宋体" w:cs="宋体"/>
          <w:color w:val="auto"/>
          <w:kern w:val="0"/>
          <w:szCs w:val="21"/>
          <w:highlight w:val="none"/>
          <w:lang w:val="zh-CN" w:bidi="zh-CN"/>
        </w:rPr>
      </w:pPr>
      <w:r>
        <w:rPr>
          <w:rFonts w:hint="eastAsia" w:ascii="宋体" w:hAnsi="宋体" w:eastAsia="宋体" w:cs="宋体"/>
          <w:color w:val="auto"/>
          <w:kern w:val="0"/>
          <w:szCs w:val="21"/>
          <w:highlight w:val="none"/>
          <w:lang w:val="zh-CN" w:bidi="zh-CN"/>
        </w:rPr>
        <w:t>举报邮箱：</w:t>
      </w:r>
      <w:r>
        <w:rPr>
          <w:rFonts w:hint="eastAsia" w:ascii="宋体" w:hAnsi="宋体" w:eastAsia="宋体" w:cs="宋体"/>
          <w:color w:val="auto"/>
          <w:kern w:val="0"/>
          <w:szCs w:val="21"/>
          <w:highlight w:val="none"/>
          <w:lang w:val="zh-CN" w:bidi="zh-CN"/>
        </w:rPr>
        <w:fldChar w:fldCharType="begin"/>
      </w:r>
      <w:r>
        <w:rPr>
          <w:rFonts w:hint="eastAsia" w:ascii="宋体" w:hAnsi="宋体" w:eastAsia="宋体" w:cs="宋体"/>
          <w:color w:val="auto"/>
          <w:kern w:val="0"/>
          <w:szCs w:val="21"/>
          <w:highlight w:val="none"/>
          <w:lang w:val="zh-CN" w:bidi="zh-CN"/>
        </w:rPr>
        <w:instrText xml:space="preserve"> HYPERLINK "mailto:ly63937963@126.com" </w:instrText>
      </w:r>
      <w:r>
        <w:rPr>
          <w:rFonts w:hint="eastAsia" w:ascii="宋体" w:hAnsi="宋体" w:eastAsia="宋体" w:cs="宋体"/>
          <w:color w:val="auto"/>
          <w:kern w:val="0"/>
          <w:szCs w:val="21"/>
          <w:highlight w:val="none"/>
          <w:lang w:val="zh-CN" w:bidi="zh-CN"/>
        </w:rPr>
        <w:fldChar w:fldCharType="separate"/>
      </w:r>
      <w:r>
        <w:rPr>
          <w:rFonts w:hint="eastAsia" w:ascii="宋体" w:hAnsi="宋体" w:eastAsia="宋体" w:cs="宋体"/>
          <w:color w:val="auto"/>
          <w:kern w:val="0"/>
          <w:szCs w:val="21"/>
          <w:highlight w:val="none"/>
          <w:lang w:val="zh-CN" w:bidi="zh-CN"/>
        </w:rPr>
        <w:fldChar w:fldCharType="end"/>
      </w:r>
      <w:r>
        <w:rPr>
          <w:rFonts w:hint="eastAsia" w:ascii="宋体" w:hAnsi="宋体" w:eastAsia="宋体" w:cs="宋体"/>
          <w:color w:val="auto"/>
          <w:kern w:val="0"/>
          <w:szCs w:val="21"/>
          <w:highlight w:val="none"/>
          <w:lang w:val="zh-CN" w:bidi="zh-CN"/>
        </w:rPr>
        <w:t xml:space="preserve">jwjianguanke@sina.com     </w:t>
      </w:r>
    </w:p>
    <w:p>
      <w:pPr>
        <w:spacing w:line="500" w:lineRule="exact"/>
        <w:ind w:firstLine="640"/>
        <w:outlineLvl w:val="9"/>
        <w:rPr>
          <w:rFonts w:hint="eastAsia" w:ascii="宋体" w:hAnsi="宋体" w:eastAsia="宋体" w:cs="宋体"/>
          <w:color w:val="auto"/>
          <w:kern w:val="0"/>
          <w:szCs w:val="21"/>
          <w:highlight w:val="none"/>
          <w:lang w:val="zh-CN" w:bidi="zh-CN"/>
        </w:rPr>
      </w:pPr>
      <w:r>
        <w:rPr>
          <w:rFonts w:hint="eastAsia" w:ascii="宋体" w:hAnsi="宋体" w:eastAsia="宋体" w:cs="宋体"/>
          <w:color w:val="auto"/>
          <w:kern w:val="0"/>
          <w:szCs w:val="21"/>
          <w:highlight w:val="none"/>
          <w:lang w:val="zh-CN" w:bidi="zh-CN"/>
        </w:rPr>
        <w:t>建设工程招标代理行业举报电话：0379-63892650/63305203</w:t>
      </w:r>
    </w:p>
    <w:p>
      <w:pPr>
        <w:spacing w:line="500" w:lineRule="exact"/>
        <w:ind w:firstLine="640"/>
        <w:outlineLvl w:val="9"/>
        <w:rPr>
          <w:rFonts w:hint="eastAsia" w:ascii="宋体" w:hAnsi="宋体" w:eastAsia="宋体" w:cs="宋体"/>
          <w:color w:val="auto"/>
          <w:kern w:val="0"/>
          <w:szCs w:val="21"/>
          <w:highlight w:val="none"/>
          <w:lang w:val="zh-CN" w:bidi="zh-CN"/>
        </w:rPr>
      </w:pPr>
      <w:r>
        <w:rPr>
          <w:rFonts w:hint="eastAsia" w:ascii="宋体" w:hAnsi="宋体" w:eastAsia="宋体" w:cs="宋体"/>
          <w:color w:val="auto"/>
          <w:kern w:val="0"/>
          <w:szCs w:val="21"/>
          <w:highlight w:val="none"/>
          <w:lang w:val="zh-CN" w:bidi="zh-CN"/>
        </w:rPr>
        <w:t>举报邮箱：</w:t>
      </w:r>
      <w:r>
        <w:rPr>
          <w:rFonts w:hint="eastAsia" w:ascii="宋体" w:hAnsi="宋体" w:eastAsia="宋体" w:cs="宋体"/>
          <w:color w:val="auto"/>
          <w:kern w:val="0"/>
          <w:szCs w:val="21"/>
          <w:highlight w:val="none"/>
          <w:lang w:val="zh-CN" w:bidi="zh-CN"/>
        </w:rPr>
        <w:fldChar w:fldCharType="begin"/>
      </w:r>
      <w:r>
        <w:rPr>
          <w:rFonts w:hint="eastAsia" w:ascii="宋体" w:hAnsi="宋体" w:eastAsia="宋体" w:cs="宋体"/>
          <w:color w:val="auto"/>
          <w:kern w:val="0"/>
          <w:szCs w:val="21"/>
          <w:highlight w:val="none"/>
          <w:lang w:val="zh-CN" w:bidi="zh-CN"/>
        </w:rPr>
        <w:instrText xml:space="preserve"> HYPERLINK "mailto:ly63937963@126.com" </w:instrText>
      </w:r>
      <w:r>
        <w:rPr>
          <w:rFonts w:hint="eastAsia" w:ascii="宋体" w:hAnsi="宋体" w:eastAsia="宋体" w:cs="宋体"/>
          <w:color w:val="auto"/>
          <w:kern w:val="0"/>
          <w:szCs w:val="21"/>
          <w:highlight w:val="none"/>
          <w:lang w:val="zh-CN" w:bidi="zh-CN"/>
        </w:rPr>
        <w:fldChar w:fldCharType="separate"/>
      </w:r>
      <w:r>
        <w:rPr>
          <w:rFonts w:hint="eastAsia" w:ascii="宋体" w:hAnsi="宋体" w:eastAsia="宋体" w:cs="宋体"/>
          <w:color w:val="auto"/>
          <w:kern w:val="0"/>
          <w:szCs w:val="21"/>
          <w:highlight w:val="none"/>
          <w:lang w:val="zh-CN" w:bidi="zh-CN"/>
        </w:rPr>
        <w:t>lyzbbjdgl@163.com</w:t>
      </w:r>
      <w:r>
        <w:rPr>
          <w:rFonts w:hint="eastAsia" w:ascii="宋体" w:hAnsi="宋体" w:eastAsia="宋体" w:cs="宋体"/>
          <w:color w:val="auto"/>
          <w:kern w:val="0"/>
          <w:szCs w:val="21"/>
          <w:highlight w:val="none"/>
          <w:lang w:val="zh-CN" w:bidi="zh-CN"/>
        </w:rPr>
        <w:fldChar w:fldCharType="end"/>
      </w:r>
    </w:p>
    <w:p>
      <w:pPr>
        <w:pStyle w:val="25"/>
        <w:spacing w:line="500" w:lineRule="exact"/>
        <w:ind w:firstLine="420" w:firstLineChars="20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p>
    <w:p>
      <w:pPr>
        <w:pStyle w:val="25"/>
        <w:spacing w:line="500" w:lineRule="exact"/>
        <w:ind w:firstLine="420" w:firstLineChars="20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p>
    <w:p>
      <w:pPr>
        <w:pStyle w:val="25"/>
        <w:spacing w:line="500" w:lineRule="exact"/>
        <w:ind w:firstLine="420" w:firstLineChars="200"/>
        <w:jc w:val="center"/>
        <w:outlineLvl w:val="9"/>
        <w:rPr>
          <w:rFonts w:hint="eastAsia" w:ascii="宋体" w:hAnsi="宋体" w:eastAsia="宋体" w:cs="宋体"/>
          <w:color w:val="auto"/>
          <w:sz w:val="21"/>
          <w:szCs w:val="21"/>
          <w:highlight w:val="none"/>
        </w:rPr>
      </w:pPr>
    </w:p>
    <w:p>
      <w:pPr>
        <w:spacing w:line="500" w:lineRule="exact"/>
        <w:ind w:firstLine="640"/>
        <w:outlineLvl w:val="9"/>
        <w:rPr>
          <w:rFonts w:hint="eastAsia" w:ascii="宋体" w:hAnsi="宋体" w:eastAsia="宋体" w:cs="宋体"/>
          <w:color w:val="auto"/>
          <w:kern w:val="0"/>
          <w:szCs w:val="21"/>
          <w:highlight w:val="none"/>
          <w:lang w:val="zh-CN" w:bidi="zh-CN"/>
        </w:rPr>
      </w:pPr>
      <w:r>
        <w:rPr>
          <w:rFonts w:hint="eastAsia" w:ascii="宋体" w:hAnsi="宋体" w:eastAsia="宋体" w:cs="宋体"/>
          <w:color w:val="auto"/>
          <w:kern w:val="0"/>
          <w:szCs w:val="21"/>
          <w:highlight w:val="none"/>
          <w:lang w:val="zh-CN" w:bidi="zh-CN"/>
        </w:rPr>
        <w:t xml:space="preserve">                      </w:t>
      </w:r>
      <w:r>
        <w:rPr>
          <w:rFonts w:hint="eastAsia" w:ascii="宋体" w:hAnsi="宋体" w:eastAsia="宋体" w:cs="宋体"/>
          <w:color w:val="auto"/>
          <w:kern w:val="0"/>
          <w:szCs w:val="21"/>
          <w:highlight w:val="none"/>
          <w:lang w:bidi="zh-CN"/>
        </w:rPr>
        <w:t xml:space="preserve">           </w:t>
      </w:r>
      <w:r>
        <w:rPr>
          <w:rFonts w:hint="eastAsia" w:ascii="宋体" w:hAnsi="宋体" w:eastAsia="宋体" w:cs="宋体"/>
          <w:color w:val="auto"/>
          <w:kern w:val="0"/>
          <w:szCs w:val="21"/>
          <w:highlight w:val="none"/>
          <w:lang w:val="zh-CN" w:bidi="zh-CN"/>
        </w:rPr>
        <w:t xml:space="preserve">   洛阳市住房和城乡建设局</w:t>
      </w:r>
    </w:p>
    <w:p>
      <w:pPr>
        <w:spacing w:line="500" w:lineRule="exact"/>
        <w:ind w:firstLine="640"/>
        <w:outlineLvl w:val="9"/>
        <w:rPr>
          <w:rFonts w:hint="eastAsia" w:ascii="宋体" w:hAnsi="宋体" w:eastAsia="宋体" w:cs="宋体"/>
          <w:color w:val="auto"/>
          <w:kern w:val="0"/>
          <w:szCs w:val="21"/>
          <w:highlight w:val="none"/>
          <w:lang w:val="zh-CN" w:bidi="zh-CN"/>
        </w:rPr>
      </w:pPr>
      <w:r>
        <w:rPr>
          <w:rFonts w:hint="eastAsia" w:ascii="宋体" w:hAnsi="宋体" w:eastAsia="宋体" w:cs="宋体"/>
          <w:color w:val="auto"/>
          <w:kern w:val="0"/>
          <w:szCs w:val="21"/>
          <w:highlight w:val="none"/>
          <w:lang w:val="zh-CN" w:bidi="zh-CN"/>
        </w:rPr>
        <w:t xml:space="preserve">                           </w:t>
      </w:r>
      <w:r>
        <w:rPr>
          <w:rFonts w:hint="eastAsia" w:ascii="宋体" w:hAnsi="宋体" w:eastAsia="宋体" w:cs="宋体"/>
          <w:color w:val="auto"/>
          <w:kern w:val="0"/>
          <w:szCs w:val="21"/>
          <w:highlight w:val="none"/>
          <w:lang w:bidi="zh-CN"/>
        </w:rPr>
        <w:t xml:space="preserve">           </w:t>
      </w:r>
      <w:r>
        <w:rPr>
          <w:rFonts w:hint="eastAsia" w:ascii="宋体" w:hAnsi="宋体" w:eastAsia="宋体" w:cs="宋体"/>
          <w:color w:val="auto"/>
          <w:kern w:val="0"/>
          <w:szCs w:val="21"/>
          <w:highlight w:val="none"/>
          <w:lang w:val="zh-CN" w:bidi="zh-CN"/>
        </w:rPr>
        <w:t xml:space="preserve"> 2021年7月12日</w:t>
      </w:r>
    </w:p>
    <w:p>
      <w:pPr>
        <w:spacing w:line="500" w:lineRule="exact"/>
        <w:outlineLvl w:val="9"/>
        <w:rPr>
          <w:rFonts w:hint="eastAsia" w:ascii="宋体" w:hAnsi="宋体" w:eastAsia="宋体" w:cs="宋体"/>
          <w:b/>
          <w:color w:val="auto"/>
          <w:sz w:val="32"/>
          <w:szCs w:val="32"/>
          <w:highlight w:val="none"/>
        </w:rPr>
      </w:pPr>
    </w:p>
    <w:p>
      <w:pPr>
        <w:pStyle w:val="15"/>
        <w:outlineLvl w:val="9"/>
        <w:rPr>
          <w:rFonts w:hint="eastAsia" w:ascii="宋体" w:hAnsi="宋体" w:eastAsia="宋体" w:cs="宋体"/>
          <w:b/>
          <w:color w:val="auto"/>
          <w:sz w:val="32"/>
          <w:szCs w:val="32"/>
          <w:highlight w:val="none"/>
        </w:rPr>
      </w:pPr>
    </w:p>
    <w:p>
      <w:pPr>
        <w:pStyle w:val="24"/>
        <w:outlineLvl w:val="9"/>
        <w:rPr>
          <w:rFonts w:hint="eastAsia" w:ascii="宋体" w:hAnsi="宋体" w:eastAsia="宋体" w:cs="宋体"/>
          <w:color w:val="auto"/>
          <w:sz w:val="32"/>
          <w:szCs w:val="32"/>
          <w:highlight w:val="none"/>
        </w:rPr>
      </w:pPr>
    </w:p>
    <w:p>
      <w:pPr>
        <w:pStyle w:val="24"/>
        <w:outlineLvl w:val="9"/>
        <w:rPr>
          <w:rFonts w:hint="eastAsia" w:ascii="宋体" w:hAnsi="宋体" w:eastAsia="宋体" w:cs="宋体"/>
          <w:color w:val="auto"/>
          <w:sz w:val="32"/>
          <w:szCs w:val="32"/>
          <w:highlight w:val="none"/>
        </w:rPr>
      </w:pPr>
    </w:p>
    <w:p>
      <w:pPr>
        <w:pStyle w:val="24"/>
        <w:jc w:val="both"/>
        <w:outlineLvl w:val="9"/>
        <w:rPr>
          <w:rFonts w:hint="eastAsia" w:ascii="宋体" w:hAnsi="宋体" w:eastAsia="宋体" w:cs="宋体"/>
          <w:color w:val="auto"/>
          <w:sz w:val="32"/>
          <w:szCs w:val="32"/>
          <w:highlight w:val="none"/>
        </w:rPr>
      </w:pPr>
    </w:p>
    <w:p>
      <w:pPr>
        <w:pStyle w:val="25"/>
        <w:adjustRightInd w:val="0"/>
        <w:snapToGrid w:val="0"/>
        <w:spacing w:line="360" w:lineRule="auto"/>
        <w:contextualSpacing/>
        <w:jc w:val="center"/>
        <w:outlineLvl w:val="9"/>
        <w:rPr>
          <w:rFonts w:hint="eastAsia" w:ascii="宋体" w:hAnsi="宋体" w:eastAsia="宋体" w:cs="宋体"/>
          <w:b/>
          <w:color w:val="auto"/>
          <w:sz w:val="32"/>
          <w:szCs w:val="32"/>
          <w:highlight w:val="none"/>
        </w:rPr>
      </w:pPr>
    </w:p>
    <w:p>
      <w:pPr>
        <w:pStyle w:val="25"/>
        <w:adjustRightInd w:val="0"/>
        <w:snapToGrid w:val="0"/>
        <w:spacing w:line="360" w:lineRule="auto"/>
        <w:contextualSpacing/>
        <w:jc w:val="center"/>
        <w:outlineLvl w:val="9"/>
        <w:rPr>
          <w:rFonts w:hint="eastAsia" w:ascii="宋体" w:hAnsi="宋体" w:eastAsia="宋体" w:cs="宋体"/>
          <w:b/>
          <w:color w:val="auto"/>
          <w:sz w:val="32"/>
          <w:szCs w:val="32"/>
          <w:highlight w:val="none"/>
        </w:rPr>
        <w:sectPr>
          <w:footerReference r:id="rId8" w:type="default"/>
          <w:pgSz w:w="11907" w:h="16840"/>
          <w:pgMar w:top="1440" w:right="1080" w:bottom="1440" w:left="1080" w:header="680" w:footer="680" w:gutter="0"/>
          <w:pgNumType w:fmt="decimal"/>
          <w:cols w:space="720" w:num="1"/>
          <w:docGrid w:linePitch="312" w:charSpace="0"/>
        </w:sectPr>
      </w:pPr>
    </w:p>
    <w:p>
      <w:pPr>
        <w:pStyle w:val="25"/>
        <w:adjustRightInd w:val="0"/>
        <w:snapToGrid w:val="0"/>
        <w:spacing w:line="360" w:lineRule="auto"/>
        <w:contextualSpacing/>
        <w:jc w:val="center"/>
        <w:outlineLvl w:val="9"/>
        <w:rPr>
          <w:rFonts w:hint="eastAsia" w:ascii="宋体" w:hAnsi="宋体" w:eastAsia="宋体" w:cs="宋体"/>
          <w:b/>
          <w:color w:val="auto"/>
          <w:sz w:val="32"/>
          <w:szCs w:val="32"/>
          <w:highlight w:val="none"/>
        </w:rPr>
      </w:pPr>
      <w:bookmarkStart w:id="8" w:name="_Toc14688"/>
      <w:r>
        <w:rPr>
          <w:rFonts w:hint="eastAsia" w:ascii="宋体" w:hAnsi="宋体" w:eastAsia="宋体" w:cs="宋体"/>
          <w:b/>
          <w:color w:val="auto"/>
          <w:sz w:val="32"/>
          <w:szCs w:val="32"/>
          <w:highlight w:val="none"/>
        </w:rPr>
        <w:t>关于在全市工程建设项目招投标领域深入开展“扫黑除恶”</w:t>
      </w:r>
      <w:bookmarkEnd w:id="8"/>
    </w:p>
    <w:p>
      <w:pPr>
        <w:pStyle w:val="25"/>
        <w:adjustRightInd w:val="0"/>
        <w:snapToGrid w:val="0"/>
        <w:spacing w:line="360" w:lineRule="auto"/>
        <w:contextualSpacing/>
        <w:jc w:val="center"/>
        <w:outlineLvl w:val="9"/>
        <w:rPr>
          <w:rFonts w:hint="eastAsia" w:ascii="宋体" w:hAnsi="宋体" w:eastAsia="宋体" w:cs="宋体"/>
          <w:color w:val="auto"/>
          <w:sz w:val="32"/>
          <w:szCs w:val="32"/>
          <w:highlight w:val="none"/>
        </w:rPr>
      </w:pPr>
      <w:r>
        <w:rPr>
          <w:rFonts w:hint="eastAsia" w:ascii="宋体" w:hAnsi="宋体" w:eastAsia="宋体" w:cs="宋体"/>
          <w:b/>
          <w:color w:val="auto"/>
          <w:sz w:val="32"/>
          <w:szCs w:val="32"/>
          <w:highlight w:val="none"/>
        </w:rPr>
        <w:t>专项斗争的公开信</w:t>
      </w:r>
    </w:p>
    <w:p>
      <w:pPr>
        <w:pStyle w:val="25"/>
        <w:adjustRightInd w:val="0"/>
        <w:snapToGrid w:val="0"/>
        <w:spacing w:line="440" w:lineRule="exact"/>
        <w:ind w:firstLine="420" w:firstLineChars="200"/>
        <w:contextualSpacing/>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2019年是党中央、国务院在全国开展“扫黑除恶”专项斗争的攻坚之年，洛阳市住建局在市委、市政府的坚强领导下，坚决贯彻落实习近平总书记关于“扫黑除恶”系列重要指示精神，压实工作责任，狠抓重点领域整治，大力营造全社会积极参与扫黑除恶的舆论氛围，“扫黑除恶” 工作取得阶段性成效。</w:t>
      </w:r>
    </w:p>
    <w:p>
      <w:pPr>
        <w:pStyle w:val="25"/>
        <w:adjustRightInd w:val="0"/>
        <w:snapToGrid w:val="0"/>
        <w:spacing w:line="440" w:lineRule="exact"/>
        <w:ind w:firstLine="420" w:firstLineChars="200"/>
        <w:contextualSpacing/>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扫黑除恶”是民心所向，为持续深入推进“扫黑除恶”专项斗争，维护公平公正的招标投标秩序，有力净化营商环境，保护企业和公民的合法权益，有效提升人民群众的获得感、安全感、幸福感，进一步依法严厉打击各类黑恶势力违法犯罪活动，确保社会长治久安，我们号召广大市民积极行动起来，主动参与到扫黑除恶专项斗争中来，通过来电、来函、来件等方式，踊跃揭发并提供以下8类黑恶势力性质违法犯罪活动线索：</w:t>
      </w:r>
    </w:p>
    <w:p>
      <w:pPr>
        <w:pStyle w:val="25"/>
        <w:adjustRightInd w:val="0"/>
        <w:snapToGrid w:val="0"/>
        <w:spacing w:line="440" w:lineRule="exact"/>
        <w:ind w:firstLine="420" w:firstLineChars="200"/>
        <w:contextualSpacing/>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1、非法组织、领导、实施恶意竞标、围标、串标、虚假投标、敲诈勒索的；</w:t>
      </w:r>
    </w:p>
    <w:p>
      <w:pPr>
        <w:pStyle w:val="25"/>
        <w:adjustRightInd w:val="0"/>
        <w:snapToGrid w:val="0"/>
        <w:spacing w:line="440" w:lineRule="exact"/>
        <w:ind w:firstLine="420" w:firstLineChars="200"/>
        <w:contextualSpacing/>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2、强拿硬要或者任意损毁、占用公私财物、标书、标的物、样品的；</w:t>
      </w:r>
    </w:p>
    <w:p>
      <w:pPr>
        <w:pStyle w:val="25"/>
        <w:adjustRightInd w:val="0"/>
        <w:snapToGrid w:val="0"/>
        <w:spacing w:line="440" w:lineRule="exact"/>
        <w:ind w:firstLine="420" w:firstLineChars="200"/>
        <w:contextualSpacing/>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3、有组织地故意抬高或压低价格，伪造资质证书、证件、提供虚假材料进行恶意投标，谋取不正当利益的；</w:t>
      </w:r>
    </w:p>
    <w:p>
      <w:pPr>
        <w:pStyle w:val="25"/>
        <w:adjustRightInd w:val="0"/>
        <w:snapToGrid w:val="0"/>
        <w:spacing w:line="440" w:lineRule="exact"/>
        <w:ind w:firstLine="420" w:firstLineChars="200"/>
        <w:contextualSpacing/>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4、聚众围堵开、评标现场，扰乱开标现场、恶意阻止投标人进入开标现场、干涉评委正常评标、干涉工作人员现场监督的；</w:t>
      </w:r>
    </w:p>
    <w:p>
      <w:pPr>
        <w:pStyle w:val="25"/>
        <w:adjustRightInd w:val="0"/>
        <w:snapToGrid w:val="0"/>
        <w:spacing w:line="440" w:lineRule="exact"/>
        <w:ind w:firstLine="420" w:firstLineChars="200"/>
        <w:contextualSpacing/>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5、以暴力、威胁、利诱等手段强迫他人参与或者退出投标，强迫中标人放弃中标、转包的；</w:t>
      </w:r>
    </w:p>
    <w:p>
      <w:pPr>
        <w:pStyle w:val="25"/>
        <w:adjustRightInd w:val="0"/>
        <w:snapToGrid w:val="0"/>
        <w:spacing w:line="440" w:lineRule="exact"/>
        <w:ind w:firstLine="420" w:firstLineChars="200"/>
        <w:contextualSpacing/>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6、交易过程中寻衅滋事，闹访、缠访、恶意投诉，以投诉、举报相威胁获取不正当利益的；</w:t>
      </w:r>
    </w:p>
    <w:p>
      <w:pPr>
        <w:pStyle w:val="25"/>
        <w:adjustRightInd w:val="0"/>
        <w:snapToGrid w:val="0"/>
        <w:spacing w:line="440" w:lineRule="exact"/>
        <w:ind w:firstLine="420" w:firstLineChars="200"/>
        <w:contextualSpacing/>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7、党员干部违反规定插手干预项目招投标活动，在招投标活动中与黑恶势力勾结，充当黑恶势力“保护伞”的；</w:t>
      </w:r>
    </w:p>
    <w:p>
      <w:pPr>
        <w:pStyle w:val="25"/>
        <w:adjustRightInd w:val="0"/>
        <w:snapToGrid w:val="0"/>
        <w:spacing w:line="440" w:lineRule="exact"/>
        <w:ind w:firstLine="420" w:firstLineChars="200"/>
        <w:contextualSpacing/>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8、在工程建设招投标活动中有其他违纪违法行为的。</w:t>
      </w:r>
    </w:p>
    <w:p>
      <w:pPr>
        <w:pStyle w:val="25"/>
        <w:adjustRightInd w:val="0"/>
        <w:snapToGrid w:val="0"/>
        <w:spacing w:line="440" w:lineRule="exact"/>
        <w:ind w:firstLine="420" w:firstLineChars="200"/>
        <w:contextualSpacing/>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我们郑重承诺：对举报人个人信息和举报线索严格保密。我们郑重声明：对包庇、纵容违法犯罪分子的恶意举报、诬告陷害他人的将依法追究法律责任；对举报人进行报复的，将依法从严、从重惩处。</w:t>
      </w:r>
    </w:p>
    <w:p>
      <w:pPr>
        <w:pStyle w:val="25"/>
        <w:adjustRightInd w:val="0"/>
        <w:snapToGrid w:val="0"/>
        <w:spacing w:line="440" w:lineRule="exact"/>
        <w:ind w:firstLine="420" w:firstLineChars="200"/>
        <w:contextualSpacing/>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市住建局招标科举报电话：0379-63892650</w:t>
      </w:r>
    </w:p>
    <w:p>
      <w:pPr>
        <w:pStyle w:val="25"/>
        <w:adjustRightInd w:val="0"/>
        <w:snapToGrid w:val="0"/>
        <w:spacing w:line="440" w:lineRule="exact"/>
        <w:ind w:firstLine="420" w:firstLineChars="200"/>
        <w:contextualSpacing/>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市住建局扫黑办举报电话：0379-63311150  </w:t>
      </w:r>
    </w:p>
    <w:p>
      <w:pPr>
        <w:pStyle w:val="25"/>
        <w:adjustRightInd w:val="0"/>
        <w:snapToGrid w:val="0"/>
        <w:spacing w:line="440" w:lineRule="exact"/>
        <w:ind w:firstLine="420" w:firstLineChars="200"/>
        <w:contextualSpacing/>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举报电话受理时间（周六、周日和法定节假日除外）：上午9:00-12:00 下午15:00-18:00 </w:t>
      </w:r>
    </w:p>
    <w:p>
      <w:pPr>
        <w:pStyle w:val="25"/>
        <w:adjustRightInd w:val="0"/>
        <w:snapToGrid w:val="0"/>
        <w:spacing w:line="440" w:lineRule="exact"/>
        <w:ind w:firstLine="420" w:firstLineChars="200"/>
        <w:contextualSpacing/>
        <w:outlineLvl w:val="9"/>
        <w:rPr>
          <w:rFonts w:hint="eastAsia" w:ascii="宋体" w:hAnsi="宋体" w:eastAsia="宋体" w:cs="宋体"/>
          <w:color w:val="auto"/>
          <w:sz w:val="21"/>
          <w:szCs w:val="21"/>
          <w:highlight w:val="none"/>
        </w:rPr>
      </w:pPr>
    </w:p>
    <w:p>
      <w:pPr>
        <w:pStyle w:val="25"/>
        <w:adjustRightInd w:val="0"/>
        <w:snapToGrid w:val="0"/>
        <w:spacing w:line="440" w:lineRule="exact"/>
        <w:ind w:firstLine="420" w:firstLineChars="200"/>
        <w:contextualSpacing/>
        <w:outlineLvl w:val="9"/>
        <w:rPr>
          <w:rFonts w:hint="eastAsia" w:ascii="宋体" w:hAnsi="宋体" w:eastAsia="宋体" w:cs="宋体"/>
          <w:color w:val="auto"/>
          <w:sz w:val="21"/>
          <w:szCs w:val="21"/>
          <w:highlight w:val="none"/>
        </w:rPr>
      </w:pPr>
    </w:p>
    <w:p>
      <w:pPr>
        <w:pStyle w:val="25"/>
        <w:adjustRightInd w:val="0"/>
        <w:snapToGrid w:val="0"/>
        <w:spacing w:line="440" w:lineRule="exact"/>
        <w:ind w:firstLine="420" w:firstLineChars="200"/>
        <w:contextualSpacing/>
        <w:outlineLvl w:val="9"/>
        <w:rPr>
          <w:rFonts w:hint="eastAsia" w:ascii="宋体" w:hAnsi="宋体" w:eastAsia="宋体" w:cs="宋体"/>
          <w:color w:val="auto"/>
          <w:sz w:val="21"/>
          <w:szCs w:val="21"/>
          <w:highlight w:val="none"/>
        </w:rPr>
      </w:pPr>
    </w:p>
    <w:p>
      <w:pPr>
        <w:pStyle w:val="25"/>
        <w:adjustRightInd w:val="0"/>
        <w:snapToGrid w:val="0"/>
        <w:spacing w:line="440" w:lineRule="exact"/>
        <w:ind w:firstLine="420" w:firstLineChars="200"/>
        <w:contextualSpacing/>
        <w:outlineLvl w:val="9"/>
        <w:rPr>
          <w:rFonts w:hint="eastAsia" w:ascii="宋体" w:hAnsi="宋体" w:eastAsia="宋体" w:cs="宋体"/>
          <w:color w:val="auto"/>
          <w:sz w:val="21"/>
          <w:szCs w:val="21"/>
          <w:highlight w:val="none"/>
        </w:rPr>
      </w:pPr>
    </w:p>
    <w:p>
      <w:pPr>
        <w:pStyle w:val="25"/>
        <w:adjustRightInd w:val="0"/>
        <w:snapToGrid w:val="0"/>
        <w:spacing w:line="440" w:lineRule="exact"/>
        <w:ind w:firstLine="480" w:firstLineChars="200"/>
        <w:contextualSpacing/>
        <w:jc w:val="center"/>
        <w:outlineLvl w:val="1"/>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自查表</w:t>
      </w:r>
    </w:p>
    <w:p>
      <w:pPr>
        <w:outlineLvl w:val="9"/>
        <w:rPr>
          <w:rFonts w:hint="eastAsia" w:ascii="宋体" w:hAnsi="宋体" w:eastAsia="仿宋" w:cs="宋体"/>
          <w:color w:val="auto"/>
          <w:highlight w:val="none"/>
          <w:lang w:eastAsia="zh-CN"/>
        </w:rPr>
      </w:pPr>
      <w:r>
        <w:rPr>
          <w:rFonts w:hint="eastAsia" w:ascii="宋体" w:hAnsi="宋体" w:eastAsia="仿宋" w:cs="宋体"/>
          <w:color w:val="auto"/>
          <w:highlight w:val="none"/>
          <w:lang w:eastAsia="zh-CN"/>
        </w:rPr>
        <w:drawing>
          <wp:inline distT="0" distB="0" distL="114300" distR="114300">
            <wp:extent cx="5574030" cy="7796530"/>
            <wp:effectExtent l="0" t="0" r="7620" b="13970"/>
            <wp:docPr id="2" name="图片 12" descr="微信图片_20240619090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2" descr="微信图片_20240619090321"/>
                    <pic:cNvPicPr>
                      <a:picLocks noChangeAspect="1"/>
                    </pic:cNvPicPr>
                  </pic:nvPicPr>
                  <pic:blipFill>
                    <a:blip r:embed="rId22"/>
                    <a:stretch>
                      <a:fillRect/>
                    </a:stretch>
                  </pic:blipFill>
                  <pic:spPr>
                    <a:xfrm>
                      <a:off x="0" y="0"/>
                      <a:ext cx="5574030" cy="7796530"/>
                    </a:xfrm>
                    <a:prstGeom prst="rect">
                      <a:avLst/>
                    </a:prstGeom>
                    <a:noFill/>
                    <a:ln>
                      <a:noFill/>
                    </a:ln>
                  </pic:spPr>
                </pic:pic>
              </a:graphicData>
            </a:graphic>
          </wp:inline>
        </w:drawing>
      </w:r>
      <w:r>
        <w:rPr>
          <w:rFonts w:hint="eastAsia" w:ascii="宋体" w:hAnsi="宋体" w:eastAsia="仿宋" w:cs="宋体"/>
          <w:color w:val="auto"/>
          <w:highlight w:val="none"/>
          <w:lang w:eastAsia="zh-CN"/>
        </w:rPr>
        <w:drawing>
          <wp:inline distT="0" distB="0" distL="114300" distR="114300">
            <wp:extent cx="5757545" cy="7980045"/>
            <wp:effectExtent l="0" t="0" r="14605" b="1905"/>
            <wp:docPr id="3" name="图片 13" descr="微信图片_20240619090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3" descr="微信图片_20240619090327"/>
                    <pic:cNvPicPr>
                      <a:picLocks noChangeAspect="1"/>
                    </pic:cNvPicPr>
                  </pic:nvPicPr>
                  <pic:blipFill>
                    <a:blip r:embed="rId23"/>
                    <a:stretch>
                      <a:fillRect/>
                    </a:stretch>
                  </pic:blipFill>
                  <pic:spPr>
                    <a:xfrm>
                      <a:off x="0" y="0"/>
                      <a:ext cx="5757545" cy="7980045"/>
                    </a:xfrm>
                    <a:prstGeom prst="rect">
                      <a:avLst/>
                    </a:prstGeom>
                    <a:noFill/>
                    <a:ln>
                      <a:noFill/>
                    </a:ln>
                  </pic:spPr>
                </pic:pic>
              </a:graphicData>
            </a:graphic>
          </wp:inline>
        </w:drawing>
      </w:r>
    </w:p>
    <w:p>
      <w:pPr>
        <w:pStyle w:val="15"/>
        <w:outlineLvl w:val="9"/>
        <w:rPr>
          <w:rFonts w:hint="eastAsia" w:ascii="宋体" w:hAnsi="宋体" w:eastAsia="宋体" w:cs="宋体"/>
          <w:color w:val="auto"/>
          <w:highlight w:val="none"/>
        </w:rPr>
      </w:pPr>
    </w:p>
    <w:p>
      <w:pPr>
        <w:pStyle w:val="2"/>
        <w:jc w:val="center"/>
        <w:outlineLvl w:val="9"/>
        <w:rPr>
          <w:rFonts w:hint="eastAsia" w:ascii="宋体" w:hAnsi="宋体" w:eastAsia="宋体" w:cs="宋体"/>
          <w:b/>
          <w:bCs/>
          <w:color w:val="auto"/>
          <w:sz w:val="36"/>
          <w:szCs w:val="36"/>
          <w:highlight w:val="none"/>
        </w:rPr>
        <w:sectPr>
          <w:pgSz w:w="11907" w:h="16840"/>
          <w:pgMar w:top="1440" w:right="1080" w:bottom="1440" w:left="1080" w:header="680" w:footer="680" w:gutter="0"/>
          <w:pgNumType w:fmt="decimal"/>
          <w:cols w:space="720" w:num="1"/>
          <w:docGrid w:linePitch="312" w:charSpace="0"/>
        </w:sectPr>
      </w:pPr>
    </w:p>
    <w:p>
      <w:pPr>
        <w:pStyle w:val="2"/>
        <w:jc w:val="center"/>
        <w:outlineLvl w:val="3"/>
        <w:rPr>
          <w:rFonts w:hint="eastAsia" w:ascii="宋体" w:hAnsi="宋体" w:eastAsia="宋体" w:cs="宋体"/>
          <w:b/>
          <w:bCs/>
          <w:color w:val="auto"/>
          <w:sz w:val="36"/>
          <w:szCs w:val="36"/>
          <w:highlight w:val="none"/>
        </w:rPr>
      </w:pPr>
      <w:r>
        <w:rPr>
          <w:rFonts w:hint="eastAsia" w:ascii="宋体" w:hAnsi="宋体" w:eastAsia="宋体" w:cs="宋体"/>
          <w:b/>
          <w:bCs/>
          <w:color w:val="auto"/>
          <w:sz w:val="36"/>
          <w:szCs w:val="36"/>
          <w:highlight w:val="none"/>
        </w:rPr>
        <w:t>目  录</w:t>
      </w:r>
    </w:p>
    <w:p>
      <w:pPr>
        <w:pStyle w:val="100"/>
        <w:tabs>
          <w:tab w:val="right" w:leader="dot" w:pos="9747"/>
        </w:tabs>
        <w:spacing w:line="480" w:lineRule="auto"/>
        <w:outlineLvl w:val="9"/>
        <w:rPr>
          <w:color w:val="auto"/>
          <w:sz w:val="32"/>
          <w:szCs w:val="32"/>
        </w:rPr>
      </w:pPr>
      <w:r>
        <w:rPr>
          <w:rFonts w:hint="eastAsia" w:ascii="宋体" w:hAnsi="宋体" w:eastAsia="宋体" w:cs="宋体"/>
          <w:color w:val="auto"/>
          <w:sz w:val="52"/>
          <w:szCs w:val="52"/>
          <w:highlight w:val="none"/>
        </w:rPr>
        <w:fldChar w:fldCharType="begin"/>
      </w:r>
      <w:r>
        <w:rPr>
          <w:rFonts w:hint="eastAsia" w:ascii="宋体" w:hAnsi="宋体" w:eastAsia="宋体" w:cs="宋体"/>
          <w:color w:val="auto"/>
          <w:sz w:val="52"/>
          <w:szCs w:val="52"/>
          <w:highlight w:val="none"/>
        </w:rPr>
        <w:instrText xml:space="preserve">TOC \o "1-1" \h \u </w:instrText>
      </w:r>
      <w:r>
        <w:rPr>
          <w:rFonts w:hint="eastAsia" w:ascii="宋体" w:hAnsi="宋体" w:eastAsia="宋体" w:cs="宋体"/>
          <w:color w:val="auto"/>
          <w:sz w:val="52"/>
          <w:szCs w:val="52"/>
          <w:highlight w:val="none"/>
        </w:rPr>
        <w:fldChar w:fldCharType="separate"/>
      </w:r>
    </w:p>
    <w:p>
      <w:pPr>
        <w:pStyle w:val="100"/>
        <w:tabs>
          <w:tab w:val="right" w:leader="dot" w:pos="9747"/>
        </w:tabs>
        <w:spacing w:line="480" w:lineRule="auto"/>
        <w:outlineLvl w:val="9"/>
        <w:rPr>
          <w:color w:val="auto"/>
          <w:sz w:val="32"/>
          <w:szCs w:val="32"/>
        </w:rPr>
      </w:pPr>
      <w:r>
        <w:rPr>
          <w:rFonts w:hint="eastAsia" w:ascii="宋体" w:hAnsi="宋体" w:eastAsia="宋体" w:cs="宋体"/>
          <w:color w:val="auto"/>
          <w:sz w:val="32"/>
          <w:szCs w:val="52"/>
          <w:highlight w:val="none"/>
        </w:rPr>
        <w:fldChar w:fldCharType="begin"/>
      </w:r>
      <w:r>
        <w:rPr>
          <w:rFonts w:hint="eastAsia" w:ascii="宋体" w:hAnsi="宋体" w:eastAsia="宋体" w:cs="宋体"/>
          <w:color w:val="auto"/>
          <w:sz w:val="32"/>
          <w:szCs w:val="52"/>
          <w:highlight w:val="none"/>
        </w:rPr>
        <w:instrText xml:space="preserve"> HYPERLINK \l _Toc25321 </w:instrText>
      </w:r>
      <w:r>
        <w:rPr>
          <w:rFonts w:hint="eastAsia" w:ascii="宋体" w:hAnsi="宋体" w:eastAsia="宋体" w:cs="宋体"/>
          <w:color w:val="auto"/>
          <w:sz w:val="32"/>
          <w:szCs w:val="52"/>
          <w:highlight w:val="none"/>
        </w:rPr>
        <w:fldChar w:fldCharType="separate"/>
      </w:r>
      <w:r>
        <w:rPr>
          <w:rFonts w:hint="eastAsia" w:ascii="宋体" w:hAnsi="宋体" w:eastAsia="宋体" w:cs="宋体"/>
          <w:bCs w:val="0"/>
          <w:color w:val="auto"/>
          <w:spacing w:val="0"/>
          <w:w w:val="100"/>
          <w:position w:val="0"/>
          <w:sz w:val="32"/>
          <w:szCs w:val="52"/>
          <w:highlight w:val="none"/>
        </w:rPr>
        <w:t>第一章招标公告</w:t>
      </w:r>
      <w:r>
        <w:rPr>
          <w:color w:val="auto"/>
          <w:sz w:val="32"/>
          <w:szCs w:val="32"/>
        </w:rPr>
        <w:tab/>
      </w:r>
      <w:r>
        <w:rPr>
          <w:color w:val="auto"/>
          <w:sz w:val="32"/>
          <w:szCs w:val="32"/>
        </w:rPr>
        <w:fldChar w:fldCharType="begin"/>
      </w:r>
      <w:r>
        <w:rPr>
          <w:color w:val="auto"/>
          <w:sz w:val="32"/>
          <w:szCs w:val="32"/>
        </w:rPr>
        <w:instrText xml:space="preserve"> PAGEREF _Toc25321 \h </w:instrText>
      </w:r>
      <w:r>
        <w:rPr>
          <w:color w:val="auto"/>
          <w:sz w:val="32"/>
          <w:szCs w:val="32"/>
        </w:rPr>
        <w:fldChar w:fldCharType="separate"/>
      </w:r>
      <w:r>
        <w:rPr>
          <w:color w:val="auto"/>
          <w:sz w:val="32"/>
          <w:szCs w:val="32"/>
        </w:rPr>
        <w:t>9</w:t>
      </w:r>
      <w:r>
        <w:rPr>
          <w:color w:val="auto"/>
          <w:sz w:val="32"/>
          <w:szCs w:val="32"/>
        </w:rPr>
        <w:fldChar w:fldCharType="end"/>
      </w:r>
      <w:r>
        <w:rPr>
          <w:rFonts w:hint="eastAsia" w:ascii="宋体" w:hAnsi="宋体" w:eastAsia="宋体" w:cs="宋体"/>
          <w:color w:val="auto"/>
          <w:sz w:val="32"/>
          <w:szCs w:val="52"/>
          <w:highlight w:val="none"/>
        </w:rPr>
        <w:fldChar w:fldCharType="end"/>
      </w:r>
    </w:p>
    <w:p>
      <w:pPr>
        <w:pStyle w:val="100"/>
        <w:tabs>
          <w:tab w:val="right" w:leader="dot" w:pos="9747"/>
        </w:tabs>
        <w:spacing w:line="480" w:lineRule="auto"/>
        <w:outlineLvl w:val="9"/>
        <w:rPr>
          <w:color w:val="auto"/>
          <w:sz w:val="32"/>
          <w:szCs w:val="32"/>
        </w:rPr>
      </w:pPr>
      <w:r>
        <w:rPr>
          <w:rFonts w:hint="eastAsia" w:ascii="宋体" w:hAnsi="宋体" w:eastAsia="宋体" w:cs="宋体"/>
          <w:color w:val="auto"/>
          <w:sz w:val="32"/>
          <w:szCs w:val="52"/>
          <w:highlight w:val="none"/>
        </w:rPr>
        <w:fldChar w:fldCharType="begin"/>
      </w:r>
      <w:r>
        <w:rPr>
          <w:rFonts w:hint="eastAsia" w:ascii="宋体" w:hAnsi="宋体" w:eastAsia="宋体" w:cs="宋体"/>
          <w:color w:val="auto"/>
          <w:sz w:val="32"/>
          <w:szCs w:val="52"/>
          <w:highlight w:val="none"/>
        </w:rPr>
        <w:instrText xml:space="preserve"> HYPERLINK \l _Toc10131 </w:instrText>
      </w:r>
      <w:r>
        <w:rPr>
          <w:rFonts w:hint="eastAsia" w:ascii="宋体" w:hAnsi="宋体" w:eastAsia="宋体" w:cs="宋体"/>
          <w:color w:val="auto"/>
          <w:sz w:val="32"/>
          <w:szCs w:val="52"/>
          <w:highlight w:val="none"/>
        </w:rPr>
        <w:fldChar w:fldCharType="separate"/>
      </w:r>
      <w:r>
        <w:rPr>
          <w:rFonts w:hint="eastAsia" w:ascii="宋体" w:hAnsi="宋体" w:eastAsia="宋体" w:cs="宋体"/>
          <w:bCs w:val="0"/>
          <w:color w:val="auto"/>
          <w:spacing w:val="0"/>
          <w:w w:val="100"/>
          <w:kern w:val="2"/>
          <w:position w:val="0"/>
          <w:sz w:val="32"/>
          <w:szCs w:val="52"/>
          <w:highlight w:val="none"/>
          <w:lang w:val="en-US" w:eastAsia="zh-CN" w:bidi="ar-SA"/>
        </w:rPr>
        <w:t>第二章投标人须知</w:t>
      </w:r>
      <w:r>
        <w:rPr>
          <w:color w:val="auto"/>
          <w:sz w:val="32"/>
          <w:szCs w:val="32"/>
        </w:rPr>
        <w:tab/>
      </w:r>
      <w:r>
        <w:rPr>
          <w:color w:val="auto"/>
          <w:sz w:val="32"/>
          <w:szCs w:val="32"/>
        </w:rPr>
        <w:fldChar w:fldCharType="begin"/>
      </w:r>
      <w:r>
        <w:rPr>
          <w:color w:val="auto"/>
          <w:sz w:val="32"/>
          <w:szCs w:val="32"/>
        </w:rPr>
        <w:instrText xml:space="preserve"> PAGEREF _Toc10131 \h </w:instrText>
      </w:r>
      <w:r>
        <w:rPr>
          <w:color w:val="auto"/>
          <w:sz w:val="32"/>
          <w:szCs w:val="32"/>
        </w:rPr>
        <w:fldChar w:fldCharType="separate"/>
      </w:r>
      <w:r>
        <w:rPr>
          <w:color w:val="auto"/>
          <w:sz w:val="32"/>
          <w:szCs w:val="32"/>
        </w:rPr>
        <w:t>13</w:t>
      </w:r>
      <w:r>
        <w:rPr>
          <w:color w:val="auto"/>
          <w:sz w:val="32"/>
          <w:szCs w:val="32"/>
        </w:rPr>
        <w:fldChar w:fldCharType="end"/>
      </w:r>
      <w:r>
        <w:rPr>
          <w:rFonts w:hint="eastAsia" w:ascii="宋体" w:hAnsi="宋体" w:eastAsia="宋体" w:cs="宋体"/>
          <w:color w:val="auto"/>
          <w:sz w:val="32"/>
          <w:szCs w:val="52"/>
          <w:highlight w:val="none"/>
        </w:rPr>
        <w:fldChar w:fldCharType="end"/>
      </w:r>
    </w:p>
    <w:p>
      <w:pPr>
        <w:pStyle w:val="100"/>
        <w:tabs>
          <w:tab w:val="right" w:leader="dot" w:pos="9747"/>
        </w:tabs>
        <w:spacing w:line="480" w:lineRule="auto"/>
        <w:outlineLvl w:val="9"/>
        <w:rPr>
          <w:color w:val="auto"/>
          <w:sz w:val="32"/>
          <w:szCs w:val="32"/>
        </w:rPr>
      </w:pPr>
      <w:r>
        <w:rPr>
          <w:rFonts w:hint="eastAsia" w:ascii="宋体" w:hAnsi="宋体" w:eastAsia="宋体" w:cs="宋体"/>
          <w:color w:val="auto"/>
          <w:sz w:val="32"/>
          <w:szCs w:val="52"/>
          <w:highlight w:val="none"/>
        </w:rPr>
        <w:fldChar w:fldCharType="begin"/>
      </w:r>
      <w:r>
        <w:rPr>
          <w:rFonts w:hint="eastAsia" w:ascii="宋体" w:hAnsi="宋体" w:eastAsia="宋体" w:cs="宋体"/>
          <w:color w:val="auto"/>
          <w:sz w:val="32"/>
          <w:szCs w:val="52"/>
          <w:highlight w:val="none"/>
        </w:rPr>
        <w:instrText xml:space="preserve"> HYPERLINK \l _Toc12701 </w:instrText>
      </w:r>
      <w:r>
        <w:rPr>
          <w:rFonts w:hint="eastAsia" w:ascii="宋体" w:hAnsi="宋体" w:eastAsia="宋体" w:cs="宋体"/>
          <w:color w:val="auto"/>
          <w:sz w:val="32"/>
          <w:szCs w:val="52"/>
          <w:highlight w:val="none"/>
        </w:rPr>
        <w:fldChar w:fldCharType="separate"/>
      </w:r>
      <w:r>
        <w:rPr>
          <w:rFonts w:hint="eastAsia" w:ascii="宋体" w:hAnsi="宋体" w:eastAsia="宋体" w:cs="宋体"/>
          <w:color w:val="auto"/>
          <w:sz w:val="32"/>
          <w:szCs w:val="32"/>
        </w:rPr>
        <w:t>第三章评标办法</w:t>
      </w:r>
      <w:r>
        <w:rPr>
          <w:color w:val="auto"/>
          <w:sz w:val="32"/>
          <w:szCs w:val="32"/>
        </w:rPr>
        <w:tab/>
      </w:r>
      <w:r>
        <w:rPr>
          <w:color w:val="auto"/>
          <w:sz w:val="32"/>
          <w:szCs w:val="32"/>
        </w:rPr>
        <w:fldChar w:fldCharType="begin"/>
      </w:r>
      <w:r>
        <w:rPr>
          <w:color w:val="auto"/>
          <w:sz w:val="32"/>
          <w:szCs w:val="32"/>
        </w:rPr>
        <w:instrText xml:space="preserve"> PAGEREF _Toc12701 \h </w:instrText>
      </w:r>
      <w:r>
        <w:rPr>
          <w:color w:val="auto"/>
          <w:sz w:val="32"/>
          <w:szCs w:val="32"/>
        </w:rPr>
        <w:fldChar w:fldCharType="separate"/>
      </w:r>
      <w:r>
        <w:rPr>
          <w:color w:val="auto"/>
          <w:sz w:val="32"/>
          <w:szCs w:val="32"/>
        </w:rPr>
        <w:t>42</w:t>
      </w:r>
      <w:r>
        <w:rPr>
          <w:color w:val="auto"/>
          <w:sz w:val="32"/>
          <w:szCs w:val="32"/>
        </w:rPr>
        <w:fldChar w:fldCharType="end"/>
      </w:r>
      <w:r>
        <w:rPr>
          <w:rFonts w:hint="eastAsia" w:ascii="宋体" w:hAnsi="宋体" w:eastAsia="宋体" w:cs="宋体"/>
          <w:color w:val="auto"/>
          <w:sz w:val="32"/>
          <w:szCs w:val="52"/>
          <w:highlight w:val="none"/>
        </w:rPr>
        <w:fldChar w:fldCharType="end"/>
      </w:r>
    </w:p>
    <w:p>
      <w:pPr>
        <w:pStyle w:val="100"/>
        <w:tabs>
          <w:tab w:val="right" w:leader="dot" w:pos="9747"/>
        </w:tabs>
        <w:spacing w:line="480" w:lineRule="auto"/>
        <w:outlineLvl w:val="9"/>
        <w:rPr>
          <w:color w:val="auto"/>
          <w:sz w:val="32"/>
          <w:szCs w:val="32"/>
        </w:rPr>
      </w:pPr>
      <w:r>
        <w:rPr>
          <w:rFonts w:hint="eastAsia" w:ascii="宋体" w:hAnsi="宋体" w:eastAsia="宋体" w:cs="宋体"/>
          <w:color w:val="auto"/>
          <w:sz w:val="32"/>
          <w:szCs w:val="52"/>
          <w:highlight w:val="none"/>
        </w:rPr>
        <w:fldChar w:fldCharType="begin"/>
      </w:r>
      <w:r>
        <w:rPr>
          <w:rFonts w:hint="eastAsia" w:ascii="宋体" w:hAnsi="宋体" w:eastAsia="宋体" w:cs="宋体"/>
          <w:color w:val="auto"/>
          <w:sz w:val="32"/>
          <w:szCs w:val="52"/>
          <w:highlight w:val="none"/>
        </w:rPr>
        <w:instrText xml:space="preserve"> HYPERLINK \l _Toc11360 </w:instrText>
      </w:r>
      <w:r>
        <w:rPr>
          <w:rFonts w:hint="eastAsia" w:ascii="宋体" w:hAnsi="宋体" w:eastAsia="宋体" w:cs="宋体"/>
          <w:color w:val="auto"/>
          <w:sz w:val="32"/>
          <w:szCs w:val="52"/>
          <w:highlight w:val="none"/>
        </w:rPr>
        <w:fldChar w:fldCharType="separate"/>
      </w:r>
      <w:r>
        <w:rPr>
          <w:rFonts w:hint="eastAsia" w:ascii="宋体" w:hAnsi="宋体" w:eastAsia="宋体" w:cs="宋体"/>
          <w:color w:val="auto"/>
          <w:spacing w:val="0"/>
          <w:w w:val="100"/>
          <w:kern w:val="2"/>
          <w:position w:val="0"/>
          <w:sz w:val="32"/>
          <w:szCs w:val="52"/>
          <w:highlight w:val="none"/>
          <w:lang w:val="en-US" w:eastAsia="zh-CN" w:bidi="ar-SA"/>
        </w:rPr>
        <w:t>第四章合同条款及格式</w:t>
      </w:r>
      <w:r>
        <w:rPr>
          <w:color w:val="auto"/>
          <w:sz w:val="32"/>
          <w:szCs w:val="32"/>
        </w:rPr>
        <w:tab/>
      </w:r>
      <w:r>
        <w:rPr>
          <w:color w:val="auto"/>
          <w:sz w:val="32"/>
          <w:szCs w:val="32"/>
        </w:rPr>
        <w:fldChar w:fldCharType="begin"/>
      </w:r>
      <w:r>
        <w:rPr>
          <w:color w:val="auto"/>
          <w:sz w:val="32"/>
          <w:szCs w:val="32"/>
        </w:rPr>
        <w:instrText xml:space="preserve"> PAGEREF _Toc11360 \h </w:instrText>
      </w:r>
      <w:r>
        <w:rPr>
          <w:color w:val="auto"/>
          <w:sz w:val="32"/>
          <w:szCs w:val="32"/>
        </w:rPr>
        <w:fldChar w:fldCharType="separate"/>
      </w:r>
      <w:r>
        <w:rPr>
          <w:color w:val="auto"/>
          <w:sz w:val="32"/>
          <w:szCs w:val="32"/>
        </w:rPr>
        <w:t>64</w:t>
      </w:r>
      <w:r>
        <w:rPr>
          <w:color w:val="auto"/>
          <w:sz w:val="32"/>
          <w:szCs w:val="32"/>
        </w:rPr>
        <w:fldChar w:fldCharType="end"/>
      </w:r>
      <w:r>
        <w:rPr>
          <w:rFonts w:hint="eastAsia" w:ascii="宋体" w:hAnsi="宋体" w:eastAsia="宋体" w:cs="宋体"/>
          <w:color w:val="auto"/>
          <w:sz w:val="32"/>
          <w:szCs w:val="52"/>
          <w:highlight w:val="none"/>
        </w:rPr>
        <w:fldChar w:fldCharType="end"/>
      </w:r>
    </w:p>
    <w:p>
      <w:pPr>
        <w:pStyle w:val="100"/>
        <w:tabs>
          <w:tab w:val="right" w:leader="dot" w:pos="9747"/>
        </w:tabs>
        <w:spacing w:line="480" w:lineRule="auto"/>
        <w:outlineLvl w:val="9"/>
        <w:rPr>
          <w:color w:val="auto"/>
          <w:sz w:val="32"/>
          <w:szCs w:val="32"/>
        </w:rPr>
      </w:pPr>
      <w:r>
        <w:rPr>
          <w:rFonts w:hint="eastAsia" w:ascii="宋体" w:hAnsi="宋体" w:eastAsia="宋体" w:cs="宋体"/>
          <w:color w:val="auto"/>
          <w:sz w:val="32"/>
          <w:szCs w:val="52"/>
          <w:highlight w:val="none"/>
        </w:rPr>
        <w:fldChar w:fldCharType="begin"/>
      </w:r>
      <w:r>
        <w:rPr>
          <w:rFonts w:hint="eastAsia" w:ascii="宋体" w:hAnsi="宋体" w:eastAsia="宋体" w:cs="宋体"/>
          <w:color w:val="auto"/>
          <w:sz w:val="32"/>
          <w:szCs w:val="52"/>
          <w:highlight w:val="none"/>
        </w:rPr>
        <w:instrText xml:space="preserve"> HYPERLINK \l _Toc31006 </w:instrText>
      </w:r>
      <w:r>
        <w:rPr>
          <w:rFonts w:hint="eastAsia" w:ascii="宋体" w:hAnsi="宋体" w:eastAsia="宋体" w:cs="宋体"/>
          <w:color w:val="auto"/>
          <w:sz w:val="32"/>
          <w:szCs w:val="52"/>
          <w:highlight w:val="none"/>
        </w:rPr>
        <w:fldChar w:fldCharType="separate"/>
      </w:r>
      <w:r>
        <w:rPr>
          <w:rFonts w:hint="eastAsia" w:ascii="宋体" w:hAnsi="宋体" w:eastAsia="宋体" w:cs="宋体"/>
          <w:bCs/>
          <w:color w:val="auto"/>
          <w:spacing w:val="0"/>
          <w:w w:val="100"/>
          <w:position w:val="0"/>
          <w:sz w:val="32"/>
          <w:szCs w:val="52"/>
          <w:highlight w:val="none"/>
        </w:rPr>
        <w:t>第五章工程量清单</w:t>
      </w:r>
      <w:r>
        <w:rPr>
          <w:color w:val="auto"/>
          <w:sz w:val="32"/>
          <w:szCs w:val="32"/>
        </w:rPr>
        <w:tab/>
      </w:r>
      <w:r>
        <w:rPr>
          <w:color w:val="auto"/>
          <w:sz w:val="32"/>
          <w:szCs w:val="32"/>
        </w:rPr>
        <w:fldChar w:fldCharType="begin"/>
      </w:r>
      <w:r>
        <w:rPr>
          <w:color w:val="auto"/>
          <w:sz w:val="32"/>
          <w:szCs w:val="32"/>
        </w:rPr>
        <w:instrText xml:space="preserve"> PAGEREF _Toc31006 \h </w:instrText>
      </w:r>
      <w:r>
        <w:rPr>
          <w:color w:val="auto"/>
          <w:sz w:val="32"/>
          <w:szCs w:val="32"/>
        </w:rPr>
        <w:fldChar w:fldCharType="separate"/>
      </w:r>
      <w:r>
        <w:rPr>
          <w:color w:val="auto"/>
          <w:sz w:val="32"/>
          <w:szCs w:val="32"/>
        </w:rPr>
        <w:t>85</w:t>
      </w:r>
      <w:r>
        <w:rPr>
          <w:color w:val="auto"/>
          <w:sz w:val="32"/>
          <w:szCs w:val="32"/>
        </w:rPr>
        <w:fldChar w:fldCharType="end"/>
      </w:r>
      <w:r>
        <w:rPr>
          <w:rFonts w:hint="eastAsia" w:ascii="宋体" w:hAnsi="宋体" w:eastAsia="宋体" w:cs="宋体"/>
          <w:color w:val="auto"/>
          <w:sz w:val="32"/>
          <w:szCs w:val="52"/>
          <w:highlight w:val="none"/>
        </w:rPr>
        <w:fldChar w:fldCharType="end"/>
      </w:r>
    </w:p>
    <w:p>
      <w:pPr>
        <w:pStyle w:val="100"/>
        <w:tabs>
          <w:tab w:val="right" w:leader="dot" w:pos="9747"/>
        </w:tabs>
        <w:spacing w:line="480" w:lineRule="auto"/>
        <w:outlineLvl w:val="9"/>
        <w:rPr>
          <w:color w:val="auto"/>
          <w:sz w:val="32"/>
          <w:szCs w:val="32"/>
        </w:rPr>
      </w:pPr>
      <w:r>
        <w:rPr>
          <w:rFonts w:hint="eastAsia" w:ascii="宋体" w:hAnsi="宋体" w:eastAsia="宋体" w:cs="宋体"/>
          <w:color w:val="auto"/>
          <w:sz w:val="32"/>
          <w:szCs w:val="52"/>
          <w:highlight w:val="none"/>
        </w:rPr>
        <w:fldChar w:fldCharType="begin"/>
      </w:r>
      <w:r>
        <w:rPr>
          <w:rFonts w:hint="eastAsia" w:ascii="宋体" w:hAnsi="宋体" w:eastAsia="宋体" w:cs="宋体"/>
          <w:color w:val="auto"/>
          <w:sz w:val="32"/>
          <w:szCs w:val="52"/>
          <w:highlight w:val="none"/>
        </w:rPr>
        <w:instrText xml:space="preserve"> HYPERLINK \l _Toc19103 </w:instrText>
      </w:r>
      <w:r>
        <w:rPr>
          <w:rFonts w:hint="eastAsia" w:ascii="宋体" w:hAnsi="宋体" w:eastAsia="宋体" w:cs="宋体"/>
          <w:color w:val="auto"/>
          <w:sz w:val="32"/>
          <w:szCs w:val="52"/>
          <w:highlight w:val="none"/>
        </w:rPr>
        <w:fldChar w:fldCharType="separate"/>
      </w:r>
      <w:r>
        <w:rPr>
          <w:rFonts w:hint="eastAsia" w:ascii="宋体" w:hAnsi="宋体" w:eastAsia="宋体" w:cs="宋体"/>
          <w:bCs/>
          <w:color w:val="auto"/>
          <w:spacing w:val="0"/>
          <w:w w:val="100"/>
          <w:position w:val="0"/>
          <w:sz w:val="32"/>
          <w:szCs w:val="52"/>
          <w:highlight w:val="none"/>
        </w:rPr>
        <w:t>第六章图纸</w:t>
      </w:r>
      <w:r>
        <w:rPr>
          <w:color w:val="auto"/>
          <w:sz w:val="32"/>
          <w:szCs w:val="32"/>
        </w:rPr>
        <w:tab/>
      </w:r>
      <w:r>
        <w:rPr>
          <w:color w:val="auto"/>
          <w:sz w:val="32"/>
          <w:szCs w:val="32"/>
        </w:rPr>
        <w:fldChar w:fldCharType="begin"/>
      </w:r>
      <w:r>
        <w:rPr>
          <w:color w:val="auto"/>
          <w:sz w:val="32"/>
          <w:szCs w:val="32"/>
        </w:rPr>
        <w:instrText xml:space="preserve"> PAGEREF _Toc19103 \h </w:instrText>
      </w:r>
      <w:r>
        <w:rPr>
          <w:color w:val="auto"/>
          <w:sz w:val="32"/>
          <w:szCs w:val="32"/>
        </w:rPr>
        <w:fldChar w:fldCharType="separate"/>
      </w:r>
      <w:r>
        <w:rPr>
          <w:color w:val="auto"/>
          <w:sz w:val="32"/>
          <w:szCs w:val="32"/>
        </w:rPr>
        <w:t>86</w:t>
      </w:r>
      <w:r>
        <w:rPr>
          <w:color w:val="auto"/>
          <w:sz w:val="32"/>
          <w:szCs w:val="32"/>
        </w:rPr>
        <w:fldChar w:fldCharType="end"/>
      </w:r>
      <w:r>
        <w:rPr>
          <w:rFonts w:hint="eastAsia" w:ascii="宋体" w:hAnsi="宋体" w:eastAsia="宋体" w:cs="宋体"/>
          <w:color w:val="auto"/>
          <w:sz w:val="32"/>
          <w:szCs w:val="52"/>
          <w:highlight w:val="none"/>
        </w:rPr>
        <w:fldChar w:fldCharType="end"/>
      </w:r>
    </w:p>
    <w:p>
      <w:pPr>
        <w:pStyle w:val="100"/>
        <w:tabs>
          <w:tab w:val="right" w:leader="dot" w:pos="9747"/>
        </w:tabs>
        <w:spacing w:line="480" w:lineRule="auto"/>
        <w:outlineLvl w:val="9"/>
        <w:rPr>
          <w:color w:val="auto"/>
          <w:sz w:val="32"/>
          <w:szCs w:val="32"/>
        </w:rPr>
      </w:pPr>
      <w:r>
        <w:rPr>
          <w:rFonts w:hint="eastAsia" w:ascii="宋体" w:hAnsi="宋体" w:eastAsia="宋体" w:cs="宋体"/>
          <w:color w:val="auto"/>
          <w:sz w:val="32"/>
          <w:szCs w:val="52"/>
          <w:highlight w:val="none"/>
        </w:rPr>
        <w:fldChar w:fldCharType="begin"/>
      </w:r>
      <w:r>
        <w:rPr>
          <w:rFonts w:hint="eastAsia" w:ascii="宋体" w:hAnsi="宋体" w:eastAsia="宋体" w:cs="宋体"/>
          <w:color w:val="auto"/>
          <w:sz w:val="32"/>
          <w:szCs w:val="52"/>
          <w:highlight w:val="none"/>
        </w:rPr>
        <w:instrText xml:space="preserve"> HYPERLINK \l _Toc18622 </w:instrText>
      </w:r>
      <w:r>
        <w:rPr>
          <w:rFonts w:hint="eastAsia" w:ascii="宋体" w:hAnsi="宋体" w:eastAsia="宋体" w:cs="宋体"/>
          <w:color w:val="auto"/>
          <w:sz w:val="32"/>
          <w:szCs w:val="52"/>
          <w:highlight w:val="none"/>
        </w:rPr>
        <w:fldChar w:fldCharType="separate"/>
      </w:r>
      <w:r>
        <w:rPr>
          <w:rFonts w:hint="eastAsia" w:ascii="宋体" w:hAnsi="宋体" w:eastAsia="宋体" w:cs="宋体"/>
          <w:bCs/>
          <w:color w:val="auto"/>
          <w:spacing w:val="0"/>
          <w:w w:val="100"/>
          <w:kern w:val="2"/>
          <w:position w:val="0"/>
          <w:sz w:val="32"/>
          <w:szCs w:val="52"/>
          <w:highlight w:val="none"/>
          <w:lang w:val="en-US" w:eastAsia="zh-CN" w:bidi="ar-SA"/>
        </w:rPr>
        <w:t>第七章技术标准和要求</w:t>
      </w:r>
      <w:r>
        <w:rPr>
          <w:color w:val="auto"/>
          <w:sz w:val="32"/>
          <w:szCs w:val="32"/>
        </w:rPr>
        <w:tab/>
      </w:r>
      <w:r>
        <w:rPr>
          <w:color w:val="auto"/>
          <w:sz w:val="32"/>
          <w:szCs w:val="32"/>
        </w:rPr>
        <w:fldChar w:fldCharType="begin"/>
      </w:r>
      <w:r>
        <w:rPr>
          <w:color w:val="auto"/>
          <w:sz w:val="32"/>
          <w:szCs w:val="32"/>
        </w:rPr>
        <w:instrText xml:space="preserve"> PAGEREF _Toc18622 \h </w:instrText>
      </w:r>
      <w:r>
        <w:rPr>
          <w:color w:val="auto"/>
          <w:sz w:val="32"/>
          <w:szCs w:val="32"/>
        </w:rPr>
        <w:fldChar w:fldCharType="separate"/>
      </w:r>
      <w:r>
        <w:rPr>
          <w:color w:val="auto"/>
          <w:sz w:val="32"/>
          <w:szCs w:val="32"/>
        </w:rPr>
        <w:t>87</w:t>
      </w:r>
      <w:r>
        <w:rPr>
          <w:color w:val="auto"/>
          <w:sz w:val="32"/>
          <w:szCs w:val="32"/>
        </w:rPr>
        <w:fldChar w:fldCharType="end"/>
      </w:r>
      <w:r>
        <w:rPr>
          <w:rFonts w:hint="eastAsia" w:ascii="宋体" w:hAnsi="宋体" w:eastAsia="宋体" w:cs="宋体"/>
          <w:color w:val="auto"/>
          <w:sz w:val="32"/>
          <w:szCs w:val="52"/>
          <w:highlight w:val="none"/>
        </w:rPr>
        <w:fldChar w:fldCharType="end"/>
      </w:r>
    </w:p>
    <w:p>
      <w:pPr>
        <w:pStyle w:val="100"/>
        <w:tabs>
          <w:tab w:val="right" w:leader="dot" w:pos="9747"/>
        </w:tabs>
        <w:spacing w:line="480" w:lineRule="auto"/>
        <w:outlineLvl w:val="9"/>
        <w:rPr>
          <w:color w:val="auto"/>
          <w:sz w:val="32"/>
          <w:szCs w:val="32"/>
        </w:rPr>
      </w:pPr>
      <w:r>
        <w:rPr>
          <w:rFonts w:hint="eastAsia" w:ascii="宋体" w:hAnsi="宋体" w:eastAsia="宋体" w:cs="宋体"/>
          <w:color w:val="auto"/>
          <w:sz w:val="32"/>
          <w:szCs w:val="52"/>
          <w:highlight w:val="none"/>
        </w:rPr>
        <w:fldChar w:fldCharType="begin"/>
      </w:r>
      <w:r>
        <w:rPr>
          <w:rFonts w:hint="eastAsia" w:ascii="宋体" w:hAnsi="宋体" w:eastAsia="宋体" w:cs="宋体"/>
          <w:color w:val="auto"/>
          <w:sz w:val="32"/>
          <w:szCs w:val="52"/>
          <w:highlight w:val="none"/>
        </w:rPr>
        <w:instrText xml:space="preserve"> HYPERLINK \l _Toc12973 </w:instrText>
      </w:r>
      <w:r>
        <w:rPr>
          <w:rFonts w:hint="eastAsia" w:ascii="宋体" w:hAnsi="宋体" w:eastAsia="宋体" w:cs="宋体"/>
          <w:color w:val="auto"/>
          <w:sz w:val="32"/>
          <w:szCs w:val="52"/>
          <w:highlight w:val="none"/>
        </w:rPr>
        <w:fldChar w:fldCharType="separate"/>
      </w:r>
      <w:r>
        <w:rPr>
          <w:rFonts w:hint="eastAsia" w:ascii="宋体" w:hAnsi="宋体" w:eastAsia="宋体" w:cs="宋体"/>
          <w:color w:val="auto"/>
          <w:spacing w:val="0"/>
          <w:w w:val="100"/>
          <w:position w:val="0"/>
          <w:sz w:val="32"/>
          <w:szCs w:val="52"/>
          <w:highlight w:val="none"/>
        </w:rPr>
        <w:t>第八章</w:t>
      </w:r>
      <w:r>
        <w:rPr>
          <w:rFonts w:hint="eastAsia" w:ascii="宋体" w:hAnsi="宋体" w:eastAsia="宋体" w:cs="宋体"/>
          <w:color w:val="auto"/>
          <w:spacing w:val="0"/>
          <w:w w:val="100"/>
          <w:position w:val="0"/>
          <w:sz w:val="32"/>
          <w:szCs w:val="52"/>
          <w:highlight w:val="none"/>
          <w:lang w:val="en-US" w:eastAsia="zh-CN"/>
        </w:rPr>
        <w:t xml:space="preserve">  </w:t>
      </w:r>
      <w:r>
        <w:rPr>
          <w:rFonts w:hint="eastAsia" w:ascii="宋体" w:hAnsi="宋体" w:eastAsia="宋体" w:cs="宋体"/>
          <w:color w:val="auto"/>
          <w:spacing w:val="0"/>
          <w:w w:val="100"/>
          <w:position w:val="0"/>
          <w:sz w:val="32"/>
          <w:szCs w:val="52"/>
          <w:highlight w:val="none"/>
        </w:rPr>
        <w:t>投标文件格式</w:t>
      </w:r>
      <w:r>
        <w:rPr>
          <w:color w:val="auto"/>
          <w:sz w:val="32"/>
          <w:szCs w:val="32"/>
        </w:rPr>
        <w:tab/>
      </w:r>
      <w:r>
        <w:rPr>
          <w:color w:val="auto"/>
          <w:sz w:val="32"/>
          <w:szCs w:val="32"/>
        </w:rPr>
        <w:fldChar w:fldCharType="begin"/>
      </w:r>
      <w:r>
        <w:rPr>
          <w:color w:val="auto"/>
          <w:sz w:val="32"/>
          <w:szCs w:val="32"/>
        </w:rPr>
        <w:instrText xml:space="preserve"> PAGEREF _Toc12973 \h </w:instrText>
      </w:r>
      <w:r>
        <w:rPr>
          <w:color w:val="auto"/>
          <w:sz w:val="32"/>
          <w:szCs w:val="32"/>
        </w:rPr>
        <w:fldChar w:fldCharType="separate"/>
      </w:r>
      <w:r>
        <w:rPr>
          <w:color w:val="auto"/>
          <w:sz w:val="32"/>
          <w:szCs w:val="32"/>
        </w:rPr>
        <w:t>90</w:t>
      </w:r>
      <w:r>
        <w:rPr>
          <w:color w:val="auto"/>
          <w:sz w:val="32"/>
          <w:szCs w:val="32"/>
        </w:rPr>
        <w:fldChar w:fldCharType="end"/>
      </w:r>
      <w:r>
        <w:rPr>
          <w:rFonts w:hint="eastAsia" w:ascii="宋体" w:hAnsi="宋体" w:eastAsia="宋体" w:cs="宋体"/>
          <w:color w:val="auto"/>
          <w:sz w:val="32"/>
          <w:szCs w:val="52"/>
          <w:highlight w:val="none"/>
        </w:rPr>
        <w:fldChar w:fldCharType="end"/>
      </w:r>
    </w:p>
    <w:p>
      <w:pPr>
        <w:spacing w:line="480" w:lineRule="auto"/>
        <w:ind w:firstLine="880" w:firstLineChars="200"/>
        <w:outlineLvl w:val="9"/>
        <w:rPr>
          <w:rFonts w:hint="eastAsia" w:ascii="宋体" w:hAnsi="宋体" w:eastAsia="宋体" w:cs="宋体"/>
          <w:color w:val="auto"/>
          <w:sz w:val="52"/>
          <w:szCs w:val="52"/>
          <w:highlight w:val="none"/>
        </w:rPr>
      </w:pPr>
      <w:r>
        <w:rPr>
          <w:rFonts w:hint="eastAsia" w:ascii="宋体" w:hAnsi="宋体" w:eastAsia="宋体" w:cs="宋体"/>
          <w:color w:val="auto"/>
          <w:sz w:val="44"/>
          <w:szCs w:val="52"/>
          <w:highlight w:val="none"/>
        </w:rPr>
        <w:fldChar w:fldCharType="end"/>
      </w:r>
    </w:p>
    <w:p>
      <w:pPr>
        <w:spacing w:line="480" w:lineRule="auto"/>
        <w:jc w:val="center"/>
        <w:outlineLvl w:val="9"/>
        <w:rPr>
          <w:rFonts w:hint="eastAsia" w:ascii="宋体" w:hAnsi="宋体" w:eastAsia="宋体" w:cs="宋体"/>
          <w:b/>
          <w:bCs/>
          <w:color w:val="auto"/>
          <w:sz w:val="56"/>
          <w:szCs w:val="52"/>
          <w:highlight w:val="none"/>
        </w:rPr>
        <w:sectPr>
          <w:pgSz w:w="11907" w:h="16840"/>
          <w:pgMar w:top="1440" w:right="1080" w:bottom="1440" w:left="1080" w:header="680" w:footer="680" w:gutter="0"/>
          <w:pgNumType w:fmt="decimal"/>
          <w:cols w:space="720" w:num="1"/>
          <w:docGrid w:linePitch="312" w:charSpace="0"/>
        </w:sectPr>
      </w:pPr>
    </w:p>
    <w:p>
      <w:pPr>
        <w:bidi w:val="0"/>
        <w:jc w:val="center"/>
        <w:outlineLvl w:val="0"/>
        <w:rPr>
          <w:rFonts w:hint="eastAsia" w:ascii="宋体" w:hAnsi="宋体" w:eastAsia="宋体" w:cs="宋体"/>
          <w:b/>
          <w:bCs w:val="0"/>
          <w:color w:val="auto"/>
          <w:spacing w:val="0"/>
          <w:w w:val="100"/>
          <w:position w:val="0"/>
          <w:sz w:val="36"/>
          <w:szCs w:val="32"/>
          <w:highlight w:val="none"/>
        </w:rPr>
      </w:pPr>
      <w:bookmarkStart w:id="9" w:name="_Toc25321"/>
      <w:r>
        <w:rPr>
          <w:rFonts w:hint="eastAsia" w:ascii="宋体" w:hAnsi="宋体" w:eastAsia="宋体" w:cs="宋体"/>
          <w:b/>
          <w:bCs w:val="0"/>
          <w:color w:val="auto"/>
          <w:spacing w:val="0"/>
          <w:w w:val="100"/>
          <w:position w:val="0"/>
          <w:sz w:val="36"/>
          <w:szCs w:val="32"/>
          <w:highlight w:val="none"/>
        </w:rPr>
        <w:t>第一章招标公告</w:t>
      </w:r>
      <w:bookmarkEnd w:id="1"/>
      <w:bookmarkEnd w:id="2"/>
      <w:bookmarkEnd w:id="3"/>
      <w:bookmarkEnd w:id="4"/>
      <w:bookmarkEnd w:id="9"/>
    </w:p>
    <w:p>
      <w:pPr>
        <w:pStyle w:val="2"/>
        <w:jc w:val="center"/>
        <w:outlineLvl w:val="9"/>
        <w:rPr>
          <w:rFonts w:hint="eastAsia" w:ascii="宋体" w:hAnsi="宋体" w:eastAsia="宋体" w:cs="宋体"/>
          <w:b/>
          <w:bCs/>
          <w:color w:val="auto"/>
          <w:spacing w:val="0"/>
          <w:w w:val="100"/>
          <w:position w:val="0"/>
          <w:sz w:val="28"/>
          <w:szCs w:val="28"/>
          <w:highlight w:val="none"/>
          <w:lang w:eastAsia="zh-CN"/>
        </w:rPr>
      </w:pPr>
      <w:bookmarkStart w:id="10" w:name="_Toc14044"/>
      <w:bookmarkStart w:id="11" w:name="_Toc24935"/>
      <w:bookmarkStart w:id="12" w:name="_Toc9359"/>
      <w:r>
        <w:rPr>
          <w:rFonts w:hint="eastAsia" w:ascii="宋体" w:hAnsi="宋体" w:eastAsia="宋体" w:cs="宋体"/>
          <w:b/>
          <w:bCs/>
          <w:color w:val="auto"/>
          <w:spacing w:val="0"/>
          <w:w w:val="100"/>
          <w:position w:val="0"/>
          <w:sz w:val="28"/>
          <w:szCs w:val="28"/>
          <w:highlight w:val="none"/>
          <w:lang w:eastAsia="zh-CN"/>
        </w:rPr>
        <w:t>孟津县水务投资发展有限公司孟津县城第一污水处理厂提标改造及扩建工程十五至十七标段项目（</w:t>
      </w:r>
      <w:r>
        <w:rPr>
          <w:rFonts w:hint="eastAsia" w:ascii="宋体" w:hAnsi="宋体" w:eastAsia="宋体" w:cs="宋体"/>
          <w:b/>
          <w:bCs/>
          <w:color w:val="auto"/>
          <w:spacing w:val="0"/>
          <w:w w:val="100"/>
          <w:position w:val="0"/>
          <w:sz w:val="28"/>
          <w:szCs w:val="28"/>
          <w:highlight w:val="none"/>
          <w:lang w:val="en-US" w:eastAsia="zh-CN"/>
        </w:rPr>
        <w:t>项目代码：2020-410322-46-01-092162</w:t>
      </w:r>
      <w:r>
        <w:rPr>
          <w:rFonts w:hint="eastAsia" w:ascii="宋体" w:hAnsi="宋体" w:eastAsia="宋体" w:cs="宋体"/>
          <w:b/>
          <w:bCs/>
          <w:color w:val="auto"/>
          <w:spacing w:val="0"/>
          <w:w w:val="100"/>
          <w:position w:val="0"/>
          <w:sz w:val="28"/>
          <w:szCs w:val="28"/>
          <w:highlight w:val="none"/>
          <w:lang w:eastAsia="zh-CN"/>
        </w:rPr>
        <w:t>）</w:t>
      </w:r>
    </w:p>
    <w:p>
      <w:pPr>
        <w:pStyle w:val="2"/>
        <w:jc w:val="center"/>
        <w:outlineLvl w:val="9"/>
        <w:rPr>
          <w:rFonts w:hint="eastAsia" w:ascii="宋体" w:hAnsi="宋体" w:eastAsia="宋体" w:cs="宋体"/>
          <w:b/>
          <w:bCs/>
          <w:color w:val="auto"/>
          <w:spacing w:val="0"/>
          <w:w w:val="100"/>
          <w:position w:val="0"/>
          <w:sz w:val="28"/>
          <w:szCs w:val="28"/>
          <w:highlight w:val="none"/>
        </w:rPr>
      </w:pPr>
      <w:r>
        <w:rPr>
          <w:rFonts w:hint="eastAsia" w:ascii="宋体" w:hAnsi="宋体" w:eastAsia="宋体" w:cs="宋体"/>
          <w:b/>
          <w:bCs/>
          <w:color w:val="auto"/>
          <w:spacing w:val="0"/>
          <w:w w:val="100"/>
          <w:position w:val="0"/>
          <w:sz w:val="28"/>
          <w:szCs w:val="28"/>
          <w:highlight w:val="none"/>
        </w:rPr>
        <w:t>招标公告</w:t>
      </w:r>
    </w:p>
    <w:p>
      <w:pPr>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一、招标条件</w:t>
      </w:r>
    </w:p>
    <w:p>
      <w:pPr>
        <w:bidi w:val="0"/>
        <w:outlineLvl w:val="9"/>
        <w:rPr>
          <w:rFonts w:hint="eastAsia" w:ascii="宋体" w:hAnsi="宋体" w:eastAsia="宋体" w:cs="宋体"/>
          <w:color w:val="auto"/>
          <w:spacing w:val="0"/>
          <w:w w:val="100"/>
          <w:position w:val="0"/>
          <w:sz w:val="24"/>
          <w:szCs w:val="24"/>
          <w:highlight w:val="none"/>
        </w:rPr>
      </w:pPr>
      <w:r>
        <w:rPr>
          <w:rFonts w:hint="eastAsia" w:ascii="宋体" w:hAnsi="宋体" w:eastAsia="宋体" w:cs="宋体"/>
          <w:color w:val="auto"/>
          <w:spacing w:val="0"/>
          <w:w w:val="100"/>
          <w:position w:val="0"/>
          <w:sz w:val="24"/>
          <w:szCs w:val="24"/>
          <w:highlight w:val="none"/>
        </w:rPr>
        <w:t>本招标项目</w:t>
      </w:r>
      <w:r>
        <w:rPr>
          <w:rFonts w:hint="eastAsia" w:ascii="宋体" w:hAnsi="宋体" w:eastAsia="宋体" w:cs="宋体"/>
          <w:color w:val="auto"/>
          <w:spacing w:val="0"/>
          <w:w w:val="100"/>
          <w:position w:val="0"/>
          <w:sz w:val="24"/>
          <w:szCs w:val="24"/>
          <w:highlight w:val="none"/>
          <w:lang w:eastAsia="zh-CN"/>
        </w:rPr>
        <w:t>孟津县水务投资发展有限公司孟津县城第一污水处理厂提标改造及扩建工程十五至十七标段项目</w:t>
      </w:r>
      <w:r>
        <w:rPr>
          <w:rFonts w:hint="eastAsia" w:ascii="宋体" w:hAnsi="宋体" w:eastAsia="宋体" w:cs="宋体"/>
          <w:color w:val="auto"/>
          <w:spacing w:val="0"/>
          <w:w w:val="100"/>
          <w:position w:val="0"/>
          <w:sz w:val="24"/>
          <w:szCs w:val="24"/>
          <w:highlight w:val="none"/>
        </w:rPr>
        <w:t>（项目代码：</w:t>
      </w:r>
      <w:r>
        <w:rPr>
          <w:rFonts w:hint="eastAsia" w:ascii="宋体" w:hAnsi="宋体" w:eastAsia="宋体" w:cs="宋体"/>
          <w:color w:val="auto"/>
          <w:spacing w:val="0"/>
          <w:w w:val="100"/>
          <w:position w:val="0"/>
          <w:sz w:val="24"/>
          <w:szCs w:val="24"/>
          <w:highlight w:val="none"/>
          <w:lang w:eastAsia="zh-CN"/>
        </w:rPr>
        <w:t>2020-410322-46-01-092162</w:t>
      </w:r>
      <w:r>
        <w:rPr>
          <w:rFonts w:hint="eastAsia" w:ascii="宋体" w:hAnsi="宋体" w:eastAsia="宋体" w:cs="宋体"/>
          <w:color w:val="auto"/>
          <w:spacing w:val="0"/>
          <w:w w:val="100"/>
          <w:position w:val="0"/>
          <w:sz w:val="24"/>
          <w:szCs w:val="24"/>
          <w:highlight w:val="none"/>
        </w:rPr>
        <w:t>）已由相关部门批复实施，项目招标人为</w:t>
      </w:r>
      <w:r>
        <w:rPr>
          <w:rFonts w:hint="eastAsia" w:ascii="宋体" w:hAnsi="宋体" w:eastAsia="宋体" w:cs="宋体"/>
          <w:color w:val="auto"/>
          <w:spacing w:val="0"/>
          <w:w w:val="100"/>
          <w:position w:val="0"/>
          <w:sz w:val="24"/>
          <w:szCs w:val="24"/>
          <w:highlight w:val="none"/>
          <w:lang w:val="en-US" w:eastAsia="zh-CN"/>
        </w:rPr>
        <w:t>孟津县水务投资发展有限公司</w:t>
      </w:r>
      <w:r>
        <w:rPr>
          <w:rFonts w:hint="eastAsia" w:ascii="宋体" w:hAnsi="宋体" w:eastAsia="宋体" w:cs="宋体"/>
          <w:color w:val="auto"/>
          <w:spacing w:val="0"/>
          <w:w w:val="100"/>
          <w:position w:val="0"/>
          <w:sz w:val="24"/>
          <w:szCs w:val="24"/>
          <w:highlight w:val="none"/>
        </w:rPr>
        <w:t>，建设资金来自</w:t>
      </w:r>
      <w:r>
        <w:rPr>
          <w:rFonts w:hint="eastAsia" w:ascii="宋体" w:hAnsi="宋体" w:eastAsia="宋体" w:cs="宋体"/>
          <w:color w:val="auto"/>
          <w:spacing w:val="0"/>
          <w:w w:val="100"/>
          <w:position w:val="0"/>
          <w:sz w:val="24"/>
          <w:szCs w:val="24"/>
          <w:highlight w:val="none"/>
          <w:lang w:val="en-US" w:eastAsia="zh-CN"/>
        </w:rPr>
        <w:t>财政资金</w:t>
      </w:r>
      <w:r>
        <w:rPr>
          <w:rFonts w:hint="eastAsia" w:ascii="宋体" w:hAnsi="宋体" w:eastAsia="宋体" w:cs="宋体"/>
          <w:color w:val="auto"/>
          <w:spacing w:val="0"/>
          <w:w w:val="100"/>
          <w:position w:val="0"/>
          <w:sz w:val="24"/>
          <w:szCs w:val="24"/>
          <w:highlight w:val="none"/>
        </w:rPr>
        <w:t>。招标代理机构为</w:t>
      </w:r>
      <w:r>
        <w:rPr>
          <w:rFonts w:hint="eastAsia" w:ascii="宋体" w:hAnsi="宋体" w:eastAsia="宋体" w:cs="宋体"/>
          <w:color w:val="auto"/>
          <w:spacing w:val="0"/>
          <w:w w:val="100"/>
          <w:position w:val="0"/>
          <w:sz w:val="24"/>
          <w:szCs w:val="24"/>
          <w:highlight w:val="none"/>
          <w:lang w:eastAsia="zh-CN"/>
        </w:rPr>
        <w:t>河南大永工程管理有限公司</w:t>
      </w:r>
      <w:r>
        <w:rPr>
          <w:rFonts w:hint="eastAsia" w:ascii="宋体" w:hAnsi="宋体" w:eastAsia="宋体" w:cs="宋体"/>
          <w:color w:val="auto"/>
          <w:spacing w:val="0"/>
          <w:w w:val="100"/>
          <w:position w:val="0"/>
          <w:sz w:val="24"/>
          <w:szCs w:val="24"/>
          <w:highlight w:val="none"/>
        </w:rPr>
        <w:t>。项目已具备招标条件，现对本项目工程进行公开招标。欢迎符合条件的投标人前来报名。现将有关招标事宜公告如下：</w:t>
      </w:r>
    </w:p>
    <w:p>
      <w:pPr>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二、项目概况与招标范围</w:t>
      </w:r>
    </w:p>
    <w:p>
      <w:pPr>
        <w:bidi w:val="0"/>
        <w:jc w:val="both"/>
        <w:outlineLvl w:val="9"/>
        <w:rPr>
          <w:rFonts w:hint="eastAsia" w:ascii="宋体" w:hAnsi="宋体" w:eastAsia="宋体" w:cs="宋体"/>
          <w:color w:val="auto"/>
          <w:spacing w:val="0"/>
          <w:w w:val="100"/>
          <w:position w:val="0"/>
          <w:highlight w:val="none"/>
          <w:lang w:eastAsia="zh-CN"/>
        </w:rPr>
      </w:pPr>
      <w:r>
        <w:rPr>
          <w:rFonts w:hint="eastAsia" w:ascii="宋体" w:hAnsi="宋体" w:eastAsia="宋体" w:cs="宋体"/>
          <w:color w:val="auto"/>
          <w:spacing w:val="0"/>
          <w:w w:val="100"/>
          <w:position w:val="0"/>
          <w:highlight w:val="none"/>
        </w:rPr>
        <w:t>1、项目名称：</w:t>
      </w:r>
      <w:r>
        <w:rPr>
          <w:rFonts w:hint="eastAsia" w:ascii="宋体" w:hAnsi="宋体" w:eastAsia="宋体" w:cs="宋体"/>
          <w:color w:val="auto"/>
          <w:spacing w:val="0"/>
          <w:w w:val="100"/>
          <w:position w:val="0"/>
          <w:highlight w:val="none"/>
          <w:lang w:eastAsia="zh-CN"/>
        </w:rPr>
        <w:t>孟津县水务投资发展有限公司孟津县城第一污水处理厂提标改造及扩建工程十五至十七标段项目（项目代码：2020-410322-46-01-092162）；</w:t>
      </w:r>
    </w:p>
    <w:p>
      <w:pPr>
        <w:bidi w:val="0"/>
        <w:outlineLvl w:val="9"/>
        <w:rPr>
          <w:rFonts w:hint="eastAsia" w:ascii="宋体" w:hAnsi="宋体" w:eastAsia="宋体" w:cs="宋体"/>
          <w:color w:val="auto"/>
          <w:spacing w:val="0"/>
          <w:w w:val="100"/>
          <w:position w:val="0"/>
          <w:highlight w:val="none"/>
          <w:lang w:eastAsia="zh-CN"/>
        </w:rPr>
      </w:pPr>
      <w:r>
        <w:rPr>
          <w:rFonts w:hint="eastAsia" w:ascii="宋体" w:hAnsi="宋体" w:eastAsia="宋体" w:cs="宋体"/>
          <w:color w:val="auto"/>
          <w:spacing w:val="0"/>
          <w:w w:val="100"/>
          <w:position w:val="0"/>
          <w:highlight w:val="none"/>
        </w:rPr>
        <w:t>2、项目概况：</w:t>
      </w:r>
      <w:r>
        <w:rPr>
          <w:rFonts w:hint="eastAsia" w:ascii="宋体" w:hAnsi="宋体" w:eastAsia="宋体" w:cs="宋体"/>
          <w:color w:val="auto"/>
          <w:spacing w:val="0"/>
          <w:w w:val="100"/>
          <w:position w:val="0"/>
          <w:highlight w:val="none"/>
          <w:lang w:eastAsia="zh-CN"/>
        </w:rPr>
        <w:t>本项目为孟津县水务投资发展有限公司孟津县城第一污水处理厂提标改造及扩建工程十五至十七标段项目，</w:t>
      </w:r>
      <w:r>
        <w:rPr>
          <w:rFonts w:hint="eastAsia" w:ascii="宋体" w:hAnsi="宋体" w:eastAsia="宋体" w:cs="宋体"/>
          <w:color w:val="auto"/>
          <w:spacing w:val="0"/>
          <w:w w:val="100"/>
          <w:position w:val="0"/>
          <w:highlight w:val="none"/>
          <w:lang w:val="en-US" w:eastAsia="zh-CN"/>
        </w:rPr>
        <w:t>主要建设内容为十五标段一体化提升泵站项目，一体化泵站设计规模8500m3/d，采用1座一体化预制泵站，将污水通过提升泵站调配至第一污水处理厂；第十六标段和第十七标段为拟建场地位于孟津区河阳路与英才路交叉口北侧附近，厂外管道位于河阳路，东侧接长兴路现状污水管道，向西接入同期设计污水管道，主要作为截污管道截流河阳路北侧现状污水，包括长兴路、长宁路、兴工路、双阳路及小浪底大道，沿途接顺现状道路的污水管道，收集污水后接入同期设计污水管道中；英才路现状污水管道起点自位于河阳路与英才路交叉口东北角处污水一体化泵站，向北敷设至一污扩建厂区进水分配井。详见施工图纸及工程量清单。</w:t>
      </w:r>
    </w:p>
    <w:p>
      <w:pPr>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3、建设地点：</w:t>
      </w:r>
      <w:r>
        <w:rPr>
          <w:rFonts w:hint="eastAsia" w:ascii="宋体" w:hAnsi="宋体" w:eastAsia="宋体" w:cs="宋体"/>
          <w:color w:val="auto"/>
          <w:spacing w:val="0"/>
          <w:w w:val="100"/>
          <w:position w:val="0"/>
          <w:highlight w:val="none"/>
          <w:lang w:eastAsia="zh-CN"/>
        </w:rPr>
        <w:t>洛阳市</w:t>
      </w:r>
      <w:r>
        <w:rPr>
          <w:rFonts w:hint="eastAsia" w:ascii="宋体" w:hAnsi="宋体" w:eastAsia="宋体" w:cs="宋体"/>
          <w:color w:val="auto"/>
          <w:spacing w:val="0"/>
          <w:w w:val="100"/>
          <w:position w:val="0"/>
          <w:highlight w:val="none"/>
          <w:lang w:val="en-US" w:eastAsia="zh-CN"/>
        </w:rPr>
        <w:t>孟津区</w:t>
      </w:r>
      <w:r>
        <w:rPr>
          <w:rFonts w:hint="eastAsia" w:ascii="宋体" w:hAnsi="宋体" w:eastAsia="宋体" w:cs="宋体"/>
          <w:color w:val="auto"/>
          <w:spacing w:val="0"/>
          <w:w w:val="100"/>
          <w:position w:val="0"/>
          <w:highlight w:val="none"/>
        </w:rPr>
        <w:t>；</w:t>
      </w:r>
    </w:p>
    <w:p>
      <w:pPr>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4、政府采购管理部门备案编号：孟津公开-2024-30</w:t>
      </w:r>
    </w:p>
    <w:p>
      <w:pPr>
        <w:bidi w:val="0"/>
        <w:outlineLvl w:val="9"/>
        <w:rPr>
          <w:rFonts w:hint="eastAsia" w:ascii="宋体" w:hAnsi="宋体" w:eastAsia="宋体" w:cs="宋体"/>
          <w:color w:val="auto"/>
          <w:spacing w:val="0"/>
          <w:w w:val="100"/>
          <w:position w:val="0"/>
          <w:highlight w:val="none"/>
          <w:lang w:eastAsia="zh-CN"/>
        </w:rPr>
      </w:pPr>
      <w:r>
        <w:rPr>
          <w:rFonts w:hint="eastAsia" w:ascii="宋体" w:hAnsi="宋体" w:eastAsia="宋体" w:cs="宋体"/>
          <w:color w:val="auto"/>
          <w:spacing w:val="0"/>
          <w:w w:val="100"/>
          <w:position w:val="0"/>
          <w:highlight w:val="none"/>
          <w:lang w:eastAsia="zh-CN"/>
        </w:rPr>
        <w:t>项目编号：孟津工施招标(2024)0149号</w:t>
      </w:r>
    </w:p>
    <w:p>
      <w:pPr>
        <w:bidi w:val="0"/>
        <w:outlineLvl w:val="9"/>
        <w:rPr>
          <w:rFonts w:hint="eastAsia" w:ascii="宋体" w:hAnsi="宋体" w:eastAsia="宋体" w:cs="宋体"/>
          <w:color w:val="auto"/>
          <w:spacing w:val="0"/>
          <w:w w:val="100"/>
          <w:position w:val="0"/>
          <w:highlight w:val="none"/>
          <w:lang w:eastAsia="zh-CN"/>
        </w:rPr>
      </w:pPr>
      <w:r>
        <w:rPr>
          <w:rFonts w:hint="eastAsia" w:ascii="宋体" w:hAnsi="宋体" w:eastAsia="宋体" w:cs="宋体"/>
          <w:color w:val="auto"/>
          <w:spacing w:val="0"/>
          <w:w w:val="100"/>
          <w:position w:val="0"/>
          <w:highlight w:val="none"/>
          <w:lang w:eastAsia="zh-CN"/>
        </w:rPr>
        <w:t>代理机构</w:t>
      </w:r>
      <w:r>
        <w:rPr>
          <w:rFonts w:hint="eastAsia" w:ascii="宋体" w:hAnsi="宋体" w:eastAsia="宋体" w:cs="宋体"/>
          <w:color w:val="auto"/>
          <w:spacing w:val="0"/>
          <w:w w:val="100"/>
          <w:position w:val="0"/>
          <w:highlight w:val="none"/>
        </w:rPr>
        <w:t>编号：HNDY-2024-043</w:t>
      </w:r>
      <w:r>
        <w:rPr>
          <w:rFonts w:hint="eastAsia" w:ascii="宋体" w:hAnsi="宋体" w:eastAsia="宋体" w:cs="宋体"/>
          <w:color w:val="auto"/>
          <w:spacing w:val="0"/>
          <w:w w:val="100"/>
          <w:position w:val="0"/>
          <w:highlight w:val="none"/>
          <w:lang w:eastAsia="zh-CN"/>
        </w:rPr>
        <w:t>；</w:t>
      </w:r>
    </w:p>
    <w:p>
      <w:pPr>
        <w:bidi w:val="0"/>
        <w:outlineLvl w:val="9"/>
        <w:rPr>
          <w:rFonts w:hint="eastAsia" w:ascii="宋体" w:hAnsi="宋体" w:eastAsia="宋体" w:cs="宋体"/>
          <w:color w:val="auto"/>
          <w:spacing w:val="0"/>
          <w:w w:val="100"/>
          <w:position w:val="0"/>
          <w:highlight w:val="none"/>
          <w:lang w:eastAsia="zh-CN"/>
        </w:rPr>
      </w:pPr>
      <w:r>
        <w:rPr>
          <w:rFonts w:hint="eastAsia" w:ascii="宋体" w:hAnsi="宋体" w:eastAsia="宋体" w:cs="宋体"/>
          <w:color w:val="auto"/>
          <w:spacing w:val="0"/>
          <w:w w:val="100"/>
          <w:position w:val="0"/>
          <w:highlight w:val="none"/>
          <w:lang w:val="en-US" w:eastAsia="zh-CN"/>
        </w:rPr>
        <w:t>5</w:t>
      </w:r>
      <w:r>
        <w:rPr>
          <w:rFonts w:hint="eastAsia" w:ascii="宋体" w:hAnsi="宋体" w:eastAsia="宋体" w:cs="宋体"/>
          <w:color w:val="auto"/>
          <w:spacing w:val="0"/>
          <w:w w:val="100"/>
          <w:position w:val="0"/>
          <w:highlight w:val="none"/>
        </w:rPr>
        <w:t>、资金来源及出资比例：</w:t>
      </w:r>
      <w:r>
        <w:rPr>
          <w:rFonts w:hint="eastAsia" w:ascii="宋体" w:hAnsi="宋体" w:eastAsia="宋体" w:cs="宋体"/>
          <w:color w:val="auto"/>
          <w:spacing w:val="0"/>
          <w:w w:val="100"/>
          <w:position w:val="0"/>
          <w:highlight w:val="none"/>
          <w:lang w:val="en-US" w:eastAsia="zh-CN"/>
        </w:rPr>
        <w:t>财政资金，100%</w:t>
      </w:r>
      <w:r>
        <w:rPr>
          <w:rFonts w:hint="eastAsia" w:ascii="宋体" w:hAnsi="宋体" w:eastAsia="宋体" w:cs="宋体"/>
          <w:color w:val="auto"/>
          <w:spacing w:val="0"/>
          <w:w w:val="100"/>
          <w:position w:val="0"/>
          <w:highlight w:val="none"/>
          <w:lang w:eastAsia="zh-CN"/>
        </w:rPr>
        <w:t>；</w:t>
      </w:r>
    </w:p>
    <w:p>
      <w:pPr>
        <w:bidi w:val="0"/>
        <w:outlineLvl w:val="9"/>
        <w:rPr>
          <w:rFonts w:hint="eastAsia" w:ascii="宋体" w:hAnsi="宋体" w:eastAsia="宋体" w:cs="宋体"/>
          <w:color w:val="auto"/>
          <w:spacing w:val="0"/>
          <w:w w:val="100"/>
          <w:position w:val="0"/>
          <w:highlight w:val="none"/>
          <w:lang w:eastAsia="zh-CN"/>
        </w:rPr>
      </w:pPr>
      <w:r>
        <w:rPr>
          <w:rFonts w:hint="eastAsia" w:ascii="宋体" w:hAnsi="宋体" w:eastAsia="宋体" w:cs="宋体"/>
          <w:color w:val="auto"/>
          <w:spacing w:val="0"/>
          <w:w w:val="100"/>
          <w:position w:val="0"/>
          <w:highlight w:val="none"/>
          <w:lang w:val="en-US" w:eastAsia="zh-CN"/>
        </w:rPr>
        <w:t>6</w:t>
      </w:r>
      <w:r>
        <w:rPr>
          <w:rFonts w:hint="eastAsia" w:ascii="宋体" w:hAnsi="宋体" w:eastAsia="宋体" w:cs="宋体"/>
          <w:color w:val="auto"/>
          <w:spacing w:val="0"/>
          <w:w w:val="100"/>
          <w:position w:val="0"/>
          <w:highlight w:val="none"/>
        </w:rPr>
        <w:t>、标段划分：</w:t>
      </w:r>
      <w:r>
        <w:rPr>
          <w:rFonts w:hint="eastAsia" w:ascii="宋体" w:hAnsi="宋体" w:eastAsia="宋体" w:cs="宋体"/>
          <w:color w:val="auto"/>
          <w:spacing w:val="0"/>
          <w:w w:val="100"/>
          <w:position w:val="0"/>
          <w:highlight w:val="none"/>
          <w:lang w:eastAsia="zh-CN"/>
        </w:rPr>
        <w:t>本项目共</w:t>
      </w:r>
      <w:r>
        <w:rPr>
          <w:rFonts w:hint="eastAsia" w:ascii="宋体" w:hAnsi="宋体" w:eastAsia="宋体" w:cs="宋体"/>
          <w:color w:val="auto"/>
          <w:spacing w:val="0"/>
          <w:w w:val="100"/>
          <w:position w:val="0"/>
          <w:highlight w:val="none"/>
          <w:lang w:val="en-US" w:eastAsia="zh-CN"/>
        </w:rPr>
        <w:t>三</w:t>
      </w:r>
      <w:r>
        <w:rPr>
          <w:rFonts w:hint="eastAsia" w:ascii="宋体" w:hAnsi="宋体" w:eastAsia="宋体" w:cs="宋体"/>
          <w:color w:val="auto"/>
          <w:spacing w:val="0"/>
          <w:w w:val="100"/>
          <w:position w:val="0"/>
          <w:highlight w:val="none"/>
          <w:lang w:eastAsia="zh-CN"/>
        </w:rPr>
        <w:t>个标段。一标段为孟津县城第一污水处理厂提标改造及扩建工程十五标段</w:t>
      </w:r>
      <w:r>
        <w:rPr>
          <w:rFonts w:hint="eastAsia" w:ascii="宋体" w:hAnsi="宋体" w:eastAsia="宋体" w:cs="宋体"/>
          <w:color w:val="auto"/>
          <w:spacing w:val="0"/>
          <w:w w:val="100"/>
          <w:position w:val="0"/>
          <w:highlight w:val="none"/>
          <w:lang w:val="en-US" w:eastAsia="zh-CN"/>
        </w:rPr>
        <w:t>；</w:t>
      </w:r>
      <w:r>
        <w:rPr>
          <w:rFonts w:hint="eastAsia" w:ascii="宋体" w:hAnsi="宋体" w:eastAsia="宋体" w:cs="宋体"/>
          <w:color w:val="auto"/>
          <w:spacing w:val="0"/>
          <w:w w:val="100"/>
          <w:position w:val="0"/>
          <w:highlight w:val="none"/>
          <w:lang w:eastAsia="zh-CN"/>
        </w:rPr>
        <w:t>二标段为孟津县城第一污水处理厂提标改造及扩建工程十六标段；三标段为孟津县城第一污水处理厂提标改造及扩建工程十七标段。投标人可投任意标段，但最多只能中一个标段，中标顺序按标段顺序。</w:t>
      </w:r>
    </w:p>
    <w:p>
      <w:pPr>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lang w:val="en-US" w:eastAsia="zh-CN"/>
        </w:rPr>
        <w:t>7、</w:t>
      </w:r>
      <w:r>
        <w:rPr>
          <w:rFonts w:hint="eastAsia" w:ascii="宋体" w:hAnsi="宋体" w:eastAsia="宋体" w:cs="宋体"/>
          <w:color w:val="auto"/>
          <w:spacing w:val="0"/>
          <w:w w:val="100"/>
          <w:position w:val="0"/>
          <w:highlight w:val="none"/>
        </w:rPr>
        <w:t>招标范围：本招标项目招标文件、施工图纸、答疑（如有）及工程量清单范围内的全部内容；</w:t>
      </w:r>
    </w:p>
    <w:p>
      <w:pPr>
        <w:bidi w:val="0"/>
        <w:outlineLvl w:val="9"/>
        <w:rPr>
          <w:rFonts w:hint="eastAsia" w:eastAsia="宋体"/>
          <w:color w:val="auto"/>
          <w:lang w:eastAsia="zh-CN"/>
        </w:rPr>
      </w:pPr>
      <w:r>
        <w:rPr>
          <w:rFonts w:hint="eastAsia" w:ascii="宋体" w:hAnsi="宋体" w:eastAsia="宋体" w:cs="宋体"/>
          <w:color w:val="auto"/>
          <w:spacing w:val="0"/>
          <w:w w:val="100"/>
          <w:position w:val="0"/>
          <w:highlight w:val="none"/>
          <w:lang w:val="en-US" w:eastAsia="zh-CN"/>
        </w:rPr>
        <w:t>8</w:t>
      </w:r>
      <w:r>
        <w:rPr>
          <w:rFonts w:hint="eastAsia" w:ascii="宋体" w:hAnsi="宋体" w:eastAsia="宋体" w:cs="宋体"/>
          <w:color w:val="auto"/>
          <w:spacing w:val="0"/>
          <w:w w:val="100"/>
          <w:position w:val="0"/>
          <w:highlight w:val="none"/>
        </w:rPr>
        <w:t>、预算控制金额（最高投标限价）：12872689.13元；</w:t>
      </w:r>
      <w:r>
        <w:rPr>
          <w:rFonts w:hint="eastAsia" w:ascii="宋体" w:hAnsi="宋体" w:eastAsia="宋体" w:cs="宋体"/>
          <w:color w:val="auto"/>
          <w:spacing w:val="0"/>
          <w:w w:val="100"/>
          <w:position w:val="0"/>
          <w:highlight w:val="none"/>
          <w:lang w:val="en-US" w:eastAsia="zh-CN"/>
        </w:rPr>
        <w:t>其中：一标段1271695.90元，二标段6115802.44元，三标段5485190.79元。</w:t>
      </w:r>
      <w:r>
        <w:rPr>
          <w:rFonts w:hint="eastAsia" w:ascii="宋体" w:hAnsi="宋体" w:eastAsia="宋体" w:cs="宋体"/>
          <w:color w:val="auto"/>
          <w:spacing w:val="0"/>
          <w:w w:val="100"/>
          <w:position w:val="0"/>
          <w:highlight w:val="none"/>
        </w:rPr>
        <w:t>最高投标限价为招标人设定的最高限价，投标人的投标报价高于（不含等于）最高投标限价的，按无效投标处理</w:t>
      </w:r>
      <w:r>
        <w:rPr>
          <w:rFonts w:hint="eastAsia" w:ascii="宋体" w:hAnsi="宋体" w:eastAsia="宋体" w:cs="宋体"/>
          <w:color w:val="auto"/>
          <w:spacing w:val="0"/>
          <w:w w:val="100"/>
          <w:position w:val="0"/>
          <w:highlight w:val="none"/>
          <w:lang w:eastAsia="zh-CN"/>
        </w:rPr>
        <w:t>。</w:t>
      </w:r>
    </w:p>
    <w:p>
      <w:pPr>
        <w:bidi w:val="0"/>
        <w:outlineLvl w:val="9"/>
        <w:rPr>
          <w:rFonts w:hint="eastAsia" w:ascii="宋体" w:hAnsi="宋体" w:eastAsia="宋体" w:cs="宋体"/>
          <w:color w:val="auto"/>
          <w:spacing w:val="0"/>
          <w:w w:val="100"/>
          <w:position w:val="0"/>
          <w:highlight w:val="none"/>
          <w:lang w:val="en-US" w:eastAsia="zh-CN"/>
        </w:rPr>
      </w:pPr>
      <w:r>
        <w:rPr>
          <w:rFonts w:hint="eastAsia" w:ascii="宋体" w:hAnsi="宋体" w:eastAsia="宋体" w:cs="宋体"/>
          <w:color w:val="auto"/>
          <w:spacing w:val="0"/>
          <w:w w:val="100"/>
          <w:position w:val="0"/>
          <w:highlight w:val="none"/>
          <w:lang w:val="en-US" w:eastAsia="zh-CN"/>
        </w:rPr>
        <w:t>9</w:t>
      </w:r>
      <w:r>
        <w:rPr>
          <w:rFonts w:hint="eastAsia" w:ascii="宋体" w:hAnsi="宋体" w:eastAsia="宋体" w:cs="宋体"/>
          <w:color w:val="auto"/>
          <w:spacing w:val="0"/>
          <w:w w:val="100"/>
          <w:position w:val="0"/>
          <w:highlight w:val="none"/>
        </w:rPr>
        <w:t>、工期：</w:t>
      </w:r>
      <w:r>
        <w:rPr>
          <w:rFonts w:hint="eastAsia" w:ascii="宋体" w:hAnsi="宋体" w:eastAsia="宋体" w:cs="宋体"/>
          <w:color w:val="auto"/>
          <w:spacing w:val="0"/>
          <w:w w:val="100"/>
          <w:position w:val="0"/>
          <w:highlight w:val="none"/>
          <w:lang w:val="en-US" w:eastAsia="zh-CN"/>
        </w:rPr>
        <w:t>90日历天；</w:t>
      </w:r>
    </w:p>
    <w:p>
      <w:pPr>
        <w:bidi w:val="0"/>
        <w:outlineLvl w:val="9"/>
        <w:rPr>
          <w:rFonts w:hint="eastAsia" w:ascii="宋体" w:hAnsi="宋体" w:eastAsia="宋体" w:cs="宋体"/>
          <w:color w:val="auto"/>
          <w:spacing w:val="0"/>
          <w:w w:val="100"/>
          <w:position w:val="0"/>
          <w:highlight w:val="none"/>
          <w:lang w:eastAsia="zh-CN"/>
        </w:rPr>
      </w:pPr>
      <w:r>
        <w:rPr>
          <w:rFonts w:hint="eastAsia" w:ascii="宋体" w:hAnsi="宋体" w:eastAsia="宋体" w:cs="宋体"/>
          <w:color w:val="auto"/>
          <w:spacing w:val="0"/>
          <w:w w:val="100"/>
          <w:position w:val="0"/>
          <w:highlight w:val="none"/>
          <w:lang w:val="en-US" w:eastAsia="zh-CN"/>
        </w:rPr>
        <w:t>10</w:t>
      </w:r>
      <w:r>
        <w:rPr>
          <w:rFonts w:hint="eastAsia" w:ascii="宋体" w:hAnsi="宋体" w:eastAsia="宋体" w:cs="宋体"/>
          <w:color w:val="auto"/>
          <w:spacing w:val="0"/>
          <w:w w:val="100"/>
          <w:position w:val="0"/>
          <w:highlight w:val="none"/>
        </w:rPr>
        <w:t>、质量要求：符合国家质量验收备案合格标准</w:t>
      </w:r>
      <w:r>
        <w:rPr>
          <w:rFonts w:hint="eastAsia" w:ascii="宋体" w:hAnsi="宋体" w:eastAsia="宋体" w:cs="宋体"/>
          <w:color w:val="auto"/>
          <w:spacing w:val="0"/>
          <w:w w:val="100"/>
          <w:position w:val="0"/>
          <w:highlight w:val="none"/>
          <w:lang w:eastAsia="zh-CN"/>
        </w:rPr>
        <w:t>；</w:t>
      </w:r>
    </w:p>
    <w:p>
      <w:pPr>
        <w:bidi w:val="0"/>
        <w:outlineLvl w:val="9"/>
        <w:rPr>
          <w:rFonts w:hint="eastAsia" w:ascii="宋体" w:hAnsi="宋体" w:eastAsia="宋体" w:cs="宋体"/>
          <w:color w:val="auto"/>
          <w:spacing w:val="0"/>
          <w:w w:val="100"/>
          <w:position w:val="0"/>
          <w:highlight w:val="none"/>
          <w:lang w:eastAsia="zh-CN"/>
        </w:rPr>
      </w:pPr>
      <w:r>
        <w:rPr>
          <w:rFonts w:hint="eastAsia" w:ascii="宋体" w:hAnsi="宋体" w:eastAsia="宋体" w:cs="宋体"/>
          <w:color w:val="auto"/>
          <w:spacing w:val="0"/>
          <w:w w:val="100"/>
          <w:position w:val="0"/>
          <w:highlight w:val="none"/>
          <w:lang w:val="en-US" w:eastAsia="zh-CN"/>
        </w:rPr>
        <w:t>11</w:t>
      </w:r>
      <w:r>
        <w:rPr>
          <w:rFonts w:hint="eastAsia" w:ascii="宋体" w:hAnsi="宋体" w:eastAsia="宋体" w:cs="宋体"/>
          <w:color w:val="auto"/>
          <w:spacing w:val="0"/>
          <w:w w:val="100"/>
          <w:position w:val="0"/>
          <w:highlight w:val="none"/>
        </w:rPr>
        <w:t>、安全目标：杜绝重伤、死亡事故</w:t>
      </w:r>
      <w:r>
        <w:rPr>
          <w:rFonts w:hint="eastAsia" w:ascii="宋体" w:hAnsi="宋体" w:eastAsia="宋体" w:cs="宋体"/>
          <w:color w:val="auto"/>
          <w:spacing w:val="0"/>
          <w:w w:val="100"/>
          <w:position w:val="0"/>
          <w:highlight w:val="none"/>
          <w:lang w:eastAsia="zh-CN"/>
        </w:rPr>
        <w:t>；</w:t>
      </w:r>
    </w:p>
    <w:p>
      <w:pPr>
        <w:bidi w:val="0"/>
        <w:outlineLvl w:val="9"/>
        <w:rPr>
          <w:rFonts w:hint="eastAsia" w:ascii="宋体" w:hAnsi="宋体" w:eastAsia="宋体" w:cs="宋体"/>
          <w:color w:val="auto"/>
          <w:spacing w:val="0"/>
          <w:w w:val="100"/>
          <w:position w:val="0"/>
          <w:highlight w:val="none"/>
          <w:lang w:eastAsia="zh-CN"/>
        </w:rPr>
      </w:pPr>
      <w:r>
        <w:rPr>
          <w:rFonts w:hint="eastAsia" w:ascii="宋体" w:hAnsi="宋体" w:eastAsia="宋体" w:cs="宋体"/>
          <w:color w:val="auto"/>
          <w:spacing w:val="0"/>
          <w:w w:val="100"/>
          <w:position w:val="0"/>
          <w:highlight w:val="none"/>
        </w:rPr>
        <w:t>1</w:t>
      </w:r>
      <w:r>
        <w:rPr>
          <w:rFonts w:hint="eastAsia" w:ascii="宋体" w:hAnsi="宋体" w:eastAsia="宋体" w:cs="宋体"/>
          <w:color w:val="auto"/>
          <w:spacing w:val="0"/>
          <w:w w:val="100"/>
          <w:position w:val="0"/>
          <w:highlight w:val="none"/>
          <w:lang w:val="en-US" w:eastAsia="zh-CN"/>
        </w:rPr>
        <w:t>2</w:t>
      </w:r>
      <w:r>
        <w:rPr>
          <w:rFonts w:hint="eastAsia" w:ascii="宋体" w:hAnsi="宋体" w:eastAsia="宋体" w:cs="宋体"/>
          <w:color w:val="auto"/>
          <w:spacing w:val="0"/>
          <w:w w:val="100"/>
          <w:position w:val="0"/>
          <w:highlight w:val="none"/>
        </w:rPr>
        <w:t>、文明工地目标：市级文明工地</w:t>
      </w:r>
      <w:r>
        <w:rPr>
          <w:rFonts w:hint="eastAsia" w:ascii="宋体" w:hAnsi="宋体" w:eastAsia="宋体" w:cs="宋体"/>
          <w:color w:val="auto"/>
          <w:spacing w:val="0"/>
          <w:w w:val="100"/>
          <w:position w:val="0"/>
          <w:highlight w:val="none"/>
          <w:lang w:eastAsia="zh-CN"/>
        </w:rPr>
        <w:t>；</w:t>
      </w:r>
    </w:p>
    <w:p>
      <w:pPr>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1</w:t>
      </w:r>
      <w:r>
        <w:rPr>
          <w:rFonts w:hint="eastAsia" w:ascii="宋体" w:hAnsi="宋体" w:eastAsia="宋体" w:cs="宋体"/>
          <w:color w:val="auto"/>
          <w:spacing w:val="0"/>
          <w:w w:val="100"/>
          <w:position w:val="0"/>
          <w:highlight w:val="none"/>
          <w:lang w:val="en-US" w:eastAsia="zh-CN"/>
        </w:rPr>
        <w:t>3</w:t>
      </w:r>
      <w:r>
        <w:rPr>
          <w:rFonts w:hint="eastAsia" w:ascii="宋体" w:hAnsi="宋体" w:eastAsia="宋体" w:cs="宋体"/>
          <w:color w:val="auto"/>
          <w:spacing w:val="0"/>
          <w:w w:val="100"/>
          <w:position w:val="0"/>
          <w:highlight w:val="none"/>
        </w:rPr>
        <w:t>、扬尘治理目标：严格按照国家、省、市扬尘污染防治标准及各项扬尘管控指令，做到达标生产；</w:t>
      </w:r>
    </w:p>
    <w:p>
      <w:pPr>
        <w:bidi w:val="0"/>
        <w:outlineLvl w:val="9"/>
        <w:rPr>
          <w:rFonts w:hint="eastAsia" w:ascii="宋体" w:hAnsi="宋体" w:eastAsia="宋体" w:cs="宋体"/>
          <w:color w:val="auto"/>
          <w:spacing w:val="0"/>
          <w:w w:val="100"/>
          <w:position w:val="0"/>
          <w:highlight w:val="none"/>
          <w:lang w:val="en-US" w:eastAsia="zh-CN"/>
        </w:rPr>
      </w:pPr>
      <w:r>
        <w:rPr>
          <w:rFonts w:hint="eastAsia" w:ascii="宋体" w:hAnsi="宋体" w:eastAsia="宋体" w:cs="宋体"/>
          <w:color w:val="auto"/>
          <w:spacing w:val="0"/>
          <w:w w:val="100"/>
          <w:position w:val="0"/>
          <w:highlight w:val="none"/>
          <w:lang w:val="en-US" w:eastAsia="zh-CN"/>
        </w:rPr>
        <w:t>14、落实政府采购政策：</w:t>
      </w:r>
    </w:p>
    <w:p>
      <w:pPr>
        <w:bidi w:val="0"/>
        <w:outlineLvl w:val="9"/>
        <w:rPr>
          <w:rFonts w:hint="eastAsia" w:ascii="宋体" w:hAnsi="宋体" w:eastAsia="宋体" w:cs="宋体"/>
          <w:color w:val="auto"/>
          <w:spacing w:val="0"/>
          <w:w w:val="100"/>
          <w:position w:val="0"/>
          <w:highlight w:val="none"/>
          <w:lang w:val="en-US" w:eastAsia="zh-CN"/>
        </w:rPr>
      </w:pPr>
      <w:r>
        <w:rPr>
          <w:rFonts w:hint="eastAsia" w:ascii="宋体" w:hAnsi="宋体" w:eastAsia="宋体" w:cs="宋体"/>
          <w:color w:val="auto"/>
          <w:spacing w:val="0"/>
          <w:w w:val="100"/>
          <w:position w:val="0"/>
          <w:highlight w:val="none"/>
          <w:lang w:val="en-US" w:eastAsia="zh-CN"/>
        </w:rPr>
        <w:t>（1）根据《政府采购促进中小企业发展管理办法》【财库（2020）46号】的规定，本项目专门面向中小微企业（监狱企业、残疾人福利性企业视同小微企业），节约能源，保护环境，落实绿色建筑、绿色建材，不发达、少数民族地区的企业，促进自主创新产业发展，支持脱贫攻坚；</w:t>
      </w:r>
    </w:p>
    <w:p>
      <w:pPr>
        <w:bidi w:val="0"/>
        <w:outlineLvl w:val="9"/>
        <w:rPr>
          <w:rFonts w:hint="eastAsia" w:ascii="宋体" w:hAnsi="宋体" w:eastAsia="宋体" w:cs="宋体"/>
          <w:color w:val="auto"/>
          <w:spacing w:val="0"/>
          <w:w w:val="100"/>
          <w:position w:val="0"/>
          <w:highlight w:val="none"/>
          <w:lang w:val="en-US" w:eastAsia="zh-CN"/>
        </w:rPr>
      </w:pPr>
      <w:r>
        <w:rPr>
          <w:rFonts w:hint="eastAsia" w:ascii="宋体" w:hAnsi="宋体" w:eastAsia="宋体" w:cs="宋体"/>
          <w:color w:val="auto"/>
          <w:spacing w:val="0"/>
          <w:w w:val="100"/>
          <w:position w:val="0"/>
          <w:highlight w:val="none"/>
          <w:lang w:val="en-US" w:eastAsia="zh-CN"/>
        </w:rPr>
        <w:t>（2）根据洛财购[2021]4号文件要求，参加政府采购项目的中小企业供应商，持中标(成交)通知书可向金融机构申请合同融资。详情请登录洛阳市政府采购网(https://luoyang.zfcg.henan.gov.cn/)，进入网站通知公告窗口了解金融机构提供的融资服务内容。</w:t>
      </w:r>
    </w:p>
    <w:p>
      <w:pPr>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三、投标人资格要求</w:t>
      </w:r>
    </w:p>
    <w:p>
      <w:pPr>
        <w:bidi w:val="0"/>
        <w:outlineLvl w:val="9"/>
        <w:rPr>
          <w:rFonts w:hint="eastAsia" w:ascii="宋体" w:hAnsi="宋体" w:eastAsia="宋体" w:cs="宋体"/>
          <w:color w:val="auto"/>
          <w:spacing w:val="0"/>
          <w:w w:val="100"/>
          <w:position w:val="0"/>
          <w:highlight w:val="none"/>
          <w:lang w:eastAsia="zh-CN"/>
        </w:rPr>
      </w:pPr>
      <w:r>
        <w:rPr>
          <w:rFonts w:hint="eastAsia" w:ascii="宋体" w:hAnsi="宋体" w:eastAsia="宋体" w:cs="宋体"/>
          <w:color w:val="auto"/>
          <w:spacing w:val="0"/>
          <w:w w:val="100"/>
          <w:position w:val="0"/>
          <w:highlight w:val="none"/>
          <w:lang w:val="en-US" w:eastAsia="zh-CN"/>
        </w:rPr>
        <w:t>1、</w:t>
      </w:r>
      <w:r>
        <w:rPr>
          <w:rFonts w:hint="eastAsia" w:ascii="宋体" w:hAnsi="宋体" w:eastAsia="宋体" w:cs="宋体"/>
          <w:color w:val="auto"/>
          <w:spacing w:val="0"/>
          <w:w w:val="100"/>
          <w:position w:val="0"/>
          <w:highlight w:val="none"/>
        </w:rPr>
        <w:t>投标人具有有效的营业执照或事业单位法人登记证书</w:t>
      </w:r>
      <w:r>
        <w:rPr>
          <w:rFonts w:hint="eastAsia" w:ascii="宋体" w:hAnsi="宋体" w:eastAsia="宋体" w:cs="宋体"/>
          <w:color w:val="auto"/>
          <w:spacing w:val="0"/>
          <w:w w:val="100"/>
          <w:position w:val="0"/>
          <w:highlight w:val="none"/>
          <w:lang w:eastAsia="zh-CN"/>
        </w:rPr>
        <w:t>；</w:t>
      </w:r>
    </w:p>
    <w:p>
      <w:pPr>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lang w:val="en-US" w:eastAsia="zh-CN"/>
        </w:rPr>
        <w:t>2、</w:t>
      </w:r>
      <w:r>
        <w:rPr>
          <w:rFonts w:hint="eastAsia" w:ascii="宋体" w:hAnsi="宋体" w:eastAsia="宋体" w:cs="宋体"/>
          <w:color w:val="auto"/>
          <w:spacing w:val="0"/>
          <w:w w:val="100"/>
          <w:position w:val="0"/>
          <w:highlight w:val="none"/>
        </w:rPr>
        <w:t>投标人须具有建设行政主管部门颁发有效的</w:t>
      </w:r>
      <w:r>
        <w:rPr>
          <w:rFonts w:hint="eastAsia" w:ascii="宋体" w:hAnsi="宋体" w:eastAsia="宋体" w:cs="宋体"/>
          <w:color w:val="auto"/>
          <w:spacing w:val="0"/>
          <w:w w:val="100"/>
          <w:position w:val="0"/>
          <w:highlight w:val="none"/>
          <w:lang w:val="en-US" w:eastAsia="zh-CN"/>
        </w:rPr>
        <w:t>市政公用</w:t>
      </w:r>
      <w:r>
        <w:rPr>
          <w:rFonts w:hint="eastAsia" w:ascii="宋体" w:hAnsi="宋体" w:eastAsia="宋体" w:cs="宋体"/>
          <w:color w:val="auto"/>
          <w:spacing w:val="0"/>
          <w:w w:val="100"/>
          <w:position w:val="0"/>
          <w:highlight w:val="none"/>
        </w:rPr>
        <w:t>工程施工总承包</w:t>
      </w:r>
      <w:r>
        <w:rPr>
          <w:rFonts w:hint="eastAsia" w:ascii="宋体" w:hAnsi="宋体" w:eastAsia="宋体" w:cs="宋体"/>
          <w:color w:val="auto"/>
          <w:spacing w:val="0"/>
          <w:w w:val="100"/>
          <w:position w:val="0"/>
          <w:highlight w:val="none"/>
          <w:lang w:val="en-US" w:eastAsia="zh-CN"/>
        </w:rPr>
        <w:t>叁</w:t>
      </w:r>
      <w:r>
        <w:rPr>
          <w:rFonts w:hint="eastAsia" w:ascii="宋体" w:hAnsi="宋体" w:eastAsia="宋体" w:cs="宋体"/>
          <w:color w:val="auto"/>
          <w:spacing w:val="0"/>
          <w:w w:val="100"/>
          <w:position w:val="0"/>
          <w:highlight w:val="none"/>
        </w:rPr>
        <w:t>级</w:t>
      </w:r>
      <w:r>
        <w:rPr>
          <w:rFonts w:hint="eastAsia" w:ascii="宋体" w:hAnsi="宋体" w:eastAsia="宋体" w:cs="宋体"/>
          <w:color w:val="auto"/>
          <w:spacing w:val="0"/>
          <w:w w:val="100"/>
          <w:position w:val="0"/>
          <w:highlight w:val="none"/>
          <w:lang w:eastAsia="zh-CN"/>
        </w:rPr>
        <w:t>（含）</w:t>
      </w:r>
      <w:r>
        <w:rPr>
          <w:rFonts w:hint="eastAsia" w:ascii="宋体" w:hAnsi="宋体" w:eastAsia="宋体" w:cs="宋体"/>
          <w:color w:val="auto"/>
          <w:spacing w:val="0"/>
          <w:w w:val="100"/>
          <w:position w:val="0"/>
          <w:highlight w:val="none"/>
        </w:rPr>
        <w:t>及以上资质，并具有有效的安全生产许可证；</w:t>
      </w:r>
    </w:p>
    <w:p>
      <w:pPr>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lang w:val="en-US" w:eastAsia="zh-CN"/>
        </w:rPr>
        <w:t>3、</w:t>
      </w:r>
      <w:r>
        <w:rPr>
          <w:rFonts w:hint="eastAsia" w:ascii="宋体" w:hAnsi="宋体" w:eastAsia="宋体" w:cs="宋体"/>
          <w:color w:val="auto"/>
          <w:spacing w:val="0"/>
          <w:w w:val="100"/>
          <w:position w:val="0"/>
          <w:highlight w:val="none"/>
        </w:rPr>
        <w:t>投标人拟派项目经理须具有建设行政主管部</w:t>
      </w:r>
      <w:r>
        <w:rPr>
          <w:rFonts w:hint="eastAsia" w:ascii="宋体" w:hAnsi="宋体" w:eastAsia="宋体" w:cs="宋体"/>
          <w:color w:val="auto"/>
          <w:spacing w:val="0"/>
          <w:w w:val="100"/>
          <w:position w:val="0"/>
          <w:highlight w:val="none"/>
          <w:lang w:val="en-US" w:eastAsia="zh-CN"/>
        </w:rPr>
        <w:t>门颁发的市政公用工程专业二级（含）及以上</w:t>
      </w:r>
      <w:r>
        <w:rPr>
          <w:rFonts w:hint="eastAsia" w:ascii="宋体" w:hAnsi="宋体" w:eastAsia="宋体" w:cs="宋体"/>
          <w:color w:val="auto"/>
          <w:spacing w:val="0"/>
          <w:w w:val="100"/>
          <w:position w:val="0"/>
          <w:highlight w:val="none"/>
        </w:rPr>
        <w:t>注册建造师资格及有效的安全生产考核合格证书，须承诺在中标后未担任任何在建工程的项目经理</w:t>
      </w:r>
      <w:r>
        <w:rPr>
          <w:rFonts w:hint="eastAsia" w:ascii="宋体" w:hAnsi="宋体" w:eastAsia="宋体" w:cs="宋体"/>
          <w:color w:val="auto"/>
          <w:spacing w:val="0"/>
          <w:w w:val="100"/>
          <w:position w:val="0"/>
          <w:highlight w:val="none"/>
          <w:lang w:eastAsia="zh-CN"/>
        </w:rPr>
        <w:t>。</w:t>
      </w:r>
      <w:r>
        <w:rPr>
          <w:rFonts w:hint="eastAsia" w:ascii="宋体" w:hAnsi="宋体" w:eastAsia="宋体" w:cs="宋体"/>
          <w:color w:val="auto"/>
          <w:spacing w:val="0"/>
          <w:w w:val="100"/>
          <w:position w:val="0"/>
          <w:highlight w:val="none"/>
        </w:rPr>
        <w:t>（投标文件中须附以上证件的原件扫描件及项目经理无在建承诺）；</w:t>
      </w:r>
    </w:p>
    <w:p>
      <w:pPr>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lang w:val="en-US" w:eastAsia="zh-CN"/>
        </w:rPr>
        <w:t>4、</w:t>
      </w:r>
      <w:r>
        <w:rPr>
          <w:rFonts w:hint="eastAsia" w:ascii="宋体" w:hAnsi="宋体" w:eastAsia="宋体" w:cs="宋体"/>
          <w:color w:val="auto"/>
          <w:spacing w:val="0"/>
          <w:w w:val="100"/>
          <w:position w:val="0"/>
          <w:highlight w:val="none"/>
        </w:rPr>
        <w:t>根据《河南省全面推行证明事项告知承诺制工作实施方案》</w:t>
      </w:r>
      <w:r>
        <w:rPr>
          <w:rFonts w:hint="eastAsia" w:ascii="宋体" w:hAnsi="宋体" w:eastAsia="宋体" w:cs="宋体"/>
          <w:color w:val="auto"/>
          <w:spacing w:val="0"/>
          <w:w w:val="100"/>
          <w:position w:val="0"/>
          <w:highlight w:val="none"/>
          <w:lang w:eastAsia="zh-CN"/>
        </w:rPr>
        <w:t>（</w:t>
      </w:r>
      <w:r>
        <w:rPr>
          <w:rFonts w:hint="eastAsia" w:ascii="宋体" w:hAnsi="宋体" w:eastAsia="宋体" w:cs="宋体"/>
          <w:color w:val="auto"/>
          <w:spacing w:val="0"/>
          <w:w w:val="100"/>
          <w:position w:val="0"/>
          <w:highlight w:val="none"/>
        </w:rPr>
        <w:t>豫政办〔2021〕2号</w:t>
      </w:r>
      <w:r>
        <w:rPr>
          <w:rFonts w:hint="eastAsia" w:ascii="宋体" w:hAnsi="宋体" w:eastAsia="宋体" w:cs="宋体"/>
          <w:color w:val="auto"/>
          <w:spacing w:val="0"/>
          <w:w w:val="100"/>
          <w:position w:val="0"/>
          <w:highlight w:val="none"/>
          <w:lang w:eastAsia="zh-CN"/>
        </w:rPr>
        <w:t>）</w:t>
      </w:r>
      <w:r>
        <w:rPr>
          <w:rFonts w:hint="eastAsia" w:ascii="宋体" w:hAnsi="宋体" w:eastAsia="宋体" w:cs="宋体"/>
          <w:color w:val="auto"/>
          <w:spacing w:val="0"/>
          <w:w w:val="100"/>
          <w:position w:val="0"/>
          <w:highlight w:val="none"/>
        </w:rPr>
        <w:t>文件，投标人须按照规定提供“信用承诺函”，招标人有权在签订合同前要求中标人提供相关证明材料以核实中标单位承诺事项的真实性，投标时不再需要提供以下证明材料：</w:t>
      </w:r>
    </w:p>
    <w:p>
      <w:pPr>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lang w:eastAsia="zh-CN"/>
        </w:rPr>
        <w:t>（</w:t>
      </w:r>
      <w:r>
        <w:rPr>
          <w:rFonts w:hint="eastAsia" w:ascii="宋体" w:hAnsi="宋体" w:eastAsia="宋体" w:cs="宋体"/>
          <w:color w:val="auto"/>
          <w:spacing w:val="0"/>
          <w:w w:val="100"/>
          <w:position w:val="0"/>
          <w:highlight w:val="none"/>
        </w:rPr>
        <w:t>1</w:t>
      </w:r>
      <w:r>
        <w:rPr>
          <w:rFonts w:hint="eastAsia" w:ascii="宋体" w:hAnsi="宋体" w:eastAsia="宋体" w:cs="宋体"/>
          <w:color w:val="auto"/>
          <w:spacing w:val="0"/>
          <w:w w:val="100"/>
          <w:position w:val="0"/>
          <w:highlight w:val="none"/>
          <w:lang w:eastAsia="zh-CN"/>
        </w:rPr>
        <w:t>）</w:t>
      </w:r>
      <w:r>
        <w:rPr>
          <w:rFonts w:hint="eastAsia" w:ascii="宋体" w:hAnsi="宋体" w:eastAsia="宋体" w:cs="宋体"/>
          <w:color w:val="auto"/>
          <w:spacing w:val="0"/>
          <w:w w:val="100"/>
          <w:position w:val="0"/>
          <w:highlight w:val="none"/>
        </w:rPr>
        <w:t>符合国家相关规定的财务状况报告；</w:t>
      </w:r>
    </w:p>
    <w:p>
      <w:pPr>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lang w:eastAsia="zh-CN"/>
        </w:rPr>
        <w:t>（</w:t>
      </w:r>
      <w:r>
        <w:rPr>
          <w:rFonts w:hint="eastAsia" w:ascii="宋体" w:hAnsi="宋体" w:eastAsia="宋体" w:cs="宋体"/>
          <w:color w:val="auto"/>
          <w:spacing w:val="0"/>
          <w:w w:val="100"/>
          <w:position w:val="0"/>
          <w:highlight w:val="none"/>
        </w:rPr>
        <w:t>2</w:t>
      </w:r>
      <w:r>
        <w:rPr>
          <w:rFonts w:hint="eastAsia" w:ascii="宋体" w:hAnsi="宋体" w:eastAsia="宋体" w:cs="宋体"/>
          <w:color w:val="auto"/>
          <w:spacing w:val="0"/>
          <w:w w:val="100"/>
          <w:position w:val="0"/>
          <w:highlight w:val="none"/>
          <w:lang w:eastAsia="zh-CN"/>
        </w:rPr>
        <w:t>）</w:t>
      </w:r>
      <w:r>
        <w:rPr>
          <w:rFonts w:hint="eastAsia" w:ascii="宋体" w:hAnsi="宋体" w:eastAsia="宋体" w:cs="宋体"/>
          <w:color w:val="auto"/>
          <w:spacing w:val="0"/>
          <w:w w:val="100"/>
          <w:position w:val="0"/>
          <w:highlight w:val="none"/>
        </w:rPr>
        <w:t>依法缴纳税收的证明材料；</w:t>
      </w:r>
    </w:p>
    <w:p>
      <w:pPr>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lang w:eastAsia="zh-CN"/>
        </w:rPr>
        <w:t>（</w:t>
      </w:r>
      <w:r>
        <w:rPr>
          <w:rFonts w:hint="eastAsia" w:ascii="宋体" w:hAnsi="宋体" w:eastAsia="宋体" w:cs="宋体"/>
          <w:color w:val="auto"/>
          <w:spacing w:val="0"/>
          <w:w w:val="100"/>
          <w:position w:val="0"/>
          <w:highlight w:val="none"/>
        </w:rPr>
        <w:t>3</w:t>
      </w:r>
      <w:r>
        <w:rPr>
          <w:rFonts w:hint="eastAsia" w:ascii="宋体" w:hAnsi="宋体" w:eastAsia="宋体" w:cs="宋体"/>
          <w:color w:val="auto"/>
          <w:spacing w:val="0"/>
          <w:w w:val="100"/>
          <w:position w:val="0"/>
          <w:highlight w:val="none"/>
          <w:lang w:eastAsia="zh-CN"/>
        </w:rPr>
        <w:t>）</w:t>
      </w:r>
      <w:r>
        <w:rPr>
          <w:rFonts w:hint="eastAsia" w:ascii="宋体" w:hAnsi="宋体" w:eastAsia="宋体" w:cs="宋体"/>
          <w:color w:val="auto"/>
          <w:spacing w:val="0"/>
          <w:w w:val="100"/>
          <w:position w:val="0"/>
          <w:highlight w:val="none"/>
        </w:rPr>
        <w:t>依法缴纳社会保障资金的证明材料；</w:t>
      </w:r>
    </w:p>
    <w:p>
      <w:pPr>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lang w:eastAsia="zh-CN"/>
        </w:rPr>
        <w:t>（</w:t>
      </w:r>
      <w:r>
        <w:rPr>
          <w:rFonts w:hint="eastAsia" w:ascii="宋体" w:hAnsi="宋体" w:eastAsia="宋体" w:cs="宋体"/>
          <w:color w:val="auto"/>
          <w:spacing w:val="0"/>
          <w:w w:val="100"/>
          <w:position w:val="0"/>
          <w:highlight w:val="none"/>
        </w:rPr>
        <w:t>4</w:t>
      </w:r>
      <w:r>
        <w:rPr>
          <w:rFonts w:hint="eastAsia" w:ascii="宋体" w:hAnsi="宋体" w:eastAsia="宋体" w:cs="宋体"/>
          <w:color w:val="auto"/>
          <w:spacing w:val="0"/>
          <w:w w:val="100"/>
          <w:position w:val="0"/>
          <w:highlight w:val="none"/>
          <w:lang w:eastAsia="zh-CN"/>
        </w:rPr>
        <w:t>）</w:t>
      </w:r>
      <w:r>
        <w:rPr>
          <w:rFonts w:hint="eastAsia" w:ascii="宋体" w:hAnsi="宋体" w:eastAsia="宋体" w:cs="宋体"/>
          <w:color w:val="auto"/>
          <w:spacing w:val="0"/>
          <w:w w:val="100"/>
          <w:position w:val="0"/>
          <w:highlight w:val="none"/>
        </w:rPr>
        <w:t>具备履行合同所必需的设备和专业技术能力的证明材料；</w:t>
      </w:r>
    </w:p>
    <w:p>
      <w:pPr>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lang w:eastAsia="zh-CN"/>
        </w:rPr>
        <w:t>（</w:t>
      </w:r>
      <w:r>
        <w:rPr>
          <w:rFonts w:hint="eastAsia" w:ascii="宋体" w:hAnsi="宋体" w:eastAsia="宋体" w:cs="宋体"/>
          <w:color w:val="auto"/>
          <w:spacing w:val="0"/>
          <w:w w:val="100"/>
          <w:position w:val="0"/>
          <w:highlight w:val="none"/>
        </w:rPr>
        <w:t>5</w:t>
      </w:r>
      <w:r>
        <w:rPr>
          <w:rFonts w:hint="eastAsia" w:ascii="宋体" w:hAnsi="宋体" w:eastAsia="宋体" w:cs="宋体"/>
          <w:color w:val="auto"/>
          <w:spacing w:val="0"/>
          <w:w w:val="100"/>
          <w:position w:val="0"/>
          <w:highlight w:val="none"/>
          <w:lang w:eastAsia="zh-CN"/>
        </w:rPr>
        <w:t>）</w:t>
      </w:r>
      <w:r>
        <w:rPr>
          <w:rFonts w:hint="eastAsia" w:ascii="宋体" w:hAnsi="宋体" w:eastAsia="宋体" w:cs="宋体"/>
          <w:color w:val="auto"/>
          <w:spacing w:val="0"/>
          <w:w w:val="100"/>
          <w:position w:val="0"/>
          <w:highlight w:val="none"/>
        </w:rPr>
        <w:t>参加招标活动前三年内在经营活动中没有重大违法记录的证明材料；</w:t>
      </w:r>
    </w:p>
    <w:p>
      <w:pPr>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lang w:eastAsia="zh-CN"/>
        </w:rPr>
        <w:t>（</w:t>
      </w:r>
      <w:r>
        <w:rPr>
          <w:rFonts w:hint="eastAsia" w:ascii="宋体" w:hAnsi="宋体" w:eastAsia="宋体" w:cs="宋体"/>
          <w:color w:val="auto"/>
          <w:spacing w:val="0"/>
          <w:w w:val="100"/>
          <w:position w:val="0"/>
          <w:highlight w:val="none"/>
        </w:rPr>
        <w:t>6</w:t>
      </w:r>
      <w:r>
        <w:rPr>
          <w:rFonts w:hint="eastAsia" w:ascii="宋体" w:hAnsi="宋体" w:eastAsia="宋体" w:cs="宋体"/>
          <w:color w:val="auto"/>
          <w:spacing w:val="0"/>
          <w:w w:val="100"/>
          <w:position w:val="0"/>
          <w:highlight w:val="none"/>
          <w:lang w:eastAsia="zh-CN"/>
        </w:rPr>
        <w:t>）</w:t>
      </w:r>
      <w:r>
        <w:rPr>
          <w:rFonts w:hint="eastAsia" w:ascii="宋体" w:hAnsi="宋体" w:eastAsia="宋体" w:cs="宋体"/>
          <w:color w:val="auto"/>
          <w:spacing w:val="0"/>
          <w:w w:val="100"/>
          <w:position w:val="0"/>
          <w:highlight w:val="none"/>
        </w:rPr>
        <w:t>未被列入失信被执行人、重大税收违法案件当事人名单</w:t>
      </w:r>
      <w:r>
        <w:rPr>
          <w:rFonts w:hint="eastAsia" w:ascii="宋体" w:hAnsi="宋体" w:eastAsia="宋体" w:cs="宋体"/>
          <w:color w:val="auto"/>
          <w:spacing w:val="0"/>
          <w:w w:val="100"/>
          <w:position w:val="0"/>
          <w:highlight w:val="none"/>
          <w:lang w:eastAsia="zh-CN"/>
        </w:rPr>
        <w:t>（</w:t>
      </w:r>
      <w:r>
        <w:rPr>
          <w:rFonts w:hint="eastAsia" w:ascii="宋体" w:hAnsi="宋体" w:eastAsia="宋体" w:cs="宋体"/>
          <w:color w:val="auto"/>
          <w:spacing w:val="0"/>
          <w:w w:val="100"/>
          <w:position w:val="0"/>
          <w:highlight w:val="none"/>
        </w:rPr>
        <w:t>税收违法黑名单</w:t>
      </w:r>
      <w:r>
        <w:rPr>
          <w:rFonts w:hint="eastAsia" w:ascii="宋体" w:hAnsi="宋体" w:eastAsia="宋体" w:cs="宋体"/>
          <w:color w:val="auto"/>
          <w:spacing w:val="0"/>
          <w:w w:val="100"/>
          <w:position w:val="0"/>
          <w:highlight w:val="none"/>
          <w:lang w:eastAsia="zh-CN"/>
        </w:rPr>
        <w:t>）</w:t>
      </w:r>
      <w:r>
        <w:rPr>
          <w:rFonts w:hint="eastAsia" w:ascii="宋体" w:hAnsi="宋体" w:eastAsia="宋体" w:cs="宋体"/>
          <w:color w:val="auto"/>
          <w:spacing w:val="0"/>
          <w:w w:val="100"/>
          <w:position w:val="0"/>
          <w:highlight w:val="none"/>
        </w:rPr>
        <w:t>、政府采购严重违法失信行为记录名单的证明材料。</w:t>
      </w:r>
    </w:p>
    <w:p>
      <w:pPr>
        <w:bidi w:val="0"/>
        <w:outlineLvl w:val="9"/>
        <w:rPr>
          <w:rFonts w:hint="eastAsia" w:ascii="宋体" w:hAnsi="宋体" w:eastAsia="宋体" w:cs="宋体"/>
          <w:color w:val="auto"/>
        </w:rPr>
      </w:pPr>
      <w:r>
        <w:rPr>
          <w:rFonts w:hint="eastAsia" w:ascii="宋体" w:hAnsi="宋体" w:eastAsia="宋体" w:cs="宋体"/>
          <w:color w:val="auto"/>
          <w:lang w:val="en-US" w:eastAsia="zh-CN"/>
        </w:rPr>
        <w:t>5、</w:t>
      </w:r>
      <w:r>
        <w:rPr>
          <w:rFonts w:hint="eastAsia" w:ascii="宋体" w:hAnsi="宋体" w:eastAsia="宋体" w:cs="宋体"/>
          <w:color w:val="auto"/>
        </w:rPr>
        <w:t>本项目实行资格后审；</w:t>
      </w:r>
    </w:p>
    <w:p>
      <w:pPr>
        <w:bidi w:val="0"/>
        <w:outlineLvl w:val="9"/>
        <w:rPr>
          <w:rFonts w:hint="eastAsia" w:ascii="宋体" w:hAnsi="宋体" w:eastAsia="宋体" w:cs="宋体"/>
          <w:color w:val="auto"/>
          <w:lang w:eastAsia="zh-CN"/>
        </w:rPr>
      </w:pPr>
      <w:r>
        <w:rPr>
          <w:rFonts w:hint="eastAsia" w:ascii="宋体" w:hAnsi="宋体" w:eastAsia="宋体" w:cs="宋体"/>
          <w:color w:val="auto"/>
          <w:lang w:val="en-US" w:eastAsia="zh-CN"/>
        </w:rPr>
        <w:t>6、</w:t>
      </w:r>
      <w:r>
        <w:rPr>
          <w:rFonts w:hint="eastAsia" w:ascii="宋体" w:hAnsi="宋体" w:eastAsia="宋体" w:cs="宋体"/>
          <w:color w:val="auto"/>
        </w:rPr>
        <w:t>本项目不接受联合体投标</w:t>
      </w:r>
      <w:r>
        <w:rPr>
          <w:rFonts w:hint="eastAsia" w:ascii="宋体" w:hAnsi="宋体" w:eastAsia="宋体" w:cs="宋体"/>
          <w:color w:val="auto"/>
          <w:lang w:eastAsia="zh-CN"/>
        </w:rPr>
        <w:t>。</w:t>
      </w:r>
    </w:p>
    <w:p>
      <w:pPr>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四、招标文件的获取</w:t>
      </w:r>
    </w:p>
    <w:p>
      <w:pPr>
        <w:bidi w:val="0"/>
        <w:outlineLvl w:val="9"/>
        <w:rPr>
          <w:rFonts w:hint="eastAsia" w:ascii="宋体" w:hAnsi="宋体" w:eastAsia="宋体" w:cs="宋体"/>
          <w:b w:val="0"/>
          <w:bCs w:val="0"/>
          <w:color w:val="auto"/>
          <w:spacing w:val="0"/>
          <w:w w:val="100"/>
          <w:position w:val="0"/>
          <w:highlight w:val="none"/>
        </w:rPr>
      </w:pPr>
      <w:r>
        <w:rPr>
          <w:rFonts w:hint="eastAsia" w:ascii="宋体" w:hAnsi="宋体" w:eastAsia="宋体" w:cs="宋体"/>
          <w:b w:val="0"/>
          <w:bCs w:val="0"/>
          <w:color w:val="auto"/>
          <w:spacing w:val="0"/>
          <w:w w:val="100"/>
          <w:position w:val="0"/>
          <w:highlight w:val="none"/>
        </w:rPr>
        <w:t>1、本次招标文件在网上获取，请登录洛阳市公共资源交易中心网站（lyggzyjy.ly.gov.cn），点击“交易登录”进入“洛阳市电子招投标交易平台”进行用户注册，并办理CA数字证书。详见洛阳市公共资源交易中心网站—办事指南—办事流程—主体注册CA办理。</w:t>
      </w:r>
    </w:p>
    <w:p>
      <w:pPr>
        <w:bidi w:val="0"/>
        <w:outlineLvl w:val="9"/>
        <w:rPr>
          <w:rFonts w:hint="eastAsia" w:ascii="宋体" w:hAnsi="宋体" w:eastAsia="宋体" w:cs="宋体"/>
          <w:b w:val="0"/>
          <w:bCs w:val="0"/>
          <w:color w:val="auto"/>
          <w:spacing w:val="0"/>
          <w:w w:val="100"/>
          <w:position w:val="0"/>
          <w:highlight w:val="none"/>
        </w:rPr>
      </w:pPr>
      <w:r>
        <w:rPr>
          <w:rFonts w:hint="eastAsia" w:ascii="宋体" w:hAnsi="宋体" w:eastAsia="宋体" w:cs="宋体"/>
          <w:b w:val="0"/>
          <w:bCs w:val="0"/>
          <w:color w:val="auto"/>
          <w:spacing w:val="0"/>
          <w:w w:val="100"/>
          <w:position w:val="0"/>
          <w:highlight w:val="none"/>
        </w:rPr>
        <w:t>2、办理数字证书后，请于2024年0</w:t>
      </w:r>
      <w:r>
        <w:rPr>
          <w:rFonts w:hint="eastAsia" w:ascii="宋体" w:hAnsi="宋体" w:eastAsia="宋体" w:cs="宋体"/>
          <w:b w:val="0"/>
          <w:bCs w:val="0"/>
          <w:color w:val="auto"/>
          <w:spacing w:val="0"/>
          <w:w w:val="100"/>
          <w:position w:val="0"/>
          <w:highlight w:val="none"/>
          <w:lang w:val="en-US" w:eastAsia="zh-CN"/>
        </w:rPr>
        <w:t>6</w:t>
      </w:r>
      <w:r>
        <w:rPr>
          <w:rFonts w:hint="eastAsia" w:ascii="宋体" w:hAnsi="宋体" w:eastAsia="宋体" w:cs="宋体"/>
          <w:b w:val="0"/>
          <w:bCs w:val="0"/>
          <w:color w:val="auto"/>
          <w:spacing w:val="0"/>
          <w:w w:val="100"/>
          <w:position w:val="0"/>
          <w:highlight w:val="none"/>
        </w:rPr>
        <w:t>月</w:t>
      </w:r>
      <w:r>
        <w:rPr>
          <w:rFonts w:hint="eastAsia" w:ascii="宋体" w:hAnsi="宋体" w:eastAsia="宋体" w:cs="宋体"/>
          <w:b w:val="0"/>
          <w:bCs w:val="0"/>
          <w:color w:val="auto"/>
          <w:spacing w:val="0"/>
          <w:w w:val="100"/>
          <w:position w:val="0"/>
          <w:highlight w:val="none"/>
          <w:lang w:val="en-US" w:eastAsia="zh-CN"/>
        </w:rPr>
        <w:t>20</w:t>
      </w:r>
      <w:r>
        <w:rPr>
          <w:rFonts w:hint="eastAsia" w:ascii="宋体" w:hAnsi="宋体" w:eastAsia="宋体" w:cs="宋体"/>
          <w:b w:val="0"/>
          <w:bCs w:val="0"/>
          <w:color w:val="auto"/>
          <w:spacing w:val="0"/>
          <w:w w:val="100"/>
          <w:position w:val="0"/>
          <w:highlight w:val="none"/>
        </w:rPr>
        <w:t>日至2024年0</w:t>
      </w:r>
      <w:r>
        <w:rPr>
          <w:rFonts w:hint="eastAsia" w:ascii="宋体" w:hAnsi="宋体" w:eastAsia="宋体" w:cs="宋体"/>
          <w:b w:val="0"/>
          <w:bCs w:val="0"/>
          <w:color w:val="auto"/>
          <w:spacing w:val="0"/>
          <w:w w:val="100"/>
          <w:position w:val="0"/>
          <w:highlight w:val="none"/>
          <w:lang w:val="en-US" w:eastAsia="zh-CN"/>
        </w:rPr>
        <w:t>6</w:t>
      </w:r>
      <w:r>
        <w:rPr>
          <w:rFonts w:hint="eastAsia" w:ascii="宋体" w:hAnsi="宋体" w:eastAsia="宋体" w:cs="宋体"/>
          <w:b w:val="0"/>
          <w:bCs w:val="0"/>
          <w:color w:val="auto"/>
          <w:spacing w:val="0"/>
          <w:w w:val="100"/>
          <w:position w:val="0"/>
          <w:highlight w:val="none"/>
        </w:rPr>
        <w:t>月</w:t>
      </w:r>
      <w:r>
        <w:rPr>
          <w:rFonts w:hint="eastAsia" w:ascii="宋体" w:hAnsi="宋体" w:eastAsia="宋体" w:cs="宋体"/>
          <w:b w:val="0"/>
          <w:bCs w:val="0"/>
          <w:color w:val="auto"/>
          <w:spacing w:val="0"/>
          <w:w w:val="100"/>
          <w:position w:val="0"/>
          <w:highlight w:val="none"/>
          <w:lang w:val="en-US" w:eastAsia="zh-CN"/>
        </w:rPr>
        <w:t>26</w:t>
      </w:r>
      <w:r>
        <w:rPr>
          <w:rFonts w:hint="eastAsia" w:ascii="宋体" w:hAnsi="宋体" w:eastAsia="宋体" w:cs="宋体"/>
          <w:b w:val="0"/>
          <w:bCs w:val="0"/>
          <w:color w:val="auto"/>
          <w:spacing w:val="0"/>
          <w:w w:val="100"/>
          <w:position w:val="0"/>
          <w:highlight w:val="none"/>
        </w:rPr>
        <w:t>日24:00，登录洛阳市公共资源交易中心网站，点击“交易登录”，选择“证书Key”方式登录，免费下载招标文件。如投多个标段，则应就所投每个标段分别下载获取。联合体投标的，由联合体牵头人完成招标文件下载。</w:t>
      </w:r>
    </w:p>
    <w:p>
      <w:pPr>
        <w:bidi w:val="0"/>
        <w:outlineLvl w:val="9"/>
        <w:rPr>
          <w:rFonts w:hint="eastAsia" w:ascii="宋体" w:hAnsi="宋体" w:eastAsia="宋体" w:cs="宋体"/>
          <w:b w:val="0"/>
          <w:bCs w:val="0"/>
          <w:color w:val="auto"/>
          <w:spacing w:val="0"/>
          <w:w w:val="100"/>
          <w:position w:val="0"/>
          <w:highlight w:val="none"/>
        </w:rPr>
      </w:pPr>
      <w:r>
        <w:rPr>
          <w:rFonts w:hint="eastAsia" w:ascii="宋体" w:hAnsi="宋体" w:eastAsia="宋体" w:cs="宋体"/>
          <w:b w:val="0"/>
          <w:bCs w:val="0"/>
          <w:color w:val="auto"/>
          <w:spacing w:val="0"/>
          <w:w w:val="100"/>
          <w:position w:val="0"/>
          <w:highlight w:val="none"/>
        </w:rPr>
        <w:t>3、获取招标文件后，请到洛阳市公共资源交易中心网站—办事指南—下载中心栏目下载并安装最新版本投标文件制作工具，查看招标文件和制作电子投标文件。</w:t>
      </w:r>
    </w:p>
    <w:p>
      <w:pPr>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五、投标文件的递交</w:t>
      </w:r>
    </w:p>
    <w:p>
      <w:pPr>
        <w:bidi w:val="0"/>
        <w:outlineLvl w:val="9"/>
        <w:rPr>
          <w:rFonts w:hint="eastAsia" w:ascii="宋体" w:hAnsi="宋体" w:eastAsia="宋体" w:cs="宋体"/>
          <w:b w:val="0"/>
          <w:bCs w:val="0"/>
          <w:color w:val="auto"/>
          <w:spacing w:val="0"/>
          <w:w w:val="100"/>
          <w:position w:val="0"/>
          <w:highlight w:val="none"/>
        </w:rPr>
      </w:pPr>
      <w:r>
        <w:rPr>
          <w:rFonts w:hint="eastAsia" w:ascii="宋体" w:hAnsi="宋体" w:eastAsia="宋体" w:cs="宋体"/>
          <w:b w:val="0"/>
          <w:bCs w:val="0"/>
          <w:color w:val="auto"/>
          <w:spacing w:val="0"/>
          <w:w w:val="100"/>
          <w:position w:val="0"/>
          <w:highlight w:val="none"/>
        </w:rPr>
        <w:t>1、投标文件递交的截止时间（投标截止时间）为2024年</w:t>
      </w:r>
      <w:r>
        <w:rPr>
          <w:rFonts w:hint="eastAsia" w:ascii="宋体" w:hAnsi="宋体" w:eastAsia="宋体" w:cs="宋体"/>
          <w:b w:val="0"/>
          <w:bCs w:val="0"/>
          <w:color w:val="auto"/>
          <w:spacing w:val="0"/>
          <w:w w:val="100"/>
          <w:position w:val="0"/>
          <w:highlight w:val="none"/>
          <w:lang w:val="en-US" w:eastAsia="zh-CN"/>
        </w:rPr>
        <w:t>07</w:t>
      </w:r>
      <w:r>
        <w:rPr>
          <w:rFonts w:hint="eastAsia" w:ascii="宋体" w:hAnsi="宋体" w:eastAsia="宋体" w:cs="宋体"/>
          <w:b w:val="0"/>
          <w:bCs w:val="0"/>
          <w:color w:val="auto"/>
          <w:spacing w:val="0"/>
          <w:w w:val="100"/>
          <w:position w:val="0"/>
          <w:highlight w:val="none"/>
        </w:rPr>
        <w:t>月</w:t>
      </w:r>
      <w:r>
        <w:rPr>
          <w:rFonts w:hint="eastAsia" w:ascii="宋体" w:hAnsi="宋体" w:eastAsia="宋体" w:cs="宋体"/>
          <w:b w:val="0"/>
          <w:bCs w:val="0"/>
          <w:color w:val="auto"/>
          <w:spacing w:val="0"/>
          <w:w w:val="100"/>
          <w:position w:val="0"/>
          <w:highlight w:val="none"/>
          <w:lang w:val="en-US" w:eastAsia="zh-CN"/>
        </w:rPr>
        <w:t>10</w:t>
      </w:r>
      <w:r>
        <w:rPr>
          <w:rFonts w:hint="eastAsia" w:ascii="宋体" w:hAnsi="宋体" w:eastAsia="宋体" w:cs="宋体"/>
          <w:b w:val="0"/>
          <w:bCs w:val="0"/>
          <w:color w:val="auto"/>
          <w:spacing w:val="0"/>
          <w:w w:val="100"/>
          <w:position w:val="0"/>
          <w:highlight w:val="none"/>
        </w:rPr>
        <w:t>日9时</w:t>
      </w:r>
      <w:r>
        <w:rPr>
          <w:rFonts w:hint="eastAsia" w:ascii="宋体" w:hAnsi="宋体" w:eastAsia="宋体" w:cs="宋体"/>
          <w:b w:val="0"/>
          <w:bCs w:val="0"/>
          <w:color w:val="auto"/>
          <w:spacing w:val="0"/>
          <w:w w:val="100"/>
          <w:position w:val="0"/>
          <w:highlight w:val="none"/>
          <w:lang w:val="en-US" w:eastAsia="zh-CN"/>
        </w:rPr>
        <w:t>1</w:t>
      </w:r>
      <w:r>
        <w:rPr>
          <w:rFonts w:hint="eastAsia" w:ascii="宋体" w:hAnsi="宋体" w:eastAsia="宋体" w:cs="宋体"/>
          <w:b w:val="0"/>
          <w:bCs w:val="0"/>
          <w:color w:val="auto"/>
          <w:spacing w:val="0"/>
          <w:w w:val="100"/>
          <w:position w:val="0"/>
          <w:highlight w:val="none"/>
        </w:rPr>
        <w:t>0分(北京时间)。</w:t>
      </w:r>
    </w:p>
    <w:p>
      <w:pPr>
        <w:bidi w:val="0"/>
        <w:outlineLvl w:val="9"/>
        <w:rPr>
          <w:rFonts w:hint="eastAsia" w:ascii="宋体" w:hAnsi="宋体" w:eastAsia="宋体" w:cs="宋体"/>
          <w:b w:val="0"/>
          <w:bCs w:val="0"/>
          <w:color w:val="auto"/>
          <w:spacing w:val="0"/>
          <w:w w:val="100"/>
          <w:position w:val="0"/>
          <w:highlight w:val="none"/>
        </w:rPr>
      </w:pPr>
      <w:r>
        <w:rPr>
          <w:rFonts w:hint="eastAsia" w:ascii="宋体" w:hAnsi="宋体" w:eastAsia="宋体" w:cs="宋体"/>
          <w:b w:val="0"/>
          <w:bCs w:val="0"/>
          <w:color w:val="auto"/>
          <w:spacing w:val="0"/>
          <w:w w:val="100"/>
          <w:position w:val="0"/>
          <w:highlight w:val="none"/>
        </w:rPr>
        <w:t>2、投标文件接收地点及开标地点为孟津县公共资源交易中心开标</w:t>
      </w:r>
      <w:r>
        <w:rPr>
          <w:rFonts w:hint="eastAsia" w:ascii="宋体" w:hAnsi="宋体" w:eastAsia="宋体" w:cs="宋体"/>
          <w:b w:val="0"/>
          <w:bCs w:val="0"/>
          <w:color w:val="auto"/>
          <w:spacing w:val="0"/>
          <w:w w:val="100"/>
          <w:position w:val="0"/>
          <w:highlight w:val="none"/>
          <w:lang w:val="en-US" w:eastAsia="zh-CN"/>
        </w:rPr>
        <w:t>二</w:t>
      </w:r>
      <w:r>
        <w:rPr>
          <w:rFonts w:hint="eastAsia" w:ascii="宋体" w:hAnsi="宋体" w:eastAsia="宋体" w:cs="宋体"/>
          <w:b w:val="0"/>
          <w:bCs w:val="0"/>
          <w:color w:val="auto"/>
          <w:spacing w:val="0"/>
          <w:w w:val="100"/>
          <w:position w:val="0"/>
          <w:highlight w:val="none"/>
        </w:rPr>
        <w:t>室（孟津区）。</w:t>
      </w:r>
    </w:p>
    <w:p>
      <w:pPr>
        <w:bidi w:val="0"/>
        <w:outlineLvl w:val="9"/>
        <w:rPr>
          <w:rFonts w:hint="eastAsia" w:ascii="宋体" w:hAnsi="宋体" w:eastAsia="宋体" w:cs="宋体"/>
          <w:b w:val="0"/>
          <w:bCs w:val="0"/>
          <w:color w:val="auto"/>
          <w:spacing w:val="0"/>
          <w:w w:val="100"/>
          <w:position w:val="0"/>
          <w:highlight w:val="none"/>
        </w:rPr>
      </w:pPr>
      <w:r>
        <w:rPr>
          <w:rFonts w:hint="eastAsia" w:ascii="宋体" w:hAnsi="宋体" w:eastAsia="宋体" w:cs="宋体"/>
          <w:b w:val="0"/>
          <w:bCs w:val="0"/>
          <w:color w:val="auto"/>
          <w:spacing w:val="0"/>
          <w:w w:val="100"/>
          <w:position w:val="0"/>
          <w:highlight w:val="none"/>
        </w:rPr>
        <w:t xml:space="preserve">3、投标人应在投标截止时间前，通过互联网使用CA数字证书登录洛阳市公共资源交易中心网站，将加密的投标文件上传至“洛阳市电子招投标交易平台”指定位置，上传成功后将得到上传成功的确认。投标人应充分考虑上传文件时的不可预见因素，未在投标截止时间前完成上传的，视为逾期送达，洛阳市电子招投标交易平台将拒绝接收。 </w:t>
      </w:r>
    </w:p>
    <w:p>
      <w:pPr>
        <w:bidi w:val="0"/>
        <w:outlineLvl w:val="9"/>
        <w:rPr>
          <w:rFonts w:hint="eastAsia" w:ascii="宋体" w:hAnsi="宋体" w:eastAsia="宋体" w:cs="宋体"/>
          <w:b w:val="0"/>
          <w:bCs w:val="0"/>
          <w:color w:val="auto"/>
          <w:spacing w:val="0"/>
          <w:w w:val="100"/>
          <w:position w:val="0"/>
          <w:highlight w:val="none"/>
        </w:rPr>
      </w:pPr>
      <w:r>
        <w:rPr>
          <w:rFonts w:hint="eastAsia" w:ascii="宋体" w:hAnsi="宋体" w:eastAsia="宋体" w:cs="宋体"/>
          <w:b w:val="0"/>
          <w:bCs w:val="0"/>
          <w:color w:val="auto"/>
          <w:spacing w:val="0"/>
          <w:w w:val="100"/>
          <w:position w:val="0"/>
          <w:highlight w:val="none"/>
        </w:rPr>
        <w:t>4、本项目采用远程不见面交易的模式，开标当日，投标人无需到开标现场参加开标会议，投标人应当在投标截止时间前，登录到洛阳市电子招投标交易平台（http://61.168.99.35/TPBidder），点击右上方【不见面开标大厅】按钮进入，在线准时参加开标活动并进行投标文件解密等。因投标人原因未能解密、解密失败或解密超时的将被拒绝。请参照洛阳市公共资源交易中心首页-办事指南-下载中心-操作手册-《洛阳市公共资源交易中心不见面开标大厅操作手册（投标人）》。</w:t>
      </w:r>
    </w:p>
    <w:p>
      <w:pPr>
        <w:bidi w:val="0"/>
        <w:outlineLvl w:val="9"/>
        <w:rPr>
          <w:rFonts w:hint="eastAsia" w:ascii="宋体" w:hAnsi="宋体" w:eastAsia="宋体" w:cs="宋体"/>
          <w:b w:val="0"/>
          <w:bCs w:val="0"/>
          <w:color w:val="auto"/>
          <w:spacing w:val="0"/>
          <w:w w:val="100"/>
          <w:position w:val="0"/>
          <w:highlight w:val="none"/>
        </w:rPr>
      </w:pPr>
      <w:r>
        <w:rPr>
          <w:rFonts w:hint="eastAsia" w:ascii="宋体" w:hAnsi="宋体" w:eastAsia="宋体" w:cs="宋体"/>
          <w:b w:val="0"/>
          <w:bCs w:val="0"/>
          <w:color w:val="auto"/>
          <w:spacing w:val="0"/>
          <w:w w:val="100"/>
          <w:position w:val="0"/>
          <w:highlight w:val="none"/>
        </w:rPr>
        <w:t xml:space="preserve">5、除电子投标文件外，投标时不再接受任何纸质文件、资料等。逾期送达的或者未送达指定地点的投标文件，招标人不予受理。 </w:t>
      </w:r>
    </w:p>
    <w:p>
      <w:pPr>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六、提出异议的渠道和方式</w:t>
      </w:r>
    </w:p>
    <w:p>
      <w:pPr>
        <w:bidi w:val="0"/>
        <w:outlineLvl w:val="9"/>
        <w:rPr>
          <w:rFonts w:hint="eastAsia" w:ascii="宋体" w:hAnsi="宋体" w:eastAsia="宋体" w:cs="宋体"/>
          <w:b w:val="0"/>
          <w:bCs w:val="0"/>
          <w:color w:val="auto"/>
          <w:spacing w:val="0"/>
          <w:w w:val="100"/>
          <w:position w:val="0"/>
          <w:highlight w:val="none"/>
        </w:rPr>
      </w:pPr>
      <w:r>
        <w:rPr>
          <w:rFonts w:hint="eastAsia" w:ascii="宋体" w:hAnsi="宋体" w:eastAsia="宋体" w:cs="宋体"/>
          <w:b w:val="0"/>
          <w:bCs w:val="0"/>
          <w:color w:val="auto"/>
          <w:spacing w:val="0"/>
          <w:w w:val="100"/>
          <w:position w:val="0"/>
          <w:highlight w:val="none"/>
        </w:rPr>
        <w:t>投标人或者其他利害关系人对招标文件有异议的，应当在投标截止时间10日前通过交易系统内向招标人或招标代理机构提交异议函(法定代表人签字并加盖单位公章)，委托他人提出异议的，需一并提交授权委托书和授权委托人身份证明，邮寄件、传真件不予受理。逾期未提交或未按照要求提交的异议函将不予受理。</w:t>
      </w:r>
    </w:p>
    <w:p>
      <w:pPr>
        <w:bidi w:val="0"/>
        <w:outlineLvl w:val="9"/>
        <w:rPr>
          <w:rFonts w:hint="eastAsia" w:ascii="宋体" w:hAnsi="宋体" w:eastAsia="宋体" w:cs="宋体"/>
          <w:color w:val="auto"/>
          <w:spacing w:val="0"/>
          <w:w w:val="100"/>
          <w:position w:val="0"/>
          <w:highlight w:val="none"/>
          <w:lang w:eastAsia="zh-CN"/>
        </w:rPr>
      </w:pPr>
      <w:r>
        <w:rPr>
          <w:rFonts w:hint="eastAsia" w:ascii="宋体" w:hAnsi="宋体" w:eastAsia="宋体" w:cs="宋体"/>
          <w:color w:val="auto"/>
          <w:spacing w:val="0"/>
          <w:w w:val="100"/>
          <w:position w:val="0"/>
          <w:highlight w:val="none"/>
        </w:rPr>
        <w:t>七、发布公告的媒体</w:t>
      </w:r>
    </w:p>
    <w:p>
      <w:pPr>
        <w:bidi w:val="0"/>
        <w:outlineLvl w:val="9"/>
        <w:rPr>
          <w:rFonts w:hint="eastAsia" w:ascii="宋体" w:hAnsi="宋体" w:eastAsia="宋体" w:cs="宋体"/>
          <w:b w:val="0"/>
          <w:bCs w:val="0"/>
          <w:color w:val="auto"/>
          <w:spacing w:val="0"/>
          <w:w w:val="100"/>
          <w:position w:val="0"/>
          <w:highlight w:val="none"/>
        </w:rPr>
      </w:pPr>
      <w:r>
        <w:rPr>
          <w:rFonts w:hint="eastAsia" w:ascii="宋体" w:hAnsi="宋体" w:eastAsia="宋体" w:cs="宋体"/>
          <w:b w:val="0"/>
          <w:bCs w:val="0"/>
          <w:color w:val="auto"/>
          <w:spacing w:val="0"/>
          <w:w w:val="100"/>
          <w:position w:val="0"/>
          <w:highlight w:val="none"/>
        </w:rPr>
        <w:t>1、本次招标公告同时在《河南省政府采购网》、《洛阳市政府采购网》</w:t>
      </w:r>
      <w:r>
        <w:rPr>
          <w:rFonts w:hint="eastAsia" w:ascii="宋体" w:hAnsi="宋体" w:eastAsia="宋体" w:cs="宋体"/>
          <w:b w:val="0"/>
          <w:bCs w:val="0"/>
          <w:color w:val="auto"/>
          <w:spacing w:val="0"/>
          <w:w w:val="100"/>
          <w:position w:val="0"/>
          <w:highlight w:val="none"/>
          <w:lang w:eastAsia="zh-CN"/>
        </w:rPr>
        <w:t>、</w:t>
      </w:r>
      <w:r>
        <w:rPr>
          <w:rFonts w:hint="eastAsia" w:ascii="宋体" w:hAnsi="宋体" w:eastAsia="宋体" w:cs="宋体"/>
          <w:b w:val="0"/>
          <w:bCs w:val="0"/>
          <w:color w:val="auto"/>
          <w:spacing w:val="0"/>
          <w:w w:val="100"/>
          <w:position w:val="0"/>
          <w:highlight w:val="none"/>
        </w:rPr>
        <w:t>《中国招标投标公共服务平台》、《河南省电子招标投标公共服务平台》和《洛阳市公共资源交易中心网》上发布。</w:t>
      </w:r>
    </w:p>
    <w:p>
      <w:pPr>
        <w:bidi w:val="0"/>
        <w:outlineLvl w:val="9"/>
        <w:rPr>
          <w:rFonts w:hint="eastAsia" w:ascii="宋体" w:hAnsi="宋体" w:eastAsia="宋体" w:cs="宋体"/>
          <w:b w:val="0"/>
          <w:bCs w:val="0"/>
          <w:color w:val="auto"/>
          <w:spacing w:val="0"/>
          <w:w w:val="100"/>
          <w:position w:val="0"/>
          <w:highlight w:val="none"/>
        </w:rPr>
      </w:pPr>
      <w:r>
        <w:rPr>
          <w:rFonts w:hint="eastAsia" w:ascii="宋体" w:hAnsi="宋体" w:eastAsia="宋体" w:cs="宋体"/>
          <w:b w:val="0"/>
          <w:bCs w:val="0"/>
          <w:color w:val="auto"/>
          <w:spacing w:val="0"/>
          <w:w w:val="100"/>
          <w:position w:val="0"/>
          <w:highlight w:val="none"/>
        </w:rPr>
        <w:t>2、投标人在参与本项目招标采购活动期间应及时关注本网站获取相关澄清或变更等信息。</w:t>
      </w:r>
    </w:p>
    <w:p>
      <w:pPr>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lang w:val="en-US" w:eastAsia="zh-CN"/>
        </w:rPr>
        <w:t>八</w:t>
      </w:r>
      <w:r>
        <w:rPr>
          <w:rFonts w:hint="eastAsia" w:ascii="宋体" w:hAnsi="宋体" w:eastAsia="宋体" w:cs="宋体"/>
          <w:color w:val="auto"/>
          <w:spacing w:val="0"/>
          <w:w w:val="100"/>
          <w:position w:val="0"/>
          <w:highlight w:val="none"/>
        </w:rPr>
        <w:t>、联系方式</w:t>
      </w:r>
    </w:p>
    <w:p>
      <w:pPr>
        <w:bidi w:val="0"/>
        <w:outlineLvl w:val="9"/>
        <w:rPr>
          <w:rFonts w:hint="eastAsia" w:ascii="宋体" w:hAnsi="宋体" w:eastAsia="宋体" w:cs="宋体"/>
          <w:color w:val="auto"/>
          <w:spacing w:val="0"/>
          <w:w w:val="100"/>
          <w:position w:val="0"/>
          <w:highlight w:val="none"/>
          <w:lang w:eastAsia="zh-CN"/>
        </w:rPr>
      </w:pPr>
      <w:r>
        <w:rPr>
          <w:rFonts w:hint="eastAsia" w:ascii="宋体" w:hAnsi="宋体" w:eastAsia="宋体" w:cs="宋体"/>
          <w:color w:val="auto"/>
          <w:spacing w:val="0"/>
          <w:w w:val="100"/>
          <w:position w:val="0"/>
          <w:highlight w:val="none"/>
        </w:rPr>
        <w:t>招标人：</w:t>
      </w:r>
      <w:r>
        <w:rPr>
          <w:rFonts w:hint="eastAsia" w:ascii="宋体" w:hAnsi="宋体" w:eastAsia="宋体" w:cs="宋体"/>
          <w:color w:val="auto"/>
          <w:spacing w:val="0"/>
          <w:w w:val="100"/>
          <w:position w:val="0"/>
          <w:highlight w:val="none"/>
          <w:lang w:eastAsia="zh-CN"/>
        </w:rPr>
        <w:t xml:space="preserve">孟津县水务投资发展有限公司 </w:t>
      </w:r>
    </w:p>
    <w:p>
      <w:pPr>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地址：洛阳市孟津区会盟大道西段</w:t>
      </w:r>
    </w:p>
    <w:p>
      <w:pPr>
        <w:bidi w:val="0"/>
        <w:outlineLvl w:val="9"/>
        <w:rPr>
          <w:rFonts w:hint="eastAsia" w:ascii="宋体" w:hAnsi="宋体" w:eastAsia="宋体" w:cs="宋体"/>
          <w:color w:val="auto"/>
          <w:spacing w:val="0"/>
          <w:w w:val="100"/>
          <w:position w:val="0"/>
          <w:highlight w:val="none"/>
          <w:lang w:val="en-US" w:eastAsia="zh-CN"/>
        </w:rPr>
      </w:pPr>
      <w:r>
        <w:rPr>
          <w:rFonts w:hint="eastAsia" w:ascii="宋体" w:hAnsi="宋体" w:eastAsia="宋体" w:cs="宋体"/>
          <w:color w:val="auto"/>
          <w:spacing w:val="0"/>
          <w:w w:val="100"/>
          <w:position w:val="0"/>
          <w:highlight w:val="none"/>
        </w:rPr>
        <w:t>联系人：</w:t>
      </w:r>
      <w:r>
        <w:rPr>
          <w:rFonts w:hint="eastAsia" w:ascii="宋体" w:hAnsi="宋体" w:eastAsia="宋体" w:cs="宋体"/>
          <w:color w:val="auto"/>
          <w:spacing w:val="0"/>
          <w:w w:val="100"/>
          <w:position w:val="0"/>
          <w:highlight w:val="none"/>
          <w:lang w:val="en-US" w:eastAsia="zh-CN"/>
        </w:rPr>
        <w:t>张女士</w:t>
      </w:r>
    </w:p>
    <w:p>
      <w:pPr>
        <w:bidi w:val="0"/>
        <w:outlineLvl w:val="9"/>
        <w:rPr>
          <w:rFonts w:hint="eastAsia" w:ascii="宋体" w:hAnsi="宋体" w:eastAsia="宋体" w:cs="宋体"/>
          <w:color w:val="auto"/>
          <w:spacing w:val="0"/>
          <w:w w:val="100"/>
          <w:position w:val="0"/>
          <w:highlight w:val="none"/>
          <w:lang w:val="en-US" w:eastAsia="zh-CN"/>
        </w:rPr>
      </w:pPr>
      <w:r>
        <w:rPr>
          <w:rFonts w:hint="eastAsia" w:ascii="宋体" w:hAnsi="宋体" w:eastAsia="宋体" w:cs="宋体"/>
          <w:color w:val="auto"/>
          <w:spacing w:val="0"/>
          <w:w w:val="100"/>
          <w:position w:val="0"/>
          <w:highlight w:val="none"/>
        </w:rPr>
        <w:t>电话：</w:t>
      </w:r>
      <w:r>
        <w:rPr>
          <w:rFonts w:hint="eastAsia" w:ascii="宋体" w:hAnsi="宋体" w:eastAsia="宋体" w:cs="宋体"/>
          <w:color w:val="auto"/>
          <w:spacing w:val="0"/>
          <w:w w:val="100"/>
          <w:position w:val="0"/>
          <w:highlight w:val="none"/>
          <w:lang w:val="en-US" w:eastAsia="zh-CN"/>
        </w:rPr>
        <w:t>0979-67921308</w:t>
      </w:r>
    </w:p>
    <w:p>
      <w:pPr>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代理机构：</w:t>
      </w:r>
      <w:r>
        <w:rPr>
          <w:rFonts w:hint="eastAsia" w:ascii="宋体" w:hAnsi="宋体" w:eastAsia="宋体" w:cs="宋体"/>
          <w:color w:val="auto"/>
          <w:spacing w:val="0"/>
          <w:w w:val="100"/>
          <w:position w:val="0"/>
          <w:highlight w:val="none"/>
          <w:lang w:val="en-US" w:eastAsia="zh-CN"/>
        </w:rPr>
        <w:t>河南大永工程管理有限公司</w:t>
      </w:r>
    </w:p>
    <w:p>
      <w:pPr>
        <w:bidi w:val="0"/>
        <w:outlineLvl w:val="9"/>
        <w:rPr>
          <w:rFonts w:hint="eastAsia" w:ascii="宋体" w:hAnsi="宋体" w:eastAsia="宋体" w:cs="宋体"/>
          <w:color w:val="auto"/>
          <w:spacing w:val="0"/>
          <w:w w:val="100"/>
          <w:position w:val="0"/>
          <w:highlight w:val="none"/>
          <w:lang w:val="en-US" w:eastAsia="zh-CN"/>
        </w:rPr>
      </w:pPr>
      <w:r>
        <w:rPr>
          <w:rFonts w:hint="eastAsia" w:ascii="宋体" w:hAnsi="宋体" w:eastAsia="宋体" w:cs="宋体"/>
          <w:color w:val="auto"/>
          <w:spacing w:val="0"/>
          <w:w w:val="100"/>
          <w:position w:val="0"/>
          <w:highlight w:val="none"/>
          <w:lang w:val="en-US" w:eastAsia="zh-CN"/>
        </w:rPr>
        <w:t>地址：河南省洛阳市西工区中州中路329号枫叶国际广场2508</w:t>
      </w:r>
    </w:p>
    <w:p>
      <w:pPr>
        <w:bidi w:val="0"/>
        <w:outlineLvl w:val="9"/>
        <w:rPr>
          <w:rFonts w:hint="eastAsia" w:ascii="宋体" w:hAnsi="宋体" w:eastAsia="宋体" w:cs="宋体"/>
          <w:color w:val="auto"/>
          <w:spacing w:val="0"/>
          <w:w w:val="100"/>
          <w:position w:val="0"/>
          <w:highlight w:val="none"/>
          <w:lang w:val="en-US" w:eastAsia="zh-CN"/>
        </w:rPr>
      </w:pPr>
      <w:r>
        <w:rPr>
          <w:rFonts w:hint="eastAsia" w:ascii="宋体" w:hAnsi="宋体" w:eastAsia="宋体" w:cs="宋体"/>
          <w:color w:val="auto"/>
          <w:spacing w:val="0"/>
          <w:w w:val="100"/>
          <w:position w:val="0"/>
          <w:highlight w:val="none"/>
          <w:lang w:val="en-US" w:eastAsia="zh-CN"/>
        </w:rPr>
        <w:t>联系人：</w:t>
      </w:r>
      <w:r>
        <w:rPr>
          <w:rFonts w:hint="eastAsia" w:ascii="宋体" w:hAnsi="宋体" w:eastAsia="宋体" w:cs="宋体"/>
          <w:caps w:val="0"/>
          <w:color w:val="auto"/>
          <w:spacing w:val="0"/>
          <w:w w:val="100"/>
          <w:sz w:val="24"/>
          <w:szCs w:val="24"/>
          <w:highlight w:val="none"/>
          <w:lang w:val="en-US" w:eastAsia="zh-CN"/>
        </w:rPr>
        <w:t>赵女士</w:t>
      </w:r>
    </w:p>
    <w:p>
      <w:pPr>
        <w:bidi w:val="0"/>
        <w:outlineLvl w:val="9"/>
        <w:rPr>
          <w:rFonts w:hint="eastAsia" w:ascii="宋体" w:hAnsi="宋体" w:eastAsia="宋体" w:cs="宋体"/>
          <w:color w:val="auto"/>
          <w:spacing w:val="0"/>
          <w:w w:val="100"/>
          <w:position w:val="0"/>
          <w:highlight w:val="none"/>
          <w:lang w:val="en-US" w:eastAsia="zh-CN"/>
        </w:rPr>
      </w:pPr>
      <w:r>
        <w:rPr>
          <w:rFonts w:hint="eastAsia" w:ascii="宋体" w:hAnsi="宋体" w:eastAsia="宋体" w:cs="宋体"/>
          <w:color w:val="auto"/>
          <w:spacing w:val="0"/>
          <w:w w:val="100"/>
          <w:position w:val="0"/>
          <w:highlight w:val="none"/>
          <w:lang w:val="en-US" w:eastAsia="zh-CN"/>
        </w:rPr>
        <w:t>电话：0379-63205321</w:t>
      </w:r>
    </w:p>
    <w:p>
      <w:pPr>
        <w:bidi w:val="0"/>
        <w:outlineLvl w:val="9"/>
        <w:rPr>
          <w:rFonts w:hint="eastAsia" w:ascii="宋体" w:hAnsi="宋体" w:eastAsia="宋体" w:cs="宋体"/>
          <w:color w:val="auto"/>
          <w:spacing w:val="0"/>
          <w:w w:val="100"/>
          <w:position w:val="0"/>
          <w:highlight w:val="none"/>
          <w:lang w:eastAsia="zh-CN"/>
        </w:rPr>
      </w:pPr>
      <w:r>
        <w:rPr>
          <w:rFonts w:hint="eastAsia" w:ascii="宋体" w:hAnsi="宋体" w:eastAsia="宋体" w:cs="宋体"/>
          <w:color w:val="auto"/>
          <w:spacing w:val="0"/>
          <w:w w:val="100"/>
          <w:position w:val="0"/>
          <w:highlight w:val="none"/>
        </w:rPr>
        <w:t>监管部门</w:t>
      </w:r>
      <w:r>
        <w:rPr>
          <w:rFonts w:hint="eastAsia" w:ascii="宋体" w:hAnsi="宋体" w:eastAsia="宋体" w:cs="宋体"/>
          <w:color w:val="auto"/>
          <w:spacing w:val="0"/>
          <w:w w:val="100"/>
          <w:position w:val="0"/>
          <w:highlight w:val="none"/>
          <w:lang w:eastAsia="zh-CN"/>
        </w:rPr>
        <w:t>：</w:t>
      </w:r>
      <w:r>
        <w:rPr>
          <w:rFonts w:hint="eastAsia" w:ascii="宋体" w:hAnsi="宋体" w:eastAsia="宋体" w:cs="宋体"/>
          <w:color w:val="auto"/>
          <w:spacing w:val="0"/>
          <w:w w:val="100"/>
          <w:position w:val="0"/>
          <w:highlight w:val="none"/>
          <w:lang w:val="en-US" w:eastAsia="zh-CN"/>
        </w:rPr>
        <w:t>孟津区住建局</w:t>
      </w:r>
    </w:p>
    <w:p>
      <w:pPr>
        <w:bidi w:val="0"/>
        <w:outlineLvl w:val="9"/>
        <w:rPr>
          <w:rFonts w:hint="eastAsia" w:ascii="宋体" w:hAnsi="宋体" w:eastAsia="宋体" w:cs="宋体"/>
          <w:color w:val="auto"/>
          <w:spacing w:val="0"/>
          <w:w w:val="100"/>
          <w:position w:val="0"/>
          <w:highlight w:val="none"/>
          <w:lang w:eastAsia="zh-CN"/>
        </w:rPr>
      </w:pPr>
      <w:r>
        <w:rPr>
          <w:rFonts w:hint="eastAsia" w:ascii="宋体" w:hAnsi="宋体" w:eastAsia="宋体" w:cs="宋体"/>
          <w:color w:val="auto"/>
          <w:spacing w:val="0"/>
          <w:w w:val="100"/>
          <w:position w:val="0"/>
          <w:highlight w:val="none"/>
        </w:rPr>
        <w:t>监管部门联系人</w:t>
      </w:r>
      <w:r>
        <w:rPr>
          <w:rFonts w:hint="eastAsia" w:ascii="宋体" w:hAnsi="宋体" w:eastAsia="宋体" w:cs="宋体"/>
          <w:color w:val="auto"/>
          <w:spacing w:val="0"/>
          <w:w w:val="100"/>
          <w:position w:val="0"/>
          <w:highlight w:val="none"/>
          <w:lang w:eastAsia="zh-CN"/>
        </w:rPr>
        <w:t>：</w:t>
      </w:r>
      <w:r>
        <w:rPr>
          <w:rFonts w:hint="eastAsia" w:ascii="宋体" w:hAnsi="宋体" w:eastAsia="宋体" w:cs="宋体"/>
          <w:color w:val="auto"/>
          <w:spacing w:val="0"/>
          <w:w w:val="100"/>
          <w:position w:val="0"/>
          <w:highlight w:val="none"/>
          <w:lang w:val="en-US" w:eastAsia="zh-CN"/>
        </w:rPr>
        <w:t>洛阳市孟津区住房和城乡建设局招标办</w:t>
      </w:r>
    </w:p>
    <w:p>
      <w:pPr>
        <w:bidi w:val="0"/>
        <w:outlineLvl w:val="9"/>
        <w:rPr>
          <w:rFonts w:hint="eastAsia" w:ascii="宋体" w:hAnsi="宋体" w:eastAsia="宋体" w:cs="宋体"/>
          <w:color w:val="auto"/>
          <w:spacing w:val="0"/>
          <w:w w:val="100"/>
          <w:position w:val="0"/>
          <w:highlight w:val="none"/>
          <w:lang w:eastAsia="zh-CN"/>
        </w:rPr>
      </w:pPr>
      <w:r>
        <w:rPr>
          <w:rFonts w:hint="eastAsia" w:ascii="宋体" w:hAnsi="宋体" w:eastAsia="宋体" w:cs="宋体"/>
          <w:color w:val="auto"/>
          <w:spacing w:val="0"/>
          <w:w w:val="100"/>
          <w:position w:val="0"/>
          <w:highlight w:val="none"/>
        </w:rPr>
        <w:t>监管部门联系方式</w:t>
      </w:r>
      <w:r>
        <w:rPr>
          <w:rFonts w:hint="eastAsia" w:ascii="宋体" w:hAnsi="宋体" w:eastAsia="宋体" w:cs="宋体"/>
          <w:color w:val="auto"/>
          <w:spacing w:val="0"/>
          <w:w w:val="100"/>
          <w:position w:val="0"/>
          <w:highlight w:val="none"/>
          <w:lang w:eastAsia="zh-CN"/>
        </w:rPr>
        <w:t>：</w:t>
      </w:r>
      <w:r>
        <w:rPr>
          <w:rFonts w:hint="eastAsia" w:ascii="宋体" w:hAnsi="宋体" w:eastAsia="宋体" w:cs="宋体"/>
          <w:color w:val="auto"/>
          <w:spacing w:val="0"/>
          <w:w w:val="100"/>
          <w:position w:val="0"/>
          <w:highlight w:val="none"/>
        </w:rPr>
        <w:t>0379-67915629</w:t>
      </w:r>
      <w:r>
        <w:rPr>
          <w:rFonts w:hint="eastAsia" w:ascii="宋体" w:hAnsi="宋体" w:eastAsia="宋体" w:cs="宋体"/>
          <w:color w:val="auto"/>
          <w:spacing w:val="0"/>
          <w:w w:val="100"/>
          <w:position w:val="0"/>
          <w:highlight w:val="none"/>
          <w:lang w:val="en-US" w:eastAsia="zh-CN"/>
        </w:rPr>
        <w:t xml:space="preserve"> </w:t>
      </w:r>
    </w:p>
    <w:p>
      <w:pPr>
        <w:bidi w:val="0"/>
        <w:spacing w:line="240" w:lineRule="auto"/>
        <w:ind w:firstLine="0" w:firstLineChars="0"/>
        <w:jc w:val="right"/>
        <w:outlineLvl w:val="9"/>
        <w:rPr>
          <w:rFonts w:hint="eastAsia"/>
          <w:color w:val="auto"/>
          <w:lang w:val="en-US" w:eastAsia="zh-CN"/>
        </w:rPr>
      </w:pPr>
      <w:r>
        <w:rPr>
          <w:rFonts w:hint="eastAsia" w:ascii="宋体" w:hAnsi="宋体" w:eastAsia="宋体" w:cs="宋体"/>
          <w:color w:val="auto"/>
          <w:lang w:val="en-US" w:eastAsia="zh-CN"/>
        </w:rPr>
        <w:t>2024年06月19日</w:t>
      </w:r>
    </w:p>
    <w:p>
      <w:pPr>
        <w:bidi w:val="0"/>
        <w:jc w:val="center"/>
        <w:outlineLvl w:val="0"/>
        <w:rPr>
          <w:rFonts w:hint="eastAsia" w:ascii="宋体" w:hAnsi="宋体" w:eastAsia="宋体" w:cs="宋体"/>
          <w:b/>
          <w:bCs w:val="0"/>
          <w:color w:val="auto"/>
          <w:spacing w:val="0"/>
          <w:w w:val="100"/>
          <w:kern w:val="2"/>
          <w:position w:val="0"/>
          <w:sz w:val="36"/>
          <w:szCs w:val="32"/>
          <w:highlight w:val="none"/>
          <w:lang w:val="en-US" w:eastAsia="zh-CN" w:bidi="ar-SA"/>
        </w:rPr>
      </w:pPr>
      <w:r>
        <w:rPr>
          <w:rFonts w:hint="eastAsia"/>
          <w:color w:val="auto"/>
          <w:lang w:val="en-US" w:eastAsia="zh-CN"/>
        </w:rPr>
        <w:br w:type="page"/>
      </w:r>
      <w:bookmarkStart w:id="13" w:name="_Toc10131"/>
      <w:r>
        <w:rPr>
          <w:rFonts w:hint="eastAsia" w:ascii="宋体" w:hAnsi="宋体" w:eastAsia="宋体" w:cs="宋体"/>
          <w:b/>
          <w:bCs w:val="0"/>
          <w:color w:val="auto"/>
          <w:spacing w:val="0"/>
          <w:w w:val="100"/>
          <w:kern w:val="2"/>
          <w:position w:val="0"/>
          <w:sz w:val="36"/>
          <w:szCs w:val="32"/>
          <w:highlight w:val="none"/>
          <w:lang w:val="en-US" w:eastAsia="zh-CN" w:bidi="ar-SA"/>
        </w:rPr>
        <w:t>第二章投标人须知</w:t>
      </w:r>
      <w:bookmarkEnd w:id="10"/>
      <w:bookmarkEnd w:id="11"/>
      <w:bookmarkEnd w:id="12"/>
      <w:bookmarkEnd w:id="13"/>
    </w:p>
    <w:p>
      <w:pPr>
        <w:bidi w:val="0"/>
        <w:ind w:left="0" w:leftChars="0" w:firstLine="0" w:firstLineChars="0"/>
        <w:jc w:val="center"/>
        <w:outlineLvl w:val="9"/>
        <w:rPr>
          <w:rFonts w:hint="eastAsia" w:ascii="宋体" w:hAnsi="宋体" w:eastAsia="宋体" w:cs="宋体"/>
          <w:b/>
          <w:bCs/>
          <w:color w:val="auto"/>
          <w:spacing w:val="0"/>
          <w:w w:val="100"/>
          <w:position w:val="0"/>
          <w:sz w:val="28"/>
          <w:szCs w:val="28"/>
          <w:highlight w:val="none"/>
        </w:rPr>
      </w:pPr>
      <w:bookmarkStart w:id="14" w:name="_Toc17021"/>
      <w:bookmarkStart w:id="15" w:name="_Toc190678809"/>
      <w:bookmarkStart w:id="16" w:name="_Toc23616"/>
      <w:bookmarkStart w:id="17" w:name="_Toc18107"/>
      <w:bookmarkStart w:id="18" w:name="_Toc29480"/>
      <w:r>
        <w:rPr>
          <w:rFonts w:hint="eastAsia" w:ascii="宋体" w:hAnsi="宋体" w:eastAsia="宋体" w:cs="宋体"/>
          <w:b/>
          <w:bCs/>
          <w:color w:val="auto"/>
          <w:spacing w:val="0"/>
          <w:w w:val="100"/>
          <w:position w:val="0"/>
          <w:sz w:val="28"/>
          <w:szCs w:val="28"/>
          <w:highlight w:val="none"/>
        </w:rPr>
        <w:t>投标人须知前附表</w:t>
      </w:r>
      <w:bookmarkEnd w:id="14"/>
      <w:bookmarkEnd w:id="15"/>
      <w:bookmarkEnd w:id="16"/>
      <w:bookmarkEnd w:id="17"/>
      <w:bookmarkEnd w:id="18"/>
    </w:p>
    <w:tbl>
      <w:tblPr>
        <w:tblStyle w:val="29"/>
        <w:tblW w:w="96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3"/>
        <w:gridCol w:w="2539"/>
        <w:gridCol w:w="6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83" w:type="dxa"/>
            <w:noWrap w:val="0"/>
            <w:vAlign w:val="center"/>
          </w:tcPr>
          <w:p>
            <w:pPr>
              <w:pStyle w:val="93"/>
              <w:bidi w:val="0"/>
              <w:outlineLvl w:val="9"/>
              <w:rPr>
                <w:rFonts w:hint="eastAsia" w:ascii="宋体" w:hAnsi="宋体" w:eastAsia="宋体" w:cs="宋体"/>
                <w:b/>
                <w:bCs w:val="0"/>
                <w:color w:val="auto"/>
                <w:spacing w:val="0"/>
                <w:w w:val="100"/>
                <w:position w:val="0"/>
                <w:highlight w:val="none"/>
              </w:rPr>
            </w:pPr>
            <w:r>
              <w:rPr>
                <w:rFonts w:hint="eastAsia" w:ascii="宋体" w:hAnsi="宋体" w:eastAsia="宋体" w:cs="宋体"/>
                <w:b/>
                <w:bCs w:val="0"/>
                <w:color w:val="auto"/>
                <w:spacing w:val="0"/>
                <w:w w:val="100"/>
                <w:position w:val="0"/>
                <w:highlight w:val="none"/>
              </w:rPr>
              <w:t>条款号</w:t>
            </w:r>
          </w:p>
        </w:tc>
        <w:tc>
          <w:tcPr>
            <w:tcW w:w="2539" w:type="dxa"/>
            <w:noWrap w:val="0"/>
            <w:vAlign w:val="center"/>
          </w:tcPr>
          <w:p>
            <w:pPr>
              <w:pStyle w:val="93"/>
              <w:bidi w:val="0"/>
              <w:outlineLvl w:val="9"/>
              <w:rPr>
                <w:rFonts w:hint="eastAsia" w:ascii="宋体" w:hAnsi="宋体" w:eastAsia="宋体" w:cs="宋体"/>
                <w:b/>
                <w:bCs w:val="0"/>
                <w:color w:val="auto"/>
                <w:spacing w:val="0"/>
                <w:w w:val="100"/>
                <w:position w:val="0"/>
                <w:highlight w:val="none"/>
              </w:rPr>
            </w:pPr>
            <w:r>
              <w:rPr>
                <w:rFonts w:hint="eastAsia" w:ascii="宋体" w:hAnsi="宋体" w:eastAsia="宋体" w:cs="宋体"/>
                <w:b/>
                <w:bCs w:val="0"/>
                <w:color w:val="auto"/>
                <w:spacing w:val="0"/>
                <w:w w:val="100"/>
                <w:position w:val="0"/>
                <w:highlight w:val="none"/>
              </w:rPr>
              <w:t>条款名称</w:t>
            </w:r>
          </w:p>
        </w:tc>
        <w:tc>
          <w:tcPr>
            <w:tcW w:w="6134" w:type="dxa"/>
            <w:noWrap w:val="0"/>
            <w:vAlign w:val="center"/>
          </w:tcPr>
          <w:p>
            <w:pPr>
              <w:pStyle w:val="93"/>
              <w:bidi w:val="0"/>
              <w:outlineLvl w:val="9"/>
              <w:rPr>
                <w:rFonts w:hint="eastAsia" w:ascii="宋体" w:hAnsi="宋体" w:eastAsia="宋体" w:cs="宋体"/>
                <w:b/>
                <w:bCs w:val="0"/>
                <w:color w:val="auto"/>
                <w:spacing w:val="0"/>
                <w:w w:val="100"/>
                <w:position w:val="0"/>
                <w:highlight w:val="none"/>
              </w:rPr>
            </w:pPr>
            <w:r>
              <w:rPr>
                <w:rFonts w:hint="eastAsia" w:ascii="宋体" w:hAnsi="宋体" w:eastAsia="宋体" w:cs="宋体"/>
                <w:b/>
                <w:bCs w:val="0"/>
                <w:color w:val="auto"/>
                <w:spacing w:val="0"/>
                <w:w w:val="100"/>
                <w:position w:val="0"/>
                <w:highlight w:val="none"/>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83" w:type="dxa"/>
            <w:noWrap w:val="0"/>
            <w:vAlign w:val="center"/>
          </w:tcPr>
          <w:p>
            <w:pPr>
              <w:pStyle w:val="93"/>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1.1.2</w:t>
            </w:r>
          </w:p>
        </w:tc>
        <w:tc>
          <w:tcPr>
            <w:tcW w:w="2539" w:type="dxa"/>
            <w:noWrap w:val="0"/>
            <w:vAlign w:val="center"/>
          </w:tcPr>
          <w:p>
            <w:pPr>
              <w:pStyle w:val="93"/>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招标人</w:t>
            </w:r>
          </w:p>
        </w:tc>
        <w:tc>
          <w:tcPr>
            <w:tcW w:w="6134" w:type="dxa"/>
            <w:noWrap w:val="0"/>
            <w:vAlign w:val="center"/>
          </w:tcPr>
          <w:p>
            <w:pPr>
              <w:pStyle w:val="93"/>
              <w:bidi w:val="0"/>
              <w:jc w:val="both"/>
              <w:outlineLvl w:val="9"/>
              <w:rPr>
                <w:rFonts w:hint="eastAsia" w:ascii="宋体" w:hAnsi="宋体" w:eastAsia="宋体" w:cs="宋体"/>
                <w:color w:val="auto"/>
                <w:spacing w:val="0"/>
                <w:w w:val="100"/>
                <w:position w:val="0"/>
                <w:highlight w:val="none"/>
                <w:lang w:eastAsia="zh-CN"/>
              </w:rPr>
            </w:pPr>
            <w:r>
              <w:rPr>
                <w:rFonts w:hint="eastAsia" w:ascii="宋体" w:hAnsi="宋体" w:eastAsia="宋体" w:cs="宋体"/>
                <w:color w:val="auto"/>
                <w:spacing w:val="0"/>
                <w:w w:val="100"/>
                <w:position w:val="0"/>
                <w:highlight w:val="none"/>
                <w:lang w:eastAsia="zh-CN"/>
              </w:rPr>
              <w:t xml:space="preserve">招标人：孟津县水务投资发展有限公司 </w:t>
            </w:r>
          </w:p>
          <w:p>
            <w:pPr>
              <w:pStyle w:val="93"/>
              <w:bidi w:val="0"/>
              <w:jc w:val="both"/>
              <w:outlineLvl w:val="9"/>
              <w:rPr>
                <w:rFonts w:hint="eastAsia" w:ascii="宋体" w:hAnsi="宋体" w:eastAsia="宋体" w:cs="宋体"/>
                <w:color w:val="auto"/>
                <w:spacing w:val="0"/>
                <w:w w:val="100"/>
                <w:position w:val="0"/>
                <w:highlight w:val="none"/>
                <w:lang w:eastAsia="zh-CN"/>
              </w:rPr>
            </w:pPr>
            <w:r>
              <w:rPr>
                <w:rFonts w:hint="eastAsia" w:ascii="宋体" w:hAnsi="宋体" w:eastAsia="宋体" w:cs="宋体"/>
                <w:color w:val="auto"/>
                <w:spacing w:val="0"/>
                <w:w w:val="100"/>
                <w:position w:val="0"/>
                <w:highlight w:val="none"/>
                <w:lang w:eastAsia="zh-CN"/>
              </w:rPr>
              <w:t>地址：洛阳市孟津区会盟大道西段</w:t>
            </w:r>
          </w:p>
          <w:p>
            <w:pPr>
              <w:pStyle w:val="93"/>
              <w:bidi w:val="0"/>
              <w:jc w:val="both"/>
              <w:outlineLvl w:val="9"/>
              <w:rPr>
                <w:rFonts w:hint="eastAsia" w:ascii="宋体" w:hAnsi="宋体" w:eastAsia="宋体" w:cs="宋体"/>
                <w:color w:val="auto"/>
                <w:spacing w:val="0"/>
                <w:w w:val="100"/>
                <w:position w:val="0"/>
                <w:highlight w:val="none"/>
                <w:lang w:eastAsia="zh-CN"/>
              </w:rPr>
            </w:pPr>
            <w:r>
              <w:rPr>
                <w:rFonts w:hint="eastAsia" w:ascii="宋体" w:hAnsi="宋体" w:eastAsia="宋体" w:cs="宋体"/>
                <w:color w:val="auto"/>
                <w:spacing w:val="0"/>
                <w:w w:val="100"/>
                <w:position w:val="0"/>
                <w:highlight w:val="none"/>
                <w:lang w:eastAsia="zh-CN"/>
              </w:rPr>
              <w:t>联系人：张女士</w:t>
            </w:r>
          </w:p>
          <w:p>
            <w:pPr>
              <w:pStyle w:val="93"/>
              <w:bidi w:val="0"/>
              <w:jc w:val="both"/>
              <w:outlineLvl w:val="9"/>
              <w:rPr>
                <w:rFonts w:hint="eastAsia" w:ascii="宋体" w:hAnsi="宋体" w:eastAsia="宋体" w:cs="宋体"/>
                <w:color w:val="auto"/>
                <w:spacing w:val="0"/>
                <w:w w:val="100"/>
                <w:position w:val="0"/>
                <w:highlight w:val="none"/>
                <w:lang w:eastAsia="zh-CN"/>
              </w:rPr>
            </w:pPr>
            <w:r>
              <w:rPr>
                <w:rFonts w:hint="eastAsia" w:ascii="宋体" w:hAnsi="宋体" w:eastAsia="宋体" w:cs="宋体"/>
                <w:color w:val="auto"/>
                <w:spacing w:val="0"/>
                <w:w w:val="100"/>
                <w:position w:val="0"/>
                <w:highlight w:val="none"/>
                <w:lang w:eastAsia="zh-CN"/>
              </w:rPr>
              <w:t>电话：0979-67921308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0" w:hRule="atLeast"/>
          <w:jc w:val="center"/>
        </w:trPr>
        <w:tc>
          <w:tcPr>
            <w:tcW w:w="983" w:type="dxa"/>
            <w:noWrap w:val="0"/>
            <w:vAlign w:val="center"/>
          </w:tcPr>
          <w:p>
            <w:pPr>
              <w:pStyle w:val="93"/>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1.1.3</w:t>
            </w:r>
          </w:p>
        </w:tc>
        <w:tc>
          <w:tcPr>
            <w:tcW w:w="2539" w:type="dxa"/>
            <w:noWrap w:val="0"/>
            <w:vAlign w:val="center"/>
          </w:tcPr>
          <w:p>
            <w:pPr>
              <w:pStyle w:val="93"/>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招标代理机构</w:t>
            </w:r>
          </w:p>
        </w:tc>
        <w:tc>
          <w:tcPr>
            <w:tcW w:w="6134" w:type="dxa"/>
            <w:noWrap w:val="0"/>
            <w:vAlign w:val="center"/>
          </w:tcPr>
          <w:p>
            <w:pPr>
              <w:pStyle w:val="93"/>
              <w:bidi w:val="0"/>
              <w:jc w:val="both"/>
              <w:outlineLvl w:val="9"/>
              <w:rPr>
                <w:rFonts w:hint="eastAsia" w:ascii="宋体" w:hAnsi="宋体" w:eastAsia="宋体" w:cs="宋体"/>
                <w:color w:val="auto"/>
                <w:spacing w:val="0"/>
                <w:w w:val="100"/>
                <w:position w:val="0"/>
                <w:highlight w:val="none"/>
                <w:lang w:eastAsia="zh-CN"/>
              </w:rPr>
            </w:pPr>
            <w:r>
              <w:rPr>
                <w:rFonts w:hint="eastAsia" w:ascii="宋体" w:hAnsi="宋体" w:eastAsia="宋体" w:cs="宋体"/>
                <w:color w:val="auto"/>
                <w:spacing w:val="0"/>
                <w:w w:val="100"/>
                <w:position w:val="0"/>
                <w:highlight w:val="none"/>
                <w:lang w:eastAsia="zh-CN"/>
              </w:rPr>
              <w:t>代理机构：河南大永工程管理有限公司</w:t>
            </w:r>
          </w:p>
          <w:p>
            <w:pPr>
              <w:pStyle w:val="93"/>
              <w:bidi w:val="0"/>
              <w:jc w:val="both"/>
              <w:outlineLvl w:val="9"/>
              <w:rPr>
                <w:rFonts w:hint="eastAsia" w:ascii="宋体" w:hAnsi="宋体" w:eastAsia="宋体" w:cs="宋体"/>
                <w:color w:val="auto"/>
                <w:spacing w:val="0"/>
                <w:w w:val="100"/>
                <w:position w:val="0"/>
                <w:highlight w:val="none"/>
                <w:lang w:eastAsia="zh-CN"/>
              </w:rPr>
            </w:pPr>
            <w:r>
              <w:rPr>
                <w:rFonts w:hint="eastAsia" w:ascii="宋体" w:hAnsi="宋体" w:eastAsia="宋体" w:cs="宋体"/>
                <w:color w:val="auto"/>
                <w:spacing w:val="0"/>
                <w:w w:val="100"/>
                <w:position w:val="0"/>
                <w:highlight w:val="none"/>
                <w:lang w:eastAsia="zh-CN"/>
              </w:rPr>
              <w:t>地址：河南省洛阳市西工区中州中路329号枫叶国际广场2508</w:t>
            </w:r>
          </w:p>
          <w:p>
            <w:pPr>
              <w:pStyle w:val="93"/>
              <w:bidi w:val="0"/>
              <w:jc w:val="both"/>
              <w:outlineLvl w:val="9"/>
              <w:rPr>
                <w:rFonts w:hint="eastAsia" w:ascii="宋体" w:hAnsi="宋体" w:eastAsia="宋体" w:cs="宋体"/>
                <w:color w:val="auto"/>
                <w:spacing w:val="0"/>
                <w:w w:val="100"/>
                <w:position w:val="0"/>
                <w:highlight w:val="none"/>
                <w:lang w:eastAsia="zh-CN"/>
              </w:rPr>
            </w:pPr>
            <w:r>
              <w:rPr>
                <w:rFonts w:hint="eastAsia" w:ascii="宋体" w:hAnsi="宋体" w:eastAsia="宋体" w:cs="宋体"/>
                <w:color w:val="auto"/>
                <w:spacing w:val="0"/>
                <w:w w:val="100"/>
                <w:position w:val="0"/>
                <w:highlight w:val="none"/>
                <w:lang w:eastAsia="zh-CN"/>
              </w:rPr>
              <w:t>联系人：赵女士</w:t>
            </w:r>
          </w:p>
          <w:p>
            <w:pPr>
              <w:pStyle w:val="93"/>
              <w:bidi w:val="0"/>
              <w:jc w:val="both"/>
              <w:outlineLvl w:val="9"/>
              <w:rPr>
                <w:rFonts w:hint="eastAsia" w:ascii="宋体" w:hAnsi="宋体" w:eastAsia="宋体" w:cs="宋体"/>
                <w:color w:val="auto"/>
                <w:spacing w:val="0"/>
                <w:w w:val="100"/>
                <w:position w:val="0"/>
                <w:highlight w:val="none"/>
                <w:lang w:eastAsia="zh-CN"/>
              </w:rPr>
            </w:pPr>
            <w:r>
              <w:rPr>
                <w:rFonts w:hint="eastAsia" w:ascii="宋体" w:hAnsi="宋体" w:eastAsia="宋体" w:cs="宋体"/>
                <w:color w:val="auto"/>
                <w:spacing w:val="0"/>
                <w:w w:val="100"/>
                <w:position w:val="0"/>
                <w:highlight w:val="none"/>
                <w:lang w:eastAsia="zh-CN"/>
              </w:rPr>
              <w:t>电</w:t>
            </w:r>
            <w:r>
              <w:rPr>
                <w:rFonts w:hint="eastAsia" w:ascii="宋体" w:hAnsi="宋体" w:eastAsia="宋体" w:cs="宋体"/>
                <w:color w:val="auto"/>
                <w:spacing w:val="0"/>
                <w:w w:val="100"/>
                <w:position w:val="0"/>
                <w:highlight w:val="none"/>
                <w:lang w:val="en-US" w:eastAsia="zh-CN"/>
              </w:rPr>
              <w:t xml:space="preserve"> </w:t>
            </w:r>
            <w:r>
              <w:rPr>
                <w:rFonts w:hint="eastAsia" w:ascii="宋体" w:hAnsi="宋体" w:eastAsia="宋体" w:cs="宋体"/>
                <w:color w:val="auto"/>
                <w:spacing w:val="0"/>
                <w:w w:val="100"/>
                <w:position w:val="0"/>
                <w:highlight w:val="none"/>
                <w:lang w:eastAsia="zh-CN"/>
              </w:rPr>
              <w:t>话：0379-63205321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83" w:type="dxa"/>
            <w:noWrap w:val="0"/>
            <w:vAlign w:val="center"/>
          </w:tcPr>
          <w:p>
            <w:pPr>
              <w:pStyle w:val="93"/>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1.1.4</w:t>
            </w:r>
          </w:p>
        </w:tc>
        <w:tc>
          <w:tcPr>
            <w:tcW w:w="2539" w:type="dxa"/>
            <w:noWrap w:val="0"/>
            <w:vAlign w:val="center"/>
          </w:tcPr>
          <w:p>
            <w:pPr>
              <w:pStyle w:val="93"/>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项目名称</w:t>
            </w:r>
          </w:p>
        </w:tc>
        <w:tc>
          <w:tcPr>
            <w:tcW w:w="6134" w:type="dxa"/>
            <w:noWrap w:val="0"/>
            <w:vAlign w:val="center"/>
          </w:tcPr>
          <w:p>
            <w:pPr>
              <w:pStyle w:val="93"/>
              <w:bidi w:val="0"/>
              <w:jc w:val="both"/>
              <w:outlineLvl w:val="9"/>
              <w:rPr>
                <w:rFonts w:hint="eastAsia" w:ascii="宋体" w:hAnsi="宋体" w:eastAsia="宋体" w:cs="宋体"/>
                <w:color w:val="auto"/>
                <w:spacing w:val="0"/>
                <w:w w:val="100"/>
                <w:position w:val="0"/>
                <w:highlight w:val="none"/>
                <w:lang w:val="en-US" w:eastAsia="zh-CN"/>
              </w:rPr>
            </w:pPr>
            <w:r>
              <w:rPr>
                <w:rFonts w:hint="eastAsia" w:ascii="宋体" w:hAnsi="宋体" w:eastAsia="宋体" w:cs="宋体"/>
                <w:color w:val="auto"/>
                <w:spacing w:val="0"/>
                <w:w w:val="100"/>
                <w:position w:val="0"/>
                <w:highlight w:val="none"/>
                <w:lang w:val="en-US" w:eastAsia="zh-CN"/>
              </w:rPr>
              <w:t>孟津县水务投资发展有限公司孟津县城第一污水处理厂提标改造及扩建工程十五至十七标段项目（项目代码：2020-410322-46-01-092162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983" w:type="dxa"/>
            <w:noWrap w:val="0"/>
            <w:vAlign w:val="center"/>
          </w:tcPr>
          <w:p>
            <w:pPr>
              <w:pStyle w:val="93"/>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1.1.5</w:t>
            </w:r>
          </w:p>
        </w:tc>
        <w:tc>
          <w:tcPr>
            <w:tcW w:w="2539" w:type="dxa"/>
            <w:noWrap w:val="0"/>
            <w:vAlign w:val="center"/>
          </w:tcPr>
          <w:p>
            <w:pPr>
              <w:pStyle w:val="93"/>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建设地点</w:t>
            </w:r>
          </w:p>
        </w:tc>
        <w:tc>
          <w:tcPr>
            <w:tcW w:w="6134" w:type="dxa"/>
            <w:noWrap w:val="0"/>
            <w:vAlign w:val="center"/>
          </w:tcPr>
          <w:p>
            <w:pPr>
              <w:pStyle w:val="93"/>
              <w:bidi w:val="0"/>
              <w:jc w:val="both"/>
              <w:outlineLvl w:val="9"/>
              <w:rPr>
                <w:rFonts w:hint="eastAsia" w:ascii="宋体" w:hAnsi="宋体" w:eastAsia="宋体" w:cs="宋体"/>
                <w:color w:val="auto"/>
                <w:spacing w:val="0"/>
                <w:w w:val="100"/>
                <w:position w:val="0"/>
                <w:highlight w:val="none"/>
                <w:lang w:val="en-US" w:eastAsia="zh-CN"/>
              </w:rPr>
            </w:pPr>
            <w:r>
              <w:rPr>
                <w:rFonts w:hint="eastAsia" w:ascii="宋体" w:hAnsi="宋体" w:eastAsia="宋体" w:cs="宋体"/>
                <w:color w:val="auto"/>
                <w:spacing w:val="0"/>
                <w:w w:val="100"/>
                <w:position w:val="0"/>
                <w:highlight w:val="none"/>
                <w:lang w:val="en-US" w:eastAsia="zh-CN"/>
              </w:rPr>
              <w:t>洛阳市孟津区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983" w:type="dxa"/>
            <w:noWrap w:val="0"/>
            <w:vAlign w:val="center"/>
          </w:tcPr>
          <w:p>
            <w:pPr>
              <w:pStyle w:val="93"/>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1.1.6</w:t>
            </w:r>
          </w:p>
        </w:tc>
        <w:tc>
          <w:tcPr>
            <w:tcW w:w="2539" w:type="dxa"/>
            <w:noWrap w:val="0"/>
            <w:vAlign w:val="center"/>
          </w:tcPr>
          <w:p>
            <w:pPr>
              <w:pStyle w:val="93"/>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政府采购管理部门备案编号</w:t>
            </w:r>
          </w:p>
        </w:tc>
        <w:tc>
          <w:tcPr>
            <w:tcW w:w="6134" w:type="dxa"/>
            <w:noWrap w:val="0"/>
            <w:vAlign w:val="center"/>
          </w:tcPr>
          <w:p>
            <w:pPr>
              <w:pStyle w:val="93"/>
              <w:bidi w:val="0"/>
              <w:jc w:val="both"/>
              <w:outlineLvl w:val="9"/>
              <w:rPr>
                <w:rFonts w:hint="eastAsia" w:ascii="宋体" w:hAnsi="宋体" w:eastAsia="宋体" w:cs="宋体"/>
                <w:color w:val="auto"/>
                <w:spacing w:val="0"/>
                <w:w w:val="100"/>
                <w:position w:val="0"/>
                <w:highlight w:val="none"/>
                <w:lang w:val="en-US" w:eastAsia="zh-CN"/>
              </w:rPr>
            </w:pPr>
            <w:r>
              <w:rPr>
                <w:rFonts w:hint="eastAsia" w:ascii="宋体" w:hAnsi="宋体" w:eastAsia="宋体" w:cs="宋体"/>
                <w:color w:val="auto"/>
                <w:spacing w:val="0"/>
                <w:w w:val="100"/>
                <w:position w:val="0"/>
                <w:highlight w:val="none"/>
                <w:lang w:val="en-US" w:eastAsia="zh-CN"/>
              </w:rPr>
              <w:t>孟津公开-2024-30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983" w:type="dxa"/>
            <w:noWrap w:val="0"/>
            <w:vAlign w:val="center"/>
          </w:tcPr>
          <w:p>
            <w:pPr>
              <w:pStyle w:val="93"/>
              <w:bidi w:val="0"/>
              <w:outlineLvl w:val="9"/>
              <w:rPr>
                <w:rFonts w:hint="eastAsia" w:ascii="宋体" w:hAnsi="宋体" w:eastAsia="宋体" w:cs="宋体"/>
                <w:color w:val="auto"/>
                <w:spacing w:val="0"/>
                <w:w w:val="100"/>
                <w:position w:val="0"/>
                <w:highlight w:val="none"/>
                <w:lang w:val="en-US" w:eastAsia="zh-CN"/>
              </w:rPr>
            </w:pPr>
            <w:r>
              <w:rPr>
                <w:rFonts w:hint="eastAsia" w:ascii="宋体" w:hAnsi="宋体" w:eastAsia="宋体" w:cs="宋体"/>
                <w:color w:val="auto"/>
                <w:spacing w:val="0"/>
                <w:w w:val="100"/>
                <w:position w:val="0"/>
                <w:highlight w:val="none"/>
                <w:lang w:val="en-US" w:eastAsia="zh-CN"/>
              </w:rPr>
              <w:t>1.1.7</w:t>
            </w:r>
          </w:p>
        </w:tc>
        <w:tc>
          <w:tcPr>
            <w:tcW w:w="2539" w:type="dxa"/>
            <w:noWrap w:val="0"/>
            <w:vAlign w:val="center"/>
          </w:tcPr>
          <w:p>
            <w:pPr>
              <w:pStyle w:val="93"/>
              <w:bidi w:val="0"/>
              <w:outlineLvl w:val="9"/>
              <w:rPr>
                <w:rFonts w:hint="eastAsia" w:ascii="宋体" w:hAnsi="宋体" w:eastAsia="宋体" w:cs="宋体"/>
                <w:color w:val="auto"/>
                <w:spacing w:val="0"/>
                <w:w w:val="100"/>
                <w:position w:val="0"/>
                <w:highlight w:val="none"/>
                <w:lang w:val="en-US" w:eastAsia="zh-CN"/>
              </w:rPr>
            </w:pPr>
            <w:r>
              <w:rPr>
                <w:rFonts w:hint="eastAsia" w:ascii="宋体" w:hAnsi="宋体" w:eastAsia="宋体" w:cs="宋体"/>
                <w:color w:val="auto"/>
                <w:spacing w:val="0"/>
                <w:w w:val="100"/>
                <w:position w:val="0"/>
                <w:highlight w:val="none"/>
                <w:lang w:val="en-US" w:eastAsia="zh-CN"/>
              </w:rPr>
              <w:t>代理机构编号</w:t>
            </w:r>
          </w:p>
        </w:tc>
        <w:tc>
          <w:tcPr>
            <w:tcW w:w="6134" w:type="dxa"/>
            <w:noWrap w:val="0"/>
            <w:vAlign w:val="center"/>
          </w:tcPr>
          <w:p>
            <w:pPr>
              <w:pStyle w:val="93"/>
              <w:bidi w:val="0"/>
              <w:jc w:val="left"/>
              <w:outlineLvl w:val="9"/>
              <w:rPr>
                <w:rFonts w:hint="eastAsia" w:ascii="宋体" w:hAnsi="宋体" w:eastAsia="宋体" w:cs="宋体"/>
                <w:color w:val="auto"/>
                <w:spacing w:val="0"/>
                <w:w w:val="100"/>
                <w:position w:val="0"/>
                <w:highlight w:val="none"/>
                <w:lang w:val="en-US" w:eastAsia="zh-CN"/>
              </w:rPr>
            </w:pPr>
            <w:r>
              <w:rPr>
                <w:rFonts w:hint="eastAsia" w:ascii="宋体" w:hAnsi="宋体" w:eastAsia="宋体" w:cs="宋体"/>
                <w:color w:val="auto"/>
                <w:spacing w:val="0"/>
                <w:w w:val="100"/>
                <w:position w:val="0"/>
                <w:highlight w:val="none"/>
                <w:lang w:val="en-US" w:eastAsia="zh-CN"/>
              </w:rPr>
              <w:t>HNDY-2024-043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983" w:type="dxa"/>
            <w:noWrap w:val="0"/>
            <w:vAlign w:val="center"/>
          </w:tcPr>
          <w:p>
            <w:pPr>
              <w:pStyle w:val="93"/>
              <w:bidi w:val="0"/>
              <w:outlineLvl w:val="9"/>
              <w:rPr>
                <w:rFonts w:hint="eastAsia" w:ascii="宋体" w:hAnsi="宋体" w:eastAsia="宋体" w:cs="宋体"/>
                <w:color w:val="auto"/>
                <w:spacing w:val="0"/>
                <w:w w:val="100"/>
                <w:position w:val="0"/>
                <w:highlight w:val="none"/>
                <w:lang w:val="en-US" w:eastAsia="zh-CN"/>
              </w:rPr>
            </w:pPr>
            <w:r>
              <w:rPr>
                <w:rFonts w:hint="eastAsia" w:ascii="宋体" w:hAnsi="宋体" w:eastAsia="宋体" w:cs="宋体"/>
                <w:color w:val="auto"/>
                <w:spacing w:val="0"/>
                <w:w w:val="100"/>
                <w:position w:val="0"/>
                <w:highlight w:val="none"/>
                <w:lang w:val="en-US" w:eastAsia="zh-CN"/>
              </w:rPr>
              <w:t>1.1.8</w:t>
            </w:r>
          </w:p>
        </w:tc>
        <w:tc>
          <w:tcPr>
            <w:tcW w:w="2539" w:type="dxa"/>
            <w:noWrap w:val="0"/>
            <w:vAlign w:val="center"/>
          </w:tcPr>
          <w:p>
            <w:pPr>
              <w:pStyle w:val="93"/>
              <w:bidi w:val="0"/>
              <w:outlineLvl w:val="9"/>
              <w:rPr>
                <w:rFonts w:hint="eastAsia" w:ascii="宋体" w:hAnsi="宋体" w:eastAsia="宋体" w:cs="宋体"/>
                <w:color w:val="auto"/>
                <w:spacing w:val="0"/>
                <w:w w:val="100"/>
                <w:position w:val="0"/>
                <w:highlight w:val="none"/>
                <w:lang w:val="en-US" w:eastAsia="zh-CN"/>
              </w:rPr>
            </w:pPr>
            <w:r>
              <w:rPr>
                <w:rFonts w:hint="eastAsia" w:ascii="宋体" w:hAnsi="宋体" w:eastAsia="宋体" w:cs="宋体"/>
                <w:color w:val="auto"/>
                <w:spacing w:val="0"/>
                <w:w w:val="100"/>
                <w:position w:val="0"/>
                <w:highlight w:val="none"/>
                <w:lang w:val="en-US" w:eastAsia="zh-CN"/>
              </w:rPr>
              <w:t>项目编号</w:t>
            </w:r>
          </w:p>
        </w:tc>
        <w:tc>
          <w:tcPr>
            <w:tcW w:w="6134" w:type="dxa"/>
            <w:noWrap w:val="0"/>
            <w:vAlign w:val="center"/>
          </w:tcPr>
          <w:p>
            <w:pPr>
              <w:pStyle w:val="93"/>
              <w:bidi w:val="0"/>
              <w:jc w:val="left"/>
              <w:outlineLvl w:val="9"/>
              <w:rPr>
                <w:rFonts w:hint="eastAsia" w:ascii="宋体" w:hAnsi="宋体" w:eastAsia="宋体" w:cs="宋体"/>
                <w:color w:val="auto"/>
                <w:spacing w:val="0"/>
                <w:w w:val="100"/>
                <w:position w:val="0"/>
                <w:highlight w:val="none"/>
                <w:lang w:val="en-US" w:eastAsia="zh-CN"/>
              </w:rPr>
            </w:pPr>
            <w:r>
              <w:rPr>
                <w:rFonts w:hint="eastAsia" w:ascii="宋体" w:hAnsi="宋体" w:eastAsia="宋体" w:cs="宋体"/>
                <w:color w:val="auto"/>
                <w:spacing w:val="0"/>
                <w:w w:val="100"/>
                <w:position w:val="0"/>
                <w:highlight w:val="none"/>
                <w:lang w:val="en-US" w:eastAsia="zh-CN"/>
              </w:rPr>
              <w:t>孟津工施招标(2024)0149号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983" w:type="dxa"/>
            <w:noWrap w:val="0"/>
            <w:vAlign w:val="center"/>
          </w:tcPr>
          <w:p>
            <w:pPr>
              <w:pStyle w:val="93"/>
              <w:bidi w:val="0"/>
              <w:outlineLvl w:val="9"/>
              <w:rPr>
                <w:rFonts w:hint="eastAsia" w:ascii="宋体" w:hAnsi="宋体" w:eastAsia="宋体" w:cs="宋体"/>
                <w:color w:val="auto"/>
                <w:spacing w:val="0"/>
                <w:w w:val="100"/>
                <w:position w:val="0"/>
                <w:highlight w:val="none"/>
                <w:lang w:val="en-US" w:eastAsia="zh-CN"/>
              </w:rPr>
            </w:pPr>
            <w:r>
              <w:rPr>
                <w:rFonts w:hint="eastAsia" w:ascii="宋体" w:hAnsi="宋体" w:eastAsia="宋体" w:cs="宋体"/>
                <w:color w:val="auto"/>
                <w:spacing w:val="0"/>
                <w:w w:val="100"/>
                <w:position w:val="0"/>
                <w:highlight w:val="none"/>
                <w:lang w:val="en-US" w:eastAsia="zh-CN"/>
              </w:rPr>
              <w:t>1.1.9</w:t>
            </w:r>
          </w:p>
        </w:tc>
        <w:tc>
          <w:tcPr>
            <w:tcW w:w="2539" w:type="dxa"/>
            <w:noWrap w:val="0"/>
            <w:vAlign w:val="center"/>
          </w:tcPr>
          <w:p>
            <w:pPr>
              <w:pStyle w:val="93"/>
              <w:bidi w:val="0"/>
              <w:outlineLvl w:val="9"/>
              <w:rPr>
                <w:rFonts w:hint="eastAsia" w:ascii="宋体" w:hAnsi="宋体" w:eastAsia="宋体" w:cs="宋体"/>
                <w:color w:val="auto"/>
                <w:spacing w:val="0"/>
                <w:w w:val="100"/>
                <w:position w:val="0"/>
                <w:highlight w:val="none"/>
                <w:lang w:val="en-US" w:eastAsia="zh-CN"/>
              </w:rPr>
            </w:pPr>
            <w:r>
              <w:rPr>
                <w:rFonts w:hint="eastAsia" w:ascii="宋体" w:hAnsi="宋体" w:eastAsia="宋体" w:cs="宋体"/>
                <w:color w:val="auto"/>
                <w:spacing w:val="0"/>
                <w:w w:val="100"/>
                <w:position w:val="0"/>
                <w:highlight w:val="none"/>
                <w:lang w:val="en-US" w:eastAsia="zh-CN"/>
              </w:rPr>
              <w:t>项目代码</w:t>
            </w:r>
          </w:p>
        </w:tc>
        <w:tc>
          <w:tcPr>
            <w:tcW w:w="6134" w:type="dxa"/>
            <w:noWrap w:val="0"/>
            <w:vAlign w:val="center"/>
          </w:tcPr>
          <w:p>
            <w:pPr>
              <w:pStyle w:val="93"/>
              <w:bidi w:val="0"/>
              <w:jc w:val="left"/>
              <w:outlineLvl w:val="9"/>
              <w:rPr>
                <w:rFonts w:hint="eastAsia" w:ascii="宋体" w:hAnsi="宋体" w:eastAsia="宋体" w:cs="宋体"/>
                <w:color w:val="auto"/>
                <w:spacing w:val="0"/>
                <w:w w:val="100"/>
                <w:position w:val="0"/>
                <w:highlight w:val="none"/>
                <w:lang w:val="en-US" w:eastAsia="zh-CN"/>
              </w:rPr>
            </w:pPr>
            <w:r>
              <w:rPr>
                <w:rFonts w:hint="eastAsia" w:ascii="宋体" w:hAnsi="宋体" w:eastAsia="宋体" w:cs="宋体"/>
                <w:color w:val="auto"/>
                <w:spacing w:val="0"/>
                <w:w w:val="100"/>
                <w:position w:val="0"/>
                <w:highlight w:val="none"/>
                <w:lang w:val="en-US" w:eastAsia="zh-CN"/>
              </w:rPr>
              <w:t xml:space="preserve">2020-410322-46-01-092162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83" w:type="dxa"/>
            <w:noWrap w:val="0"/>
            <w:vAlign w:val="center"/>
          </w:tcPr>
          <w:p>
            <w:pPr>
              <w:pStyle w:val="93"/>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1.2.1</w:t>
            </w:r>
          </w:p>
        </w:tc>
        <w:tc>
          <w:tcPr>
            <w:tcW w:w="2539" w:type="dxa"/>
            <w:noWrap w:val="0"/>
            <w:vAlign w:val="center"/>
          </w:tcPr>
          <w:p>
            <w:pPr>
              <w:pStyle w:val="93"/>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资金来源</w:t>
            </w:r>
          </w:p>
        </w:tc>
        <w:tc>
          <w:tcPr>
            <w:tcW w:w="6134" w:type="dxa"/>
            <w:noWrap w:val="0"/>
            <w:vAlign w:val="center"/>
          </w:tcPr>
          <w:p>
            <w:pPr>
              <w:pStyle w:val="93"/>
              <w:bidi w:val="0"/>
              <w:jc w:val="both"/>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lang w:val="en-US" w:eastAsia="zh-CN"/>
              </w:rPr>
              <w:t>财政资金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83" w:type="dxa"/>
            <w:noWrap w:val="0"/>
            <w:vAlign w:val="center"/>
          </w:tcPr>
          <w:p>
            <w:pPr>
              <w:pStyle w:val="93"/>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1.2.2</w:t>
            </w:r>
          </w:p>
        </w:tc>
        <w:tc>
          <w:tcPr>
            <w:tcW w:w="2539" w:type="dxa"/>
            <w:noWrap w:val="0"/>
            <w:vAlign w:val="top"/>
          </w:tcPr>
          <w:p>
            <w:pPr>
              <w:pStyle w:val="93"/>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出资比例</w:t>
            </w:r>
          </w:p>
        </w:tc>
        <w:tc>
          <w:tcPr>
            <w:tcW w:w="6134" w:type="dxa"/>
            <w:noWrap w:val="0"/>
            <w:vAlign w:val="top"/>
          </w:tcPr>
          <w:p>
            <w:pPr>
              <w:pStyle w:val="93"/>
              <w:bidi w:val="0"/>
              <w:jc w:val="both"/>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83" w:type="dxa"/>
            <w:noWrap w:val="0"/>
            <w:vAlign w:val="center"/>
          </w:tcPr>
          <w:p>
            <w:pPr>
              <w:pStyle w:val="93"/>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1.2.3</w:t>
            </w:r>
          </w:p>
        </w:tc>
        <w:tc>
          <w:tcPr>
            <w:tcW w:w="2539" w:type="dxa"/>
            <w:noWrap w:val="0"/>
            <w:vAlign w:val="center"/>
          </w:tcPr>
          <w:p>
            <w:pPr>
              <w:pStyle w:val="93"/>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承包方式</w:t>
            </w:r>
          </w:p>
        </w:tc>
        <w:tc>
          <w:tcPr>
            <w:tcW w:w="6134" w:type="dxa"/>
            <w:noWrap w:val="0"/>
            <w:vAlign w:val="center"/>
          </w:tcPr>
          <w:p>
            <w:pPr>
              <w:pStyle w:val="93"/>
              <w:bidi w:val="0"/>
              <w:jc w:val="both"/>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中标价加变更签证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 w:hRule="atLeast"/>
          <w:jc w:val="center"/>
        </w:trPr>
        <w:tc>
          <w:tcPr>
            <w:tcW w:w="983" w:type="dxa"/>
            <w:noWrap w:val="0"/>
            <w:vAlign w:val="center"/>
          </w:tcPr>
          <w:p>
            <w:pPr>
              <w:pStyle w:val="93"/>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1.3.1</w:t>
            </w:r>
          </w:p>
        </w:tc>
        <w:tc>
          <w:tcPr>
            <w:tcW w:w="2539" w:type="dxa"/>
            <w:noWrap w:val="0"/>
            <w:vAlign w:val="center"/>
          </w:tcPr>
          <w:p>
            <w:pPr>
              <w:pStyle w:val="93"/>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招标范围</w:t>
            </w:r>
          </w:p>
        </w:tc>
        <w:tc>
          <w:tcPr>
            <w:tcW w:w="6134" w:type="dxa"/>
            <w:noWrap w:val="0"/>
            <w:vAlign w:val="center"/>
          </w:tcPr>
          <w:p>
            <w:pPr>
              <w:pStyle w:val="93"/>
              <w:bidi w:val="0"/>
              <w:jc w:val="both"/>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本招标项目招标文件、施工图纸、答疑（如有）及工程量清单范围内的全部内容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 w:hRule="atLeast"/>
          <w:jc w:val="center"/>
        </w:trPr>
        <w:tc>
          <w:tcPr>
            <w:tcW w:w="983" w:type="dxa"/>
            <w:noWrap w:val="0"/>
            <w:vAlign w:val="center"/>
          </w:tcPr>
          <w:p>
            <w:pPr>
              <w:pStyle w:val="93"/>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1.3.2</w:t>
            </w:r>
          </w:p>
        </w:tc>
        <w:tc>
          <w:tcPr>
            <w:tcW w:w="2539" w:type="dxa"/>
            <w:noWrap w:val="0"/>
            <w:vAlign w:val="center"/>
          </w:tcPr>
          <w:p>
            <w:pPr>
              <w:pStyle w:val="93"/>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工期</w:t>
            </w:r>
          </w:p>
        </w:tc>
        <w:tc>
          <w:tcPr>
            <w:tcW w:w="6134" w:type="dxa"/>
            <w:noWrap w:val="0"/>
            <w:vAlign w:val="center"/>
          </w:tcPr>
          <w:p>
            <w:pPr>
              <w:pStyle w:val="93"/>
              <w:bidi w:val="0"/>
              <w:jc w:val="both"/>
              <w:outlineLvl w:val="9"/>
              <w:rPr>
                <w:rFonts w:hint="eastAsia" w:ascii="宋体" w:hAnsi="宋体" w:eastAsia="宋体" w:cs="宋体"/>
                <w:color w:val="auto"/>
                <w:spacing w:val="0"/>
                <w:w w:val="100"/>
                <w:position w:val="0"/>
                <w:highlight w:val="none"/>
                <w:lang w:val="en-US"/>
              </w:rPr>
            </w:pPr>
            <w:r>
              <w:rPr>
                <w:rFonts w:hint="eastAsia" w:ascii="宋体" w:hAnsi="宋体" w:eastAsia="宋体" w:cs="宋体"/>
                <w:color w:val="auto"/>
                <w:spacing w:val="0"/>
                <w:w w:val="100"/>
                <w:position w:val="0"/>
                <w:highlight w:val="none"/>
                <w:lang w:val="en-US" w:eastAsia="zh-CN"/>
              </w:rPr>
              <w:t>90日历天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983" w:type="dxa"/>
            <w:noWrap w:val="0"/>
            <w:vAlign w:val="center"/>
          </w:tcPr>
          <w:p>
            <w:pPr>
              <w:pStyle w:val="93"/>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1.3.3</w:t>
            </w:r>
          </w:p>
        </w:tc>
        <w:tc>
          <w:tcPr>
            <w:tcW w:w="2539" w:type="dxa"/>
            <w:noWrap w:val="0"/>
            <w:vAlign w:val="center"/>
          </w:tcPr>
          <w:p>
            <w:pPr>
              <w:pStyle w:val="93"/>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质量要求</w:t>
            </w:r>
          </w:p>
        </w:tc>
        <w:tc>
          <w:tcPr>
            <w:tcW w:w="6134" w:type="dxa"/>
            <w:noWrap w:val="0"/>
            <w:vAlign w:val="center"/>
          </w:tcPr>
          <w:p>
            <w:pPr>
              <w:pStyle w:val="93"/>
              <w:bidi w:val="0"/>
              <w:jc w:val="both"/>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符合国家质量验收备案合格标准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983" w:type="dxa"/>
            <w:noWrap w:val="0"/>
            <w:vAlign w:val="center"/>
          </w:tcPr>
          <w:p>
            <w:pPr>
              <w:pStyle w:val="93"/>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1.3.4</w:t>
            </w:r>
          </w:p>
        </w:tc>
        <w:tc>
          <w:tcPr>
            <w:tcW w:w="2539" w:type="dxa"/>
            <w:noWrap w:val="0"/>
            <w:vAlign w:val="center"/>
          </w:tcPr>
          <w:p>
            <w:pPr>
              <w:pStyle w:val="93"/>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标段划分</w:t>
            </w:r>
          </w:p>
        </w:tc>
        <w:tc>
          <w:tcPr>
            <w:tcW w:w="6134" w:type="dxa"/>
            <w:noWrap w:val="0"/>
            <w:vAlign w:val="center"/>
          </w:tcPr>
          <w:p>
            <w:pPr>
              <w:pStyle w:val="93"/>
              <w:bidi w:val="0"/>
              <w:jc w:val="both"/>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本项目共</w:t>
            </w:r>
            <w:r>
              <w:rPr>
                <w:rFonts w:hint="eastAsia" w:ascii="宋体" w:hAnsi="宋体" w:eastAsia="宋体" w:cs="宋体"/>
                <w:color w:val="auto"/>
                <w:spacing w:val="0"/>
                <w:w w:val="100"/>
                <w:position w:val="0"/>
                <w:highlight w:val="none"/>
                <w:lang w:eastAsia="zh-CN"/>
              </w:rPr>
              <w:t>三</w:t>
            </w:r>
            <w:r>
              <w:rPr>
                <w:rFonts w:hint="eastAsia" w:ascii="宋体" w:hAnsi="宋体" w:eastAsia="宋体" w:cs="宋体"/>
                <w:color w:val="auto"/>
                <w:spacing w:val="0"/>
                <w:w w:val="100"/>
                <w:position w:val="0"/>
                <w:highlight w:val="none"/>
              </w:rPr>
              <w:t>个标段。一标段为孟津县城第一污水处理厂提标改造及扩建工程十五标段 ；二标段为孟津县城第一污水处理厂提标改造及扩建工程十六标段；三标段为孟津县城第一污水处理厂提标改造及扩建工程十七标段。投标人可投任意标段，但最多只能中一个标段，中标顺序按标段顺序。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983" w:type="dxa"/>
            <w:noWrap w:val="0"/>
            <w:vAlign w:val="center"/>
          </w:tcPr>
          <w:p>
            <w:pPr>
              <w:pStyle w:val="93"/>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1.3.5</w:t>
            </w:r>
          </w:p>
        </w:tc>
        <w:tc>
          <w:tcPr>
            <w:tcW w:w="2539" w:type="dxa"/>
            <w:noWrap w:val="0"/>
            <w:vAlign w:val="center"/>
          </w:tcPr>
          <w:p>
            <w:pPr>
              <w:pStyle w:val="93"/>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安全目标</w:t>
            </w:r>
          </w:p>
        </w:tc>
        <w:tc>
          <w:tcPr>
            <w:tcW w:w="6134" w:type="dxa"/>
            <w:noWrap w:val="0"/>
            <w:vAlign w:val="center"/>
          </w:tcPr>
          <w:p>
            <w:pPr>
              <w:pStyle w:val="93"/>
              <w:bidi w:val="0"/>
              <w:jc w:val="both"/>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杜绝重伤、死亡事故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983" w:type="dxa"/>
            <w:noWrap w:val="0"/>
            <w:vAlign w:val="center"/>
          </w:tcPr>
          <w:p>
            <w:pPr>
              <w:pStyle w:val="93"/>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1.3.6</w:t>
            </w:r>
          </w:p>
        </w:tc>
        <w:tc>
          <w:tcPr>
            <w:tcW w:w="2539" w:type="dxa"/>
            <w:noWrap w:val="0"/>
            <w:vAlign w:val="center"/>
          </w:tcPr>
          <w:p>
            <w:pPr>
              <w:pStyle w:val="93"/>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文明工地目标</w:t>
            </w:r>
          </w:p>
        </w:tc>
        <w:tc>
          <w:tcPr>
            <w:tcW w:w="6134" w:type="dxa"/>
            <w:noWrap w:val="0"/>
            <w:vAlign w:val="center"/>
          </w:tcPr>
          <w:p>
            <w:pPr>
              <w:pStyle w:val="93"/>
              <w:bidi w:val="0"/>
              <w:jc w:val="both"/>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市级文明工地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983" w:type="dxa"/>
            <w:noWrap w:val="0"/>
            <w:vAlign w:val="center"/>
          </w:tcPr>
          <w:p>
            <w:pPr>
              <w:pStyle w:val="93"/>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1.3.7</w:t>
            </w:r>
          </w:p>
        </w:tc>
        <w:tc>
          <w:tcPr>
            <w:tcW w:w="2539" w:type="dxa"/>
            <w:noWrap w:val="0"/>
            <w:vAlign w:val="center"/>
          </w:tcPr>
          <w:p>
            <w:pPr>
              <w:pStyle w:val="93"/>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扬尘防治目标</w:t>
            </w:r>
          </w:p>
        </w:tc>
        <w:tc>
          <w:tcPr>
            <w:tcW w:w="6134" w:type="dxa"/>
            <w:noWrap w:val="0"/>
            <w:vAlign w:val="center"/>
          </w:tcPr>
          <w:p>
            <w:pPr>
              <w:pStyle w:val="93"/>
              <w:bidi w:val="0"/>
              <w:jc w:val="both"/>
              <w:outlineLvl w:val="9"/>
              <w:rPr>
                <w:rFonts w:hint="eastAsia" w:ascii="宋体" w:hAnsi="宋体" w:eastAsia="宋体" w:cs="宋体"/>
                <w:color w:val="auto"/>
                <w:spacing w:val="0"/>
                <w:w w:val="100"/>
                <w:position w:val="0"/>
                <w:highlight w:val="none"/>
                <w:lang w:val="en-US" w:eastAsia="zh-CN"/>
              </w:rPr>
            </w:pPr>
            <w:r>
              <w:rPr>
                <w:rFonts w:hint="eastAsia" w:ascii="宋体" w:hAnsi="宋体" w:eastAsia="宋体" w:cs="宋体"/>
                <w:color w:val="auto"/>
                <w:spacing w:val="0"/>
                <w:w w:val="100"/>
                <w:position w:val="0"/>
                <w:highlight w:val="none"/>
              </w:rPr>
              <w:t>严格按照国家、省、市扬尘污染防治标准及各项扬尘管控指令，做到达标生产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983" w:type="dxa"/>
            <w:noWrap w:val="0"/>
            <w:vAlign w:val="center"/>
          </w:tcPr>
          <w:p>
            <w:pPr>
              <w:pStyle w:val="93"/>
              <w:bidi w:val="0"/>
              <w:outlineLvl w:val="9"/>
              <w:rPr>
                <w:rFonts w:hint="eastAsia" w:ascii="宋体" w:hAnsi="宋体" w:eastAsia="宋体" w:cs="宋体"/>
                <w:color w:val="auto"/>
                <w:spacing w:val="0"/>
                <w:w w:val="100"/>
                <w:position w:val="0"/>
                <w:highlight w:val="none"/>
                <w:lang w:val="en-US" w:eastAsia="zh-CN"/>
              </w:rPr>
            </w:pPr>
            <w:r>
              <w:rPr>
                <w:rFonts w:hint="eastAsia" w:ascii="宋体" w:hAnsi="宋体" w:eastAsia="宋体" w:cs="宋体"/>
                <w:color w:val="auto"/>
                <w:spacing w:val="0"/>
                <w:w w:val="100"/>
                <w:position w:val="0"/>
                <w:highlight w:val="none"/>
                <w:lang w:val="en-US" w:eastAsia="zh-CN"/>
              </w:rPr>
              <w:t>1.3.8</w:t>
            </w:r>
          </w:p>
        </w:tc>
        <w:tc>
          <w:tcPr>
            <w:tcW w:w="2539" w:type="dxa"/>
            <w:noWrap w:val="0"/>
            <w:vAlign w:val="center"/>
          </w:tcPr>
          <w:p>
            <w:pPr>
              <w:pStyle w:val="93"/>
              <w:bidi w:val="0"/>
              <w:outlineLvl w:val="9"/>
              <w:rPr>
                <w:rFonts w:hint="eastAsia" w:ascii="宋体" w:hAnsi="宋体" w:eastAsia="宋体" w:cs="宋体"/>
                <w:color w:val="auto"/>
                <w:spacing w:val="0"/>
                <w:w w:val="100"/>
                <w:position w:val="0"/>
                <w:highlight w:val="none"/>
                <w:lang w:eastAsia="zh-CN"/>
              </w:rPr>
            </w:pPr>
            <w:r>
              <w:rPr>
                <w:rFonts w:hint="eastAsia" w:ascii="宋体" w:hAnsi="宋体" w:eastAsia="宋体" w:cs="宋体"/>
                <w:color w:val="auto"/>
                <w:spacing w:val="0"/>
                <w:w w:val="100"/>
                <w:position w:val="0"/>
                <w:highlight w:val="none"/>
                <w:lang w:eastAsia="zh-CN"/>
              </w:rPr>
              <w:t>缺陷责任期</w:t>
            </w:r>
          </w:p>
        </w:tc>
        <w:tc>
          <w:tcPr>
            <w:tcW w:w="6134" w:type="dxa"/>
            <w:noWrap w:val="0"/>
            <w:vAlign w:val="center"/>
          </w:tcPr>
          <w:p>
            <w:pPr>
              <w:pStyle w:val="93"/>
              <w:bidi w:val="0"/>
              <w:jc w:val="both"/>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24个月（自竣工验收合格之日起），若竣工验收达不到合格要求标准的，缺陷责任期自动延长两年。</w:t>
            </w:r>
          </w:p>
          <w:p>
            <w:pPr>
              <w:pStyle w:val="93"/>
              <w:bidi w:val="0"/>
              <w:jc w:val="both"/>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缺陷责任期内，由承包人原因造成的缺陷，承包人应负责维修，并承担鉴定费用及维修费用。如承包人不维修也不承担费用，招标人可按合同约定扣除质量保证金，并由承包人承担违约责任和损失赔偿责任。承包人维修并承担相应费用后，不免除其对工程的损失赔偿责任和违约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983" w:type="dxa"/>
            <w:noWrap w:val="0"/>
            <w:vAlign w:val="center"/>
          </w:tcPr>
          <w:p>
            <w:pPr>
              <w:pStyle w:val="93"/>
              <w:bidi w:val="0"/>
              <w:outlineLvl w:val="9"/>
              <w:rPr>
                <w:rFonts w:hint="eastAsia" w:ascii="宋体" w:hAnsi="宋体" w:eastAsia="宋体" w:cs="宋体"/>
                <w:color w:val="auto"/>
                <w:spacing w:val="0"/>
                <w:w w:val="100"/>
                <w:position w:val="0"/>
                <w:highlight w:val="none"/>
                <w:lang w:val="en-US" w:eastAsia="zh-CN"/>
              </w:rPr>
            </w:pPr>
            <w:r>
              <w:rPr>
                <w:rFonts w:hint="eastAsia" w:ascii="宋体" w:hAnsi="宋体" w:eastAsia="宋体" w:cs="宋体"/>
                <w:color w:val="auto"/>
                <w:spacing w:val="0"/>
                <w:w w:val="100"/>
                <w:position w:val="0"/>
                <w:highlight w:val="none"/>
                <w:lang w:val="en-US" w:eastAsia="zh-CN"/>
              </w:rPr>
              <w:t>1.3.8</w:t>
            </w:r>
          </w:p>
        </w:tc>
        <w:tc>
          <w:tcPr>
            <w:tcW w:w="2539" w:type="dxa"/>
            <w:noWrap w:val="0"/>
            <w:vAlign w:val="center"/>
          </w:tcPr>
          <w:p>
            <w:pPr>
              <w:pStyle w:val="93"/>
              <w:bidi w:val="0"/>
              <w:outlineLvl w:val="9"/>
              <w:rPr>
                <w:rFonts w:hint="eastAsia" w:ascii="宋体" w:hAnsi="宋体" w:eastAsia="宋体" w:cs="宋体"/>
                <w:color w:val="auto"/>
                <w:spacing w:val="0"/>
                <w:w w:val="100"/>
                <w:position w:val="0"/>
                <w:highlight w:val="none"/>
                <w:lang w:eastAsia="zh-CN"/>
              </w:rPr>
            </w:pPr>
            <w:r>
              <w:rPr>
                <w:rFonts w:hint="eastAsia" w:ascii="宋体" w:hAnsi="宋体" w:eastAsia="宋体" w:cs="宋体"/>
                <w:color w:val="auto"/>
                <w:sz w:val="24"/>
                <w:highlight w:val="none"/>
                <w:lang w:eastAsia="zh-CN"/>
              </w:rPr>
              <w:t>政府采购政策</w:t>
            </w:r>
          </w:p>
        </w:tc>
        <w:tc>
          <w:tcPr>
            <w:tcW w:w="6134" w:type="dxa"/>
            <w:noWrap w:val="0"/>
            <w:vAlign w:val="center"/>
          </w:tcPr>
          <w:p>
            <w:pPr>
              <w:pStyle w:val="93"/>
              <w:bidi w:val="0"/>
              <w:jc w:val="both"/>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1）根据《政府采购促进中小企业发展管理办法》【财库（2020）46号】的规定，本项目专门面向中小微企业（监狱企业、残疾人福利性企业视同小微企业），节约能源，保护环境，落实绿色建筑、绿色建材，不发达、少数民族地区的企业，促进自主创新产业发展，支持脱贫攻坚；</w:t>
            </w:r>
          </w:p>
          <w:p>
            <w:pPr>
              <w:pStyle w:val="93"/>
              <w:bidi w:val="0"/>
              <w:jc w:val="both"/>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2）根据洛财购[2021]4号文件要求，参加政府采购项目的中小企业供应商，持中标(成交)通知书可向金融机构申请合同融资。详情请登录洛阳市政府采购网(https://luoyang.zfcg.henan.gov.cn/)，进入网站通知公告窗口了解金融机构提供的融资服务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83" w:type="dxa"/>
            <w:noWrap w:val="0"/>
            <w:vAlign w:val="center"/>
          </w:tcPr>
          <w:p>
            <w:pPr>
              <w:pStyle w:val="93"/>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1.4.1</w:t>
            </w:r>
          </w:p>
        </w:tc>
        <w:tc>
          <w:tcPr>
            <w:tcW w:w="2539" w:type="dxa"/>
            <w:noWrap w:val="0"/>
            <w:vAlign w:val="center"/>
          </w:tcPr>
          <w:p>
            <w:pPr>
              <w:pStyle w:val="93"/>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投标人资格要求</w:t>
            </w:r>
          </w:p>
        </w:tc>
        <w:tc>
          <w:tcPr>
            <w:tcW w:w="6134" w:type="dxa"/>
            <w:noWrap w:val="0"/>
            <w:vAlign w:val="center"/>
          </w:tcPr>
          <w:p>
            <w:pPr>
              <w:pStyle w:val="93"/>
              <w:bidi w:val="0"/>
              <w:jc w:val="both"/>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符合第一章“招标公告中</w:t>
            </w:r>
            <w:r>
              <w:rPr>
                <w:rFonts w:hint="eastAsia" w:ascii="宋体" w:hAnsi="宋体" w:eastAsia="宋体" w:cs="宋体"/>
                <w:color w:val="auto"/>
                <w:spacing w:val="0"/>
                <w:w w:val="100"/>
                <w:position w:val="0"/>
                <w:highlight w:val="none"/>
                <w:lang w:val="en-US" w:eastAsia="zh-CN"/>
              </w:rPr>
              <w:t>三</w:t>
            </w:r>
            <w:r>
              <w:rPr>
                <w:rFonts w:hint="eastAsia" w:ascii="宋体" w:hAnsi="宋体" w:eastAsia="宋体" w:cs="宋体"/>
                <w:color w:val="auto"/>
                <w:spacing w:val="0"/>
                <w:w w:val="100"/>
                <w:position w:val="0"/>
                <w:highlight w:val="none"/>
              </w:rPr>
              <w:t>、投标人资格要求：”</w:t>
            </w:r>
          </w:p>
          <w:p>
            <w:pPr>
              <w:pStyle w:val="93"/>
              <w:bidi w:val="0"/>
              <w:jc w:val="both"/>
              <w:outlineLvl w:val="9"/>
              <w:rPr>
                <w:rFonts w:hint="eastAsia" w:ascii="宋体" w:hAnsi="宋体" w:eastAsia="宋体" w:cs="宋体"/>
                <w:color w:val="auto"/>
                <w:spacing w:val="0"/>
                <w:w w:val="100"/>
                <w:position w:val="0"/>
                <w:highlight w:val="none"/>
              </w:rPr>
            </w:pPr>
            <w:r>
              <w:rPr>
                <w:rFonts w:hint="eastAsia" w:ascii="宋体" w:hAnsi="宋体" w:eastAsia="宋体" w:cs="宋体"/>
                <w:b/>
                <w:bCs/>
                <w:color w:val="auto"/>
                <w:highlight w:val="none"/>
              </w:rPr>
              <w:t>注：上述内容作为资格后审时审查的内容，投标文件中附完整、清晰的相关证明资料原件的扫描件（或照片</w:t>
            </w:r>
            <w:r>
              <w:rPr>
                <w:rFonts w:hint="eastAsia" w:ascii="宋体" w:hAnsi="宋体" w:eastAsia="宋体" w:cs="宋体"/>
                <w:b/>
                <w:bCs/>
                <w:color w:val="auto"/>
                <w:highlight w:val="none"/>
                <w:lang w:eastAsia="zh-CN"/>
              </w:rPr>
              <w:t>或网页截图</w:t>
            </w:r>
            <w:r>
              <w:rPr>
                <w:rFonts w:hint="eastAsia" w:ascii="宋体" w:hAnsi="宋体" w:eastAsia="宋体" w:cs="宋体"/>
                <w:b/>
                <w:bCs/>
                <w:color w:val="auto"/>
                <w:highlight w:val="none"/>
              </w:rPr>
              <w:t>），并加盖投标单位公章。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83" w:type="dxa"/>
            <w:noWrap w:val="0"/>
            <w:vAlign w:val="center"/>
          </w:tcPr>
          <w:p>
            <w:pPr>
              <w:pStyle w:val="93"/>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1.4.2</w:t>
            </w:r>
          </w:p>
        </w:tc>
        <w:tc>
          <w:tcPr>
            <w:tcW w:w="2539" w:type="dxa"/>
            <w:noWrap w:val="0"/>
            <w:vAlign w:val="center"/>
          </w:tcPr>
          <w:p>
            <w:pPr>
              <w:pStyle w:val="93"/>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是否接受联合体投标</w:t>
            </w:r>
          </w:p>
        </w:tc>
        <w:tc>
          <w:tcPr>
            <w:tcW w:w="6134" w:type="dxa"/>
            <w:noWrap w:val="0"/>
            <w:vAlign w:val="center"/>
          </w:tcPr>
          <w:p>
            <w:pPr>
              <w:pStyle w:val="93"/>
              <w:bidi w:val="0"/>
              <w:jc w:val="both"/>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不接受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83" w:type="dxa"/>
            <w:noWrap w:val="0"/>
            <w:vAlign w:val="center"/>
          </w:tcPr>
          <w:p>
            <w:pPr>
              <w:pStyle w:val="93"/>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1.9.1</w:t>
            </w:r>
          </w:p>
        </w:tc>
        <w:tc>
          <w:tcPr>
            <w:tcW w:w="2539" w:type="dxa"/>
            <w:noWrap w:val="0"/>
            <w:vAlign w:val="center"/>
          </w:tcPr>
          <w:p>
            <w:pPr>
              <w:pStyle w:val="93"/>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踏勘现场</w:t>
            </w:r>
          </w:p>
        </w:tc>
        <w:tc>
          <w:tcPr>
            <w:tcW w:w="6134" w:type="dxa"/>
            <w:noWrap w:val="0"/>
            <w:vAlign w:val="center"/>
          </w:tcPr>
          <w:p>
            <w:pPr>
              <w:pStyle w:val="93"/>
              <w:bidi w:val="0"/>
              <w:jc w:val="both"/>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不组织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83" w:type="dxa"/>
            <w:noWrap w:val="0"/>
            <w:vAlign w:val="center"/>
          </w:tcPr>
          <w:p>
            <w:pPr>
              <w:pStyle w:val="93"/>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1.10.1</w:t>
            </w:r>
          </w:p>
        </w:tc>
        <w:tc>
          <w:tcPr>
            <w:tcW w:w="2539" w:type="dxa"/>
            <w:noWrap w:val="0"/>
            <w:vAlign w:val="center"/>
          </w:tcPr>
          <w:p>
            <w:pPr>
              <w:pStyle w:val="93"/>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投标预备会</w:t>
            </w:r>
          </w:p>
        </w:tc>
        <w:tc>
          <w:tcPr>
            <w:tcW w:w="6134" w:type="dxa"/>
            <w:noWrap w:val="0"/>
            <w:vAlign w:val="center"/>
          </w:tcPr>
          <w:p>
            <w:pPr>
              <w:pStyle w:val="93"/>
              <w:bidi w:val="0"/>
              <w:jc w:val="both"/>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不召开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83" w:type="dxa"/>
            <w:noWrap w:val="0"/>
            <w:vAlign w:val="center"/>
          </w:tcPr>
          <w:p>
            <w:pPr>
              <w:pStyle w:val="93"/>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1.10.2</w:t>
            </w:r>
          </w:p>
        </w:tc>
        <w:tc>
          <w:tcPr>
            <w:tcW w:w="2539" w:type="dxa"/>
            <w:noWrap w:val="0"/>
            <w:vAlign w:val="center"/>
          </w:tcPr>
          <w:p>
            <w:pPr>
              <w:pStyle w:val="93"/>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投标人提出问题截止时间</w:t>
            </w:r>
          </w:p>
        </w:tc>
        <w:tc>
          <w:tcPr>
            <w:tcW w:w="6134" w:type="dxa"/>
            <w:noWrap w:val="0"/>
            <w:vAlign w:val="center"/>
          </w:tcPr>
          <w:p>
            <w:pPr>
              <w:pStyle w:val="93"/>
              <w:bidi w:val="0"/>
              <w:jc w:val="both"/>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递交投标文件截止之日10天前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83" w:type="dxa"/>
            <w:noWrap w:val="0"/>
            <w:vAlign w:val="center"/>
          </w:tcPr>
          <w:p>
            <w:pPr>
              <w:pStyle w:val="93"/>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1.10.3</w:t>
            </w:r>
          </w:p>
        </w:tc>
        <w:tc>
          <w:tcPr>
            <w:tcW w:w="2539" w:type="dxa"/>
            <w:noWrap w:val="0"/>
            <w:vAlign w:val="center"/>
          </w:tcPr>
          <w:p>
            <w:pPr>
              <w:pStyle w:val="93"/>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招标人对问题澄清的截止时间</w:t>
            </w:r>
          </w:p>
        </w:tc>
        <w:tc>
          <w:tcPr>
            <w:tcW w:w="6134" w:type="dxa"/>
            <w:noWrap w:val="0"/>
            <w:vAlign w:val="center"/>
          </w:tcPr>
          <w:p>
            <w:pPr>
              <w:pStyle w:val="93"/>
              <w:bidi w:val="0"/>
              <w:jc w:val="both"/>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递交投标文件截止之日15天前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 w:hRule="atLeast"/>
          <w:jc w:val="center"/>
        </w:trPr>
        <w:tc>
          <w:tcPr>
            <w:tcW w:w="983" w:type="dxa"/>
            <w:noWrap w:val="0"/>
            <w:vAlign w:val="center"/>
          </w:tcPr>
          <w:p>
            <w:pPr>
              <w:pStyle w:val="93"/>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1.11</w:t>
            </w:r>
          </w:p>
        </w:tc>
        <w:tc>
          <w:tcPr>
            <w:tcW w:w="2539" w:type="dxa"/>
            <w:noWrap w:val="0"/>
            <w:vAlign w:val="center"/>
          </w:tcPr>
          <w:p>
            <w:pPr>
              <w:pStyle w:val="93"/>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分包</w:t>
            </w:r>
          </w:p>
        </w:tc>
        <w:tc>
          <w:tcPr>
            <w:tcW w:w="6134" w:type="dxa"/>
            <w:noWrap w:val="0"/>
            <w:vAlign w:val="center"/>
          </w:tcPr>
          <w:p>
            <w:pPr>
              <w:pStyle w:val="14"/>
              <w:ind w:left="0" w:leftChars="0" w:firstLine="0" w:firstLineChars="0"/>
              <w:outlineLvl w:val="9"/>
              <w:rPr>
                <w:rFonts w:hint="eastAsia" w:ascii="宋体" w:hAnsi="宋体" w:eastAsia="宋体" w:cs="宋体"/>
                <w:color w:val="auto"/>
                <w:spacing w:val="0"/>
                <w:w w:val="100"/>
                <w:position w:val="0"/>
                <w:highlight w:val="none"/>
                <w:lang w:eastAsia="zh-CN"/>
              </w:rPr>
            </w:pPr>
            <w:r>
              <w:rPr>
                <w:rFonts w:hint="eastAsia" w:ascii="宋体" w:hAnsi="宋体" w:eastAsia="宋体" w:cs="宋体"/>
                <w:color w:val="auto"/>
                <w:spacing w:val="0"/>
                <w:w w:val="100"/>
                <w:position w:val="0"/>
                <w:highlight w:val="none"/>
                <w:lang w:eastAsia="zh-CN"/>
              </w:rPr>
              <w:t>允许，分包内容要求：（1）劳务分包（2）非主体非关键性的专业工程接受分包的第三人资质要求：必须经发包人同意后，依法分包给具有相应资质的单位。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83" w:type="dxa"/>
            <w:noWrap w:val="0"/>
            <w:vAlign w:val="center"/>
          </w:tcPr>
          <w:p>
            <w:pPr>
              <w:pStyle w:val="93"/>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1.12</w:t>
            </w:r>
          </w:p>
        </w:tc>
        <w:tc>
          <w:tcPr>
            <w:tcW w:w="2539" w:type="dxa"/>
            <w:noWrap w:val="0"/>
            <w:vAlign w:val="center"/>
          </w:tcPr>
          <w:p>
            <w:pPr>
              <w:pStyle w:val="93"/>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偏离</w:t>
            </w:r>
          </w:p>
        </w:tc>
        <w:tc>
          <w:tcPr>
            <w:tcW w:w="6134" w:type="dxa"/>
            <w:noWrap w:val="0"/>
            <w:vAlign w:val="center"/>
          </w:tcPr>
          <w:p>
            <w:pPr>
              <w:pStyle w:val="93"/>
              <w:bidi w:val="0"/>
              <w:jc w:val="both"/>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不允许偏离招标文件的实质性要求和条件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983" w:type="dxa"/>
            <w:noWrap w:val="0"/>
            <w:vAlign w:val="center"/>
          </w:tcPr>
          <w:p>
            <w:pPr>
              <w:pStyle w:val="93"/>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2.1</w:t>
            </w:r>
          </w:p>
        </w:tc>
        <w:tc>
          <w:tcPr>
            <w:tcW w:w="2539" w:type="dxa"/>
            <w:noWrap w:val="0"/>
            <w:vAlign w:val="center"/>
          </w:tcPr>
          <w:p>
            <w:pPr>
              <w:pStyle w:val="93"/>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构成招标文件的其他材料</w:t>
            </w:r>
          </w:p>
        </w:tc>
        <w:tc>
          <w:tcPr>
            <w:tcW w:w="6134" w:type="dxa"/>
            <w:noWrap w:val="0"/>
            <w:vAlign w:val="center"/>
          </w:tcPr>
          <w:p>
            <w:pPr>
              <w:pStyle w:val="93"/>
              <w:bidi w:val="0"/>
              <w:jc w:val="both"/>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本招标文件的修改、补充、答疑文件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983" w:type="dxa"/>
            <w:noWrap w:val="0"/>
            <w:vAlign w:val="center"/>
          </w:tcPr>
          <w:p>
            <w:pPr>
              <w:pStyle w:val="93"/>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2.2.1</w:t>
            </w:r>
          </w:p>
        </w:tc>
        <w:tc>
          <w:tcPr>
            <w:tcW w:w="2539" w:type="dxa"/>
            <w:noWrap w:val="0"/>
            <w:vAlign w:val="center"/>
          </w:tcPr>
          <w:p>
            <w:pPr>
              <w:pStyle w:val="93"/>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投标人要求澄清招标文件的截止时间</w:t>
            </w:r>
          </w:p>
        </w:tc>
        <w:tc>
          <w:tcPr>
            <w:tcW w:w="6134" w:type="dxa"/>
            <w:noWrap w:val="0"/>
            <w:vAlign w:val="center"/>
          </w:tcPr>
          <w:p>
            <w:pPr>
              <w:pStyle w:val="93"/>
              <w:bidi w:val="0"/>
              <w:jc w:val="both"/>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提交投标文件截止时间10日前，由投标人在洛阳市公共资源交易平台上提出并致电通知</w:t>
            </w:r>
            <w:r>
              <w:rPr>
                <w:rFonts w:hint="eastAsia" w:ascii="宋体" w:hAnsi="宋体" w:eastAsia="宋体" w:cs="宋体"/>
                <w:color w:val="auto"/>
                <w:spacing w:val="0"/>
                <w:w w:val="100"/>
                <w:position w:val="0"/>
                <w:highlight w:val="none"/>
                <w:lang w:eastAsia="zh-CN"/>
              </w:rPr>
              <w:t>招标</w:t>
            </w:r>
            <w:r>
              <w:rPr>
                <w:rFonts w:hint="eastAsia" w:ascii="宋体" w:hAnsi="宋体" w:eastAsia="宋体" w:cs="宋体"/>
                <w:color w:val="auto"/>
                <w:spacing w:val="0"/>
                <w:w w:val="100"/>
                <w:position w:val="0"/>
                <w:highlight w:val="none"/>
              </w:rPr>
              <w:t>代理机构。</w:t>
            </w:r>
          </w:p>
          <w:p>
            <w:pPr>
              <w:pStyle w:val="93"/>
              <w:bidi w:val="0"/>
              <w:jc w:val="both"/>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在提交投标文件截止时间前10日内，</w:t>
            </w:r>
            <w:r>
              <w:rPr>
                <w:rFonts w:hint="eastAsia" w:ascii="宋体" w:hAnsi="宋体" w:eastAsia="宋体" w:cs="宋体"/>
                <w:color w:val="auto"/>
                <w:spacing w:val="0"/>
                <w:w w:val="100"/>
                <w:position w:val="0"/>
                <w:highlight w:val="none"/>
                <w:lang w:eastAsia="zh-CN"/>
              </w:rPr>
              <w:t>招标</w:t>
            </w:r>
            <w:r>
              <w:rPr>
                <w:rFonts w:hint="eastAsia" w:ascii="宋体" w:hAnsi="宋体" w:eastAsia="宋体" w:cs="宋体"/>
                <w:color w:val="auto"/>
                <w:spacing w:val="0"/>
                <w:w w:val="100"/>
                <w:position w:val="0"/>
                <w:highlight w:val="none"/>
              </w:rPr>
              <w:t>人、</w:t>
            </w:r>
            <w:r>
              <w:rPr>
                <w:rFonts w:hint="eastAsia" w:ascii="宋体" w:hAnsi="宋体" w:eastAsia="宋体" w:cs="宋体"/>
                <w:color w:val="auto"/>
                <w:spacing w:val="0"/>
                <w:w w:val="100"/>
                <w:position w:val="0"/>
                <w:highlight w:val="none"/>
                <w:lang w:eastAsia="zh-CN"/>
              </w:rPr>
              <w:t>招标</w:t>
            </w:r>
            <w:r>
              <w:rPr>
                <w:rFonts w:hint="eastAsia" w:ascii="宋体" w:hAnsi="宋体" w:eastAsia="宋体" w:cs="宋体"/>
                <w:color w:val="auto"/>
                <w:spacing w:val="0"/>
                <w:w w:val="100"/>
                <w:position w:val="0"/>
                <w:highlight w:val="none"/>
              </w:rPr>
              <w:t>代理机构不再受理投标人提出的问题。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983" w:type="dxa"/>
            <w:noWrap w:val="0"/>
            <w:vAlign w:val="center"/>
          </w:tcPr>
          <w:p>
            <w:pPr>
              <w:pStyle w:val="93"/>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2.2.3</w:t>
            </w:r>
          </w:p>
        </w:tc>
        <w:tc>
          <w:tcPr>
            <w:tcW w:w="2539" w:type="dxa"/>
            <w:noWrap w:val="0"/>
            <w:vAlign w:val="center"/>
          </w:tcPr>
          <w:p>
            <w:pPr>
              <w:pStyle w:val="93"/>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投标人确认收到招标文件澄清的时间</w:t>
            </w:r>
          </w:p>
        </w:tc>
        <w:tc>
          <w:tcPr>
            <w:tcW w:w="6134" w:type="dxa"/>
            <w:noWrap w:val="0"/>
            <w:vAlign w:val="center"/>
          </w:tcPr>
          <w:p>
            <w:pPr>
              <w:pStyle w:val="93"/>
              <w:bidi w:val="0"/>
              <w:jc w:val="both"/>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收到澄清后24小时内（以发出时间为准）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983" w:type="dxa"/>
            <w:noWrap w:val="0"/>
            <w:vAlign w:val="center"/>
          </w:tcPr>
          <w:p>
            <w:pPr>
              <w:pStyle w:val="93"/>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2.3.2</w:t>
            </w:r>
          </w:p>
        </w:tc>
        <w:tc>
          <w:tcPr>
            <w:tcW w:w="2539" w:type="dxa"/>
            <w:noWrap w:val="0"/>
            <w:vAlign w:val="center"/>
          </w:tcPr>
          <w:p>
            <w:pPr>
              <w:pStyle w:val="93"/>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投标人确认收到招标文件修改的时间</w:t>
            </w:r>
          </w:p>
        </w:tc>
        <w:tc>
          <w:tcPr>
            <w:tcW w:w="6134" w:type="dxa"/>
            <w:noWrap w:val="0"/>
            <w:vAlign w:val="center"/>
          </w:tcPr>
          <w:p>
            <w:pPr>
              <w:pStyle w:val="93"/>
              <w:bidi w:val="0"/>
              <w:jc w:val="both"/>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收到修改后24小时内（以发出时间为准）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983" w:type="dxa"/>
            <w:noWrap w:val="0"/>
            <w:vAlign w:val="center"/>
          </w:tcPr>
          <w:p>
            <w:pPr>
              <w:pStyle w:val="93"/>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3.1.1</w:t>
            </w:r>
          </w:p>
        </w:tc>
        <w:tc>
          <w:tcPr>
            <w:tcW w:w="2539" w:type="dxa"/>
            <w:noWrap w:val="0"/>
            <w:vAlign w:val="center"/>
          </w:tcPr>
          <w:p>
            <w:pPr>
              <w:pStyle w:val="93"/>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构成投标文件的其他材料</w:t>
            </w:r>
          </w:p>
        </w:tc>
        <w:tc>
          <w:tcPr>
            <w:tcW w:w="6134" w:type="dxa"/>
            <w:noWrap w:val="0"/>
            <w:vAlign w:val="center"/>
          </w:tcPr>
          <w:p>
            <w:pPr>
              <w:pStyle w:val="93"/>
              <w:bidi w:val="0"/>
              <w:jc w:val="both"/>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投标人认为需要的材料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983" w:type="dxa"/>
            <w:noWrap w:val="0"/>
            <w:vAlign w:val="center"/>
          </w:tcPr>
          <w:p>
            <w:pPr>
              <w:pStyle w:val="93"/>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3.3</w:t>
            </w:r>
          </w:p>
        </w:tc>
        <w:tc>
          <w:tcPr>
            <w:tcW w:w="2539" w:type="dxa"/>
            <w:noWrap w:val="0"/>
            <w:vAlign w:val="center"/>
          </w:tcPr>
          <w:p>
            <w:pPr>
              <w:pStyle w:val="93"/>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投标有效期</w:t>
            </w:r>
          </w:p>
        </w:tc>
        <w:tc>
          <w:tcPr>
            <w:tcW w:w="6134" w:type="dxa"/>
            <w:noWrap w:val="0"/>
            <w:vAlign w:val="center"/>
          </w:tcPr>
          <w:p>
            <w:pPr>
              <w:pStyle w:val="93"/>
              <w:bidi w:val="0"/>
              <w:jc w:val="both"/>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投标截止日后90日历天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983" w:type="dxa"/>
            <w:noWrap w:val="0"/>
            <w:vAlign w:val="center"/>
          </w:tcPr>
          <w:p>
            <w:pPr>
              <w:pStyle w:val="93"/>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3.4.1</w:t>
            </w:r>
          </w:p>
        </w:tc>
        <w:tc>
          <w:tcPr>
            <w:tcW w:w="2539" w:type="dxa"/>
            <w:noWrap w:val="0"/>
            <w:vAlign w:val="center"/>
          </w:tcPr>
          <w:p>
            <w:pPr>
              <w:pStyle w:val="93"/>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投标保证金</w:t>
            </w:r>
          </w:p>
        </w:tc>
        <w:tc>
          <w:tcPr>
            <w:tcW w:w="6134" w:type="dxa"/>
            <w:noWrap w:val="0"/>
            <w:vAlign w:val="center"/>
          </w:tcPr>
          <w:p>
            <w:pPr>
              <w:pStyle w:val="93"/>
              <w:bidi w:val="0"/>
              <w:jc w:val="both"/>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本项目不缴纳保证金。</w:t>
            </w:r>
          </w:p>
          <w:p>
            <w:pPr>
              <w:pStyle w:val="93"/>
              <w:bidi w:val="0"/>
              <w:jc w:val="both"/>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1、投标人须按照“洛阳市公共资源交易管理委员会办公室关于对公共资源交易政府投资工程建设项目投标保证金试行企业信用承诺函的通知”(洛公管办(2023)6 号)要求，在投标文件中提供 “投标保证金企业信用承诺函”，承诺函格式及内容详见第八章投标文件格式。</w:t>
            </w:r>
          </w:p>
          <w:p>
            <w:pPr>
              <w:pStyle w:val="93"/>
              <w:bidi w:val="0"/>
              <w:jc w:val="both"/>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lang w:val="en-US" w:eastAsia="zh-CN"/>
              </w:rPr>
              <w:t>2</w:t>
            </w:r>
            <w:r>
              <w:rPr>
                <w:rFonts w:hint="eastAsia" w:ascii="宋体" w:hAnsi="宋体" w:eastAsia="宋体" w:cs="宋体"/>
                <w:color w:val="auto"/>
                <w:spacing w:val="0"/>
                <w:w w:val="100"/>
                <w:position w:val="0"/>
                <w:highlight w:val="none"/>
              </w:rPr>
              <w:t>、未提供或未按要求提供“投标保证金企业信用承诺函”的，按无效投标处理。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jc w:val="center"/>
        </w:trPr>
        <w:tc>
          <w:tcPr>
            <w:tcW w:w="983" w:type="dxa"/>
            <w:noWrap w:val="0"/>
            <w:vAlign w:val="center"/>
          </w:tcPr>
          <w:p>
            <w:pPr>
              <w:pStyle w:val="93"/>
              <w:bidi w:val="0"/>
              <w:outlineLvl w:val="9"/>
              <w:rPr>
                <w:rFonts w:hint="eastAsia" w:ascii="宋体" w:hAnsi="宋体" w:eastAsia="宋体" w:cs="宋体"/>
                <w:color w:val="auto"/>
                <w:spacing w:val="0"/>
                <w:w w:val="100"/>
                <w:position w:val="0"/>
                <w:highlight w:val="none"/>
                <w:lang w:eastAsia="zh-CN"/>
              </w:rPr>
            </w:pPr>
            <w:r>
              <w:rPr>
                <w:rFonts w:hint="eastAsia" w:ascii="宋体" w:hAnsi="宋体" w:eastAsia="宋体" w:cs="宋体"/>
                <w:color w:val="auto"/>
                <w:spacing w:val="0"/>
                <w:w w:val="100"/>
                <w:position w:val="0"/>
                <w:highlight w:val="none"/>
              </w:rPr>
              <w:t>3.5.</w:t>
            </w:r>
            <w:r>
              <w:rPr>
                <w:rFonts w:hint="eastAsia" w:ascii="宋体" w:hAnsi="宋体" w:eastAsia="宋体" w:cs="宋体"/>
                <w:color w:val="auto"/>
                <w:spacing w:val="0"/>
                <w:w w:val="100"/>
                <w:position w:val="0"/>
                <w:highlight w:val="none"/>
                <w:lang w:val="en-US" w:eastAsia="zh-CN"/>
              </w:rPr>
              <w:t>2</w:t>
            </w:r>
          </w:p>
        </w:tc>
        <w:tc>
          <w:tcPr>
            <w:tcW w:w="2539" w:type="dxa"/>
            <w:noWrap w:val="0"/>
            <w:vAlign w:val="center"/>
          </w:tcPr>
          <w:p>
            <w:pPr>
              <w:pStyle w:val="93"/>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近年完成的类似项目</w:t>
            </w:r>
          </w:p>
          <w:p>
            <w:pPr>
              <w:pStyle w:val="93"/>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的年份要求</w:t>
            </w:r>
          </w:p>
        </w:tc>
        <w:tc>
          <w:tcPr>
            <w:tcW w:w="6134" w:type="dxa"/>
            <w:noWrap w:val="0"/>
            <w:vAlign w:val="center"/>
          </w:tcPr>
          <w:p>
            <w:pPr>
              <w:pStyle w:val="93"/>
              <w:bidi w:val="0"/>
              <w:jc w:val="both"/>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20</w:t>
            </w:r>
            <w:r>
              <w:rPr>
                <w:rFonts w:hint="eastAsia" w:ascii="宋体" w:hAnsi="宋体" w:eastAsia="宋体" w:cs="宋体"/>
                <w:color w:val="auto"/>
                <w:spacing w:val="0"/>
                <w:w w:val="100"/>
                <w:position w:val="0"/>
                <w:highlight w:val="none"/>
                <w:lang w:val="en-US" w:eastAsia="zh-CN"/>
              </w:rPr>
              <w:t>21</w:t>
            </w:r>
            <w:r>
              <w:rPr>
                <w:rFonts w:hint="eastAsia" w:ascii="宋体" w:hAnsi="宋体" w:eastAsia="宋体" w:cs="宋体"/>
                <w:color w:val="auto"/>
                <w:spacing w:val="0"/>
                <w:w w:val="100"/>
                <w:position w:val="0"/>
                <w:highlight w:val="none"/>
              </w:rPr>
              <w:t>年1月1日以来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jc w:val="center"/>
        </w:trPr>
        <w:tc>
          <w:tcPr>
            <w:tcW w:w="983" w:type="dxa"/>
            <w:noWrap w:val="0"/>
            <w:vAlign w:val="center"/>
          </w:tcPr>
          <w:p>
            <w:pPr>
              <w:pStyle w:val="93"/>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3.5.2</w:t>
            </w:r>
          </w:p>
        </w:tc>
        <w:tc>
          <w:tcPr>
            <w:tcW w:w="2539" w:type="dxa"/>
            <w:noWrap w:val="0"/>
            <w:vAlign w:val="center"/>
          </w:tcPr>
          <w:p>
            <w:pPr>
              <w:pStyle w:val="93"/>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近年发生的诉讼及仲裁情况的年份要求</w:t>
            </w:r>
          </w:p>
        </w:tc>
        <w:tc>
          <w:tcPr>
            <w:tcW w:w="6134" w:type="dxa"/>
            <w:noWrap w:val="0"/>
            <w:vAlign w:val="center"/>
          </w:tcPr>
          <w:p>
            <w:pPr>
              <w:pStyle w:val="93"/>
              <w:bidi w:val="0"/>
              <w:jc w:val="both"/>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近三年（至投标截止时间前1天）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6" w:hRule="atLeast"/>
          <w:jc w:val="center"/>
        </w:trPr>
        <w:tc>
          <w:tcPr>
            <w:tcW w:w="983" w:type="dxa"/>
            <w:noWrap w:val="0"/>
            <w:vAlign w:val="center"/>
          </w:tcPr>
          <w:p>
            <w:pPr>
              <w:pStyle w:val="93"/>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3.6</w:t>
            </w:r>
          </w:p>
        </w:tc>
        <w:tc>
          <w:tcPr>
            <w:tcW w:w="2539" w:type="dxa"/>
            <w:noWrap w:val="0"/>
            <w:vAlign w:val="center"/>
          </w:tcPr>
          <w:p>
            <w:pPr>
              <w:pStyle w:val="93"/>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是否允许递交备选投标方案</w:t>
            </w:r>
          </w:p>
        </w:tc>
        <w:tc>
          <w:tcPr>
            <w:tcW w:w="6134" w:type="dxa"/>
            <w:noWrap w:val="0"/>
            <w:vAlign w:val="center"/>
          </w:tcPr>
          <w:p>
            <w:pPr>
              <w:pStyle w:val="93"/>
              <w:bidi w:val="0"/>
              <w:jc w:val="both"/>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不允许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983" w:type="dxa"/>
            <w:noWrap w:val="0"/>
            <w:vAlign w:val="center"/>
          </w:tcPr>
          <w:p>
            <w:pPr>
              <w:pStyle w:val="93"/>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3.7.3</w:t>
            </w:r>
          </w:p>
        </w:tc>
        <w:tc>
          <w:tcPr>
            <w:tcW w:w="2539" w:type="dxa"/>
            <w:noWrap w:val="0"/>
            <w:vAlign w:val="center"/>
          </w:tcPr>
          <w:p>
            <w:pPr>
              <w:pStyle w:val="93"/>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电子签章</w:t>
            </w:r>
          </w:p>
        </w:tc>
        <w:tc>
          <w:tcPr>
            <w:tcW w:w="6134" w:type="dxa"/>
            <w:noWrap w:val="0"/>
            <w:vAlign w:val="center"/>
          </w:tcPr>
          <w:p>
            <w:pPr>
              <w:pStyle w:val="93"/>
              <w:bidi w:val="0"/>
              <w:jc w:val="both"/>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投标人使用“新点投标文件制作软件”在制作电子投标文件时，应按要求进行电子签章，未对电子化文件进行签章的视为无效投标。</w:t>
            </w:r>
          </w:p>
          <w:p>
            <w:pPr>
              <w:pStyle w:val="93"/>
              <w:bidi w:val="0"/>
              <w:jc w:val="both"/>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投标文件应按招标文件要求加盖单位公章、签字、盖章。投标文件中的各类证书及企业相关证明资料扫描件须加盖单位公章。若被授权代理人签字或盖章的，投标文件中应附法定代表人有效授权委托书。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983" w:type="dxa"/>
            <w:noWrap w:val="0"/>
            <w:vAlign w:val="center"/>
          </w:tcPr>
          <w:p>
            <w:pPr>
              <w:pStyle w:val="93"/>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4.2.1</w:t>
            </w:r>
          </w:p>
        </w:tc>
        <w:tc>
          <w:tcPr>
            <w:tcW w:w="2539" w:type="dxa"/>
            <w:noWrap w:val="0"/>
            <w:vAlign w:val="center"/>
          </w:tcPr>
          <w:p>
            <w:pPr>
              <w:pStyle w:val="93"/>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投标截止时间</w:t>
            </w:r>
          </w:p>
        </w:tc>
        <w:tc>
          <w:tcPr>
            <w:tcW w:w="6134" w:type="dxa"/>
            <w:noWrap w:val="0"/>
            <w:vAlign w:val="center"/>
          </w:tcPr>
          <w:p>
            <w:pPr>
              <w:pStyle w:val="93"/>
              <w:bidi w:val="0"/>
              <w:jc w:val="both"/>
              <w:outlineLvl w:val="9"/>
              <w:rPr>
                <w:rFonts w:hint="eastAsia" w:ascii="宋体" w:hAnsi="宋体" w:eastAsia="宋体" w:cs="宋体"/>
                <w:color w:val="auto"/>
                <w:spacing w:val="0"/>
                <w:w w:val="100"/>
                <w:position w:val="0"/>
                <w:highlight w:val="none"/>
                <w:lang w:eastAsia="zh-CN"/>
              </w:rPr>
            </w:pPr>
            <w:r>
              <w:rPr>
                <w:rFonts w:hint="eastAsia" w:ascii="宋体" w:hAnsi="宋体" w:eastAsia="宋体" w:cs="宋体"/>
                <w:color w:val="auto"/>
                <w:spacing w:val="0"/>
                <w:w w:val="100"/>
                <w:position w:val="0"/>
                <w:highlight w:val="none"/>
                <w:lang w:eastAsia="zh-CN"/>
              </w:rPr>
              <w:t>详见第一章招标公告。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8" w:hRule="atLeast"/>
          <w:jc w:val="center"/>
        </w:trPr>
        <w:tc>
          <w:tcPr>
            <w:tcW w:w="983" w:type="dxa"/>
            <w:noWrap w:val="0"/>
            <w:vAlign w:val="center"/>
          </w:tcPr>
          <w:p>
            <w:pPr>
              <w:pStyle w:val="93"/>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4.2.2</w:t>
            </w:r>
          </w:p>
        </w:tc>
        <w:tc>
          <w:tcPr>
            <w:tcW w:w="2539" w:type="dxa"/>
            <w:noWrap w:val="0"/>
            <w:vAlign w:val="center"/>
          </w:tcPr>
          <w:p>
            <w:pPr>
              <w:pStyle w:val="93"/>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递交投标文件地点</w:t>
            </w:r>
          </w:p>
        </w:tc>
        <w:tc>
          <w:tcPr>
            <w:tcW w:w="6134" w:type="dxa"/>
            <w:noWrap w:val="0"/>
            <w:vAlign w:val="center"/>
          </w:tcPr>
          <w:p>
            <w:pPr>
              <w:pStyle w:val="93"/>
              <w:bidi w:val="0"/>
              <w:jc w:val="both"/>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在投标截止时间前通过洛阳市公共资源交易中心网（lyggzyjy.ly.gov.cn/）在线完成上传，投标人在洛阳市电子招投标交易平台系统中上传加密电子投标文件（提醒：投标人应考虑投标数据传输耗时以及意外情况的影响，适当提前上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8" w:hRule="atLeast"/>
          <w:jc w:val="center"/>
        </w:trPr>
        <w:tc>
          <w:tcPr>
            <w:tcW w:w="983" w:type="dxa"/>
            <w:noWrap w:val="0"/>
            <w:vAlign w:val="center"/>
          </w:tcPr>
          <w:p>
            <w:pPr>
              <w:pStyle w:val="93"/>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4.2.3</w:t>
            </w:r>
          </w:p>
        </w:tc>
        <w:tc>
          <w:tcPr>
            <w:tcW w:w="2539" w:type="dxa"/>
            <w:noWrap w:val="0"/>
            <w:vAlign w:val="center"/>
          </w:tcPr>
          <w:p>
            <w:pPr>
              <w:pStyle w:val="93"/>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投标文件上传问题联系方式</w:t>
            </w:r>
          </w:p>
        </w:tc>
        <w:tc>
          <w:tcPr>
            <w:tcW w:w="6134" w:type="dxa"/>
            <w:noWrap w:val="0"/>
            <w:vAlign w:val="center"/>
          </w:tcPr>
          <w:p>
            <w:pPr>
              <w:pStyle w:val="93"/>
              <w:bidi w:val="0"/>
              <w:jc w:val="both"/>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投标人因洛阳市电子招投标交易平台问题无法上传电子投标文件时，请在工作时间与交易中心联系。联系方式：400-998-0000；0379-69921055。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83" w:type="dxa"/>
            <w:noWrap w:val="0"/>
            <w:vAlign w:val="center"/>
          </w:tcPr>
          <w:p>
            <w:pPr>
              <w:pStyle w:val="93"/>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4.2.</w:t>
            </w:r>
            <w:r>
              <w:rPr>
                <w:rFonts w:hint="eastAsia" w:ascii="宋体" w:hAnsi="宋体" w:eastAsia="宋体" w:cs="宋体"/>
                <w:color w:val="auto"/>
                <w:spacing w:val="0"/>
                <w:w w:val="100"/>
                <w:position w:val="0"/>
                <w:highlight w:val="none"/>
                <w:lang w:val="en-US" w:eastAsia="zh-CN"/>
              </w:rPr>
              <w:t>6</w:t>
            </w:r>
          </w:p>
        </w:tc>
        <w:tc>
          <w:tcPr>
            <w:tcW w:w="2539" w:type="dxa"/>
            <w:noWrap w:val="0"/>
            <w:vAlign w:val="center"/>
          </w:tcPr>
          <w:p>
            <w:pPr>
              <w:pStyle w:val="93"/>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是否退还投标文件</w:t>
            </w:r>
          </w:p>
        </w:tc>
        <w:tc>
          <w:tcPr>
            <w:tcW w:w="6134" w:type="dxa"/>
            <w:noWrap w:val="0"/>
            <w:vAlign w:val="center"/>
          </w:tcPr>
          <w:p>
            <w:pPr>
              <w:pStyle w:val="93"/>
              <w:bidi w:val="0"/>
              <w:jc w:val="both"/>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83" w:type="dxa"/>
            <w:noWrap w:val="0"/>
            <w:vAlign w:val="center"/>
          </w:tcPr>
          <w:p>
            <w:pPr>
              <w:pStyle w:val="93"/>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5.1</w:t>
            </w:r>
          </w:p>
        </w:tc>
        <w:tc>
          <w:tcPr>
            <w:tcW w:w="2539" w:type="dxa"/>
            <w:noWrap w:val="0"/>
            <w:vAlign w:val="center"/>
          </w:tcPr>
          <w:p>
            <w:pPr>
              <w:pStyle w:val="93"/>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开标时间和地点</w:t>
            </w:r>
          </w:p>
        </w:tc>
        <w:tc>
          <w:tcPr>
            <w:tcW w:w="6134" w:type="dxa"/>
            <w:noWrap w:val="0"/>
            <w:vAlign w:val="center"/>
          </w:tcPr>
          <w:p>
            <w:pPr>
              <w:pStyle w:val="93"/>
              <w:bidi w:val="0"/>
              <w:jc w:val="both"/>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开标时间：同投标截止时间</w:t>
            </w:r>
          </w:p>
          <w:p>
            <w:pPr>
              <w:pStyle w:val="93"/>
              <w:bidi w:val="0"/>
              <w:jc w:val="both"/>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开标地点：本项目采用“远程不见面”开标方式</w:t>
            </w:r>
            <w:r>
              <w:rPr>
                <w:rFonts w:hint="eastAsia" w:ascii="宋体" w:hAnsi="宋体" w:eastAsia="宋体" w:cs="宋体"/>
                <w:color w:val="auto"/>
                <w:spacing w:val="0"/>
                <w:w w:val="100"/>
                <w:position w:val="0"/>
                <w:highlight w:val="none"/>
                <w:lang w:eastAsia="zh-CN"/>
              </w:rPr>
              <w:t>，</w:t>
            </w:r>
            <w:r>
              <w:rPr>
                <w:rFonts w:hint="eastAsia" w:ascii="宋体" w:hAnsi="宋体" w:eastAsia="宋体" w:cs="宋体"/>
                <w:color w:val="auto"/>
                <w:spacing w:val="0"/>
                <w:w w:val="100"/>
                <w:position w:val="0"/>
                <w:highlight w:val="none"/>
              </w:rPr>
              <w:t>远程开标大厅的网址（http://61.168.99.35/TPBidder）。投标人（供应商）应当在投标截止时间前</w:t>
            </w:r>
            <w:r>
              <w:rPr>
                <w:rFonts w:hint="eastAsia" w:ascii="宋体" w:hAnsi="宋体" w:eastAsia="宋体" w:cs="宋体"/>
                <w:color w:val="auto"/>
                <w:spacing w:val="0"/>
                <w:w w:val="100"/>
                <w:position w:val="0"/>
                <w:highlight w:val="none"/>
                <w:lang w:eastAsia="zh-CN"/>
              </w:rPr>
              <w:t>，</w:t>
            </w:r>
            <w:r>
              <w:rPr>
                <w:rFonts w:hint="eastAsia" w:ascii="宋体" w:hAnsi="宋体" w:eastAsia="宋体" w:cs="宋体"/>
                <w:color w:val="auto"/>
                <w:spacing w:val="0"/>
                <w:w w:val="100"/>
                <w:position w:val="0"/>
                <w:highlight w:val="none"/>
              </w:rPr>
              <w:t>登录远程开标大厅</w:t>
            </w:r>
            <w:r>
              <w:rPr>
                <w:rFonts w:hint="eastAsia" w:ascii="宋体" w:hAnsi="宋体" w:eastAsia="宋体" w:cs="宋体"/>
                <w:color w:val="auto"/>
                <w:spacing w:val="0"/>
                <w:w w:val="100"/>
                <w:position w:val="0"/>
                <w:highlight w:val="none"/>
                <w:lang w:eastAsia="zh-CN"/>
              </w:rPr>
              <w:t>，</w:t>
            </w:r>
            <w:r>
              <w:rPr>
                <w:rFonts w:hint="eastAsia" w:ascii="宋体" w:hAnsi="宋体" w:eastAsia="宋体" w:cs="宋体"/>
                <w:color w:val="auto"/>
                <w:spacing w:val="0"/>
                <w:w w:val="100"/>
                <w:position w:val="0"/>
                <w:highlight w:val="none"/>
              </w:rPr>
              <w:t>在线准时参加开标活动并进行文件解密、答疑澄清等）。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983" w:type="dxa"/>
            <w:noWrap w:val="0"/>
            <w:vAlign w:val="center"/>
          </w:tcPr>
          <w:p>
            <w:pPr>
              <w:pStyle w:val="93"/>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6.1.1</w:t>
            </w:r>
          </w:p>
        </w:tc>
        <w:tc>
          <w:tcPr>
            <w:tcW w:w="2539" w:type="dxa"/>
            <w:noWrap w:val="0"/>
            <w:vAlign w:val="center"/>
          </w:tcPr>
          <w:p>
            <w:pPr>
              <w:pStyle w:val="93"/>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评标委员会的组建</w:t>
            </w:r>
          </w:p>
        </w:tc>
        <w:tc>
          <w:tcPr>
            <w:tcW w:w="6134" w:type="dxa"/>
            <w:noWrap w:val="0"/>
            <w:vAlign w:val="center"/>
          </w:tcPr>
          <w:p>
            <w:pPr>
              <w:pStyle w:val="93"/>
              <w:bidi w:val="0"/>
              <w:jc w:val="both"/>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评标委员会构成</w:t>
            </w:r>
            <w:r>
              <w:rPr>
                <w:rFonts w:hint="eastAsia" w:ascii="宋体" w:hAnsi="宋体" w:eastAsia="宋体" w:cs="宋体"/>
                <w:color w:val="auto"/>
                <w:spacing w:val="0"/>
                <w:w w:val="100"/>
                <w:position w:val="0"/>
                <w:highlight w:val="none"/>
                <w:lang w:eastAsia="zh-CN"/>
              </w:rPr>
              <w:t>：</w:t>
            </w:r>
            <w:r>
              <w:rPr>
                <w:rFonts w:hint="eastAsia" w:ascii="宋体" w:hAnsi="宋体" w:eastAsia="宋体" w:cs="宋体"/>
                <w:color w:val="auto"/>
                <w:spacing w:val="0"/>
                <w:w w:val="100"/>
                <w:position w:val="0"/>
                <w:highlight w:val="none"/>
              </w:rPr>
              <w:t>共</w:t>
            </w:r>
            <w:r>
              <w:rPr>
                <w:rFonts w:hint="eastAsia" w:ascii="宋体" w:hAnsi="宋体" w:eastAsia="宋体" w:cs="宋体"/>
                <w:color w:val="auto"/>
                <w:spacing w:val="0"/>
                <w:w w:val="100"/>
                <w:position w:val="0"/>
                <w:highlight w:val="none"/>
                <w:lang w:val="en-US" w:eastAsia="zh-CN"/>
              </w:rPr>
              <w:t>5</w:t>
            </w:r>
            <w:r>
              <w:rPr>
                <w:rFonts w:hint="eastAsia" w:ascii="宋体" w:hAnsi="宋体" w:eastAsia="宋体" w:cs="宋体"/>
                <w:color w:val="auto"/>
                <w:spacing w:val="0"/>
                <w:w w:val="100"/>
                <w:position w:val="0"/>
                <w:highlight w:val="none"/>
              </w:rPr>
              <w:t>人，其中招标人代表</w:t>
            </w:r>
            <w:r>
              <w:rPr>
                <w:rFonts w:hint="eastAsia" w:ascii="宋体" w:hAnsi="宋体" w:eastAsia="宋体" w:cs="宋体"/>
                <w:color w:val="auto"/>
                <w:spacing w:val="0"/>
                <w:w w:val="100"/>
                <w:position w:val="0"/>
                <w:highlight w:val="none"/>
                <w:lang w:val="en-US" w:eastAsia="zh-CN"/>
              </w:rPr>
              <w:t>1</w:t>
            </w:r>
            <w:r>
              <w:rPr>
                <w:rFonts w:hint="eastAsia" w:ascii="宋体" w:hAnsi="宋体" w:eastAsia="宋体" w:cs="宋体"/>
                <w:color w:val="auto"/>
                <w:spacing w:val="0"/>
                <w:w w:val="100"/>
                <w:position w:val="0"/>
                <w:highlight w:val="none"/>
              </w:rPr>
              <w:t>人，经济、技术相关专业专家</w:t>
            </w:r>
            <w:r>
              <w:rPr>
                <w:rFonts w:hint="eastAsia" w:ascii="宋体" w:hAnsi="宋体" w:eastAsia="宋体" w:cs="宋体"/>
                <w:color w:val="auto"/>
                <w:spacing w:val="0"/>
                <w:w w:val="100"/>
                <w:position w:val="0"/>
                <w:highlight w:val="none"/>
                <w:lang w:val="en-US" w:eastAsia="zh-CN"/>
              </w:rPr>
              <w:t>4</w:t>
            </w:r>
            <w:r>
              <w:rPr>
                <w:rFonts w:hint="eastAsia" w:ascii="宋体" w:hAnsi="宋体" w:eastAsia="宋体" w:cs="宋体"/>
                <w:color w:val="auto"/>
                <w:spacing w:val="0"/>
                <w:w w:val="100"/>
                <w:position w:val="0"/>
                <w:highlight w:val="none"/>
              </w:rPr>
              <w:t>人。</w:t>
            </w:r>
          </w:p>
          <w:p>
            <w:pPr>
              <w:pStyle w:val="93"/>
              <w:bidi w:val="0"/>
              <w:jc w:val="both"/>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评标专家确定方式：经济、技术专家应在开标前从有关政府部门设立的</w:t>
            </w:r>
            <w:r>
              <w:rPr>
                <w:rFonts w:hint="eastAsia" w:ascii="宋体" w:hAnsi="宋体" w:eastAsia="宋体" w:cs="宋体"/>
                <w:color w:val="auto"/>
                <w:spacing w:val="0"/>
                <w:w w:val="100"/>
                <w:position w:val="0"/>
                <w:highlight w:val="none"/>
                <w:lang w:val="en-US" w:eastAsia="zh-CN"/>
              </w:rPr>
              <w:t>河南省综合</w:t>
            </w:r>
            <w:r>
              <w:rPr>
                <w:rFonts w:hint="eastAsia" w:ascii="宋体" w:hAnsi="宋体" w:eastAsia="宋体" w:cs="宋体"/>
                <w:color w:val="auto"/>
                <w:spacing w:val="0"/>
                <w:w w:val="100"/>
                <w:position w:val="0"/>
                <w:highlight w:val="none"/>
              </w:rPr>
              <w:t>专家库中随机抽取确定。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83" w:type="dxa"/>
            <w:noWrap w:val="0"/>
            <w:vAlign w:val="center"/>
          </w:tcPr>
          <w:p>
            <w:pPr>
              <w:pStyle w:val="93"/>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7.1</w:t>
            </w:r>
          </w:p>
        </w:tc>
        <w:tc>
          <w:tcPr>
            <w:tcW w:w="2539" w:type="dxa"/>
            <w:noWrap w:val="0"/>
            <w:vAlign w:val="center"/>
          </w:tcPr>
          <w:p>
            <w:pPr>
              <w:pStyle w:val="93"/>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中标候选人</w:t>
            </w:r>
          </w:p>
          <w:p>
            <w:pPr>
              <w:pStyle w:val="93"/>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公示媒介及期限</w:t>
            </w:r>
          </w:p>
        </w:tc>
        <w:tc>
          <w:tcPr>
            <w:tcW w:w="6134" w:type="dxa"/>
            <w:noWrap w:val="0"/>
            <w:vAlign w:val="center"/>
          </w:tcPr>
          <w:p>
            <w:pPr>
              <w:pStyle w:val="93"/>
              <w:bidi w:val="0"/>
              <w:jc w:val="both"/>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公示媒介：同招标公告。</w:t>
            </w:r>
          </w:p>
          <w:p>
            <w:pPr>
              <w:pStyle w:val="93"/>
              <w:bidi w:val="0"/>
              <w:jc w:val="both"/>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公示期限：不少于3日。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83" w:type="dxa"/>
            <w:noWrap w:val="0"/>
            <w:vAlign w:val="center"/>
          </w:tcPr>
          <w:p>
            <w:pPr>
              <w:pStyle w:val="93"/>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lang w:val="en-US" w:eastAsia="zh-CN"/>
              </w:rPr>
              <w:t>7.4</w:t>
            </w:r>
          </w:p>
        </w:tc>
        <w:tc>
          <w:tcPr>
            <w:tcW w:w="2539" w:type="dxa"/>
            <w:noWrap w:val="0"/>
            <w:vAlign w:val="center"/>
          </w:tcPr>
          <w:p>
            <w:pPr>
              <w:pStyle w:val="93"/>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是否授权评标委员会确定中标人</w:t>
            </w:r>
          </w:p>
        </w:tc>
        <w:tc>
          <w:tcPr>
            <w:tcW w:w="6134" w:type="dxa"/>
            <w:noWrap w:val="0"/>
            <w:vAlign w:val="center"/>
          </w:tcPr>
          <w:p>
            <w:pPr>
              <w:pStyle w:val="93"/>
              <w:bidi w:val="0"/>
              <w:jc w:val="both"/>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否，推荐的中标候选人数：3名</w:t>
            </w:r>
          </w:p>
          <w:p>
            <w:pPr>
              <w:pStyle w:val="93"/>
              <w:bidi w:val="0"/>
              <w:jc w:val="both"/>
              <w:outlineLvl w:val="9"/>
              <w:rPr>
                <w:rFonts w:hint="eastAsia" w:ascii="宋体" w:hAnsi="宋体" w:eastAsia="宋体" w:cs="宋体"/>
                <w:color w:val="auto"/>
                <w:spacing w:val="0"/>
                <w:w w:val="100"/>
                <w:position w:val="0"/>
                <w:highlight w:val="none"/>
                <w:lang w:val="en-US" w:eastAsia="zh-CN"/>
              </w:rPr>
            </w:pPr>
            <w:r>
              <w:rPr>
                <w:rFonts w:hint="eastAsia" w:ascii="宋体" w:hAnsi="宋体" w:eastAsia="宋体" w:cs="宋体"/>
                <w:color w:val="auto"/>
                <w:spacing w:val="0"/>
                <w:w w:val="100"/>
                <w:position w:val="0"/>
                <w:highlight w:val="none"/>
              </w:rPr>
              <w:t>招标人应确定排名第一的中标候选人为中标人。排名第一的中标候选人放弃中标、因不可抗力提出不能履行合同，被查实存在影响中标结果的违法行为等情形，不符合中标条件的，招标人可以按照评标委员会提出的中标候选人名单排序依次确定其他中标候选人为中标人。依次确定其他中标候选人与招标人预期差距较大，或者对招标人明显不利的，招标人将依法重新招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83" w:type="dxa"/>
            <w:noWrap w:val="0"/>
            <w:vAlign w:val="center"/>
          </w:tcPr>
          <w:p>
            <w:pPr>
              <w:pStyle w:val="93"/>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7.</w:t>
            </w:r>
            <w:r>
              <w:rPr>
                <w:rFonts w:hint="eastAsia" w:ascii="宋体" w:hAnsi="宋体" w:eastAsia="宋体" w:cs="宋体"/>
                <w:color w:val="auto"/>
                <w:spacing w:val="0"/>
                <w:w w:val="100"/>
                <w:position w:val="0"/>
                <w:highlight w:val="none"/>
                <w:lang w:val="en-US" w:eastAsia="zh-CN"/>
              </w:rPr>
              <w:t>6</w:t>
            </w:r>
          </w:p>
        </w:tc>
        <w:tc>
          <w:tcPr>
            <w:tcW w:w="2539" w:type="dxa"/>
            <w:noWrap w:val="0"/>
            <w:vAlign w:val="center"/>
          </w:tcPr>
          <w:p>
            <w:pPr>
              <w:pStyle w:val="93"/>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履约担保</w:t>
            </w:r>
          </w:p>
        </w:tc>
        <w:tc>
          <w:tcPr>
            <w:tcW w:w="6134" w:type="dxa"/>
            <w:noWrap w:val="0"/>
            <w:vAlign w:val="center"/>
          </w:tcPr>
          <w:p>
            <w:pPr>
              <w:pStyle w:val="93"/>
              <w:bidi w:val="0"/>
              <w:jc w:val="both"/>
              <w:outlineLvl w:val="9"/>
              <w:rPr>
                <w:rFonts w:hint="eastAsia" w:ascii="宋体" w:hAnsi="宋体" w:eastAsia="宋体" w:cs="宋体"/>
                <w:color w:val="auto"/>
                <w:spacing w:val="0"/>
                <w:w w:val="100"/>
                <w:position w:val="0"/>
                <w:highlight w:val="none"/>
                <w:lang w:val="en-US" w:eastAsia="zh-CN"/>
              </w:rPr>
            </w:pPr>
            <w:r>
              <w:rPr>
                <w:rFonts w:hint="eastAsia" w:ascii="宋体" w:hAnsi="宋体" w:eastAsia="宋体" w:cs="宋体"/>
                <w:color w:val="auto"/>
                <w:spacing w:val="0"/>
                <w:w w:val="100"/>
                <w:position w:val="0"/>
                <w:highlight w:val="none"/>
                <w:lang w:val="en-US" w:eastAsia="zh-CN"/>
              </w:rPr>
              <w:t>本项目无需缴纳</w:t>
            </w:r>
            <w:r>
              <w:rPr>
                <w:rFonts w:hint="eastAsia" w:ascii="宋体" w:hAnsi="宋体" w:eastAsia="宋体" w:cs="宋体"/>
                <w:color w:val="auto"/>
                <w:spacing w:val="0"/>
                <w:w w:val="100"/>
                <w:position w:val="0"/>
                <w:highlight w:val="none"/>
              </w:rPr>
              <w:t>履约担保</w:t>
            </w:r>
            <w:r>
              <w:rPr>
                <w:rFonts w:hint="eastAsia" w:ascii="宋体" w:hAnsi="宋体" w:eastAsia="宋体" w:cs="宋体"/>
                <w:color w:val="auto"/>
                <w:spacing w:val="0"/>
                <w:w w:val="100"/>
                <w:position w:val="0"/>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83" w:type="dxa"/>
            <w:noWrap w:val="0"/>
            <w:vAlign w:val="center"/>
          </w:tcPr>
          <w:p>
            <w:pPr>
              <w:pStyle w:val="93"/>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10</w:t>
            </w:r>
          </w:p>
        </w:tc>
        <w:tc>
          <w:tcPr>
            <w:tcW w:w="8673" w:type="dxa"/>
            <w:gridSpan w:val="2"/>
            <w:noWrap w:val="0"/>
            <w:vAlign w:val="center"/>
          </w:tcPr>
          <w:p>
            <w:pPr>
              <w:pStyle w:val="93"/>
              <w:bidi w:val="0"/>
              <w:jc w:val="both"/>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需要补充的其他内容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983" w:type="dxa"/>
            <w:noWrap w:val="0"/>
            <w:vAlign w:val="center"/>
          </w:tcPr>
          <w:p>
            <w:pPr>
              <w:pStyle w:val="93"/>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10.1</w:t>
            </w:r>
          </w:p>
        </w:tc>
        <w:tc>
          <w:tcPr>
            <w:tcW w:w="2539" w:type="dxa"/>
            <w:noWrap w:val="0"/>
            <w:vAlign w:val="center"/>
          </w:tcPr>
          <w:p>
            <w:pPr>
              <w:pStyle w:val="93"/>
              <w:bidi w:val="0"/>
              <w:outlineLvl w:val="9"/>
              <w:rPr>
                <w:rFonts w:hint="eastAsia" w:ascii="宋体" w:hAnsi="宋体" w:eastAsia="宋体" w:cs="宋体"/>
                <w:b/>
                <w:bCs w:val="0"/>
                <w:color w:val="auto"/>
                <w:spacing w:val="0"/>
                <w:w w:val="100"/>
                <w:position w:val="0"/>
                <w:highlight w:val="none"/>
              </w:rPr>
            </w:pPr>
            <w:r>
              <w:rPr>
                <w:rFonts w:hint="eastAsia" w:ascii="宋体" w:hAnsi="宋体" w:eastAsia="宋体" w:cs="宋体"/>
                <w:b/>
                <w:bCs w:val="0"/>
                <w:color w:val="auto"/>
                <w:spacing w:val="0"/>
                <w:w w:val="100"/>
                <w:position w:val="0"/>
                <w:highlight w:val="none"/>
              </w:rPr>
              <w:t>招标控制价</w:t>
            </w:r>
          </w:p>
        </w:tc>
        <w:tc>
          <w:tcPr>
            <w:tcW w:w="6134" w:type="dxa"/>
            <w:noWrap w:val="0"/>
            <w:vAlign w:val="center"/>
          </w:tcPr>
          <w:p>
            <w:pPr>
              <w:pStyle w:val="93"/>
              <w:bidi w:val="0"/>
              <w:jc w:val="both"/>
              <w:outlineLvl w:val="9"/>
              <w:rPr>
                <w:rFonts w:hint="eastAsia" w:ascii="宋体" w:hAnsi="宋体" w:eastAsia="宋体" w:cs="宋体"/>
                <w:b/>
                <w:bCs w:val="0"/>
                <w:color w:val="auto"/>
                <w:spacing w:val="0"/>
                <w:w w:val="100"/>
                <w:position w:val="0"/>
                <w:highlight w:val="none"/>
              </w:rPr>
            </w:pPr>
            <w:r>
              <w:rPr>
                <w:rFonts w:hint="eastAsia" w:ascii="宋体" w:hAnsi="宋体" w:eastAsia="宋体" w:cs="宋体"/>
                <w:b/>
                <w:bCs w:val="0"/>
                <w:color w:val="auto"/>
                <w:spacing w:val="0"/>
                <w:w w:val="100"/>
                <w:position w:val="0"/>
                <w:highlight w:val="none"/>
              </w:rPr>
              <w:t>见本节后附表,最高投标限价(招标控制价)表。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jc w:val="center"/>
        </w:trPr>
        <w:tc>
          <w:tcPr>
            <w:tcW w:w="983" w:type="dxa"/>
            <w:noWrap w:val="0"/>
            <w:vAlign w:val="center"/>
          </w:tcPr>
          <w:p>
            <w:pPr>
              <w:pStyle w:val="93"/>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10.2</w:t>
            </w:r>
          </w:p>
        </w:tc>
        <w:tc>
          <w:tcPr>
            <w:tcW w:w="2539" w:type="dxa"/>
            <w:noWrap w:val="0"/>
            <w:vAlign w:val="center"/>
          </w:tcPr>
          <w:p>
            <w:pPr>
              <w:pStyle w:val="93"/>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代理服务费</w:t>
            </w:r>
          </w:p>
        </w:tc>
        <w:tc>
          <w:tcPr>
            <w:tcW w:w="6134" w:type="dxa"/>
            <w:noWrap w:val="0"/>
            <w:vAlign w:val="center"/>
          </w:tcPr>
          <w:p>
            <w:pPr>
              <w:pStyle w:val="93"/>
              <w:bidi w:val="0"/>
              <w:jc w:val="both"/>
              <w:outlineLvl w:val="9"/>
              <w:rPr>
                <w:rFonts w:hint="eastAsia" w:ascii="宋体" w:hAnsi="宋体" w:eastAsia="宋体" w:cs="宋体"/>
                <w:color w:val="auto"/>
                <w:spacing w:val="0"/>
                <w:w w:val="100"/>
                <w:position w:val="0"/>
                <w:highlight w:val="none"/>
                <w:lang w:eastAsia="zh-CN"/>
              </w:rPr>
            </w:pPr>
            <w:r>
              <w:rPr>
                <w:rFonts w:hint="eastAsia" w:ascii="宋体" w:hAnsi="宋体" w:eastAsia="宋体" w:cs="宋体"/>
                <w:i w:val="0"/>
                <w:iCs w:val="0"/>
                <w:caps w:val="0"/>
                <w:color w:val="auto"/>
                <w:spacing w:val="0"/>
                <w:sz w:val="24"/>
                <w:szCs w:val="24"/>
                <w:highlight w:val="none"/>
                <w:shd w:val="clear" w:color="auto" w:fill="FFFFFF"/>
              </w:rPr>
              <w:t>本次招标代理服务费由中标人支付，参照孟津区政府采购代理服务费支付标准规定的标准收取。中标人在领取《中标通知书》前，向招标代理机构一次性缴纳招标代理服务费。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jc w:val="center"/>
        </w:trPr>
        <w:tc>
          <w:tcPr>
            <w:tcW w:w="983" w:type="dxa"/>
            <w:noWrap w:val="0"/>
            <w:vAlign w:val="center"/>
          </w:tcPr>
          <w:p>
            <w:pPr>
              <w:pStyle w:val="93"/>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10.3</w:t>
            </w:r>
          </w:p>
        </w:tc>
        <w:tc>
          <w:tcPr>
            <w:tcW w:w="2539" w:type="dxa"/>
            <w:noWrap w:val="0"/>
            <w:vAlign w:val="center"/>
          </w:tcPr>
          <w:p>
            <w:pPr>
              <w:pStyle w:val="93"/>
              <w:bidi w:val="0"/>
              <w:outlineLvl w:val="9"/>
              <w:rPr>
                <w:rFonts w:hint="eastAsia" w:ascii="宋体" w:hAnsi="宋体" w:eastAsia="宋体" w:cs="宋体"/>
                <w:color w:val="auto"/>
                <w:spacing w:val="0"/>
                <w:w w:val="100"/>
                <w:position w:val="0"/>
                <w:highlight w:val="none"/>
                <w:lang w:eastAsia="zh-CN"/>
              </w:rPr>
            </w:pPr>
            <w:r>
              <w:rPr>
                <w:rFonts w:hint="eastAsia" w:ascii="宋体" w:hAnsi="宋体" w:eastAsia="宋体" w:cs="宋体"/>
                <w:color w:val="auto"/>
                <w:spacing w:val="0"/>
                <w:w w:val="100"/>
                <w:position w:val="0"/>
                <w:highlight w:val="none"/>
                <w:lang w:eastAsia="zh-CN"/>
              </w:rPr>
              <w:t>付款方式</w:t>
            </w:r>
          </w:p>
        </w:tc>
        <w:tc>
          <w:tcPr>
            <w:tcW w:w="6134" w:type="dxa"/>
            <w:noWrap w:val="0"/>
            <w:vAlign w:val="center"/>
          </w:tcPr>
          <w:p>
            <w:pPr>
              <w:pStyle w:val="93"/>
              <w:bidi w:val="0"/>
              <w:jc w:val="both"/>
              <w:outlineLvl w:val="9"/>
              <w:rPr>
                <w:rFonts w:hint="eastAsia" w:ascii="宋体" w:hAnsi="宋体" w:eastAsia="宋体" w:cs="宋体"/>
                <w:color w:val="auto"/>
                <w:spacing w:val="0"/>
                <w:w w:val="100"/>
                <w:position w:val="0"/>
                <w:highlight w:val="none"/>
                <w:lang w:val="en-US"/>
              </w:rPr>
            </w:pPr>
            <w:r>
              <w:rPr>
                <w:rFonts w:hint="eastAsia" w:ascii="宋体" w:hAnsi="宋体" w:eastAsia="宋体" w:cs="宋体"/>
                <w:color w:val="auto"/>
                <w:spacing w:val="0"/>
                <w:w w:val="100"/>
                <w:position w:val="0"/>
                <w:highlight w:val="none"/>
                <w:lang w:val="en-US" w:eastAsia="zh-CN"/>
              </w:rPr>
              <w:t>以合同签订为准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83" w:type="dxa"/>
            <w:noWrap w:val="0"/>
            <w:vAlign w:val="center"/>
          </w:tcPr>
          <w:p>
            <w:pPr>
              <w:pStyle w:val="93"/>
              <w:bidi w:val="0"/>
              <w:outlineLvl w:val="9"/>
              <w:rPr>
                <w:rFonts w:hint="eastAsia" w:ascii="宋体" w:hAnsi="宋体" w:eastAsia="宋体" w:cs="宋体"/>
                <w:color w:val="auto"/>
                <w:spacing w:val="0"/>
                <w:w w:val="100"/>
                <w:position w:val="0"/>
                <w:highlight w:val="none"/>
                <w:lang w:val="en-US" w:eastAsia="zh-CN"/>
              </w:rPr>
            </w:pPr>
            <w:r>
              <w:rPr>
                <w:rFonts w:hint="eastAsia" w:ascii="宋体" w:hAnsi="宋体" w:eastAsia="宋体" w:cs="宋体"/>
                <w:color w:val="auto"/>
                <w:spacing w:val="0"/>
                <w:w w:val="100"/>
                <w:position w:val="0"/>
                <w:highlight w:val="none"/>
                <w:lang w:val="en-US" w:eastAsia="zh-CN"/>
              </w:rPr>
              <w:t>10.4</w:t>
            </w:r>
          </w:p>
        </w:tc>
        <w:tc>
          <w:tcPr>
            <w:tcW w:w="2539" w:type="dxa"/>
            <w:noWrap w:val="0"/>
            <w:vAlign w:val="center"/>
          </w:tcPr>
          <w:p>
            <w:pPr>
              <w:pStyle w:val="93"/>
              <w:bidi w:val="0"/>
              <w:outlineLvl w:val="9"/>
              <w:rPr>
                <w:rFonts w:hint="eastAsia" w:ascii="宋体" w:hAnsi="宋体" w:eastAsia="宋体" w:cs="宋体"/>
                <w:color w:val="auto"/>
                <w:spacing w:val="0"/>
                <w:w w:val="100"/>
                <w:position w:val="0"/>
                <w:highlight w:val="none"/>
                <w:lang w:val="en-US" w:eastAsia="zh-CN"/>
              </w:rPr>
            </w:pPr>
            <w:r>
              <w:rPr>
                <w:rFonts w:hint="eastAsia" w:ascii="宋体" w:hAnsi="宋体" w:eastAsia="宋体" w:cs="宋体"/>
                <w:color w:val="auto"/>
                <w:spacing w:val="0"/>
                <w:w w:val="100"/>
                <w:position w:val="0"/>
                <w:highlight w:val="none"/>
                <w:lang w:val="en-US" w:eastAsia="zh-CN"/>
              </w:rPr>
              <w:t>项目涉及单位</w:t>
            </w:r>
          </w:p>
        </w:tc>
        <w:tc>
          <w:tcPr>
            <w:tcW w:w="6134" w:type="dxa"/>
            <w:noWrap w:val="0"/>
            <w:vAlign w:val="center"/>
          </w:tcPr>
          <w:p>
            <w:pPr>
              <w:pStyle w:val="93"/>
              <w:bidi w:val="0"/>
              <w:jc w:val="both"/>
              <w:outlineLvl w:val="9"/>
              <w:rPr>
                <w:rFonts w:hint="eastAsia" w:ascii="宋体" w:hAnsi="宋体" w:eastAsia="宋体" w:cs="宋体"/>
                <w:color w:val="auto"/>
                <w:spacing w:val="0"/>
                <w:w w:val="100"/>
                <w:position w:val="0"/>
                <w:highlight w:val="none"/>
                <w:lang w:val="en-US" w:eastAsia="zh-CN"/>
              </w:rPr>
            </w:pPr>
            <w:r>
              <w:rPr>
                <w:rFonts w:hint="eastAsia" w:ascii="宋体" w:hAnsi="宋体" w:eastAsia="宋体" w:cs="宋体"/>
                <w:color w:val="auto"/>
                <w:spacing w:val="0"/>
                <w:w w:val="100"/>
                <w:position w:val="0"/>
                <w:highlight w:val="none"/>
                <w:lang w:val="en-US" w:eastAsia="zh-CN"/>
              </w:rPr>
              <w:t xml:space="preserve">招标人：孟津县水务投资发展有限公司 </w:t>
            </w:r>
          </w:p>
          <w:p>
            <w:pPr>
              <w:pStyle w:val="93"/>
              <w:bidi w:val="0"/>
              <w:jc w:val="both"/>
              <w:outlineLvl w:val="9"/>
              <w:rPr>
                <w:rFonts w:hint="eastAsia" w:ascii="宋体" w:hAnsi="宋体" w:eastAsia="宋体" w:cs="宋体"/>
                <w:color w:val="auto"/>
                <w:spacing w:val="0"/>
                <w:w w:val="100"/>
                <w:position w:val="0"/>
                <w:highlight w:val="none"/>
                <w:lang w:val="en-US" w:eastAsia="zh-CN"/>
              </w:rPr>
            </w:pPr>
            <w:r>
              <w:rPr>
                <w:rFonts w:hint="eastAsia" w:ascii="宋体" w:hAnsi="宋体" w:eastAsia="宋体" w:cs="宋体"/>
                <w:color w:val="auto"/>
                <w:spacing w:val="0"/>
                <w:w w:val="100"/>
                <w:position w:val="0"/>
                <w:highlight w:val="none"/>
                <w:lang w:val="en-US" w:eastAsia="zh-CN"/>
              </w:rPr>
              <w:t>招标代理机构：河南大永工程管理有限公司</w:t>
            </w:r>
          </w:p>
          <w:p>
            <w:pPr>
              <w:pStyle w:val="93"/>
              <w:bidi w:val="0"/>
              <w:jc w:val="both"/>
              <w:outlineLvl w:val="9"/>
              <w:rPr>
                <w:rFonts w:hint="eastAsia" w:ascii="宋体" w:hAnsi="宋体" w:eastAsia="宋体" w:cs="宋体"/>
                <w:color w:val="auto"/>
                <w:spacing w:val="0"/>
                <w:w w:val="100"/>
                <w:position w:val="0"/>
                <w:highlight w:val="none"/>
                <w:lang w:val="en-US" w:eastAsia="zh-CN"/>
              </w:rPr>
            </w:pPr>
            <w:r>
              <w:rPr>
                <w:rFonts w:hint="eastAsia" w:ascii="宋体" w:hAnsi="宋体" w:eastAsia="宋体" w:cs="宋体"/>
                <w:color w:val="auto"/>
                <w:spacing w:val="0"/>
                <w:w w:val="100"/>
                <w:position w:val="0"/>
                <w:highlight w:val="none"/>
                <w:lang w:val="en-US" w:eastAsia="zh-CN"/>
              </w:rPr>
              <w:t>设计单位： 河南省城乡规划设计研究总院股份有限公司</w:t>
            </w:r>
          </w:p>
          <w:p>
            <w:pPr>
              <w:pStyle w:val="93"/>
              <w:bidi w:val="0"/>
              <w:jc w:val="both"/>
              <w:outlineLvl w:val="9"/>
              <w:rPr>
                <w:rFonts w:hint="eastAsia" w:ascii="宋体" w:hAnsi="宋体" w:eastAsia="宋体" w:cs="宋体"/>
                <w:color w:val="auto"/>
                <w:spacing w:val="0"/>
                <w:w w:val="100"/>
                <w:position w:val="0"/>
                <w:highlight w:val="none"/>
                <w:lang w:val="en-US" w:eastAsia="zh-CN"/>
              </w:rPr>
            </w:pPr>
            <w:r>
              <w:rPr>
                <w:rFonts w:hint="eastAsia" w:ascii="宋体" w:hAnsi="宋体" w:eastAsia="宋体" w:cs="宋体"/>
                <w:color w:val="auto"/>
                <w:spacing w:val="0"/>
                <w:w w:val="100"/>
                <w:position w:val="0"/>
                <w:highlight w:val="none"/>
                <w:lang w:val="en-US" w:eastAsia="zh-CN"/>
              </w:rPr>
              <w:t>造价咨询单位：河南晟方工程造价咨询有限公司</w:t>
            </w:r>
          </w:p>
          <w:p>
            <w:pPr>
              <w:pStyle w:val="93"/>
              <w:bidi w:val="0"/>
              <w:jc w:val="both"/>
              <w:outlineLvl w:val="9"/>
              <w:rPr>
                <w:rFonts w:hint="eastAsia" w:ascii="宋体" w:hAnsi="宋体" w:eastAsia="宋体" w:cs="宋体"/>
                <w:color w:val="auto"/>
                <w:spacing w:val="0"/>
                <w:w w:val="100"/>
                <w:position w:val="0"/>
                <w:highlight w:val="none"/>
                <w:lang w:val="en-US" w:eastAsia="zh-CN"/>
              </w:rPr>
            </w:pPr>
            <w:r>
              <w:rPr>
                <w:rFonts w:hint="eastAsia" w:ascii="宋体" w:hAnsi="宋体" w:eastAsia="宋体" w:cs="宋体"/>
                <w:color w:val="auto"/>
                <w:spacing w:val="0"/>
                <w:w w:val="100"/>
                <w:position w:val="0"/>
                <w:highlight w:val="none"/>
                <w:lang w:val="en-US" w:eastAsia="zh-CN"/>
              </w:rPr>
              <w:t>监理单位 ：河南省光大建设管理有限公司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jc w:val="center"/>
        </w:trPr>
        <w:tc>
          <w:tcPr>
            <w:tcW w:w="983" w:type="dxa"/>
            <w:noWrap w:val="0"/>
            <w:vAlign w:val="center"/>
          </w:tcPr>
          <w:p>
            <w:pPr>
              <w:pStyle w:val="93"/>
              <w:bidi w:val="0"/>
              <w:outlineLvl w:val="9"/>
              <w:rPr>
                <w:rFonts w:hint="eastAsia" w:ascii="宋体" w:hAnsi="宋体" w:eastAsia="宋体" w:cs="宋体"/>
                <w:color w:val="auto"/>
                <w:spacing w:val="0"/>
                <w:w w:val="100"/>
                <w:position w:val="0"/>
                <w:highlight w:val="none"/>
                <w:lang w:eastAsia="zh-CN"/>
              </w:rPr>
            </w:pPr>
            <w:r>
              <w:rPr>
                <w:rFonts w:hint="eastAsia" w:ascii="宋体" w:hAnsi="宋体" w:eastAsia="宋体" w:cs="宋体"/>
                <w:color w:val="auto"/>
                <w:spacing w:val="0"/>
                <w:w w:val="100"/>
                <w:position w:val="0"/>
                <w:highlight w:val="none"/>
              </w:rPr>
              <w:t>10.</w:t>
            </w:r>
            <w:r>
              <w:rPr>
                <w:rFonts w:hint="eastAsia" w:ascii="宋体" w:hAnsi="宋体" w:eastAsia="宋体" w:cs="宋体"/>
                <w:color w:val="auto"/>
                <w:spacing w:val="0"/>
                <w:w w:val="100"/>
                <w:position w:val="0"/>
                <w:highlight w:val="none"/>
                <w:lang w:val="en-US" w:eastAsia="zh-CN"/>
              </w:rPr>
              <w:t>5</w:t>
            </w:r>
          </w:p>
        </w:tc>
        <w:tc>
          <w:tcPr>
            <w:tcW w:w="2539" w:type="dxa"/>
            <w:noWrap w:val="0"/>
            <w:vAlign w:val="center"/>
          </w:tcPr>
          <w:p>
            <w:pPr>
              <w:pStyle w:val="93"/>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同义词语</w:t>
            </w:r>
          </w:p>
        </w:tc>
        <w:tc>
          <w:tcPr>
            <w:tcW w:w="6134" w:type="dxa"/>
            <w:noWrap w:val="0"/>
            <w:vAlign w:val="top"/>
          </w:tcPr>
          <w:p>
            <w:pPr>
              <w:pStyle w:val="93"/>
              <w:bidi w:val="0"/>
              <w:jc w:val="both"/>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构成招标文件组成部分的“通用合同条款</w:t>
            </w:r>
            <w:r>
              <w:rPr>
                <w:rFonts w:hint="eastAsia" w:ascii="宋体" w:hAnsi="宋体" w:eastAsia="宋体" w:cs="宋体"/>
                <w:color w:val="auto"/>
                <w:spacing w:val="0"/>
                <w:w w:val="100"/>
                <w:position w:val="0"/>
                <w:highlight w:val="none"/>
                <w:lang w:eastAsia="zh-CN"/>
              </w:rPr>
              <w:t>”“</w:t>
            </w:r>
            <w:r>
              <w:rPr>
                <w:rFonts w:hint="eastAsia" w:ascii="宋体" w:hAnsi="宋体" w:eastAsia="宋体" w:cs="宋体"/>
                <w:color w:val="auto"/>
                <w:spacing w:val="0"/>
                <w:w w:val="100"/>
                <w:position w:val="0"/>
                <w:highlight w:val="none"/>
              </w:rPr>
              <w:t>专用合同条款</w:t>
            </w:r>
            <w:r>
              <w:rPr>
                <w:rFonts w:hint="eastAsia" w:ascii="宋体" w:hAnsi="宋体" w:eastAsia="宋体" w:cs="宋体"/>
                <w:color w:val="auto"/>
                <w:spacing w:val="0"/>
                <w:w w:val="100"/>
                <w:position w:val="0"/>
                <w:highlight w:val="none"/>
                <w:lang w:eastAsia="zh-CN"/>
              </w:rPr>
              <w:t>”“</w:t>
            </w:r>
            <w:r>
              <w:rPr>
                <w:rFonts w:hint="eastAsia" w:ascii="宋体" w:hAnsi="宋体" w:eastAsia="宋体" w:cs="宋体"/>
                <w:color w:val="auto"/>
                <w:spacing w:val="0"/>
                <w:w w:val="100"/>
                <w:position w:val="0"/>
                <w:highlight w:val="none"/>
              </w:rPr>
              <w:t>技术标准和要求”和“工程量清单”等章节中出现的措辞“发包人”和“承包人”，在招标投标阶段应当分别按“招标人”和“投标人”进行理解。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983" w:type="dxa"/>
            <w:noWrap w:val="0"/>
            <w:vAlign w:val="center"/>
          </w:tcPr>
          <w:p>
            <w:pPr>
              <w:pStyle w:val="93"/>
              <w:bidi w:val="0"/>
              <w:outlineLvl w:val="9"/>
              <w:rPr>
                <w:rFonts w:hint="eastAsia" w:ascii="宋体" w:hAnsi="宋体" w:eastAsia="宋体" w:cs="宋体"/>
                <w:color w:val="auto"/>
                <w:spacing w:val="0"/>
                <w:w w:val="100"/>
                <w:position w:val="0"/>
                <w:highlight w:val="none"/>
                <w:lang w:eastAsia="zh-CN"/>
              </w:rPr>
            </w:pPr>
            <w:r>
              <w:rPr>
                <w:rFonts w:hint="eastAsia" w:ascii="宋体" w:hAnsi="宋体" w:eastAsia="宋体" w:cs="宋体"/>
                <w:color w:val="auto"/>
                <w:spacing w:val="0"/>
                <w:w w:val="100"/>
                <w:position w:val="0"/>
                <w:highlight w:val="none"/>
              </w:rPr>
              <w:t>10.</w:t>
            </w:r>
            <w:r>
              <w:rPr>
                <w:rFonts w:hint="eastAsia" w:ascii="宋体" w:hAnsi="宋体" w:eastAsia="宋体" w:cs="宋体"/>
                <w:color w:val="auto"/>
                <w:spacing w:val="0"/>
                <w:w w:val="100"/>
                <w:position w:val="0"/>
                <w:highlight w:val="none"/>
                <w:lang w:val="en-US" w:eastAsia="zh-CN"/>
              </w:rPr>
              <w:t>6</w:t>
            </w:r>
          </w:p>
        </w:tc>
        <w:tc>
          <w:tcPr>
            <w:tcW w:w="2539" w:type="dxa"/>
            <w:noWrap w:val="0"/>
            <w:vAlign w:val="center"/>
          </w:tcPr>
          <w:p>
            <w:pPr>
              <w:pStyle w:val="93"/>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解释权</w:t>
            </w:r>
          </w:p>
        </w:tc>
        <w:tc>
          <w:tcPr>
            <w:tcW w:w="6134" w:type="dxa"/>
            <w:noWrap w:val="0"/>
            <w:vAlign w:val="center"/>
          </w:tcPr>
          <w:p>
            <w:pPr>
              <w:pStyle w:val="93"/>
              <w:bidi w:val="0"/>
              <w:jc w:val="both"/>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解释权：构成本招标文件的各个组成文件应互为解释，互为说明；如有不明确或不一致，构成合同文件组成内容的，以合同文件约定内容为准，且以专用合同条款约定的合同文件优先顺序解释；除招标文件中有特别规定外，仅适用于招标投标阶段的规定，按招标公告、投标人须知、评标办法、投标文件格式的先后顺序解释；同一组成文件中就同一事项的规定或约定不一致的，以编排顺序在后者为准；同一组成文件不同版本之间有不一致的，以形成时间在后者为准。按本款前述规定仍不能形成结论的，由招标人及代理公司负责解释。招标文件最终解释权归招标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983" w:type="dxa"/>
            <w:noWrap w:val="0"/>
            <w:vAlign w:val="center"/>
          </w:tcPr>
          <w:p>
            <w:pPr>
              <w:pStyle w:val="93"/>
              <w:bidi w:val="0"/>
              <w:outlineLvl w:val="9"/>
              <w:rPr>
                <w:rFonts w:hint="eastAsia" w:ascii="宋体" w:hAnsi="宋体" w:eastAsia="宋体" w:cs="宋体"/>
                <w:color w:val="auto"/>
                <w:spacing w:val="0"/>
                <w:w w:val="100"/>
                <w:position w:val="0"/>
                <w:highlight w:val="none"/>
                <w:lang w:eastAsia="zh-CN"/>
              </w:rPr>
            </w:pPr>
            <w:r>
              <w:rPr>
                <w:rFonts w:hint="eastAsia" w:ascii="宋体" w:hAnsi="宋体" w:eastAsia="宋体" w:cs="宋体"/>
                <w:color w:val="auto"/>
                <w:spacing w:val="0"/>
                <w:w w:val="100"/>
                <w:position w:val="0"/>
                <w:highlight w:val="none"/>
              </w:rPr>
              <w:t>10.6</w:t>
            </w:r>
          </w:p>
        </w:tc>
        <w:tc>
          <w:tcPr>
            <w:tcW w:w="2539" w:type="dxa"/>
            <w:noWrap w:val="0"/>
            <w:vAlign w:val="center"/>
          </w:tcPr>
          <w:p>
            <w:pPr>
              <w:pStyle w:val="93"/>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其他补充</w:t>
            </w:r>
          </w:p>
        </w:tc>
        <w:tc>
          <w:tcPr>
            <w:tcW w:w="6134" w:type="dxa"/>
            <w:noWrap w:val="0"/>
            <w:vAlign w:val="top"/>
          </w:tcPr>
          <w:p>
            <w:pPr>
              <w:pStyle w:val="93"/>
              <w:bidi w:val="0"/>
              <w:jc w:val="both"/>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1、由中标人的失误所造成在后期施工过程中工程量增加的须负相关责任；</w:t>
            </w:r>
          </w:p>
          <w:p>
            <w:pPr>
              <w:pStyle w:val="93"/>
              <w:bidi w:val="0"/>
              <w:jc w:val="both"/>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2、未经招标人同意，不得将所承包工程的任何部分分包，也不允许转包给他人，更不得将其承包的全部工程肢解以后以分包的名义分别转包给他人。如发现转包，招标人有权终止合同，由此而造成的经济损失，由中标人负责赔偿；</w:t>
            </w:r>
          </w:p>
          <w:p>
            <w:pPr>
              <w:pStyle w:val="93"/>
              <w:bidi w:val="0"/>
              <w:jc w:val="both"/>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3、招标文件的最终解释权归招标人；</w:t>
            </w:r>
          </w:p>
          <w:p>
            <w:pPr>
              <w:pStyle w:val="93"/>
              <w:bidi w:val="0"/>
              <w:jc w:val="both"/>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4、</w:t>
            </w:r>
            <w:r>
              <w:rPr>
                <w:rFonts w:hint="eastAsia" w:ascii="宋体" w:hAnsi="宋体" w:eastAsia="宋体" w:cs="宋体"/>
                <w:color w:val="auto"/>
                <w:spacing w:val="0"/>
                <w:w w:val="100"/>
                <w:position w:val="0"/>
                <w:highlight w:val="none"/>
                <w:lang w:eastAsia="zh-CN"/>
              </w:rPr>
              <w:t>其他</w:t>
            </w:r>
            <w:r>
              <w:rPr>
                <w:rFonts w:hint="eastAsia" w:ascii="宋体" w:hAnsi="宋体" w:eastAsia="宋体" w:cs="宋体"/>
                <w:color w:val="auto"/>
                <w:spacing w:val="0"/>
                <w:w w:val="100"/>
                <w:position w:val="0"/>
                <w:highlight w:val="none"/>
              </w:rPr>
              <w:t>未尽事宜，按国家有关</w:t>
            </w:r>
            <w:r>
              <w:rPr>
                <w:rFonts w:hint="eastAsia" w:ascii="宋体" w:hAnsi="宋体" w:eastAsia="宋体" w:cs="宋体"/>
                <w:color w:val="auto"/>
                <w:spacing w:val="0"/>
                <w:w w:val="100"/>
                <w:position w:val="0"/>
                <w:highlight w:val="none"/>
                <w:lang w:eastAsia="zh-CN"/>
              </w:rPr>
              <w:t>法律法规</w:t>
            </w:r>
            <w:r>
              <w:rPr>
                <w:rFonts w:hint="eastAsia" w:ascii="宋体" w:hAnsi="宋体" w:eastAsia="宋体" w:cs="宋体"/>
                <w:color w:val="auto"/>
                <w:spacing w:val="0"/>
                <w:w w:val="100"/>
                <w:position w:val="0"/>
                <w:highlight w:val="none"/>
              </w:rPr>
              <w:t>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jc w:val="center"/>
        </w:trPr>
        <w:tc>
          <w:tcPr>
            <w:tcW w:w="983" w:type="dxa"/>
            <w:noWrap w:val="0"/>
            <w:vAlign w:val="center"/>
          </w:tcPr>
          <w:p>
            <w:pPr>
              <w:pStyle w:val="93"/>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10.</w:t>
            </w:r>
            <w:r>
              <w:rPr>
                <w:rFonts w:hint="eastAsia" w:ascii="宋体" w:hAnsi="宋体" w:eastAsia="宋体" w:cs="宋体"/>
                <w:color w:val="auto"/>
                <w:spacing w:val="0"/>
                <w:w w:val="100"/>
                <w:position w:val="0"/>
                <w:highlight w:val="none"/>
                <w:lang w:val="en-US" w:eastAsia="zh-CN"/>
              </w:rPr>
              <w:t>7</w:t>
            </w:r>
          </w:p>
        </w:tc>
        <w:tc>
          <w:tcPr>
            <w:tcW w:w="2539" w:type="dxa"/>
            <w:noWrap w:val="0"/>
            <w:vAlign w:val="center"/>
          </w:tcPr>
          <w:p>
            <w:pPr>
              <w:pStyle w:val="93"/>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电子标雷同性检查</w:t>
            </w:r>
          </w:p>
        </w:tc>
        <w:tc>
          <w:tcPr>
            <w:tcW w:w="6134" w:type="dxa"/>
            <w:noWrap w:val="0"/>
            <w:vAlign w:val="center"/>
          </w:tcPr>
          <w:p>
            <w:pPr>
              <w:adjustRightInd w:val="0"/>
              <w:spacing w:line="440" w:lineRule="exact"/>
              <w:jc w:val="left"/>
              <w:textAlignment w:val="baseline"/>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电子标雷同性认定及处理应符合《关于进一步做好房屋建筑和市政基础设施工程电子投标文件雷同认定与处理的通知》（洛建【2022】47号）文件要求：</w:t>
            </w:r>
          </w:p>
          <w:p>
            <w:pPr>
              <w:adjustRightInd w:val="0"/>
              <w:spacing w:line="440" w:lineRule="exact"/>
              <w:jc w:val="left"/>
              <w:textAlignment w:val="baseline"/>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开评标过程中，电子开评标系统提示不同投标人的电子投标文件记录的文件制作机器码、文件创建标识码、文件生成标识码、IP地址、计价软件电子加密锁锁号、计价软件电子加密锁企业实名认证信息等软硬件信息中有一条及以上一致的，评标委员会应当对提示内容集体认定是否属于《中华人民共和国招标投标法实施条例》第四十条“视为投标人相互串通投标”第（一）项“不同投标人的投标文件由同一单位或者个人编制”的情形。</w:t>
            </w:r>
          </w:p>
          <w:p>
            <w:pPr>
              <w:adjustRightInd w:val="0"/>
              <w:spacing w:line="440" w:lineRule="exact"/>
              <w:jc w:val="left"/>
              <w:textAlignment w:val="baseline"/>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开评标过程中，电子开评标系统提示不同投标人的投标技术文件存在高度雷同、投标报价或报价组成出现一致或者呈规律性变化的，评标委员会应当对提示内容进行综合分析研判，集体认定是否属于《中华人民共和国招标投标法实施条例》第四十条“视为投标人相互串通投标”第（四）项“不同投标人的投标文件异常一致或者投标报价呈规律性差异”的情形。</w:t>
            </w:r>
          </w:p>
          <w:p>
            <w:pPr>
              <w:adjustRightInd w:val="0"/>
              <w:spacing w:line="440" w:lineRule="exact"/>
              <w:jc w:val="left"/>
              <w:textAlignment w:val="baseline"/>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评标委员会在认定串通投标行为时，认为有必要的，可以要求投标人对有关情况作出书面澄清。经认定，属于《中华人民共和国招标投标法实施条例》第四十条“视为投标人相互串通投标”情形的，评标委员会应当按照《中华人民共和国招标投标法实施条例》第四十条和第五十一条第（七）项的规定否决相应投标人的投标，并在评标报告中进行记录。评标委员会应当对电子开评标系统作出的雷同性提示内容以及串通投标行为的认定情况，在评标报告中进行详细记录。招标人或其委托的招标代理机构应当对评标委员会关于串通投标行为的认定情况和否决投标情况在招标投标情况书面报告中作出说明。</w:t>
            </w:r>
          </w:p>
          <w:p>
            <w:pPr>
              <w:adjustRightInd w:val="0"/>
              <w:spacing w:line="440" w:lineRule="exact"/>
              <w:jc w:val="left"/>
              <w:textAlignment w:val="baseline"/>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经查实，不同投标人存在串通投标行为的，按照《中华人民共和国招标投标法》第五十三条和《中华人民共和国招标投标法实施条例》第六十七条的规定处罚；涉嫌构成犯罪的，依法移送公安机关追究刑事责任。</w:t>
            </w:r>
          </w:p>
          <w:p>
            <w:pPr>
              <w:adjustRightInd w:val="0"/>
              <w:spacing w:line="440" w:lineRule="exact"/>
              <w:jc w:val="left"/>
              <w:textAlignment w:val="baseline"/>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（5）在计价软件电子加密锁实名信息库内填报虚假信息的，按照《河南省建筑市场信用管理实施办法（暂行）》的规定，对企业的不良行为信息录入全省建筑市场公共信用管理系统并予以公示。</w:t>
            </w:r>
          </w:p>
          <w:p>
            <w:pPr>
              <w:adjustRightInd w:val="0"/>
              <w:spacing w:line="440" w:lineRule="exact"/>
              <w:jc w:val="left"/>
              <w:textAlignment w:val="baseline"/>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经查实，投标人使用存在虚假实名认证信息的计价软件电子加密锁编制已标价工程量清单进行投标、或者篡改电子投标文件和已标价工程量清单记录的软硬件信息等弄虚作假行为的，按照《中华人民共和国招标投标法》第五十四条和《中华人民共和国招标投标法实施条例》第六十八条的规定处罚；涉嫌构成犯罪的，依法移送公安机关追究刑事责任。</w:t>
            </w:r>
          </w:p>
          <w:p>
            <w:pPr>
              <w:adjustRightInd w:val="0"/>
              <w:spacing w:line="440" w:lineRule="exact"/>
              <w:jc w:val="left"/>
              <w:textAlignment w:val="baseline"/>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采用电子招标投标的，招标人及其委托的招标代理机构应当将本通知中所列情形及处理方式在招标文件中予以明确。招标人或其委托的招标代理机构未按要求编制资格预审文件或招标文件的，由住房和城乡建设主管部门责令改正。</w:t>
            </w:r>
          </w:p>
          <w:p>
            <w:pPr>
              <w:adjustRightInd w:val="0"/>
              <w:spacing w:line="440" w:lineRule="exact"/>
              <w:jc w:val="left"/>
              <w:textAlignment w:val="baseline"/>
              <w:outlineLvl w:val="9"/>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8）评标委员会未按照招标文件规定对电子开评标系统作出的雷同性提示内容进行认定或做相应处理的，按照《中华人民共和国招标投标法实施条例》第七十一条的规定，由住房和城乡建设主管部门责令改正；情节严重的，禁止在一定期限内参加依法必须进行招标的项目的评标；情节特别严重的，取消担任评标委员会成员的资格。</w:t>
            </w:r>
          </w:p>
          <w:p>
            <w:pPr>
              <w:pStyle w:val="93"/>
              <w:bidi w:val="0"/>
              <w:jc w:val="both"/>
              <w:outlineLvl w:val="9"/>
              <w:rPr>
                <w:rFonts w:hint="eastAsia" w:ascii="宋体" w:hAnsi="宋体" w:eastAsia="宋体" w:cs="宋体"/>
                <w:color w:val="auto"/>
                <w:spacing w:val="0"/>
                <w:w w:val="100"/>
                <w:position w:val="0"/>
                <w:highlight w:val="none"/>
              </w:rPr>
            </w:pPr>
            <w:r>
              <w:rPr>
                <w:rFonts w:hint="eastAsia" w:ascii="宋体" w:hAnsi="宋体" w:eastAsia="宋体" w:cs="宋体"/>
                <w:b/>
                <w:color w:val="auto"/>
                <w:sz w:val="24"/>
                <w:szCs w:val="24"/>
                <w:highlight w:val="none"/>
              </w:rPr>
              <w:t>注：电子开评标系统对不同投标人的电子投标文件作出雷同性提示或预警的，资格评审委员会或评标委员会集体表决认定属于《中华人民共和国招标投标法实施条例》第四十条“视为投标人相互串通投标”的情形，同时写出串（围）标行为认定报告并签字的，按废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83" w:type="dxa"/>
            <w:noWrap w:val="0"/>
            <w:vAlign w:val="center"/>
          </w:tcPr>
          <w:p>
            <w:pPr>
              <w:pStyle w:val="93"/>
              <w:bidi w:val="0"/>
              <w:outlineLvl w:val="9"/>
              <w:rPr>
                <w:rFonts w:hint="eastAsia" w:ascii="宋体" w:hAnsi="宋体" w:eastAsia="宋体" w:cs="宋体"/>
                <w:color w:val="auto"/>
                <w:spacing w:val="0"/>
                <w:w w:val="100"/>
                <w:position w:val="0"/>
                <w:highlight w:val="none"/>
                <w:lang w:eastAsia="zh-CN"/>
              </w:rPr>
            </w:pPr>
            <w:r>
              <w:rPr>
                <w:rFonts w:hint="eastAsia" w:ascii="宋体" w:hAnsi="宋体" w:eastAsia="宋体" w:cs="宋体"/>
                <w:color w:val="auto"/>
                <w:spacing w:val="0"/>
                <w:w w:val="100"/>
                <w:position w:val="0"/>
                <w:highlight w:val="none"/>
              </w:rPr>
              <w:t>10.</w:t>
            </w:r>
            <w:r>
              <w:rPr>
                <w:rFonts w:hint="eastAsia" w:ascii="宋体" w:hAnsi="宋体" w:eastAsia="宋体" w:cs="宋体"/>
                <w:color w:val="auto"/>
                <w:spacing w:val="0"/>
                <w:w w:val="100"/>
                <w:position w:val="0"/>
                <w:highlight w:val="none"/>
                <w:lang w:val="en-US" w:eastAsia="zh-CN"/>
              </w:rPr>
              <w:t>8</w:t>
            </w:r>
          </w:p>
        </w:tc>
        <w:tc>
          <w:tcPr>
            <w:tcW w:w="8673" w:type="dxa"/>
            <w:gridSpan w:val="2"/>
            <w:noWrap w:val="0"/>
            <w:vAlign w:val="center"/>
          </w:tcPr>
          <w:p>
            <w:pPr>
              <w:pStyle w:val="93"/>
              <w:bidi w:val="0"/>
              <w:jc w:val="both"/>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拟派项目经理应出具无在建项目承诺书，一旦查实有在建工程的，将按提供虚假证明材料取消中标候选人资格。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83" w:type="dxa"/>
            <w:noWrap w:val="0"/>
            <w:vAlign w:val="center"/>
          </w:tcPr>
          <w:p>
            <w:pPr>
              <w:pStyle w:val="93"/>
              <w:bidi w:val="0"/>
              <w:outlineLvl w:val="9"/>
              <w:rPr>
                <w:rFonts w:hint="eastAsia" w:ascii="宋体" w:hAnsi="宋体" w:eastAsia="宋体" w:cs="宋体"/>
                <w:color w:val="auto"/>
                <w:spacing w:val="0"/>
                <w:w w:val="100"/>
                <w:position w:val="0"/>
                <w:highlight w:val="none"/>
                <w:lang w:eastAsia="zh-CN"/>
              </w:rPr>
            </w:pPr>
            <w:r>
              <w:rPr>
                <w:rFonts w:hint="eastAsia" w:ascii="宋体" w:hAnsi="宋体" w:eastAsia="宋体" w:cs="宋体"/>
                <w:color w:val="auto"/>
                <w:spacing w:val="0"/>
                <w:w w:val="100"/>
                <w:position w:val="0"/>
                <w:highlight w:val="none"/>
              </w:rPr>
              <w:t>10.</w:t>
            </w:r>
            <w:r>
              <w:rPr>
                <w:rFonts w:hint="eastAsia" w:ascii="宋体" w:hAnsi="宋体" w:eastAsia="宋体" w:cs="宋体"/>
                <w:color w:val="auto"/>
                <w:spacing w:val="0"/>
                <w:w w:val="100"/>
                <w:position w:val="0"/>
                <w:highlight w:val="none"/>
                <w:lang w:val="en-US" w:eastAsia="zh-CN"/>
              </w:rPr>
              <w:t>9</w:t>
            </w:r>
          </w:p>
        </w:tc>
        <w:tc>
          <w:tcPr>
            <w:tcW w:w="8673" w:type="dxa"/>
            <w:gridSpan w:val="2"/>
            <w:noWrap w:val="0"/>
            <w:vAlign w:val="center"/>
          </w:tcPr>
          <w:p>
            <w:pPr>
              <w:pStyle w:val="93"/>
              <w:bidi w:val="0"/>
              <w:jc w:val="both"/>
              <w:outlineLvl w:val="9"/>
              <w:rPr>
                <w:rFonts w:hint="eastAsia" w:ascii="宋体" w:hAnsi="宋体" w:eastAsia="宋体" w:cs="宋体"/>
                <w:color w:val="auto"/>
                <w:spacing w:val="0"/>
                <w:w w:val="100"/>
                <w:position w:val="0"/>
                <w:highlight w:val="none"/>
                <w:lang w:eastAsia="zh-CN"/>
              </w:rPr>
            </w:pPr>
            <w:r>
              <w:rPr>
                <w:rFonts w:hint="eastAsia" w:ascii="宋体" w:hAnsi="宋体" w:eastAsia="宋体" w:cs="宋体"/>
                <w:color w:val="auto"/>
                <w:spacing w:val="0"/>
                <w:w w:val="100"/>
                <w:position w:val="0"/>
                <w:highlight w:val="none"/>
              </w:rPr>
              <w:t>本次招标如有变更、答疑或其他通知将</w:t>
            </w:r>
            <w:r>
              <w:rPr>
                <w:rFonts w:hint="eastAsia" w:ascii="宋体" w:hAnsi="宋体" w:eastAsia="宋体" w:cs="宋体"/>
                <w:color w:val="auto"/>
                <w:spacing w:val="0"/>
                <w:w w:val="100"/>
                <w:position w:val="0"/>
                <w:highlight w:val="none"/>
                <w:lang w:eastAsia="zh-CN"/>
              </w:rPr>
              <w:t>在网</w:t>
            </w:r>
            <w:r>
              <w:rPr>
                <w:rFonts w:hint="eastAsia" w:ascii="宋体" w:hAnsi="宋体" w:eastAsia="宋体" w:cs="宋体"/>
                <w:color w:val="auto"/>
                <w:spacing w:val="0"/>
                <w:w w:val="100"/>
                <w:position w:val="0"/>
                <w:highlight w:val="none"/>
              </w:rPr>
              <w:t>上公布</w:t>
            </w:r>
            <w:r>
              <w:rPr>
                <w:rFonts w:hint="eastAsia" w:ascii="宋体" w:hAnsi="宋体" w:eastAsia="宋体" w:cs="宋体"/>
                <w:color w:val="auto"/>
                <w:spacing w:val="0"/>
                <w:w w:val="100"/>
                <w:position w:val="0"/>
                <w:highlight w:val="none"/>
                <w:lang w:val="zh-CN"/>
              </w:rPr>
              <w:t>《河南省政府采购网》、《洛阳市政府采购网》、《中国招标投标公共服务平台》、《河南省电子招标投标公共服务平台》和《洛阳市公共资源交易中心网》</w:t>
            </w:r>
            <w:r>
              <w:rPr>
                <w:rFonts w:hint="eastAsia" w:ascii="宋体" w:hAnsi="宋体" w:eastAsia="宋体" w:cs="宋体"/>
                <w:color w:val="auto"/>
                <w:spacing w:val="0"/>
                <w:w w:val="100"/>
                <w:position w:val="0"/>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983" w:type="dxa"/>
            <w:noWrap w:val="0"/>
            <w:vAlign w:val="center"/>
          </w:tcPr>
          <w:p>
            <w:pPr>
              <w:pStyle w:val="93"/>
              <w:bidi w:val="0"/>
              <w:outlineLvl w:val="9"/>
              <w:rPr>
                <w:rFonts w:hint="eastAsia" w:ascii="宋体" w:hAnsi="宋体" w:eastAsia="宋体" w:cs="宋体"/>
                <w:color w:val="auto"/>
                <w:spacing w:val="0"/>
                <w:w w:val="100"/>
                <w:position w:val="0"/>
                <w:highlight w:val="none"/>
                <w:lang w:eastAsia="zh-CN"/>
              </w:rPr>
            </w:pPr>
            <w:bookmarkStart w:id="19" w:name="_Toc6274"/>
            <w:bookmarkStart w:id="20" w:name="_Toc21770"/>
            <w:bookmarkStart w:id="21" w:name="_Toc2504"/>
            <w:r>
              <w:rPr>
                <w:rFonts w:hint="eastAsia" w:ascii="宋体" w:hAnsi="宋体" w:eastAsia="宋体" w:cs="宋体"/>
                <w:color w:val="auto"/>
                <w:spacing w:val="0"/>
                <w:w w:val="100"/>
                <w:position w:val="0"/>
                <w:highlight w:val="none"/>
              </w:rPr>
              <w:t>10.1</w:t>
            </w:r>
            <w:r>
              <w:rPr>
                <w:rFonts w:hint="eastAsia" w:ascii="宋体" w:hAnsi="宋体" w:eastAsia="宋体" w:cs="宋体"/>
                <w:color w:val="auto"/>
                <w:spacing w:val="0"/>
                <w:w w:val="100"/>
                <w:position w:val="0"/>
                <w:highlight w:val="none"/>
                <w:lang w:val="en-US" w:eastAsia="zh-CN"/>
              </w:rPr>
              <w:t>1</w:t>
            </w:r>
          </w:p>
        </w:tc>
        <w:tc>
          <w:tcPr>
            <w:tcW w:w="8673" w:type="dxa"/>
            <w:gridSpan w:val="2"/>
            <w:noWrap w:val="0"/>
            <w:vAlign w:val="center"/>
          </w:tcPr>
          <w:p>
            <w:pPr>
              <w:pStyle w:val="93"/>
              <w:bidi w:val="0"/>
              <w:jc w:val="both"/>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监管部门：洛阳市孟津区住房和城乡建设局</w:t>
            </w:r>
          </w:p>
          <w:p>
            <w:pPr>
              <w:pStyle w:val="93"/>
              <w:bidi w:val="0"/>
              <w:jc w:val="both"/>
              <w:outlineLvl w:val="9"/>
              <w:rPr>
                <w:rFonts w:hint="eastAsia" w:ascii="宋体" w:hAnsi="宋体" w:eastAsia="宋体" w:cs="宋体"/>
                <w:color w:val="auto"/>
                <w:spacing w:val="0"/>
                <w:w w:val="100"/>
                <w:position w:val="0"/>
                <w:highlight w:val="none"/>
                <w:lang w:eastAsia="zh-CN"/>
              </w:rPr>
            </w:pPr>
            <w:r>
              <w:rPr>
                <w:rFonts w:hint="eastAsia" w:ascii="宋体" w:hAnsi="宋体" w:eastAsia="宋体" w:cs="宋体"/>
                <w:color w:val="auto"/>
                <w:spacing w:val="0"/>
                <w:w w:val="100"/>
                <w:position w:val="0"/>
                <w:highlight w:val="none"/>
              </w:rPr>
              <w:t>监管部门联系人：</w:t>
            </w:r>
            <w:r>
              <w:rPr>
                <w:rFonts w:hint="eastAsia" w:ascii="宋体" w:hAnsi="宋体" w:eastAsia="宋体" w:cs="宋体"/>
                <w:color w:val="auto"/>
                <w:spacing w:val="0"/>
                <w:w w:val="100"/>
                <w:position w:val="0"/>
                <w:highlight w:val="none"/>
                <w:lang w:eastAsia="zh-CN"/>
              </w:rPr>
              <w:t>洛阳市孟津区住房和城乡建设局招标办</w:t>
            </w:r>
          </w:p>
          <w:p>
            <w:pPr>
              <w:pStyle w:val="93"/>
              <w:bidi w:val="0"/>
              <w:jc w:val="both"/>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监管部门联系方式：0379-67915629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83" w:type="dxa"/>
            <w:noWrap w:val="0"/>
            <w:vAlign w:val="center"/>
          </w:tcPr>
          <w:p>
            <w:pPr>
              <w:pStyle w:val="93"/>
              <w:bidi w:val="0"/>
              <w:outlineLvl w:val="9"/>
              <w:rPr>
                <w:rFonts w:hint="eastAsia" w:ascii="宋体" w:hAnsi="宋体" w:eastAsia="宋体" w:cs="宋体"/>
                <w:color w:val="auto"/>
                <w:spacing w:val="0"/>
                <w:w w:val="100"/>
                <w:position w:val="0"/>
                <w:highlight w:val="none"/>
                <w:lang w:val="en-US" w:eastAsia="zh-CN"/>
              </w:rPr>
            </w:pPr>
            <w:r>
              <w:rPr>
                <w:rFonts w:hint="eastAsia" w:ascii="宋体" w:hAnsi="宋体" w:eastAsia="宋体" w:cs="宋体"/>
                <w:color w:val="auto"/>
                <w:spacing w:val="0"/>
                <w:w w:val="100"/>
                <w:position w:val="0"/>
                <w:highlight w:val="none"/>
                <w:lang w:val="en-US" w:eastAsia="zh-CN"/>
              </w:rPr>
              <w:t>10.12</w:t>
            </w:r>
          </w:p>
        </w:tc>
        <w:tc>
          <w:tcPr>
            <w:tcW w:w="8673" w:type="dxa"/>
            <w:gridSpan w:val="2"/>
            <w:noWrap w:val="0"/>
            <w:vAlign w:val="center"/>
          </w:tcPr>
          <w:p>
            <w:pPr>
              <w:pStyle w:val="93"/>
              <w:bidi w:val="0"/>
              <w:jc w:val="both"/>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中小企业扶持政策：</w:t>
            </w:r>
          </w:p>
          <w:p>
            <w:pPr>
              <w:pStyle w:val="93"/>
              <w:bidi w:val="0"/>
              <w:jc w:val="both"/>
              <w:outlineLvl w:val="9"/>
              <w:rPr>
                <w:rFonts w:hint="eastAsia" w:ascii="宋体" w:hAnsi="宋体" w:eastAsia="宋体" w:cs="宋体"/>
                <w:b/>
                <w:bCs w:val="0"/>
                <w:color w:val="auto"/>
                <w:spacing w:val="0"/>
                <w:w w:val="100"/>
                <w:position w:val="0"/>
                <w:highlight w:val="none"/>
                <w:lang w:eastAsia="zh-CN"/>
              </w:rPr>
            </w:pPr>
            <w:r>
              <w:rPr>
                <w:rFonts w:hint="eastAsia" w:ascii="宋体" w:hAnsi="宋体" w:eastAsia="宋体" w:cs="宋体"/>
                <w:color w:val="auto"/>
                <w:spacing w:val="0"/>
                <w:w w:val="100"/>
                <w:position w:val="0"/>
                <w:highlight w:val="none"/>
              </w:rPr>
              <w:t>1</w:t>
            </w:r>
            <w:r>
              <w:rPr>
                <w:rFonts w:hint="eastAsia" w:ascii="宋体" w:hAnsi="宋体" w:eastAsia="宋体" w:cs="宋体"/>
                <w:b/>
                <w:bCs w:val="0"/>
                <w:color w:val="auto"/>
                <w:spacing w:val="0"/>
                <w:w w:val="100"/>
                <w:position w:val="0"/>
                <w:highlight w:val="none"/>
              </w:rPr>
              <w:t>、本项目对应的中小企业划分标准所属行业为“建筑业”</w:t>
            </w:r>
            <w:r>
              <w:rPr>
                <w:rFonts w:hint="eastAsia" w:ascii="宋体" w:hAnsi="宋体" w:eastAsia="宋体" w:cs="宋体"/>
                <w:b/>
                <w:bCs w:val="0"/>
                <w:color w:val="auto"/>
                <w:spacing w:val="0"/>
                <w:w w:val="100"/>
                <w:position w:val="0"/>
                <w:highlight w:val="none"/>
                <w:lang w:eastAsia="zh-CN"/>
              </w:rPr>
              <w:t>。</w:t>
            </w:r>
          </w:p>
          <w:p>
            <w:pPr>
              <w:pStyle w:val="93"/>
              <w:bidi w:val="0"/>
              <w:jc w:val="both"/>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划定标准为：中小微企业划分按照《工业和信息化部、国家统计局、国家发展和改革委员会、财政部关于印发&lt;中小企业划型标准规定&gt;的通知》（工信部联企业[2011]300号）规定的划分标准为依据。</w:t>
            </w:r>
          </w:p>
          <w:p>
            <w:pPr>
              <w:pStyle w:val="93"/>
              <w:bidi w:val="0"/>
              <w:jc w:val="both"/>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建筑业</w:t>
            </w:r>
            <w:r>
              <w:rPr>
                <w:rFonts w:hint="eastAsia" w:ascii="宋体" w:hAnsi="宋体" w:eastAsia="宋体" w:cs="宋体"/>
                <w:color w:val="auto"/>
                <w:spacing w:val="0"/>
                <w:w w:val="100"/>
                <w:position w:val="0"/>
                <w:highlight w:val="none"/>
                <w:lang w:eastAsia="zh-CN"/>
              </w:rPr>
              <w:t>：</w:t>
            </w:r>
            <w:r>
              <w:rPr>
                <w:rFonts w:hint="eastAsia" w:ascii="宋体" w:hAnsi="宋体" w:eastAsia="宋体" w:cs="宋体"/>
                <w:color w:val="auto"/>
                <w:spacing w:val="0"/>
                <w:w w:val="100"/>
                <w:position w:val="0"/>
                <w:highlight w:val="none"/>
              </w:rPr>
              <w:t>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p>
          <w:p>
            <w:pPr>
              <w:pStyle w:val="93"/>
              <w:bidi w:val="0"/>
              <w:jc w:val="both"/>
              <w:outlineLvl w:val="9"/>
              <w:rPr>
                <w:rFonts w:hint="eastAsia" w:ascii="宋体" w:hAnsi="宋体" w:eastAsia="宋体" w:cs="宋体"/>
                <w:color w:val="auto"/>
                <w:spacing w:val="0"/>
                <w:w w:val="100"/>
                <w:position w:val="0"/>
                <w:highlight w:val="none"/>
                <w:lang w:eastAsia="zh-CN"/>
              </w:rPr>
            </w:pPr>
            <w:r>
              <w:rPr>
                <w:rFonts w:hint="eastAsia" w:ascii="宋体" w:hAnsi="宋体" w:eastAsia="宋体" w:cs="宋体"/>
                <w:color w:val="auto"/>
                <w:spacing w:val="0"/>
                <w:w w:val="100"/>
                <w:position w:val="0"/>
                <w:highlight w:val="none"/>
              </w:rPr>
              <w:t>2、中、小、微企业参加政府采购活动，应当如实出具招标文件规定格式的《中小企业声明函》</w:t>
            </w:r>
            <w:r>
              <w:rPr>
                <w:rFonts w:hint="eastAsia" w:ascii="宋体" w:hAnsi="宋体" w:eastAsia="宋体" w:cs="宋体"/>
                <w:color w:val="auto"/>
                <w:spacing w:val="0"/>
                <w:w w:val="100"/>
                <w:position w:val="0"/>
                <w:highlight w:val="none"/>
                <w:lang w:eastAsia="zh-CN"/>
              </w:rPr>
              <w:t>。</w:t>
            </w:r>
          </w:p>
          <w:p>
            <w:pPr>
              <w:pStyle w:val="93"/>
              <w:bidi w:val="0"/>
              <w:jc w:val="both"/>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4、提供声明函内容不实的，属于弄虚作假骗取中标，依照《中华人民共和国招标投标法》等国家有关规定追究相应责任。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983" w:type="dxa"/>
            <w:noWrap w:val="0"/>
            <w:vAlign w:val="center"/>
          </w:tcPr>
          <w:p>
            <w:pPr>
              <w:pStyle w:val="93"/>
              <w:bidi w:val="0"/>
              <w:outlineLvl w:val="9"/>
              <w:rPr>
                <w:rFonts w:hint="eastAsia" w:ascii="宋体" w:hAnsi="宋体" w:eastAsia="宋体" w:cs="宋体"/>
                <w:color w:val="auto"/>
                <w:spacing w:val="0"/>
                <w:w w:val="100"/>
                <w:position w:val="0"/>
                <w:highlight w:val="none"/>
                <w:lang w:val="en-US" w:eastAsia="zh-CN"/>
              </w:rPr>
            </w:pPr>
            <w:r>
              <w:rPr>
                <w:rFonts w:hint="eastAsia" w:ascii="宋体" w:hAnsi="宋体" w:eastAsia="宋体" w:cs="宋体"/>
                <w:color w:val="auto"/>
                <w:spacing w:val="0"/>
                <w:w w:val="100"/>
                <w:position w:val="0"/>
                <w:highlight w:val="none"/>
                <w:lang w:val="en-US" w:eastAsia="zh-CN"/>
              </w:rPr>
              <w:t>10.13</w:t>
            </w:r>
          </w:p>
        </w:tc>
        <w:tc>
          <w:tcPr>
            <w:tcW w:w="8673" w:type="dxa"/>
            <w:gridSpan w:val="2"/>
            <w:noWrap w:val="0"/>
            <w:vAlign w:val="center"/>
          </w:tcPr>
          <w:p>
            <w:pPr>
              <w:pStyle w:val="93"/>
              <w:bidi w:val="0"/>
              <w:jc w:val="both"/>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1、涉及隐瞒“诉讼、仲裁”事项的处理方法：在招投标阶段发现的，按投标无效处理；在中标通知书发出前发现的，按中标无效处理；在合同执行阶段发现的，委托人有权通知施工企业解除合同，合同自委托人解除合同通知送达施工企业时解除，</w:t>
            </w:r>
          </w:p>
          <w:p>
            <w:pPr>
              <w:pStyle w:val="93"/>
              <w:bidi w:val="0"/>
              <w:jc w:val="both"/>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合同解除后，委托人有权不予支付任何费用，同时扣除履约担保金，给招标人造成的损失还应当赔偿。（以评标现场在中国执行信息公开网综合查询的结果为准）</w:t>
            </w:r>
          </w:p>
          <w:p>
            <w:pPr>
              <w:pStyle w:val="93"/>
              <w:bidi w:val="0"/>
              <w:jc w:val="both"/>
              <w:outlineLvl w:val="9"/>
              <w:rPr>
                <w:rFonts w:hint="eastAsia" w:ascii="宋体" w:hAnsi="宋体" w:eastAsia="宋体" w:cs="宋体"/>
                <w:color w:val="auto"/>
                <w:spacing w:val="0"/>
                <w:w w:val="100"/>
                <w:position w:val="0"/>
                <w:highlight w:val="none"/>
                <w:lang w:eastAsia="zh-CN"/>
              </w:rPr>
            </w:pPr>
            <w:r>
              <w:rPr>
                <w:rFonts w:hint="eastAsia" w:ascii="宋体" w:hAnsi="宋体" w:eastAsia="宋体" w:cs="宋体"/>
                <w:color w:val="auto"/>
                <w:spacing w:val="0"/>
                <w:w w:val="100"/>
                <w:position w:val="0"/>
                <w:highlight w:val="none"/>
              </w:rPr>
              <w:t>2、涉及“投标人处于被责令停产、停业，或者投标资格被取消、最近三年内有骗取中标或者严重违约或者重大工程质量等问题，存在围标、串标行为、存在被有关部门暂停投标资格并在暂停期内的”；以及“拟派项目经理最近三年内有严重违约或者重大工程质量等问题，存在围标、串标行为、存在被有关部门暂停投标资格并在暂停期内的”的处理方法：在招投标阶段发现的，按投标无效处理；在中标通知书发出前发现的，按中标无效处理；在合同执行阶段发现的，招标人有权解除合同，合同自招标人解除合同通知送达时解除，合同解除后，招标人有权在扣除履约担保金之外，要求中标单位按合同约定承担违约责任和赔偿全部损失（以评标办法中不良信用查询途径查询的结果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atLeast"/>
          <w:jc w:val="center"/>
        </w:trPr>
        <w:tc>
          <w:tcPr>
            <w:tcW w:w="983" w:type="dxa"/>
            <w:noWrap w:val="0"/>
            <w:vAlign w:val="center"/>
          </w:tcPr>
          <w:p>
            <w:pPr>
              <w:pStyle w:val="93"/>
              <w:bidi w:val="0"/>
              <w:outlineLvl w:val="9"/>
              <w:rPr>
                <w:rFonts w:hint="eastAsia" w:ascii="宋体" w:hAnsi="宋体" w:eastAsia="宋体" w:cs="宋体"/>
                <w:color w:val="auto"/>
                <w:spacing w:val="0"/>
                <w:w w:val="100"/>
                <w:position w:val="0"/>
                <w:highlight w:val="none"/>
                <w:lang w:eastAsia="zh-CN"/>
              </w:rPr>
            </w:pPr>
            <w:r>
              <w:rPr>
                <w:rFonts w:hint="eastAsia" w:ascii="宋体" w:hAnsi="宋体" w:eastAsia="宋体" w:cs="宋体"/>
                <w:color w:val="auto"/>
                <w:spacing w:val="0"/>
                <w:w w:val="100"/>
                <w:position w:val="0"/>
                <w:highlight w:val="none"/>
              </w:rPr>
              <w:t>10.1</w:t>
            </w:r>
            <w:r>
              <w:rPr>
                <w:rFonts w:hint="eastAsia" w:ascii="宋体" w:hAnsi="宋体" w:eastAsia="宋体" w:cs="宋体"/>
                <w:color w:val="auto"/>
                <w:spacing w:val="0"/>
                <w:w w:val="100"/>
                <w:position w:val="0"/>
                <w:highlight w:val="none"/>
                <w:lang w:val="en-US" w:eastAsia="zh-CN"/>
              </w:rPr>
              <w:t>4</w:t>
            </w:r>
          </w:p>
        </w:tc>
        <w:tc>
          <w:tcPr>
            <w:tcW w:w="8673" w:type="dxa"/>
            <w:gridSpan w:val="2"/>
            <w:noWrap w:val="0"/>
            <w:vAlign w:val="center"/>
          </w:tcPr>
          <w:p>
            <w:pPr>
              <w:pStyle w:val="93"/>
              <w:bidi w:val="0"/>
              <w:jc w:val="both"/>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注：1、本项目采用电子开评标，投标人开标前必须通过UK上传投标文件及清单电子版。因投标人自身原因而导致投标文件无法导入“洛阳市电子招投标交易平台”电子开标、评标系统，该投标视为无效投标，投标人自行承担由此导致的全部责任。</w:t>
            </w:r>
          </w:p>
          <w:p>
            <w:pPr>
              <w:pStyle w:val="93"/>
              <w:bidi w:val="0"/>
              <w:jc w:val="both"/>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2、投标人无需递交纸质版投标文件。</w:t>
            </w:r>
          </w:p>
          <w:p>
            <w:pPr>
              <w:pStyle w:val="93"/>
              <w:bidi w:val="0"/>
              <w:jc w:val="both"/>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3、投标文件的制作</w:t>
            </w:r>
          </w:p>
          <w:p>
            <w:pPr>
              <w:pStyle w:val="93"/>
              <w:bidi w:val="0"/>
              <w:jc w:val="both"/>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（1）投标文件由投标人使用洛阳市公共资源交易中心网站提供的最新版的投标文件制作工具制作生成。</w:t>
            </w:r>
          </w:p>
          <w:p>
            <w:pPr>
              <w:pStyle w:val="93"/>
              <w:bidi w:val="0"/>
              <w:jc w:val="both"/>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（2）投标人在编制投标文件时应建立分级目录，并按照标签提示导入相关内容。</w:t>
            </w:r>
          </w:p>
          <w:p>
            <w:pPr>
              <w:pStyle w:val="93"/>
              <w:bidi w:val="0"/>
              <w:jc w:val="both"/>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3）投标文件所附证明材料均为原件的扫描件，尺寸和清晰度应该能够在电脑上被阅读、识别和判断；若投标人未按要求提供证明材料或提供不清晰的扫描件的，评标委员会有权认定其投标文件未对招标文件有关要求进行响应，各投标单位对原件扫描件的真实性、合法性、有效性负责。</w:t>
            </w:r>
          </w:p>
          <w:p>
            <w:pPr>
              <w:pStyle w:val="93"/>
              <w:bidi w:val="0"/>
              <w:jc w:val="both"/>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（4）投标文件中的已标价工程量清单数据文件应与招标人提供的工程量清单数据文件格式一致。</w:t>
            </w:r>
          </w:p>
          <w:p>
            <w:pPr>
              <w:pStyle w:val="93"/>
              <w:bidi w:val="0"/>
              <w:jc w:val="both"/>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（5）招标文件中要求提供网页查询路径或查询网址的，投标人在制作投标文件时应将查询路径或查询网址复制至投标文件中，方便评委会在评审时点击网址便可查询相关内容。</w:t>
            </w:r>
          </w:p>
          <w:p>
            <w:pPr>
              <w:pStyle w:val="93"/>
              <w:bidi w:val="0"/>
              <w:jc w:val="both"/>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6）投标文件中要盖单位（公）章的地方，投标人均应使用CA数字证书加盖投标人的单位电子签章。签字可以是手签后上传的，也可以是电子手写签名或法定代表人的个人电子签章。联合体投标的，投标文件由联合体牵头人按上述规定加盖联合体牵头人单位电子签章和（或）法定代表人手签后上传的，也可以是电子手写签名或法定代表人的个人电子签章。</w:t>
            </w:r>
          </w:p>
          <w:p>
            <w:pPr>
              <w:pStyle w:val="93"/>
              <w:bidi w:val="0"/>
              <w:jc w:val="both"/>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（7）投标文件制作完成后，最后一步生成电子投标文件和对投标文件进行加密时，投标人应使用投标人单位CA数字证书。</w:t>
            </w:r>
          </w:p>
          <w:p>
            <w:pPr>
              <w:pStyle w:val="93"/>
              <w:bidi w:val="0"/>
              <w:jc w:val="left"/>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（8）投标文件制作的具体方法详见投标文件制作工具操作手册及投标文件制作工具中的帮助文档。</w:t>
            </w:r>
          </w:p>
        </w:tc>
      </w:tr>
    </w:tbl>
    <w:p>
      <w:pPr>
        <w:pStyle w:val="26"/>
        <w:spacing w:before="0" w:after="0" w:line="460" w:lineRule="exact"/>
        <w:ind w:firstLine="482" w:firstLineChars="200"/>
        <w:jc w:val="left"/>
        <w:outlineLvl w:val="9"/>
        <w:rPr>
          <w:rFonts w:hint="eastAsia" w:ascii="宋体" w:hAnsi="宋体" w:eastAsia="宋体" w:cs="宋体"/>
          <w:color w:val="auto"/>
          <w:spacing w:val="0"/>
          <w:w w:val="100"/>
          <w:position w:val="0"/>
          <w:sz w:val="24"/>
          <w:szCs w:val="24"/>
          <w:highlight w:val="none"/>
        </w:rPr>
        <w:sectPr>
          <w:headerReference r:id="rId9" w:type="default"/>
          <w:footerReference r:id="rId10" w:type="default"/>
          <w:pgSz w:w="11907" w:h="16840"/>
          <w:pgMar w:top="1440" w:right="1080" w:bottom="1440" w:left="1080" w:header="680" w:footer="907" w:gutter="0"/>
          <w:pgNumType w:fmt="decimal" w:start="9"/>
          <w:cols w:space="720" w:num="1"/>
          <w:docGrid w:linePitch="312" w:charSpace="0"/>
        </w:sectPr>
      </w:pPr>
    </w:p>
    <w:p>
      <w:pPr>
        <w:bidi w:val="0"/>
        <w:ind w:left="0" w:leftChars="0" w:firstLine="0" w:firstLineChars="0"/>
        <w:jc w:val="center"/>
        <w:outlineLvl w:val="1"/>
        <w:rPr>
          <w:rFonts w:hint="eastAsia" w:ascii="宋体" w:hAnsi="宋体" w:eastAsia="宋体" w:cs="宋体"/>
          <w:b/>
          <w:bCs/>
          <w:color w:val="auto"/>
          <w:sz w:val="32"/>
          <w:szCs w:val="32"/>
          <w:lang w:val="en-US" w:eastAsia="zh-CN"/>
        </w:rPr>
      </w:pPr>
      <w:bookmarkStart w:id="22" w:name="_Toc9625"/>
      <w:bookmarkStart w:id="23" w:name="_Toc16708"/>
      <w:r>
        <w:rPr>
          <w:rFonts w:hint="eastAsia" w:ascii="宋体" w:hAnsi="宋体" w:eastAsia="宋体" w:cs="宋体"/>
          <w:b/>
          <w:bCs/>
          <w:color w:val="auto"/>
          <w:sz w:val="32"/>
          <w:szCs w:val="32"/>
        </w:rPr>
        <w:t>最高投标限价（招标控制价）表</w:t>
      </w:r>
      <w:bookmarkEnd w:id="22"/>
      <w:bookmarkEnd w:id="23"/>
    </w:p>
    <w:tbl>
      <w:tblPr>
        <w:tblStyle w:val="29"/>
        <w:tblpPr w:leftFromText="180" w:rightFromText="180" w:vertAnchor="page" w:horzAnchor="page" w:tblpX="1204" w:tblpY="1856"/>
        <w:tblOverlap w:val="never"/>
        <w:tblW w:w="14078" w:type="dxa"/>
        <w:jc w:val="center"/>
        <w:tblLayout w:type="fixed"/>
        <w:tblCellMar>
          <w:top w:w="0" w:type="dxa"/>
          <w:left w:w="108" w:type="dxa"/>
          <w:bottom w:w="0" w:type="dxa"/>
          <w:right w:w="108" w:type="dxa"/>
        </w:tblCellMar>
      </w:tblPr>
      <w:tblGrid>
        <w:gridCol w:w="827"/>
        <w:gridCol w:w="1950"/>
        <w:gridCol w:w="1470"/>
        <w:gridCol w:w="1305"/>
        <w:gridCol w:w="2160"/>
        <w:gridCol w:w="1290"/>
        <w:gridCol w:w="1125"/>
        <w:gridCol w:w="1455"/>
        <w:gridCol w:w="1320"/>
        <w:gridCol w:w="1176"/>
      </w:tblGrid>
      <w:tr>
        <w:tblPrEx>
          <w:tblCellMar>
            <w:top w:w="0" w:type="dxa"/>
            <w:left w:w="108" w:type="dxa"/>
            <w:bottom w:w="0" w:type="dxa"/>
            <w:right w:w="108" w:type="dxa"/>
          </w:tblCellMar>
        </w:tblPrEx>
        <w:trPr>
          <w:trHeight w:val="410" w:hRule="atLeast"/>
          <w:jc w:val="center"/>
        </w:trPr>
        <w:tc>
          <w:tcPr>
            <w:tcW w:w="827" w:type="dxa"/>
            <w:vMerge w:val="restart"/>
            <w:tcBorders>
              <w:top w:val="single" w:color="auto" w:sz="4" w:space="0"/>
              <w:left w:val="single" w:color="auto" w:sz="4" w:space="0"/>
              <w:right w:val="single" w:color="auto" w:sz="4" w:space="0"/>
            </w:tcBorders>
            <w:noWrap w:val="0"/>
            <w:vAlign w:val="center"/>
          </w:tcPr>
          <w:p>
            <w:pPr>
              <w:pStyle w:val="93"/>
              <w:bidi w:val="0"/>
              <w:outlineLvl w:val="9"/>
              <w:rPr>
                <w:rFonts w:hint="eastAsia" w:ascii="宋体" w:hAnsi="宋体" w:eastAsia="宋体" w:cs="宋体"/>
                <w:color w:val="auto"/>
                <w:spacing w:val="0"/>
                <w:w w:val="100"/>
                <w:position w:val="0"/>
                <w:sz w:val="20"/>
                <w:szCs w:val="20"/>
                <w:highlight w:val="none"/>
                <w:lang w:eastAsia="zh-CN"/>
              </w:rPr>
            </w:pPr>
            <w:r>
              <w:rPr>
                <w:rFonts w:hint="eastAsia" w:ascii="宋体" w:hAnsi="宋体" w:eastAsia="宋体" w:cs="宋体"/>
                <w:color w:val="auto"/>
                <w:spacing w:val="0"/>
                <w:w w:val="100"/>
                <w:position w:val="0"/>
                <w:sz w:val="20"/>
                <w:szCs w:val="20"/>
                <w:highlight w:val="none"/>
                <w:lang w:eastAsia="zh-CN"/>
              </w:rPr>
              <w:t>标段序号</w:t>
            </w:r>
          </w:p>
        </w:tc>
        <w:tc>
          <w:tcPr>
            <w:tcW w:w="1950" w:type="dxa"/>
            <w:vMerge w:val="restart"/>
            <w:tcBorders>
              <w:top w:val="single" w:color="auto" w:sz="4" w:space="0"/>
              <w:left w:val="single" w:color="auto" w:sz="4" w:space="0"/>
              <w:bottom w:val="single" w:color="auto" w:sz="4" w:space="0"/>
              <w:right w:val="single" w:color="auto" w:sz="4" w:space="0"/>
            </w:tcBorders>
            <w:noWrap w:val="0"/>
            <w:vAlign w:val="center"/>
          </w:tcPr>
          <w:p>
            <w:pPr>
              <w:pStyle w:val="93"/>
              <w:bidi w:val="0"/>
              <w:outlineLvl w:val="9"/>
              <w:rPr>
                <w:rFonts w:hint="eastAsia" w:ascii="宋体" w:hAnsi="宋体" w:eastAsia="宋体" w:cs="宋体"/>
                <w:color w:val="auto"/>
                <w:spacing w:val="0"/>
                <w:w w:val="100"/>
                <w:position w:val="0"/>
                <w:sz w:val="20"/>
                <w:szCs w:val="20"/>
                <w:highlight w:val="none"/>
              </w:rPr>
            </w:pPr>
            <w:r>
              <w:rPr>
                <w:rFonts w:hint="eastAsia" w:ascii="宋体" w:hAnsi="宋体" w:eastAsia="宋体" w:cs="宋体"/>
                <w:color w:val="auto"/>
                <w:spacing w:val="0"/>
                <w:w w:val="100"/>
                <w:position w:val="0"/>
                <w:sz w:val="20"/>
                <w:szCs w:val="20"/>
                <w:highlight w:val="none"/>
              </w:rPr>
              <w:t>工程名称</w:t>
            </w:r>
          </w:p>
        </w:tc>
        <w:tc>
          <w:tcPr>
            <w:tcW w:w="1470" w:type="dxa"/>
            <w:vMerge w:val="restart"/>
            <w:tcBorders>
              <w:top w:val="single" w:color="auto" w:sz="8" w:space="0"/>
              <w:left w:val="single" w:color="auto" w:sz="4" w:space="0"/>
              <w:bottom w:val="single" w:color="auto" w:sz="4" w:space="0"/>
              <w:right w:val="single" w:color="auto" w:sz="4" w:space="0"/>
            </w:tcBorders>
            <w:noWrap w:val="0"/>
            <w:vAlign w:val="center"/>
          </w:tcPr>
          <w:p>
            <w:pPr>
              <w:pStyle w:val="93"/>
              <w:bidi w:val="0"/>
              <w:outlineLvl w:val="9"/>
              <w:rPr>
                <w:rFonts w:hint="eastAsia" w:ascii="宋体" w:hAnsi="宋体" w:eastAsia="宋体" w:cs="宋体"/>
                <w:color w:val="auto"/>
                <w:spacing w:val="0"/>
                <w:w w:val="100"/>
                <w:position w:val="0"/>
                <w:sz w:val="20"/>
                <w:szCs w:val="20"/>
                <w:highlight w:val="none"/>
              </w:rPr>
            </w:pPr>
            <w:r>
              <w:rPr>
                <w:rFonts w:hint="eastAsia" w:ascii="宋体" w:hAnsi="宋体" w:eastAsia="宋体" w:cs="宋体"/>
                <w:color w:val="auto"/>
                <w:spacing w:val="0"/>
                <w:w w:val="100"/>
                <w:position w:val="0"/>
                <w:sz w:val="20"/>
                <w:szCs w:val="20"/>
                <w:highlight w:val="none"/>
              </w:rPr>
              <w:t>最高投标限价</w:t>
            </w:r>
            <w:r>
              <w:rPr>
                <w:rFonts w:hint="eastAsia" w:ascii="宋体" w:hAnsi="宋体" w:eastAsia="宋体" w:cs="宋体"/>
                <w:color w:val="auto"/>
                <w:spacing w:val="0"/>
                <w:w w:val="100"/>
                <w:position w:val="0"/>
                <w:sz w:val="20"/>
                <w:szCs w:val="20"/>
                <w:highlight w:val="none"/>
                <w:lang w:eastAsia="zh-CN"/>
              </w:rPr>
              <w:t>（</w:t>
            </w:r>
            <w:r>
              <w:rPr>
                <w:rFonts w:hint="eastAsia" w:ascii="宋体" w:hAnsi="宋体" w:eastAsia="宋体" w:cs="宋体"/>
                <w:color w:val="auto"/>
                <w:spacing w:val="0"/>
                <w:w w:val="100"/>
                <w:position w:val="0"/>
                <w:sz w:val="20"/>
                <w:szCs w:val="20"/>
                <w:highlight w:val="none"/>
              </w:rPr>
              <w:t>元</w:t>
            </w:r>
            <w:r>
              <w:rPr>
                <w:rFonts w:hint="eastAsia" w:ascii="宋体" w:hAnsi="宋体" w:eastAsia="宋体" w:cs="宋体"/>
                <w:color w:val="auto"/>
                <w:spacing w:val="0"/>
                <w:w w:val="100"/>
                <w:position w:val="0"/>
                <w:sz w:val="20"/>
                <w:szCs w:val="20"/>
                <w:highlight w:val="none"/>
                <w:lang w:eastAsia="zh-CN"/>
              </w:rPr>
              <w:t>）</w:t>
            </w:r>
          </w:p>
        </w:tc>
        <w:tc>
          <w:tcPr>
            <w:tcW w:w="9831" w:type="dxa"/>
            <w:gridSpan w:val="7"/>
            <w:tcBorders>
              <w:top w:val="single" w:color="auto" w:sz="8" w:space="0"/>
              <w:left w:val="nil"/>
              <w:bottom w:val="single" w:color="auto" w:sz="4" w:space="0"/>
              <w:right w:val="single" w:color="000000" w:sz="8" w:space="0"/>
            </w:tcBorders>
            <w:noWrap w:val="0"/>
            <w:vAlign w:val="center"/>
          </w:tcPr>
          <w:p>
            <w:pPr>
              <w:pStyle w:val="93"/>
              <w:bidi w:val="0"/>
              <w:outlineLvl w:val="9"/>
              <w:rPr>
                <w:rFonts w:hint="eastAsia" w:ascii="宋体" w:hAnsi="宋体" w:eastAsia="宋体" w:cs="宋体"/>
                <w:color w:val="auto"/>
                <w:spacing w:val="0"/>
                <w:w w:val="100"/>
                <w:position w:val="0"/>
                <w:sz w:val="20"/>
                <w:szCs w:val="20"/>
                <w:highlight w:val="none"/>
              </w:rPr>
            </w:pPr>
            <w:r>
              <w:rPr>
                <w:rFonts w:hint="eastAsia" w:ascii="宋体" w:hAnsi="宋体" w:eastAsia="宋体" w:cs="宋体"/>
                <w:color w:val="auto"/>
                <w:spacing w:val="0"/>
                <w:w w:val="100"/>
                <w:position w:val="0"/>
                <w:sz w:val="20"/>
                <w:szCs w:val="20"/>
                <w:highlight w:val="none"/>
              </w:rPr>
              <w:t>其中：（元）</w:t>
            </w:r>
          </w:p>
        </w:tc>
      </w:tr>
      <w:tr>
        <w:tblPrEx>
          <w:tblCellMar>
            <w:top w:w="0" w:type="dxa"/>
            <w:left w:w="108" w:type="dxa"/>
            <w:bottom w:w="0" w:type="dxa"/>
            <w:right w:w="108" w:type="dxa"/>
          </w:tblCellMar>
        </w:tblPrEx>
        <w:trPr>
          <w:trHeight w:val="1307" w:hRule="atLeast"/>
          <w:jc w:val="center"/>
        </w:trPr>
        <w:tc>
          <w:tcPr>
            <w:tcW w:w="827" w:type="dxa"/>
            <w:vMerge w:val="continue"/>
            <w:tcBorders>
              <w:left w:val="single" w:color="auto" w:sz="4" w:space="0"/>
              <w:right w:val="single" w:color="auto" w:sz="4" w:space="0"/>
            </w:tcBorders>
            <w:noWrap w:val="0"/>
            <w:vAlign w:val="center"/>
          </w:tcPr>
          <w:p>
            <w:pPr>
              <w:pStyle w:val="93"/>
              <w:bidi w:val="0"/>
              <w:outlineLvl w:val="9"/>
              <w:rPr>
                <w:rFonts w:hint="eastAsia" w:ascii="宋体" w:hAnsi="宋体" w:eastAsia="宋体" w:cs="宋体"/>
                <w:color w:val="auto"/>
                <w:spacing w:val="0"/>
                <w:w w:val="100"/>
                <w:position w:val="0"/>
                <w:sz w:val="20"/>
                <w:szCs w:val="20"/>
                <w:highlight w:val="none"/>
              </w:rPr>
            </w:pPr>
          </w:p>
        </w:tc>
        <w:tc>
          <w:tcPr>
            <w:tcW w:w="1950" w:type="dxa"/>
            <w:vMerge w:val="continue"/>
            <w:tcBorders>
              <w:top w:val="single" w:color="auto" w:sz="4" w:space="0"/>
              <w:left w:val="single" w:color="auto" w:sz="4" w:space="0"/>
              <w:bottom w:val="single" w:color="auto" w:sz="4" w:space="0"/>
              <w:right w:val="single" w:color="auto" w:sz="4" w:space="0"/>
            </w:tcBorders>
            <w:noWrap w:val="0"/>
            <w:vAlign w:val="center"/>
          </w:tcPr>
          <w:p>
            <w:pPr>
              <w:pStyle w:val="93"/>
              <w:bidi w:val="0"/>
              <w:outlineLvl w:val="9"/>
              <w:rPr>
                <w:rFonts w:hint="eastAsia" w:ascii="宋体" w:hAnsi="宋体" w:eastAsia="宋体" w:cs="宋体"/>
                <w:color w:val="auto"/>
                <w:spacing w:val="0"/>
                <w:w w:val="100"/>
                <w:position w:val="0"/>
                <w:sz w:val="20"/>
                <w:szCs w:val="20"/>
                <w:highlight w:val="none"/>
              </w:rPr>
            </w:pPr>
          </w:p>
        </w:tc>
        <w:tc>
          <w:tcPr>
            <w:tcW w:w="1470" w:type="dxa"/>
            <w:vMerge w:val="continue"/>
            <w:tcBorders>
              <w:top w:val="single" w:color="auto" w:sz="8" w:space="0"/>
              <w:left w:val="single" w:color="auto" w:sz="4" w:space="0"/>
              <w:bottom w:val="single" w:color="auto" w:sz="4" w:space="0"/>
              <w:right w:val="single" w:color="auto" w:sz="4" w:space="0"/>
            </w:tcBorders>
            <w:noWrap w:val="0"/>
            <w:vAlign w:val="center"/>
          </w:tcPr>
          <w:p>
            <w:pPr>
              <w:pStyle w:val="93"/>
              <w:bidi w:val="0"/>
              <w:outlineLvl w:val="9"/>
              <w:rPr>
                <w:rFonts w:hint="eastAsia" w:ascii="宋体" w:hAnsi="宋体" w:eastAsia="宋体" w:cs="宋体"/>
                <w:color w:val="auto"/>
                <w:spacing w:val="0"/>
                <w:w w:val="100"/>
                <w:position w:val="0"/>
                <w:sz w:val="20"/>
                <w:szCs w:val="20"/>
                <w:highlight w:val="none"/>
              </w:rPr>
            </w:pPr>
          </w:p>
        </w:tc>
        <w:tc>
          <w:tcPr>
            <w:tcW w:w="1305" w:type="dxa"/>
            <w:tcBorders>
              <w:top w:val="nil"/>
              <w:left w:val="single" w:color="auto" w:sz="4" w:space="0"/>
              <w:bottom w:val="single" w:color="auto" w:sz="4" w:space="0"/>
              <w:right w:val="single" w:color="auto" w:sz="4" w:space="0"/>
            </w:tcBorders>
            <w:noWrap w:val="0"/>
            <w:vAlign w:val="center"/>
          </w:tcPr>
          <w:p>
            <w:pPr>
              <w:pStyle w:val="93"/>
              <w:bidi w:val="0"/>
              <w:outlineLvl w:val="9"/>
              <w:rPr>
                <w:rFonts w:hint="eastAsia" w:ascii="宋体" w:hAnsi="宋体" w:eastAsia="宋体" w:cs="宋体"/>
                <w:color w:val="auto"/>
                <w:spacing w:val="0"/>
                <w:w w:val="100"/>
                <w:position w:val="0"/>
                <w:sz w:val="20"/>
                <w:szCs w:val="20"/>
                <w:highlight w:val="none"/>
              </w:rPr>
            </w:pPr>
            <w:r>
              <w:rPr>
                <w:rFonts w:hint="eastAsia" w:ascii="宋体" w:hAnsi="宋体" w:eastAsia="宋体" w:cs="宋体"/>
                <w:color w:val="auto"/>
                <w:spacing w:val="0"/>
                <w:w w:val="100"/>
                <w:position w:val="0"/>
                <w:sz w:val="20"/>
                <w:szCs w:val="20"/>
                <w:highlight w:val="none"/>
              </w:rPr>
              <w:t>分部分项</w:t>
            </w:r>
          </w:p>
          <w:p>
            <w:pPr>
              <w:pStyle w:val="93"/>
              <w:bidi w:val="0"/>
              <w:outlineLvl w:val="9"/>
              <w:rPr>
                <w:rFonts w:hint="eastAsia" w:ascii="宋体" w:hAnsi="宋体" w:eastAsia="宋体" w:cs="宋体"/>
                <w:color w:val="auto"/>
                <w:spacing w:val="0"/>
                <w:w w:val="100"/>
                <w:position w:val="0"/>
                <w:sz w:val="20"/>
                <w:szCs w:val="20"/>
                <w:highlight w:val="none"/>
                <w:lang w:eastAsia="zh-CN"/>
              </w:rPr>
            </w:pPr>
            <w:r>
              <w:rPr>
                <w:rFonts w:hint="eastAsia" w:ascii="宋体" w:hAnsi="宋体" w:eastAsia="宋体" w:cs="宋体"/>
                <w:color w:val="auto"/>
                <w:spacing w:val="0"/>
                <w:w w:val="100"/>
                <w:position w:val="0"/>
                <w:sz w:val="20"/>
                <w:szCs w:val="20"/>
                <w:highlight w:val="none"/>
                <w:lang w:eastAsia="zh-CN"/>
              </w:rPr>
              <w:t>工程费</w:t>
            </w:r>
          </w:p>
        </w:tc>
        <w:tc>
          <w:tcPr>
            <w:tcW w:w="2160" w:type="dxa"/>
            <w:tcBorders>
              <w:top w:val="single" w:color="auto" w:sz="4" w:space="0"/>
              <w:left w:val="nil"/>
              <w:right w:val="single" w:color="auto" w:sz="4" w:space="0"/>
            </w:tcBorders>
            <w:noWrap w:val="0"/>
            <w:vAlign w:val="center"/>
          </w:tcPr>
          <w:p>
            <w:pPr>
              <w:pStyle w:val="93"/>
              <w:bidi w:val="0"/>
              <w:jc w:val="center"/>
              <w:outlineLvl w:val="9"/>
              <w:rPr>
                <w:rFonts w:hint="eastAsia" w:ascii="宋体" w:hAnsi="宋体" w:eastAsia="宋体" w:cs="宋体"/>
                <w:color w:val="auto"/>
                <w:spacing w:val="0"/>
                <w:w w:val="100"/>
                <w:position w:val="0"/>
                <w:sz w:val="20"/>
                <w:szCs w:val="20"/>
                <w:highlight w:val="none"/>
                <w:lang w:eastAsia="zh-CN"/>
              </w:rPr>
            </w:pPr>
            <w:r>
              <w:rPr>
                <w:rFonts w:hint="eastAsia" w:ascii="宋体" w:hAnsi="宋体" w:eastAsia="宋体" w:cs="宋体"/>
                <w:color w:val="auto"/>
                <w:spacing w:val="0"/>
                <w:w w:val="100"/>
                <w:position w:val="0"/>
                <w:sz w:val="20"/>
                <w:szCs w:val="20"/>
                <w:highlight w:val="none"/>
              </w:rPr>
              <w:t>措施项目</w:t>
            </w:r>
            <w:r>
              <w:rPr>
                <w:rFonts w:hint="eastAsia" w:ascii="宋体" w:hAnsi="宋体" w:eastAsia="宋体" w:cs="宋体"/>
                <w:color w:val="auto"/>
                <w:spacing w:val="0"/>
                <w:w w:val="100"/>
                <w:position w:val="0"/>
                <w:sz w:val="20"/>
                <w:szCs w:val="20"/>
                <w:highlight w:val="none"/>
                <w:lang w:eastAsia="zh-CN"/>
              </w:rPr>
              <w:t>费</w:t>
            </w:r>
          </w:p>
          <w:p>
            <w:pPr>
              <w:pStyle w:val="93"/>
              <w:bidi w:val="0"/>
              <w:jc w:val="center"/>
              <w:outlineLvl w:val="9"/>
              <w:rPr>
                <w:rFonts w:hint="eastAsia" w:ascii="宋体" w:hAnsi="宋体" w:eastAsia="宋体" w:cs="宋体"/>
                <w:color w:val="auto"/>
                <w:spacing w:val="0"/>
                <w:w w:val="100"/>
                <w:position w:val="0"/>
                <w:sz w:val="20"/>
                <w:szCs w:val="20"/>
                <w:highlight w:val="none"/>
              </w:rPr>
            </w:pPr>
            <w:r>
              <w:rPr>
                <w:rFonts w:hint="eastAsia" w:ascii="宋体" w:hAnsi="宋体" w:eastAsia="宋体" w:cs="宋体"/>
                <w:color w:val="auto"/>
                <w:spacing w:val="0"/>
                <w:w w:val="100"/>
                <w:position w:val="0"/>
                <w:sz w:val="20"/>
                <w:szCs w:val="20"/>
                <w:highlight w:val="none"/>
                <w:lang w:eastAsia="zh-CN"/>
              </w:rPr>
              <w:t>（含安全文明施工费）</w:t>
            </w:r>
          </w:p>
        </w:tc>
        <w:tc>
          <w:tcPr>
            <w:tcW w:w="1290" w:type="dxa"/>
            <w:tcBorders>
              <w:top w:val="single" w:color="auto" w:sz="4" w:space="0"/>
              <w:left w:val="nil"/>
              <w:bottom w:val="single" w:color="auto" w:sz="4" w:space="0"/>
              <w:right w:val="single" w:color="auto" w:sz="4" w:space="0"/>
            </w:tcBorders>
            <w:noWrap w:val="0"/>
            <w:vAlign w:val="center"/>
          </w:tcPr>
          <w:p>
            <w:pPr>
              <w:pStyle w:val="93"/>
              <w:bidi w:val="0"/>
              <w:jc w:val="center"/>
              <w:outlineLvl w:val="9"/>
              <w:rPr>
                <w:rFonts w:hint="eastAsia" w:ascii="宋体" w:hAnsi="宋体" w:eastAsia="宋体" w:cs="宋体"/>
                <w:color w:val="auto"/>
                <w:spacing w:val="0"/>
                <w:w w:val="100"/>
                <w:position w:val="0"/>
                <w:sz w:val="20"/>
                <w:szCs w:val="20"/>
                <w:highlight w:val="none"/>
              </w:rPr>
            </w:pPr>
            <w:r>
              <w:rPr>
                <w:rFonts w:hint="eastAsia" w:ascii="宋体" w:hAnsi="宋体" w:eastAsia="宋体" w:cs="宋体"/>
                <w:color w:val="auto"/>
                <w:spacing w:val="0"/>
                <w:w w:val="100"/>
                <w:position w:val="0"/>
                <w:sz w:val="20"/>
                <w:szCs w:val="20"/>
                <w:highlight w:val="none"/>
              </w:rPr>
              <w:t>安全文明</w:t>
            </w:r>
          </w:p>
          <w:p>
            <w:pPr>
              <w:pStyle w:val="93"/>
              <w:bidi w:val="0"/>
              <w:jc w:val="center"/>
              <w:outlineLvl w:val="9"/>
              <w:rPr>
                <w:rFonts w:hint="eastAsia" w:ascii="宋体" w:hAnsi="宋体" w:eastAsia="宋体" w:cs="宋体"/>
                <w:color w:val="auto"/>
                <w:spacing w:val="0"/>
                <w:w w:val="100"/>
                <w:position w:val="0"/>
                <w:sz w:val="20"/>
                <w:szCs w:val="20"/>
                <w:highlight w:val="none"/>
              </w:rPr>
            </w:pPr>
            <w:r>
              <w:rPr>
                <w:rFonts w:hint="eastAsia" w:ascii="宋体" w:hAnsi="宋体" w:eastAsia="宋体" w:cs="宋体"/>
                <w:color w:val="auto"/>
                <w:spacing w:val="0"/>
                <w:w w:val="100"/>
                <w:position w:val="0"/>
                <w:sz w:val="20"/>
                <w:szCs w:val="20"/>
                <w:highlight w:val="none"/>
              </w:rPr>
              <w:t>施工费</w:t>
            </w:r>
          </w:p>
        </w:tc>
        <w:tc>
          <w:tcPr>
            <w:tcW w:w="1125" w:type="dxa"/>
            <w:tcBorders>
              <w:top w:val="nil"/>
              <w:left w:val="single" w:color="auto" w:sz="4" w:space="0"/>
              <w:bottom w:val="single" w:color="auto" w:sz="4" w:space="0"/>
              <w:right w:val="single" w:color="auto" w:sz="4" w:space="0"/>
            </w:tcBorders>
            <w:noWrap w:val="0"/>
            <w:vAlign w:val="center"/>
          </w:tcPr>
          <w:p>
            <w:pPr>
              <w:pStyle w:val="93"/>
              <w:bidi w:val="0"/>
              <w:outlineLvl w:val="9"/>
              <w:rPr>
                <w:rFonts w:hint="eastAsia" w:ascii="宋体" w:hAnsi="宋体" w:eastAsia="宋体" w:cs="宋体"/>
                <w:color w:val="auto"/>
                <w:spacing w:val="0"/>
                <w:w w:val="100"/>
                <w:position w:val="0"/>
                <w:sz w:val="20"/>
                <w:szCs w:val="20"/>
                <w:highlight w:val="none"/>
              </w:rPr>
            </w:pPr>
            <w:r>
              <w:rPr>
                <w:rFonts w:hint="eastAsia" w:ascii="宋体" w:hAnsi="宋体" w:eastAsia="宋体" w:cs="宋体"/>
                <w:color w:val="auto"/>
                <w:spacing w:val="0"/>
                <w:w w:val="100"/>
                <w:position w:val="0"/>
                <w:sz w:val="20"/>
                <w:szCs w:val="20"/>
                <w:highlight w:val="none"/>
              </w:rPr>
              <w:t>暂列金额</w:t>
            </w:r>
          </w:p>
        </w:tc>
        <w:tc>
          <w:tcPr>
            <w:tcW w:w="1455" w:type="dxa"/>
            <w:tcBorders>
              <w:top w:val="nil"/>
              <w:left w:val="single" w:color="auto" w:sz="4" w:space="0"/>
              <w:bottom w:val="single" w:color="auto" w:sz="4" w:space="0"/>
              <w:right w:val="single" w:color="auto" w:sz="4" w:space="0"/>
            </w:tcBorders>
            <w:noWrap w:val="0"/>
            <w:vAlign w:val="center"/>
          </w:tcPr>
          <w:p>
            <w:pPr>
              <w:pStyle w:val="93"/>
              <w:bidi w:val="0"/>
              <w:outlineLvl w:val="9"/>
              <w:rPr>
                <w:rFonts w:hint="eastAsia" w:ascii="宋体" w:hAnsi="宋体" w:eastAsia="宋体" w:cs="宋体"/>
                <w:color w:val="auto"/>
                <w:spacing w:val="0"/>
                <w:w w:val="100"/>
                <w:position w:val="0"/>
                <w:sz w:val="20"/>
                <w:szCs w:val="20"/>
                <w:highlight w:val="none"/>
              </w:rPr>
            </w:pPr>
            <w:r>
              <w:rPr>
                <w:rFonts w:hint="eastAsia" w:ascii="宋体" w:hAnsi="宋体" w:eastAsia="宋体" w:cs="宋体"/>
                <w:color w:val="auto"/>
                <w:spacing w:val="0"/>
                <w:w w:val="100"/>
                <w:position w:val="0"/>
                <w:sz w:val="20"/>
                <w:szCs w:val="20"/>
                <w:highlight w:val="none"/>
              </w:rPr>
              <w:t>暂估价</w:t>
            </w:r>
          </w:p>
        </w:tc>
        <w:tc>
          <w:tcPr>
            <w:tcW w:w="1320" w:type="dxa"/>
            <w:tcBorders>
              <w:top w:val="nil"/>
              <w:left w:val="single" w:color="auto" w:sz="4" w:space="0"/>
              <w:bottom w:val="single" w:color="auto" w:sz="4" w:space="0"/>
              <w:right w:val="single" w:color="auto" w:sz="4" w:space="0"/>
            </w:tcBorders>
            <w:noWrap w:val="0"/>
            <w:vAlign w:val="center"/>
          </w:tcPr>
          <w:p>
            <w:pPr>
              <w:pStyle w:val="93"/>
              <w:bidi w:val="0"/>
              <w:outlineLvl w:val="9"/>
              <w:rPr>
                <w:rFonts w:hint="eastAsia" w:ascii="宋体" w:hAnsi="宋体" w:eastAsia="宋体" w:cs="宋体"/>
                <w:color w:val="auto"/>
                <w:spacing w:val="0"/>
                <w:w w:val="100"/>
                <w:position w:val="0"/>
                <w:sz w:val="20"/>
                <w:szCs w:val="20"/>
                <w:highlight w:val="none"/>
              </w:rPr>
            </w:pPr>
            <w:r>
              <w:rPr>
                <w:rFonts w:hint="eastAsia" w:ascii="宋体" w:hAnsi="宋体" w:eastAsia="宋体" w:cs="宋体"/>
                <w:color w:val="auto"/>
                <w:spacing w:val="0"/>
                <w:w w:val="100"/>
                <w:position w:val="0"/>
                <w:sz w:val="20"/>
                <w:szCs w:val="20"/>
                <w:highlight w:val="none"/>
              </w:rPr>
              <w:t>规费</w:t>
            </w:r>
          </w:p>
        </w:tc>
        <w:tc>
          <w:tcPr>
            <w:tcW w:w="1176" w:type="dxa"/>
            <w:tcBorders>
              <w:top w:val="nil"/>
              <w:left w:val="single" w:color="auto" w:sz="4" w:space="0"/>
              <w:bottom w:val="single" w:color="auto" w:sz="4" w:space="0"/>
              <w:right w:val="single" w:color="auto" w:sz="8" w:space="0"/>
            </w:tcBorders>
            <w:noWrap w:val="0"/>
            <w:vAlign w:val="center"/>
          </w:tcPr>
          <w:p>
            <w:pPr>
              <w:pStyle w:val="93"/>
              <w:bidi w:val="0"/>
              <w:outlineLvl w:val="9"/>
              <w:rPr>
                <w:rFonts w:hint="eastAsia" w:ascii="宋体" w:hAnsi="宋体" w:eastAsia="宋体" w:cs="宋体"/>
                <w:color w:val="auto"/>
                <w:spacing w:val="0"/>
                <w:w w:val="100"/>
                <w:position w:val="0"/>
                <w:sz w:val="20"/>
                <w:szCs w:val="20"/>
                <w:highlight w:val="none"/>
              </w:rPr>
            </w:pPr>
            <w:r>
              <w:rPr>
                <w:rFonts w:hint="eastAsia" w:ascii="宋体" w:hAnsi="宋体" w:eastAsia="宋体" w:cs="宋体"/>
                <w:color w:val="auto"/>
                <w:spacing w:val="0"/>
                <w:w w:val="100"/>
                <w:position w:val="0"/>
                <w:sz w:val="20"/>
                <w:szCs w:val="20"/>
                <w:highlight w:val="none"/>
              </w:rPr>
              <w:t>税金</w:t>
            </w:r>
          </w:p>
        </w:tc>
      </w:tr>
      <w:tr>
        <w:tblPrEx>
          <w:tblCellMar>
            <w:top w:w="0" w:type="dxa"/>
            <w:left w:w="108" w:type="dxa"/>
            <w:bottom w:w="0" w:type="dxa"/>
            <w:right w:w="108" w:type="dxa"/>
          </w:tblCellMar>
        </w:tblPrEx>
        <w:trPr>
          <w:trHeight w:val="1504" w:hRule="atLeast"/>
          <w:jc w:val="center"/>
        </w:trPr>
        <w:tc>
          <w:tcPr>
            <w:tcW w:w="827" w:type="dxa"/>
            <w:tcBorders>
              <w:top w:val="single" w:color="auto" w:sz="4" w:space="0"/>
              <w:left w:val="single" w:color="auto" w:sz="4" w:space="0"/>
              <w:bottom w:val="single" w:color="auto" w:sz="4" w:space="0"/>
              <w:right w:val="single" w:color="auto" w:sz="4" w:space="0"/>
            </w:tcBorders>
            <w:noWrap w:val="0"/>
            <w:vAlign w:val="center"/>
          </w:tcPr>
          <w:p>
            <w:pPr>
              <w:pStyle w:val="93"/>
              <w:bidi w:val="0"/>
              <w:jc w:val="center"/>
              <w:outlineLvl w:val="9"/>
              <w:rPr>
                <w:rFonts w:hint="eastAsia" w:ascii="宋体" w:hAnsi="宋体" w:eastAsia="宋体" w:cs="宋体"/>
                <w:color w:val="auto"/>
                <w:spacing w:val="0"/>
                <w:w w:val="100"/>
                <w:position w:val="0"/>
                <w:sz w:val="20"/>
                <w:szCs w:val="20"/>
                <w:highlight w:val="none"/>
                <w:lang w:eastAsia="zh-CN"/>
              </w:rPr>
            </w:pPr>
            <w:r>
              <w:rPr>
                <w:rFonts w:hint="eastAsia" w:ascii="宋体" w:hAnsi="宋体" w:eastAsia="宋体" w:cs="宋体"/>
                <w:color w:val="auto"/>
                <w:spacing w:val="0"/>
                <w:w w:val="100"/>
                <w:position w:val="0"/>
                <w:sz w:val="20"/>
                <w:szCs w:val="20"/>
                <w:highlight w:val="none"/>
                <w:lang w:eastAsia="zh-CN"/>
              </w:rPr>
              <w:t>一标段</w:t>
            </w:r>
          </w:p>
        </w:tc>
        <w:tc>
          <w:tcPr>
            <w:tcW w:w="1950" w:type="dxa"/>
            <w:tcBorders>
              <w:top w:val="single" w:color="auto" w:sz="4" w:space="0"/>
              <w:left w:val="single" w:color="auto" w:sz="4" w:space="0"/>
              <w:bottom w:val="single" w:color="auto" w:sz="4" w:space="0"/>
              <w:right w:val="single" w:color="auto" w:sz="4" w:space="0"/>
            </w:tcBorders>
            <w:noWrap w:val="0"/>
            <w:vAlign w:val="center"/>
          </w:tcPr>
          <w:p>
            <w:pPr>
              <w:pStyle w:val="93"/>
              <w:bidi w:val="0"/>
              <w:jc w:val="center"/>
              <w:outlineLvl w:val="9"/>
              <w:rPr>
                <w:rFonts w:hint="eastAsia" w:ascii="宋体" w:hAnsi="宋体" w:eastAsia="宋体" w:cs="宋体"/>
                <w:color w:val="auto"/>
                <w:spacing w:val="0"/>
                <w:w w:val="100"/>
                <w:position w:val="0"/>
                <w:sz w:val="20"/>
                <w:szCs w:val="20"/>
                <w:highlight w:val="none"/>
                <w:lang w:val="en-US" w:eastAsia="zh-CN"/>
              </w:rPr>
            </w:pPr>
            <w:r>
              <w:rPr>
                <w:rFonts w:hint="eastAsia" w:ascii="宋体" w:hAnsi="宋体" w:eastAsia="宋体" w:cs="宋体"/>
                <w:color w:val="auto"/>
                <w:spacing w:val="0"/>
                <w:w w:val="100"/>
                <w:position w:val="0"/>
                <w:sz w:val="20"/>
                <w:szCs w:val="20"/>
                <w:highlight w:val="none"/>
                <w:lang w:eastAsia="zh-CN"/>
              </w:rPr>
              <w:t>孟津县城第一污水处理厂提标改造及扩建工程十五标段</w:t>
            </w:r>
          </w:p>
        </w:tc>
        <w:tc>
          <w:tcPr>
            <w:tcW w:w="1470"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ind w:left="0" w:leftChars="0" w:firstLine="0" w:firstLineChars="0"/>
              <w:jc w:val="center"/>
              <w:textAlignment w:val="center"/>
              <w:outlineLvl w:val="9"/>
              <w:rPr>
                <w:rFonts w:hint="eastAsia" w:ascii="宋体" w:hAnsi="宋体" w:eastAsia="宋体" w:cs="宋体"/>
                <w:color w:val="auto"/>
                <w:spacing w:val="0"/>
                <w:w w:val="100"/>
                <w:position w:val="0"/>
                <w:sz w:val="20"/>
                <w:szCs w:val="20"/>
                <w:highlight w:val="none"/>
                <w:lang w:val="en-US" w:eastAsia="zh-CN"/>
              </w:rPr>
            </w:pPr>
            <w:r>
              <w:rPr>
                <w:rFonts w:hint="eastAsia" w:ascii="宋体" w:hAnsi="宋体" w:eastAsia="宋体" w:cs="宋体"/>
                <w:color w:val="auto"/>
                <w:spacing w:val="0"/>
                <w:w w:val="100"/>
                <w:position w:val="0"/>
                <w:sz w:val="20"/>
                <w:szCs w:val="20"/>
                <w:highlight w:val="none"/>
                <w:lang w:val="en-US" w:eastAsia="zh-CN"/>
              </w:rPr>
              <w:t>1271695.90</w:t>
            </w:r>
          </w:p>
        </w:tc>
        <w:tc>
          <w:tcPr>
            <w:tcW w:w="1305"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ind w:left="0" w:leftChars="0" w:firstLine="0" w:firstLineChars="0"/>
              <w:jc w:val="center"/>
              <w:textAlignment w:val="center"/>
              <w:outlineLvl w:val="9"/>
              <w:rPr>
                <w:rFonts w:hint="eastAsia" w:ascii="宋体" w:hAnsi="宋体" w:eastAsia="宋体" w:cs="宋体"/>
                <w:color w:val="auto"/>
                <w:spacing w:val="0"/>
                <w:w w:val="100"/>
                <w:position w:val="0"/>
                <w:sz w:val="20"/>
                <w:szCs w:val="20"/>
                <w:highlight w:val="none"/>
                <w:lang w:val="en-US" w:eastAsia="zh-CN"/>
              </w:rPr>
            </w:pPr>
            <w:r>
              <w:rPr>
                <w:rFonts w:hint="eastAsia" w:ascii="宋体" w:hAnsi="宋体" w:eastAsia="宋体" w:cs="宋体"/>
                <w:color w:val="auto"/>
                <w:spacing w:val="0"/>
                <w:w w:val="100"/>
                <w:position w:val="0"/>
                <w:sz w:val="20"/>
                <w:szCs w:val="20"/>
                <w:highlight w:val="none"/>
                <w:lang w:val="en-US" w:eastAsia="zh-CN"/>
              </w:rPr>
              <w:t>1108674.27</w:t>
            </w:r>
          </w:p>
        </w:tc>
        <w:tc>
          <w:tcPr>
            <w:tcW w:w="2160"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ind w:left="0" w:leftChars="0" w:firstLine="0" w:firstLineChars="0"/>
              <w:jc w:val="center"/>
              <w:textAlignment w:val="center"/>
              <w:outlineLvl w:val="9"/>
              <w:rPr>
                <w:rFonts w:hint="eastAsia" w:ascii="宋体" w:hAnsi="宋体" w:eastAsia="宋体" w:cs="宋体"/>
                <w:color w:val="auto"/>
                <w:spacing w:val="0"/>
                <w:w w:val="100"/>
                <w:position w:val="0"/>
                <w:sz w:val="20"/>
                <w:szCs w:val="20"/>
                <w:highlight w:val="none"/>
                <w:lang w:val="en-US" w:eastAsia="zh-CN"/>
              </w:rPr>
            </w:pPr>
            <w:r>
              <w:rPr>
                <w:rFonts w:hint="eastAsia" w:ascii="宋体" w:hAnsi="宋体" w:eastAsia="宋体" w:cs="宋体"/>
                <w:color w:val="auto"/>
                <w:spacing w:val="0"/>
                <w:w w:val="100"/>
                <w:position w:val="0"/>
                <w:sz w:val="20"/>
                <w:szCs w:val="20"/>
                <w:highlight w:val="none"/>
                <w:lang w:val="en-US" w:eastAsia="zh-CN"/>
              </w:rPr>
              <w:t>47953.86</w:t>
            </w:r>
          </w:p>
        </w:tc>
        <w:tc>
          <w:tcPr>
            <w:tcW w:w="1290"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ind w:left="0" w:leftChars="0" w:firstLine="0" w:firstLineChars="0"/>
              <w:jc w:val="center"/>
              <w:textAlignment w:val="center"/>
              <w:outlineLvl w:val="9"/>
              <w:rPr>
                <w:rFonts w:hint="eastAsia" w:ascii="宋体" w:hAnsi="宋体" w:eastAsia="宋体" w:cs="宋体"/>
                <w:color w:val="auto"/>
                <w:spacing w:val="0"/>
                <w:w w:val="100"/>
                <w:position w:val="0"/>
                <w:sz w:val="20"/>
                <w:szCs w:val="20"/>
                <w:highlight w:val="none"/>
                <w:lang w:val="en-US" w:eastAsia="zh-CN"/>
              </w:rPr>
            </w:pPr>
            <w:r>
              <w:rPr>
                <w:rFonts w:hint="eastAsia" w:ascii="宋体" w:hAnsi="宋体" w:eastAsia="宋体" w:cs="宋体"/>
                <w:color w:val="auto"/>
                <w:spacing w:val="0"/>
                <w:w w:val="100"/>
                <w:position w:val="0"/>
                <w:sz w:val="20"/>
                <w:szCs w:val="20"/>
                <w:highlight w:val="none"/>
                <w:lang w:val="en-US" w:eastAsia="zh-CN"/>
              </w:rPr>
              <w:t>10528.25</w:t>
            </w:r>
          </w:p>
        </w:tc>
        <w:tc>
          <w:tcPr>
            <w:tcW w:w="1125"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ind w:left="0" w:leftChars="0" w:firstLine="0" w:firstLineChars="0"/>
              <w:jc w:val="center"/>
              <w:textAlignment w:val="center"/>
              <w:outlineLvl w:val="9"/>
              <w:rPr>
                <w:rFonts w:hint="default" w:ascii="宋体" w:hAnsi="宋体" w:eastAsia="宋体" w:cs="宋体"/>
                <w:color w:val="auto"/>
                <w:spacing w:val="0"/>
                <w:w w:val="100"/>
                <w:position w:val="0"/>
                <w:sz w:val="20"/>
                <w:szCs w:val="20"/>
                <w:highlight w:val="none"/>
                <w:lang w:val="en-US" w:eastAsia="zh-CN"/>
              </w:rPr>
            </w:pPr>
            <w:r>
              <w:rPr>
                <w:rFonts w:hint="eastAsia" w:ascii="宋体" w:hAnsi="宋体" w:eastAsia="宋体" w:cs="宋体"/>
                <w:color w:val="auto"/>
                <w:spacing w:val="0"/>
                <w:w w:val="100"/>
                <w:position w:val="0"/>
                <w:sz w:val="20"/>
                <w:szCs w:val="20"/>
                <w:highlight w:val="none"/>
                <w:lang w:val="en-US" w:eastAsia="zh-CN"/>
              </w:rPr>
              <w:t>0</w:t>
            </w:r>
          </w:p>
        </w:tc>
        <w:tc>
          <w:tcPr>
            <w:tcW w:w="1455"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ind w:left="0" w:leftChars="0" w:firstLine="0" w:firstLineChars="0"/>
              <w:jc w:val="center"/>
              <w:textAlignment w:val="center"/>
              <w:outlineLvl w:val="9"/>
              <w:rPr>
                <w:rFonts w:hint="eastAsia" w:ascii="宋体" w:hAnsi="宋体" w:eastAsia="宋体" w:cs="宋体"/>
                <w:color w:val="auto"/>
                <w:spacing w:val="0"/>
                <w:w w:val="100"/>
                <w:position w:val="0"/>
                <w:sz w:val="20"/>
                <w:szCs w:val="20"/>
                <w:highlight w:val="none"/>
                <w:lang w:val="en-US" w:eastAsia="zh-CN"/>
              </w:rPr>
            </w:pPr>
            <w:r>
              <w:rPr>
                <w:rFonts w:hint="eastAsia" w:ascii="宋体" w:hAnsi="宋体" w:eastAsia="宋体" w:cs="宋体"/>
                <w:color w:val="auto"/>
                <w:spacing w:val="0"/>
                <w:w w:val="100"/>
                <w:position w:val="0"/>
                <w:sz w:val="20"/>
                <w:szCs w:val="20"/>
                <w:highlight w:val="none"/>
                <w:lang w:val="en-US" w:eastAsia="zh-CN"/>
              </w:rPr>
              <w:t>800000.00</w:t>
            </w:r>
          </w:p>
        </w:tc>
        <w:tc>
          <w:tcPr>
            <w:tcW w:w="1320"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ind w:left="0" w:leftChars="0" w:firstLine="0" w:firstLineChars="0"/>
              <w:jc w:val="center"/>
              <w:textAlignment w:val="center"/>
              <w:outlineLvl w:val="9"/>
              <w:rPr>
                <w:rFonts w:hint="eastAsia" w:ascii="宋体" w:hAnsi="宋体" w:eastAsia="宋体" w:cs="宋体"/>
                <w:color w:val="auto"/>
                <w:spacing w:val="0"/>
                <w:w w:val="100"/>
                <w:position w:val="0"/>
                <w:sz w:val="20"/>
                <w:szCs w:val="20"/>
                <w:highlight w:val="none"/>
                <w:lang w:val="en-US" w:eastAsia="zh-CN"/>
              </w:rPr>
            </w:pPr>
            <w:r>
              <w:rPr>
                <w:rFonts w:hint="eastAsia" w:ascii="宋体" w:hAnsi="宋体" w:eastAsia="宋体" w:cs="宋体"/>
                <w:color w:val="auto"/>
                <w:spacing w:val="0"/>
                <w:w w:val="100"/>
                <w:position w:val="0"/>
                <w:sz w:val="20"/>
                <w:szCs w:val="20"/>
                <w:highlight w:val="none"/>
                <w:lang w:val="en-US" w:eastAsia="zh-CN"/>
              </w:rPr>
              <w:t>10065.36</w:t>
            </w:r>
          </w:p>
        </w:tc>
        <w:tc>
          <w:tcPr>
            <w:tcW w:w="1176"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ind w:left="0" w:leftChars="0" w:firstLine="0" w:firstLineChars="0"/>
              <w:jc w:val="center"/>
              <w:textAlignment w:val="center"/>
              <w:outlineLvl w:val="9"/>
              <w:rPr>
                <w:rFonts w:hint="eastAsia" w:ascii="宋体" w:hAnsi="宋体" w:eastAsia="宋体" w:cs="宋体"/>
                <w:color w:val="auto"/>
                <w:spacing w:val="0"/>
                <w:w w:val="100"/>
                <w:position w:val="0"/>
                <w:sz w:val="20"/>
                <w:szCs w:val="20"/>
                <w:highlight w:val="none"/>
                <w:lang w:val="en-US" w:eastAsia="zh-CN"/>
              </w:rPr>
            </w:pPr>
            <w:r>
              <w:rPr>
                <w:rFonts w:hint="eastAsia" w:ascii="宋体" w:hAnsi="宋体" w:eastAsia="宋体" w:cs="宋体"/>
                <w:color w:val="auto"/>
                <w:spacing w:val="0"/>
                <w:w w:val="100"/>
                <w:position w:val="0"/>
                <w:sz w:val="20"/>
                <w:szCs w:val="20"/>
                <w:highlight w:val="none"/>
                <w:lang w:val="en-US" w:eastAsia="zh-CN"/>
              </w:rPr>
              <w:t>105002.41</w:t>
            </w:r>
          </w:p>
        </w:tc>
      </w:tr>
      <w:tr>
        <w:tblPrEx>
          <w:tblCellMar>
            <w:top w:w="0" w:type="dxa"/>
            <w:left w:w="108" w:type="dxa"/>
            <w:bottom w:w="0" w:type="dxa"/>
            <w:right w:w="108" w:type="dxa"/>
          </w:tblCellMar>
        </w:tblPrEx>
        <w:trPr>
          <w:trHeight w:val="1875" w:hRule="atLeast"/>
          <w:jc w:val="center"/>
        </w:trPr>
        <w:tc>
          <w:tcPr>
            <w:tcW w:w="827" w:type="dxa"/>
            <w:tcBorders>
              <w:top w:val="single" w:color="auto" w:sz="4" w:space="0"/>
              <w:left w:val="single" w:color="auto" w:sz="4" w:space="0"/>
              <w:bottom w:val="single" w:color="auto" w:sz="4" w:space="0"/>
              <w:right w:val="single" w:color="auto" w:sz="4" w:space="0"/>
            </w:tcBorders>
            <w:noWrap w:val="0"/>
            <w:vAlign w:val="center"/>
          </w:tcPr>
          <w:p>
            <w:pPr>
              <w:pStyle w:val="93"/>
              <w:bidi w:val="0"/>
              <w:jc w:val="center"/>
              <w:outlineLvl w:val="9"/>
              <w:rPr>
                <w:rFonts w:hint="eastAsia" w:ascii="宋体" w:hAnsi="宋体" w:eastAsia="宋体" w:cs="宋体"/>
                <w:color w:val="auto"/>
                <w:spacing w:val="0"/>
                <w:w w:val="100"/>
                <w:position w:val="0"/>
                <w:sz w:val="20"/>
                <w:szCs w:val="20"/>
                <w:highlight w:val="none"/>
                <w:lang w:eastAsia="zh-CN"/>
              </w:rPr>
            </w:pPr>
            <w:r>
              <w:rPr>
                <w:rFonts w:hint="eastAsia" w:ascii="宋体" w:hAnsi="宋体" w:eastAsia="宋体" w:cs="宋体"/>
                <w:color w:val="auto"/>
                <w:spacing w:val="0"/>
                <w:w w:val="100"/>
                <w:position w:val="0"/>
                <w:sz w:val="20"/>
                <w:szCs w:val="20"/>
                <w:highlight w:val="none"/>
                <w:lang w:eastAsia="zh-CN"/>
              </w:rPr>
              <w:t>二标段</w:t>
            </w:r>
          </w:p>
        </w:tc>
        <w:tc>
          <w:tcPr>
            <w:tcW w:w="1950" w:type="dxa"/>
            <w:tcBorders>
              <w:top w:val="single" w:color="auto" w:sz="4" w:space="0"/>
              <w:left w:val="single" w:color="auto" w:sz="4" w:space="0"/>
              <w:bottom w:val="single" w:color="auto" w:sz="4" w:space="0"/>
              <w:right w:val="single" w:color="auto" w:sz="4" w:space="0"/>
            </w:tcBorders>
            <w:noWrap w:val="0"/>
            <w:vAlign w:val="center"/>
          </w:tcPr>
          <w:p>
            <w:pPr>
              <w:pStyle w:val="93"/>
              <w:bidi w:val="0"/>
              <w:jc w:val="center"/>
              <w:outlineLvl w:val="9"/>
              <w:rPr>
                <w:rFonts w:hint="eastAsia" w:ascii="宋体" w:hAnsi="宋体" w:eastAsia="宋体" w:cs="宋体"/>
                <w:color w:val="auto"/>
                <w:spacing w:val="0"/>
                <w:w w:val="100"/>
                <w:position w:val="0"/>
                <w:sz w:val="20"/>
                <w:szCs w:val="20"/>
                <w:highlight w:val="none"/>
                <w:lang w:eastAsia="zh-CN"/>
              </w:rPr>
            </w:pPr>
            <w:r>
              <w:rPr>
                <w:rFonts w:hint="eastAsia" w:ascii="宋体" w:hAnsi="宋体" w:eastAsia="宋体" w:cs="宋体"/>
                <w:color w:val="auto"/>
                <w:spacing w:val="0"/>
                <w:w w:val="100"/>
                <w:position w:val="0"/>
                <w:sz w:val="20"/>
                <w:szCs w:val="20"/>
                <w:highlight w:val="none"/>
                <w:lang w:eastAsia="zh-CN"/>
              </w:rPr>
              <w:t>孟津县城第一污水处理厂提标改造及扩建工程十六标段</w:t>
            </w:r>
          </w:p>
        </w:tc>
        <w:tc>
          <w:tcPr>
            <w:tcW w:w="1470"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ind w:left="0" w:leftChars="0" w:firstLine="0" w:firstLineChars="0"/>
              <w:jc w:val="center"/>
              <w:textAlignment w:val="center"/>
              <w:outlineLvl w:val="9"/>
              <w:rPr>
                <w:rFonts w:hint="eastAsia" w:ascii="宋体" w:hAnsi="宋体" w:eastAsia="宋体" w:cs="宋体"/>
                <w:color w:val="auto"/>
                <w:spacing w:val="0"/>
                <w:w w:val="100"/>
                <w:position w:val="0"/>
                <w:sz w:val="20"/>
                <w:szCs w:val="20"/>
                <w:highlight w:val="none"/>
                <w:lang w:val="en-US" w:eastAsia="zh-CN"/>
              </w:rPr>
            </w:pPr>
            <w:r>
              <w:rPr>
                <w:rFonts w:hint="eastAsia" w:ascii="宋体" w:hAnsi="宋体" w:eastAsia="宋体" w:cs="宋体"/>
                <w:color w:val="auto"/>
                <w:spacing w:val="0"/>
                <w:w w:val="100"/>
                <w:position w:val="0"/>
                <w:sz w:val="20"/>
                <w:szCs w:val="20"/>
                <w:highlight w:val="none"/>
                <w:lang w:val="en-US" w:eastAsia="zh-CN"/>
              </w:rPr>
              <w:t>6115802.44</w:t>
            </w:r>
          </w:p>
        </w:tc>
        <w:tc>
          <w:tcPr>
            <w:tcW w:w="1305"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ind w:left="0" w:leftChars="0" w:firstLine="0" w:firstLineChars="0"/>
              <w:jc w:val="center"/>
              <w:textAlignment w:val="center"/>
              <w:outlineLvl w:val="9"/>
              <w:rPr>
                <w:rFonts w:hint="eastAsia" w:ascii="宋体" w:hAnsi="宋体" w:eastAsia="宋体" w:cs="宋体"/>
                <w:color w:val="auto"/>
                <w:spacing w:val="0"/>
                <w:w w:val="100"/>
                <w:position w:val="0"/>
                <w:sz w:val="20"/>
                <w:szCs w:val="20"/>
                <w:highlight w:val="none"/>
                <w:lang w:val="en-US" w:eastAsia="zh-CN"/>
              </w:rPr>
            </w:pPr>
            <w:r>
              <w:rPr>
                <w:rFonts w:hint="eastAsia" w:ascii="宋体" w:hAnsi="宋体" w:eastAsia="宋体" w:cs="宋体"/>
                <w:color w:val="auto"/>
                <w:spacing w:val="0"/>
                <w:w w:val="100"/>
                <w:position w:val="0"/>
                <w:sz w:val="20"/>
                <w:szCs w:val="20"/>
                <w:highlight w:val="none"/>
                <w:lang w:val="en-US" w:eastAsia="zh-CN"/>
              </w:rPr>
              <w:t>5116964.68</w:t>
            </w:r>
          </w:p>
        </w:tc>
        <w:tc>
          <w:tcPr>
            <w:tcW w:w="2160"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ind w:left="0" w:leftChars="0" w:firstLine="0" w:firstLineChars="0"/>
              <w:jc w:val="center"/>
              <w:textAlignment w:val="center"/>
              <w:outlineLvl w:val="9"/>
              <w:rPr>
                <w:rFonts w:hint="eastAsia" w:ascii="宋体" w:hAnsi="宋体" w:eastAsia="宋体" w:cs="宋体"/>
                <w:color w:val="auto"/>
                <w:spacing w:val="0"/>
                <w:w w:val="100"/>
                <w:position w:val="0"/>
                <w:sz w:val="20"/>
                <w:szCs w:val="20"/>
                <w:highlight w:val="none"/>
                <w:lang w:val="en-US" w:eastAsia="zh-CN"/>
              </w:rPr>
            </w:pPr>
            <w:r>
              <w:rPr>
                <w:rFonts w:hint="eastAsia" w:ascii="宋体" w:hAnsi="宋体" w:eastAsia="宋体" w:cs="宋体"/>
                <w:color w:val="auto"/>
                <w:spacing w:val="0"/>
                <w:w w:val="100"/>
                <w:position w:val="0"/>
                <w:sz w:val="20"/>
                <w:szCs w:val="20"/>
                <w:highlight w:val="none"/>
                <w:lang w:val="en-US" w:eastAsia="zh-CN"/>
              </w:rPr>
              <w:t>294993.72</w:t>
            </w:r>
          </w:p>
        </w:tc>
        <w:tc>
          <w:tcPr>
            <w:tcW w:w="1290"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ind w:left="0" w:leftChars="0" w:firstLine="0" w:firstLineChars="0"/>
              <w:jc w:val="center"/>
              <w:textAlignment w:val="center"/>
              <w:outlineLvl w:val="9"/>
              <w:rPr>
                <w:rFonts w:hint="eastAsia" w:ascii="宋体" w:hAnsi="宋体" w:eastAsia="宋体" w:cs="宋体"/>
                <w:color w:val="auto"/>
                <w:spacing w:val="0"/>
                <w:w w:val="100"/>
                <w:position w:val="0"/>
                <w:sz w:val="20"/>
                <w:szCs w:val="20"/>
                <w:highlight w:val="none"/>
                <w:lang w:val="en-US" w:eastAsia="zh-CN"/>
              </w:rPr>
            </w:pPr>
            <w:r>
              <w:rPr>
                <w:rFonts w:hint="eastAsia" w:ascii="宋体" w:hAnsi="宋体" w:eastAsia="宋体" w:cs="宋体"/>
                <w:color w:val="auto"/>
                <w:spacing w:val="0"/>
                <w:w w:val="100"/>
                <w:position w:val="0"/>
                <w:sz w:val="20"/>
                <w:szCs w:val="20"/>
                <w:highlight w:val="none"/>
                <w:lang w:val="en-US" w:eastAsia="zh-CN"/>
              </w:rPr>
              <w:t>221803.12</w:t>
            </w:r>
          </w:p>
        </w:tc>
        <w:tc>
          <w:tcPr>
            <w:tcW w:w="1125"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ind w:left="0" w:leftChars="0" w:firstLine="0" w:firstLineChars="0"/>
              <w:jc w:val="center"/>
              <w:textAlignment w:val="center"/>
              <w:outlineLvl w:val="9"/>
              <w:rPr>
                <w:rFonts w:hint="default" w:ascii="宋体" w:hAnsi="宋体" w:eastAsia="宋体" w:cs="宋体"/>
                <w:color w:val="auto"/>
                <w:spacing w:val="0"/>
                <w:w w:val="100"/>
                <w:position w:val="0"/>
                <w:sz w:val="20"/>
                <w:szCs w:val="20"/>
                <w:highlight w:val="none"/>
                <w:lang w:val="en-US" w:eastAsia="zh-CN"/>
              </w:rPr>
            </w:pPr>
            <w:r>
              <w:rPr>
                <w:rFonts w:hint="eastAsia" w:ascii="宋体" w:hAnsi="宋体" w:eastAsia="宋体" w:cs="宋体"/>
                <w:color w:val="auto"/>
                <w:spacing w:val="0"/>
                <w:w w:val="100"/>
                <w:position w:val="0"/>
                <w:sz w:val="20"/>
                <w:szCs w:val="20"/>
                <w:highlight w:val="none"/>
                <w:lang w:val="en-US" w:eastAsia="zh-CN"/>
              </w:rPr>
              <w:t>0</w:t>
            </w:r>
          </w:p>
        </w:tc>
        <w:tc>
          <w:tcPr>
            <w:tcW w:w="1455"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ind w:left="0" w:leftChars="0" w:firstLine="0" w:firstLineChars="0"/>
              <w:jc w:val="center"/>
              <w:textAlignment w:val="center"/>
              <w:outlineLvl w:val="9"/>
              <w:rPr>
                <w:rFonts w:hint="default" w:ascii="宋体" w:hAnsi="宋体" w:eastAsia="宋体" w:cs="宋体"/>
                <w:color w:val="auto"/>
                <w:spacing w:val="0"/>
                <w:w w:val="100"/>
                <w:position w:val="0"/>
                <w:sz w:val="20"/>
                <w:szCs w:val="20"/>
                <w:highlight w:val="none"/>
                <w:lang w:val="en-US" w:eastAsia="zh-CN"/>
              </w:rPr>
            </w:pPr>
            <w:r>
              <w:rPr>
                <w:rFonts w:hint="eastAsia" w:ascii="宋体" w:hAnsi="宋体" w:eastAsia="宋体" w:cs="宋体"/>
                <w:color w:val="auto"/>
                <w:spacing w:val="0"/>
                <w:w w:val="100"/>
                <w:position w:val="0"/>
                <w:sz w:val="20"/>
                <w:szCs w:val="20"/>
                <w:highlight w:val="none"/>
                <w:lang w:val="en-US" w:eastAsia="zh-CN"/>
              </w:rPr>
              <w:t>0</w:t>
            </w:r>
          </w:p>
        </w:tc>
        <w:tc>
          <w:tcPr>
            <w:tcW w:w="1320"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ind w:left="0" w:leftChars="0" w:firstLine="0" w:firstLineChars="0"/>
              <w:jc w:val="center"/>
              <w:textAlignment w:val="center"/>
              <w:outlineLvl w:val="9"/>
              <w:rPr>
                <w:rFonts w:hint="eastAsia" w:ascii="宋体" w:hAnsi="宋体" w:eastAsia="宋体" w:cs="宋体"/>
                <w:color w:val="auto"/>
                <w:spacing w:val="0"/>
                <w:w w:val="100"/>
                <w:position w:val="0"/>
                <w:sz w:val="20"/>
                <w:szCs w:val="20"/>
                <w:highlight w:val="none"/>
                <w:lang w:val="en-US" w:eastAsia="zh-CN"/>
              </w:rPr>
            </w:pPr>
            <w:r>
              <w:rPr>
                <w:rFonts w:hint="eastAsia" w:ascii="宋体" w:hAnsi="宋体" w:eastAsia="宋体" w:cs="宋体"/>
                <w:color w:val="auto"/>
                <w:spacing w:val="0"/>
                <w:w w:val="100"/>
                <w:position w:val="0"/>
                <w:sz w:val="20"/>
                <w:szCs w:val="20"/>
                <w:highlight w:val="none"/>
                <w:lang w:val="en-US" w:eastAsia="zh-CN"/>
              </w:rPr>
              <w:t>198869.53</w:t>
            </w:r>
          </w:p>
        </w:tc>
        <w:tc>
          <w:tcPr>
            <w:tcW w:w="1176"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ind w:left="0" w:leftChars="0" w:firstLine="0" w:firstLineChars="0"/>
              <w:jc w:val="center"/>
              <w:textAlignment w:val="center"/>
              <w:outlineLvl w:val="9"/>
              <w:rPr>
                <w:rFonts w:hint="eastAsia" w:ascii="宋体" w:hAnsi="宋体" w:eastAsia="宋体" w:cs="宋体"/>
                <w:color w:val="auto"/>
                <w:spacing w:val="0"/>
                <w:w w:val="100"/>
                <w:position w:val="0"/>
                <w:sz w:val="20"/>
                <w:szCs w:val="20"/>
                <w:highlight w:val="none"/>
                <w:lang w:val="en-US" w:eastAsia="zh-CN"/>
              </w:rPr>
            </w:pPr>
            <w:r>
              <w:rPr>
                <w:rFonts w:hint="eastAsia" w:ascii="宋体" w:hAnsi="宋体" w:eastAsia="宋体" w:cs="宋体"/>
                <w:color w:val="auto"/>
                <w:spacing w:val="0"/>
                <w:w w:val="100"/>
                <w:position w:val="0"/>
                <w:sz w:val="20"/>
                <w:szCs w:val="20"/>
                <w:highlight w:val="none"/>
                <w:lang w:val="en-US" w:eastAsia="zh-CN"/>
              </w:rPr>
              <w:t>504974.51</w:t>
            </w:r>
          </w:p>
        </w:tc>
      </w:tr>
      <w:tr>
        <w:tblPrEx>
          <w:tblCellMar>
            <w:top w:w="0" w:type="dxa"/>
            <w:left w:w="108" w:type="dxa"/>
            <w:bottom w:w="0" w:type="dxa"/>
            <w:right w:w="108" w:type="dxa"/>
          </w:tblCellMar>
        </w:tblPrEx>
        <w:trPr>
          <w:trHeight w:val="1894" w:hRule="atLeast"/>
          <w:jc w:val="center"/>
        </w:trPr>
        <w:tc>
          <w:tcPr>
            <w:tcW w:w="827" w:type="dxa"/>
            <w:tcBorders>
              <w:top w:val="single" w:color="auto" w:sz="4" w:space="0"/>
              <w:left w:val="single" w:color="auto" w:sz="4" w:space="0"/>
              <w:bottom w:val="single" w:color="auto" w:sz="4" w:space="0"/>
              <w:right w:val="single" w:color="auto" w:sz="4" w:space="0"/>
            </w:tcBorders>
            <w:noWrap w:val="0"/>
            <w:vAlign w:val="center"/>
          </w:tcPr>
          <w:p>
            <w:pPr>
              <w:pStyle w:val="93"/>
              <w:bidi w:val="0"/>
              <w:jc w:val="center"/>
              <w:outlineLvl w:val="9"/>
              <w:rPr>
                <w:rFonts w:hint="eastAsia" w:ascii="宋体" w:hAnsi="宋体" w:eastAsia="宋体" w:cs="宋体"/>
                <w:color w:val="auto"/>
                <w:spacing w:val="0"/>
                <w:w w:val="100"/>
                <w:position w:val="0"/>
                <w:sz w:val="20"/>
                <w:szCs w:val="20"/>
                <w:highlight w:val="none"/>
                <w:lang w:eastAsia="zh-CN"/>
              </w:rPr>
            </w:pPr>
            <w:r>
              <w:rPr>
                <w:rFonts w:hint="eastAsia" w:ascii="宋体" w:hAnsi="宋体" w:eastAsia="宋体" w:cs="宋体"/>
                <w:color w:val="auto"/>
                <w:spacing w:val="0"/>
                <w:w w:val="100"/>
                <w:position w:val="0"/>
                <w:sz w:val="20"/>
                <w:szCs w:val="20"/>
                <w:highlight w:val="none"/>
                <w:lang w:eastAsia="zh-CN"/>
              </w:rPr>
              <w:t>三标段</w:t>
            </w:r>
          </w:p>
        </w:tc>
        <w:tc>
          <w:tcPr>
            <w:tcW w:w="1950" w:type="dxa"/>
            <w:tcBorders>
              <w:top w:val="single" w:color="auto" w:sz="4" w:space="0"/>
              <w:left w:val="single" w:color="auto" w:sz="4" w:space="0"/>
              <w:bottom w:val="single" w:color="auto" w:sz="4" w:space="0"/>
              <w:right w:val="single" w:color="auto" w:sz="4" w:space="0"/>
            </w:tcBorders>
            <w:noWrap w:val="0"/>
            <w:vAlign w:val="center"/>
          </w:tcPr>
          <w:p>
            <w:pPr>
              <w:pStyle w:val="93"/>
              <w:bidi w:val="0"/>
              <w:jc w:val="center"/>
              <w:outlineLvl w:val="9"/>
              <w:rPr>
                <w:rFonts w:hint="eastAsia" w:ascii="宋体" w:hAnsi="宋体" w:eastAsia="宋体" w:cs="宋体"/>
                <w:color w:val="auto"/>
                <w:spacing w:val="0"/>
                <w:w w:val="100"/>
                <w:position w:val="0"/>
                <w:sz w:val="20"/>
                <w:szCs w:val="20"/>
                <w:highlight w:val="none"/>
                <w:lang w:eastAsia="zh-CN"/>
              </w:rPr>
            </w:pPr>
            <w:r>
              <w:rPr>
                <w:rFonts w:hint="eastAsia" w:ascii="宋体" w:hAnsi="宋体" w:eastAsia="宋体" w:cs="宋体"/>
                <w:color w:val="auto"/>
                <w:spacing w:val="0"/>
                <w:w w:val="100"/>
                <w:position w:val="0"/>
                <w:sz w:val="20"/>
                <w:szCs w:val="20"/>
                <w:highlight w:val="none"/>
                <w:lang w:eastAsia="zh-CN"/>
              </w:rPr>
              <w:t>孟津县城第一污水处理厂提标改造及扩建工程十七标段</w:t>
            </w:r>
          </w:p>
        </w:tc>
        <w:tc>
          <w:tcPr>
            <w:tcW w:w="1470"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ind w:left="0" w:leftChars="0" w:firstLine="0" w:firstLineChars="0"/>
              <w:jc w:val="center"/>
              <w:textAlignment w:val="center"/>
              <w:outlineLvl w:val="9"/>
              <w:rPr>
                <w:rFonts w:hint="eastAsia" w:ascii="宋体" w:hAnsi="宋体" w:eastAsia="宋体" w:cs="宋体"/>
                <w:color w:val="auto"/>
                <w:spacing w:val="0"/>
                <w:w w:val="100"/>
                <w:position w:val="0"/>
                <w:sz w:val="20"/>
                <w:szCs w:val="20"/>
                <w:highlight w:val="none"/>
                <w:lang w:val="en-US" w:eastAsia="zh-CN"/>
              </w:rPr>
            </w:pPr>
            <w:r>
              <w:rPr>
                <w:rFonts w:hint="eastAsia" w:ascii="宋体" w:hAnsi="宋体" w:eastAsia="宋体" w:cs="宋体"/>
                <w:color w:val="auto"/>
                <w:spacing w:val="0"/>
                <w:w w:val="100"/>
                <w:position w:val="0"/>
                <w:sz w:val="20"/>
                <w:szCs w:val="20"/>
                <w:highlight w:val="none"/>
                <w:lang w:val="en-US" w:eastAsia="zh-CN"/>
              </w:rPr>
              <w:t>5485190.79</w:t>
            </w:r>
          </w:p>
        </w:tc>
        <w:tc>
          <w:tcPr>
            <w:tcW w:w="1305"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ind w:left="0" w:leftChars="0" w:firstLine="0" w:firstLineChars="0"/>
              <w:jc w:val="center"/>
              <w:textAlignment w:val="center"/>
              <w:outlineLvl w:val="9"/>
              <w:rPr>
                <w:rFonts w:hint="eastAsia" w:ascii="宋体" w:hAnsi="宋体" w:eastAsia="宋体" w:cs="宋体"/>
                <w:color w:val="auto"/>
                <w:spacing w:val="0"/>
                <w:w w:val="100"/>
                <w:position w:val="0"/>
                <w:sz w:val="20"/>
                <w:szCs w:val="20"/>
                <w:highlight w:val="none"/>
                <w:lang w:val="en-US" w:eastAsia="zh-CN"/>
              </w:rPr>
            </w:pPr>
            <w:r>
              <w:rPr>
                <w:rFonts w:hint="eastAsia" w:ascii="宋体" w:hAnsi="宋体" w:eastAsia="宋体" w:cs="宋体"/>
                <w:color w:val="auto"/>
                <w:spacing w:val="0"/>
                <w:w w:val="100"/>
                <w:position w:val="0"/>
                <w:sz w:val="20"/>
                <w:szCs w:val="20"/>
                <w:highlight w:val="none"/>
                <w:lang w:val="en-US" w:eastAsia="zh-CN"/>
              </w:rPr>
              <w:t>4471651.81</w:t>
            </w:r>
          </w:p>
        </w:tc>
        <w:tc>
          <w:tcPr>
            <w:tcW w:w="2160"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ind w:left="0" w:leftChars="0" w:firstLine="0" w:firstLineChars="0"/>
              <w:jc w:val="center"/>
              <w:textAlignment w:val="center"/>
              <w:outlineLvl w:val="9"/>
              <w:rPr>
                <w:rFonts w:hint="eastAsia" w:ascii="宋体" w:hAnsi="宋体" w:eastAsia="宋体" w:cs="宋体"/>
                <w:color w:val="auto"/>
                <w:spacing w:val="0"/>
                <w:w w:val="100"/>
                <w:position w:val="0"/>
                <w:sz w:val="20"/>
                <w:szCs w:val="20"/>
                <w:highlight w:val="none"/>
                <w:lang w:val="en-US" w:eastAsia="zh-CN"/>
              </w:rPr>
            </w:pPr>
            <w:r>
              <w:rPr>
                <w:rFonts w:hint="eastAsia" w:ascii="宋体" w:hAnsi="宋体" w:eastAsia="宋体" w:cs="宋体"/>
                <w:color w:val="auto"/>
                <w:spacing w:val="0"/>
                <w:w w:val="100"/>
                <w:position w:val="0"/>
                <w:sz w:val="20"/>
                <w:szCs w:val="20"/>
                <w:highlight w:val="none"/>
                <w:lang w:val="en-US" w:eastAsia="zh-CN"/>
              </w:rPr>
              <w:t>347994.34</w:t>
            </w:r>
          </w:p>
        </w:tc>
        <w:tc>
          <w:tcPr>
            <w:tcW w:w="1290"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ind w:left="0" w:leftChars="0" w:firstLine="0" w:firstLineChars="0"/>
              <w:jc w:val="center"/>
              <w:textAlignment w:val="center"/>
              <w:outlineLvl w:val="9"/>
              <w:rPr>
                <w:rFonts w:hint="eastAsia" w:ascii="宋体" w:hAnsi="宋体" w:eastAsia="宋体" w:cs="宋体"/>
                <w:color w:val="auto"/>
                <w:spacing w:val="0"/>
                <w:w w:val="100"/>
                <w:position w:val="0"/>
                <w:sz w:val="20"/>
                <w:szCs w:val="20"/>
                <w:highlight w:val="none"/>
                <w:lang w:val="en-US" w:eastAsia="zh-CN"/>
              </w:rPr>
            </w:pPr>
            <w:r>
              <w:rPr>
                <w:rFonts w:hint="eastAsia" w:ascii="宋体" w:hAnsi="宋体" w:eastAsia="宋体" w:cs="宋体"/>
                <w:color w:val="auto"/>
                <w:spacing w:val="0"/>
                <w:w w:val="100"/>
                <w:position w:val="0"/>
                <w:sz w:val="20"/>
                <w:szCs w:val="20"/>
                <w:highlight w:val="none"/>
                <w:lang w:val="en-US" w:eastAsia="zh-CN"/>
              </w:rPr>
              <w:t>237653.90</w:t>
            </w:r>
          </w:p>
        </w:tc>
        <w:tc>
          <w:tcPr>
            <w:tcW w:w="1125"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ind w:left="0" w:leftChars="0" w:firstLine="0" w:firstLineChars="0"/>
              <w:jc w:val="center"/>
              <w:textAlignment w:val="center"/>
              <w:outlineLvl w:val="9"/>
              <w:rPr>
                <w:rFonts w:hint="default" w:ascii="宋体" w:hAnsi="宋体" w:eastAsia="宋体" w:cs="宋体"/>
                <w:color w:val="auto"/>
                <w:spacing w:val="0"/>
                <w:w w:val="100"/>
                <w:position w:val="0"/>
                <w:sz w:val="20"/>
                <w:szCs w:val="20"/>
                <w:highlight w:val="none"/>
                <w:lang w:val="en-US" w:eastAsia="zh-CN"/>
              </w:rPr>
            </w:pPr>
            <w:r>
              <w:rPr>
                <w:rFonts w:hint="eastAsia" w:ascii="宋体" w:hAnsi="宋体" w:eastAsia="宋体" w:cs="宋体"/>
                <w:color w:val="auto"/>
                <w:spacing w:val="0"/>
                <w:w w:val="100"/>
                <w:position w:val="0"/>
                <w:sz w:val="20"/>
                <w:szCs w:val="20"/>
                <w:highlight w:val="none"/>
                <w:lang w:val="en-US" w:eastAsia="zh-CN"/>
              </w:rPr>
              <w:t>0</w:t>
            </w:r>
          </w:p>
        </w:tc>
        <w:tc>
          <w:tcPr>
            <w:tcW w:w="1455"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ind w:left="0" w:leftChars="0" w:firstLine="0" w:firstLineChars="0"/>
              <w:jc w:val="center"/>
              <w:textAlignment w:val="center"/>
              <w:outlineLvl w:val="9"/>
              <w:rPr>
                <w:rFonts w:hint="default" w:ascii="宋体" w:hAnsi="宋体" w:eastAsia="宋体" w:cs="宋体"/>
                <w:color w:val="auto"/>
                <w:spacing w:val="0"/>
                <w:w w:val="100"/>
                <w:position w:val="0"/>
                <w:sz w:val="20"/>
                <w:szCs w:val="20"/>
                <w:highlight w:val="none"/>
                <w:lang w:val="en-US" w:eastAsia="zh-CN"/>
              </w:rPr>
            </w:pPr>
            <w:r>
              <w:rPr>
                <w:rFonts w:hint="eastAsia" w:ascii="宋体" w:hAnsi="宋体" w:eastAsia="宋体" w:cs="宋体"/>
                <w:color w:val="auto"/>
                <w:spacing w:val="0"/>
                <w:w w:val="100"/>
                <w:position w:val="0"/>
                <w:sz w:val="20"/>
                <w:szCs w:val="20"/>
                <w:highlight w:val="none"/>
                <w:lang w:val="en-US" w:eastAsia="zh-CN"/>
              </w:rPr>
              <w:t>0</w:t>
            </w:r>
          </w:p>
        </w:tc>
        <w:tc>
          <w:tcPr>
            <w:tcW w:w="1320"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ind w:left="0" w:leftChars="0" w:firstLine="0" w:firstLineChars="0"/>
              <w:jc w:val="center"/>
              <w:textAlignment w:val="center"/>
              <w:outlineLvl w:val="9"/>
              <w:rPr>
                <w:rFonts w:hint="eastAsia" w:ascii="宋体" w:hAnsi="宋体" w:eastAsia="宋体" w:cs="宋体"/>
                <w:color w:val="auto"/>
                <w:spacing w:val="0"/>
                <w:w w:val="100"/>
                <w:position w:val="0"/>
                <w:sz w:val="20"/>
                <w:szCs w:val="20"/>
                <w:highlight w:val="none"/>
                <w:lang w:val="en-US" w:eastAsia="zh-CN"/>
              </w:rPr>
            </w:pPr>
            <w:r>
              <w:rPr>
                <w:rFonts w:hint="eastAsia" w:ascii="宋体" w:hAnsi="宋体" w:eastAsia="宋体" w:cs="宋体"/>
                <w:color w:val="auto"/>
                <w:spacing w:val="0"/>
                <w:w w:val="100"/>
                <w:position w:val="0"/>
                <w:sz w:val="20"/>
                <w:szCs w:val="20"/>
                <w:highlight w:val="none"/>
                <w:lang w:val="en-US" w:eastAsia="zh-CN"/>
              </w:rPr>
              <w:t>212638.98</w:t>
            </w:r>
          </w:p>
        </w:tc>
        <w:tc>
          <w:tcPr>
            <w:tcW w:w="1176"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ind w:left="0" w:leftChars="0" w:firstLine="0" w:firstLineChars="0"/>
              <w:jc w:val="center"/>
              <w:textAlignment w:val="center"/>
              <w:outlineLvl w:val="9"/>
              <w:rPr>
                <w:rFonts w:hint="eastAsia" w:ascii="宋体" w:hAnsi="宋体" w:eastAsia="宋体" w:cs="宋体"/>
                <w:color w:val="auto"/>
                <w:spacing w:val="0"/>
                <w:w w:val="100"/>
                <w:position w:val="0"/>
                <w:sz w:val="20"/>
                <w:szCs w:val="20"/>
                <w:highlight w:val="none"/>
                <w:lang w:val="en-US" w:eastAsia="zh-CN"/>
              </w:rPr>
            </w:pPr>
            <w:r>
              <w:rPr>
                <w:rFonts w:hint="eastAsia" w:ascii="宋体" w:hAnsi="宋体" w:eastAsia="宋体" w:cs="宋体"/>
                <w:color w:val="auto"/>
                <w:spacing w:val="0"/>
                <w:w w:val="100"/>
                <w:position w:val="0"/>
                <w:sz w:val="20"/>
                <w:szCs w:val="20"/>
                <w:highlight w:val="none"/>
                <w:lang w:val="en-US" w:eastAsia="zh-CN"/>
              </w:rPr>
              <w:t>452905.66</w:t>
            </w:r>
          </w:p>
        </w:tc>
      </w:tr>
    </w:tbl>
    <w:p>
      <w:pPr>
        <w:tabs>
          <w:tab w:val="left" w:pos="1242"/>
        </w:tabs>
        <w:bidi w:val="0"/>
        <w:ind w:left="0" w:leftChars="0" w:firstLine="0" w:firstLineChars="0"/>
        <w:jc w:val="left"/>
        <w:outlineLvl w:val="9"/>
        <w:rPr>
          <w:rFonts w:hint="eastAsia" w:ascii="宋体" w:hAnsi="宋体" w:eastAsia="宋体" w:cs="宋体"/>
          <w:color w:val="auto"/>
          <w:spacing w:val="0"/>
          <w:w w:val="100"/>
          <w:position w:val="0"/>
          <w:sz w:val="32"/>
          <w:szCs w:val="32"/>
          <w:highlight w:val="none"/>
          <w:lang w:val="en-US" w:eastAsia="zh-CN"/>
        </w:rPr>
        <w:sectPr>
          <w:headerReference r:id="rId11" w:type="default"/>
          <w:pgSz w:w="16840" w:h="11907" w:orient="landscape"/>
          <w:pgMar w:top="1080" w:right="1440" w:bottom="1080" w:left="1440" w:header="680" w:footer="907" w:gutter="0"/>
          <w:pgNumType w:fmt="decimal"/>
          <w:cols w:space="720" w:num="1"/>
          <w:docGrid w:linePitch="312" w:charSpace="0"/>
        </w:sectPr>
      </w:pPr>
      <w:r>
        <w:rPr>
          <w:rFonts w:hint="eastAsia" w:ascii="宋体" w:hAnsi="宋体" w:eastAsia="宋体" w:cs="宋体"/>
          <w:b/>
          <w:bCs/>
          <w:color w:val="auto"/>
          <w:sz w:val="24"/>
          <w:szCs w:val="22"/>
          <w:lang w:val="en-US" w:eastAsia="zh-CN"/>
        </w:rPr>
        <w:t>注：投标人所投标段的投标报价不得高于最高投标限价（招标控制价）表中所列各项费用，否则，按废标处理。</w:t>
      </w:r>
    </w:p>
    <w:p>
      <w:pPr>
        <w:numPr>
          <w:ilvl w:val="0"/>
          <w:numId w:val="1"/>
        </w:numPr>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总则</w:t>
      </w:r>
      <w:bookmarkEnd w:id="19"/>
      <w:bookmarkEnd w:id="20"/>
      <w:bookmarkEnd w:id="21"/>
      <w:bookmarkStart w:id="24" w:name="_Toc1047"/>
      <w:bookmarkStart w:id="25" w:name="_Toc11377"/>
      <w:bookmarkStart w:id="26" w:name="_Toc21235"/>
      <w:bookmarkStart w:id="27" w:name="_Toc25314"/>
      <w:bookmarkStart w:id="28" w:name="_Toc349585754"/>
      <w:bookmarkStart w:id="29" w:name="_Toc32341"/>
      <w:bookmarkStart w:id="30" w:name="_Toc34"/>
      <w:bookmarkStart w:id="31" w:name="_Toc4692"/>
      <w:bookmarkStart w:id="32" w:name="_Toc211850654"/>
      <w:bookmarkStart w:id="33" w:name="_Toc1948"/>
    </w:p>
    <w:p>
      <w:pPr>
        <w:pStyle w:val="64"/>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lang w:val="en-US" w:eastAsia="zh-CN"/>
        </w:rPr>
        <w:t>1.1</w:t>
      </w:r>
      <w:r>
        <w:rPr>
          <w:rFonts w:hint="eastAsia" w:ascii="宋体" w:hAnsi="宋体" w:eastAsia="宋体" w:cs="宋体"/>
          <w:color w:val="auto"/>
          <w:spacing w:val="0"/>
          <w:w w:val="100"/>
          <w:position w:val="0"/>
          <w:highlight w:val="none"/>
        </w:rPr>
        <w:t>项目概况</w:t>
      </w:r>
      <w:bookmarkEnd w:id="24"/>
      <w:bookmarkEnd w:id="25"/>
      <w:bookmarkEnd w:id="26"/>
      <w:bookmarkEnd w:id="27"/>
      <w:bookmarkEnd w:id="28"/>
      <w:bookmarkEnd w:id="29"/>
      <w:bookmarkEnd w:id="30"/>
      <w:bookmarkEnd w:id="31"/>
      <w:bookmarkEnd w:id="32"/>
      <w:bookmarkEnd w:id="33"/>
    </w:p>
    <w:p>
      <w:pPr>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1.1.1根据《中华人民共和国招标投标法》等有关</w:t>
      </w:r>
      <w:r>
        <w:rPr>
          <w:rFonts w:hint="eastAsia" w:ascii="宋体" w:hAnsi="宋体" w:eastAsia="宋体" w:cs="宋体"/>
          <w:color w:val="auto"/>
          <w:spacing w:val="0"/>
          <w:w w:val="100"/>
          <w:position w:val="0"/>
          <w:highlight w:val="none"/>
          <w:lang w:eastAsia="zh-CN"/>
        </w:rPr>
        <w:t>法律法规</w:t>
      </w:r>
      <w:r>
        <w:rPr>
          <w:rFonts w:hint="eastAsia" w:ascii="宋体" w:hAnsi="宋体" w:eastAsia="宋体" w:cs="宋体"/>
          <w:color w:val="auto"/>
          <w:spacing w:val="0"/>
          <w:w w:val="100"/>
          <w:position w:val="0"/>
          <w:highlight w:val="none"/>
        </w:rPr>
        <w:t>和规章的规定，本招标项目已具备招标条件，现对本项目施工进行招标。</w:t>
      </w:r>
    </w:p>
    <w:p>
      <w:pPr>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1.1.2本项目招标人：见投标人须知前附表。</w:t>
      </w:r>
    </w:p>
    <w:p>
      <w:pPr>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1.1.3本项目招标代理机构：见投标人须知前附表。</w:t>
      </w:r>
    </w:p>
    <w:p>
      <w:pPr>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1.1.4本项目名称：见投标人须知前附表。</w:t>
      </w:r>
    </w:p>
    <w:p>
      <w:pPr>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1.1.5本项目建设地点：见投标人须知前附表。</w:t>
      </w:r>
    </w:p>
    <w:p>
      <w:pPr>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1.1.6政府采购管理部门备案编号：见投标人须知前附表。</w:t>
      </w:r>
    </w:p>
    <w:p>
      <w:pPr>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1.1.7代理机构编号：见投标人须知前附表。</w:t>
      </w:r>
    </w:p>
    <w:p>
      <w:pPr>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lang w:val="en-US" w:eastAsia="zh-CN"/>
        </w:rPr>
        <w:t>1.1.8</w:t>
      </w:r>
      <w:r>
        <w:rPr>
          <w:rFonts w:hint="eastAsia" w:ascii="宋体" w:hAnsi="宋体" w:eastAsia="宋体" w:cs="宋体"/>
          <w:color w:val="auto"/>
          <w:spacing w:val="0"/>
          <w:w w:val="100"/>
          <w:position w:val="0"/>
          <w:highlight w:val="none"/>
        </w:rPr>
        <w:t>项目编号：见投标人须知前附表。</w:t>
      </w:r>
    </w:p>
    <w:p>
      <w:pPr>
        <w:bidi w:val="0"/>
        <w:outlineLvl w:val="9"/>
        <w:rPr>
          <w:rFonts w:hint="eastAsia" w:ascii="宋体" w:hAnsi="宋体" w:eastAsia="宋体" w:cs="宋体"/>
          <w:color w:val="auto"/>
          <w:spacing w:val="0"/>
          <w:w w:val="100"/>
          <w:position w:val="0"/>
          <w:highlight w:val="none"/>
          <w:lang w:eastAsia="zh-CN"/>
        </w:rPr>
      </w:pPr>
      <w:r>
        <w:rPr>
          <w:rFonts w:hint="eastAsia" w:ascii="宋体" w:hAnsi="宋体" w:eastAsia="宋体" w:cs="宋体"/>
          <w:color w:val="auto"/>
          <w:spacing w:val="0"/>
          <w:w w:val="100"/>
          <w:position w:val="0"/>
          <w:highlight w:val="none"/>
          <w:lang w:val="en-US" w:eastAsia="zh-CN"/>
        </w:rPr>
        <w:t>1.1.9项目代码</w:t>
      </w:r>
      <w:r>
        <w:rPr>
          <w:rFonts w:hint="eastAsia" w:ascii="宋体" w:hAnsi="宋体" w:eastAsia="宋体" w:cs="宋体"/>
          <w:color w:val="auto"/>
          <w:spacing w:val="0"/>
          <w:w w:val="100"/>
          <w:position w:val="0"/>
          <w:highlight w:val="none"/>
        </w:rPr>
        <w:t>：见投标人须知前附表。</w:t>
      </w:r>
    </w:p>
    <w:p>
      <w:pPr>
        <w:pStyle w:val="64"/>
        <w:bidi w:val="0"/>
        <w:outlineLvl w:val="9"/>
        <w:rPr>
          <w:rFonts w:hint="eastAsia" w:ascii="宋体" w:hAnsi="宋体" w:eastAsia="宋体" w:cs="宋体"/>
          <w:color w:val="auto"/>
          <w:spacing w:val="0"/>
          <w:w w:val="100"/>
          <w:position w:val="0"/>
          <w:highlight w:val="none"/>
        </w:rPr>
      </w:pPr>
      <w:bookmarkStart w:id="34" w:name="_Toc349585755"/>
      <w:bookmarkStart w:id="35" w:name="_Toc5672"/>
      <w:bookmarkStart w:id="36" w:name="_Toc32005"/>
      <w:bookmarkStart w:id="37" w:name="_Toc21763"/>
      <w:bookmarkStart w:id="38" w:name="_Toc24851"/>
      <w:bookmarkStart w:id="39" w:name="_Toc6340"/>
      <w:bookmarkStart w:id="40" w:name="_Toc18339"/>
      <w:bookmarkStart w:id="41" w:name="_Toc211850655"/>
      <w:bookmarkStart w:id="42" w:name="_Toc30824"/>
      <w:bookmarkStart w:id="43" w:name="_Toc3273"/>
      <w:r>
        <w:rPr>
          <w:rFonts w:hint="eastAsia" w:ascii="宋体" w:hAnsi="宋体" w:eastAsia="宋体" w:cs="宋体"/>
          <w:color w:val="auto"/>
          <w:spacing w:val="0"/>
          <w:w w:val="100"/>
          <w:position w:val="0"/>
          <w:highlight w:val="none"/>
          <w:lang w:val="en-US" w:eastAsia="zh-CN"/>
        </w:rPr>
        <w:t>1.2</w:t>
      </w:r>
      <w:r>
        <w:rPr>
          <w:rFonts w:hint="eastAsia" w:ascii="宋体" w:hAnsi="宋体" w:eastAsia="宋体" w:cs="宋体"/>
          <w:color w:val="auto"/>
          <w:spacing w:val="0"/>
          <w:w w:val="100"/>
          <w:position w:val="0"/>
          <w:highlight w:val="none"/>
        </w:rPr>
        <w:t>资金来源和落实情况</w:t>
      </w:r>
      <w:bookmarkEnd w:id="34"/>
      <w:bookmarkEnd w:id="35"/>
      <w:bookmarkEnd w:id="36"/>
      <w:bookmarkEnd w:id="37"/>
      <w:bookmarkEnd w:id="38"/>
      <w:bookmarkEnd w:id="39"/>
      <w:bookmarkEnd w:id="40"/>
      <w:bookmarkEnd w:id="41"/>
      <w:bookmarkEnd w:id="42"/>
      <w:bookmarkEnd w:id="43"/>
    </w:p>
    <w:p>
      <w:pPr>
        <w:pStyle w:val="19"/>
        <w:spacing w:line="460" w:lineRule="exact"/>
        <w:ind w:firstLine="480" w:firstLineChars="200"/>
        <w:outlineLvl w:val="9"/>
        <w:rPr>
          <w:rFonts w:hint="eastAsia" w:ascii="宋体" w:hAnsi="宋体" w:eastAsia="宋体" w:cs="宋体"/>
          <w:color w:val="auto"/>
          <w:spacing w:val="0"/>
          <w:w w:val="100"/>
          <w:position w:val="0"/>
          <w:sz w:val="24"/>
          <w:szCs w:val="24"/>
          <w:highlight w:val="none"/>
        </w:rPr>
      </w:pPr>
      <w:r>
        <w:rPr>
          <w:rFonts w:hint="eastAsia" w:ascii="宋体" w:hAnsi="宋体" w:eastAsia="宋体" w:cs="宋体"/>
          <w:color w:val="auto"/>
          <w:spacing w:val="0"/>
          <w:w w:val="100"/>
          <w:position w:val="0"/>
          <w:sz w:val="24"/>
          <w:szCs w:val="24"/>
          <w:highlight w:val="none"/>
        </w:rPr>
        <w:t>1.2.1本项目的资金来源和落实情况：见投标人须知前附表。</w:t>
      </w:r>
    </w:p>
    <w:p>
      <w:pPr>
        <w:pStyle w:val="19"/>
        <w:spacing w:line="460" w:lineRule="exact"/>
        <w:ind w:firstLine="480" w:firstLineChars="200"/>
        <w:outlineLvl w:val="9"/>
        <w:rPr>
          <w:rFonts w:hint="eastAsia" w:ascii="宋体" w:hAnsi="宋体" w:eastAsia="宋体" w:cs="宋体"/>
          <w:color w:val="auto"/>
          <w:spacing w:val="0"/>
          <w:w w:val="100"/>
          <w:position w:val="0"/>
          <w:sz w:val="24"/>
          <w:szCs w:val="24"/>
          <w:highlight w:val="none"/>
        </w:rPr>
      </w:pPr>
      <w:r>
        <w:rPr>
          <w:rFonts w:hint="eastAsia" w:ascii="宋体" w:hAnsi="宋体" w:eastAsia="宋体" w:cs="宋体"/>
          <w:color w:val="auto"/>
          <w:spacing w:val="0"/>
          <w:w w:val="100"/>
          <w:position w:val="0"/>
          <w:sz w:val="24"/>
          <w:szCs w:val="24"/>
          <w:highlight w:val="none"/>
        </w:rPr>
        <w:t>1.2.2出资比例：见投标人须知前附表。</w:t>
      </w:r>
    </w:p>
    <w:p>
      <w:pPr>
        <w:pStyle w:val="64"/>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lang w:val="en-US" w:eastAsia="zh-CN"/>
        </w:rPr>
        <w:t>1.3</w:t>
      </w:r>
      <w:r>
        <w:rPr>
          <w:rFonts w:hint="eastAsia" w:ascii="宋体" w:hAnsi="宋体" w:eastAsia="宋体" w:cs="宋体"/>
          <w:color w:val="auto"/>
          <w:spacing w:val="0"/>
          <w:w w:val="100"/>
          <w:position w:val="0"/>
          <w:highlight w:val="none"/>
        </w:rPr>
        <w:t>招标范围、计划工期和质量要求</w:t>
      </w:r>
    </w:p>
    <w:p>
      <w:pPr>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1.3.1招标范围：见投标人须知前附表。</w:t>
      </w:r>
    </w:p>
    <w:p>
      <w:pPr>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1.3.2工期：见投标人须知前附表。</w:t>
      </w:r>
    </w:p>
    <w:p>
      <w:pPr>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1.3.3质量要求：见投标人须知前附表。</w:t>
      </w:r>
    </w:p>
    <w:p>
      <w:pPr>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1.3.4标段划分：见投标人须知前附表。</w:t>
      </w:r>
    </w:p>
    <w:p>
      <w:pPr>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1.3.5安全目标：见投标人须知前附表。</w:t>
      </w:r>
    </w:p>
    <w:p>
      <w:pPr>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1.3.6文明工地目标：见投标人须知前附表。</w:t>
      </w:r>
    </w:p>
    <w:p>
      <w:pPr>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1.3.7扬尘防治目标：见投标人须知前附表。</w:t>
      </w:r>
    </w:p>
    <w:p>
      <w:pPr>
        <w:bidi w:val="0"/>
        <w:outlineLvl w:val="9"/>
        <w:rPr>
          <w:rFonts w:hint="eastAsia" w:ascii="宋体" w:hAnsi="宋体" w:eastAsia="宋体" w:cs="宋体"/>
          <w:color w:val="auto"/>
          <w:spacing w:val="0"/>
          <w:w w:val="100"/>
          <w:position w:val="0"/>
          <w:highlight w:val="none"/>
          <w:lang w:val="en-US" w:eastAsia="zh-CN"/>
        </w:rPr>
      </w:pPr>
      <w:r>
        <w:rPr>
          <w:rFonts w:hint="eastAsia" w:ascii="宋体" w:hAnsi="宋体" w:eastAsia="宋体" w:cs="宋体"/>
          <w:color w:val="auto"/>
          <w:spacing w:val="0"/>
          <w:w w:val="100"/>
          <w:position w:val="0"/>
          <w:highlight w:val="none"/>
        </w:rPr>
        <w:t>1.3.</w:t>
      </w:r>
      <w:r>
        <w:rPr>
          <w:rFonts w:hint="eastAsia" w:ascii="宋体" w:hAnsi="宋体" w:eastAsia="宋体" w:cs="宋体"/>
          <w:color w:val="auto"/>
          <w:spacing w:val="0"/>
          <w:w w:val="100"/>
          <w:position w:val="0"/>
          <w:highlight w:val="none"/>
          <w:lang w:val="en-US" w:eastAsia="zh-CN"/>
        </w:rPr>
        <w:t>8</w:t>
      </w:r>
      <w:r>
        <w:rPr>
          <w:rFonts w:hint="eastAsia" w:ascii="宋体" w:hAnsi="宋体" w:eastAsia="宋体" w:cs="宋体"/>
          <w:color w:val="auto"/>
          <w:spacing w:val="0"/>
          <w:w w:val="100"/>
          <w:position w:val="0"/>
          <w:highlight w:val="none"/>
          <w:lang w:eastAsia="zh-CN"/>
        </w:rPr>
        <w:t>缺陷责任期</w:t>
      </w:r>
      <w:r>
        <w:rPr>
          <w:rFonts w:hint="eastAsia" w:ascii="宋体" w:hAnsi="宋体" w:eastAsia="宋体" w:cs="宋体"/>
          <w:color w:val="auto"/>
          <w:spacing w:val="0"/>
          <w:w w:val="100"/>
          <w:position w:val="0"/>
          <w:highlight w:val="none"/>
        </w:rPr>
        <w:t>：见投标人须知前附表。</w:t>
      </w:r>
    </w:p>
    <w:p>
      <w:pPr>
        <w:bidi w:val="0"/>
        <w:outlineLvl w:val="9"/>
        <w:rPr>
          <w:rFonts w:hint="eastAsia" w:ascii="宋体" w:hAnsi="宋体" w:eastAsia="宋体" w:cs="宋体"/>
          <w:color w:val="auto"/>
          <w:spacing w:val="0"/>
          <w:w w:val="100"/>
          <w:position w:val="0"/>
          <w:highlight w:val="none"/>
          <w:lang w:val="en-US" w:eastAsia="zh-CN"/>
        </w:rPr>
      </w:pPr>
      <w:bookmarkStart w:id="44" w:name="_Toc23987"/>
      <w:bookmarkStart w:id="45" w:name="_Toc24189"/>
      <w:bookmarkStart w:id="46" w:name="_Toc25711"/>
      <w:bookmarkStart w:id="47" w:name="_Toc14144"/>
      <w:bookmarkStart w:id="48" w:name="_Toc349585757"/>
      <w:bookmarkStart w:id="49" w:name="_Toc3666"/>
      <w:bookmarkStart w:id="50" w:name="_Toc31294"/>
      <w:bookmarkStart w:id="51" w:name="_Toc26164"/>
      <w:bookmarkStart w:id="52" w:name="_Toc5796"/>
      <w:bookmarkStart w:id="53" w:name="_Toc211850658"/>
      <w:r>
        <w:rPr>
          <w:rFonts w:hint="eastAsia" w:ascii="宋体" w:hAnsi="宋体" w:eastAsia="宋体" w:cs="宋体"/>
          <w:color w:val="auto"/>
          <w:spacing w:val="0"/>
          <w:w w:val="100"/>
          <w:position w:val="0"/>
          <w:highlight w:val="none"/>
          <w:lang w:val="en-US" w:eastAsia="zh-CN"/>
        </w:rPr>
        <w:t>1.3.9政府采购政策：</w:t>
      </w:r>
      <w:r>
        <w:rPr>
          <w:rFonts w:hint="eastAsia" w:ascii="宋体" w:hAnsi="宋体" w:eastAsia="宋体" w:cs="宋体"/>
          <w:color w:val="auto"/>
          <w:spacing w:val="0"/>
          <w:w w:val="100"/>
          <w:position w:val="0"/>
          <w:highlight w:val="none"/>
        </w:rPr>
        <w:t>见投标人须知前附表。</w:t>
      </w:r>
    </w:p>
    <w:p>
      <w:pPr>
        <w:pStyle w:val="64"/>
        <w:numPr>
          <w:ilvl w:val="0"/>
          <w:numId w:val="0"/>
        </w:numPr>
        <w:bidi w:val="0"/>
        <w:ind w:leftChars="20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lang w:val="en-US" w:eastAsia="zh-CN"/>
        </w:rPr>
        <w:t>1.4</w:t>
      </w:r>
      <w:r>
        <w:rPr>
          <w:rFonts w:hint="eastAsia" w:ascii="宋体" w:hAnsi="宋体" w:eastAsia="宋体" w:cs="宋体"/>
          <w:color w:val="auto"/>
          <w:spacing w:val="0"/>
          <w:w w:val="100"/>
          <w:position w:val="0"/>
          <w:highlight w:val="none"/>
        </w:rPr>
        <w:t>投标人资格要求</w:t>
      </w:r>
      <w:bookmarkEnd w:id="44"/>
      <w:bookmarkEnd w:id="45"/>
      <w:bookmarkEnd w:id="46"/>
      <w:bookmarkEnd w:id="47"/>
      <w:bookmarkEnd w:id="48"/>
      <w:bookmarkEnd w:id="49"/>
      <w:bookmarkEnd w:id="50"/>
      <w:bookmarkEnd w:id="51"/>
      <w:bookmarkEnd w:id="52"/>
      <w:bookmarkEnd w:id="53"/>
    </w:p>
    <w:p>
      <w:pPr>
        <w:pStyle w:val="19"/>
        <w:spacing w:line="460" w:lineRule="exact"/>
        <w:ind w:firstLine="480" w:firstLineChars="200"/>
        <w:outlineLvl w:val="9"/>
        <w:rPr>
          <w:rFonts w:hint="eastAsia" w:ascii="宋体" w:hAnsi="宋体" w:eastAsia="宋体" w:cs="宋体"/>
          <w:color w:val="auto"/>
          <w:spacing w:val="0"/>
          <w:w w:val="100"/>
          <w:position w:val="0"/>
          <w:sz w:val="24"/>
          <w:szCs w:val="24"/>
          <w:highlight w:val="none"/>
        </w:rPr>
      </w:pPr>
      <w:r>
        <w:rPr>
          <w:rFonts w:hint="eastAsia" w:ascii="宋体" w:hAnsi="宋体" w:eastAsia="宋体" w:cs="宋体"/>
          <w:color w:val="auto"/>
          <w:spacing w:val="0"/>
          <w:w w:val="100"/>
          <w:position w:val="0"/>
          <w:sz w:val="24"/>
          <w:szCs w:val="24"/>
          <w:highlight w:val="none"/>
        </w:rPr>
        <w:t>1.4.1投标人应具备承担本项目施工的资质条件、能力和信誉。</w:t>
      </w:r>
    </w:p>
    <w:p>
      <w:pPr>
        <w:pStyle w:val="19"/>
        <w:spacing w:line="460" w:lineRule="exact"/>
        <w:ind w:firstLine="480" w:firstLineChars="200"/>
        <w:outlineLvl w:val="9"/>
        <w:rPr>
          <w:rFonts w:hint="eastAsia" w:ascii="宋体" w:hAnsi="宋体" w:eastAsia="宋体" w:cs="宋体"/>
          <w:color w:val="auto"/>
          <w:spacing w:val="0"/>
          <w:w w:val="100"/>
          <w:position w:val="0"/>
          <w:sz w:val="24"/>
          <w:szCs w:val="24"/>
          <w:highlight w:val="none"/>
        </w:rPr>
      </w:pPr>
      <w:r>
        <w:rPr>
          <w:rFonts w:hint="eastAsia" w:ascii="宋体" w:hAnsi="宋体" w:eastAsia="宋体" w:cs="宋体"/>
          <w:color w:val="auto"/>
          <w:spacing w:val="0"/>
          <w:w w:val="100"/>
          <w:position w:val="0"/>
          <w:sz w:val="24"/>
          <w:szCs w:val="24"/>
          <w:highlight w:val="none"/>
        </w:rPr>
        <w:t>（1）资质条件：见投标人须知前附表；</w:t>
      </w:r>
    </w:p>
    <w:p>
      <w:pPr>
        <w:pStyle w:val="19"/>
        <w:spacing w:line="460" w:lineRule="exact"/>
        <w:ind w:firstLine="480" w:firstLineChars="200"/>
        <w:outlineLvl w:val="9"/>
        <w:rPr>
          <w:rFonts w:hint="eastAsia" w:ascii="宋体" w:hAnsi="宋体" w:eastAsia="宋体" w:cs="宋体"/>
          <w:color w:val="auto"/>
          <w:spacing w:val="0"/>
          <w:w w:val="100"/>
          <w:position w:val="0"/>
          <w:sz w:val="24"/>
          <w:szCs w:val="24"/>
          <w:highlight w:val="none"/>
        </w:rPr>
      </w:pPr>
      <w:r>
        <w:rPr>
          <w:rFonts w:hint="eastAsia" w:ascii="宋体" w:hAnsi="宋体" w:eastAsia="宋体" w:cs="宋体"/>
          <w:color w:val="auto"/>
          <w:spacing w:val="0"/>
          <w:w w:val="100"/>
          <w:position w:val="0"/>
          <w:sz w:val="24"/>
          <w:szCs w:val="24"/>
          <w:highlight w:val="none"/>
        </w:rPr>
        <w:t>（2）其他要求：见投标人须知前附表。</w:t>
      </w:r>
    </w:p>
    <w:p>
      <w:pPr>
        <w:pStyle w:val="19"/>
        <w:spacing w:line="460" w:lineRule="exact"/>
        <w:ind w:firstLine="480" w:firstLineChars="200"/>
        <w:outlineLvl w:val="9"/>
        <w:rPr>
          <w:rFonts w:hint="eastAsia" w:ascii="宋体" w:hAnsi="宋体" w:eastAsia="宋体" w:cs="宋体"/>
          <w:color w:val="auto"/>
          <w:spacing w:val="0"/>
          <w:w w:val="100"/>
          <w:position w:val="0"/>
          <w:sz w:val="24"/>
          <w:szCs w:val="24"/>
          <w:highlight w:val="none"/>
        </w:rPr>
      </w:pPr>
      <w:r>
        <w:rPr>
          <w:rFonts w:hint="eastAsia" w:ascii="宋体" w:hAnsi="宋体" w:eastAsia="宋体" w:cs="宋体"/>
          <w:color w:val="auto"/>
          <w:spacing w:val="0"/>
          <w:w w:val="100"/>
          <w:position w:val="0"/>
          <w:sz w:val="24"/>
          <w:szCs w:val="24"/>
          <w:highlight w:val="none"/>
        </w:rPr>
        <w:t>1.4.2本次招标不接受联合体投标。</w:t>
      </w:r>
    </w:p>
    <w:p>
      <w:pPr>
        <w:pStyle w:val="19"/>
        <w:spacing w:line="460" w:lineRule="exact"/>
        <w:ind w:firstLine="480" w:firstLineChars="200"/>
        <w:outlineLvl w:val="9"/>
        <w:rPr>
          <w:rFonts w:hint="eastAsia" w:ascii="宋体" w:hAnsi="宋体" w:eastAsia="宋体" w:cs="宋体"/>
          <w:color w:val="auto"/>
          <w:spacing w:val="0"/>
          <w:w w:val="100"/>
          <w:position w:val="0"/>
          <w:sz w:val="24"/>
          <w:szCs w:val="24"/>
          <w:highlight w:val="none"/>
        </w:rPr>
      </w:pPr>
      <w:r>
        <w:rPr>
          <w:rFonts w:hint="eastAsia" w:ascii="宋体" w:hAnsi="宋体" w:eastAsia="宋体" w:cs="宋体"/>
          <w:color w:val="auto"/>
          <w:spacing w:val="0"/>
          <w:w w:val="100"/>
          <w:position w:val="0"/>
          <w:sz w:val="24"/>
          <w:szCs w:val="24"/>
          <w:highlight w:val="none"/>
        </w:rPr>
        <w:t>1.4.3投标人不得存在下列情形之一：</w:t>
      </w:r>
    </w:p>
    <w:p>
      <w:pPr>
        <w:pStyle w:val="15"/>
        <w:spacing w:after="0" w:line="460" w:lineRule="exact"/>
        <w:ind w:firstLine="480" w:firstLineChars="200"/>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（1）为招标人不具有独立法人资格的附属机构（单位）；</w:t>
      </w:r>
    </w:p>
    <w:p>
      <w:pPr>
        <w:pStyle w:val="15"/>
        <w:spacing w:after="0" w:line="460" w:lineRule="exact"/>
        <w:ind w:firstLine="480" w:firstLineChars="200"/>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（2）为本招标项目前期准备提供设计或咨询服务的；</w:t>
      </w:r>
    </w:p>
    <w:p>
      <w:pPr>
        <w:pStyle w:val="15"/>
        <w:spacing w:after="0" w:line="460" w:lineRule="exact"/>
        <w:ind w:firstLine="480" w:firstLineChars="200"/>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（3）为本招标项目提供招标代理服务的；</w:t>
      </w:r>
    </w:p>
    <w:p>
      <w:pPr>
        <w:pStyle w:val="15"/>
        <w:spacing w:after="0" w:line="460" w:lineRule="exact"/>
        <w:ind w:firstLine="480" w:firstLineChars="200"/>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（4）与本招标项目的监理人或代建人或招标代理机构同为一个法定代表人的；</w:t>
      </w:r>
    </w:p>
    <w:p>
      <w:pPr>
        <w:pStyle w:val="15"/>
        <w:spacing w:after="0" w:line="460" w:lineRule="exact"/>
        <w:ind w:firstLine="480" w:firstLineChars="200"/>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（5）与本招标项目的监理人或代建人或招标代理机构相互控股或参股的；</w:t>
      </w:r>
    </w:p>
    <w:p>
      <w:pPr>
        <w:pStyle w:val="15"/>
        <w:spacing w:after="0" w:line="460" w:lineRule="exact"/>
        <w:ind w:firstLine="480" w:firstLineChars="200"/>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（6）与本招标项目的监理人或代建人或招标代理机构相互任职或工作的；</w:t>
      </w:r>
    </w:p>
    <w:p>
      <w:pPr>
        <w:pStyle w:val="15"/>
        <w:numPr>
          <w:ilvl w:val="0"/>
          <w:numId w:val="2"/>
        </w:numPr>
        <w:autoSpaceDE w:val="0"/>
        <w:autoSpaceDN w:val="0"/>
        <w:spacing w:after="0" w:line="460" w:lineRule="exact"/>
        <w:ind w:firstLine="480" w:firstLineChars="200"/>
        <w:jc w:val="left"/>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被责令停业的；</w:t>
      </w:r>
    </w:p>
    <w:p>
      <w:pPr>
        <w:pStyle w:val="15"/>
        <w:spacing w:after="0" w:line="460" w:lineRule="exact"/>
        <w:ind w:firstLine="480" w:firstLineChars="200"/>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（8）被暂停或取消投标资格的；</w:t>
      </w:r>
    </w:p>
    <w:p>
      <w:pPr>
        <w:pStyle w:val="15"/>
        <w:spacing w:after="0" w:line="460" w:lineRule="exact"/>
        <w:ind w:firstLine="480" w:firstLineChars="200"/>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（9）财产被接管或冻结的；</w:t>
      </w:r>
    </w:p>
    <w:p>
      <w:pPr>
        <w:pStyle w:val="15"/>
        <w:spacing w:after="0" w:line="460" w:lineRule="exact"/>
        <w:ind w:firstLine="480" w:firstLineChars="200"/>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（10）在最近三年内有骗取中标或严重违约或重大工程质量问题的。</w:t>
      </w:r>
    </w:p>
    <w:p>
      <w:pPr>
        <w:pStyle w:val="19"/>
        <w:spacing w:line="460" w:lineRule="exact"/>
        <w:ind w:firstLine="480" w:firstLineChars="200"/>
        <w:outlineLvl w:val="9"/>
        <w:rPr>
          <w:rFonts w:hint="eastAsia" w:ascii="宋体" w:hAnsi="宋体" w:eastAsia="宋体" w:cs="宋体"/>
          <w:color w:val="auto"/>
          <w:spacing w:val="0"/>
          <w:w w:val="100"/>
          <w:position w:val="0"/>
          <w:sz w:val="24"/>
          <w:szCs w:val="24"/>
          <w:highlight w:val="none"/>
        </w:rPr>
      </w:pPr>
      <w:r>
        <w:rPr>
          <w:rFonts w:hint="eastAsia" w:ascii="宋体" w:hAnsi="宋体" w:eastAsia="宋体" w:cs="宋体"/>
          <w:color w:val="auto"/>
          <w:spacing w:val="0"/>
          <w:w w:val="100"/>
          <w:position w:val="0"/>
          <w:sz w:val="24"/>
          <w:szCs w:val="24"/>
          <w:highlight w:val="none"/>
        </w:rPr>
        <w:t>1.4.4单位负责人为同一人或者存在控股、管理关系的不同单位，不得同时参加本招标项目投标。</w:t>
      </w:r>
    </w:p>
    <w:p>
      <w:pPr>
        <w:pStyle w:val="64"/>
        <w:bidi w:val="0"/>
        <w:outlineLvl w:val="9"/>
        <w:rPr>
          <w:rFonts w:hint="eastAsia" w:ascii="宋体" w:hAnsi="宋体" w:eastAsia="宋体" w:cs="宋体"/>
          <w:color w:val="auto"/>
          <w:spacing w:val="0"/>
          <w:w w:val="100"/>
          <w:position w:val="0"/>
          <w:highlight w:val="none"/>
        </w:rPr>
      </w:pPr>
      <w:bookmarkStart w:id="54" w:name="_Toc6471"/>
      <w:bookmarkStart w:id="55" w:name="_Toc16888"/>
      <w:bookmarkStart w:id="56" w:name="_Toc6217"/>
      <w:bookmarkStart w:id="57" w:name="_Toc10684"/>
      <w:bookmarkStart w:id="58" w:name="_Toc211850659"/>
      <w:bookmarkStart w:id="59" w:name="_Toc20376"/>
      <w:bookmarkStart w:id="60" w:name="_Toc32513"/>
      <w:bookmarkStart w:id="61" w:name="_Toc3748"/>
      <w:bookmarkStart w:id="62" w:name="_Toc349585758"/>
      <w:bookmarkStart w:id="63" w:name="_Toc5596"/>
      <w:r>
        <w:rPr>
          <w:rFonts w:hint="eastAsia" w:ascii="宋体" w:hAnsi="宋体" w:eastAsia="宋体" w:cs="宋体"/>
          <w:color w:val="auto"/>
          <w:spacing w:val="0"/>
          <w:w w:val="100"/>
          <w:position w:val="0"/>
          <w:highlight w:val="none"/>
        </w:rPr>
        <w:t>1.5费用承担</w:t>
      </w:r>
      <w:bookmarkEnd w:id="54"/>
      <w:bookmarkEnd w:id="55"/>
      <w:bookmarkEnd w:id="56"/>
      <w:bookmarkEnd w:id="57"/>
      <w:bookmarkEnd w:id="58"/>
      <w:bookmarkEnd w:id="59"/>
      <w:bookmarkEnd w:id="60"/>
      <w:bookmarkEnd w:id="61"/>
      <w:bookmarkEnd w:id="62"/>
      <w:bookmarkEnd w:id="63"/>
    </w:p>
    <w:p>
      <w:pPr>
        <w:pStyle w:val="19"/>
        <w:spacing w:line="460" w:lineRule="exact"/>
        <w:ind w:firstLine="480" w:firstLineChars="200"/>
        <w:outlineLvl w:val="9"/>
        <w:rPr>
          <w:rFonts w:hint="eastAsia" w:ascii="宋体" w:hAnsi="宋体" w:eastAsia="宋体" w:cs="宋体"/>
          <w:color w:val="auto"/>
          <w:spacing w:val="0"/>
          <w:w w:val="100"/>
          <w:position w:val="0"/>
          <w:sz w:val="24"/>
          <w:szCs w:val="24"/>
          <w:highlight w:val="none"/>
        </w:rPr>
      </w:pPr>
      <w:r>
        <w:rPr>
          <w:rFonts w:hint="eastAsia" w:ascii="宋体" w:hAnsi="宋体" w:eastAsia="宋体" w:cs="宋体"/>
          <w:color w:val="auto"/>
          <w:spacing w:val="0"/>
          <w:w w:val="100"/>
          <w:position w:val="0"/>
          <w:sz w:val="24"/>
          <w:szCs w:val="24"/>
          <w:highlight w:val="none"/>
        </w:rPr>
        <w:t>投标人准备和参加投标活动发生的费用自理。</w:t>
      </w:r>
    </w:p>
    <w:p>
      <w:pPr>
        <w:pStyle w:val="64"/>
        <w:bidi w:val="0"/>
        <w:outlineLvl w:val="9"/>
        <w:rPr>
          <w:rFonts w:hint="eastAsia" w:ascii="宋体" w:hAnsi="宋体" w:eastAsia="宋体" w:cs="宋体"/>
          <w:color w:val="auto"/>
          <w:spacing w:val="0"/>
          <w:w w:val="100"/>
          <w:position w:val="0"/>
          <w:highlight w:val="none"/>
        </w:rPr>
      </w:pPr>
      <w:bookmarkStart w:id="64" w:name="_Toc24184"/>
      <w:bookmarkStart w:id="65" w:name="_Toc19275"/>
      <w:bookmarkStart w:id="66" w:name="_Toc10541"/>
      <w:bookmarkStart w:id="67" w:name="_Toc211850660"/>
      <w:bookmarkStart w:id="68" w:name="_Toc349585759"/>
      <w:bookmarkStart w:id="69" w:name="_Toc4424"/>
      <w:bookmarkStart w:id="70" w:name="_Toc27774"/>
      <w:bookmarkStart w:id="71" w:name="_Toc9755"/>
      <w:bookmarkStart w:id="72" w:name="_Toc24098"/>
      <w:bookmarkStart w:id="73" w:name="_Toc15243"/>
      <w:r>
        <w:rPr>
          <w:rFonts w:hint="eastAsia" w:ascii="宋体" w:hAnsi="宋体" w:eastAsia="宋体" w:cs="宋体"/>
          <w:color w:val="auto"/>
          <w:spacing w:val="0"/>
          <w:w w:val="100"/>
          <w:position w:val="0"/>
          <w:highlight w:val="none"/>
        </w:rPr>
        <w:t>1.6保密</w:t>
      </w:r>
      <w:bookmarkEnd w:id="64"/>
      <w:bookmarkEnd w:id="65"/>
      <w:bookmarkEnd w:id="66"/>
      <w:bookmarkEnd w:id="67"/>
      <w:bookmarkEnd w:id="68"/>
      <w:bookmarkEnd w:id="69"/>
      <w:bookmarkEnd w:id="70"/>
      <w:bookmarkEnd w:id="71"/>
      <w:bookmarkEnd w:id="72"/>
      <w:bookmarkEnd w:id="73"/>
    </w:p>
    <w:p>
      <w:pPr>
        <w:pStyle w:val="19"/>
        <w:spacing w:line="460" w:lineRule="exact"/>
        <w:ind w:firstLine="480" w:firstLineChars="200"/>
        <w:outlineLvl w:val="9"/>
        <w:rPr>
          <w:rFonts w:hint="eastAsia" w:ascii="宋体" w:hAnsi="宋体" w:eastAsia="宋体" w:cs="宋体"/>
          <w:color w:val="auto"/>
          <w:spacing w:val="0"/>
          <w:w w:val="100"/>
          <w:position w:val="0"/>
          <w:sz w:val="24"/>
          <w:szCs w:val="24"/>
          <w:highlight w:val="none"/>
        </w:rPr>
      </w:pPr>
      <w:r>
        <w:rPr>
          <w:rFonts w:hint="eastAsia" w:ascii="宋体" w:hAnsi="宋体" w:eastAsia="宋体" w:cs="宋体"/>
          <w:color w:val="auto"/>
          <w:spacing w:val="0"/>
          <w:w w:val="100"/>
          <w:position w:val="0"/>
          <w:sz w:val="24"/>
          <w:szCs w:val="24"/>
          <w:highlight w:val="none"/>
        </w:rPr>
        <w:t>参与招标投标活动的各方应对招标文件和投标文件中的商业和技术等秘密保密，违者应对由此造成的后果承担法律责任。</w:t>
      </w:r>
    </w:p>
    <w:p>
      <w:pPr>
        <w:pStyle w:val="64"/>
        <w:bidi w:val="0"/>
        <w:outlineLvl w:val="9"/>
        <w:rPr>
          <w:rFonts w:hint="eastAsia" w:ascii="宋体" w:hAnsi="宋体" w:eastAsia="宋体" w:cs="宋体"/>
          <w:color w:val="auto"/>
          <w:spacing w:val="0"/>
          <w:w w:val="100"/>
          <w:position w:val="0"/>
          <w:highlight w:val="none"/>
        </w:rPr>
      </w:pPr>
      <w:bookmarkStart w:id="74" w:name="_Toc27541"/>
      <w:bookmarkStart w:id="75" w:name="_Toc25217"/>
      <w:bookmarkStart w:id="76" w:name="_Toc211850661"/>
      <w:bookmarkStart w:id="77" w:name="_Toc30124"/>
      <w:bookmarkStart w:id="78" w:name="_Toc28511"/>
      <w:bookmarkStart w:id="79" w:name="_Toc349585760"/>
      <w:bookmarkStart w:id="80" w:name="_Toc10180"/>
      <w:bookmarkStart w:id="81" w:name="_Toc6052"/>
      <w:bookmarkStart w:id="82" w:name="_Toc577"/>
      <w:bookmarkStart w:id="83" w:name="_Toc5130"/>
      <w:r>
        <w:rPr>
          <w:rFonts w:hint="eastAsia" w:ascii="宋体" w:hAnsi="宋体" w:eastAsia="宋体" w:cs="宋体"/>
          <w:color w:val="auto"/>
          <w:spacing w:val="0"/>
          <w:w w:val="100"/>
          <w:position w:val="0"/>
          <w:highlight w:val="none"/>
        </w:rPr>
        <w:t>1.7语言文字</w:t>
      </w:r>
      <w:bookmarkEnd w:id="74"/>
      <w:bookmarkEnd w:id="75"/>
      <w:bookmarkEnd w:id="76"/>
      <w:bookmarkEnd w:id="77"/>
      <w:bookmarkEnd w:id="78"/>
      <w:bookmarkEnd w:id="79"/>
      <w:bookmarkEnd w:id="80"/>
      <w:bookmarkEnd w:id="81"/>
      <w:bookmarkEnd w:id="82"/>
      <w:bookmarkEnd w:id="83"/>
    </w:p>
    <w:p>
      <w:pPr>
        <w:pStyle w:val="19"/>
        <w:spacing w:line="460" w:lineRule="exact"/>
        <w:ind w:firstLine="480" w:firstLineChars="200"/>
        <w:outlineLvl w:val="9"/>
        <w:rPr>
          <w:rFonts w:hint="eastAsia" w:ascii="宋体" w:hAnsi="宋体" w:eastAsia="宋体" w:cs="宋体"/>
          <w:color w:val="auto"/>
          <w:spacing w:val="0"/>
          <w:w w:val="100"/>
          <w:position w:val="0"/>
          <w:sz w:val="24"/>
          <w:szCs w:val="24"/>
          <w:highlight w:val="none"/>
        </w:rPr>
      </w:pPr>
      <w:r>
        <w:rPr>
          <w:rFonts w:hint="eastAsia" w:ascii="宋体" w:hAnsi="宋体" w:eastAsia="宋体" w:cs="宋体"/>
          <w:color w:val="auto"/>
          <w:spacing w:val="0"/>
          <w:w w:val="100"/>
          <w:position w:val="0"/>
          <w:sz w:val="24"/>
          <w:szCs w:val="24"/>
          <w:highlight w:val="none"/>
        </w:rPr>
        <w:t>除专用术语外，与招标投标有关的语言均使用中文。必要时专用术语应附有中文注释。</w:t>
      </w:r>
    </w:p>
    <w:p>
      <w:pPr>
        <w:pStyle w:val="64"/>
        <w:bidi w:val="0"/>
        <w:outlineLvl w:val="9"/>
        <w:rPr>
          <w:rFonts w:hint="eastAsia" w:ascii="宋体" w:hAnsi="宋体" w:eastAsia="宋体" w:cs="宋体"/>
          <w:color w:val="auto"/>
          <w:spacing w:val="0"/>
          <w:w w:val="100"/>
          <w:position w:val="0"/>
          <w:highlight w:val="none"/>
        </w:rPr>
      </w:pPr>
      <w:bookmarkStart w:id="84" w:name="_Toc13761"/>
      <w:bookmarkStart w:id="85" w:name="_Toc7140"/>
      <w:bookmarkStart w:id="86" w:name="_Toc26964"/>
      <w:bookmarkStart w:id="87" w:name="_Toc10566"/>
      <w:bookmarkStart w:id="88" w:name="_Toc349585761"/>
      <w:bookmarkStart w:id="89" w:name="_Toc211850662"/>
      <w:bookmarkStart w:id="90" w:name="_Toc25225"/>
      <w:bookmarkStart w:id="91" w:name="_Toc11299"/>
      <w:bookmarkStart w:id="92" w:name="_Toc12164"/>
      <w:bookmarkStart w:id="93" w:name="_Toc18752"/>
      <w:r>
        <w:rPr>
          <w:rFonts w:hint="eastAsia" w:ascii="宋体" w:hAnsi="宋体" w:eastAsia="宋体" w:cs="宋体"/>
          <w:color w:val="auto"/>
          <w:spacing w:val="0"/>
          <w:w w:val="100"/>
          <w:position w:val="0"/>
          <w:highlight w:val="none"/>
        </w:rPr>
        <w:t>1.8计量单位</w:t>
      </w:r>
      <w:bookmarkEnd w:id="84"/>
      <w:bookmarkEnd w:id="85"/>
      <w:bookmarkEnd w:id="86"/>
      <w:bookmarkEnd w:id="87"/>
      <w:bookmarkEnd w:id="88"/>
      <w:bookmarkEnd w:id="89"/>
      <w:bookmarkEnd w:id="90"/>
      <w:bookmarkEnd w:id="91"/>
      <w:bookmarkEnd w:id="92"/>
      <w:bookmarkEnd w:id="93"/>
    </w:p>
    <w:p>
      <w:pPr>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所有计量均采用中华人民共和国法定计量单位。</w:t>
      </w:r>
    </w:p>
    <w:p>
      <w:pPr>
        <w:pStyle w:val="64"/>
        <w:bidi w:val="0"/>
        <w:outlineLvl w:val="9"/>
        <w:rPr>
          <w:rFonts w:hint="eastAsia" w:ascii="宋体" w:hAnsi="宋体" w:eastAsia="宋体" w:cs="宋体"/>
          <w:color w:val="auto"/>
          <w:spacing w:val="0"/>
          <w:w w:val="100"/>
          <w:position w:val="0"/>
          <w:highlight w:val="none"/>
          <w:lang w:eastAsia="zh-CN"/>
        </w:rPr>
      </w:pPr>
      <w:bookmarkStart w:id="94" w:name="_Toc22247"/>
      <w:bookmarkStart w:id="95" w:name="_Toc19760"/>
      <w:bookmarkStart w:id="96" w:name="_Toc11066"/>
      <w:bookmarkStart w:id="97" w:name="_Toc211850664"/>
      <w:bookmarkStart w:id="98" w:name="_Toc25787"/>
      <w:bookmarkStart w:id="99" w:name="_Toc349585764"/>
      <w:bookmarkStart w:id="100" w:name="_Toc22715"/>
      <w:bookmarkStart w:id="101" w:name="_Toc18413"/>
      <w:bookmarkStart w:id="102" w:name="_Toc32185"/>
      <w:bookmarkStart w:id="103" w:name="_Toc19201"/>
      <w:r>
        <w:rPr>
          <w:rFonts w:hint="eastAsia" w:ascii="宋体" w:hAnsi="宋体" w:eastAsia="宋体" w:cs="宋体"/>
          <w:color w:val="auto"/>
          <w:spacing w:val="0"/>
          <w:w w:val="100"/>
          <w:position w:val="0"/>
          <w:highlight w:val="none"/>
          <w:lang w:eastAsia="zh-CN"/>
        </w:rPr>
        <w:t>1.9踏勘现场（不组织）</w:t>
      </w:r>
    </w:p>
    <w:p>
      <w:pPr>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1.9.1投标人须知前附表规定组织踏勘现场的，招标人按投标人须知前附表规定的时间、地点组织投标人踏勘项目现场。</w:t>
      </w:r>
    </w:p>
    <w:p>
      <w:pPr>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1.9.2投标人踏勘现场发生的费用自理。</w:t>
      </w:r>
    </w:p>
    <w:p>
      <w:pPr>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1.9.3除招标人的原因外，投标人自行负责在踏勘现场中所发生的人员伤亡和财产损失。</w:t>
      </w:r>
    </w:p>
    <w:p>
      <w:pPr>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1.9.4招标人在踏勘现场中介绍的工程场地和相关的周边环境情况，供投标人在编制投标文件时参考，招标人不对投标人据此作出的判断和决策负责。</w:t>
      </w:r>
    </w:p>
    <w:bookmarkEnd w:id="94"/>
    <w:bookmarkEnd w:id="95"/>
    <w:bookmarkEnd w:id="96"/>
    <w:bookmarkEnd w:id="97"/>
    <w:bookmarkEnd w:id="98"/>
    <w:bookmarkEnd w:id="99"/>
    <w:bookmarkEnd w:id="100"/>
    <w:bookmarkEnd w:id="101"/>
    <w:bookmarkEnd w:id="102"/>
    <w:bookmarkEnd w:id="103"/>
    <w:p>
      <w:pPr>
        <w:pStyle w:val="64"/>
        <w:bidi w:val="0"/>
        <w:outlineLvl w:val="9"/>
        <w:rPr>
          <w:rFonts w:hint="eastAsia" w:ascii="宋体" w:hAnsi="宋体" w:eastAsia="宋体" w:cs="宋体"/>
          <w:color w:val="auto"/>
          <w:spacing w:val="0"/>
          <w:w w:val="100"/>
          <w:position w:val="0"/>
          <w:highlight w:val="none"/>
          <w:lang w:eastAsia="zh-CN"/>
        </w:rPr>
      </w:pPr>
      <w:r>
        <w:rPr>
          <w:rFonts w:hint="eastAsia" w:ascii="宋体" w:hAnsi="宋体" w:eastAsia="宋体" w:cs="宋体"/>
          <w:color w:val="auto"/>
          <w:spacing w:val="0"/>
          <w:w w:val="100"/>
          <w:position w:val="0"/>
          <w:highlight w:val="none"/>
          <w:lang w:eastAsia="zh-CN"/>
        </w:rPr>
        <w:t>1.10投标预备会（不召开）</w:t>
      </w:r>
    </w:p>
    <w:p>
      <w:pPr>
        <w:pStyle w:val="15"/>
        <w:spacing w:after="0" w:line="460" w:lineRule="exact"/>
        <w:ind w:firstLine="480" w:firstLineChars="200"/>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1.10.1投标人须知前附表规定召开投标预备会的，招标人按投标人须知前附表规定的时间和地点召开投标预备会，澄清投标人提出的问题。</w:t>
      </w:r>
    </w:p>
    <w:p>
      <w:pPr>
        <w:pStyle w:val="55"/>
        <w:widowControl w:val="0"/>
        <w:tabs>
          <w:tab w:val="left" w:pos="676"/>
        </w:tabs>
        <w:spacing w:line="460" w:lineRule="exact"/>
        <w:ind w:left="0" w:firstLine="480" w:firstLineChars="200"/>
        <w:outlineLvl w:val="9"/>
        <w:rPr>
          <w:rFonts w:hint="eastAsia" w:ascii="宋体" w:hAnsi="宋体" w:eastAsia="宋体" w:cs="宋体"/>
          <w:color w:val="auto"/>
          <w:spacing w:val="0"/>
          <w:w w:val="100"/>
          <w:position w:val="0"/>
          <w:highlight w:val="none"/>
          <w:lang w:eastAsia="zh-CN"/>
        </w:rPr>
      </w:pPr>
      <w:r>
        <w:rPr>
          <w:rFonts w:hint="eastAsia" w:ascii="宋体" w:hAnsi="宋体" w:eastAsia="宋体" w:cs="宋体"/>
          <w:color w:val="auto"/>
          <w:spacing w:val="0"/>
          <w:w w:val="100"/>
          <w:position w:val="0"/>
          <w:highlight w:val="none"/>
          <w:lang w:eastAsia="zh-CN"/>
        </w:rPr>
        <w:t>1.10.2投标人应在投标人须知前附表规定的时间前，以书面形式将提出的问题送达招标人，以便招标人在会议期间澄清。</w:t>
      </w:r>
    </w:p>
    <w:p>
      <w:pPr>
        <w:pStyle w:val="55"/>
        <w:widowControl w:val="0"/>
        <w:tabs>
          <w:tab w:val="left" w:pos="676"/>
        </w:tabs>
        <w:spacing w:line="460" w:lineRule="exact"/>
        <w:ind w:left="0" w:firstLine="480" w:firstLineChars="200"/>
        <w:outlineLvl w:val="9"/>
        <w:rPr>
          <w:rFonts w:hint="eastAsia" w:ascii="宋体" w:hAnsi="宋体" w:eastAsia="宋体" w:cs="宋体"/>
          <w:color w:val="auto"/>
          <w:spacing w:val="0"/>
          <w:w w:val="100"/>
          <w:position w:val="0"/>
          <w:highlight w:val="none"/>
          <w:lang w:eastAsia="zh-CN"/>
        </w:rPr>
      </w:pPr>
      <w:r>
        <w:rPr>
          <w:rFonts w:hint="eastAsia" w:ascii="宋体" w:hAnsi="宋体" w:eastAsia="宋体" w:cs="宋体"/>
          <w:color w:val="auto"/>
          <w:spacing w:val="0"/>
          <w:w w:val="100"/>
          <w:position w:val="0"/>
          <w:highlight w:val="none"/>
          <w:lang w:eastAsia="zh-CN"/>
        </w:rPr>
        <w:t>1.10.3投标预备会后，招标人在投标人须知前附表规定的时间内，将对投标人所提问题的澄清，以书面方式通知所有购买招标文件的投标人。该澄清内容为招标文件的组成部分。</w:t>
      </w:r>
    </w:p>
    <w:p>
      <w:pPr>
        <w:pStyle w:val="64"/>
        <w:bidi w:val="0"/>
        <w:outlineLvl w:val="9"/>
        <w:rPr>
          <w:rFonts w:hint="eastAsia" w:ascii="宋体" w:hAnsi="宋体" w:eastAsia="宋体" w:cs="宋体"/>
          <w:color w:val="auto"/>
          <w:spacing w:val="0"/>
          <w:w w:val="100"/>
          <w:position w:val="0"/>
          <w:highlight w:val="none"/>
          <w:lang w:eastAsia="zh-CN"/>
        </w:rPr>
      </w:pPr>
      <w:bookmarkStart w:id="104" w:name="1.11_分包（不允许）"/>
      <w:bookmarkEnd w:id="104"/>
      <w:r>
        <w:rPr>
          <w:rFonts w:hint="eastAsia" w:ascii="宋体" w:hAnsi="宋体" w:eastAsia="宋体" w:cs="宋体"/>
          <w:color w:val="auto"/>
          <w:spacing w:val="0"/>
          <w:w w:val="100"/>
          <w:position w:val="0"/>
          <w:highlight w:val="none"/>
          <w:lang w:eastAsia="zh-CN"/>
        </w:rPr>
        <w:t>1.11分包</w:t>
      </w:r>
    </w:p>
    <w:p>
      <w:pPr>
        <w:pStyle w:val="15"/>
        <w:spacing w:after="0" w:line="460" w:lineRule="exact"/>
        <w:ind w:firstLine="480" w:firstLineChars="200"/>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投标人拟在中标后将中标项目的部分非主体、非关键性工作进行分包的，应符合投标人须知前附表规定的分包内容、分包金额和接受分包的第三人资质要求等限制性条件。</w:t>
      </w:r>
    </w:p>
    <w:p>
      <w:pPr>
        <w:pStyle w:val="64"/>
        <w:bidi w:val="0"/>
        <w:outlineLvl w:val="9"/>
        <w:rPr>
          <w:rFonts w:hint="eastAsia" w:ascii="宋体" w:hAnsi="宋体" w:eastAsia="宋体" w:cs="宋体"/>
          <w:color w:val="auto"/>
          <w:spacing w:val="0"/>
          <w:w w:val="100"/>
          <w:position w:val="0"/>
          <w:highlight w:val="none"/>
        </w:rPr>
      </w:pPr>
      <w:bookmarkStart w:id="105" w:name="1.12_偏离"/>
      <w:bookmarkEnd w:id="105"/>
      <w:r>
        <w:rPr>
          <w:rFonts w:hint="eastAsia" w:ascii="宋体" w:hAnsi="宋体" w:eastAsia="宋体" w:cs="宋体"/>
          <w:color w:val="auto"/>
          <w:spacing w:val="0"/>
          <w:w w:val="100"/>
          <w:position w:val="0"/>
          <w:highlight w:val="none"/>
        </w:rPr>
        <w:t>1.12偏离</w:t>
      </w:r>
    </w:p>
    <w:p>
      <w:pPr>
        <w:pStyle w:val="15"/>
        <w:spacing w:after="0" w:line="460" w:lineRule="exact"/>
        <w:ind w:firstLine="480" w:firstLineChars="200"/>
        <w:outlineLvl w:val="9"/>
        <w:rPr>
          <w:rFonts w:hint="eastAsia" w:ascii="宋体" w:hAnsi="宋体" w:eastAsia="宋体" w:cs="宋体"/>
          <w:color w:val="auto"/>
          <w:spacing w:val="0"/>
          <w:w w:val="100"/>
          <w:position w:val="0"/>
          <w:sz w:val="24"/>
          <w:highlight w:val="none"/>
        </w:rPr>
      </w:pPr>
      <w:bookmarkStart w:id="106" w:name="2．招标文件"/>
      <w:bookmarkEnd w:id="106"/>
      <w:bookmarkStart w:id="107" w:name="_bookmark3"/>
      <w:bookmarkEnd w:id="107"/>
      <w:r>
        <w:rPr>
          <w:rFonts w:hint="eastAsia" w:ascii="宋体" w:hAnsi="宋体" w:eastAsia="宋体" w:cs="宋体"/>
          <w:color w:val="auto"/>
          <w:spacing w:val="0"/>
          <w:w w:val="100"/>
          <w:position w:val="0"/>
          <w:sz w:val="24"/>
          <w:highlight w:val="none"/>
        </w:rPr>
        <w:t>不允许偏离招标文件的实质性要求和条件。</w:t>
      </w:r>
    </w:p>
    <w:p>
      <w:pPr>
        <w:pStyle w:val="64"/>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1.13农民工工资保障金</w:t>
      </w:r>
    </w:p>
    <w:p>
      <w:pPr>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1.13.1按照洛阳市住房和城乡建设局《关于进一步规范农民工工资保障金和工程担保管理的通知》洛建【2019】78号执行；</w:t>
      </w:r>
    </w:p>
    <w:p>
      <w:pPr>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（1）企业注册地在洛的施工企业按照单项工程总造价的1%存储农民工保障金，外地进洛施工企业按照单项工程总造价的2%存储农民工工资保障金。</w:t>
      </w:r>
    </w:p>
    <w:p>
      <w:pPr>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2）被评为我市“重点扶持企业”或近两年内落实实名制信息化管理且没有拖欠不良行为记录的施工企业，根据企业申请，可选择一次性存储一定数额的应急押金的农民工工资保障金储存方式，不再按单项工程存储农民工工资保障金，并在市区范围内通用。其中：</w:t>
      </w:r>
    </w:p>
    <w:p>
      <w:pPr>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（一）市重点扶持企业一次性存储应急押金100万元；</w:t>
      </w:r>
    </w:p>
    <w:p>
      <w:pPr>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（二）特级、一级建筑企业一次性存储应急押金200万元；</w:t>
      </w:r>
    </w:p>
    <w:p>
      <w:pPr>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（三）二级、三级建筑企业一次性存储应急押金50万元；</w:t>
      </w:r>
    </w:p>
    <w:p>
      <w:pPr>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（3）建设项目由外地施工企业施工的建设单位按照单项工程总造</w:t>
      </w:r>
      <w:r>
        <w:rPr>
          <w:rFonts w:hint="eastAsia" w:ascii="宋体" w:hAnsi="宋体" w:eastAsia="宋体" w:cs="宋体"/>
          <w:color w:val="auto"/>
          <w:spacing w:val="0"/>
          <w:w w:val="100"/>
          <w:position w:val="0"/>
          <w:highlight w:val="none"/>
          <w:lang w:eastAsia="zh-CN"/>
        </w:rPr>
        <w:t>价的</w:t>
      </w:r>
      <w:r>
        <w:rPr>
          <w:rFonts w:hint="eastAsia" w:ascii="宋体" w:hAnsi="宋体" w:eastAsia="宋体" w:cs="宋体"/>
          <w:color w:val="auto"/>
          <w:spacing w:val="0"/>
          <w:w w:val="100"/>
          <w:position w:val="0"/>
          <w:highlight w:val="none"/>
        </w:rPr>
        <w:t>2%缴纳农民工保障金；项目由我市建筑企业施工的建设单位按照单项工程总造价的1%缴纳农民工保障金；建设项目由我市重点扶持企业施工建设单位该项目可享受对应重点扶持企业一次性存储应急押金的优惠政策。</w:t>
      </w:r>
    </w:p>
    <w:p>
      <w:pPr>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4）施工企业发生拖欠农民工工资或建设单位拖欠工程款造成拖欠农民工工资的，经建设主管部门和劳动监察部门认定，可使用施工企业或建设单位缴存的农民工工资保障金，用于垫付被拖欠的农民工工资，农民工工资保障金使用后，相关企业应在一个月内按标准足额补缴；逾期未补缴的，计入洛阳市建筑市场诚信建设“黑榜”名单，并予以追缴。</w:t>
      </w:r>
    </w:p>
    <w:p>
      <w:pPr>
        <w:autoSpaceDE w:val="0"/>
        <w:autoSpaceDN w:val="0"/>
        <w:adjustRightInd w:val="0"/>
        <w:spacing w:line="460" w:lineRule="exact"/>
        <w:ind w:firstLine="482" w:firstLineChars="200"/>
        <w:jc w:val="left"/>
        <w:outlineLvl w:val="9"/>
        <w:rPr>
          <w:rFonts w:hint="eastAsia" w:ascii="宋体" w:hAnsi="宋体" w:eastAsia="宋体" w:cs="宋体"/>
          <w:b/>
          <w:bCs/>
          <w:color w:val="auto"/>
          <w:spacing w:val="0"/>
          <w:w w:val="100"/>
          <w:kern w:val="0"/>
          <w:position w:val="0"/>
          <w:sz w:val="24"/>
          <w:highlight w:val="none"/>
          <w:lang w:eastAsia="zh-CN"/>
        </w:rPr>
      </w:pPr>
      <w:r>
        <w:rPr>
          <w:rFonts w:hint="eastAsia" w:ascii="宋体" w:hAnsi="宋体" w:eastAsia="宋体" w:cs="宋体"/>
          <w:b/>
          <w:bCs/>
          <w:color w:val="auto"/>
          <w:spacing w:val="0"/>
          <w:w w:val="100"/>
          <w:kern w:val="0"/>
          <w:position w:val="0"/>
          <w:sz w:val="24"/>
          <w:highlight w:val="none"/>
          <w:lang w:eastAsia="zh-CN"/>
        </w:rPr>
        <w:t>1.13.</w:t>
      </w:r>
      <w:r>
        <w:rPr>
          <w:rFonts w:hint="eastAsia" w:ascii="宋体" w:hAnsi="宋体" w:eastAsia="宋体" w:cs="宋体"/>
          <w:b/>
          <w:bCs/>
          <w:color w:val="auto"/>
          <w:spacing w:val="0"/>
          <w:w w:val="100"/>
          <w:kern w:val="0"/>
          <w:position w:val="0"/>
          <w:sz w:val="24"/>
          <w:highlight w:val="none"/>
          <w:lang w:val="en-US" w:eastAsia="zh-CN"/>
        </w:rPr>
        <w:t>2</w:t>
      </w:r>
      <w:r>
        <w:rPr>
          <w:rFonts w:hint="eastAsia" w:ascii="宋体" w:hAnsi="宋体" w:eastAsia="宋体" w:cs="宋体"/>
          <w:b/>
          <w:bCs/>
          <w:color w:val="auto"/>
          <w:spacing w:val="0"/>
          <w:w w:val="100"/>
          <w:kern w:val="0"/>
          <w:position w:val="0"/>
          <w:sz w:val="24"/>
          <w:highlight w:val="none"/>
          <w:lang w:eastAsia="zh-CN"/>
        </w:rPr>
        <w:t>投标人应在投标文件中单独承诺，农民工工资保障金按照洛阳市住房和城乡建设局《关于进一步规范农民工工资保障金和工程担保管理的通知》洛建【2019】78号执行，并承诺根据《保障农民工工资支付条例》第二十六条、第二十七条的规定，施工总承包单位应当按照有关规定开设农民工工资专用账户，专项用于支付该工程建设项目农民工工资。银行流水转账备注为工资且没有对公转账记录。投标人提交的投标文件中未有</w:t>
      </w:r>
      <w:r>
        <w:rPr>
          <w:rFonts w:hint="eastAsia" w:ascii="宋体" w:hAnsi="宋体" w:eastAsia="宋体" w:cs="宋体"/>
          <w:b/>
          <w:bCs/>
          <w:color w:val="auto"/>
          <w:spacing w:val="0"/>
          <w:w w:val="100"/>
          <w:kern w:val="0"/>
          <w:position w:val="0"/>
          <w:sz w:val="24"/>
          <w:highlight w:val="none"/>
          <w:lang w:val="en-US" w:eastAsia="zh-CN"/>
        </w:rPr>
        <w:t>以上</w:t>
      </w:r>
      <w:r>
        <w:rPr>
          <w:rFonts w:hint="eastAsia" w:ascii="宋体" w:hAnsi="宋体" w:eastAsia="宋体" w:cs="宋体"/>
          <w:b/>
          <w:bCs/>
          <w:color w:val="auto"/>
          <w:spacing w:val="0"/>
          <w:w w:val="100"/>
          <w:kern w:val="0"/>
          <w:position w:val="0"/>
          <w:sz w:val="24"/>
          <w:highlight w:val="none"/>
          <w:lang w:eastAsia="zh-CN"/>
        </w:rPr>
        <w:t>规定对农民工工资保障金进行单独承诺的，在评标时对其投标文件按照废标处理。</w:t>
      </w:r>
    </w:p>
    <w:p>
      <w:pPr>
        <w:autoSpaceDE w:val="0"/>
        <w:autoSpaceDN w:val="0"/>
        <w:adjustRightInd w:val="0"/>
        <w:spacing w:line="460" w:lineRule="exact"/>
        <w:ind w:firstLine="480" w:firstLineChars="200"/>
        <w:jc w:val="left"/>
        <w:outlineLvl w:val="9"/>
        <w:rPr>
          <w:rFonts w:hint="eastAsia" w:ascii="宋体" w:hAnsi="宋体" w:eastAsia="宋体" w:cs="宋体"/>
          <w:color w:val="auto"/>
          <w:spacing w:val="0"/>
          <w:w w:val="100"/>
          <w:kern w:val="0"/>
          <w:position w:val="0"/>
          <w:sz w:val="24"/>
          <w:highlight w:val="none"/>
        </w:rPr>
      </w:pPr>
      <w:r>
        <w:rPr>
          <w:rFonts w:hint="eastAsia" w:ascii="宋体" w:hAnsi="宋体" w:eastAsia="宋体" w:cs="宋体"/>
          <w:color w:val="auto"/>
          <w:spacing w:val="0"/>
          <w:w w:val="100"/>
          <w:kern w:val="0"/>
          <w:position w:val="0"/>
          <w:sz w:val="24"/>
          <w:highlight w:val="none"/>
        </w:rPr>
        <w:t>1.13.</w:t>
      </w:r>
      <w:r>
        <w:rPr>
          <w:rFonts w:hint="eastAsia" w:ascii="宋体" w:hAnsi="宋体" w:eastAsia="宋体" w:cs="宋体"/>
          <w:color w:val="auto"/>
          <w:spacing w:val="0"/>
          <w:w w:val="100"/>
          <w:kern w:val="0"/>
          <w:position w:val="0"/>
          <w:sz w:val="24"/>
          <w:highlight w:val="none"/>
          <w:lang w:val="en-US" w:eastAsia="zh-CN"/>
        </w:rPr>
        <w:t>3</w:t>
      </w:r>
      <w:r>
        <w:rPr>
          <w:rFonts w:hint="eastAsia" w:ascii="宋体" w:hAnsi="宋体" w:eastAsia="宋体" w:cs="宋体"/>
          <w:color w:val="auto"/>
          <w:spacing w:val="0"/>
          <w:w w:val="100"/>
          <w:kern w:val="0"/>
          <w:position w:val="0"/>
          <w:sz w:val="24"/>
          <w:highlight w:val="none"/>
        </w:rPr>
        <w:t>建筑业企业在参与建筑工程项目投标时，必须对农民工工资保障金的问题做出以下承诺：</w:t>
      </w:r>
    </w:p>
    <w:p>
      <w:pPr>
        <w:autoSpaceDE w:val="0"/>
        <w:autoSpaceDN w:val="0"/>
        <w:adjustRightInd w:val="0"/>
        <w:spacing w:line="460" w:lineRule="exact"/>
        <w:ind w:firstLine="480" w:firstLineChars="200"/>
        <w:jc w:val="left"/>
        <w:outlineLvl w:val="9"/>
        <w:rPr>
          <w:rFonts w:hint="eastAsia" w:ascii="宋体" w:hAnsi="宋体" w:eastAsia="宋体" w:cs="宋体"/>
          <w:color w:val="auto"/>
          <w:spacing w:val="0"/>
          <w:w w:val="100"/>
          <w:kern w:val="0"/>
          <w:position w:val="0"/>
          <w:sz w:val="24"/>
          <w:highlight w:val="none"/>
        </w:rPr>
      </w:pPr>
      <w:r>
        <w:rPr>
          <w:rFonts w:hint="eastAsia" w:ascii="宋体" w:hAnsi="宋体" w:eastAsia="宋体" w:cs="宋体"/>
          <w:color w:val="auto"/>
          <w:spacing w:val="0"/>
          <w:w w:val="100"/>
          <w:kern w:val="0"/>
          <w:position w:val="0"/>
          <w:sz w:val="24"/>
          <w:highlight w:val="none"/>
        </w:rPr>
        <w:t>一是建筑业企业在竞标时必须在标书中如实反映其以前所承建工程中工资支付的情况，需特别注明截止竞标之日，是否存在拖欠或克扣农民工工资的行为。</w:t>
      </w:r>
    </w:p>
    <w:p>
      <w:pPr>
        <w:autoSpaceDE w:val="0"/>
        <w:autoSpaceDN w:val="0"/>
        <w:adjustRightInd w:val="0"/>
        <w:spacing w:line="460" w:lineRule="exact"/>
        <w:ind w:firstLine="480" w:firstLineChars="200"/>
        <w:jc w:val="left"/>
        <w:outlineLvl w:val="9"/>
        <w:rPr>
          <w:rFonts w:hint="eastAsia" w:ascii="宋体" w:hAnsi="宋体" w:eastAsia="宋体" w:cs="宋体"/>
          <w:color w:val="auto"/>
          <w:spacing w:val="0"/>
          <w:w w:val="100"/>
          <w:kern w:val="0"/>
          <w:position w:val="0"/>
          <w:sz w:val="24"/>
          <w:highlight w:val="none"/>
        </w:rPr>
      </w:pPr>
      <w:r>
        <w:rPr>
          <w:rFonts w:hint="eastAsia" w:ascii="宋体" w:hAnsi="宋体" w:eastAsia="宋体" w:cs="宋体"/>
          <w:color w:val="auto"/>
          <w:spacing w:val="0"/>
          <w:w w:val="100"/>
          <w:kern w:val="0"/>
          <w:position w:val="0"/>
          <w:sz w:val="24"/>
          <w:highlight w:val="none"/>
        </w:rPr>
        <w:t>二是建筑业企业在竞标时必须在标书中承诺中标后能够及时、足额存入农民工工资保障金。</w:t>
      </w:r>
    </w:p>
    <w:p>
      <w:pPr>
        <w:autoSpaceDE w:val="0"/>
        <w:autoSpaceDN w:val="0"/>
        <w:adjustRightInd w:val="0"/>
        <w:spacing w:line="460" w:lineRule="exact"/>
        <w:ind w:firstLine="480" w:firstLineChars="200"/>
        <w:jc w:val="left"/>
        <w:outlineLvl w:val="9"/>
        <w:rPr>
          <w:rFonts w:hint="eastAsia" w:ascii="宋体" w:hAnsi="宋体" w:eastAsia="宋体" w:cs="宋体"/>
          <w:color w:val="auto"/>
          <w:spacing w:val="0"/>
          <w:w w:val="100"/>
          <w:kern w:val="0"/>
          <w:position w:val="0"/>
          <w:sz w:val="24"/>
          <w:highlight w:val="none"/>
        </w:rPr>
      </w:pPr>
      <w:r>
        <w:rPr>
          <w:rFonts w:hint="eastAsia" w:ascii="宋体" w:hAnsi="宋体" w:eastAsia="宋体" w:cs="宋体"/>
          <w:color w:val="auto"/>
          <w:spacing w:val="0"/>
          <w:w w:val="100"/>
          <w:kern w:val="0"/>
          <w:position w:val="0"/>
          <w:sz w:val="24"/>
          <w:highlight w:val="none"/>
        </w:rPr>
        <w:t>三是建筑业企业在竞标时必须在标书中承诺：一旦其承包的建筑工程项目中出现拖欠职工工资情况的，可由建设行政主管部门从工资保障金中先划支。</w:t>
      </w:r>
    </w:p>
    <w:p>
      <w:pPr>
        <w:pStyle w:val="19"/>
        <w:spacing w:line="460" w:lineRule="exact"/>
        <w:ind w:firstLine="480" w:firstLineChars="200"/>
        <w:outlineLvl w:val="9"/>
        <w:rPr>
          <w:rFonts w:hint="eastAsia" w:ascii="宋体" w:hAnsi="宋体" w:eastAsia="宋体" w:cs="宋体"/>
          <w:color w:val="auto"/>
          <w:spacing w:val="0"/>
          <w:w w:val="100"/>
          <w:position w:val="0"/>
          <w:sz w:val="24"/>
          <w:szCs w:val="24"/>
          <w:highlight w:val="none"/>
        </w:rPr>
      </w:pPr>
      <w:r>
        <w:rPr>
          <w:rFonts w:hint="eastAsia" w:ascii="宋体" w:hAnsi="宋体" w:eastAsia="宋体" w:cs="宋体"/>
          <w:color w:val="auto"/>
          <w:spacing w:val="0"/>
          <w:w w:val="100"/>
          <w:kern w:val="0"/>
          <w:position w:val="0"/>
          <w:sz w:val="24"/>
          <w:szCs w:val="24"/>
          <w:highlight w:val="none"/>
        </w:rPr>
        <w:t>投标人提交的投标文件不具备以上三项内容的，在评标时对其实行“一票否决”。</w:t>
      </w:r>
    </w:p>
    <w:p>
      <w:pPr>
        <w:bidi w:val="0"/>
        <w:outlineLvl w:val="9"/>
        <w:rPr>
          <w:rFonts w:hint="eastAsia" w:ascii="宋体" w:hAnsi="宋体" w:eastAsia="宋体" w:cs="宋体"/>
          <w:color w:val="auto"/>
          <w:spacing w:val="0"/>
          <w:w w:val="100"/>
          <w:position w:val="0"/>
          <w:highlight w:val="none"/>
        </w:rPr>
      </w:pPr>
      <w:bookmarkStart w:id="108" w:name="_Toc7394"/>
      <w:bookmarkStart w:id="109" w:name="_Toc16463"/>
      <w:bookmarkStart w:id="110" w:name="_Toc349585531"/>
      <w:bookmarkStart w:id="111" w:name="_Toc404173201"/>
      <w:bookmarkStart w:id="112" w:name="_Toc9949"/>
      <w:bookmarkStart w:id="113" w:name="_Toc3500"/>
      <w:bookmarkStart w:id="114" w:name="_Toc8636"/>
      <w:bookmarkStart w:id="115" w:name="_Toc363808110"/>
      <w:bookmarkStart w:id="116" w:name="_Toc211850667"/>
      <w:bookmarkStart w:id="117" w:name="_Toc363828761"/>
      <w:bookmarkStart w:id="118" w:name="_Toc20307"/>
      <w:bookmarkStart w:id="119" w:name="_Toc11532"/>
      <w:bookmarkStart w:id="120" w:name="_Toc15846"/>
      <w:bookmarkStart w:id="121" w:name="_Toc27510"/>
      <w:r>
        <w:rPr>
          <w:rFonts w:hint="eastAsia" w:ascii="宋体" w:hAnsi="宋体" w:eastAsia="宋体" w:cs="宋体"/>
          <w:color w:val="auto"/>
          <w:spacing w:val="0"/>
          <w:w w:val="100"/>
          <w:position w:val="0"/>
          <w:highlight w:val="none"/>
        </w:rPr>
        <w:t>2.招标文件</w:t>
      </w:r>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p>
    <w:p>
      <w:pPr>
        <w:pStyle w:val="64"/>
        <w:bidi w:val="0"/>
        <w:outlineLvl w:val="9"/>
        <w:rPr>
          <w:rFonts w:hint="eastAsia" w:ascii="宋体" w:hAnsi="宋体" w:eastAsia="宋体" w:cs="宋体"/>
          <w:color w:val="auto"/>
          <w:spacing w:val="0"/>
          <w:w w:val="100"/>
          <w:position w:val="0"/>
          <w:highlight w:val="none"/>
        </w:rPr>
      </w:pPr>
      <w:bookmarkStart w:id="122" w:name="_Toc19076"/>
      <w:bookmarkStart w:id="123" w:name="_Toc18208"/>
      <w:bookmarkStart w:id="124" w:name="_Toc18705"/>
      <w:bookmarkStart w:id="125" w:name="_Toc32283"/>
      <w:bookmarkStart w:id="126" w:name="_Toc32069"/>
      <w:bookmarkStart w:id="127" w:name="_Toc29751"/>
      <w:bookmarkStart w:id="128" w:name="_Toc211850668"/>
      <w:bookmarkStart w:id="129" w:name="_Toc4299"/>
      <w:bookmarkStart w:id="130" w:name="_Toc12094"/>
      <w:bookmarkStart w:id="131" w:name="_Toc349585769"/>
      <w:r>
        <w:rPr>
          <w:rFonts w:hint="eastAsia" w:ascii="宋体" w:hAnsi="宋体" w:eastAsia="宋体" w:cs="宋体"/>
          <w:color w:val="auto"/>
          <w:spacing w:val="0"/>
          <w:w w:val="100"/>
          <w:position w:val="0"/>
          <w:highlight w:val="none"/>
        </w:rPr>
        <w:t>2.1.招标文件的组成</w:t>
      </w:r>
      <w:bookmarkEnd w:id="122"/>
      <w:bookmarkEnd w:id="123"/>
      <w:bookmarkEnd w:id="124"/>
      <w:bookmarkEnd w:id="125"/>
      <w:bookmarkEnd w:id="126"/>
      <w:bookmarkEnd w:id="127"/>
      <w:bookmarkEnd w:id="128"/>
      <w:bookmarkEnd w:id="129"/>
      <w:bookmarkEnd w:id="130"/>
      <w:bookmarkEnd w:id="131"/>
    </w:p>
    <w:p>
      <w:pPr>
        <w:pStyle w:val="19"/>
        <w:spacing w:line="460" w:lineRule="exact"/>
        <w:ind w:firstLine="480" w:firstLineChars="200"/>
        <w:outlineLvl w:val="9"/>
        <w:rPr>
          <w:rFonts w:hint="eastAsia" w:ascii="宋体" w:hAnsi="宋体" w:eastAsia="宋体" w:cs="宋体"/>
          <w:color w:val="auto"/>
          <w:spacing w:val="0"/>
          <w:w w:val="100"/>
          <w:position w:val="0"/>
          <w:sz w:val="24"/>
          <w:szCs w:val="24"/>
          <w:highlight w:val="none"/>
        </w:rPr>
      </w:pPr>
      <w:r>
        <w:rPr>
          <w:rFonts w:hint="eastAsia" w:ascii="宋体" w:hAnsi="宋体" w:eastAsia="宋体" w:cs="宋体"/>
          <w:color w:val="auto"/>
          <w:spacing w:val="0"/>
          <w:w w:val="100"/>
          <w:position w:val="0"/>
          <w:sz w:val="24"/>
          <w:szCs w:val="24"/>
          <w:highlight w:val="none"/>
        </w:rPr>
        <w:t>本招标文件包括：</w:t>
      </w:r>
    </w:p>
    <w:p>
      <w:pPr>
        <w:pStyle w:val="19"/>
        <w:spacing w:line="460" w:lineRule="exact"/>
        <w:ind w:firstLine="480" w:firstLineChars="200"/>
        <w:outlineLvl w:val="9"/>
        <w:rPr>
          <w:rFonts w:hint="eastAsia" w:ascii="宋体" w:hAnsi="宋体" w:eastAsia="宋体" w:cs="宋体"/>
          <w:color w:val="auto"/>
          <w:spacing w:val="0"/>
          <w:w w:val="100"/>
          <w:position w:val="0"/>
          <w:sz w:val="24"/>
          <w:szCs w:val="24"/>
          <w:highlight w:val="none"/>
          <w:lang w:eastAsia="zh-CN"/>
        </w:rPr>
      </w:pPr>
      <w:r>
        <w:rPr>
          <w:rFonts w:hint="eastAsia" w:ascii="宋体" w:hAnsi="宋体" w:eastAsia="宋体" w:cs="宋体"/>
          <w:color w:val="auto"/>
          <w:spacing w:val="0"/>
          <w:w w:val="100"/>
          <w:position w:val="0"/>
          <w:sz w:val="24"/>
          <w:szCs w:val="24"/>
          <w:highlight w:val="none"/>
        </w:rPr>
        <w:t>（1）招标公告；</w:t>
      </w:r>
    </w:p>
    <w:p>
      <w:pPr>
        <w:pStyle w:val="19"/>
        <w:spacing w:line="460" w:lineRule="exact"/>
        <w:ind w:firstLine="480" w:firstLineChars="200"/>
        <w:outlineLvl w:val="9"/>
        <w:rPr>
          <w:rFonts w:hint="eastAsia" w:ascii="宋体" w:hAnsi="宋体" w:eastAsia="宋体" w:cs="宋体"/>
          <w:color w:val="auto"/>
          <w:spacing w:val="0"/>
          <w:w w:val="100"/>
          <w:position w:val="0"/>
          <w:sz w:val="24"/>
          <w:szCs w:val="24"/>
          <w:highlight w:val="none"/>
        </w:rPr>
      </w:pPr>
      <w:r>
        <w:rPr>
          <w:rFonts w:hint="eastAsia" w:ascii="宋体" w:hAnsi="宋体" w:eastAsia="宋体" w:cs="宋体"/>
          <w:color w:val="auto"/>
          <w:spacing w:val="0"/>
          <w:w w:val="100"/>
          <w:position w:val="0"/>
          <w:sz w:val="24"/>
          <w:szCs w:val="24"/>
          <w:highlight w:val="none"/>
        </w:rPr>
        <w:t>（2）投标人须知；</w:t>
      </w:r>
    </w:p>
    <w:p>
      <w:pPr>
        <w:pStyle w:val="19"/>
        <w:spacing w:line="460" w:lineRule="exact"/>
        <w:ind w:firstLine="480" w:firstLineChars="200"/>
        <w:outlineLvl w:val="9"/>
        <w:rPr>
          <w:rFonts w:hint="eastAsia" w:ascii="宋体" w:hAnsi="宋体" w:eastAsia="宋体" w:cs="宋体"/>
          <w:color w:val="auto"/>
          <w:spacing w:val="0"/>
          <w:w w:val="100"/>
          <w:position w:val="0"/>
          <w:sz w:val="24"/>
          <w:szCs w:val="24"/>
          <w:highlight w:val="none"/>
        </w:rPr>
      </w:pPr>
      <w:r>
        <w:rPr>
          <w:rFonts w:hint="eastAsia" w:ascii="宋体" w:hAnsi="宋体" w:eastAsia="宋体" w:cs="宋体"/>
          <w:color w:val="auto"/>
          <w:spacing w:val="0"/>
          <w:w w:val="100"/>
          <w:position w:val="0"/>
          <w:sz w:val="24"/>
          <w:szCs w:val="24"/>
          <w:highlight w:val="none"/>
        </w:rPr>
        <w:t>（3）评标办法；</w:t>
      </w:r>
    </w:p>
    <w:p>
      <w:pPr>
        <w:pStyle w:val="19"/>
        <w:spacing w:line="460" w:lineRule="exact"/>
        <w:ind w:firstLine="480" w:firstLineChars="200"/>
        <w:outlineLvl w:val="9"/>
        <w:rPr>
          <w:rFonts w:hint="eastAsia" w:ascii="宋体" w:hAnsi="宋体" w:eastAsia="宋体" w:cs="宋体"/>
          <w:color w:val="auto"/>
          <w:spacing w:val="0"/>
          <w:w w:val="100"/>
          <w:position w:val="0"/>
          <w:sz w:val="24"/>
          <w:szCs w:val="24"/>
          <w:highlight w:val="none"/>
        </w:rPr>
      </w:pPr>
      <w:r>
        <w:rPr>
          <w:rFonts w:hint="eastAsia" w:ascii="宋体" w:hAnsi="宋体" w:eastAsia="宋体" w:cs="宋体"/>
          <w:color w:val="auto"/>
          <w:spacing w:val="0"/>
          <w:w w:val="100"/>
          <w:position w:val="0"/>
          <w:sz w:val="24"/>
          <w:szCs w:val="24"/>
          <w:highlight w:val="none"/>
        </w:rPr>
        <w:t>（4）合同条款及格式；</w:t>
      </w:r>
    </w:p>
    <w:p>
      <w:pPr>
        <w:pStyle w:val="19"/>
        <w:spacing w:line="460" w:lineRule="exact"/>
        <w:ind w:firstLine="480" w:firstLineChars="200"/>
        <w:outlineLvl w:val="9"/>
        <w:rPr>
          <w:rFonts w:hint="eastAsia" w:ascii="宋体" w:hAnsi="宋体" w:eastAsia="宋体" w:cs="宋体"/>
          <w:color w:val="auto"/>
          <w:spacing w:val="0"/>
          <w:w w:val="100"/>
          <w:position w:val="0"/>
          <w:sz w:val="24"/>
          <w:szCs w:val="24"/>
          <w:highlight w:val="none"/>
        </w:rPr>
      </w:pPr>
      <w:r>
        <w:rPr>
          <w:rFonts w:hint="eastAsia" w:ascii="宋体" w:hAnsi="宋体" w:eastAsia="宋体" w:cs="宋体"/>
          <w:color w:val="auto"/>
          <w:spacing w:val="0"/>
          <w:w w:val="100"/>
          <w:position w:val="0"/>
          <w:sz w:val="24"/>
          <w:szCs w:val="24"/>
          <w:highlight w:val="none"/>
        </w:rPr>
        <w:t>（5）工程量清单；</w:t>
      </w:r>
    </w:p>
    <w:p>
      <w:pPr>
        <w:pStyle w:val="19"/>
        <w:spacing w:line="460" w:lineRule="exact"/>
        <w:ind w:firstLine="480" w:firstLineChars="200"/>
        <w:outlineLvl w:val="9"/>
        <w:rPr>
          <w:rFonts w:hint="eastAsia" w:ascii="宋体" w:hAnsi="宋体" w:eastAsia="宋体" w:cs="宋体"/>
          <w:color w:val="auto"/>
          <w:spacing w:val="0"/>
          <w:w w:val="100"/>
          <w:position w:val="0"/>
          <w:sz w:val="24"/>
          <w:szCs w:val="24"/>
          <w:highlight w:val="none"/>
        </w:rPr>
      </w:pPr>
      <w:r>
        <w:rPr>
          <w:rFonts w:hint="eastAsia" w:ascii="宋体" w:hAnsi="宋体" w:eastAsia="宋体" w:cs="宋体"/>
          <w:color w:val="auto"/>
          <w:spacing w:val="0"/>
          <w:w w:val="100"/>
          <w:position w:val="0"/>
          <w:sz w:val="24"/>
          <w:szCs w:val="24"/>
          <w:highlight w:val="none"/>
        </w:rPr>
        <w:t>（6）图纸；</w:t>
      </w:r>
    </w:p>
    <w:p>
      <w:pPr>
        <w:pStyle w:val="19"/>
        <w:spacing w:line="460" w:lineRule="exact"/>
        <w:ind w:firstLine="480" w:firstLineChars="200"/>
        <w:outlineLvl w:val="9"/>
        <w:rPr>
          <w:rFonts w:hint="eastAsia" w:ascii="宋体" w:hAnsi="宋体" w:eastAsia="宋体" w:cs="宋体"/>
          <w:color w:val="auto"/>
          <w:spacing w:val="0"/>
          <w:w w:val="100"/>
          <w:position w:val="0"/>
          <w:sz w:val="24"/>
          <w:szCs w:val="24"/>
          <w:highlight w:val="none"/>
        </w:rPr>
      </w:pPr>
      <w:r>
        <w:rPr>
          <w:rFonts w:hint="eastAsia" w:ascii="宋体" w:hAnsi="宋体" w:eastAsia="宋体" w:cs="宋体"/>
          <w:color w:val="auto"/>
          <w:spacing w:val="0"/>
          <w:w w:val="100"/>
          <w:position w:val="0"/>
          <w:sz w:val="24"/>
          <w:szCs w:val="24"/>
          <w:highlight w:val="none"/>
        </w:rPr>
        <w:t>（7）技术标准和要求；</w:t>
      </w:r>
    </w:p>
    <w:p>
      <w:pPr>
        <w:pStyle w:val="19"/>
        <w:spacing w:line="460" w:lineRule="exact"/>
        <w:ind w:firstLine="480" w:firstLineChars="200"/>
        <w:outlineLvl w:val="9"/>
        <w:rPr>
          <w:rFonts w:hint="eastAsia" w:ascii="宋体" w:hAnsi="宋体" w:eastAsia="宋体" w:cs="宋体"/>
          <w:color w:val="auto"/>
          <w:spacing w:val="0"/>
          <w:w w:val="100"/>
          <w:position w:val="0"/>
          <w:sz w:val="24"/>
          <w:szCs w:val="24"/>
          <w:highlight w:val="none"/>
        </w:rPr>
      </w:pPr>
      <w:r>
        <w:rPr>
          <w:rFonts w:hint="eastAsia" w:ascii="宋体" w:hAnsi="宋体" w:eastAsia="宋体" w:cs="宋体"/>
          <w:color w:val="auto"/>
          <w:spacing w:val="0"/>
          <w:w w:val="100"/>
          <w:position w:val="0"/>
          <w:sz w:val="24"/>
          <w:szCs w:val="24"/>
          <w:highlight w:val="none"/>
        </w:rPr>
        <w:t>（8）投标文件格式；</w:t>
      </w:r>
    </w:p>
    <w:p>
      <w:pPr>
        <w:pStyle w:val="19"/>
        <w:spacing w:line="460" w:lineRule="exact"/>
        <w:ind w:firstLine="480" w:firstLineChars="200"/>
        <w:outlineLvl w:val="9"/>
        <w:rPr>
          <w:rFonts w:hint="eastAsia" w:ascii="宋体" w:hAnsi="宋体" w:eastAsia="宋体" w:cs="宋体"/>
          <w:color w:val="auto"/>
          <w:spacing w:val="0"/>
          <w:w w:val="100"/>
          <w:position w:val="0"/>
          <w:sz w:val="24"/>
          <w:szCs w:val="24"/>
          <w:highlight w:val="none"/>
        </w:rPr>
      </w:pPr>
      <w:r>
        <w:rPr>
          <w:rFonts w:hint="eastAsia" w:ascii="宋体" w:hAnsi="宋体" w:eastAsia="宋体" w:cs="宋体"/>
          <w:color w:val="auto"/>
          <w:spacing w:val="0"/>
          <w:w w:val="100"/>
          <w:position w:val="0"/>
          <w:sz w:val="24"/>
          <w:szCs w:val="24"/>
          <w:highlight w:val="none"/>
        </w:rPr>
        <w:t>根据本章第2.2款和第2.3款对招标文件所</w:t>
      </w:r>
      <w:r>
        <w:rPr>
          <w:rFonts w:hint="eastAsia" w:ascii="宋体" w:hAnsi="宋体" w:eastAsia="宋体" w:cs="宋体"/>
          <w:color w:val="auto"/>
          <w:spacing w:val="0"/>
          <w:w w:val="100"/>
          <w:position w:val="0"/>
          <w:sz w:val="24"/>
          <w:szCs w:val="24"/>
          <w:highlight w:val="none"/>
          <w:lang w:eastAsia="zh-CN"/>
        </w:rPr>
        <w:t>做</w:t>
      </w:r>
      <w:r>
        <w:rPr>
          <w:rFonts w:hint="eastAsia" w:ascii="宋体" w:hAnsi="宋体" w:eastAsia="宋体" w:cs="宋体"/>
          <w:color w:val="auto"/>
          <w:spacing w:val="0"/>
          <w:w w:val="100"/>
          <w:position w:val="0"/>
          <w:sz w:val="24"/>
          <w:szCs w:val="24"/>
          <w:highlight w:val="none"/>
        </w:rPr>
        <w:t>的澄清、修改，构成招标文件的组成部分。</w:t>
      </w:r>
    </w:p>
    <w:p>
      <w:pPr>
        <w:pStyle w:val="64"/>
        <w:bidi w:val="0"/>
        <w:outlineLvl w:val="9"/>
        <w:rPr>
          <w:rFonts w:hint="eastAsia" w:ascii="宋体" w:hAnsi="宋体" w:eastAsia="宋体" w:cs="宋体"/>
          <w:color w:val="auto"/>
          <w:spacing w:val="0"/>
          <w:w w:val="100"/>
          <w:position w:val="0"/>
          <w:highlight w:val="none"/>
        </w:rPr>
      </w:pPr>
      <w:bookmarkStart w:id="132" w:name="_Toc22370"/>
      <w:bookmarkStart w:id="133" w:name="_Toc7502"/>
      <w:bookmarkStart w:id="134" w:name="_Toc5686"/>
      <w:bookmarkStart w:id="135" w:name="_Toc15206"/>
      <w:bookmarkStart w:id="136" w:name="_Toc6362"/>
      <w:bookmarkStart w:id="137" w:name="_Toc31805"/>
      <w:bookmarkStart w:id="138" w:name="_Toc12287"/>
      <w:bookmarkStart w:id="139" w:name="_Toc23893"/>
      <w:bookmarkStart w:id="140" w:name="_Toc211850669"/>
      <w:bookmarkStart w:id="141" w:name="_Toc349585770"/>
      <w:r>
        <w:rPr>
          <w:rFonts w:hint="eastAsia" w:ascii="宋体" w:hAnsi="宋体" w:eastAsia="宋体" w:cs="宋体"/>
          <w:color w:val="auto"/>
          <w:spacing w:val="0"/>
          <w:w w:val="100"/>
          <w:position w:val="0"/>
          <w:highlight w:val="none"/>
        </w:rPr>
        <w:t>2.2.招标文件的澄清</w:t>
      </w:r>
      <w:bookmarkEnd w:id="132"/>
      <w:bookmarkEnd w:id="133"/>
      <w:bookmarkEnd w:id="134"/>
      <w:bookmarkEnd w:id="135"/>
      <w:bookmarkEnd w:id="136"/>
      <w:bookmarkEnd w:id="137"/>
      <w:bookmarkEnd w:id="138"/>
      <w:bookmarkEnd w:id="139"/>
      <w:bookmarkEnd w:id="140"/>
      <w:bookmarkEnd w:id="141"/>
    </w:p>
    <w:p>
      <w:pPr>
        <w:spacing w:line="460" w:lineRule="exact"/>
        <w:ind w:firstLine="480" w:firstLineChars="200"/>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2.2.1投标人应仔细阅读和检查招标文件的全部内容。如发现缺页或附件不全，应及时向招标人提出，以便补齐。如有疑问，应在投标人须知前附表规定的时间前以书面形式（包括信函、电报、传真等可以有形的表现所载内容的形式，下同），要求招标人对招标文件予以澄清。</w:t>
      </w:r>
    </w:p>
    <w:p>
      <w:pPr>
        <w:spacing w:line="460" w:lineRule="exact"/>
        <w:ind w:firstLine="480" w:firstLineChars="200"/>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2.2.2招标文件的澄清将在投标人须知前附表规定的投标截止时间15天前以书面形式发给所有购买招标文件的投标人，但不指明澄清问题的来源。如果澄清发出的时间距投标截止时间不足15天，相应延长投标截止时间。</w:t>
      </w:r>
    </w:p>
    <w:p>
      <w:pPr>
        <w:spacing w:line="460" w:lineRule="exact"/>
        <w:ind w:firstLine="482" w:firstLineChars="200"/>
        <w:outlineLvl w:val="9"/>
        <w:rPr>
          <w:rFonts w:hint="eastAsia" w:ascii="宋体" w:hAnsi="宋体" w:eastAsia="宋体" w:cs="宋体"/>
          <w:b/>
          <w:bCs/>
          <w:color w:val="auto"/>
          <w:spacing w:val="0"/>
          <w:w w:val="100"/>
          <w:position w:val="0"/>
          <w:sz w:val="24"/>
          <w:highlight w:val="none"/>
        </w:rPr>
      </w:pPr>
      <w:r>
        <w:rPr>
          <w:rFonts w:hint="eastAsia" w:ascii="宋体" w:hAnsi="宋体" w:eastAsia="宋体" w:cs="宋体"/>
          <w:b/>
          <w:bCs/>
          <w:color w:val="auto"/>
          <w:spacing w:val="0"/>
          <w:w w:val="100"/>
          <w:position w:val="0"/>
          <w:sz w:val="24"/>
          <w:highlight w:val="none"/>
        </w:rPr>
        <w:t>招标文件的澄清将在与招标公告发布媒介的同一媒介发布“变更公告”，如需修改招标文件，则同时在洛阳市电子招投标交易平台发布“答疑文件”（答疑文件指修改后最新的招标文件）。对于各项目中已经成功下载招标文件的投标人，将通过第三方短信群发方式提醒投标人进行查询。各投标人须重新下载最新的“答疑文件”，并以此编制投标文件。如不以最新发布的“答疑文件”编制投标文件，造成投标无效的后果由投标人自己承担。</w:t>
      </w:r>
    </w:p>
    <w:p>
      <w:pPr>
        <w:spacing w:line="460" w:lineRule="exact"/>
        <w:ind w:firstLine="480" w:firstLineChars="200"/>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2.2.3投标人确认收到招标文件澄清的时间见投标人须知前附表。因洛阳市电子招投标交易平台在开标前具有保密性，投标人在投标文件递交截止时间前须自行查看项目进展、变更通知、澄清及回复，因投标人未及时查看而造成的后果自负。</w:t>
      </w:r>
    </w:p>
    <w:p>
      <w:pPr>
        <w:pStyle w:val="64"/>
        <w:bidi w:val="0"/>
        <w:outlineLvl w:val="9"/>
        <w:rPr>
          <w:rFonts w:hint="eastAsia" w:ascii="宋体" w:hAnsi="宋体" w:eastAsia="宋体" w:cs="宋体"/>
          <w:color w:val="auto"/>
          <w:spacing w:val="0"/>
          <w:w w:val="100"/>
          <w:position w:val="0"/>
          <w:highlight w:val="none"/>
        </w:rPr>
      </w:pPr>
      <w:bookmarkStart w:id="142" w:name="_Toc1231"/>
      <w:bookmarkStart w:id="143" w:name="_Toc780"/>
      <w:bookmarkStart w:id="144" w:name="_Toc22313"/>
      <w:bookmarkStart w:id="145" w:name="_Toc18748"/>
      <w:bookmarkStart w:id="146" w:name="_Toc20122"/>
      <w:bookmarkStart w:id="147" w:name="_Toc349585771"/>
      <w:bookmarkStart w:id="148" w:name="_Toc10314"/>
      <w:bookmarkStart w:id="149" w:name="_Toc4559"/>
      <w:bookmarkStart w:id="150" w:name="_Toc211850670"/>
      <w:bookmarkStart w:id="151" w:name="_Toc20501"/>
      <w:r>
        <w:rPr>
          <w:rFonts w:hint="eastAsia" w:ascii="宋体" w:hAnsi="宋体" w:eastAsia="宋体" w:cs="宋体"/>
          <w:color w:val="auto"/>
          <w:spacing w:val="0"/>
          <w:w w:val="100"/>
          <w:position w:val="0"/>
          <w:highlight w:val="none"/>
        </w:rPr>
        <w:t>2.3.招标文件的修改</w:t>
      </w:r>
      <w:bookmarkEnd w:id="142"/>
      <w:bookmarkEnd w:id="143"/>
      <w:bookmarkEnd w:id="144"/>
      <w:bookmarkEnd w:id="145"/>
      <w:bookmarkEnd w:id="146"/>
      <w:bookmarkEnd w:id="147"/>
      <w:bookmarkEnd w:id="148"/>
      <w:bookmarkEnd w:id="149"/>
      <w:bookmarkEnd w:id="150"/>
      <w:bookmarkEnd w:id="151"/>
    </w:p>
    <w:p>
      <w:pPr>
        <w:spacing w:line="460" w:lineRule="exact"/>
        <w:ind w:firstLine="480" w:firstLineChars="200"/>
        <w:jc w:val="left"/>
        <w:outlineLvl w:val="9"/>
        <w:rPr>
          <w:rFonts w:hint="eastAsia" w:ascii="宋体" w:hAnsi="宋体" w:eastAsia="宋体" w:cs="宋体"/>
          <w:color w:val="auto"/>
          <w:spacing w:val="0"/>
          <w:w w:val="100"/>
          <w:position w:val="0"/>
          <w:sz w:val="24"/>
          <w:highlight w:val="none"/>
        </w:rPr>
      </w:pPr>
      <w:bookmarkStart w:id="152" w:name="_Toc28956"/>
      <w:bookmarkStart w:id="153" w:name="_Toc349585532"/>
      <w:bookmarkStart w:id="154" w:name="_Toc30482"/>
      <w:bookmarkStart w:id="155" w:name="_Toc363808111"/>
      <w:bookmarkStart w:id="156" w:name="_Toc11894"/>
      <w:bookmarkStart w:id="157" w:name="_Toc363828762"/>
      <w:bookmarkStart w:id="158" w:name="_Toc404173202"/>
      <w:bookmarkStart w:id="159" w:name="_Toc9051"/>
      <w:bookmarkStart w:id="160" w:name="_Toc211850671"/>
      <w:bookmarkStart w:id="161" w:name="_Toc19690"/>
      <w:bookmarkStart w:id="162" w:name="_Toc31278"/>
      <w:r>
        <w:rPr>
          <w:rFonts w:hint="eastAsia" w:ascii="宋体" w:hAnsi="宋体" w:eastAsia="宋体" w:cs="宋体"/>
          <w:color w:val="auto"/>
          <w:spacing w:val="0"/>
          <w:w w:val="100"/>
          <w:position w:val="0"/>
          <w:sz w:val="24"/>
          <w:highlight w:val="none"/>
        </w:rPr>
        <w:t>2.3.1在投标截止时间15天前，招标人可以书面形式修改招标文件，并通知所有已购买招标文件的投标人。但如果修改招标文件的时间距投标截止时间不足15天，并且修改内容影响投标文件编制的，将相应延长投标截止时间。</w:t>
      </w:r>
    </w:p>
    <w:p>
      <w:pPr>
        <w:bidi w:val="0"/>
        <w:outlineLvl w:val="9"/>
        <w:rPr>
          <w:rFonts w:hint="eastAsia" w:ascii="宋体" w:hAnsi="宋体" w:eastAsia="宋体" w:cs="宋体"/>
          <w:b/>
          <w:bCs/>
          <w:color w:val="auto"/>
          <w:spacing w:val="0"/>
          <w:w w:val="100"/>
          <w:position w:val="0"/>
          <w:highlight w:val="none"/>
          <w:lang w:val="en-US" w:eastAsia="zh-CN"/>
        </w:rPr>
      </w:pPr>
      <w:bookmarkStart w:id="163" w:name="_Toc24204"/>
      <w:bookmarkStart w:id="164" w:name="_Toc7159"/>
      <w:bookmarkStart w:id="165" w:name="_Toc1596"/>
      <w:r>
        <w:rPr>
          <w:rFonts w:hint="eastAsia" w:ascii="宋体" w:hAnsi="宋体" w:eastAsia="宋体" w:cs="宋体"/>
          <w:b/>
          <w:bCs/>
          <w:color w:val="auto"/>
          <w:spacing w:val="0"/>
          <w:w w:val="100"/>
          <w:position w:val="0"/>
          <w:highlight w:val="none"/>
          <w:lang w:val="en-US" w:eastAsia="zh-CN"/>
        </w:rPr>
        <w:t>招标文件的修改将在与招标公告发布媒介的同一媒介发布“变更公告”，同时在洛阳市电子招投标交易平台发布“答疑文件”（答疑文件指修改后最新的招标文件）。对于各项目中已经成功报名并下载招标文件的投标人，将通过第三方短信群发方式提醒投标人进行查询。各投标人须重新下载最新的“答疑文件”，并以此编制投标文件。如不以最新发布的“答疑文件”编制投标文件，造成投标无效的后果由投标人自己承担。</w:t>
      </w:r>
    </w:p>
    <w:p>
      <w:pPr>
        <w:bidi w:val="0"/>
        <w:outlineLvl w:val="9"/>
        <w:rPr>
          <w:rFonts w:hint="eastAsia" w:ascii="宋体" w:hAnsi="宋体" w:eastAsia="宋体" w:cs="宋体"/>
          <w:b/>
          <w:bCs/>
          <w:color w:val="auto"/>
          <w:spacing w:val="0"/>
          <w:w w:val="100"/>
          <w:position w:val="0"/>
          <w:highlight w:val="none"/>
        </w:rPr>
      </w:pPr>
      <w:r>
        <w:rPr>
          <w:rFonts w:hint="eastAsia" w:ascii="宋体" w:hAnsi="宋体" w:eastAsia="宋体" w:cs="宋体"/>
          <w:b/>
          <w:bCs/>
          <w:color w:val="auto"/>
          <w:spacing w:val="0"/>
          <w:w w:val="100"/>
          <w:position w:val="0"/>
          <w:highlight w:val="none"/>
        </w:rPr>
        <w:t>2.3.2投标人确认收到招标文件修改的时间见投标人须知前附表</w:t>
      </w:r>
      <w:r>
        <w:rPr>
          <w:rFonts w:hint="eastAsia" w:ascii="宋体" w:hAnsi="宋体" w:eastAsia="宋体" w:cs="宋体"/>
          <w:b/>
          <w:bCs/>
          <w:color w:val="auto"/>
          <w:spacing w:val="0"/>
          <w:w w:val="100"/>
          <w:position w:val="0"/>
          <w:highlight w:val="none"/>
          <w:lang w:eastAsia="zh-CN"/>
        </w:rPr>
        <w:t>。</w:t>
      </w:r>
      <w:r>
        <w:rPr>
          <w:rFonts w:hint="eastAsia" w:ascii="宋体" w:hAnsi="宋体" w:eastAsia="宋体" w:cs="宋体"/>
          <w:b/>
          <w:bCs/>
          <w:color w:val="auto"/>
          <w:spacing w:val="0"/>
          <w:w w:val="100"/>
          <w:position w:val="0"/>
          <w:highlight w:val="none"/>
        </w:rPr>
        <w:t>因洛阳市电子招投标交易平台在开标前具有保密性，投标人在投标文件递交截止时间前须自行查看项目进展、变更通知、澄清及回复，因投标人未及时查看而造成的后果自负。</w:t>
      </w:r>
    </w:p>
    <w:p>
      <w:pPr>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3.投标文件</w:t>
      </w:r>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p>
    <w:p>
      <w:pPr>
        <w:pStyle w:val="64"/>
        <w:bidi w:val="0"/>
        <w:outlineLvl w:val="9"/>
        <w:rPr>
          <w:rFonts w:hint="eastAsia" w:ascii="宋体" w:hAnsi="宋体" w:eastAsia="宋体" w:cs="宋体"/>
          <w:color w:val="auto"/>
          <w:spacing w:val="0"/>
          <w:w w:val="100"/>
          <w:position w:val="0"/>
          <w:highlight w:val="none"/>
        </w:rPr>
      </w:pPr>
      <w:bookmarkStart w:id="166" w:name="_Toc8713"/>
      <w:bookmarkStart w:id="167" w:name="_Toc23314"/>
      <w:bookmarkStart w:id="168" w:name="_Toc211850672"/>
      <w:bookmarkStart w:id="169" w:name="_Toc23015"/>
      <w:bookmarkStart w:id="170" w:name="_Toc29419"/>
      <w:bookmarkStart w:id="171" w:name="_Toc20218"/>
      <w:bookmarkStart w:id="172" w:name="_Toc27014"/>
      <w:bookmarkStart w:id="173" w:name="_Toc349585773"/>
      <w:bookmarkStart w:id="174" w:name="_Toc28173"/>
      <w:bookmarkStart w:id="175" w:name="_Toc23683"/>
      <w:r>
        <w:rPr>
          <w:rFonts w:hint="eastAsia" w:ascii="宋体" w:hAnsi="宋体" w:eastAsia="宋体" w:cs="宋体"/>
          <w:color w:val="auto"/>
          <w:spacing w:val="0"/>
          <w:w w:val="100"/>
          <w:position w:val="0"/>
          <w:highlight w:val="none"/>
        </w:rPr>
        <w:t>3.1.投标文件的组成</w:t>
      </w:r>
      <w:bookmarkEnd w:id="166"/>
      <w:bookmarkEnd w:id="167"/>
      <w:bookmarkEnd w:id="168"/>
      <w:bookmarkEnd w:id="169"/>
      <w:bookmarkEnd w:id="170"/>
      <w:bookmarkEnd w:id="171"/>
      <w:bookmarkEnd w:id="172"/>
      <w:bookmarkEnd w:id="173"/>
      <w:bookmarkEnd w:id="174"/>
      <w:bookmarkEnd w:id="175"/>
    </w:p>
    <w:p>
      <w:pPr>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3.1.1投标文件应包括下列内容：</w:t>
      </w:r>
    </w:p>
    <w:p>
      <w:pPr>
        <w:bidi w:val="0"/>
        <w:outlineLvl w:val="9"/>
        <w:rPr>
          <w:rFonts w:hint="eastAsia" w:ascii="宋体" w:hAnsi="宋体" w:eastAsia="宋体" w:cs="宋体"/>
          <w:color w:val="auto"/>
          <w:spacing w:val="0"/>
          <w:w w:val="100"/>
          <w:position w:val="0"/>
          <w:highlight w:val="none"/>
          <w:lang w:eastAsia="zh-CN"/>
        </w:rPr>
      </w:pPr>
      <w:r>
        <w:rPr>
          <w:rFonts w:hint="eastAsia" w:ascii="宋体" w:hAnsi="宋体" w:eastAsia="宋体" w:cs="宋体"/>
          <w:color w:val="auto"/>
          <w:spacing w:val="0"/>
          <w:w w:val="100"/>
          <w:position w:val="0"/>
          <w:highlight w:val="none"/>
        </w:rPr>
        <w:t>（1）投标函及投标函附录</w:t>
      </w:r>
      <w:r>
        <w:rPr>
          <w:rFonts w:hint="eastAsia" w:ascii="宋体" w:hAnsi="宋体" w:eastAsia="宋体" w:cs="宋体"/>
          <w:color w:val="auto"/>
          <w:spacing w:val="0"/>
          <w:w w:val="100"/>
          <w:position w:val="0"/>
          <w:highlight w:val="none"/>
          <w:lang w:eastAsia="zh-CN"/>
        </w:rPr>
        <w:t>；</w:t>
      </w:r>
    </w:p>
    <w:p>
      <w:pPr>
        <w:bidi w:val="0"/>
        <w:outlineLvl w:val="9"/>
        <w:rPr>
          <w:rFonts w:hint="eastAsia" w:ascii="宋体" w:hAnsi="宋体" w:eastAsia="宋体" w:cs="宋体"/>
          <w:color w:val="auto"/>
          <w:spacing w:val="0"/>
          <w:w w:val="100"/>
          <w:position w:val="0"/>
          <w:highlight w:val="none"/>
          <w:lang w:eastAsia="zh-CN"/>
        </w:rPr>
      </w:pPr>
      <w:r>
        <w:rPr>
          <w:rFonts w:hint="eastAsia" w:ascii="宋体" w:hAnsi="宋体" w:eastAsia="宋体" w:cs="宋体"/>
          <w:color w:val="auto"/>
          <w:spacing w:val="0"/>
          <w:w w:val="100"/>
          <w:position w:val="0"/>
          <w:highlight w:val="none"/>
        </w:rPr>
        <w:t>（2）法定代表人身份证明</w:t>
      </w:r>
      <w:r>
        <w:rPr>
          <w:rFonts w:hint="eastAsia" w:ascii="宋体" w:hAnsi="宋体" w:eastAsia="宋体" w:cs="宋体"/>
          <w:color w:val="auto"/>
          <w:spacing w:val="0"/>
          <w:w w:val="100"/>
          <w:position w:val="0"/>
          <w:highlight w:val="none"/>
          <w:lang w:eastAsia="zh-CN"/>
        </w:rPr>
        <w:t>；</w:t>
      </w:r>
    </w:p>
    <w:p>
      <w:pPr>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（3）授权委托书</w:t>
      </w:r>
    </w:p>
    <w:p>
      <w:pPr>
        <w:bidi w:val="0"/>
        <w:outlineLvl w:val="9"/>
        <w:rPr>
          <w:rFonts w:hint="eastAsia" w:ascii="宋体" w:hAnsi="宋体" w:eastAsia="宋体" w:cs="宋体"/>
          <w:color w:val="auto"/>
          <w:spacing w:val="0"/>
          <w:w w:val="100"/>
          <w:position w:val="0"/>
          <w:highlight w:val="none"/>
          <w:lang w:val="en-US" w:eastAsia="zh-CN"/>
        </w:rPr>
      </w:pPr>
      <w:r>
        <w:rPr>
          <w:rFonts w:hint="eastAsia" w:ascii="宋体" w:hAnsi="宋体" w:eastAsia="宋体" w:cs="宋体"/>
          <w:color w:val="auto"/>
          <w:spacing w:val="0"/>
          <w:w w:val="100"/>
          <w:position w:val="0"/>
          <w:highlight w:val="none"/>
        </w:rPr>
        <w:t>（4）</w:t>
      </w:r>
      <w:r>
        <w:rPr>
          <w:rFonts w:hint="eastAsia" w:ascii="宋体" w:hAnsi="宋体" w:eastAsia="宋体" w:cs="宋体"/>
          <w:color w:val="auto"/>
          <w:spacing w:val="0"/>
          <w:w w:val="100"/>
          <w:position w:val="0"/>
          <w:highlight w:val="none"/>
          <w:lang w:val="en-US" w:eastAsia="zh-CN"/>
        </w:rPr>
        <w:t>投标保证金；</w:t>
      </w:r>
    </w:p>
    <w:p>
      <w:pPr>
        <w:bidi w:val="0"/>
        <w:outlineLvl w:val="9"/>
        <w:rPr>
          <w:rFonts w:hint="eastAsia" w:ascii="宋体" w:hAnsi="宋体" w:eastAsia="宋体" w:cs="宋体"/>
          <w:color w:val="auto"/>
          <w:spacing w:val="0"/>
          <w:w w:val="100"/>
          <w:position w:val="0"/>
          <w:highlight w:val="none"/>
          <w:lang w:eastAsia="zh-CN"/>
        </w:rPr>
      </w:pPr>
      <w:r>
        <w:rPr>
          <w:rFonts w:hint="eastAsia" w:ascii="宋体" w:hAnsi="宋体" w:eastAsia="宋体" w:cs="宋体"/>
          <w:color w:val="auto"/>
          <w:spacing w:val="0"/>
          <w:w w:val="100"/>
          <w:position w:val="0"/>
          <w:highlight w:val="none"/>
        </w:rPr>
        <w:t>（5）已标价工程量清单</w:t>
      </w:r>
      <w:r>
        <w:rPr>
          <w:rFonts w:hint="eastAsia" w:ascii="宋体" w:hAnsi="宋体" w:eastAsia="宋体" w:cs="宋体"/>
          <w:color w:val="auto"/>
          <w:spacing w:val="0"/>
          <w:w w:val="100"/>
          <w:position w:val="0"/>
          <w:highlight w:val="none"/>
          <w:lang w:eastAsia="zh-CN"/>
        </w:rPr>
        <w:t>；</w:t>
      </w:r>
    </w:p>
    <w:p>
      <w:pPr>
        <w:bidi w:val="0"/>
        <w:outlineLvl w:val="9"/>
        <w:rPr>
          <w:rFonts w:hint="eastAsia" w:ascii="宋体" w:hAnsi="宋体" w:eastAsia="宋体" w:cs="宋体"/>
          <w:color w:val="auto"/>
          <w:spacing w:val="0"/>
          <w:w w:val="100"/>
          <w:position w:val="0"/>
          <w:highlight w:val="none"/>
          <w:lang w:eastAsia="zh-CN"/>
        </w:rPr>
      </w:pPr>
      <w:r>
        <w:rPr>
          <w:rFonts w:hint="eastAsia" w:ascii="宋体" w:hAnsi="宋体" w:eastAsia="宋体" w:cs="宋体"/>
          <w:color w:val="auto"/>
          <w:spacing w:val="0"/>
          <w:w w:val="100"/>
          <w:position w:val="0"/>
          <w:highlight w:val="none"/>
        </w:rPr>
        <w:t>（6）施工组织设计</w:t>
      </w:r>
      <w:r>
        <w:rPr>
          <w:rFonts w:hint="eastAsia" w:ascii="宋体" w:hAnsi="宋体" w:eastAsia="宋体" w:cs="宋体"/>
          <w:color w:val="auto"/>
          <w:spacing w:val="0"/>
          <w:w w:val="100"/>
          <w:position w:val="0"/>
          <w:highlight w:val="none"/>
          <w:lang w:eastAsia="zh-CN"/>
        </w:rPr>
        <w:t>；</w:t>
      </w:r>
    </w:p>
    <w:p>
      <w:pPr>
        <w:bidi w:val="0"/>
        <w:outlineLvl w:val="9"/>
        <w:rPr>
          <w:rFonts w:hint="eastAsia" w:ascii="宋体" w:hAnsi="宋体" w:eastAsia="宋体" w:cs="宋体"/>
          <w:color w:val="auto"/>
          <w:spacing w:val="0"/>
          <w:w w:val="100"/>
          <w:position w:val="0"/>
          <w:highlight w:val="none"/>
          <w:lang w:eastAsia="zh-CN"/>
        </w:rPr>
      </w:pPr>
      <w:r>
        <w:rPr>
          <w:rFonts w:hint="eastAsia" w:ascii="宋体" w:hAnsi="宋体" w:eastAsia="宋体" w:cs="宋体"/>
          <w:color w:val="auto"/>
          <w:spacing w:val="0"/>
          <w:w w:val="100"/>
          <w:position w:val="0"/>
          <w:highlight w:val="none"/>
        </w:rPr>
        <w:t>（7）项目管理机构</w:t>
      </w:r>
      <w:r>
        <w:rPr>
          <w:rFonts w:hint="eastAsia" w:ascii="宋体" w:hAnsi="宋体" w:eastAsia="宋体" w:cs="宋体"/>
          <w:color w:val="auto"/>
          <w:spacing w:val="0"/>
          <w:w w:val="100"/>
          <w:position w:val="0"/>
          <w:highlight w:val="none"/>
          <w:lang w:eastAsia="zh-CN"/>
        </w:rPr>
        <w:t>；</w:t>
      </w:r>
    </w:p>
    <w:p>
      <w:pPr>
        <w:bidi w:val="0"/>
        <w:outlineLvl w:val="9"/>
        <w:rPr>
          <w:rFonts w:hint="eastAsia" w:ascii="宋体" w:hAnsi="宋体" w:eastAsia="宋体" w:cs="宋体"/>
          <w:color w:val="auto"/>
          <w:spacing w:val="0"/>
          <w:w w:val="100"/>
          <w:position w:val="0"/>
          <w:highlight w:val="none"/>
          <w:lang w:eastAsia="zh-CN"/>
        </w:rPr>
      </w:pPr>
      <w:r>
        <w:rPr>
          <w:rFonts w:hint="eastAsia" w:ascii="宋体" w:hAnsi="宋体" w:eastAsia="宋体" w:cs="宋体"/>
          <w:color w:val="auto"/>
          <w:spacing w:val="0"/>
          <w:w w:val="100"/>
          <w:position w:val="0"/>
          <w:highlight w:val="none"/>
        </w:rPr>
        <w:t>（8）资格审查资料</w:t>
      </w:r>
      <w:r>
        <w:rPr>
          <w:rFonts w:hint="eastAsia" w:ascii="宋体" w:hAnsi="宋体" w:eastAsia="宋体" w:cs="宋体"/>
          <w:color w:val="auto"/>
          <w:spacing w:val="0"/>
          <w:w w:val="100"/>
          <w:position w:val="0"/>
          <w:highlight w:val="none"/>
          <w:lang w:eastAsia="zh-CN"/>
        </w:rPr>
        <w:t>；</w:t>
      </w:r>
    </w:p>
    <w:p>
      <w:pPr>
        <w:bidi w:val="0"/>
        <w:outlineLvl w:val="9"/>
        <w:rPr>
          <w:rFonts w:hint="eastAsia" w:ascii="宋体" w:hAnsi="宋体" w:eastAsia="宋体" w:cs="宋体"/>
          <w:color w:val="auto"/>
          <w:spacing w:val="0"/>
          <w:w w:val="100"/>
          <w:position w:val="0"/>
          <w:highlight w:val="none"/>
          <w:lang w:eastAsia="zh-CN"/>
        </w:rPr>
      </w:pPr>
      <w:r>
        <w:rPr>
          <w:rFonts w:hint="eastAsia" w:ascii="宋体" w:hAnsi="宋体" w:eastAsia="宋体" w:cs="宋体"/>
          <w:color w:val="auto"/>
          <w:spacing w:val="0"/>
          <w:w w:val="100"/>
          <w:position w:val="0"/>
          <w:highlight w:val="none"/>
        </w:rPr>
        <w:t>（</w:t>
      </w:r>
      <w:r>
        <w:rPr>
          <w:rFonts w:hint="eastAsia" w:ascii="宋体" w:hAnsi="宋体" w:eastAsia="宋体" w:cs="宋体"/>
          <w:color w:val="auto"/>
          <w:spacing w:val="0"/>
          <w:w w:val="100"/>
          <w:position w:val="0"/>
          <w:highlight w:val="none"/>
          <w:lang w:val="en-US" w:eastAsia="zh-CN"/>
        </w:rPr>
        <w:t>9</w:t>
      </w:r>
      <w:r>
        <w:rPr>
          <w:rFonts w:hint="eastAsia" w:ascii="宋体" w:hAnsi="宋体" w:eastAsia="宋体" w:cs="宋体"/>
          <w:color w:val="auto"/>
          <w:spacing w:val="0"/>
          <w:w w:val="100"/>
          <w:position w:val="0"/>
          <w:highlight w:val="none"/>
        </w:rPr>
        <w:t>）其它资料</w:t>
      </w:r>
      <w:r>
        <w:rPr>
          <w:rFonts w:hint="eastAsia" w:ascii="宋体" w:hAnsi="宋体" w:eastAsia="宋体" w:cs="宋体"/>
          <w:color w:val="auto"/>
          <w:spacing w:val="0"/>
          <w:w w:val="100"/>
          <w:position w:val="0"/>
          <w:highlight w:val="none"/>
          <w:lang w:eastAsia="zh-CN"/>
        </w:rPr>
        <w:t>。</w:t>
      </w:r>
    </w:p>
    <w:p>
      <w:pPr>
        <w:pStyle w:val="64"/>
        <w:bidi w:val="0"/>
        <w:outlineLvl w:val="9"/>
        <w:rPr>
          <w:rFonts w:hint="eastAsia" w:ascii="宋体" w:hAnsi="宋体" w:eastAsia="宋体" w:cs="宋体"/>
          <w:color w:val="auto"/>
          <w:spacing w:val="0"/>
          <w:w w:val="100"/>
          <w:position w:val="0"/>
          <w:highlight w:val="none"/>
        </w:rPr>
      </w:pPr>
      <w:bookmarkStart w:id="176" w:name="_Toc10266"/>
      <w:bookmarkStart w:id="177" w:name="_Toc211850673"/>
      <w:bookmarkStart w:id="178" w:name="_Toc25348"/>
      <w:bookmarkStart w:id="179" w:name="_Toc11714"/>
      <w:bookmarkStart w:id="180" w:name="_Toc21200"/>
      <w:bookmarkStart w:id="181" w:name="_Toc16309"/>
      <w:bookmarkStart w:id="182" w:name="_Toc4733"/>
      <w:bookmarkStart w:id="183" w:name="_Toc3218"/>
      <w:bookmarkStart w:id="184" w:name="_Toc15441"/>
      <w:bookmarkStart w:id="185" w:name="_Toc349585774"/>
      <w:r>
        <w:rPr>
          <w:rFonts w:hint="eastAsia" w:ascii="宋体" w:hAnsi="宋体" w:eastAsia="宋体" w:cs="宋体"/>
          <w:color w:val="auto"/>
          <w:spacing w:val="0"/>
          <w:w w:val="100"/>
          <w:position w:val="0"/>
          <w:highlight w:val="none"/>
        </w:rPr>
        <w:t>3.2.投标报价</w:t>
      </w:r>
      <w:bookmarkEnd w:id="176"/>
      <w:bookmarkEnd w:id="177"/>
      <w:bookmarkEnd w:id="178"/>
      <w:bookmarkEnd w:id="179"/>
      <w:bookmarkEnd w:id="180"/>
      <w:bookmarkEnd w:id="181"/>
      <w:bookmarkEnd w:id="182"/>
      <w:bookmarkEnd w:id="183"/>
      <w:bookmarkEnd w:id="184"/>
      <w:bookmarkEnd w:id="185"/>
    </w:p>
    <w:p>
      <w:pPr>
        <w:bidi w:val="0"/>
        <w:outlineLvl w:val="9"/>
        <w:rPr>
          <w:rFonts w:hint="eastAsia" w:ascii="宋体" w:hAnsi="宋体" w:eastAsia="宋体" w:cs="宋体"/>
          <w:color w:val="auto"/>
          <w:spacing w:val="0"/>
          <w:w w:val="100"/>
          <w:position w:val="0"/>
          <w:highlight w:val="none"/>
        </w:rPr>
      </w:pPr>
      <w:bookmarkStart w:id="186" w:name="_Toc251347826"/>
      <w:bookmarkStart w:id="187" w:name="_Toc211850674"/>
      <w:r>
        <w:rPr>
          <w:rFonts w:hint="eastAsia" w:ascii="宋体" w:hAnsi="宋体" w:eastAsia="宋体" w:cs="宋体"/>
          <w:color w:val="auto"/>
          <w:spacing w:val="0"/>
          <w:w w:val="100"/>
          <w:position w:val="0"/>
          <w:highlight w:val="none"/>
        </w:rPr>
        <w:t>3.2.1计价原则及计价办法：</w:t>
      </w:r>
    </w:p>
    <w:p>
      <w:pPr>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lang w:eastAsia="zh-CN"/>
        </w:rPr>
        <w:t>（</w:t>
      </w:r>
      <w:r>
        <w:rPr>
          <w:rFonts w:hint="eastAsia" w:ascii="宋体" w:hAnsi="宋体" w:eastAsia="宋体" w:cs="宋体"/>
          <w:color w:val="auto"/>
          <w:spacing w:val="0"/>
          <w:w w:val="100"/>
          <w:position w:val="0"/>
          <w:highlight w:val="none"/>
          <w:lang w:val="en-US" w:eastAsia="zh-CN"/>
        </w:rPr>
        <w:t>1</w:t>
      </w:r>
      <w:r>
        <w:rPr>
          <w:rFonts w:hint="eastAsia" w:ascii="宋体" w:hAnsi="宋体" w:eastAsia="宋体" w:cs="宋体"/>
          <w:color w:val="auto"/>
          <w:spacing w:val="0"/>
          <w:w w:val="100"/>
          <w:position w:val="0"/>
          <w:highlight w:val="none"/>
          <w:lang w:eastAsia="zh-CN"/>
        </w:rPr>
        <w:t>）</w:t>
      </w:r>
      <w:r>
        <w:rPr>
          <w:rFonts w:hint="eastAsia" w:ascii="宋体" w:hAnsi="宋体" w:eastAsia="宋体" w:cs="宋体"/>
          <w:color w:val="auto"/>
          <w:spacing w:val="0"/>
          <w:w w:val="100"/>
          <w:position w:val="0"/>
          <w:highlight w:val="none"/>
        </w:rPr>
        <w:t>投标人对项目的各项报价和竣工结算的计价方式均采用工程量清单计价方式。招标人提供的施工图纸及相应标准规范、技术资料、施工现场情况、工程特点及合理的施工方法为依据，充分考虑市场价格，结合实际在合理范围内自主报价，但不得低于企业实际成本。</w:t>
      </w:r>
    </w:p>
    <w:p>
      <w:pPr>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lang w:eastAsia="zh-CN"/>
        </w:rPr>
        <w:t>（</w:t>
      </w:r>
      <w:r>
        <w:rPr>
          <w:rFonts w:hint="eastAsia" w:ascii="宋体" w:hAnsi="宋体" w:eastAsia="宋体" w:cs="宋体"/>
          <w:color w:val="auto"/>
          <w:spacing w:val="0"/>
          <w:w w:val="100"/>
          <w:position w:val="0"/>
          <w:highlight w:val="none"/>
          <w:lang w:val="en-US" w:eastAsia="zh-CN"/>
        </w:rPr>
        <w:t>2</w:t>
      </w:r>
      <w:r>
        <w:rPr>
          <w:rFonts w:hint="eastAsia" w:ascii="宋体" w:hAnsi="宋体" w:eastAsia="宋体" w:cs="宋体"/>
          <w:color w:val="auto"/>
          <w:spacing w:val="0"/>
          <w:w w:val="100"/>
          <w:position w:val="0"/>
          <w:highlight w:val="none"/>
          <w:lang w:eastAsia="zh-CN"/>
        </w:rPr>
        <w:t>）</w:t>
      </w:r>
      <w:r>
        <w:rPr>
          <w:rFonts w:hint="eastAsia" w:ascii="宋体" w:hAnsi="宋体" w:eastAsia="宋体" w:cs="宋体"/>
          <w:color w:val="auto"/>
          <w:spacing w:val="0"/>
          <w:w w:val="100"/>
          <w:position w:val="0"/>
          <w:highlight w:val="none"/>
        </w:rPr>
        <w:t>工程量清单中所报的单价和合价，以及投标文件中的投标报价应是招标文件所确定的发包范围内的全部工程内容的价格体现，应包括招标文件及技术规范、设计图纸等规定，实施和完成招标工程所需的全部费用。投标人在投标时应按此要求，在投标文件中认真填写工程量清单所有工程项目的单价和合价。</w:t>
      </w:r>
    </w:p>
    <w:p>
      <w:pPr>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lang w:eastAsia="zh-CN"/>
        </w:rPr>
        <w:t>（</w:t>
      </w:r>
      <w:r>
        <w:rPr>
          <w:rFonts w:hint="eastAsia" w:ascii="宋体" w:hAnsi="宋体" w:eastAsia="宋体" w:cs="宋体"/>
          <w:color w:val="auto"/>
          <w:spacing w:val="0"/>
          <w:w w:val="100"/>
          <w:position w:val="0"/>
          <w:highlight w:val="none"/>
          <w:lang w:val="en-US" w:eastAsia="zh-CN"/>
        </w:rPr>
        <w:t>3</w:t>
      </w:r>
      <w:r>
        <w:rPr>
          <w:rFonts w:hint="eastAsia" w:ascii="宋体" w:hAnsi="宋体" w:eastAsia="宋体" w:cs="宋体"/>
          <w:color w:val="auto"/>
          <w:spacing w:val="0"/>
          <w:w w:val="100"/>
          <w:position w:val="0"/>
          <w:highlight w:val="none"/>
          <w:lang w:eastAsia="zh-CN"/>
        </w:rPr>
        <w:t>）</w:t>
      </w:r>
      <w:r>
        <w:rPr>
          <w:rFonts w:hint="eastAsia" w:ascii="宋体" w:hAnsi="宋体" w:eastAsia="宋体" w:cs="宋体"/>
          <w:color w:val="auto"/>
          <w:spacing w:val="0"/>
          <w:w w:val="100"/>
          <w:position w:val="0"/>
          <w:highlight w:val="none"/>
        </w:rPr>
        <w:t>招标人提供的工程量清单</w:t>
      </w:r>
      <w:r>
        <w:rPr>
          <w:rFonts w:hint="eastAsia" w:ascii="宋体" w:hAnsi="宋体" w:eastAsia="宋体" w:cs="宋体"/>
          <w:color w:val="auto"/>
          <w:spacing w:val="0"/>
          <w:w w:val="100"/>
          <w:position w:val="0"/>
          <w:highlight w:val="none"/>
          <w:lang w:eastAsia="zh-CN"/>
        </w:rPr>
        <w:t>、</w:t>
      </w:r>
      <w:r>
        <w:rPr>
          <w:rFonts w:hint="eastAsia" w:ascii="宋体" w:hAnsi="宋体" w:eastAsia="宋体" w:cs="宋体"/>
          <w:color w:val="auto"/>
          <w:spacing w:val="0"/>
          <w:w w:val="100"/>
          <w:position w:val="0"/>
          <w:highlight w:val="none"/>
        </w:rPr>
        <w:t>施工图纸等是为投标人投标计量计价的依据，投标人不能够直接修改原清单的序号、项目编码、项目名称、项目特征描述、计量单位、工程量，不能直接删除或在中间插入需补充的清单项目。投标人应根据自己对招标文件和设计图纸的理解，凭借自己的实力对本招标工程进行准确计量和计价，投标人对招标人提供的清单有异议需进行修订的，应按招标项目要求中规定的招标答疑时间之前书面告知招标人，招标人以答疑纪要的形式予以回复；如招标人和投标人意见不一致时投标人不可以修改招标人提供的工程量清单内容，对于差异部分，由投标人在投标报价中自行考虑。</w:t>
      </w:r>
    </w:p>
    <w:p>
      <w:pPr>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lang w:eastAsia="zh-CN"/>
        </w:rPr>
        <w:t>（</w:t>
      </w:r>
      <w:r>
        <w:rPr>
          <w:rFonts w:hint="eastAsia" w:ascii="宋体" w:hAnsi="宋体" w:eastAsia="宋体" w:cs="宋体"/>
          <w:color w:val="auto"/>
          <w:spacing w:val="0"/>
          <w:w w:val="100"/>
          <w:position w:val="0"/>
          <w:highlight w:val="none"/>
          <w:lang w:val="en-US" w:eastAsia="zh-CN"/>
        </w:rPr>
        <w:t>4</w:t>
      </w:r>
      <w:r>
        <w:rPr>
          <w:rFonts w:hint="eastAsia" w:ascii="宋体" w:hAnsi="宋体" w:eastAsia="宋体" w:cs="宋体"/>
          <w:color w:val="auto"/>
          <w:spacing w:val="0"/>
          <w:w w:val="100"/>
          <w:position w:val="0"/>
          <w:highlight w:val="none"/>
          <w:lang w:eastAsia="zh-CN"/>
        </w:rPr>
        <w:t>）</w:t>
      </w:r>
      <w:r>
        <w:rPr>
          <w:rFonts w:hint="eastAsia" w:ascii="宋体" w:hAnsi="宋体" w:eastAsia="宋体" w:cs="宋体"/>
          <w:color w:val="auto"/>
          <w:spacing w:val="0"/>
          <w:w w:val="100"/>
          <w:position w:val="0"/>
          <w:highlight w:val="none"/>
        </w:rPr>
        <w:t>本工程承包方式为中标价加变更签证，中标人投标报价和工程量清单中各分项工程单价以及投标文件中所报的材料单价（招标文件另有规定的除外）在合同实施期间均不作调整。</w:t>
      </w:r>
    </w:p>
    <w:p>
      <w:pPr>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lang w:eastAsia="zh-CN"/>
        </w:rPr>
        <w:t>（</w:t>
      </w:r>
      <w:r>
        <w:rPr>
          <w:rFonts w:hint="eastAsia" w:ascii="宋体" w:hAnsi="宋体" w:eastAsia="宋体" w:cs="宋体"/>
          <w:color w:val="auto"/>
          <w:spacing w:val="0"/>
          <w:w w:val="100"/>
          <w:position w:val="0"/>
          <w:highlight w:val="none"/>
          <w:lang w:val="en-US" w:eastAsia="zh-CN"/>
        </w:rPr>
        <w:t>5</w:t>
      </w:r>
      <w:r>
        <w:rPr>
          <w:rFonts w:hint="eastAsia" w:ascii="宋体" w:hAnsi="宋体" w:eastAsia="宋体" w:cs="宋体"/>
          <w:color w:val="auto"/>
          <w:spacing w:val="0"/>
          <w:w w:val="100"/>
          <w:position w:val="0"/>
          <w:highlight w:val="none"/>
          <w:lang w:eastAsia="zh-CN"/>
        </w:rPr>
        <w:t>）</w:t>
      </w:r>
      <w:r>
        <w:rPr>
          <w:rFonts w:hint="eastAsia" w:ascii="宋体" w:hAnsi="宋体" w:eastAsia="宋体" w:cs="宋体"/>
          <w:color w:val="auto"/>
          <w:spacing w:val="0"/>
          <w:w w:val="100"/>
          <w:position w:val="0"/>
          <w:highlight w:val="none"/>
        </w:rPr>
        <w:t>工程变更、签证引起的价款调整。工程变更、签证时增减工程量与招标文件中工程量清单数量相比，增加或减少项目幅度在 15%以内（含 15%）的，清单中有单价者，采用原单价；工程变更、签证时增减工程量与招标文件中工程量清单数量相比，增加或减少幅度在 15%以外的部分和清单中没有单价者，依据《建设工程工程量清单计价规范》[GB50500-2013]、《河南省建设工程工程量清单计价实施细则》、《河南省市政工程预算定额》（HA A1-31-2016）、《河南省房屋建筑与装饰工程预算定额》（HA 01-31-2016）及《河南省通用安装工程预算定额》（HA 02-31-2016）及施工同期配套文件，并在此基础上结合中标人投标文件中所报变更签证优惠率重新编制清单单价。</w:t>
      </w:r>
    </w:p>
    <w:p>
      <w:pPr>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工程变更、签证和合同管理按洛阳市财政局、发改委洛财办【2008】1 号、洛财综【2009】119 号、洛财办【2011】29 号、洛财建〔2012〕33 号、洛财办【2019】63 号文执行，变更签证中垃圾外运及购黄土价格按洛财办【2017】47 号文件执行。依据“洛财办【2017】47 号”文件规定：财政投资建设项目的余土及垃圾外运、外购黄土或毛料(天然砂石)均应按照就近消纳原则，由建筑垃圾主管部门协调解决。因此，本工程余土、垃圾外运及外购黄土的运输距离暂按工程所在地点至就近消纳场电子地图最经济的路线方案进行计量。土资源费及垃圾处理费暂不计取，工程结算时依据文件规定的相关手续审核计算。</w:t>
      </w:r>
    </w:p>
    <w:p>
      <w:pPr>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3.2.</w:t>
      </w:r>
      <w:r>
        <w:rPr>
          <w:rFonts w:hint="eastAsia" w:ascii="宋体" w:hAnsi="宋体" w:eastAsia="宋体" w:cs="宋体"/>
          <w:color w:val="auto"/>
          <w:spacing w:val="0"/>
          <w:w w:val="100"/>
          <w:position w:val="0"/>
          <w:highlight w:val="none"/>
          <w:lang w:val="en-US" w:eastAsia="zh-CN"/>
        </w:rPr>
        <w:t>2风险分担范围及其他要求</w:t>
      </w:r>
    </w:p>
    <w:p>
      <w:pPr>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投标人应充分考虑施工期间的材料价格波动风险，自行考虑并足额计取材料价格风险系数金额，参照工程造价信息价，依据市场情况自主报价。</w:t>
      </w:r>
    </w:p>
    <w:p>
      <w:pPr>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（1）招标人与投标人共同承担价格风险的材料范围为：钢材、水泥及其制品、商品混凝土、生石灰、碎石、中粗砂、沥青、沥青混凝土、电线、电缆。材料费的风险由承发包双方分担，风险幅度为±5%</w:t>
      </w:r>
      <w:r>
        <w:rPr>
          <w:rFonts w:hint="eastAsia" w:ascii="宋体" w:hAnsi="宋体" w:eastAsia="宋体" w:cs="宋体"/>
          <w:color w:val="auto"/>
          <w:spacing w:val="0"/>
          <w:w w:val="100"/>
          <w:position w:val="0"/>
          <w:highlight w:val="none"/>
          <w:lang w:eastAsia="zh-CN"/>
        </w:rPr>
        <w:t>。</w:t>
      </w:r>
      <w:r>
        <w:rPr>
          <w:rFonts w:hint="eastAsia" w:ascii="宋体" w:hAnsi="宋体" w:eastAsia="宋体" w:cs="宋体"/>
          <w:color w:val="auto"/>
          <w:spacing w:val="0"/>
          <w:w w:val="100"/>
          <w:position w:val="0"/>
          <w:highlight w:val="none"/>
        </w:rPr>
        <w:t>基期价格以本项目招标控制价预算评审意见书采用的基期价格《洛阳市建设工程造价信息》（除税单价）及其相关文件，当施工期以上材料价格变动幅度在基期价格±5%（含±5%）以内时不调整，超过部分依实调整；跨季度施工时，按施工期对应的工程造价信息价与材料进场量加权平均计算；非建设单位原因造成工程实际施工工期超过合同约定工期的，按原合同工期对应的造价信息价格计算，超工期部分材料费增加因素不计算。共同承担价格风险材料范围以外的材料价格不调整。</w:t>
      </w:r>
    </w:p>
    <w:p>
      <w:pPr>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2）合同内人工费不再调整；变更签证部分人工费按照施工当期人工费价格指数依实调整；跨季度施工时，按定期发布的人工费指数适用的时间长短加权平均计算；非建设单位原因造成工程实际施工工期超过合同约定工期的，按原合同工期人工费标准计算，超工期部分人工费增加因素不计算。</w:t>
      </w:r>
    </w:p>
    <w:p>
      <w:pPr>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（3）本项目水、电、场地、垃圾清运等费用及检验试验费用均由中标人承担。</w:t>
      </w:r>
    </w:p>
    <w:p>
      <w:pPr>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（4）税金、规费、安全文明施工措施费计入投标报价，不参与投标竞价。</w:t>
      </w:r>
    </w:p>
    <w:p>
      <w:pPr>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（5）本工程使用商品混凝土及预拌砂浆。</w:t>
      </w:r>
    </w:p>
    <w:p>
      <w:pPr>
        <w:bidi w:val="0"/>
        <w:outlineLvl w:val="9"/>
        <w:rPr>
          <w:rFonts w:hint="eastAsia" w:ascii="宋体" w:hAnsi="宋体" w:eastAsia="宋体" w:cs="宋体"/>
          <w:color w:val="auto"/>
          <w:spacing w:val="0"/>
          <w:w w:val="100"/>
          <w:position w:val="0"/>
          <w:highlight w:val="none"/>
          <w:lang w:eastAsia="zh-CN"/>
        </w:rPr>
      </w:pPr>
      <w:r>
        <w:rPr>
          <w:rFonts w:hint="eastAsia" w:ascii="宋体" w:hAnsi="宋体" w:eastAsia="宋体" w:cs="宋体"/>
          <w:color w:val="auto"/>
          <w:spacing w:val="0"/>
          <w:w w:val="100"/>
          <w:position w:val="0"/>
          <w:highlight w:val="none"/>
        </w:rPr>
        <w:t>（</w:t>
      </w:r>
      <w:r>
        <w:rPr>
          <w:rFonts w:hint="eastAsia" w:ascii="宋体" w:hAnsi="宋体" w:eastAsia="宋体" w:cs="宋体"/>
          <w:color w:val="auto"/>
          <w:spacing w:val="0"/>
          <w:w w:val="100"/>
          <w:position w:val="0"/>
          <w:highlight w:val="none"/>
          <w:lang w:val="en-US" w:eastAsia="zh-CN"/>
        </w:rPr>
        <w:t>6</w:t>
      </w:r>
      <w:r>
        <w:rPr>
          <w:rFonts w:hint="eastAsia" w:ascii="宋体" w:hAnsi="宋体" w:eastAsia="宋体" w:cs="宋体"/>
          <w:color w:val="auto"/>
          <w:spacing w:val="0"/>
          <w:w w:val="100"/>
          <w:position w:val="0"/>
          <w:highlight w:val="none"/>
        </w:rPr>
        <w:t>）中标人必须依法接受招标人委托的监理公司对工程实行全过程监理、签证后方可作为工程最终结算依据。</w:t>
      </w:r>
    </w:p>
    <w:p>
      <w:pPr>
        <w:bidi w:val="0"/>
        <w:outlineLvl w:val="9"/>
        <w:rPr>
          <w:rFonts w:hint="eastAsia" w:ascii="宋体" w:hAnsi="宋体" w:eastAsia="宋体" w:cs="宋体"/>
          <w:color w:val="auto"/>
          <w:spacing w:val="0"/>
          <w:w w:val="100"/>
          <w:position w:val="0"/>
          <w:highlight w:val="none"/>
          <w:lang w:eastAsia="zh-CN"/>
        </w:rPr>
      </w:pPr>
      <w:r>
        <w:rPr>
          <w:rFonts w:hint="eastAsia" w:ascii="宋体" w:hAnsi="宋体" w:eastAsia="宋体" w:cs="宋体"/>
          <w:color w:val="auto"/>
          <w:spacing w:val="0"/>
          <w:w w:val="100"/>
          <w:position w:val="0"/>
          <w:highlight w:val="none"/>
        </w:rPr>
        <w:t>（</w:t>
      </w:r>
      <w:r>
        <w:rPr>
          <w:rFonts w:hint="eastAsia" w:ascii="宋体" w:hAnsi="宋体" w:eastAsia="宋体" w:cs="宋体"/>
          <w:color w:val="auto"/>
          <w:spacing w:val="0"/>
          <w:w w:val="100"/>
          <w:position w:val="0"/>
          <w:highlight w:val="none"/>
          <w:lang w:val="en-US" w:eastAsia="zh-CN"/>
        </w:rPr>
        <w:t>7</w:t>
      </w:r>
      <w:r>
        <w:rPr>
          <w:rFonts w:hint="eastAsia" w:ascii="宋体" w:hAnsi="宋体" w:eastAsia="宋体" w:cs="宋体"/>
          <w:color w:val="auto"/>
          <w:spacing w:val="0"/>
          <w:w w:val="100"/>
          <w:position w:val="0"/>
          <w:highlight w:val="none"/>
        </w:rPr>
        <w:t>）工程竣工验收后，由中标人根据中标价及变更签证所发生的费用编制工程结算书，报招标人确认后作为结算拨款依据。</w:t>
      </w:r>
    </w:p>
    <w:p>
      <w:pPr>
        <w:bidi w:val="0"/>
        <w:outlineLvl w:val="9"/>
        <w:rPr>
          <w:rFonts w:hint="eastAsia" w:ascii="宋体" w:hAnsi="宋体" w:eastAsia="宋体" w:cs="宋体"/>
          <w:color w:val="auto"/>
          <w:spacing w:val="0"/>
          <w:w w:val="100"/>
          <w:position w:val="0"/>
          <w:highlight w:val="none"/>
          <w:lang w:eastAsia="zh-CN"/>
        </w:rPr>
      </w:pPr>
      <w:r>
        <w:rPr>
          <w:rFonts w:hint="eastAsia" w:ascii="宋体" w:hAnsi="宋体" w:eastAsia="宋体" w:cs="宋体"/>
          <w:color w:val="auto"/>
          <w:spacing w:val="0"/>
          <w:w w:val="100"/>
          <w:position w:val="0"/>
          <w:highlight w:val="none"/>
          <w:lang w:eastAsia="zh-CN"/>
        </w:rPr>
        <w:t>（</w:t>
      </w:r>
      <w:r>
        <w:rPr>
          <w:rFonts w:hint="eastAsia" w:ascii="宋体" w:hAnsi="宋体" w:eastAsia="宋体" w:cs="宋体"/>
          <w:color w:val="auto"/>
          <w:spacing w:val="0"/>
          <w:w w:val="100"/>
          <w:position w:val="0"/>
          <w:highlight w:val="none"/>
          <w:lang w:val="en-US" w:eastAsia="zh-CN"/>
        </w:rPr>
        <w:t>8</w:t>
      </w:r>
      <w:r>
        <w:rPr>
          <w:rFonts w:hint="eastAsia" w:ascii="宋体" w:hAnsi="宋体" w:eastAsia="宋体" w:cs="宋体"/>
          <w:color w:val="auto"/>
          <w:spacing w:val="0"/>
          <w:w w:val="100"/>
          <w:position w:val="0"/>
          <w:highlight w:val="none"/>
          <w:lang w:eastAsia="zh-CN"/>
        </w:rPr>
        <w:t>）中标单位承诺接受建设单位委托的造价咨询服务单位的结算审核结果，如财政部门稽核后对造价咨询单位的审核结果有调整的，以财政部门稽核意见为准。</w:t>
      </w:r>
    </w:p>
    <w:p>
      <w:pPr>
        <w:bidi w:val="0"/>
        <w:outlineLvl w:val="9"/>
        <w:rPr>
          <w:rFonts w:hint="eastAsia" w:ascii="宋体" w:hAnsi="宋体" w:eastAsia="宋体" w:cs="宋体"/>
          <w:color w:val="auto"/>
          <w:spacing w:val="0"/>
          <w:w w:val="100"/>
          <w:position w:val="0"/>
          <w:highlight w:val="none"/>
          <w:lang w:eastAsia="zh-CN"/>
        </w:rPr>
      </w:pPr>
      <w:r>
        <w:rPr>
          <w:rFonts w:hint="eastAsia" w:ascii="宋体" w:hAnsi="宋体" w:eastAsia="宋体" w:cs="宋体"/>
          <w:color w:val="auto"/>
          <w:spacing w:val="0"/>
          <w:w w:val="100"/>
          <w:position w:val="0"/>
          <w:highlight w:val="none"/>
          <w:lang w:eastAsia="zh-CN"/>
        </w:rPr>
        <w:t>（</w:t>
      </w:r>
      <w:r>
        <w:rPr>
          <w:rFonts w:hint="eastAsia" w:ascii="宋体" w:hAnsi="宋体" w:eastAsia="宋体" w:cs="宋体"/>
          <w:color w:val="auto"/>
          <w:spacing w:val="0"/>
          <w:w w:val="100"/>
          <w:position w:val="0"/>
          <w:highlight w:val="none"/>
          <w:lang w:val="en-US" w:eastAsia="zh-CN"/>
        </w:rPr>
        <w:t>9</w:t>
      </w:r>
      <w:r>
        <w:rPr>
          <w:rFonts w:hint="eastAsia" w:ascii="宋体" w:hAnsi="宋体" w:eastAsia="宋体" w:cs="宋体"/>
          <w:color w:val="auto"/>
          <w:spacing w:val="0"/>
          <w:w w:val="100"/>
          <w:position w:val="0"/>
          <w:highlight w:val="none"/>
          <w:lang w:eastAsia="zh-CN"/>
        </w:rPr>
        <w:t>）工程结算经评审后，审减额超过送审造价 20%以上，且同一家施工企业在一年内(自发生之日起)发生两次(含)以上的，列入不良诚信记录。同时，该企业一年内不得参加由市本级财政投资的基本建设项目招投标活动。</w:t>
      </w:r>
    </w:p>
    <w:p>
      <w:pPr>
        <w:bidi w:val="0"/>
        <w:outlineLvl w:val="9"/>
        <w:rPr>
          <w:rFonts w:hint="eastAsia" w:ascii="宋体" w:hAnsi="宋体" w:eastAsia="宋体" w:cs="宋体"/>
          <w:color w:val="auto"/>
          <w:spacing w:val="0"/>
          <w:w w:val="100"/>
          <w:position w:val="0"/>
          <w:highlight w:val="none"/>
          <w:lang w:eastAsia="zh-CN"/>
        </w:rPr>
      </w:pPr>
      <w:r>
        <w:rPr>
          <w:rFonts w:hint="eastAsia" w:ascii="宋体" w:hAnsi="宋体" w:eastAsia="宋体" w:cs="宋体"/>
          <w:color w:val="auto"/>
          <w:spacing w:val="0"/>
          <w:w w:val="100"/>
          <w:position w:val="0"/>
          <w:highlight w:val="none"/>
          <w:lang w:eastAsia="zh-CN"/>
        </w:rPr>
        <w:t>3.2.</w:t>
      </w:r>
      <w:r>
        <w:rPr>
          <w:rFonts w:hint="eastAsia" w:ascii="宋体" w:hAnsi="宋体" w:eastAsia="宋体" w:cs="宋体"/>
          <w:color w:val="auto"/>
          <w:spacing w:val="0"/>
          <w:w w:val="100"/>
          <w:position w:val="0"/>
          <w:highlight w:val="none"/>
          <w:lang w:val="en-US" w:eastAsia="zh-CN"/>
        </w:rPr>
        <w:t>3</w:t>
      </w:r>
      <w:r>
        <w:rPr>
          <w:rFonts w:hint="eastAsia" w:ascii="宋体" w:hAnsi="宋体" w:eastAsia="宋体" w:cs="宋体"/>
          <w:color w:val="auto"/>
          <w:spacing w:val="0"/>
          <w:w w:val="100"/>
          <w:position w:val="0"/>
          <w:highlight w:val="none"/>
          <w:lang w:eastAsia="zh-CN"/>
        </w:rPr>
        <w:t>工程量清单报价编制说明：</w:t>
      </w:r>
    </w:p>
    <w:p>
      <w:pPr>
        <w:bidi w:val="0"/>
        <w:outlineLvl w:val="9"/>
        <w:rPr>
          <w:rFonts w:hint="eastAsia" w:ascii="宋体" w:hAnsi="宋体" w:eastAsia="宋体" w:cs="宋体"/>
          <w:color w:val="auto"/>
          <w:spacing w:val="0"/>
          <w:w w:val="100"/>
          <w:position w:val="0"/>
          <w:highlight w:val="none"/>
          <w:lang w:val="en-US" w:eastAsia="zh-CN"/>
        </w:rPr>
      </w:pPr>
      <w:r>
        <w:rPr>
          <w:rFonts w:hint="eastAsia" w:ascii="宋体" w:hAnsi="宋体" w:eastAsia="宋体" w:cs="宋体"/>
          <w:color w:val="auto"/>
          <w:spacing w:val="0"/>
          <w:w w:val="100"/>
          <w:position w:val="0"/>
          <w:highlight w:val="none"/>
          <w:lang w:val="en-US" w:eastAsia="zh-CN"/>
        </w:rPr>
        <w:t>详见各标段工程量清单。</w:t>
      </w:r>
    </w:p>
    <w:p>
      <w:pPr>
        <w:bidi w:val="0"/>
        <w:outlineLvl w:val="9"/>
        <w:rPr>
          <w:rFonts w:hint="eastAsia" w:ascii="宋体" w:hAnsi="宋体" w:eastAsia="宋体" w:cs="宋体"/>
          <w:color w:val="auto"/>
          <w:spacing w:val="0"/>
          <w:w w:val="100"/>
          <w:position w:val="0"/>
          <w:highlight w:val="none"/>
          <w:lang w:eastAsia="zh-CN"/>
        </w:rPr>
      </w:pPr>
      <w:r>
        <w:rPr>
          <w:rFonts w:hint="eastAsia" w:ascii="宋体" w:hAnsi="宋体" w:eastAsia="宋体" w:cs="宋体"/>
          <w:color w:val="auto"/>
          <w:spacing w:val="0"/>
          <w:w w:val="100"/>
          <w:position w:val="0"/>
          <w:highlight w:val="none"/>
        </w:rPr>
        <w:t>3.2.</w:t>
      </w:r>
      <w:r>
        <w:rPr>
          <w:rFonts w:hint="eastAsia" w:ascii="宋体" w:hAnsi="宋体" w:eastAsia="宋体" w:cs="宋体"/>
          <w:color w:val="auto"/>
          <w:spacing w:val="0"/>
          <w:w w:val="100"/>
          <w:position w:val="0"/>
          <w:highlight w:val="none"/>
          <w:lang w:val="en-US" w:eastAsia="zh-CN"/>
        </w:rPr>
        <w:t>4</w:t>
      </w:r>
      <w:r>
        <w:rPr>
          <w:rFonts w:hint="eastAsia" w:ascii="宋体" w:hAnsi="宋体" w:eastAsia="宋体" w:cs="宋体"/>
          <w:color w:val="auto"/>
          <w:spacing w:val="0"/>
          <w:w w:val="100"/>
          <w:position w:val="0"/>
          <w:highlight w:val="none"/>
        </w:rPr>
        <w:t>投标人需做好现场踏勘工作，充分了解该现场情况，对施工现场水电接口位置、道路运输及装卸限制、施工道路情况等可能影响投标报价的全部因素，在投标报价时综合考虑计入总报价。中标后，任何因素对现场情况误解或不了解，导致的费用和工期增加，招标人均不予批准。</w:t>
      </w:r>
    </w:p>
    <w:p>
      <w:pPr>
        <w:spacing w:line="460" w:lineRule="exact"/>
        <w:ind w:firstLine="480" w:firstLineChars="200"/>
        <w:outlineLvl w:val="9"/>
        <w:rPr>
          <w:rFonts w:hint="eastAsia" w:ascii="宋体" w:hAnsi="宋体" w:eastAsia="宋体" w:cs="宋体"/>
          <w:color w:val="auto"/>
          <w:spacing w:val="0"/>
          <w:w w:val="100"/>
          <w:position w:val="0"/>
          <w:sz w:val="24"/>
          <w:highlight w:val="none"/>
          <w:lang w:eastAsia="zh-CN"/>
        </w:rPr>
      </w:pPr>
      <w:r>
        <w:rPr>
          <w:rFonts w:hint="eastAsia" w:ascii="宋体" w:hAnsi="宋体" w:eastAsia="宋体" w:cs="宋体"/>
          <w:color w:val="auto"/>
          <w:spacing w:val="0"/>
          <w:w w:val="100"/>
          <w:position w:val="0"/>
          <w:sz w:val="24"/>
          <w:highlight w:val="none"/>
        </w:rPr>
        <w:t>3.2.</w:t>
      </w:r>
      <w:r>
        <w:rPr>
          <w:rFonts w:hint="eastAsia" w:ascii="宋体" w:hAnsi="宋体" w:eastAsia="宋体" w:cs="宋体"/>
          <w:color w:val="auto"/>
          <w:spacing w:val="0"/>
          <w:w w:val="100"/>
          <w:position w:val="0"/>
          <w:sz w:val="24"/>
          <w:highlight w:val="none"/>
          <w:lang w:val="en-US" w:eastAsia="zh-CN"/>
        </w:rPr>
        <w:t>5</w:t>
      </w:r>
      <w:r>
        <w:rPr>
          <w:rFonts w:hint="eastAsia" w:ascii="宋体" w:hAnsi="宋体" w:eastAsia="宋体" w:cs="宋体"/>
          <w:color w:val="auto"/>
          <w:spacing w:val="0"/>
          <w:w w:val="100"/>
          <w:position w:val="0"/>
          <w:sz w:val="24"/>
          <w:highlight w:val="none"/>
        </w:rPr>
        <w:t>投标人应按第五章“工程量清单”的要求填写相应表格。</w:t>
      </w:r>
    </w:p>
    <w:p>
      <w:pPr>
        <w:spacing w:line="460" w:lineRule="exact"/>
        <w:ind w:firstLine="480" w:firstLineChars="200"/>
        <w:outlineLvl w:val="9"/>
        <w:rPr>
          <w:rFonts w:hint="eastAsia" w:ascii="宋体" w:hAnsi="宋体" w:eastAsia="宋体" w:cs="宋体"/>
          <w:color w:val="auto"/>
          <w:spacing w:val="0"/>
          <w:w w:val="100"/>
          <w:position w:val="0"/>
          <w:sz w:val="24"/>
          <w:highlight w:val="none"/>
          <w:lang w:eastAsia="zh-CN"/>
        </w:rPr>
      </w:pPr>
      <w:r>
        <w:rPr>
          <w:rFonts w:hint="eastAsia" w:ascii="宋体" w:hAnsi="宋体" w:eastAsia="宋体" w:cs="宋体"/>
          <w:color w:val="auto"/>
          <w:spacing w:val="0"/>
          <w:w w:val="100"/>
          <w:position w:val="0"/>
          <w:sz w:val="24"/>
          <w:highlight w:val="none"/>
        </w:rPr>
        <w:t>3.2.</w:t>
      </w:r>
      <w:r>
        <w:rPr>
          <w:rFonts w:hint="eastAsia" w:ascii="宋体" w:hAnsi="宋体" w:eastAsia="宋体" w:cs="宋体"/>
          <w:color w:val="auto"/>
          <w:spacing w:val="0"/>
          <w:w w:val="100"/>
          <w:position w:val="0"/>
          <w:sz w:val="24"/>
          <w:highlight w:val="none"/>
          <w:lang w:val="en-US" w:eastAsia="zh-CN"/>
        </w:rPr>
        <w:t>6</w:t>
      </w:r>
      <w:r>
        <w:rPr>
          <w:rFonts w:hint="eastAsia" w:ascii="宋体" w:hAnsi="宋体" w:eastAsia="宋体" w:cs="宋体"/>
          <w:color w:val="auto"/>
          <w:spacing w:val="0"/>
          <w:w w:val="100"/>
          <w:position w:val="0"/>
          <w:sz w:val="24"/>
          <w:highlight w:val="none"/>
        </w:rPr>
        <w:t>投标人在投标截止时间前修改投标函中的投标总报价，应同时修改第五章“工程量清单”中的相应报价。此修改须符合本章第4.3款的有关要求。</w:t>
      </w:r>
    </w:p>
    <w:bookmarkEnd w:id="186"/>
    <w:p>
      <w:pPr>
        <w:spacing w:line="460" w:lineRule="exact"/>
        <w:ind w:firstLine="480" w:firstLineChars="200"/>
        <w:textAlignment w:val="baseline"/>
        <w:outlineLvl w:val="9"/>
        <w:rPr>
          <w:rFonts w:hint="eastAsia" w:ascii="宋体" w:hAnsi="宋体" w:eastAsia="宋体" w:cs="宋体"/>
          <w:b w:val="0"/>
          <w:bCs w:val="0"/>
          <w:color w:val="auto"/>
          <w:spacing w:val="0"/>
          <w:w w:val="100"/>
          <w:position w:val="0"/>
          <w:sz w:val="24"/>
          <w:highlight w:val="none"/>
        </w:rPr>
      </w:pPr>
      <w:bookmarkStart w:id="188" w:name="_Toc14090"/>
      <w:bookmarkStart w:id="189" w:name="_Toc573"/>
      <w:bookmarkStart w:id="190" w:name="_Toc11546"/>
      <w:bookmarkStart w:id="191" w:name="_Toc17684"/>
      <w:bookmarkStart w:id="192" w:name="_Toc20714"/>
      <w:bookmarkStart w:id="193" w:name="_Toc16086"/>
      <w:bookmarkStart w:id="194" w:name="_Toc349585775"/>
      <w:bookmarkStart w:id="195" w:name="_Toc7205"/>
      <w:bookmarkStart w:id="196" w:name="_Toc9332"/>
      <w:r>
        <w:rPr>
          <w:rFonts w:hint="eastAsia" w:ascii="宋体" w:hAnsi="宋体" w:eastAsia="宋体" w:cs="宋体"/>
          <w:b w:val="0"/>
          <w:bCs w:val="0"/>
          <w:color w:val="auto"/>
          <w:spacing w:val="0"/>
          <w:w w:val="100"/>
          <w:position w:val="0"/>
          <w:sz w:val="24"/>
          <w:highlight w:val="none"/>
        </w:rPr>
        <w:t>3.3.投标有效期</w:t>
      </w:r>
      <w:bookmarkEnd w:id="187"/>
      <w:bookmarkEnd w:id="188"/>
      <w:bookmarkEnd w:id="189"/>
      <w:bookmarkEnd w:id="190"/>
      <w:bookmarkEnd w:id="191"/>
      <w:bookmarkEnd w:id="192"/>
      <w:bookmarkEnd w:id="193"/>
      <w:bookmarkEnd w:id="194"/>
      <w:bookmarkEnd w:id="195"/>
      <w:bookmarkEnd w:id="196"/>
    </w:p>
    <w:p>
      <w:pPr>
        <w:pStyle w:val="19"/>
        <w:spacing w:line="460" w:lineRule="exact"/>
        <w:ind w:firstLine="480" w:firstLineChars="200"/>
        <w:outlineLvl w:val="9"/>
        <w:rPr>
          <w:rFonts w:hint="eastAsia" w:ascii="宋体" w:hAnsi="宋体" w:eastAsia="宋体" w:cs="宋体"/>
          <w:color w:val="auto"/>
          <w:spacing w:val="0"/>
          <w:w w:val="100"/>
          <w:position w:val="0"/>
          <w:sz w:val="24"/>
          <w:szCs w:val="24"/>
          <w:highlight w:val="none"/>
        </w:rPr>
      </w:pPr>
      <w:r>
        <w:rPr>
          <w:rFonts w:hint="eastAsia" w:ascii="宋体" w:hAnsi="宋体" w:eastAsia="宋体" w:cs="宋体"/>
          <w:color w:val="auto"/>
          <w:spacing w:val="0"/>
          <w:w w:val="100"/>
          <w:position w:val="0"/>
          <w:sz w:val="24"/>
          <w:szCs w:val="24"/>
          <w:highlight w:val="none"/>
        </w:rPr>
        <w:t>3.3.1在投标人须知前附表规定的投标有效期内，投标人不得要求撤销或修改其投标文件。</w:t>
      </w:r>
    </w:p>
    <w:p>
      <w:pPr>
        <w:pStyle w:val="19"/>
        <w:spacing w:line="460" w:lineRule="exact"/>
        <w:ind w:firstLine="480" w:firstLineChars="200"/>
        <w:outlineLvl w:val="9"/>
        <w:rPr>
          <w:rFonts w:hint="eastAsia" w:ascii="宋体" w:hAnsi="宋体" w:eastAsia="宋体" w:cs="宋体"/>
          <w:color w:val="auto"/>
          <w:spacing w:val="0"/>
          <w:w w:val="100"/>
          <w:position w:val="0"/>
          <w:sz w:val="24"/>
          <w:szCs w:val="24"/>
          <w:highlight w:val="none"/>
        </w:rPr>
      </w:pPr>
      <w:r>
        <w:rPr>
          <w:rFonts w:hint="eastAsia" w:ascii="宋体" w:hAnsi="宋体" w:eastAsia="宋体" w:cs="宋体"/>
          <w:color w:val="auto"/>
          <w:spacing w:val="0"/>
          <w:w w:val="100"/>
          <w:position w:val="0"/>
          <w:sz w:val="24"/>
          <w:szCs w:val="24"/>
          <w:highlight w:val="none"/>
        </w:rPr>
        <w:t>3.3.2出现特殊情况需要延长投标有效期的，招标人以书面形式通知所有投标人延长投标有效期，投标人同意延长的，不得要求或被允许修改或撤销其投标文件；投标人拒绝延长的，其投标失效。</w:t>
      </w:r>
    </w:p>
    <w:p>
      <w:pPr>
        <w:pStyle w:val="64"/>
        <w:keepNext w:val="0"/>
        <w:keepLines w:val="0"/>
        <w:spacing w:before="0" w:after="0" w:line="460" w:lineRule="exact"/>
        <w:ind w:left="0" w:firstLine="480" w:firstLineChars="200"/>
        <w:outlineLvl w:val="9"/>
        <w:rPr>
          <w:rFonts w:hint="eastAsia" w:ascii="宋体" w:hAnsi="宋体" w:eastAsia="宋体" w:cs="宋体"/>
          <w:b w:val="0"/>
          <w:bCs w:val="0"/>
          <w:color w:val="auto"/>
          <w:spacing w:val="0"/>
          <w:w w:val="100"/>
          <w:position w:val="0"/>
          <w:sz w:val="24"/>
          <w:szCs w:val="24"/>
          <w:highlight w:val="none"/>
        </w:rPr>
      </w:pPr>
      <w:bookmarkStart w:id="197" w:name="_Toc23196"/>
      <w:bookmarkStart w:id="198" w:name="_Toc9717"/>
      <w:bookmarkStart w:id="199" w:name="_Toc349585776"/>
      <w:bookmarkStart w:id="200" w:name="_Toc22916"/>
      <w:bookmarkStart w:id="201" w:name="_Toc9013"/>
      <w:bookmarkStart w:id="202" w:name="_Toc211850675"/>
      <w:bookmarkStart w:id="203" w:name="_Toc10470"/>
      <w:bookmarkStart w:id="204" w:name="_Toc22230"/>
      <w:bookmarkStart w:id="205" w:name="_Toc10523"/>
      <w:bookmarkStart w:id="206" w:name="_Toc7346"/>
      <w:r>
        <w:rPr>
          <w:rFonts w:hint="eastAsia" w:ascii="宋体" w:hAnsi="宋体" w:eastAsia="宋体" w:cs="宋体"/>
          <w:b w:val="0"/>
          <w:bCs w:val="0"/>
          <w:color w:val="auto"/>
          <w:spacing w:val="0"/>
          <w:w w:val="100"/>
          <w:position w:val="0"/>
          <w:sz w:val="24"/>
          <w:szCs w:val="24"/>
          <w:highlight w:val="none"/>
        </w:rPr>
        <w:t>3.4.投标保证金</w:t>
      </w:r>
      <w:bookmarkEnd w:id="197"/>
      <w:bookmarkEnd w:id="198"/>
      <w:bookmarkEnd w:id="199"/>
      <w:bookmarkEnd w:id="200"/>
      <w:bookmarkEnd w:id="201"/>
      <w:bookmarkEnd w:id="202"/>
      <w:bookmarkEnd w:id="203"/>
      <w:bookmarkEnd w:id="204"/>
      <w:bookmarkEnd w:id="205"/>
      <w:bookmarkEnd w:id="206"/>
    </w:p>
    <w:p>
      <w:pPr>
        <w:spacing w:line="460" w:lineRule="exact"/>
        <w:ind w:firstLine="480" w:firstLineChars="200"/>
        <w:textAlignment w:val="baseline"/>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3.4.1投标人应在投标截止日期前，按投标人须知前附表规定的金额和形式递交保证金，并作为其投标文件组成部分。</w:t>
      </w:r>
    </w:p>
    <w:p>
      <w:pPr>
        <w:bidi w:val="0"/>
        <w:outlineLvl w:val="9"/>
        <w:rPr>
          <w:rFonts w:hint="eastAsia" w:ascii="宋体" w:hAnsi="宋体" w:eastAsia="宋体" w:cs="宋体"/>
          <w:b w:val="0"/>
          <w:bCs w:val="0"/>
          <w:color w:val="auto"/>
          <w:spacing w:val="0"/>
          <w:w w:val="100"/>
          <w:position w:val="0"/>
          <w:highlight w:val="none"/>
          <w:lang w:eastAsia="zh-CN"/>
        </w:rPr>
      </w:pPr>
      <w:bookmarkStart w:id="207" w:name="_Toc13826"/>
      <w:bookmarkStart w:id="208" w:name="_Toc31600"/>
      <w:bookmarkStart w:id="209" w:name="_Toc8227"/>
      <w:bookmarkStart w:id="210" w:name="_Toc32737"/>
      <w:bookmarkStart w:id="211" w:name="_Toc9256"/>
      <w:bookmarkStart w:id="212" w:name="_Toc10058"/>
      <w:bookmarkStart w:id="213" w:name="_Toc13561"/>
      <w:bookmarkStart w:id="214" w:name="_Toc28"/>
      <w:bookmarkStart w:id="215" w:name="_Toc349585777"/>
      <w:bookmarkStart w:id="216" w:name="_Toc211850677"/>
      <w:r>
        <w:rPr>
          <w:rFonts w:hint="eastAsia" w:ascii="宋体" w:hAnsi="宋体" w:eastAsia="宋体" w:cs="宋体"/>
          <w:color w:val="auto"/>
          <w:spacing w:val="0"/>
          <w:w w:val="100"/>
          <w:position w:val="0"/>
          <w:highlight w:val="none"/>
        </w:rPr>
        <w:t>3.4.</w:t>
      </w:r>
      <w:r>
        <w:rPr>
          <w:rFonts w:hint="eastAsia" w:ascii="宋体" w:hAnsi="宋体" w:eastAsia="宋体" w:cs="宋体"/>
          <w:color w:val="auto"/>
          <w:spacing w:val="0"/>
          <w:w w:val="100"/>
          <w:position w:val="0"/>
          <w:highlight w:val="none"/>
          <w:lang w:val="en-US" w:eastAsia="zh-CN"/>
        </w:rPr>
        <w:t>2</w:t>
      </w:r>
      <w:r>
        <w:rPr>
          <w:rFonts w:hint="eastAsia" w:ascii="宋体" w:hAnsi="宋体" w:eastAsia="宋体" w:cs="宋体"/>
          <w:color w:val="auto"/>
          <w:spacing w:val="0"/>
          <w:w w:val="100"/>
          <w:position w:val="0"/>
          <w:highlight w:val="none"/>
        </w:rPr>
        <w:t>根据《关于持续优化营商环境进一步减轻工程建设领域招标投标市场主体负担的实施意见》（洛发改公管〔2021〕2号）文件要求，对信用红榜名单企业、行</w:t>
      </w:r>
      <w:r>
        <w:rPr>
          <w:rFonts w:hint="eastAsia" w:ascii="宋体" w:hAnsi="宋体" w:eastAsia="宋体" w:cs="宋体"/>
          <w:b w:val="0"/>
          <w:bCs w:val="0"/>
          <w:color w:val="auto"/>
          <w:spacing w:val="0"/>
          <w:w w:val="100"/>
          <w:position w:val="0"/>
          <w:highlight w:val="none"/>
        </w:rPr>
        <w:t>政主管部门发布的信用评价结果为优秀或者信用良好的企业</w:t>
      </w:r>
      <w:r>
        <w:rPr>
          <w:rFonts w:hint="eastAsia" w:ascii="宋体" w:hAnsi="宋体" w:eastAsia="宋体" w:cs="宋体"/>
          <w:b w:val="0"/>
          <w:bCs w:val="0"/>
          <w:color w:val="auto"/>
          <w:spacing w:val="0"/>
          <w:w w:val="100"/>
          <w:position w:val="0"/>
          <w:highlight w:val="none"/>
          <w:lang w:eastAsia="zh-CN"/>
        </w:rPr>
        <w:t>或无失信记录的中小微企业</w:t>
      </w:r>
      <w:r>
        <w:rPr>
          <w:rFonts w:hint="eastAsia" w:ascii="宋体" w:hAnsi="宋体" w:eastAsia="宋体" w:cs="宋体"/>
          <w:b w:val="0"/>
          <w:bCs w:val="0"/>
          <w:color w:val="auto"/>
          <w:spacing w:val="0"/>
          <w:w w:val="100"/>
          <w:position w:val="0"/>
          <w:highlight w:val="none"/>
        </w:rPr>
        <w:t>可减免保证金缴纳。</w:t>
      </w:r>
    </w:p>
    <w:p>
      <w:pPr>
        <w:spacing w:line="460" w:lineRule="exact"/>
        <w:ind w:firstLine="482" w:firstLineChars="200"/>
        <w:jc w:val="left"/>
        <w:outlineLvl w:val="9"/>
        <w:rPr>
          <w:rFonts w:hint="eastAsia" w:ascii="宋体" w:hAnsi="宋体" w:eastAsia="宋体" w:cs="宋体"/>
          <w:b/>
          <w:bCs/>
          <w:color w:val="auto"/>
          <w:spacing w:val="0"/>
          <w:w w:val="100"/>
          <w:position w:val="0"/>
          <w:sz w:val="24"/>
          <w:highlight w:val="none"/>
        </w:rPr>
      </w:pPr>
      <w:r>
        <w:rPr>
          <w:rFonts w:hint="eastAsia" w:ascii="宋体" w:hAnsi="宋体" w:eastAsia="宋体" w:cs="宋体"/>
          <w:b/>
          <w:bCs/>
          <w:color w:val="auto"/>
          <w:spacing w:val="0"/>
          <w:w w:val="100"/>
          <w:position w:val="0"/>
          <w:sz w:val="24"/>
          <w:highlight w:val="none"/>
        </w:rPr>
        <w:t>3.5.</w:t>
      </w:r>
      <w:bookmarkEnd w:id="207"/>
      <w:bookmarkEnd w:id="208"/>
      <w:bookmarkEnd w:id="209"/>
      <w:bookmarkEnd w:id="210"/>
      <w:bookmarkEnd w:id="211"/>
      <w:bookmarkEnd w:id="212"/>
      <w:bookmarkEnd w:id="213"/>
      <w:bookmarkEnd w:id="214"/>
      <w:bookmarkEnd w:id="215"/>
      <w:bookmarkEnd w:id="216"/>
      <w:r>
        <w:rPr>
          <w:rFonts w:hint="eastAsia" w:ascii="宋体" w:hAnsi="宋体" w:eastAsia="宋体" w:cs="宋体"/>
          <w:b/>
          <w:bCs/>
          <w:color w:val="auto"/>
          <w:spacing w:val="0"/>
          <w:w w:val="100"/>
          <w:position w:val="0"/>
          <w:sz w:val="24"/>
          <w:highlight w:val="none"/>
        </w:rPr>
        <w:t>资格审查证明材料</w:t>
      </w:r>
    </w:p>
    <w:p>
      <w:pPr>
        <w:pStyle w:val="19"/>
        <w:spacing w:line="460" w:lineRule="exact"/>
        <w:ind w:firstLine="480" w:firstLineChars="200"/>
        <w:outlineLvl w:val="9"/>
        <w:rPr>
          <w:rFonts w:hint="eastAsia" w:ascii="宋体" w:hAnsi="宋体" w:eastAsia="宋体" w:cs="宋体"/>
          <w:color w:val="auto"/>
          <w:spacing w:val="0"/>
          <w:w w:val="100"/>
          <w:position w:val="0"/>
          <w:sz w:val="24"/>
          <w:szCs w:val="24"/>
          <w:highlight w:val="none"/>
        </w:rPr>
      </w:pPr>
      <w:r>
        <w:rPr>
          <w:rFonts w:hint="eastAsia" w:ascii="宋体" w:hAnsi="宋体" w:eastAsia="宋体" w:cs="宋体"/>
          <w:color w:val="auto"/>
          <w:spacing w:val="0"/>
          <w:w w:val="100"/>
          <w:position w:val="0"/>
          <w:sz w:val="24"/>
          <w:szCs w:val="24"/>
          <w:highlight w:val="none"/>
        </w:rPr>
        <w:t>投标人在编制投标文件时，应按新情况更新或补充其在申请资格审查时提供的资料，以证实其各项资格条件仍能继续满足招标文件的要求，具备承担本</w:t>
      </w:r>
      <w:r>
        <w:rPr>
          <w:rFonts w:hint="eastAsia" w:ascii="宋体" w:hAnsi="宋体" w:eastAsia="宋体" w:cs="宋体"/>
          <w:color w:val="auto"/>
          <w:spacing w:val="0"/>
          <w:w w:val="100"/>
          <w:position w:val="0"/>
          <w:sz w:val="24"/>
          <w:szCs w:val="24"/>
          <w:highlight w:val="none"/>
          <w:lang w:val="en-US" w:eastAsia="zh-CN"/>
        </w:rPr>
        <w:t>项目</w:t>
      </w:r>
      <w:r>
        <w:rPr>
          <w:rFonts w:hint="eastAsia" w:ascii="宋体" w:hAnsi="宋体" w:eastAsia="宋体" w:cs="宋体"/>
          <w:color w:val="auto"/>
          <w:spacing w:val="0"/>
          <w:w w:val="100"/>
          <w:position w:val="0"/>
          <w:sz w:val="24"/>
          <w:szCs w:val="24"/>
          <w:highlight w:val="none"/>
        </w:rPr>
        <w:t>施工的资质条件、能力和信誉。</w:t>
      </w:r>
    </w:p>
    <w:p>
      <w:pPr>
        <w:pStyle w:val="19"/>
        <w:spacing w:line="460" w:lineRule="exact"/>
        <w:ind w:firstLine="480" w:firstLineChars="200"/>
        <w:outlineLvl w:val="9"/>
        <w:rPr>
          <w:rFonts w:hint="eastAsia" w:ascii="宋体" w:hAnsi="宋体" w:eastAsia="宋体" w:cs="宋体"/>
          <w:b w:val="0"/>
          <w:bCs w:val="0"/>
          <w:color w:val="auto"/>
          <w:spacing w:val="0"/>
          <w:w w:val="100"/>
          <w:position w:val="0"/>
          <w:sz w:val="24"/>
          <w:szCs w:val="24"/>
          <w:highlight w:val="none"/>
          <w:lang w:eastAsia="zh-CN"/>
        </w:rPr>
      </w:pPr>
      <w:bookmarkStart w:id="217" w:name="_Toc12276"/>
      <w:bookmarkStart w:id="218" w:name="_Toc19040"/>
      <w:bookmarkStart w:id="219" w:name="_Toc363808112"/>
      <w:bookmarkStart w:id="220" w:name="_Toc31462"/>
      <w:bookmarkStart w:id="221" w:name="_Toc30302"/>
      <w:bookmarkStart w:id="222" w:name="_Toc211850680"/>
      <w:bookmarkStart w:id="223" w:name="_Toc11652"/>
      <w:bookmarkStart w:id="224" w:name="_Toc11074"/>
      <w:bookmarkStart w:id="225" w:name="_Toc25404"/>
      <w:bookmarkStart w:id="226" w:name="_Toc363828763"/>
      <w:bookmarkStart w:id="227" w:name="_Toc8525"/>
      <w:bookmarkStart w:id="228" w:name="_Toc349585533"/>
      <w:bookmarkStart w:id="229" w:name="_Toc404173203"/>
      <w:bookmarkStart w:id="230" w:name="_Toc758"/>
      <w:r>
        <w:rPr>
          <w:rFonts w:hint="eastAsia" w:ascii="宋体" w:hAnsi="宋体" w:eastAsia="宋体" w:cs="宋体"/>
          <w:b w:val="0"/>
          <w:bCs w:val="0"/>
          <w:color w:val="auto"/>
          <w:spacing w:val="0"/>
          <w:w w:val="100"/>
          <w:position w:val="0"/>
          <w:sz w:val="24"/>
          <w:szCs w:val="24"/>
          <w:highlight w:val="none"/>
        </w:rPr>
        <w:t>3.5.1符合投标人须知前附表1.4.1项规定的资格条件。</w:t>
      </w:r>
    </w:p>
    <w:p>
      <w:pPr>
        <w:pStyle w:val="19"/>
        <w:spacing w:line="460" w:lineRule="exact"/>
        <w:ind w:firstLine="480" w:firstLineChars="200"/>
        <w:outlineLvl w:val="9"/>
        <w:rPr>
          <w:rFonts w:hint="eastAsia" w:ascii="宋体" w:hAnsi="宋体" w:eastAsia="宋体" w:cs="宋体"/>
          <w:b w:val="0"/>
          <w:bCs w:val="0"/>
          <w:color w:val="auto"/>
          <w:spacing w:val="0"/>
          <w:w w:val="100"/>
          <w:position w:val="0"/>
          <w:sz w:val="24"/>
          <w:szCs w:val="24"/>
          <w:highlight w:val="none"/>
          <w:lang w:eastAsia="zh-CN"/>
        </w:rPr>
      </w:pPr>
      <w:r>
        <w:rPr>
          <w:rFonts w:hint="eastAsia" w:ascii="宋体" w:hAnsi="宋体" w:eastAsia="宋体" w:cs="宋体"/>
          <w:b w:val="0"/>
          <w:bCs w:val="0"/>
          <w:color w:val="auto"/>
          <w:spacing w:val="0"/>
          <w:w w:val="100"/>
          <w:position w:val="0"/>
          <w:sz w:val="24"/>
          <w:szCs w:val="24"/>
          <w:highlight w:val="none"/>
        </w:rPr>
        <w:t>3.5.2近年完成的类似项目的年份要求见投标人须知前附表。</w:t>
      </w:r>
    </w:p>
    <w:p>
      <w:pPr>
        <w:pStyle w:val="19"/>
        <w:spacing w:line="460" w:lineRule="exact"/>
        <w:ind w:firstLine="480" w:firstLineChars="200"/>
        <w:outlineLvl w:val="9"/>
        <w:rPr>
          <w:rFonts w:hint="eastAsia" w:ascii="宋体" w:hAnsi="宋体" w:eastAsia="宋体" w:cs="宋体"/>
          <w:b w:val="0"/>
          <w:bCs w:val="0"/>
          <w:color w:val="auto"/>
          <w:spacing w:val="0"/>
          <w:w w:val="100"/>
          <w:position w:val="0"/>
          <w:sz w:val="24"/>
          <w:szCs w:val="24"/>
          <w:highlight w:val="none"/>
        </w:rPr>
      </w:pPr>
      <w:r>
        <w:rPr>
          <w:rFonts w:hint="eastAsia" w:ascii="宋体" w:hAnsi="宋体" w:eastAsia="宋体" w:cs="宋体"/>
          <w:b w:val="0"/>
          <w:bCs w:val="0"/>
          <w:color w:val="auto"/>
          <w:spacing w:val="0"/>
          <w:w w:val="100"/>
          <w:position w:val="0"/>
          <w:sz w:val="24"/>
          <w:szCs w:val="24"/>
          <w:highlight w:val="none"/>
        </w:rPr>
        <w:t>3.5.3近年发生的诉讼及仲裁情况的年份要求见投标人须知前附表。</w:t>
      </w:r>
    </w:p>
    <w:p>
      <w:pPr>
        <w:pStyle w:val="19"/>
        <w:spacing w:line="460" w:lineRule="exact"/>
        <w:ind w:firstLine="482" w:firstLineChars="200"/>
        <w:outlineLvl w:val="9"/>
        <w:rPr>
          <w:rFonts w:hint="eastAsia" w:ascii="宋体" w:hAnsi="宋体" w:eastAsia="宋体" w:cs="宋体"/>
          <w:b/>
          <w:bCs/>
          <w:color w:val="auto"/>
          <w:spacing w:val="0"/>
          <w:w w:val="100"/>
          <w:position w:val="0"/>
          <w:sz w:val="24"/>
          <w:szCs w:val="24"/>
          <w:highlight w:val="none"/>
        </w:rPr>
      </w:pPr>
      <w:r>
        <w:rPr>
          <w:rFonts w:hint="eastAsia" w:ascii="宋体" w:hAnsi="宋体" w:eastAsia="宋体" w:cs="宋体"/>
          <w:b/>
          <w:bCs/>
          <w:color w:val="auto"/>
          <w:spacing w:val="0"/>
          <w:w w:val="100"/>
          <w:position w:val="0"/>
          <w:sz w:val="24"/>
          <w:szCs w:val="24"/>
          <w:highlight w:val="none"/>
        </w:rPr>
        <w:t>3.6备选投标方案</w:t>
      </w:r>
    </w:p>
    <w:p>
      <w:pPr>
        <w:pStyle w:val="19"/>
        <w:spacing w:line="460" w:lineRule="exact"/>
        <w:ind w:firstLine="480" w:firstLineChars="200"/>
        <w:outlineLvl w:val="9"/>
        <w:rPr>
          <w:rFonts w:hint="eastAsia" w:ascii="宋体" w:hAnsi="宋体" w:eastAsia="宋体" w:cs="宋体"/>
          <w:color w:val="auto"/>
          <w:spacing w:val="0"/>
          <w:w w:val="100"/>
          <w:position w:val="0"/>
          <w:sz w:val="24"/>
          <w:szCs w:val="24"/>
          <w:highlight w:val="none"/>
        </w:rPr>
      </w:pPr>
      <w:r>
        <w:rPr>
          <w:rFonts w:hint="eastAsia" w:ascii="宋体" w:hAnsi="宋体" w:eastAsia="宋体" w:cs="宋体"/>
          <w:color w:val="auto"/>
          <w:spacing w:val="0"/>
          <w:w w:val="100"/>
          <w:position w:val="0"/>
          <w:sz w:val="24"/>
          <w:szCs w:val="24"/>
          <w:highlight w:val="none"/>
        </w:rPr>
        <w:t>本招标项目不接受备选投标方案。</w:t>
      </w:r>
    </w:p>
    <w:p>
      <w:pPr>
        <w:pStyle w:val="19"/>
        <w:spacing w:line="460" w:lineRule="exact"/>
        <w:ind w:firstLine="482" w:firstLineChars="200"/>
        <w:outlineLvl w:val="9"/>
        <w:rPr>
          <w:rFonts w:hint="eastAsia" w:ascii="宋体" w:hAnsi="宋体" w:eastAsia="宋体" w:cs="宋体"/>
          <w:b/>
          <w:bCs/>
          <w:color w:val="auto"/>
          <w:spacing w:val="0"/>
          <w:w w:val="100"/>
          <w:position w:val="0"/>
          <w:sz w:val="24"/>
          <w:szCs w:val="24"/>
          <w:highlight w:val="none"/>
        </w:rPr>
      </w:pPr>
      <w:r>
        <w:rPr>
          <w:rFonts w:hint="eastAsia" w:ascii="宋体" w:hAnsi="宋体" w:eastAsia="宋体" w:cs="宋体"/>
          <w:b/>
          <w:bCs/>
          <w:color w:val="auto"/>
          <w:spacing w:val="0"/>
          <w:w w:val="100"/>
          <w:position w:val="0"/>
          <w:sz w:val="24"/>
          <w:szCs w:val="24"/>
          <w:highlight w:val="none"/>
        </w:rPr>
        <w:t>3.7投标文件的编制</w:t>
      </w:r>
    </w:p>
    <w:p>
      <w:pPr>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3.7.1投标人登录“洛阳市公共资源交易中心”网站，按要求下载“新点投标文件制作软件”。</w:t>
      </w:r>
    </w:p>
    <w:p>
      <w:pPr>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3.7.2投标人凭CA锁登录，并按网上提示自行下载招标文件。使用“新点投标文件制作软件”按要求制作电子投标文件。投标人在制作电子投标文件时，应按要求进行电子签章。投标人编辑电子投标文件时，根据招标文件要求用法定代表人CA锁和企业CA锁进行签章制作；最后一步生成电子投标文件（*.lytf格式和*.nlytf格式）时，只能用本单位的企业CA锁。联合体投标的，投标文件由联合体牵头人按上述规定进行签章。</w:t>
      </w:r>
    </w:p>
    <w:p>
      <w:pPr>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3.7.3签字和（或）盖章要求：见投标人须知前附表。</w:t>
      </w:r>
    </w:p>
    <w:p>
      <w:pPr>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3.7.4招标文件格式所要求包含的全部资料应全部制作在投标文件内，严格按照本项目招标文件所有格式如实填写（不涉及的内容除外），不应存在漏项或缺项，否则将存在投标文件被否决的风险。</w:t>
      </w:r>
    </w:p>
    <w:p>
      <w:pPr>
        <w:keepNext w:val="0"/>
        <w:keepLines w:val="0"/>
        <w:pageBreakBefore w:val="0"/>
        <w:widowControl w:val="0"/>
        <w:kinsoku/>
        <w:wordWrap/>
        <w:overflowPunct/>
        <w:topLinePunct w:val="0"/>
        <w:autoSpaceDE/>
        <w:autoSpaceDN/>
        <w:bidi w:val="0"/>
        <w:adjustRightInd/>
        <w:snapToGrid/>
        <w:textAlignment w:val="auto"/>
        <w:outlineLvl w:val="9"/>
        <w:rPr>
          <w:rFonts w:hint="eastAsia" w:ascii="宋体" w:hAnsi="宋体" w:eastAsia="宋体" w:cs="宋体"/>
          <w:color w:val="auto"/>
          <w:spacing w:val="0"/>
          <w:w w:val="100"/>
          <w:position w:val="0"/>
          <w:highlight w:val="none"/>
          <w:lang w:eastAsia="zh-CN"/>
        </w:rPr>
      </w:pPr>
      <w:r>
        <w:rPr>
          <w:rFonts w:hint="eastAsia" w:ascii="宋体" w:hAnsi="宋体" w:eastAsia="宋体" w:cs="宋体"/>
          <w:color w:val="auto"/>
          <w:spacing w:val="0"/>
          <w:w w:val="100"/>
          <w:position w:val="0"/>
          <w:highlight w:val="none"/>
        </w:rPr>
        <w:t>3.7.5投标文件所附证明材料均为原件的扫描件（或照片），尺寸和清晰度应该能够在电脑上被阅读、识别和判断；若投标人未按要求提供证明材料或提供不清晰的扫描件（或照片）的，评标委员会有权认定其投标文件未对招标文件有关要求进行响应，涉及资格审查或符合性审查的将不予通过。为便于评标委员会评审，投标人在编制电子投标文件时，尽量将投标文件目录细化，并在电子投标文件中编制详细的跳转目录。否则，投标人自行承担因投标文件编制混乱导致评标委员会做出不利于投标人的评审结果。</w:t>
      </w:r>
    </w:p>
    <w:p>
      <w:pPr>
        <w:keepNext w:val="0"/>
        <w:keepLines w:val="0"/>
        <w:pageBreakBefore w:val="0"/>
        <w:widowControl w:val="0"/>
        <w:kinsoku/>
        <w:wordWrap/>
        <w:overflowPunct/>
        <w:topLinePunct w:val="0"/>
        <w:autoSpaceDE/>
        <w:autoSpaceDN/>
        <w:bidi w:val="0"/>
        <w:adjustRightInd/>
        <w:snapToGrid/>
        <w:spacing w:beforeLines="0" w:afterLines="0"/>
        <w:textAlignment w:val="auto"/>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4.投标</w:t>
      </w:r>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p>
    <w:p>
      <w:pPr>
        <w:keepNext w:val="0"/>
        <w:keepLines w:val="0"/>
        <w:pageBreakBefore w:val="0"/>
        <w:widowControl w:val="0"/>
        <w:kinsoku/>
        <w:wordWrap/>
        <w:overflowPunct/>
        <w:topLinePunct w:val="0"/>
        <w:autoSpaceDE/>
        <w:autoSpaceDN/>
        <w:bidi w:val="0"/>
        <w:adjustRightInd/>
        <w:snapToGrid/>
        <w:spacing w:beforeLines="0" w:afterLines="0"/>
        <w:textAlignment w:val="auto"/>
        <w:outlineLvl w:val="9"/>
        <w:rPr>
          <w:rFonts w:hint="eastAsia" w:ascii="宋体" w:hAnsi="宋体" w:eastAsia="宋体" w:cs="宋体"/>
          <w:color w:val="auto"/>
          <w:spacing w:val="0"/>
          <w:w w:val="100"/>
          <w:position w:val="0"/>
          <w:highlight w:val="none"/>
        </w:rPr>
      </w:pPr>
      <w:bookmarkStart w:id="231" w:name="_Toc17832"/>
      <w:bookmarkStart w:id="232" w:name="_Toc211850682"/>
      <w:bookmarkStart w:id="233" w:name="_Toc16371"/>
      <w:bookmarkStart w:id="234" w:name="_Toc20703"/>
      <w:bookmarkStart w:id="235" w:name="_Toc12769"/>
      <w:bookmarkStart w:id="236" w:name="_Toc22850"/>
      <w:bookmarkStart w:id="237" w:name="_Toc28729"/>
      <w:bookmarkStart w:id="238" w:name="_Toc29865"/>
      <w:bookmarkStart w:id="239" w:name="_Toc349585782"/>
      <w:r>
        <w:rPr>
          <w:rFonts w:hint="eastAsia" w:ascii="宋体" w:hAnsi="宋体" w:eastAsia="宋体" w:cs="宋体"/>
          <w:color w:val="auto"/>
          <w:spacing w:val="0"/>
          <w:w w:val="100"/>
          <w:position w:val="0"/>
          <w:highlight w:val="none"/>
          <w:lang w:val="en-US" w:eastAsia="zh-CN"/>
        </w:rPr>
        <w:t>4.1</w:t>
      </w:r>
      <w:r>
        <w:rPr>
          <w:rFonts w:hint="eastAsia" w:ascii="宋体" w:hAnsi="宋体" w:eastAsia="宋体" w:cs="宋体"/>
          <w:color w:val="auto"/>
          <w:spacing w:val="0"/>
          <w:w w:val="100"/>
          <w:position w:val="0"/>
          <w:highlight w:val="none"/>
        </w:rPr>
        <w:t>开标时因投标人自身原因而导致投标文件无法导入“洛阳市电子招投标交易平台”电子开标、评标系统，该投标视为无效投标，投标人自行承担由此导致的全部责任。</w:t>
      </w:r>
    </w:p>
    <w:p>
      <w:pPr>
        <w:pStyle w:val="64"/>
        <w:keepNext w:val="0"/>
        <w:keepLines w:val="0"/>
        <w:pageBreakBefore w:val="0"/>
        <w:widowControl w:val="0"/>
        <w:kinsoku/>
        <w:wordWrap/>
        <w:overflowPunct/>
        <w:topLinePunct w:val="0"/>
        <w:autoSpaceDE/>
        <w:autoSpaceDN/>
        <w:bidi w:val="0"/>
        <w:adjustRightInd/>
        <w:snapToGrid/>
        <w:spacing w:beforeLines="0" w:afterLines="0" w:line="460" w:lineRule="exact"/>
        <w:ind w:left="0" w:firstLine="482" w:firstLineChars="200"/>
        <w:textAlignment w:val="auto"/>
        <w:outlineLvl w:val="9"/>
        <w:rPr>
          <w:rFonts w:hint="eastAsia" w:ascii="宋体" w:hAnsi="宋体" w:eastAsia="宋体" w:cs="宋体"/>
          <w:color w:val="auto"/>
          <w:spacing w:val="0"/>
          <w:w w:val="100"/>
          <w:position w:val="0"/>
          <w:sz w:val="24"/>
          <w:szCs w:val="24"/>
          <w:highlight w:val="none"/>
        </w:rPr>
      </w:pPr>
      <w:r>
        <w:rPr>
          <w:rFonts w:hint="eastAsia" w:ascii="宋体" w:hAnsi="宋体" w:eastAsia="宋体" w:cs="宋体"/>
          <w:color w:val="auto"/>
          <w:spacing w:val="0"/>
          <w:w w:val="100"/>
          <w:position w:val="0"/>
          <w:sz w:val="24"/>
          <w:szCs w:val="24"/>
          <w:highlight w:val="none"/>
        </w:rPr>
        <w:t>4.2.投标文件的递交</w:t>
      </w:r>
      <w:bookmarkEnd w:id="231"/>
      <w:bookmarkEnd w:id="232"/>
      <w:bookmarkEnd w:id="233"/>
      <w:bookmarkEnd w:id="234"/>
      <w:bookmarkEnd w:id="235"/>
      <w:bookmarkEnd w:id="236"/>
      <w:bookmarkEnd w:id="237"/>
      <w:bookmarkEnd w:id="238"/>
      <w:bookmarkEnd w:id="239"/>
    </w:p>
    <w:p>
      <w:pPr>
        <w:pStyle w:val="19"/>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outlineLvl w:val="9"/>
        <w:rPr>
          <w:rFonts w:hint="eastAsia" w:ascii="宋体" w:hAnsi="宋体" w:eastAsia="宋体" w:cs="宋体"/>
          <w:color w:val="auto"/>
          <w:spacing w:val="0"/>
          <w:w w:val="100"/>
          <w:position w:val="0"/>
          <w:sz w:val="24"/>
          <w:szCs w:val="24"/>
          <w:highlight w:val="none"/>
        </w:rPr>
      </w:pPr>
      <w:r>
        <w:rPr>
          <w:rFonts w:hint="eastAsia" w:ascii="宋体" w:hAnsi="宋体" w:eastAsia="宋体" w:cs="宋体"/>
          <w:color w:val="auto"/>
          <w:spacing w:val="0"/>
          <w:w w:val="100"/>
          <w:position w:val="0"/>
          <w:sz w:val="24"/>
          <w:szCs w:val="24"/>
          <w:highlight w:val="none"/>
        </w:rPr>
        <w:t>4.2.1投标人应在投标人须知前附表规定的投标截止时间前递交投标文件。</w:t>
      </w:r>
    </w:p>
    <w:p>
      <w:pPr>
        <w:pStyle w:val="19"/>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outlineLvl w:val="9"/>
        <w:rPr>
          <w:rFonts w:hint="eastAsia" w:ascii="宋体" w:hAnsi="宋体" w:eastAsia="宋体" w:cs="宋体"/>
          <w:color w:val="auto"/>
          <w:spacing w:val="0"/>
          <w:w w:val="100"/>
          <w:position w:val="0"/>
          <w:sz w:val="24"/>
          <w:szCs w:val="24"/>
          <w:highlight w:val="none"/>
        </w:rPr>
      </w:pPr>
      <w:r>
        <w:rPr>
          <w:rFonts w:hint="eastAsia" w:ascii="宋体" w:hAnsi="宋体" w:eastAsia="宋体" w:cs="宋体"/>
          <w:color w:val="auto"/>
          <w:spacing w:val="0"/>
          <w:w w:val="100"/>
          <w:position w:val="0"/>
          <w:sz w:val="24"/>
          <w:szCs w:val="24"/>
          <w:highlight w:val="none"/>
        </w:rPr>
        <w:t>4.2.2投标人递交投标文件的地点：见投标人须知前附表。</w:t>
      </w:r>
    </w:p>
    <w:p>
      <w:pPr>
        <w:keepNext w:val="0"/>
        <w:keepLines w:val="0"/>
        <w:pageBreakBefore w:val="0"/>
        <w:widowControl w:val="0"/>
        <w:kinsoku/>
        <w:wordWrap/>
        <w:overflowPunct/>
        <w:topLinePunct w:val="0"/>
        <w:autoSpaceDE/>
        <w:autoSpaceDN/>
        <w:bidi w:val="0"/>
        <w:adjustRightInd/>
        <w:snapToGrid/>
        <w:textAlignment w:val="auto"/>
        <w:outlineLvl w:val="9"/>
        <w:rPr>
          <w:rFonts w:hint="eastAsia" w:ascii="宋体" w:hAnsi="宋体" w:eastAsia="宋体" w:cs="宋体"/>
          <w:b/>
          <w:bCs/>
          <w:color w:val="auto"/>
          <w:spacing w:val="0"/>
          <w:w w:val="100"/>
          <w:position w:val="0"/>
          <w:highlight w:val="none"/>
        </w:rPr>
      </w:pPr>
      <w:bookmarkStart w:id="240" w:name="_Toc26469"/>
      <w:bookmarkStart w:id="241" w:name="_Toc20248"/>
      <w:bookmarkStart w:id="242" w:name="_Toc26394"/>
      <w:bookmarkStart w:id="243" w:name="_Toc211850683"/>
      <w:bookmarkStart w:id="244" w:name="_Toc539"/>
      <w:bookmarkStart w:id="245" w:name="_Toc1009"/>
      <w:bookmarkStart w:id="246" w:name="_Toc349585783"/>
      <w:bookmarkStart w:id="247" w:name="_Toc2156"/>
      <w:bookmarkStart w:id="248" w:name="_Toc5904"/>
      <w:r>
        <w:rPr>
          <w:rFonts w:hint="eastAsia" w:ascii="宋体" w:hAnsi="宋体" w:eastAsia="宋体" w:cs="宋体"/>
          <w:b/>
          <w:bCs/>
          <w:color w:val="auto"/>
          <w:spacing w:val="0"/>
          <w:w w:val="100"/>
          <w:position w:val="0"/>
          <w:highlight w:val="none"/>
        </w:rPr>
        <w:t>4.2.3投标文件上传问题联系方式：见投标人须知前附表。</w:t>
      </w:r>
    </w:p>
    <w:p>
      <w:pPr>
        <w:keepNext w:val="0"/>
        <w:keepLines w:val="0"/>
        <w:pageBreakBefore w:val="0"/>
        <w:widowControl w:val="0"/>
        <w:kinsoku/>
        <w:wordWrap/>
        <w:overflowPunct/>
        <w:topLinePunct w:val="0"/>
        <w:autoSpaceDE/>
        <w:autoSpaceDN/>
        <w:bidi w:val="0"/>
        <w:adjustRightInd/>
        <w:snapToGrid/>
        <w:textAlignment w:val="auto"/>
        <w:outlineLvl w:val="9"/>
        <w:rPr>
          <w:rFonts w:hint="eastAsia" w:ascii="宋体" w:hAnsi="宋体" w:eastAsia="宋体" w:cs="宋体"/>
          <w:b/>
          <w:bCs/>
          <w:color w:val="auto"/>
          <w:spacing w:val="0"/>
          <w:w w:val="100"/>
          <w:position w:val="0"/>
          <w:highlight w:val="none"/>
        </w:rPr>
      </w:pPr>
      <w:r>
        <w:rPr>
          <w:rFonts w:hint="eastAsia" w:ascii="宋体" w:hAnsi="宋体" w:eastAsia="宋体" w:cs="宋体"/>
          <w:b/>
          <w:bCs/>
          <w:color w:val="auto"/>
          <w:spacing w:val="0"/>
          <w:w w:val="100"/>
          <w:position w:val="0"/>
          <w:highlight w:val="none"/>
        </w:rPr>
        <w:t>4.2.4投标人应在投标截止时间前上传加密的电子投标文件（*.lytf）到洛阳市电子招投标交易平台指定位置。上传时投标人须使用制作该投标文件的同一CA锁进行上传操作。请投标人在上传时认真检查上传投标文件是否完整、正确。投标人应充分考虑上传文件时的不可预见因素，未在投标截止时间前完成上传的，视为逾期送达，洛阳市电子招投标交易平台将拒绝接收。上传成功后将得到上传成功的确认。</w:t>
      </w:r>
    </w:p>
    <w:p>
      <w:pPr>
        <w:bidi w:val="0"/>
        <w:outlineLvl w:val="9"/>
        <w:rPr>
          <w:rFonts w:hint="eastAsia" w:ascii="宋体" w:hAnsi="宋体" w:eastAsia="宋体" w:cs="宋体"/>
          <w:b/>
          <w:bCs/>
          <w:color w:val="auto"/>
          <w:spacing w:val="0"/>
          <w:w w:val="100"/>
          <w:position w:val="0"/>
          <w:highlight w:val="none"/>
        </w:rPr>
      </w:pPr>
      <w:r>
        <w:rPr>
          <w:rFonts w:hint="eastAsia" w:ascii="宋体" w:hAnsi="宋体" w:eastAsia="宋体" w:cs="宋体"/>
          <w:b/>
          <w:bCs/>
          <w:color w:val="auto"/>
          <w:spacing w:val="0"/>
          <w:w w:val="100"/>
          <w:position w:val="0"/>
          <w:highlight w:val="none"/>
        </w:rPr>
        <w:t>4.2.5投标人因洛阳市电子招投标交易平台问题无法上传电子投标文件时，请在工作时间与交易中心联系。联系方式见投标人须知前附表。</w:t>
      </w:r>
    </w:p>
    <w:p>
      <w:pPr>
        <w:bidi w:val="0"/>
        <w:outlineLvl w:val="9"/>
        <w:rPr>
          <w:rFonts w:hint="eastAsia" w:ascii="宋体" w:hAnsi="宋体" w:eastAsia="宋体" w:cs="宋体"/>
          <w:color w:val="auto"/>
          <w:spacing w:val="0"/>
          <w:w w:val="100"/>
          <w:position w:val="0"/>
          <w:szCs w:val="24"/>
          <w:highlight w:val="none"/>
        </w:rPr>
      </w:pPr>
      <w:r>
        <w:rPr>
          <w:rFonts w:hint="eastAsia" w:ascii="宋体" w:hAnsi="宋体" w:eastAsia="宋体" w:cs="宋体"/>
          <w:b/>
          <w:bCs/>
          <w:color w:val="auto"/>
          <w:spacing w:val="0"/>
          <w:w w:val="100"/>
          <w:position w:val="0"/>
          <w:highlight w:val="none"/>
        </w:rPr>
        <w:t>4.2.6除投标人须知前附表另有规定外，投标人所提交的投标文件不予退还。</w:t>
      </w:r>
    </w:p>
    <w:p>
      <w:pPr>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4.3.投标文件的修改与撤回</w:t>
      </w:r>
      <w:bookmarkEnd w:id="240"/>
      <w:bookmarkEnd w:id="241"/>
      <w:bookmarkEnd w:id="242"/>
      <w:bookmarkEnd w:id="243"/>
      <w:bookmarkEnd w:id="244"/>
      <w:bookmarkEnd w:id="245"/>
      <w:bookmarkEnd w:id="246"/>
      <w:bookmarkEnd w:id="247"/>
      <w:bookmarkEnd w:id="248"/>
    </w:p>
    <w:p>
      <w:pPr>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4.3.1在投标人须知前附表规定的投标截止时间前，投标人可以修改或撤回已递交的投标文件，但应以书面形式通知招标人。</w:t>
      </w:r>
    </w:p>
    <w:p>
      <w:pPr>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4.3.2投标人修改或撤回已递交投标文件的书面通知应按照本章第3.6.3项的要求签字或盖章。招标人收到书面通知后，向投标人出具签收凭证。</w:t>
      </w:r>
    </w:p>
    <w:p>
      <w:pPr>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4.3.3修改的内容为投标文件的组成部分。修改的投标文件应按照本章第3条、第4条规定进行编制、密封、标记和递交，并标明“修改”字样。</w:t>
      </w:r>
    </w:p>
    <w:p>
      <w:pPr>
        <w:bidi w:val="0"/>
        <w:outlineLvl w:val="9"/>
        <w:rPr>
          <w:rFonts w:hint="eastAsia" w:ascii="宋体" w:hAnsi="宋体" w:eastAsia="宋体" w:cs="宋体"/>
          <w:color w:val="auto"/>
          <w:spacing w:val="0"/>
          <w:w w:val="100"/>
          <w:position w:val="0"/>
          <w:highlight w:val="none"/>
        </w:rPr>
      </w:pPr>
      <w:bookmarkStart w:id="249" w:name="_Toc211850684"/>
      <w:bookmarkStart w:id="250" w:name="_Toc363808113"/>
      <w:bookmarkStart w:id="251" w:name="_Toc349585534"/>
      <w:bookmarkStart w:id="252" w:name="_Toc19925"/>
      <w:bookmarkStart w:id="253" w:name="_Toc23461"/>
      <w:bookmarkStart w:id="254" w:name="_Toc16250"/>
      <w:bookmarkStart w:id="255" w:name="_Toc26265"/>
      <w:bookmarkStart w:id="256" w:name="_Toc22744"/>
      <w:bookmarkStart w:id="257" w:name="_Toc404173204"/>
      <w:bookmarkStart w:id="258" w:name="_Toc11635"/>
      <w:bookmarkStart w:id="259" w:name="_Toc13855"/>
      <w:bookmarkStart w:id="260" w:name="_Toc11116"/>
      <w:bookmarkStart w:id="261" w:name="_Toc363828764"/>
      <w:bookmarkStart w:id="262" w:name="_Toc9984"/>
      <w:r>
        <w:rPr>
          <w:rFonts w:hint="eastAsia" w:ascii="宋体" w:hAnsi="宋体" w:eastAsia="宋体" w:cs="宋体"/>
          <w:color w:val="auto"/>
          <w:spacing w:val="0"/>
          <w:w w:val="100"/>
          <w:position w:val="0"/>
          <w:highlight w:val="none"/>
        </w:rPr>
        <w:t>5.开标</w:t>
      </w:r>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p>
    <w:p>
      <w:pPr>
        <w:pStyle w:val="64"/>
        <w:bidi w:val="0"/>
        <w:outlineLvl w:val="9"/>
        <w:rPr>
          <w:rFonts w:hint="eastAsia" w:ascii="宋体" w:hAnsi="宋体" w:eastAsia="宋体" w:cs="宋体"/>
          <w:color w:val="auto"/>
          <w:spacing w:val="0"/>
          <w:w w:val="100"/>
          <w:position w:val="0"/>
          <w:highlight w:val="none"/>
        </w:rPr>
      </w:pPr>
      <w:bookmarkStart w:id="263" w:name="_Toc21718"/>
      <w:bookmarkStart w:id="264" w:name="_Toc19079"/>
      <w:bookmarkStart w:id="265" w:name="_Toc29170"/>
      <w:bookmarkStart w:id="266" w:name="_Toc17475"/>
      <w:bookmarkStart w:id="267" w:name="_Toc211850685"/>
      <w:bookmarkStart w:id="268" w:name="_Toc17041"/>
      <w:bookmarkStart w:id="269" w:name="_Toc957"/>
      <w:bookmarkStart w:id="270" w:name="_Toc349585785"/>
      <w:bookmarkStart w:id="271" w:name="_Toc10862"/>
      <w:r>
        <w:rPr>
          <w:rFonts w:hint="eastAsia" w:ascii="宋体" w:hAnsi="宋体" w:eastAsia="宋体" w:cs="宋体"/>
          <w:color w:val="auto"/>
          <w:spacing w:val="0"/>
          <w:w w:val="100"/>
          <w:position w:val="0"/>
          <w:highlight w:val="none"/>
        </w:rPr>
        <w:t>5.1开标时间和地点</w:t>
      </w:r>
      <w:bookmarkEnd w:id="263"/>
      <w:bookmarkEnd w:id="264"/>
      <w:bookmarkEnd w:id="265"/>
      <w:bookmarkEnd w:id="266"/>
      <w:bookmarkEnd w:id="267"/>
      <w:bookmarkEnd w:id="268"/>
      <w:bookmarkEnd w:id="269"/>
      <w:bookmarkEnd w:id="270"/>
      <w:bookmarkEnd w:id="271"/>
    </w:p>
    <w:p>
      <w:pPr>
        <w:bidi w:val="0"/>
        <w:outlineLvl w:val="9"/>
        <w:rPr>
          <w:rFonts w:hint="eastAsia" w:ascii="宋体" w:hAnsi="宋体" w:eastAsia="宋体" w:cs="宋体"/>
          <w:color w:val="auto"/>
          <w:spacing w:val="0"/>
          <w:w w:val="100"/>
          <w:position w:val="0"/>
          <w:highlight w:val="none"/>
        </w:rPr>
      </w:pPr>
      <w:bookmarkStart w:id="272" w:name="_Toc211850686"/>
      <w:bookmarkStart w:id="273" w:name="_Toc16759"/>
      <w:bookmarkStart w:id="274" w:name="_Toc24940"/>
      <w:bookmarkStart w:id="275" w:name="_Toc20880"/>
      <w:bookmarkStart w:id="276" w:name="_Toc1374"/>
      <w:bookmarkStart w:id="277" w:name="_Toc28831"/>
      <w:bookmarkStart w:id="278" w:name="_Toc349585786"/>
      <w:bookmarkStart w:id="279" w:name="_Toc14486"/>
      <w:bookmarkStart w:id="280" w:name="_Toc23031"/>
      <w:r>
        <w:rPr>
          <w:rFonts w:hint="eastAsia" w:ascii="宋体" w:hAnsi="宋体" w:eastAsia="宋体" w:cs="宋体"/>
          <w:color w:val="auto"/>
          <w:spacing w:val="0"/>
          <w:w w:val="100"/>
          <w:position w:val="0"/>
          <w:highlight w:val="none"/>
        </w:rPr>
        <w:t>招标人在规定的投标截止时间（开标时间）和投标人须知前附表规定的地点公开开标，并邀请所有投标人登陆不见面开标大厅，选择登陆洛阳市公共资源电子招投标系统进行登陆（http://61.168.99.35/TPBidder）</w:t>
      </w:r>
      <w:r>
        <w:rPr>
          <w:rFonts w:hint="eastAsia" w:ascii="宋体" w:hAnsi="宋体" w:eastAsia="宋体" w:cs="宋体"/>
          <w:color w:val="auto"/>
          <w:spacing w:val="0"/>
          <w:w w:val="100"/>
          <w:position w:val="0"/>
          <w:highlight w:val="none"/>
          <w:lang w:eastAsia="zh-CN"/>
        </w:rPr>
        <w:t>，</w:t>
      </w:r>
      <w:r>
        <w:rPr>
          <w:rFonts w:hint="eastAsia" w:ascii="宋体" w:hAnsi="宋体" w:eastAsia="宋体" w:cs="宋体"/>
          <w:color w:val="auto"/>
          <w:spacing w:val="0"/>
          <w:w w:val="100"/>
          <w:position w:val="0"/>
          <w:highlight w:val="none"/>
        </w:rPr>
        <w:t>在线准时参加开标活动并进行投标文件解密。</w:t>
      </w:r>
    </w:p>
    <w:p>
      <w:pPr>
        <w:pStyle w:val="64"/>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5.2投标人出现下列情况之一者为废标，取消参加评标资格：</w:t>
      </w:r>
    </w:p>
    <w:p>
      <w:pPr>
        <w:spacing w:line="460" w:lineRule="exact"/>
        <w:ind w:firstLine="480" w:firstLineChars="200"/>
        <w:outlineLvl w:val="9"/>
        <w:rPr>
          <w:rFonts w:hint="eastAsia" w:ascii="宋体" w:hAnsi="宋体" w:eastAsia="宋体" w:cs="宋体"/>
          <w:bCs/>
          <w:color w:val="auto"/>
          <w:spacing w:val="0"/>
          <w:w w:val="100"/>
          <w:position w:val="0"/>
          <w:sz w:val="24"/>
          <w:highlight w:val="none"/>
        </w:rPr>
      </w:pPr>
      <w:r>
        <w:rPr>
          <w:rFonts w:hint="eastAsia" w:ascii="宋体" w:hAnsi="宋体" w:eastAsia="宋体" w:cs="宋体"/>
          <w:bCs/>
          <w:color w:val="auto"/>
          <w:spacing w:val="0"/>
          <w:w w:val="100"/>
          <w:position w:val="0"/>
          <w:sz w:val="24"/>
          <w:highlight w:val="none"/>
        </w:rPr>
        <w:t>（1）第二章“投标人须知”第1.4.3项规定的任何一种情形的；</w:t>
      </w:r>
    </w:p>
    <w:p>
      <w:pPr>
        <w:spacing w:line="460" w:lineRule="exact"/>
        <w:ind w:firstLine="480" w:firstLineChars="200"/>
        <w:outlineLvl w:val="9"/>
        <w:rPr>
          <w:rFonts w:hint="eastAsia" w:ascii="宋体" w:hAnsi="宋体" w:eastAsia="宋体" w:cs="宋体"/>
          <w:bCs/>
          <w:color w:val="auto"/>
          <w:spacing w:val="0"/>
          <w:w w:val="100"/>
          <w:position w:val="0"/>
          <w:sz w:val="24"/>
          <w:highlight w:val="none"/>
        </w:rPr>
      </w:pPr>
      <w:r>
        <w:rPr>
          <w:rFonts w:hint="eastAsia" w:ascii="宋体" w:hAnsi="宋体" w:eastAsia="宋体" w:cs="宋体"/>
          <w:bCs/>
          <w:color w:val="auto"/>
          <w:spacing w:val="0"/>
          <w:w w:val="100"/>
          <w:position w:val="0"/>
          <w:sz w:val="24"/>
          <w:highlight w:val="none"/>
        </w:rPr>
        <w:t>（2）串通投标或弄虚作假或有其他违法行为的；</w:t>
      </w:r>
    </w:p>
    <w:p>
      <w:pPr>
        <w:spacing w:line="460" w:lineRule="exact"/>
        <w:ind w:firstLine="480" w:firstLineChars="200"/>
        <w:outlineLvl w:val="9"/>
        <w:rPr>
          <w:rFonts w:hint="eastAsia" w:ascii="宋体" w:hAnsi="宋体" w:eastAsia="宋体" w:cs="宋体"/>
          <w:bCs/>
          <w:color w:val="auto"/>
          <w:spacing w:val="0"/>
          <w:w w:val="100"/>
          <w:position w:val="0"/>
          <w:sz w:val="24"/>
          <w:highlight w:val="none"/>
        </w:rPr>
      </w:pPr>
      <w:r>
        <w:rPr>
          <w:rFonts w:hint="eastAsia" w:ascii="宋体" w:hAnsi="宋体" w:eastAsia="宋体" w:cs="宋体"/>
          <w:bCs/>
          <w:color w:val="auto"/>
          <w:spacing w:val="0"/>
          <w:w w:val="100"/>
          <w:position w:val="0"/>
          <w:sz w:val="24"/>
          <w:highlight w:val="none"/>
        </w:rPr>
        <w:t>（3）不按评标委员会要求澄清、说明或补正的；</w:t>
      </w:r>
    </w:p>
    <w:p>
      <w:pPr>
        <w:spacing w:line="460" w:lineRule="exact"/>
        <w:ind w:firstLine="480" w:firstLineChars="200"/>
        <w:outlineLvl w:val="9"/>
        <w:rPr>
          <w:rFonts w:hint="eastAsia" w:ascii="宋体" w:hAnsi="宋体" w:eastAsia="宋体" w:cs="宋体"/>
          <w:bCs/>
          <w:color w:val="auto"/>
          <w:spacing w:val="0"/>
          <w:w w:val="100"/>
          <w:position w:val="0"/>
          <w:sz w:val="24"/>
          <w:highlight w:val="none"/>
        </w:rPr>
      </w:pPr>
      <w:r>
        <w:rPr>
          <w:rFonts w:hint="eastAsia" w:ascii="宋体" w:hAnsi="宋体" w:eastAsia="宋体" w:cs="宋体"/>
          <w:bCs/>
          <w:color w:val="auto"/>
          <w:spacing w:val="0"/>
          <w:w w:val="100"/>
          <w:position w:val="0"/>
          <w:sz w:val="24"/>
          <w:highlight w:val="none"/>
        </w:rPr>
        <w:t>（4）投标文件不按规定签字盖章的；</w:t>
      </w:r>
    </w:p>
    <w:p>
      <w:pPr>
        <w:spacing w:line="460" w:lineRule="exact"/>
        <w:ind w:firstLine="480" w:firstLineChars="200"/>
        <w:outlineLvl w:val="9"/>
        <w:rPr>
          <w:rFonts w:hint="eastAsia" w:ascii="宋体" w:hAnsi="宋体" w:eastAsia="宋体" w:cs="宋体"/>
          <w:bCs/>
          <w:color w:val="auto"/>
          <w:spacing w:val="0"/>
          <w:w w:val="100"/>
          <w:position w:val="0"/>
          <w:sz w:val="24"/>
          <w:highlight w:val="none"/>
        </w:rPr>
      </w:pPr>
      <w:r>
        <w:rPr>
          <w:rFonts w:hint="eastAsia" w:ascii="宋体" w:hAnsi="宋体" w:eastAsia="宋体" w:cs="宋体"/>
          <w:bCs/>
          <w:color w:val="auto"/>
          <w:spacing w:val="0"/>
          <w:w w:val="100"/>
          <w:position w:val="0"/>
          <w:sz w:val="24"/>
          <w:highlight w:val="none"/>
        </w:rPr>
        <w:t>（</w:t>
      </w:r>
      <w:r>
        <w:rPr>
          <w:rFonts w:hint="eastAsia" w:ascii="宋体" w:hAnsi="宋体" w:eastAsia="宋体" w:cs="宋体"/>
          <w:bCs/>
          <w:color w:val="auto"/>
          <w:spacing w:val="0"/>
          <w:w w:val="100"/>
          <w:position w:val="0"/>
          <w:sz w:val="24"/>
          <w:highlight w:val="none"/>
          <w:lang w:val="en-US" w:eastAsia="zh-CN"/>
        </w:rPr>
        <w:t>5</w:t>
      </w:r>
      <w:r>
        <w:rPr>
          <w:rFonts w:hint="eastAsia" w:ascii="宋体" w:hAnsi="宋体" w:eastAsia="宋体" w:cs="宋体"/>
          <w:bCs/>
          <w:color w:val="auto"/>
          <w:spacing w:val="0"/>
          <w:w w:val="100"/>
          <w:position w:val="0"/>
          <w:sz w:val="24"/>
          <w:highlight w:val="none"/>
        </w:rPr>
        <w:t>）</w:t>
      </w:r>
      <w:r>
        <w:rPr>
          <w:rFonts w:hint="eastAsia" w:ascii="宋体" w:hAnsi="宋体" w:eastAsia="宋体" w:cs="宋体"/>
          <w:bCs/>
          <w:color w:val="auto"/>
          <w:spacing w:val="0"/>
          <w:w w:val="100"/>
          <w:kern w:val="0"/>
          <w:position w:val="0"/>
          <w:sz w:val="24"/>
          <w:highlight w:val="none"/>
        </w:rPr>
        <w:t>投标文件中拟派的</w:t>
      </w:r>
      <w:r>
        <w:rPr>
          <w:rFonts w:hint="eastAsia" w:ascii="宋体" w:hAnsi="宋体" w:eastAsia="宋体" w:cs="宋体"/>
          <w:bCs/>
          <w:color w:val="auto"/>
          <w:spacing w:val="0"/>
          <w:w w:val="100"/>
          <w:kern w:val="0"/>
          <w:position w:val="0"/>
          <w:sz w:val="24"/>
          <w:highlight w:val="none"/>
          <w:lang w:eastAsia="zh-CN"/>
        </w:rPr>
        <w:t>项目经理</w:t>
      </w:r>
      <w:r>
        <w:rPr>
          <w:rFonts w:hint="eastAsia" w:ascii="宋体" w:hAnsi="宋体" w:eastAsia="宋体" w:cs="宋体"/>
          <w:bCs/>
          <w:color w:val="auto"/>
          <w:spacing w:val="0"/>
          <w:w w:val="100"/>
          <w:kern w:val="0"/>
          <w:position w:val="0"/>
          <w:sz w:val="24"/>
          <w:highlight w:val="none"/>
        </w:rPr>
        <w:t>，与投标人在评标过程中拟派的</w:t>
      </w:r>
      <w:r>
        <w:rPr>
          <w:rFonts w:hint="eastAsia" w:ascii="宋体" w:hAnsi="宋体" w:eastAsia="宋体" w:cs="宋体"/>
          <w:bCs/>
          <w:color w:val="auto"/>
          <w:spacing w:val="0"/>
          <w:w w:val="100"/>
          <w:kern w:val="0"/>
          <w:position w:val="0"/>
          <w:sz w:val="24"/>
          <w:highlight w:val="none"/>
          <w:lang w:eastAsia="zh-CN"/>
        </w:rPr>
        <w:t>项目经理</w:t>
      </w:r>
      <w:r>
        <w:rPr>
          <w:rFonts w:hint="eastAsia" w:ascii="宋体" w:hAnsi="宋体" w:eastAsia="宋体" w:cs="宋体"/>
          <w:bCs/>
          <w:color w:val="auto"/>
          <w:spacing w:val="0"/>
          <w:w w:val="100"/>
          <w:kern w:val="0"/>
          <w:position w:val="0"/>
          <w:sz w:val="24"/>
          <w:highlight w:val="none"/>
        </w:rPr>
        <w:t>不符的</w:t>
      </w:r>
      <w:r>
        <w:rPr>
          <w:rFonts w:hint="eastAsia" w:ascii="宋体" w:hAnsi="宋体" w:eastAsia="宋体" w:cs="宋体"/>
          <w:bCs/>
          <w:color w:val="auto"/>
          <w:spacing w:val="0"/>
          <w:w w:val="100"/>
          <w:position w:val="0"/>
          <w:sz w:val="24"/>
          <w:highlight w:val="none"/>
        </w:rPr>
        <w:t>；</w:t>
      </w:r>
    </w:p>
    <w:p>
      <w:pPr>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w:t>
      </w:r>
      <w:r>
        <w:rPr>
          <w:rFonts w:hint="eastAsia" w:ascii="宋体" w:hAnsi="宋体" w:eastAsia="宋体" w:cs="宋体"/>
          <w:color w:val="auto"/>
          <w:spacing w:val="0"/>
          <w:w w:val="100"/>
          <w:position w:val="0"/>
          <w:highlight w:val="none"/>
          <w:lang w:val="en-US" w:eastAsia="zh-CN"/>
        </w:rPr>
        <w:t>6</w:t>
      </w:r>
      <w:r>
        <w:rPr>
          <w:rFonts w:hint="eastAsia" w:ascii="宋体" w:hAnsi="宋体" w:eastAsia="宋体" w:cs="宋体"/>
          <w:color w:val="auto"/>
          <w:spacing w:val="0"/>
          <w:w w:val="100"/>
          <w:position w:val="0"/>
          <w:highlight w:val="none"/>
        </w:rPr>
        <w:t>）投标文件的关键内容字迹模糊，无法辨认的；</w:t>
      </w:r>
    </w:p>
    <w:p>
      <w:pPr>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w:t>
      </w:r>
      <w:r>
        <w:rPr>
          <w:rFonts w:hint="eastAsia" w:ascii="宋体" w:hAnsi="宋体" w:eastAsia="宋体" w:cs="宋体"/>
          <w:color w:val="auto"/>
          <w:spacing w:val="0"/>
          <w:w w:val="100"/>
          <w:position w:val="0"/>
          <w:highlight w:val="none"/>
          <w:lang w:val="en-US" w:eastAsia="zh-CN"/>
        </w:rPr>
        <w:t>7</w:t>
      </w:r>
      <w:r>
        <w:rPr>
          <w:rFonts w:hint="eastAsia" w:ascii="宋体" w:hAnsi="宋体" w:eastAsia="宋体" w:cs="宋体"/>
          <w:color w:val="auto"/>
          <w:spacing w:val="0"/>
          <w:w w:val="100"/>
          <w:position w:val="0"/>
          <w:highlight w:val="none"/>
        </w:rPr>
        <w:t>）投标人的投标报价高于最高投标限价或低于成本价的；</w:t>
      </w:r>
    </w:p>
    <w:p>
      <w:pPr>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w:t>
      </w:r>
      <w:r>
        <w:rPr>
          <w:rFonts w:hint="eastAsia" w:ascii="宋体" w:hAnsi="宋体" w:eastAsia="宋体" w:cs="宋体"/>
          <w:color w:val="auto"/>
          <w:spacing w:val="0"/>
          <w:w w:val="100"/>
          <w:position w:val="0"/>
          <w:highlight w:val="none"/>
          <w:lang w:val="en-US" w:eastAsia="zh-CN"/>
        </w:rPr>
        <w:t>8</w:t>
      </w:r>
      <w:r>
        <w:rPr>
          <w:rFonts w:hint="eastAsia" w:ascii="宋体" w:hAnsi="宋体" w:eastAsia="宋体" w:cs="宋体"/>
          <w:color w:val="auto"/>
          <w:spacing w:val="0"/>
          <w:w w:val="100"/>
          <w:position w:val="0"/>
          <w:highlight w:val="none"/>
        </w:rPr>
        <w:t>）未按招标文件规定编制各项报价的；</w:t>
      </w:r>
    </w:p>
    <w:p>
      <w:pPr>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w:t>
      </w:r>
      <w:r>
        <w:rPr>
          <w:rFonts w:hint="eastAsia" w:ascii="宋体" w:hAnsi="宋体" w:eastAsia="宋体" w:cs="宋体"/>
          <w:color w:val="auto"/>
          <w:spacing w:val="0"/>
          <w:w w:val="100"/>
          <w:position w:val="0"/>
          <w:highlight w:val="none"/>
          <w:lang w:val="en-US" w:eastAsia="zh-CN"/>
        </w:rPr>
        <w:t>9</w:t>
      </w:r>
      <w:r>
        <w:rPr>
          <w:rFonts w:hint="eastAsia" w:ascii="宋体" w:hAnsi="宋体" w:eastAsia="宋体" w:cs="宋体"/>
          <w:color w:val="auto"/>
          <w:spacing w:val="0"/>
          <w:w w:val="100"/>
          <w:position w:val="0"/>
          <w:highlight w:val="none"/>
        </w:rPr>
        <w:t>）投标人不按照招标文件提供的工程量清单及编码进行工程量清单综合单价分析的；</w:t>
      </w:r>
    </w:p>
    <w:p>
      <w:pPr>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（1</w:t>
      </w:r>
      <w:r>
        <w:rPr>
          <w:rFonts w:hint="eastAsia" w:ascii="宋体" w:hAnsi="宋体" w:eastAsia="宋体" w:cs="宋体"/>
          <w:color w:val="auto"/>
          <w:spacing w:val="0"/>
          <w:w w:val="100"/>
          <w:position w:val="0"/>
          <w:highlight w:val="none"/>
          <w:lang w:val="en-US" w:eastAsia="zh-CN"/>
        </w:rPr>
        <w:t>0</w:t>
      </w:r>
      <w:r>
        <w:rPr>
          <w:rFonts w:hint="eastAsia" w:ascii="宋体" w:hAnsi="宋体" w:eastAsia="宋体" w:cs="宋体"/>
          <w:color w:val="auto"/>
          <w:spacing w:val="0"/>
          <w:w w:val="100"/>
          <w:position w:val="0"/>
          <w:highlight w:val="none"/>
        </w:rPr>
        <w:t>）投标报价与其组成部分、工程量清单项目合价与综合单价、综合单价与人材机用量相互矛盾，致使评标委员会无法正常评审判定的；</w:t>
      </w:r>
    </w:p>
    <w:p>
      <w:pPr>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（1</w:t>
      </w:r>
      <w:r>
        <w:rPr>
          <w:rFonts w:hint="eastAsia" w:ascii="宋体" w:hAnsi="宋体" w:eastAsia="宋体" w:cs="宋体"/>
          <w:color w:val="auto"/>
          <w:spacing w:val="0"/>
          <w:w w:val="100"/>
          <w:position w:val="0"/>
          <w:highlight w:val="none"/>
          <w:lang w:val="en-US" w:eastAsia="zh-CN"/>
        </w:rPr>
        <w:t>1</w:t>
      </w:r>
      <w:r>
        <w:rPr>
          <w:rFonts w:hint="eastAsia" w:ascii="宋体" w:hAnsi="宋体" w:eastAsia="宋体" w:cs="宋体"/>
          <w:color w:val="auto"/>
          <w:spacing w:val="0"/>
          <w:w w:val="100"/>
          <w:position w:val="0"/>
          <w:highlight w:val="none"/>
        </w:rPr>
        <w:t>）规费和安全文明施工费违反工程造价计价有关规定的；</w:t>
      </w:r>
    </w:p>
    <w:p>
      <w:pPr>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（1</w:t>
      </w:r>
      <w:r>
        <w:rPr>
          <w:rFonts w:hint="eastAsia" w:ascii="宋体" w:hAnsi="宋体" w:eastAsia="宋体" w:cs="宋体"/>
          <w:color w:val="auto"/>
          <w:spacing w:val="0"/>
          <w:w w:val="100"/>
          <w:position w:val="0"/>
          <w:highlight w:val="none"/>
          <w:lang w:val="en-US" w:eastAsia="zh-CN"/>
        </w:rPr>
        <w:t>2</w:t>
      </w:r>
      <w:r>
        <w:rPr>
          <w:rFonts w:hint="eastAsia" w:ascii="宋体" w:hAnsi="宋体" w:eastAsia="宋体" w:cs="宋体"/>
          <w:color w:val="auto"/>
          <w:spacing w:val="0"/>
          <w:w w:val="100"/>
          <w:position w:val="0"/>
          <w:highlight w:val="none"/>
        </w:rPr>
        <w:t>）分部分项工程项目、措施项目报价中的项目编码、项目名称、项目特征、计量单位和工程量与招标文件的清单不一致的；</w:t>
      </w:r>
    </w:p>
    <w:p>
      <w:pPr>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（1</w:t>
      </w:r>
      <w:r>
        <w:rPr>
          <w:rFonts w:hint="eastAsia" w:ascii="宋体" w:hAnsi="宋体" w:eastAsia="宋体" w:cs="宋体"/>
          <w:color w:val="auto"/>
          <w:spacing w:val="0"/>
          <w:w w:val="100"/>
          <w:position w:val="0"/>
          <w:highlight w:val="none"/>
          <w:lang w:val="en-US" w:eastAsia="zh-CN"/>
        </w:rPr>
        <w:t>3</w:t>
      </w:r>
      <w:r>
        <w:rPr>
          <w:rFonts w:hint="eastAsia" w:ascii="宋体" w:hAnsi="宋体" w:eastAsia="宋体" w:cs="宋体"/>
          <w:color w:val="auto"/>
          <w:spacing w:val="0"/>
          <w:w w:val="100"/>
          <w:position w:val="0"/>
          <w:highlight w:val="none"/>
        </w:rPr>
        <w:t>）未按照招标文件所列明的暂列金额、暂估价编制投标报价的；</w:t>
      </w:r>
    </w:p>
    <w:p>
      <w:pPr>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（1</w:t>
      </w:r>
      <w:r>
        <w:rPr>
          <w:rFonts w:hint="eastAsia" w:ascii="宋体" w:hAnsi="宋体" w:eastAsia="宋体" w:cs="宋体"/>
          <w:color w:val="auto"/>
          <w:spacing w:val="0"/>
          <w:w w:val="100"/>
          <w:position w:val="0"/>
          <w:highlight w:val="none"/>
          <w:lang w:val="en-US" w:eastAsia="zh-CN"/>
        </w:rPr>
        <w:t>4</w:t>
      </w:r>
      <w:r>
        <w:rPr>
          <w:rFonts w:hint="eastAsia" w:ascii="宋体" w:hAnsi="宋体" w:eastAsia="宋体" w:cs="宋体"/>
          <w:color w:val="auto"/>
          <w:spacing w:val="0"/>
          <w:w w:val="100"/>
          <w:position w:val="0"/>
          <w:highlight w:val="none"/>
        </w:rPr>
        <w:t>）投标人提供的信用记录无法查询的（因网站维护无法查询的除外）或查询结果与投标递交人不一致的；</w:t>
      </w:r>
    </w:p>
    <w:p>
      <w:pPr>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（1</w:t>
      </w:r>
      <w:r>
        <w:rPr>
          <w:rFonts w:hint="eastAsia" w:ascii="宋体" w:hAnsi="宋体" w:eastAsia="宋体" w:cs="宋体"/>
          <w:color w:val="auto"/>
          <w:spacing w:val="0"/>
          <w:w w:val="100"/>
          <w:position w:val="0"/>
          <w:highlight w:val="none"/>
          <w:lang w:val="en-US" w:eastAsia="zh-CN"/>
        </w:rPr>
        <w:t>5</w:t>
      </w:r>
      <w:r>
        <w:rPr>
          <w:rFonts w:hint="eastAsia" w:ascii="宋体" w:hAnsi="宋体" w:eastAsia="宋体" w:cs="宋体"/>
          <w:color w:val="auto"/>
          <w:spacing w:val="0"/>
          <w:w w:val="100"/>
          <w:position w:val="0"/>
          <w:highlight w:val="none"/>
        </w:rPr>
        <w:t>）不同投标人的投标文件中列出的人工费、材料费、机械使用费、管理费及利润的价格构成部分或全部雷同的，不同投标人的投标报价或报价组成出现非正常一致，或呈现非正常规律性变化的；</w:t>
      </w:r>
    </w:p>
    <w:p>
      <w:pPr>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（1</w:t>
      </w:r>
      <w:r>
        <w:rPr>
          <w:rFonts w:hint="eastAsia" w:ascii="宋体" w:hAnsi="宋体" w:eastAsia="宋体" w:cs="宋体"/>
          <w:color w:val="auto"/>
          <w:spacing w:val="0"/>
          <w:w w:val="100"/>
          <w:position w:val="0"/>
          <w:highlight w:val="none"/>
          <w:lang w:val="en-US" w:eastAsia="zh-CN"/>
        </w:rPr>
        <w:t>6</w:t>
      </w:r>
      <w:r>
        <w:rPr>
          <w:rFonts w:hint="eastAsia" w:ascii="宋体" w:hAnsi="宋体" w:eastAsia="宋体" w:cs="宋体"/>
          <w:color w:val="auto"/>
          <w:spacing w:val="0"/>
          <w:w w:val="100"/>
          <w:position w:val="0"/>
          <w:highlight w:val="none"/>
        </w:rPr>
        <w:t>）未对《洛阳市工程建设项目廉洁自律告知书</w:t>
      </w:r>
      <w:r>
        <w:rPr>
          <w:rFonts w:hint="eastAsia" w:ascii="宋体" w:hAnsi="宋体" w:eastAsia="宋体" w:cs="宋体"/>
          <w:color w:val="auto"/>
          <w:spacing w:val="0"/>
          <w:w w:val="100"/>
          <w:position w:val="0"/>
          <w:highlight w:val="none"/>
          <w:lang w:eastAsia="zh-CN"/>
        </w:rPr>
        <w:t>》《</w:t>
      </w:r>
      <w:r>
        <w:rPr>
          <w:rFonts w:hint="eastAsia" w:ascii="宋体" w:hAnsi="宋体" w:eastAsia="宋体" w:cs="宋体"/>
          <w:color w:val="auto"/>
          <w:spacing w:val="0"/>
          <w:w w:val="100"/>
          <w:position w:val="0"/>
          <w:highlight w:val="none"/>
        </w:rPr>
        <w:t>洛阳市工程建设项目廉洁自律承诺书》承诺的；</w:t>
      </w:r>
    </w:p>
    <w:p>
      <w:pPr>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（1</w:t>
      </w:r>
      <w:r>
        <w:rPr>
          <w:rFonts w:hint="eastAsia" w:ascii="宋体" w:hAnsi="宋体" w:eastAsia="宋体" w:cs="宋体"/>
          <w:color w:val="auto"/>
          <w:spacing w:val="0"/>
          <w:w w:val="100"/>
          <w:position w:val="0"/>
          <w:highlight w:val="none"/>
          <w:lang w:val="en-US" w:eastAsia="zh-CN"/>
        </w:rPr>
        <w:t>7</w:t>
      </w:r>
      <w:r>
        <w:rPr>
          <w:rFonts w:hint="eastAsia" w:ascii="宋体" w:hAnsi="宋体" w:eastAsia="宋体" w:cs="宋体"/>
          <w:color w:val="auto"/>
          <w:spacing w:val="0"/>
          <w:w w:val="100"/>
          <w:position w:val="0"/>
          <w:highlight w:val="none"/>
        </w:rPr>
        <w:t>）借用他人资质进行多重身份投标，不同的两家（或两家以上）投标人出现相同联系人的；</w:t>
      </w:r>
    </w:p>
    <w:p>
      <w:pPr>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（1</w:t>
      </w:r>
      <w:r>
        <w:rPr>
          <w:rFonts w:hint="eastAsia" w:ascii="宋体" w:hAnsi="宋体" w:eastAsia="宋体" w:cs="宋体"/>
          <w:color w:val="auto"/>
          <w:spacing w:val="0"/>
          <w:w w:val="100"/>
          <w:position w:val="0"/>
          <w:highlight w:val="none"/>
          <w:lang w:val="en-US" w:eastAsia="zh-CN"/>
        </w:rPr>
        <w:t>8</w:t>
      </w:r>
      <w:r>
        <w:rPr>
          <w:rFonts w:hint="eastAsia" w:ascii="宋体" w:hAnsi="宋体" w:eastAsia="宋体" w:cs="宋体"/>
          <w:color w:val="auto"/>
          <w:spacing w:val="0"/>
          <w:w w:val="100"/>
          <w:position w:val="0"/>
          <w:highlight w:val="none"/>
        </w:rPr>
        <w:t>）开标前已有反映，开标后发现各投标人的报价等与反映情况相吻合的；</w:t>
      </w:r>
    </w:p>
    <w:p>
      <w:pPr>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w:t>
      </w:r>
      <w:r>
        <w:rPr>
          <w:rFonts w:hint="eastAsia" w:ascii="宋体" w:hAnsi="宋体" w:eastAsia="宋体" w:cs="宋体"/>
          <w:color w:val="auto"/>
          <w:spacing w:val="0"/>
          <w:w w:val="100"/>
          <w:position w:val="0"/>
          <w:highlight w:val="none"/>
          <w:lang w:val="en-US" w:eastAsia="zh-CN"/>
        </w:rPr>
        <w:t>19</w:t>
      </w:r>
      <w:r>
        <w:rPr>
          <w:rFonts w:hint="eastAsia" w:ascii="宋体" w:hAnsi="宋体" w:eastAsia="宋体" w:cs="宋体"/>
          <w:color w:val="auto"/>
          <w:spacing w:val="0"/>
          <w:w w:val="100"/>
          <w:position w:val="0"/>
          <w:highlight w:val="none"/>
        </w:rPr>
        <w:t>）投标人之间为谋取中标或者排斥特定投标人而联合采取行动的；</w:t>
      </w:r>
    </w:p>
    <w:p>
      <w:pPr>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（2</w:t>
      </w:r>
      <w:r>
        <w:rPr>
          <w:rFonts w:hint="eastAsia" w:ascii="宋体" w:hAnsi="宋体" w:eastAsia="宋体" w:cs="宋体"/>
          <w:color w:val="auto"/>
          <w:spacing w:val="0"/>
          <w:w w:val="100"/>
          <w:position w:val="0"/>
          <w:highlight w:val="none"/>
          <w:lang w:val="en-US" w:eastAsia="zh-CN"/>
        </w:rPr>
        <w:t>0</w:t>
      </w:r>
      <w:r>
        <w:rPr>
          <w:rFonts w:hint="eastAsia" w:ascii="宋体" w:hAnsi="宋体" w:eastAsia="宋体" w:cs="宋体"/>
          <w:color w:val="auto"/>
          <w:spacing w:val="0"/>
          <w:w w:val="100"/>
          <w:position w:val="0"/>
          <w:highlight w:val="none"/>
        </w:rPr>
        <w:t>）不同投标人的投标文件由同一单位或者个人编制；</w:t>
      </w:r>
    </w:p>
    <w:p>
      <w:pPr>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（2</w:t>
      </w:r>
      <w:r>
        <w:rPr>
          <w:rFonts w:hint="eastAsia" w:ascii="宋体" w:hAnsi="宋体" w:eastAsia="宋体" w:cs="宋体"/>
          <w:color w:val="auto"/>
          <w:spacing w:val="0"/>
          <w:w w:val="100"/>
          <w:position w:val="0"/>
          <w:highlight w:val="none"/>
          <w:lang w:val="en-US" w:eastAsia="zh-CN"/>
        </w:rPr>
        <w:t>1</w:t>
      </w:r>
      <w:r>
        <w:rPr>
          <w:rFonts w:hint="eastAsia" w:ascii="宋体" w:hAnsi="宋体" w:eastAsia="宋体" w:cs="宋体"/>
          <w:color w:val="auto"/>
          <w:spacing w:val="0"/>
          <w:w w:val="100"/>
          <w:position w:val="0"/>
          <w:highlight w:val="none"/>
        </w:rPr>
        <w:t>）不同投标人的投标文件及其它材料等相互混装的；</w:t>
      </w:r>
    </w:p>
    <w:p>
      <w:pPr>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（2</w:t>
      </w:r>
      <w:r>
        <w:rPr>
          <w:rFonts w:hint="eastAsia" w:ascii="宋体" w:hAnsi="宋体" w:eastAsia="宋体" w:cs="宋体"/>
          <w:color w:val="auto"/>
          <w:spacing w:val="0"/>
          <w:w w:val="100"/>
          <w:position w:val="0"/>
          <w:highlight w:val="none"/>
          <w:lang w:val="en-US" w:eastAsia="zh-CN"/>
        </w:rPr>
        <w:t>2</w:t>
      </w:r>
      <w:r>
        <w:rPr>
          <w:rFonts w:hint="eastAsia" w:ascii="宋体" w:hAnsi="宋体" w:eastAsia="宋体" w:cs="宋体"/>
          <w:color w:val="auto"/>
          <w:spacing w:val="0"/>
          <w:w w:val="100"/>
          <w:position w:val="0"/>
          <w:highlight w:val="none"/>
        </w:rPr>
        <w:t>）不同投标人的投标文件的错漏之处非正常一致的；</w:t>
      </w:r>
    </w:p>
    <w:p>
      <w:pPr>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（2</w:t>
      </w:r>
      <w:r>
        <w:rPr>
          <w:rFonts w:hint="eastAsia" w:ascii="宋体" w:hAnsi="宋体" w:eastAsia="宋体" w:cs="宋体"/>
          <w:color w:val="auto"/>
          <w:spacing w:val="0"/>
          <w:w w:val="100"/>
          <w:position w:val="0"/>
          <w:highlight w:val="none"/>
          <w:lang w:val="en-US" w:eastAsia="zh-CN"/>
        </w:rPr>
        <w:t>3</w:t>
      </w:r>
      <w:r>
        <w:rPr>
          <w:rFonts w:hint="eastAsia" w:ascii="宋体" w:hAnsi="宋体" w:eastAsia="宋体" w:cs="宋体"/>
          <w:color w:val="auto"/>
          <w:spacing w:val="0"/>
          <w:w w:val="100"/>
          <w:position w:val="0"/>
          <w:highlight w:val="none"/>
        </w:rPr>
        <w:t>）不同投标人的投标文件载明的项目管理班子或其他成员存在相同人员的；</w:t>
      </w:r>
    </w:p>
    <w:p>
      <w:pPr>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（2</w:t>
      </w:r>
      <w:r>
        <w:rPr>
          <w:rFonts w:hint="eastAsia" w:ascii="宋体" w:hAnsi="宋体" w:eastAsia="宋体" w:cs="宋体"/>
          <w:color w:val="auto"/>
          <w:spacing w:val="0"/>
          <w:w w:val="100"/>
          <w:position w:val="0"/>
          <w:highlight w:val="none"/>
          <w:lang w:val="en-US" w:eastAsia="zh-CN"/>
        </w:rPr>
        <w:t>4</w:t>
      </w:r>
      <w:r>
        <w:rPr>
          <w:rFonts w:hint="eastAsia" w:ascii="宋体" w:hAnsi="宋体" w:eastAsia="宋体" w:cs="宋体"/>
          <w:color w:val="auto"/>
          <w:spacing w:val="0"/>
          <w:w w:val="100"/>
          <w:position w:val="0"/>
          <w:highlight w:val="none"/>
        </w:rPr>
        <w:t>）不同投标人的施工组织设计方案雷同的；</w:t>
      </w:r>
    </w:p>
    <w:p>
      <w:pPr>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（2</w:t>
      </w:r>
      <w:r>
        <w:rPr>
          <w:rFonts w:hint="eastAsia" w:ascii="宋体" w:hAnsi="宋体" w:eastAsia="宋体" w:cs="宋体"/>
          <w:color w:val="auto"/>
          <w:spacing w:val="0"/>
          <w:w w:val="100"/>
          <w:position w:val="0"/>
          <w:highlight w:val="none"/>
          <w:lang w:val="en-US" w:eastAsia="zh-CN"/>
        </w:rPr>
        <w:t>5</w:t>
      </w:r>
      <w:r>
        <w:rPr>
          <w:rFonts w:hint="eastAsia" w:ascii="宋体" w:hAnsi="宋体" w:eastAsia="宋体" w:cs="宋体"/>
          <w:color w:val="auto"/>
          <w:spacing w:val="0"/>
          <w:w w:val="100"/>
          <w:position w:val="0"/>
          <w:highlight w:val="none"/>
        </w:rPr>
        <w:t>）运用计算机硬件特征码识别技术、标书编制系统软证书识别技术、标书编制系统与计价软件特征码关联识别技术</w:t>
      </w:r>
      <w:r>
        <w:rPr>
          <w:rFonts w:hint="eastAsia" w:ascii="宋体" w:hAnsi="宋体" w:eastAsia="宋体" w:cs="宋体"/>
          <w:color w:val="auto"/>
          <w:spacing w:val="0"/>
          <w:w w:val="100"/>
          <w:position w:val="0"/>
          <w:highlight w:val="none"/>
          <w:lang w:eastAsia="zh-CN"/>
        </w:rPr>
        <w:t>，</w:t>
      </w:r>
      <w:r>
        <w:rPr>
          <w:rFonts w:hint="eastAsia" w:ascii="宋体" w:hAnsi="宋体" w:eastAsia="宋体" w:cs="宋体"/>
          <w:color w:val="auto"/>
          <w:spacing w:val="0"/>
          <w:w w:val="100"/>
          <w:position w:val="0"/>
          <w:highlight w:val="none"/>
        </w:rPr>
        <w:t>发现不同投标人的投标文件出自同一台计算机的；通过电子评标系统雷同性分析技术，发现不同投标人的投标文件相互之间存在非正常雷同现象的；通过电子评标系统不平衡报价分析技术，发现不同投标人的投标文件相互之间存在过高报价或过低报价雷同的；</w:t>
      </w:r>
    </w:p>
    <w:p>
      <w:pPr>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（2</w:t>
      </w:r>
      <w:r>
        <w:rPr>
          <w:rFonts w:hint="eastAsia" w:ascii="宋体" w:hAnsi="宋体" w:eastAsia="宋体" w:cs="宋体"/>
          <w:color w:val="auto"/>
          <w:spacing w:val="0"/>
          <w:w w:val="100"/>
          <w:position w:val="0"/>
          <w:highlight w:val="none"/>
          <w:lang w:val="en-US" w:eastAsia="zh-CN"/>
        </w:rPr>
        <w:t>6</w:t>
      </w:r>
      <w:r>
        <w:rPr>
          <w:rFonts w:hint="eastAsia" w:ascii="宋体" w:hAnsi="宋体" w:eastAsia="宋体" w:cs="宋体"/>
          <w:color w:val="auto"/>
          <w:spacing w:val="0"/>
          <w:w w:val="100"/>
          <w:position w:val="0"/>
          <w:highlight w:val="none"/>
        </w:rPr>
        <w:t>）投标人之间事先约定中标者或相互约定抬高或者压低投标报价的；</w:t>
      </w:r>
    </w:p>
    <w:p>
      <w:pPr>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（2</w:t>
      </w:r>
      <w:r>
        <w:rPr>
          <w:rFonts w:hint="eastAsia" w:ascii="宋体" w:hAnsi="宋体" w:eastAsia="宋体" w:cs="宋体"/>
          <w:color w:val="auto"/>
          <w:spacing w:val="0"/>
          <w:w w:val="100"/>
          <w:position w:val="0"/>
          <w:highlight w:val="none"/>
          <w:lang w:val="en-US" w:eastAsia="zh-CN"/>
        </w:rPr>
        <w:t>7</w:t>
      </w:r>
      <w:r>
        <w:rPr>
          <w:rFonts w:hint="eastAsia" w:ascii="宋体" w:hAnsi="宋体" w:eastAsia="宋体" w:cs="宋体"/>
          <w:color w:val="auto"/>
          <w:spacing w:val="0"/>
          <w:w w:val="100"/>
          <w:position w:val="0"/>
          <w:highlight w:val="none"/>
        </w:rPr>
        <w:t>）属于同一法人组织、集团公司等组织成员的投标人</w:t>
      </w:r>
      <w:r>
        <w:rPr>
          <w:rFonts w:hint="eastAsia" w:ascii="宋体" w:hAnsi="宋体" w:eastAsia="宋体" w:cs="宋体"/>
          <w:color w:val="auto"/>
          <w:spacing w:val="0"/>
          <w:w w:val="100"/>
          <w:position w:val="0"/>
          <w:highlight w:val="none"/>
          <w:lang w:eastAsia="zh-CN"/>
        </w:rPr>
        <w:t>，</w:t>
      </w:r>
      <w:r>
        <w:rPr>
          <w:rFonts w:hint="eastAsia" w:ascii="宋体" w:hAnsi="宋体" w:eastAsia="宋体" w:cs="宋体"/>
          <w:color w:val="auto"/>
          <w:spacing w:val="0"/>
          <w:w w:val="100"/>
          <w:position w:val="0"/>
          <w:highlight w:val="none"/>
        </w:rPr>
        <w:t>在投标中采取协同行动的；</w:t>
      </w:r>
    </w:p>
    <w:p>
      <w:pPr>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w:t>
      </w:r>
      <w:r>
        <w:rPr>
          <w:rFonts w:hint="eastAsia" w:ascii="宋体" w:hAnsi="宋体" w:eastAsia="宋体" w:cs="宋体"/>
          <w:color w:val="auto"/>
          <w:spacing w:val="0"/>
          <w:w w:val="100"/>
          <w:position w:val="0"/>
          <w:highlight w:val="none"/>
          <w:lang w:val="en-US" w:eastAsia="zh-CN"/>
        </w:rPr>
        <w:t>28</w:t>
      </w:r>
      <w:r>
        <w:rPr>
          <w:rFonts w:hint="eastAsia" w:ascii="宋体" w:hAnsi="宋体" w:eastAsia="宋体" w:cs="宋体"/>
          <w:color w:val="auto"/>
          <w:spacing w:val="0"/>
          <w:w w:val="100"/>
          <w:position w:val="0"/>
          <w:highlight w:val="none"/>
        </w:rPr>
        <w:t>）提供虚假材料或不符合</w:t>
      </w:r>
      <w:r>
        <w:rPr>
          <w:rFonts w:hint="eastAsia" w:ascii="宋体" w:hAnsi="宋体" w:eastAsia="宋体" w:cs="宋体"/>
          <w:color w:val="auto"/>
          <w:spacing w:val="0"/>
          <w:w w:val="100"/>
          <w:position w:val="0"/>
          <w:highlight w:val="none"/>
          <w:lang w:eastAsia="zh-CN"/>
        </w:rPr>
        <w:t>法律法规</w:t>
      </w:r>
      <w:r>
        <w:rPr>
          <w:rFonts w:hint="eastAsia" w:ascii="宋体" w:hAnsi="宋体" w:eastAsia="宋体" w:cs="宋体"/>
          <w:color w:val="auto"/>
          <w:spacing w:val="0"/>
          <w:w w:val="100"/>
          <w:position w:val="0"/>
          <w:highlight w:val="none"/>
        </w:rPr>
        <w:t>和本招标文件规定的其他实质性要求的；</w:t>
      </w:r>
    </w:p>
    <w:p>
      <w:pPr>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w:t>
      </w:r>
      <w:r>
        <w:rPr>
          <w:rFonts w:hint="eastAsia" w:ascii="宋体" w:hAnsi="宋体" w:eastAsia="宋体" w:cs="宋体"/>
          <w:color w:val="auto"/>
          <w:spacing w:val="0"/>
          <w:w w:val="100"/>
          <w:position w:val="0"/>
          <w:highlight w:val="none"/>
          <w:lang w:val="en-US" w:eastAsia="zh-CN"/>
        </w:rPr>
        <w:t>29</w:t>
      </w:r>
      <w:r>
        <w:rPr>
          <w:rFonts w:hint="eastAsia" w:ascii="宋体" w:hAnsi="宋体" w:eastAsia="宋体" w:cs="宋体"/>
          <w:color w:val="auto"/>
          <w:spacing w:val="0"/>
          <w:w w:val="100"/>
          <w:position w:val="0"/>
          <w:highlight w:val="none"/>
        </w:rPr>
        <w:t>）住房和城乡建设部《标准施工招标文件》规定的其他否决投标条件。</w:t>
      </w:r>
    </w:p>
    <w:p>
      <w:pPr>
        <w:pStyle w:val="64"/>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5.3根据本招标文件规定否决不合格投标或者界定为废标后，有效投标不足三个的，招标人应当依法重新招标。</w:t>
      </w:r>
    </w:p>
    <w:p>
      <w:pPr>
        <w:pStyle w:val="64"/>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5.4开标程序</w:t>
      </w:r>
      <w:bookmarkEnd w:id="272"/>
      <w:bookmarkEnd w:id="273"/>
      <w:bookmarkEnd w:id="274"/>
      <w:bookmarkEnd w:id="275"/>
      <w:bookmarkEnd w:id="276"/>
      <w:bookmarkEnd w:id="277"/>
      <w:bookmarkEnd w:id="278"/>
      <w:bookmarkEnd w:id="279"/>
      <w:bookmarkEnd w:id="280"/>
    </w:p>
    <w:p>
      <w:pPr>
        <w:bidi w:val="0"/>
        <w:outlineLvl w:val="9"/>
        <w:rPr>
          <w:rFonts w:hint="eastAsia" w:ascii="宋体" w:hAnsi="宋体" w:eastAsia="宋体" w:cs="宋体"/>
          <w:color w:val="auto"/>
          <w:spacing w:val="0"/>
          <w:w w:val="100"/>
          <w:position w:val="0"/>
          <w:highlight w:val="none"/>
        </w:rPr>
      </w:pPr>
      <w:bookmarkStart w:id="281" w:name="_Toc2014"/>
      <w:bookmarkStart w:id="282" w:name="_Toc5405"/>
      <w:bookmarkStart w:id="283" w:name="_Toc14708"/>
      <w:bookmarkStart w:id="284" w:name="_Toc26993"/>
      <w:bookmarkStart w:id="285" w:name="_Toc29061"/>
      <w:bookmarkStart w:id="286" w:name="_Toc363808114"/>
      <w:bookmarkStart w:id="287" w:name="_Toc6095"/>
      <w:bookmarkStart w:id="288" w:name="_Toc11338"/>
      <w:bookmarkStart w:id="289" w:name="_Toc211850687"/>
      <w:bookmarkStart w:id="290" w:name="_Toc349585535"/>
      <w:bookmarkStart w:id="291" w:name="_Toc6391"/>
      <w:bookmarkStart w:id="292" w:name="_Toc363828765"/>
      <w:bookmarkStart w:id="293" w:name="_Toc404173205"/>
      <w:bookmarkStart w:id="294" w:name="_Toc1156"/>
      <w:r>
        <w:rPr>
          <w:rFonts w:hint="eastAsia" w:ascii="宋体" w:hAnsi="宋体" w:eastAsia="宋体" w:cs="宋体"/>
          <w:color w:val="auto"/>
          <w:spacing w:val="0"/>
          <w:w w:val="100"/>
          <w:position w:val="0"/>
          <w:highlight w:val="none"/>
        </w:rPr>
        <w:t>按照电子招、投标平台设定的开标程序进行开标。</w:t>
      </w:r>
    </w:p>
    <w:p>
      <w:pPr>
        <w:pStyle w:val="64"/>
        <w:bidi w:val="0"/>
        <w:outlineLvl w:val="9"/>
        <w:rPr>
          <w:rFonts w:hint="eastAsia" w:ascii="宋体" w:hAnsi="宋体" w:eastAsia="宋体" w:cs="宋体"/>
          <w:color w:val="auto"/>
          <w:spacing w:val="0"/>
          <w:w w:val="100"/>
          <w:position w:val="0"/>
          <w:highlight w:val="none"/>
          <w:lang w:eastAsia="zh-CN"/>
        </w:rPr>
      </w:pPr>
      <w:r>
        <w:rPr>
          <w:rFonts w:hint="eastAsia" w:ascii="宋体" w:hAnsi="宋体" w:eastAsia="宋体" w:cs="宋体"/>
          <w:color w:val="auto"/>
          <w:spacing w:val="0"/>
          <w:w w:val="100"/>
          <w:position w:val="0"/>
          <w:highlight w:val="none"/>
        </w:rPr>
        <w:t>5.</w:t>
      </w:r>
      <w:r>
        <w:rPr>
          <w:rFonts w:hint="eastAsia" w:ascii="宋体" w:hAnsi="宋体" w:eastAsia="宋体" w:cs="宋体"/>
          <w:color w:val="auto"/>
          <w:spacing w:val="0"/>
          <w:w w:val="100"/>
          <w:position w:val="0"/>
          <w:highlight w:val="none"/>
          <w:lang w:val="en-US" w:eastAsia="zh-CN"/>
        </w:rPr>
        <w:t>5</w:t>
      </w:r>
      <w:r>
        <w:rPr>
          <w:rFonts w:hint="eastAsia" w:ascii="宋体" w:hAnsi="宋体" w:eastAsia="宋体" w:cs="宋体"/>
          <w:color w:val="auto"/>
          <w:spacing w:val="0"/>
          <w:w w:val="100"/>
          <w:position w:val="0"/>
          <w:highlight w:val="none"/>
        </w:rPr>
        <w:t>开标异常处理</w:t>
      </w:r>
    </w:p>
    <w:p>
      <w:pPr>
        <w:bidi w:val="0"/>
        <w:outlineLvl w:val="9"/>
        <w:rPr>
          <w:rFonts w:hint="eastAsia" w:ascii="宋体" w:hAnsi="宋体" w:eastAsia="宋体" w:cs="宋体"/>
          <w:color w:val="auto"/>
          <w:spacing w:val="0"/>
          <w:w w:val="100"/>
          <w:position w:val="0"/>
          <w:highlight w:val="none"/>
          <w:lang w:eastAsia="zh-CN"/>
        </w:rPr>
      </w:pPr>
      <w:r>
        <w:rPr>
          <w:rFonts w:hint="eastAsia" w:ascii="宋体" w:hAnsi="宋体" w:eastAsia="宋体" w:cs="宋体"/>
          <w:color w:val="auto"/>
          <w:spacing w:val="0"/>
          <w:w w:val="100"/>
          <w:position w:val="0"/>
          <w:highlight w:val="none"/>
        </w:rPr>
        <w:t>当出现以下情况时，应对未开标的中止电子开标，对原有资料及信息作出妥善保密处理，并在恢复正常后及时安排时间开标：</w:t>
      </w:r>
    </w:p>
    <w:p>
      <w:pPr>
        <w:bidi w:val="0"/>
        <w:outlineLvl w:val="9"/>
        <w:rPr>
          <w:rFonts w:hint="eastAsia" w:ascii="宋体" w:hAnsi="宋体" w:eastAsia="宋体" w:cs="宋体"/>
          <w:color w:val="auto"/>
          <w:spacing w:val="0"/>
          <w:w w:val="100"/>
          <w:position w:val="0"/>
          <w:highlight w:val="none"/>
          <w:lang w:eastAsia="zh-CN"/>
        </w:rPr>
      </w:pPr>
      <w:r>
        <w:rPr>
          <w:rFonts w:hint="eastAsia" w:ascii="宋体" w:hAnsi="宋体" w:eastAsia="宋体" w:cs="宋体"/>
          <w:color w:val="auto"/>
          <w:spacing w:val="0"/>
          <w:w w:val="100"/>
          <w:position w:val="0"/>
          <w:highlight w:val="none"/>
        </w:rPr>
        <w:t>（1）系统服务器发生故障，无法访问或无法使用系统；</w:t>
      </w:r>
    </w:p>
    <w:p>
      <w:pPr>
        <w:bidi w:val="0"/>
        <w:outlineLvl w:val="9"/>
        <w:rPr>
          <w:rFonts w:hint="eastAsia" w:ascii="宋体" w:hAnsi="宋体" w:eastAsia="宋体" w:cs="宋体"/>
          <w:color w:val="auto"/>
          <w:spacing w:val="0"/>
          <w:w w:val="100"/>
          <w:position w:val="0"/>
          <w:highlight w:val="none"/>
          <w:lang w:eastAsia="zh-CN"/>
        </w:rPr>
      </w:pPr>
      <w:r>
        <w:rPr>
          <w:rFonts w:hint="eastAsia" w:ascii="宋体" w:hAnsi="宋体" w:eastAsia="宋体" w:cs="宋体"/>
          <w:color w:val="auto"/>
          <w:spacing w:val="0"/>
          <w:w w:val="100"/>
          <w:position w:val="0"/>
          <w:highlight w:val="none"/>
        </w:rPr>
        <w:t>（2）系统的软件或数据库出现错误，不能进行正常操作；</w:t>
      </w:r>
    </w:p>
    <w:p>
      <w:pPr>
        <w:bidi w:val="0"/>
        <w:outlineLvl w:val="9"/>
        <w:rPr>
          <w:rFonts w:hint="eastAsia" w:ascii="宋体" w:hAnsi="宋体" w:eastAsia="宋体" w:cs="宋体"/>
          <w:color w:val="auto"/>
          <w:spacing w:val="0"/>
          <w:w w:val="100"/>
          <w:position w:val="0"/>
          <w:highlight w:val="none"/>
          <w:lang w:eastAsia="zh-CN"/>
        </w:rPr>
      </w:pPr>
      <w:r>
        <w:rPr>
          <w:rFonts w:hint="eastAsia" w:ascii="宋体" w:hAnsi="宋体" w:eastAsia="宋体" w:cs="宋体"/>
          <w:color w:val="auto"/>
          <w:spacing w:val="0"/>
          <w:w w:val="100"/>
          <w:position w:val="0"/>
          <w:highlight w:val="none"/>
        </w:rPr>
        <w:t>（3）系统发现有安全漏洞，有潜在的泄密危险；</w:t>
      </w:r>
    </w:p>
    <w:p>
      <w:pPr>
        <w:bidi w:val="0"/>
        <w:outlineLvl w:val="9"/>
        <w:rPr>
          <w:rFonts w:hint="eastAsia" w:ascii="宋体" w:hAnsi="宋体" w:eastAsia="宋体" w:cs="宋体"/>
          <w:color w:val="auto"/>
          <w:spacing w:val="0"/>
          <w:w w:val="100"/>
          <w:position w:val="0"/>
          <w:highlight w:val="none"/>
          <w:lang w:eastAsia="zh-CN"/>
        </w:rPr>
      </w:pPr>
      <w:r>
        <w:rPr>
          <w:rFonts w:hint="eastAsia" w:ascii="宋体" w:hAnsi="宋体" w:eastAsia="宋体" w:cs="宋体"/>
          <w:color w:val="auto"/>
          <w:spacing w:val="0"/>
          <w:w w:val="100"/>
          <w:position w:val="0"/>
          <w:highlight w:val="none"/>
        </w:rPr>
        <w:t>（4）出现断电事故且短时间内无法恢复供电；</w:t>
      </w:r>
    </w:p>
    <w:p>
      <w:pPr>
        <w:bidi w:val="0"/>
        <w:outlineLvl w:val="9"/>
        <w:rPr>
          <w:rFonts w:hint="eastAsia" w:ascii="宋体" w:hAnsi="宋体" w:eastAsia="宋体" w:cs="宋体"/>
          <w:b/>
          <w:bCs/>
          <w:color w:val="auto"/>
          <w:spacing w:val="0"/>
          <w:w w:val="100"/>
          <w:kern w:val="0"/>
          <w:position w:val="0"/>
          <w:sz w:val="24"/>
          <w:szCs w:val="28"/>
          <w:highlight w:val="none"/>
          <w:lang w:val="en-US" w:eastAsia="zh-CN" w:bidi="ar-SA"/>
        </w:rPr>
      </w:pPr>
      <w:r>
        <w:rPr>
          <w:rFonts w:hint="eastAsia" w:ascii="宋体" w:hAnsi="宋体" w:eastAsia="宋体" w:cs="宋体"/>
          <w:color w:val="auto"/>
          <w:spacing w:val="0"/>
          <w:w w:val="100"/>
          <w:position w:val="0"/>
          <w:highlight w:val="none"/>
        </w:rPr>
        <w:t>（5）其他无法保证招投标过程正常进行的情形。</w:t>
      </w:r>
    </w:p>
    <w:p>
      <w:pPr>
        <w:pStyle w:val="26"/>
        <w:spacing w:before="0" w:after="0" w:line="460" w:lineRule="exact"/>
        <w:ind w:firstLine="482" w:firstLineChars="200"/>
        <w:jc w:val="left"/>
        <w:outlineLvl w:val="9"/>
        <w:rPr>
          <w:rFonts w:hint="eastAsia" w:ascii="宋体" w:hAnsi="宋体" w:eastAsia="宋体" w:cs="宋体"/>
          <w:b/>
          <w:bCs/>
          <w:color w:val="auto"/>
          <w:spacing w:val="0"/>
          <w:w w:val="100"/>
          <w:kern w:val="0"/>
          <w:position w:val="0"/>
          <w:sz w:val="24"/>
          <w:szCs w:val="28"/>
          <w:highlight w:val="none"/>
          <w:lang w:val="en-US" w:eastAsia="zh-CN" w:bidi="ar-SA"/>
        </w:rPr>
      </w:pPr>
      <w:bookmarkStart w:id="295" w:name="_Toc1656"/>
      <w:r>
        <w:rPr>
          <w:rFonts w:hint="eastAsia" w:ascii="宋体" w:hAnsi="宋体" w:eastAsia="宋体" w:cs="宋体"/>
          <w:b/>
          <w:bCs/>
          <w:color w:val="auto"/>
          <w:spacing w:val="0"/>
          <w:w w:val="100"/>
          <w:kern w:val="0"/>
          <w:position w:val="0"/>
          <w:sz w:val="24"/>
          <w:szCs w:val="28"/>
          <w:highlight w:val="none"/>
          <w:lang w:val="en-US" w:eastAsia="zh-CN" w:bidi="ar-SA"/>
        </w:rPr>
        <w:t>5.6投标人出现下列情况者视为无效投标文件，取消参加评标资格：开标时因投标人自身原因而导致投标文件无法导入“洛阳市电子招投标交易平台”电子开标、评标系统的。</w:t>
      </w:r>
      <w:bookmarkEnd w:id="295"/>
    </w:p>
    <w:p>
      <w:pPr>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6.评标</w:t>
      </w:r>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p>
    <w:p>
      <w:pPr>
        <w:pStyle w:val="64"/>
        <w:bidi w:val="0"/>
        <w:outlineLvl w:val="9"/>
        <w:rPr>
          <w:rFonts w:hint="eastAsia" w:ascii="宋体" w:hAnsi="宋体" w:eastAsia="宋体" w:cs="宋体"/>
          <w:color w:val="auto"/>
          <w:spacing w:val="0"/>
          <w:w w:val="100"/>
          <w:position w:val="0"/>
          <w:highlight w:val="none"/>
        </w:rPr>
      </w:pPr>
      <w:bookmarkStart w:id="296" w:name="_Toc211850689"/>
      <w:bookmarkStart w:id="297" w:name="_Toc10338"/>
      <w:r>
        <w:rPr>
          <w:rFonts w:hint="eastAsia" w:ascii="宋体" w:hAnsi="宋体" w:eastAsia="宋体" w:cs="宋体"/>
          <w:color w:val="auto"/>
          <w:spacing w:val="0"/>
          <w:w w:val="100"/>
          <w:position w:val="0"/>
          <w:highlight w:val="none"/>
        </w:rPr>
        <w:t>6.1评标委员会</w:t>
      </w:r>
    </w:p>
    <w:p>
      <w:pPr>
        <w:spacing w:line="460" w:lineRule="exact"/>
        <w:ind w:firstLine="480" w:firstLineChars="200"/>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6.1.1评标由招标人依法组建的评标委员会负责。评标委员会由招标人或其委托的招标代理机构熟悉相关业务的代表，以及有关技术、经济等方面的专家组成。评标委员会成员人数以及技术、经济等方面专家的确定方式见投标人须知前附表。</w:t>
      </w:r>
    </w:p>
    <w:p>
      <w:pPr>
        <w:spacing w:line="460" w:lineRule="exact"/>
        <w:ind w:firstLine="480" w:firstLineChars="200"/>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6.1.2评标委员会成员有下列情形之一的，应当主动提出回避：</w:t>
      </w:r>
    </w:p>
    <w:p>
      <w:pPr>
        <w:spacing w:line="460" w:lineRule="exact"/>
        <w:ind w:firstLine="480" w:firstLineChars="200"/>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（1）投标人或投标人主要负责人的近亲属；</w:t>
      </w:r>
    </w:p>
    <w:p>
      <w:pPr>
        <w:spacing w:line="460" w:lineRule="exact"/>
        <w:ind w:firstLine="480" w:firstLineChars="200"/>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（2）项目主管部门或者行政监督部门的人员；</w:t>
      </w:r>
    </w:p>
    <w:p>
      <w:pPr>
        <w:spacing w:line="460" w:lineRule="exact"/>
        <w:ind w:firstLine="480" w:firstLineChars="200"/>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（3）与投标人有经济利益关系的人员；</w:t>
      </w:r>
    </w:p>
    <w:p>
      <w:pPr>
        <w:spacing w:line="460" w:lineRule="exact"/>
        <w:ind w:firstLine="480" w:firstLineChars="200"/>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（4）在近5年内与投标人曾有工作关系的人员；</w:t>
      </w:r>
    </w:p>
    <w:p>
      <w:pPr>
        <w:spacing w:line="460" w:lineRule="exact"/>
        <w:ind w:firstLine="480" w:firstLineChars="200"/>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（5）曾因在招标、评标以及其他与招标投标有关活动中有违法违规行为而受过行政处罚或刑事处罚的。</w:t>
      </w:r>
    </w:p>
    <w:p>
      <w:pPr>
        <w:pStyle w:val="64"/>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6.2评标原则</w:t>
      </w:r>
    </w:p>
    <w:p>
      <w:pPr>
        <w:pStyle w:val="19"/>
        <w:spacing w:line="460" w:lineRule="exact"/>
        <w:ind w:firstLine="480" w:firstLineChars="200"/>
        <w:outlineLvl w:val="9"/>
        <w:rPr>
          <w:rFonts w:hint="eastAsia" w:ascii="宋体" w:hAnsi="宋体" w:eastAsia="宋体" w:cs="宋体"/>
          <w:color w:val="auto"/>
          <w:spacing w:val="0"/>
          <w:w w:val="100"/>
          <w:position w:val="0"/>
          <w:sz w:val="24"/>
          <w:szCs w:val="24"/>
          <w:highlight w:val="none"/>
        </w:rPr>
      </w:pPr>
      <w:r>
        <w:rPr>
          <w:rFonts w:hint="eastAsia" w:ascii="宋体" w:hAnsi="宋体" w:eastAsia="宋体" w:cs="宋体"/>
          <w:color w:val="auto"/>
          <w:spacing w:val="0"/>
          <w:w w:val="100"/>
          <w:position w:val="0"/>
          <w:sz w:val="24"/>
          <w:szCs w:val="24"/>
          <w:highlight w:val="none"/>
        </w:rPr>
        <w:t>评标活动遵循公平、公正、科学和择优的原则。</w:t>
      </w:r>
    </w:p>
    <w:p>
      <w:pPr>
        <w:pStyle w:val="64"/>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6.3评标</w:t>
      </w:r>
    </w:p>
    <w:p>
      <w:pPr>
        <w:pStyle w:val="19"/>
        <w:spacing w:line="460" w:lineRule="exact"/>
        <w:ind w:firstLine="480" w:firstLineChars="200"/>
        <w:outlineLvl w:val="9"/>
        <w:rPr>
          <w:rFonts w:hint="eastAsia" w:ascii="宋体" w:hAnsi="宋体" w:eastAsia="宋体" w:cs="宋体"/>
          <w:color w:val="auto"/>
          <w:spacing w:val="0"/>
          <w:w w:val="100"/>
          <w:position w:val="0"/>
          <w:sz w:val="24"/>
          <w:szCs w:val="24"/>
          <w:highlight w:val="none"/>
        </w:rPr>
      </w:pPr>
      <w:r>
        <w:rPr>
          <w:rFonts w:hint="eastAsia" w:ascii="宋体" w:hAnsi="宋体" w:eastAsia="宋体" w:cs="宋体"/>
          <w:color w:val="auto"/>
          <w:spacing w:val="0"/>
          <w:w w:val="100"/>
          <w:position w:val="0"/>
          <w:sz w:val="24"/>
          <w:szCs w:val="24"/>
          <w:highlight w:val="none"/>
        </w:rPr>
        <w:t>评标委员会按照第三章“评标办法”规定的方法、评审因素、标准和程序对投标文件进行评审。第三章“评标办法”没有规定的方法、评审因素和标准，不作为评标依据。</w:t>
      </w:r>
    </w:p>
    <w:bookmarkEnd w:id="296"/>
    <w:bookmarkEnd w:id="297"/>
    <w:p>
      <w:pPr>
        <w:bidi w:val="0"/>
        <w:outlineLvl w:val="9"/>
        <w:rPr>
          <w:rFonts w:hint="eastAsia" w:ascii="宋体" w:hAnsi="宋体" w:eastAsia="宋体" w:cs="宋体"/>
          <w:color w:val="auto"/>
          <w:spacing w:val="0"/>
          <w:w w:val="100"/>
          <w:position w:val="0"/>
          <w:highlight w:val="none"/>
        </w:rPr>
      </w:pPr>
      <w:bookmarkStart w:id="298" w:name="_Toc12514"/>
      <w:bookmarkStart w:id="299" w:name="_Toc363808115"/>
      <w:bookmarkStart w:id="300" w:name="_Toc6734"/>
      <w:bookmarkStart w:id="301" w:name="_Toc12859"/>
      <w:bookmarkStart w:id="302" w:name="_Toc349585536"/>
      <w:bookmarkStart w:id="303" w:name="_Toc8228"/>
      <w:bookmarkStart w:id="304" w:name="_Toc10966"/>
      <w:bookmarkStart w:id="305" w:name="_Toc404173206"/>
      <w:bookmarkStart w:id="306" w:name="_Toc211850691"/>
      <w:bookmarkStart w:id="307" w:name="_Toc25401"/>
      <w:bookmarkStart w:id="308" w:name="_Toc15710"/>
      <w:bookmarkStart w:id="309" w:name="_Toc7926"/>
      <w:bookmarkStart w:id="310" w:name="_Toc363828766"/>
      <w:bookmarkStart w:id="311" w:name="_Toc27168"/>
      <w:r>
        <w:rPr>
          <w:rFonts w:hint="eastAsia" w:ascii="宋体" w:hAnsi="宋体" w:eastAsia="宋体" w:cs="宋体"/>
          <w:color w:val="auto"/>
          <w:spacing w:val="0"/>
          <w:w w:val="100"/>
          <w:position w:val="0"/>
          <w:highlight w:val="none"/>
        </w:rPr>
        <w:t>7.合同授予</w:t>
      </w:r>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p>
    <w:p>
      <w:pPr>
        <w:pStyle w:val="64"/>
        <w:bidi w:val="0"/>
        <w:outlineLvl w:val="9"/>
        <w:rPr>
          <w:rFonts w:hint="eastAsia" w:ascii="宋体" w:hAnsi="宋体" w:eastAsia="宋体" w:cs="宋体"/>
          <w:color w:val="auto"/>
          <w:spacing w:val="0"/>
          <w:w w:val="100"/>
          <w:position w:val="0"/>
          <w:highlight w:val="none"/>
          <w:lang w:eastAsia="zh-CN"/>
        </w:rPr>
      </w:pPr>
      <w:bookmarkStart w:id="312" w:name="_Toc14438"/>
      <w:bookmarkStart w:id="313" w:name="_Toc14004"/>
      <w:bookmarkStart w:id="314" w:name="_Toc211850692"/>
      <w:bookmarkStart w:id="315" w:name="_Toc222"/>
      <w:bookmarkStart w:id="316" w:name="_Toc8655"/>
      <w:bookmarkStart w:id="317" w:name="_Toc10483"/>
      <w:bookmarkStart w:id="318" w:name="_Toc8644"/>
      <w:bookmarkStart w:id="319" w:name="_Toc349585792"/>
      <w:bookmarkStart w:id="320" w:name="_Toc6759"/>
      <w:r>
        <w:rPr>
          <w:rFonts w:hint="eastAsia" w:ascii="宋体" w:hAnsi="宋体" w:eastAsia="宋体" w:cs="宋体"/>
          <w:color w:val="auto"/>
          <w:spacing w:val="0"/>
          <w:w w:val="100"/>
          <w:position w:val="0"/>
          <w:highlight w:val="none"/>
        </w:rPr>
        <w:t>7.1中标候选人公示</w:t>
      </w:r>
    </w:p>
    <w:p>
      <w:pPr>
        <w:bidi w:val="0"/>
        <w:outlineLvl w:val="9"/>
        <w:rPr>
          <w:rFonts w:hint="eastAsia" w:ascii="宋体" w:hAnsi="宋体" w:eastAsia="宋体" w:cs="宋体"/>
          <w:b w:val="0"/>
          <w:bCs w:val="0"/>
          <w:color w:val="auto"/>
          <w:spacing w:val="0"/>
          <w:w w:val="100"/>
          <w:position w:val="0"/>
          <w:highlight w:val="none"/>
          <w:lang w:eastAsia="zh-CN"/>
        </w:rPr>
      </w:pPr>
      <w:r>
        <w:rPr>
          <w:rFonts w:hint="eastAsia" w:ascii="宋体" w:hAnsi="宋体" w:eastAsia="宋体" w:cs="宋体"/>
          <w:b w:val="0"/>
          <w:bCs w:val="0"/>
          <w:color w:val="auto"/>
          <w:spacing w:val="0"/>
          <w:w w:val="100"/>
          <w:position w:val="0"/>
          <w:highlight w:val="none"/>
        </w:rPr>
        <w:t>招标人在收到评标报告之日起3日内，按照投标人须知前附表规定的公示媒介和期限公示中标候选人，公示期不得少于3天。中标候选人公示期间，因异议或投诉导致中标候选人少于招标文件规定的数量时，招标人可以组织原评标委员会重新评审推荐中标候选人</w:t>
      </w:r>
      <w:r>
        <w:rPr>
          <w:rFonts w:hint="eastAsia" w:ascii="宋体" w:hAnsi="宋体" w:eastAsia="宋体" w:cs="宋体"/>
          <w:b w:val="0"/>
          <w:bCs w:val="0"/>
          <w:color w:val="auto"/>
          <w:spacing w:val="0"/>
          <w:w w:val="100"/>
          <w:position w:val="0"/>
          <w:highlight w:val="none"/>
          <w:lang w:eastAsia="zh-CN"/>
        </w:rPr>
        <w:t>，也</w:t>
      </w:r>
      <w:r>
        <w:rPr>
          <w:rFonts w:hint="eastAsia" w:ascii="宋体" w:hAnsi="宋体" w:eastAsia="宋体" w:cs="宋体"/>
          <w:b w:val="0"/>
          <w:bCs w:val="0"/>
          <w:color w:val="auto"/>
          <w:spacing w:val="0"/>
          <w:w w:val="100"/>
          <w:position w:val="0"/>
          <w:highlight w:val="none"/>
        </w:rPr>
        <w:t>可以重新招标。</w:t>
      </w:r>
    </w:p>
    <w:p>
      <w:pPr>
        <w:pStyle w:val="64"/>
        <w:bidi w:val="0"/>
        <w:outlineLvl w:val="9"/>
        <w:rPr>
          <w:rFonts w:hint="eastAsia" w:ascii="宋体" w:hAnsi="宋体" w:eastAsia="宋体" w:cs="宋体"/>
          <w:color w:val="auto"/>
          <w:spacing w:val="0"/>
          <w:w w:val="100"/>
          <w:position w:val="0"/>
          <w:highlight w:val="none"/>
          <w:lang w:eastAsia="zh-CN"/>
        </w:rPr>
      </w:pPr>
      <w:r>
        <w:rPr>
          <w:rFonts w:hint="eastAsia" w:ascii="宋体" w:hAnsi="宋体" w:eastAsia="宋体" w:cs="宋体"/>
          <w:color w:val="auto"/>
          <w:spacing w:val="0"/>
          <w:w w:val="100"/>
          <w:position w:val="0"/>
          <w:highlight w:val="none"/>
        </w:rPr>
        <w:t>7.2评标结果异议</w:t>
      </w:r>
    </w:p>
    <w:p>
      <w:pPr>
        <w:bidi w:val="0"/>
        <w:outlineLvl w:val="9"/>
        <w:rPr>
          <w:rFonts w:hint="eastAsia" w:ascii="宋体" w:hAnsi="宋体" w:eastAsia="宋体" w:cs="宋体"/>
          <w:b w:val="0"/>
          <w:bCs w:val="0"/>
          <w:color w:val="auto"/>
          <w:spacing w:val="0"/>
          <w:w w:val="100"/>
          <w:position w:val="0"/>
          <w:highlight w:val="none"/>
          <w:lang w:eastAsia="zh-CN"/>
        </w:rPr>
      </w:pPr>
      <w:r>
        <w:rPr>
          <w:rFonts w:hint="eastAsia" w:ascii="宋体" w:hAnsi="宋体" w:eastAsia="宋体" w:cs="宋体"/>
          <w:b w:val="0"/>
          <w:bCs w:val="0"/>
          <w:color w:val="auto"/>
          <w:spacing w:val="0"/>
          <w:w w:val="100"/>
          <w:position w:val="0"/>
          <w:highlight w:val="none"/>
        </w:rPr>
        <w:t>投标人或者其他利害关系人对评标结果有异议的，应当在中标候选人公示期间通过交易平台提出。招标人将在收到异议之日起3日内作出答复；作出答复前，将暂停招标投标活动。</w:t>
      </w:r>
    </w:p>
    <w:p>
      <w:pPr>
        <w:pStyle w:val="64"/>
        <w:bidi w:val="0"/>
        <w:outlineLvl w:val="9"/>
        <w:rPr>
          <w:rFonts w:hint="eastAsia" w:ascii="宋体" w:hAnsi="宋体" w:eastAsia="宋体" w:cs="宋体"/>
          <w:color w:val="auto"/>
          <w:spacing w:val="0"/>
          <w:w w:val="100"/>
          <w:position w:val="0"/>
          <w:highlight w:val="none"/>
          <w:lang w:eastAsia="zh-CN"/>
        </w:rPr>
      </w:pPr>
      <w:r>
        <w:rPr>
          <w:rFonts w:hint="eastAsia" w:ascii="宋体" w:hAnsi="宋体" w:eastAsia="宋体" w:cs="宋体"/>
          <w:color w:val="auto"/>
          <w:spacing w:val="0"/>
          <w:w w:val="100"/>
          <w:position w:val="0"/>
          <w:highlight w:val="none"/>
        </w:rPr>
        <w:t>7.3中标候选人履约能力审查</w:t>
      </w:r>
    </w:p>
    <w:p>
      <w:pPr>
        <w:bidi w:val="0"/>
        <w:outlineLvl w:val="9"/>
        <w:rPr>
          <w:rFonts w:hint="eastAsia" w:ascii="宋体" w:hAnsi="宋体" w:eastAsia="宋体" w:cs="宋体"/>
          <w:b w:val="0"/>
          <w:bCs w:val="0"/>
          <w:color w:val="auto"/>
          <w:spacing w:val="0"/>
          <w:w w:val="100"/>
          <w:position w:val="0"/>
          <w:highlight w:val="none"/>
        </w:rPr>
      </w:pPr>
      <w:r>
        <w:rPr>
          <w:rFonts w:hint="eastAsia" w:ascii="宋体" w:hAnsi="宋体" w:eastAsia="宋体" w:cs="宋体"/>
          <w:b w:val="0"/>
          <w:bCs w:val="0"/>
          <w:color w:val="auto"/>
          <w:spacing w:val="0"/>
          <w:w w:val="100"/>
          <w:position w:val="0"/>
          <w:highlight w:val="none"/>
        </w:rPr>
        <w:t>中标候选人的经营、财务状况发生较大变化或存在违法行为，招标人认为可能影响其履约能力的，将在发出中标通知书前提请原评标委员会按照招标文件规定的标准和方法进行审查确认。</w:t>
      </w:r>
    </w:p>
    <w:p>
      <w:pPr>
        <w:pStyle w:val="64"/>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7.</w:t>
      </w:r>
      <w:r>
        <w:rPr>
          <w:rFonts w:hint="eastAsia" w:ascii="宋体" w:hAnsi="宋体" w:eastAsia="宋体" w:cs="宋体"/>
          <w:color w:val="auto"/>
          <w:spacing w:val="0"/>
          <w:w w:val="100"/>
          <w:position w:val="0"/>
          <w:highlight w:val="none"/>
          <w:lang w:val="en-US" w:eastAsia="zh-CN"/>
        </w:rPr>
        <w:t>4</w:t>
      </w:r>
      <w:r>
        <w:rPr>
          <w:rFonts w:hint="eastAsia" w:ascii="宋体" w:hAnsi="宋体" w:eastAsia="宋体" w:cs="宋体"/>
          <w:color w:val="auto"/>
          <w:spacing w:val="0"/>
          <w:w w:val="100"/>
          <w:position w:val="0"/>
          <w:highlight w:val="none"/>
        </w:rPr>
        <w:t>定标方式</w:t>
      </w:r>
      <w:bookmarkEnd w:id="312"/>
      <w:bookmarkEnd w:id="313"/>
      <w:bookmarkEnd w:id="314"/>
      <w:bookmarkEnd w:id="315"/>
      <w:bookmarkEnd w:id="316"/>
      <w:bookmarkEnd w:id="317"/>
      <w:bookmarkEnd w:id="318"/>
      <w:bookmarkEnd w:id="319"/>
      <w:bookmarkEnd w:id="320"/>
    </w:p>
    <w:p>
      <w:pPr>
        <w:bidi w:val="0"/>
        <w:outlineLvl w:val="9"/>
        <w:rPr>
          <w:rFonts w:hint="eastAsia" w:ascii="宋体" w:hAnsi="宋体" w:eastAsia="宋体" w:cs="宋体"/>
          <w:b w:val="0"/>
          <w:bCs w:val="0"/>
          <w:color w:val="auto"/>
          <w:spacing w:val="0"/>
          <w:w w:val="100"/>
          <w:position w:val="0"/>
          <w:highlight w:val="none"/>
        </w:rPr>
      </w:pPr>
      <w:bookmarkStart w:id="321" w:name="_Toc349585793"/>
      <w:bookmarkStart w:id="322" w:name="_Toc4039"/>
      <w:bookmarkStart w:id="323" w:name="_Toc211850693"/>
      <w:bookmarkStart w:id="324" w:name="_Toc4036"/>
      <w:bookmarkStart w:id="325" w:name="_Toc4696"/>
      <w:bookmarkStart w:id="326" w:name="_Toc6681"/>
      <w:bookmarkStart w:id="327" w:name="_Toc23945"/>
      <w:bookmarkStart w:id="328" w:name="_Toc16270"/>
      <w:bookmarkStart w:id="329" w:name="_Toc5420"/>
      <w:r>
        <w:rPr>
          <w:rFonts w:hint="eastAsia" w:ascii="宋体" w:hAnsi="宋体" w:eastAsia="宋体" w:cs="宋体"/>
          <w:b w:val="0"/>
          <w:bCs w:val="0"/>
          <w:color w:val="auto"/>
          <w:spacing w:val="0"/>
          <w:w w:val="100"/>
          <w:position w:val="0"/>
          <w:highlight w:val="none"/>
        </w:rPr>
        <w:t>除投标人须知前附表规定评标委员会直接确定中标人外，招标人依据评标委员会推荐的中标候选人确定中标人，评标委员会推荐中标候选人的人数及原则见投标人须知前附表。</w:t>
      </w:r>
    </w:p>
    <w:p>
      <w:pPr>
        <w:bidi w:val="0"/>
        <w:outlineLvl w:val="9"/>
        <w:rPr>
          <w:rFonts w:hint="eastAsia" w:ascii="宋体" w:hAnsi="宋体" w:eastAsia="宋体" w:cs="宋体"/>
          <w:b w:val="0"/>
          <w:bCs w:val="0"/>
          <w:color w:val="auto"/>
          <w:spacing w:val="0"/>
          <w:w w:val="100"/>
          <w:position w:val="0"/>
          <w:highlight w:val="none"/>
        </w:rPr>
      </w:pPr>
      <w:r>
        <w:rPr>
          <w:rFonts w:hint="eastAsia" w:ascii="宋体" w:hAnsi="宋体" w:eastAsia="宋体" w:cs="宋体"/>
          <w:b w:val="0"/>
          <w:bCs w:val="0"/>
          <w:color w:val="auto"/>
          <w:spacing w:val="0"/>
          <w:w w:val="100"/>
          <w:position w:val="0"/>
          <w:highlight w:val="none"/>
        </w:rPr>
        <w:t>招标人在收到评标报告之日起3日内，按照投标人须知前附表规定的公示媒介和期限公示中标候选人。投标人或者其他利害关系人对公示内容有异议的，应当通过洛阳市电子招投标交易平台向招标人或招标代理机构提交异议函</w:t>
      </w:r>
      <w:r>
        <w:rPr>
          <w:rFonts w:hint="eastAsia" w:ascii="宋体" w:hAnsi="宋体" w:eastAsia="宋体" w:cs="宋体"/>
          <w:b w:val="0"/>
          <w:bCs w:val="0"/>
          <w:color w:val="auto"/>
          <w:spacing w:val="0"/>
          <w:w w:val="100"/>
          <w:position w:val="0"/>
          <w:highlight w:val="none"/>
          <w:lang w:eastAsia="zh-CN"/>
        </w:rPr>
        <w:t>（</w:t>
      </w:r>
      <w:r>
        <w:rPr>
          <w:rFonts w:hint="eastAsia" w:ascii="宋体" w:hAnsi="宋体" w:eastAsia="宋体" w:cs="宋体"/>
          <w:b w:val="0"/>
          <w:bCs w:val="0"/>
          <w:color w:val="auto"/>
          <w:spacing w:val="0"/>
          <w:w w:val="100"/>
          <w:position w:val="0"/>
          <w:highlight w:val="none"/>
        </w:rPr>
        <w:t>法定代表人签字并加盖单位公章</w:t>
      </w:r>
      <w:r>
        <w:rPr>
          <w:rFonts w:hint="eastAsia" w:ascii="宋体" w:hAnsi="宋体" w:eastAsia="宋体" w:cs="宋体"/>
          <w:b w:val="0"/>
          <w:bCs w:val="0"/>
          <w:color w:val="auto"/>
          <w:spacing w:val="0"/>
          <w:w w:val="100"/>
          <w:position w:val="0"/>
          <w:highlight w:val="none"/>
          <w:lang w:eastAsia="zh-CN"/>
        </w:rPr>
        <w:t>）</w:t>
      </w:r>
      <w:r>
        <w:rPr>
          <w:rFonts w:hint="eastAsia" w:ascii="宋体" w:hAnsi="宋体" w:eastAsia="宋体" w:cs="宋体"/>
          <w:b w:val="0"/>
          <w:bCs w:val="0"/>
          <w:color w:val="auto"/>
          <w:spacing w:val="0"/>
          <w:w w:val="100"/>
          <w:position w:val="0"/>
          <w:highlight w:val="none"/>
        </w:rPr>
        <w:t>，委托他人提出异议的，需一并提交授权委托书和授权委托人身份证明，邮寄件、传真件不予受理。逾期未提交或未按照要求提交的异议函将不予受理。</w:t>
      </w:r>
    </w:p>
    <w:p>
      <w:pPr>
        <w:pStyle w:val="64"/>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7.</w:t>
      </w:r>
      <w:r>
        <w:rPr>
          <w:rFonts w:hint="eastAsia" w:ascii="宋体" w:hAnsi="宋体" w:eastAsia="宋体" w:cs="宋体"/>
          <w:color w:val="auto"/>
          <w:spacing w:val="0"/>
          <w:w w:val="100"/>
          <w:position w:val="0"/>
          <w:highlight w:val="none"/>
          <w:lang w:val="en-US" w:eastAsia="zh-CN"/>
        </w:rPr>
        <w:t>5</w:t>
      </w:r>
      <w:r>
        <w:rPr>
          <w:rFonts w:hint="eastAsia" w:ascii="宋体" w:hAnsi="宋体" w:eastAsia="宋体" w:cs="宋体"/>
          <w:color w:val="auto"/>
          <w:spacing w:val="0"/>
          <w:w w:val="100"/>
          <w:position w:val="0"/>
          <w:highlight w:val="none"/>
        </w:rPr>
        <w:t>中标通知</w:t>
      </w:r>
      <w:bookmarkEnd w:id="321"/>
      <w:bookmarkEnd w:id="322"/>
      <w:bookmarkEnd w:id="323"/>
      <w:bookmarkEnd w:id="324"/>
      <w:bookmarkEnd w:id="325"/>
      <w:bookmarkEnd w:id="326"/>
      <w:bookmarkEnd w:id="327"/>
      <w:bookmarkEnd w:id="328"/>
      <w:bookmarkEnd w:id="329"/>
      <w:bookmarkStart w:id="330" w:name="_Toc4866"/>
      <w:bookmarkStart w:id="331" w:name="_Toc27602"/>
      <w:bookmarkStart w:id="332" w:name="_Toc141"/>
      <w:bookmarkStart w:id="333" w:name="_Toc24308"/>
      <w:bookmarkStart w:id="334" w:name="_Toc349585794"/>
      <w:bookmarkStart w:id="335" w:name="_Toc12636"/>
      <w:bookmarkStart w:id="336" w:name="_Toc211850694"/>
      <w:bookmarkStart w:id="337" w:name="_Toc12054"/>
      <w:bookmarkStart w:id="338" w:name="_Toc8020"/>
    </w:p>
    <w:p>
      <w:pPr>
        <w:bidi w:val="0"/>
        <w:outlineLvl w:val="9"/>
        <w:rPr>
          <w:rFonts w:hint="eastAsia" w:ascii="宋体" w:hAnsi="宋体" w:eastAsia="宋体" w:cs="宋体"/>
          <w:b w:val="0"/>
          <w:bCs w:val="0"/>
          <w:color w:val="auto"/>
          <w:spacing w:val="0"/>
          <w:w w:val="100"/>
          <w:position w:val="0"/>
          <w:highlight w:val="none"/>
        </w:rPr>
      </w:pPr>
      <w:r>
        <w:rPr>
          <w:rFonts w:hint="eastAsia" w:ascii="宋体" w:hAnsi="宋体" w:eastAsia="宋体" w:cs="宋体"/>
          <w:b w:val="0"/>
          <w:bCs w:val="0"/>
          <w:color w:val="auto"/>
          <w:spacing w:val="0"/>
          <w:w w:val="100"/>
          <w:position w:val="0"/>
          <w:highlight w:val="none"/>
        </w:rPr>
        <w:t>《中标通知书》由招标代理机构向中标人发出，同时将中标结果通知未中标的投标人。本项目并通过“洛阳市电子招投标交易平台”（lyggzyjy.ly.gov.cn），同时向中标人发出电子中标通知书，中标人可网上登录交易平台后自行打印，并对中标人和招标人均具有法律效力。中标应按照规定的时限和程序与招标人完成合同的签订。</w:t>
      </w:r>
    </w:p>
    <w:p>
      <w:pPr>
        <w:pStyle w:val="64"/>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7.</w:t>
      </w:r>
      <w:r>
        <w:rPr>
          <w:rFonts w:hint="eastAsia" w:ascii="宋体" w:hAnsi="宋体" w:eastAsia="宋体" w:cs="宋体"/>
          <w:color w:val="auto"/>
          <w:spacing w:val="0"/>
          <w:w w:val="100"/>
          <w:position w:val="0"/>
          <w:highlight w:val="none"/>
          <w:lang w:val="en-US" w:eastAsia="zh-CN"/>
        </w:rPr>
        <w:t>6</w:t>
      </w:r>
      <w:r>
        <w:rPr>
          <w:rFonts w:hint="eastAsia" w:ascii="宋体" w:hAnsi="宋体" w:eastAsia="宋体" w:cs="宋体"/>
          <w:color w:val="auto"/>
          <w:spacing w:val="0"/>
          <w:w w:val="100"/>
          <w:position w:val="0"/>
          <w:highlight w:val="none"/>
        </w:rPr>
        <w:t>履约</w:t>
      </w:r>
      <w:bookmarkEnd w:id="330"/>
      <w:bookmarkEnd w:id="331"/>
      <w:bookmarkEnd w:id="332"/>
      <w:bookmarkEnd w:id="333"/>
      <w:bookmarkEnd w:id="334"/>
      <w:bookmarkEnd w:id="335"/>
      <w:bookmarkEnd w:id="336"/>
      <w:bookmarkEnd w:id="337"/>
      <w:bookmarkEnd w:id="338"/>
      <w:r>
        <w:rPr>
          <w:rFonts w:hint="eastAsia" w:ascii="宋体" w:hAnsi="宋体" w:eastAsia="宋体" w:cs="宋体"/>
          <w:color w:val="auto"/>
          <w:spacing w:val="0"/>
          <w:w w:val="100"/>
          <w:position w:val="0"/>
          <w:highlight w:val="none"/>
        </w:rPr>
        <w:t>保证金</w:t>
      </w:r>
    </w:p>
    <w:p>
      <w:pPr>
        <w:pStyle w:val="64"/>
        <w:keepNext w:val="0"/>
        <w:keepLines w:val="0"/>
        <w:spacing w:before="0" w:after="0" w:line="460" w:lineRule="exact"/>
        <w:ind w:left="0" w:firstLine="480" w:firstLineChars="200"/>
        <w:outlineLvl w:val="9"/>
        <w:rPr>
          <w:rFonts w:hint="eastAsia" w:ascii="宋体" w:hAnsi="宋体" w:eastAsia="宋体" w:cs="宋体"/>
          <w:b w:val="0"/>
          <w:bCs w:val="0"/>
          <w:color w:val="auto"/>
          <w:spacing w:val="0"/>
          <w:w w:val="100"/>
          <w:position w:val="0"/>
          <w:highlight w:val="none"/>
          <w:lang w:eastAsia="zh-CN"/>
        </w:rPr>
      </w:pPr>
      <w:bookmarkStart w:id="339" w:name="_Toc13097"/>
      <w:bookmarkStart w:id="340" w:name="_Toc29748"/>
      <w:bookmarkStart w:id="341" w:name="_Toc28560"/>
      <w:bookmarkStart w:id="342" w:name="_Toc27001"/>
      <w:bookmarkStart w:id="343" w:name="_Toc211850695"/>
      <w:bookmarkStart w:id="344" w:name="_Toc349585795"/>
      <w:bookmarkStart w:id="345" w:name="_Toc21610"/>
      <w:bookmarkStart w:id="346" w:name="_Toc7128"/>
      <w:bookmarkStart w:id="347" w:name="_Toc29116"/>
      <w:r>
        <w:rPr>
          <w:rFonts w:hint="eastAsia" w:ascii="宋体" w:hAnsi="宋体" w:eastAsia="宋体" w:cs="宋体"/>
          <w:b w:val="0"/>
          <w:bCs w:val="0"/>
          <w:color w:val="auto"/>
          <w:spacing w:val="0"/>
          <w:w w:val="100"/>
          <w:position w:val="0"/>
          <w:highlight w:val="none"/>
          <w:lang w:eastAsia="zh-CN"/>
        </w:rPr>
        <w:t>本项目不收取履约保证金。</w:t>
      </w:r>
    </w:p>
    <w:p>
      <w:pPr>
        <w:pStyle w:val="64"/>
        <w:keepNext w:val="0"/>
        <w:keepLines w:val="0"/>
        <w:spacing w:before="0" w:after="0" w:line="460" w:lineRule="exact"/>
        <w:ind w:left="0" w:firstLine="482" w:firstLineChars="200"/>
        <w:outlineLvl w:val="9"/>
        <w:rPr>
          <w:rFonts w:hint="eastAsia" w:ascii="宋体" w:hAnsi="宋体" w:eastAsia="宋体" w:cs="宋体"/>
          <w:color w:val="auto"/>
          <w:spacing w:val="0"/>
          <w:w w:val="100"/>
          <w:position w:val="0"/>
          <w:sz w:val="24"/>
          <w:szCs w:val="24"/>
          <w:highlight w:val="none"/>
        </w:rPr>
      </w:pPr>
      <w:r>
        <w:rPr>
          <w:rFonts w:hint="eastAsia" w:ascii="宋体" w:hAnsi="宋体" w:eastAsia="宋体" w:cs="宋体"/>
          <w:color w:val="auto"/>
          <w:spacing w:val="0"/>
          <w:w w:val="100"/>
          <w:position w:val="0"/>
          <w:sz w:val="24"/>
          <w:szCs w:val="24"/>
          <w:highlight w:val="none"/>
        </w:rPr>
        <w:t>7.</w:t>
      </w:r>
      <w:r>
        <w:rPr>
          <w:rFonts w:hint="eastAsia" w:ascii="宋体" w:hAnsi="宋体" w:eastAsia="宋体" w:cs="宋体"/>
          <w:color w:val="auto"/>
          <w:spacing w:val="0"/>
          <w:w w:val="100"/>
          <w:position w:val="0"/>
          <w:sz w:val="24"/>
          <w:szCs w:val="24"/>
          <w:highlight w:val="none"/>
          <w:lang w:val="en-US" w:eastAsia="zh-CN"/>
        </w:rPr>
        <w:t>7</w:t>
      </w:r>
      <w:r>
        <w:rPr>
          <w:rFonts w:hint="eastAsia" w:ascii="宋体" w:hAnsi="宋体" w:eastAsia="宋体" w:cs="宋体"/>
          <w:color w:val="auto"/>
          <w:spacing w:val="0"/>
          <w:w w:val="100"/>
          <w:position w:val="0"/>
          <w:sz w:val="24"/>
          <w:szCs w:val="24"/>
          <w:highlight w:val="none"/>
        </w:rPr>
        <w:t>签订合同</w:t>
      </w:r>
      <w:bookmarkEnd w:id="339"/>
      <w:bookmarkEnd w:id="340"/>
      <w:bookmarkEnd w:id="341"/>
      <w:bookmarkEnd w:id="342"/>
      <w:bookmarkEnd w:id="343"/>
      <w:bookmarkEnd w:id="344"/>
      <w:bookmarkEnd w:id="345"/>
      <w:bookmarkEnd w:id="346"/>
      <w:bookmarkEnd w:id="347"/>
    </w:p>
    <w:p>
      <w:pPr>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7.</w:t>
      </w:r>
      <w:r>
        <w:rPr>
          <w:rFonts w:hint="eastAsia" w:ascii="宋体" w:hAnsi="宋体" w:eastAsia="宋体" w:cs="宋体"/>
          <w:color w:val="auto"/>
          <w:spacing w:val="0"/>
          <w:w w:val="100"/>
          <w:position w:val="0"/>
          <w:highlight w:val="none"/>
          <w:lang w:val="en-US" w:eastAsia="zh-CN"/>
        </w:rPr>
        <w:t>7</w:t>
      </w:r>
      <w:r>
        <w:rPr>
          <w:rFonts w:hint="eastAsia" w:ascii="宋体" w:hAnsi="宋体" w:eastAsia="宋体" w:cs="宋体"/>
          <w:color w:val="auto"/>
          <w:spacing w:val="0"/>
          <w:w w:val="100"/>
          <w:position w:val="0"/>
          <w:highlight w:val="none"/>
        </w:rPr>
        <w:t>.1招标人和中标人应当自中标通知书发出之日起</w:t>
      </w:r>
      <w:r>
        <w:rPr>
          <w:rFonts w:hint="eastAsia" w:ascii="宋体" w:hAnsi="宋体" w:eastAsia="宋体" w:cs="宋体"/>
          <w:color w:val="auto"/>
          <w:spacing w:val="0"/>
          <w:w w:val="100"/>
          <w:position w:val="0"/>
          <w:highlight w:val="none"/>
          <w:lang w:val="en-US" w:eastAsia="zh-CN"/>
        </w:rPr>
        <w:t>1个工作日</w:t>
      </w:r>
      <w:r>
        <w:rPr>
          <w:rFonts w:hint="eastAsia" w:ascii="宋体" w:hAnsi="宋体" w:eastAsia="宋体" w:cs="宋体"/>
          <w:color w:val="auto"/>
          <w:spacing w:val="0"/>
          <w:w w:val="100"/>
          <w:position w:val="0"/>
          <w:highlight w:val="none"/>
        </w:rPr>
        <w:t>内，根据招标文件和中标人的投标文件通过电子招投标交易平台以数据电文形式签订合同。中标人无正当理由拒签合同的，招标人取消其中标资格，</w:t>
      </w:r>
      <w:r>
        <w:rPr>
          <w:rFonts w:hint="eastAsia" w:ascii="宋体" w:hAnsi="宋体" w:eastAsia="宋体" w:cs="宋体"/>
          <w:color w:val="auto"/>
          <w:spacing w:val="0"/>
          <w:w w:val="100"/>
          <w:position w:val="0"/>
          <w:highlight w:val="none"/>
          <w:lang w:val="en-US" w:eastAsia="zh-CN"/>
        </w:rPr>
        <w:t>报相关部门处罚</w:t>
      </w:r>
      <w:r>
        <w:rPr>
          <w:rFonts w:hint="eastAsia" w:ascii="宋体" w:hAnsi="宋体" w:eastAsia="宋体" w:cs="宋体"/>
          <w:color w:val="auto"/>
          <w:spacing w:val="0"/>
          <w:w w:val="100"/>
          <w:position w:val="0"/>
          <w:highlight w:val="none"/>
        </w:rPr>
        <w:t>；给招标人造成的损失的，中标人应当予以赔偿。</w:t>
      </w:r>
    </w:p>
    <w:p>
      <w:pPr>
        <w:spacing w:line="460" w:lineRule="exact"/>
        <w:ind w:firstLine="480" w:firstLineChars="200"/>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7.</w:t>
      </w:r>
      <w:r>
        <w:rPr>
          <w:rFonts w:hint="eastAsia" w:ascii="宋体" w:hAnsi="宋体" w:eastAsia="宋体" w:cs="宋体"/>
          <w:color w:val="auto"/>
          <w:spacing w:val="0"/>
          <w:w w:val="100"/>
          <w:position w:val="0"/>
          <w:sz w:val="24"/>
          <w:highlight w:val="none"/>
          <w:lang w:val="en-US" w:eastAsia="zh-CN"/>
        </w:rPr>
        <w:t>7</w:t>
      </w:r>
      <w:r>
        <w:rPr>
          <w:rFonts w:hint="eastAsia" w:ascii="宋体" w:hAnsi="宋体" w:eastAsia="宋体" w:cs="宋体"/>
          <w:color w:val="auto"/>
          <w:spacing w:val="0"/>
          <w:w w:val="100"/>
          <w:position w:val="0"/>
          <w:sz w:val="24"/>
          <w:highlight w:val="none"/>
        </w:rPr>
        <w:t>.2发出中标通知书后，招标人无正当理由拒签合同的，</w:t>
      </w:r>
      <w:r>
        <w:rPr>
          <w:rFonts w:hint="eastAsia" w:ascii="宋体" w:hAnsi="宋体" w:eastAsia="宋体" w:cs="宋体"/>
          <w:color w:val="auto"/>
          <w:spacing w:val="0"/>
          <w:w w:val="100"/>
          <w:position w:val="0"/>
          <w:sz w:val="24"/>
          <w:highlight w:val="none"/>
          <w:lang w:val="en-US" w:eastAsia="zh-CN"/>
        </w:rPr>
        <w:t>招标人应</w:t>
      </w:r>
      <w:r>
        <w:rPr>
          <w:rFonts w:hint="eastAsia" w:ascii="宋体" w:hAnsi="宋体" w:eastAsia="宋体" w:cs="宋体"/>
          <w:color w:val="auto"/>
          <w:spacing w:val="0"/>
          <w:w w:val="100"/>
          <w:position w:val="0"/>
          <w:sz w:val="24"/>
          <w:highlight w:val="none"/>
        </w:rPr>
        <w:t>补偿投标人损失。</w:t>
      </w:r>
    </w:p>
    <w:p>
      <w:pPr>
        <w:pStyle w:val="26"/>
        <w:spacing w:before="0" w:after="0" w:line="460" w:lineRule="exact"/>
        <w:ind w:firstLine="482" w:firstLineChars="200"/>
        <w:jc w:val="left"/>
        <w:outlineLvl w:val="9"/>
        <w:rPr>
          <w:rFonts w:hint="eastAsia" w:ascii="宋体" w:hAnsi="宋体" w:eastAsia="宋体" w:cs="宋体"/>
          <w:color w:val="auto"/>
          <w:spacing w:val="0"/>
          <w:w w:val="100"/>
          <w:position w:val="0"/>
          <w:sz w:val="24"/>
          <w:szCs w:val="24"/>
          <w:highlight w:val="none"/>
        </w:rPr>
      </w:pPr>
      <w:bookmarkStart w:id="348" w:name="_Toc9237"/>
      <w:bookmarkStart w:id="349" w:name="_Toc2845"/>
      <w:bookmarkStart w:id="350" w:name="_Toc1662"/>
      <w:bookmarkStart w:id="351" w:name="_Toc16584"/>
      <w:bookmarkStart w:id="352" w:name="_Toc363808116"/>
      <w:bookmarkStart w:id="353" w:name="_Toc31426"/>
      <w:bookmarkStart w:id="354" w:name="_Toc349585537"/>
      <w:bookmarkStart w:id="355" w:name="_Toc363828767"/>
      <w:bookmarkStart w:id="356" w:name="_Toc28316"/>
      <w:bookmarkStart w:id="357" w:name="_Toc16673"/>
      <w:bookmarkStart w:id="358" w:name="_Toc404173207"/>
      <w:bookmarkStart w:id="359" w:name="_Toc614"/>
      <w:bookmarkStart w:id="360" w:name="_Toc211850696"/>
      <w:bookmarkStart w:id="361" w:name="_Toc23894"/>
      <w:r>
        <w:rPr>
          <w:rFonts w:hint="eastAsia" w:ascii="宋体" w:hAnsi="宋体" w:eastAsia="宋体" w:cs="宋体"/>
          <w:color w:val="auto"/>
          <w:spacing w:val="0"/>
          <w:w w:val="100"/>
          <w:position w:val="0"/>
          <w:sz w:val="24"/>
          <w:szCs w:val="24"/>
          <w:highlight w:val="none"/>
        </w:rPr>
        <w:t>8.重新招标和不再招标</w:t>
      </w:r>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p>
    <w:p>
      <w:pPr>
        <w:pStyle w:val="64"/>
        <w:bidi w:val="0"/>
        <w:outlineLvl w:val="9"/>
        <w:rPr>
          <w:rFonts w:hint="eastAsia" w:ascii="宋体" w:hAnsi="宋体" w:eastAsia="宋体" w:cs="宋体"/>
          <w:color w:val="auto"/>
          <w:spacing w:val="0"/>
          <w:w w:val="100"/>
          <w:position w:val="0"/>
          <w:highlight w:val="none"/>
        </w:rPr>
      </w:pPr>
      <w:bookmarkStart w:id="362" w:name="_Toc32440"/>
      <w:bookmarkStart w:id="363" w:name="_Toc20769"/>
      <w:bookmarkStart w:id="364" w:name="_Toc2775"/>
      <w:bookmarkStart w:id="365" w:name="_Toc28962"/>
      <w:bookmarkStart w:id="366" w:name="_Toc20312"/>
      <w:bookmarkStart w:id="367" w:name="_Toc211850697"/>
      <w:bookmarkStart w:id="368" w:name="_Toc26159"/>
      <w:bookmarkStart w:id="369" w:name="_Toc23188"/>
      <w:bookmarkStart w:id="370" w:name="_Toc349585797"/>
      <w:r>
        <w:rPr>
          <w:rFonts w:hint="eastAsia" w:ascii="宋体" w:hAnsi="宋体" w:eastAsia="宋体" w:cs="宋体"/>
          <w:color w:val="auto"/>
          <w:spacing w:val="0"/>
          <w:w w:val="100"/>
          <w:position w:val="0"/>
          <w:highlight w:val="none"/>
        </w:rPr>
        <w:t>8.1.重新招标</w:t>
      </w:r>
      <w:bookmarkEnd w:id="362"/>
      <w:bookmarkEnd w:id="363"/>
      <w:bookmarkEnd w:id="364"/>
      <w:bookmarkEnd w:id="365"/>
      <w:bookmarkEnd w:id="366"/>
      <w:bookmarkEnd w:id="367"/>
      <w:bookmarkEnd w:id="368"/>
      <w:bookmarkEnd w:id="369"/>
      <w:bookmarkEnd w:id="370"/>
    </w:p>
    <w:p>
      <w:pPr>
        <w:bidi w:val="0"/>
        <w:outlineLvl w:val="9"/>
        <w:rPr>
          <w:rFonts w:hint="eastAsia" w:ascii="宋体" w:hAnsi="宋体" w:eastAsia="宋体" w:cs="宋体"/>
          <w:color w:val="auto"/>
          <w:spacing w:val="0"/>
          <w:w w:val="100"/>
          <w:position w:val="0"/>
          <w:highlight w:val="none"/>
        </w:rPr>
      </w:pPr>
      <w:bookmarkStart w:id="371" w:name="_Toc349585798"/>
      <w:bookmarkStart w:id="372" w:name="_Toc21858"/>
      <w:bookmarkStart w:id="373" w:name="_Toc15456"/>
      <w:bookmarkStart w:id="374" w:name="_Toc9821"/>
      <w:bookmarkStart w:id="375" w:name="_Toc5196"/>
      <w:bookmarkStart w:id="376" w:name="_Toc4073"/>
      <w:bookmarkStart w:id="377" w:name="_Toc211850698"/>
      <w:bookmarkStart w:id="378" w:name="_Toc27890"/>
      <w:bookmarkStart w:id="379" w:name="_Toc16094"/>
      <w:r>
        <w:rPr>
          <w:rFonts w:hint="eastAsia" w:ascii="宋体" w:hAnsi="宋体" w:eastAsia="宋体" w:cs="宋体"/>
          <w:color w:val="auto"/>
          <w:spacing w:val="0"/>
          <w:w w:val="100"/>
          <w:position w:val="0"/>
          <w:highlight w:val="none"/>
        </w:rPr>
        <w:t>有下列情形之一的，招标人将重新招标：</w:t>
      </w:r>
    </w:p>
    <w:p>
      <w:pPr>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（1）投标截止时间止，投标人少于3个的；</w:t>
      </w:r>
    </w:p>
    <w:p>
      <w:pPr>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（2）经评标委员会评审后否决所有投标的。</w:t>
      </w:r>
    </w:p>
    <w:p>
      <w:pPr>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（3）评标委员会否决不合格投标或者界定为废标后使得投标明显缺乏竞</w:t>
      </w:r>
      <w:r>
        <w:rPr>
          <w:rFonts w:hint="eastAsia" w:ascii="宋体" w:hAnsi="宋体" w:eastAsia="宋体" w:cs="宋体"/>
          <w:color w:val="auto"/>
          <w:spacing w:val="0"/>
          <w:w w:val="100"/>
          <w:position w:val="0"/>
          <w:highlight w:val="none"/>
          <w:lang w:eastAsia="zh-CN"/>
        </w:rPr>
        <w:t>争性</w:t>
      </w:r>
      <w:r>
        <w:rPr>
          <w:rFonts w:hint="eastAsia" w:ascii="宋体" w:hAnsi="宋体" w:eastAsia="宋体" w:cs="宋体"/>
          <w:color w:val="auto"/>
          <w:spacing w:val="0"/>
          <w:w w:val="100"/>
          <w:position w:val="0"/>
          <w:highlight w:val="none"/>
        </w:rPr>
        <w:t>，评标委员会决定否决全部投标的；</w:t>
      </w:r>
    </w:p>
    <w:p>
      <w:pPr>
        <w:pStyle w:val="64"/>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8.2.不再招标</w:t>
      </w:r>
      <w:bookmarkEnd w:id="371"/>
      <w:bookmarkEnd w:id="372"/>
      <w:bookmarkEnd w:id="373"/>
      <w:bookmarkEnd w:id="374"/>
      <w:bookmarkEnd w:id="375"/>
      <w:bookmarkEnd w:id="376"/>
      <w:bookmarkEnd w:id="377"/>
      <w:bookmarkEnd w:id="378"/>
      <w:bookmarkEnd w:id="379"/>
    </w:p>
    <w:p>
      <w:pPr>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重新招标后仍出现本章第8.1条规定情形之一的，属于必须审批或核准的工程建设项目，经原审批或核准部门批准后不再进行招标。</w:t>
      </w:r>
    </w:p>
    <w:p>
      <w:pPr>
        <w:pStyle w:val="26"/>
        <w:numPr>
          <w:ilvl w:val="0"/>
          <w:numId w:val="0"/>
        </w:numPr>
        <w:spacing w:before="0" w:after="0" w:line="460" w:lineRule="exact"/>
        <w:ind w:firstLine="482" w:firstLineChars="200"/>
        <w:jc w:val="left"/>
        <w:outlineLvl w:val="9"/>
        <w:rPr>
          <w:rFonts w:hint="eastAsia" w:ascii="宋体" w:hAnsi="宋体" w:eastAsia="宋体" w:cs="宋体"/>
          <w:color w:val="auto"/>
          <w:spacing w:val="0"/>
          <w:w w:val="100"/>
          <w:position w:val="0"/>
          <w:sz w:val="24"/>
          <w:szCs w:val="24"/>
          <w:highlight w:val="none"/>
        </w:rPr>
      </w:pPr>
      <w:bookmarkStart w:id="380" w:name="_Toc23275"/>
      <w:bookmarkStart w:id="381" w:name="_Toc25104"/>
      <w:bookmarkStart w:id="382" w:name="_Toc28435"/>
      <w:bookmarkStart w:id="383" w:name="_Toc2436"/>
      <w:bookmarkStart w:id="384" w:name="_Toc152042350"/>
      <w:bookmarkStart w:id="385" w:name="_Toc15272"/>
      <w:bookmarkStart w:id="386" w:name="_Toc21567"/>
      <w:bookmarkStart w:id="387" w:name="_Toc28665"/>
      <w:bookmarkStart w:id="388" w:name="_Toc18571"/>
      <w:bookmarkStart w:id="389" w:name="_Toc8897"/>
      <w:bookmarkStart w:id="390" w:name="_Toc9580"/>
      <w:bookmarkStart w:id="391" w:name="_Toc144974542"/>
      <w:bookmarkStart w:id="392" w:name="_Toc5824"/>
      <w:bookmarkStart w:id="393" w:name="_Toc152045574"/>
      <w:r>
        <w:rPr>
          <w:rFonts w:hint="eastAsia" w:ascii="宋体" w:hAnsi="宋体" w:eastAsia="宋体" w:cs="宋体"/>
          <w:b/>
          <w:bCs/>
          <w:color w:val="auto"/>
          <w:spacing w:val="0"/>
          <w:w w:val="100"/>
          <w:kern w:val="2"/>
          <w:position w:val="0"/>
          <w:sz w:val="24"/>
          <w:szCs w:val="24"/>
          <w:lang w:val="en-US" w:eastAsia="zh-CN" w:bidi="ar-SA"/>
        </w:rPr>
        <w:t>9.</w:t>
      </w:r>
      <w:r>
        <w:rPr>
          <w:rFonts w:hint="eastAsia" w:ascii="宋体" w:hAnsi="宋体" w:eastAsia="宋体" w:cs="宋体"/>
          <w:color w:val="auto"/>
          <w:spacing w:val="0"/>
          <w:w w:val="100"/>
          <w:position w:val="0"/>
          <w:sz w:val="24"/>
          <w:szCs w:val="24"/>
          <w:highlight w:val="none"/>
        </w:rPr>
        <w:t>纪律和监督</w:t>
      </w:r>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Start w:id="394" w:name="_Toc152042351"/>
      <w:bookmarkStart w:id="395" w:name="_Toc144974543"/>
      <w:bookmarkStart w:id="396" w:name="_Toc30424"/>
      <w:bookmarkStart w:id="397" w:name="_Toc152045575"/>
    </w:p>
    <w:p>
      <w:pPr>
        <w:pStyle w:val="64"/>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9.1对招标人的纪律要求</w:t>
      </w:r>
      <w:bookmarkEnd w:id="394"/>
      <w:bookmarkEnd w:id="395"/>
      <w:bookmarkEnd w:id="396"/>
      <w:bookmarkEnd w:id="397"/>
    </w:p>
    <w:p>
      <w:pPr>
        <w:bidi w:val="0"/>
        <w:outlineLvl w:val="9"/>
        <w:rPr>
          <w:rFonts w:hint="eastAsia" w:ascii="宋体" w:hAnsi="宋体" w:eastAsia="宋体" w:cs="宋体"/>
          <w:color w:val="auto"/>
          <w:spacing w:val="0"/>
          <w:w w:val="100"/>
          <w:position w:val="0"/>
          <w:highlight w:val="none"/>
        </w:rPr>
      </w:pPr>
      <w:bookmarkStart w:id="398" w:name="_Toc152045576"/>
      <w:bookmarkStart w:id="399" w:name="_Toc144974544"/>
      <w:bookmarkStart w:id="400" w:name="_Toc152042352"/>
      <w:r>
        <w:rPr>
          <w:rFonts w:hint="eastAsia" w:ascii="宋体" w:hAnsi="宋体" w:eastAsia="宋体" w:cs="宋体"/>
          <w:color w:val="auto"/>
          <w:spacing w:val="0"/>
          <w:w w:val="100"/>
          <w:position w:val="0"/>
          <w:highlight w:val="none"/>
        </w:rPr>
        <w:t>招标人不得泄漏招标投标活动中应当保密的情况和资料，不得与投标人串通损害国家利益、社会公共利益或者他人合法权益。</w:t>
      </w:r>
    </w:p>
    <w:p>
      <w:pPr>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下列行为均属于招标人与投标人串通投标：</w:t>
      </w:r>
    </w:p>
    <w:p>
      <w:pPr>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1、招标人在开标前开启投标文件并将有关信息透漏给其他投标人；</w:t>
      </w:r>
    </w:p>
    <w:p>
      <w:pPr>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2、招标人直接或者间接向投标人泄露标底、评标委员会成员等信息；</w:t>
      </w:r>
    </w:p>
    <w:p>
      <w:pPr>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3、招标人明示或者暗示投标人压低或者抬高投标报价；</w:t>
      </w:r>
    </w:p>
    <w:p>
      <w:pPr>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4、招标人授意投标人撤换、修改投标文件；</w:t>
      </w:r>
    </w:p>
    <w:p>
      <w:pPr>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5、招标人明示或者暗示投标人为特定投标人中标提供方便；</w:t>
      </w:r>
    </w:p>
    <w:p>
      <w:pPr>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6、招标人与投标人为谋求特定投标人中标而采取的其他串通行为。</w:t>
      </w:r>
      <w:bookmarkStart w:id="401" w:name="_Toc19465"/>
    </w:p>
    <w:p>
      <w:pPr>
        <w:pStyle w:val="64"/>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9.2对投标人的纪律要求</w:t>
      </w:r>
      <w:bookmarkEnd w:id="398"/>
      <w:bookmarkEnd w:id="399"/>
      <w:bookmarkEnd w:id="400"/>
      <w:bookmarkEnd w:id="401"/>
      <w:bookmarkStart w:id="402" w:name="_Toc16679"/>
      <w:bookmarkStart w:id="403" w:name="_Toc2806"/>
    </w:p>
    <w:p>
      <w:pPr>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9.2.1投标人不得相互串通投标或者与招标人串通投标，不得向招标人或者评标委员会成员行贿谋取中标，不得以他人名义投标或者以其他方式弄虚作假骗取中标；投标人不得以任何方式干扰、影响评标工作。</w:t>
      </w:r>
      <w:bookmarkEnd w:id="402"/>
      <w:bookmarkEnd w:id="403"/>
      <w:bookmarkStart w:id="404" w:name="_Toc30177"/>
      <w:bookmarkStart w:id="405" w:name="_Toc32077"/>
    </w:p>
    <w:p>
      <w:pPr>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9.2.2有下列情形之一的，属于投标人相互串通投标：</w:t>
      </w:r>
      <w:bookmarkEnd w:id="404"/>
      <w:bookmarkEnd w:id="405"/>
    </w:p>
    <w:p>
      <w:pPr>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1、投标人之间协商投标报价等投标文件的实质性内容；</w:t>
      </w:r>
    </w:p>
    <w:p>
      <w:pPr>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2、投标人之间约定中标人；</w:t>
      </w:r>
    </w:p>
    <w:p>
      <w:pPr>
        <w:spacing w:line="460" w:lineRule="exact"/>
        <w:ind w:firstLine="480" w:firstLineChars="200"/>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3、投标人之间约定部分投标人放弃或者中标；</w:t>
      </w:r>
    </w:p>
    <w:p>
      <w:pPr>
        <w:spacing w:line="460" w:lineRule="exact"/>
        <w:ind w:firstLine="480" w:firstLineChars="200"/>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4、属于同一集团、协会、商会等组织成员的投标人按照该组织要求协同投标；</w:t>
      </w:r>
    </w:p>
    <w:p>
      <w:pPr>
        <w:spacing w:line="460" w:lineRule="exact"/>
        <w:ind w:firstLine="480" w:firstLineChars="200"/>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5、投标人之间为谋取中标或者排斥特定投标人而采取的其他联合行动。</w:t>
      </w:r>
    </w:p>
    <w:p>
      <w:pPr>
        <w:spacing w:line="460" w:lineRule="exact"/>
        <w:ind w:firstLine="480" w:firstLineChars="200"/>
        <w:outlineLvl w:val="9"/>
        <w:rPr>
          <w:rFonts w:hint="eastAsia" w:ascii="宋体" w:hAnsi="宋体" w:eastAsia="宋体" w:cs="宋体"/>
          <w:color w:val="auto"/>
          <w:spacing w:val="0"/>
          <w:w w:val="100"/>
          <w:position w:val="0"/>
          <w:sz w:val="24"/>
          <w:highlight w:val="none"/>
        </w:rPr>
      </w:pPr>
      <w:bookmarkStart w:id="406" w:name="_Toc18383"/>
      <w:bookmarkStart w:id="407" w:name="_Toc21623"/>
      <w:r>
        <w:rPr>
          <w:rFonts w:hint="eastAsia" w:ascii="宋体" w:hAnsi="宋体" w:eastAsia="宋体" w:cs="宋体"/>
          <w:color w:val="auto"/>
          <w:spacing w:val="0"/>
          <w:w w:val="100"/>
          <w:position w:val="0"/>
          <w:sz w:val="24"/>
          <w:highlight w:val="none"/>
        </w:rPr>
        <w:t>9.2.3有下列情形之一的，视为投标人相互串通投标：</w:t>
      </w:r>
      <w:bookmarkEnd w:id="406"/>
      <w:bookmarkEnd w:id="407"/>
    </w:p>
    <w:p>
      <w:pPr>
        <w:spacing w:line="460" w:lineRule="exact"/>
        <w:ind w:firstLine="480" w:firstLineChars="200"/>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1、不同投标人的投标文件由同一单位或者个人编制；</w:t>
      </w:r>
    </w:p>
    <w:p>
      <w:pPr>
        <w:spacing w:line="460" w:lineRule="exact"/>
        <w:ind w:firstLine="480" w:firstLineChars="200"/>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2、不同投标人委托同一单位或者个人办理投标事宜；</w:t>
      </w:r>
    </w:p>
    <w:p>
      <w:pPr>
        <w:spacing w:line="460" w:lineRule="exact"/>
        <w:ind w:firstLine="480" w:firstLineChars="200"/>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3、不同投标人的投标文件载明的项目经理成员为同一人；</w:t>
      </w:r>
    </w:p>
    <w:p>
      <w:pPr>
        <w:spacing w:line="460" w:lineRule="exact"/>
        <w:ind w:firstLine="480" w:firstLineChars="200"/>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4、不同投标人的投标文件异常一致或者投标报价呈规律性差异；</w:t>
      </w:r>
    </w:p>
    <w:p>
      <w:pPr>
        <w:spacing w:line="460" w:lineRule="exact"/>
        <w:ind w:firstLine="480" w:firstLineChars="200"/>
        <w:outlineLvl w:val="9"/>
        <w:rPr>
          <w:rFonts w:hint="eastAsia" w:ascii="宋体" w:hAnsi="宋体" w:eastAsia="宋体" w:cs="宋体"/>
          <w:color w:val="auto"/>
          <w:spacing w:val="0"/>
          <w:w w:val="100"/>
          <w:position w:val="0"/>
          <w:sz w:val="24"/>
          <w:highlight w:val="none"/>
          <w:lang w:eastAsia="zh-CN"/>
        </w:rPr>
      </w:pPr>
      <w:r>
        <w:rPr>
          <w:rFonts w:hint="eastAsia" w:ascii="宋体" w:hAnsi="宋体" w:eastAsia="宋体" w:cs="宋体"/>
          <w:color w:val="auto"/>
          <w:spacing w:val="0"/>
          <w:w w:val="100"/>
          <w:position w:val="0"/>
          <w:sz w:val="24"/>
          <w:highlight w:val="none"/>
        </w:rPr>
        <w:t>5、不同投标人的投标文件相互混装</w:t>
      </w:r>
      <w:r>
        <w:rPr>
          <w:rFonts w:hint="eastAsia" w:ascii="宋体" w:hAnsi="宋体" w:eastAsia="宋体" w:cs="宋体"/>
          <w:color w:val="auto"/>
          <w:spacing w:val="0"/>
          <w:w w:val="100"/>
          <w:position w:val="0"/>
          <w:sz w:val="24"/>
          <w:highlight w:val="none"/>
          <w:lang w:eastAsia="zh-CN"/>
        </w:rPr>
        <w:t>。</w:t>
      </w:r>
    </w:p>
    <w:p>
      <w:pPr>
        <w:spacing w:line="460" w:lineRule="exact"/>
        <w:ind w:firstLine="480" w:firstLineChars="200"/>
        <w:outlineLvl w:val="9"/>
        <w:rPr>
          <w:rFonts w:hint="eastAsia" w:ascii="宋体" w:hAnsi="宋体" w:eastAsia="宋体" w:cs="宋体"/>
          <w:color w:val="auto"/>
          <w:spacing w:val="0"/>
          <w:w w:val="100"/>
          <w:position w:val="0"/>
          <w:sz w:val="24"/>
          <w:highlight w:val="none"/>
        </w:rPr>
      </w:pPr>
      <w:bookmarkStart w:id="408" w:name="_Toc22368"/>
      <w:bookmarkStart w:id="409" w:name="_Toc2521"/>
      <w:r>
        <w:rPr>
          <w:rFonts w:hint="eastAsia" w:ascii="宋体" w:hAnsi="宋体" w:eastAsia="宋体" w:cs="宋体"/>
          <w:color w:val="auto"/>
          <w:spacing w:val="0"/>
          <w:w w:val="100"/>
          <w:position w:val="0"/>
          <w:sz w:val="24"/>
          <w:highlight w:val="none"/>
        </w:rPr>
        <w:t>9.2.4使用通过受让或者租借等方式获取资格、资质证书投标的，属于招标投标法第三十三条规定的以他人名义投标。</w:t>
      </w:r>
      <w:bookmarkEnd w:id="408"/>
      <w:bookmarkEnd w:id="409"/>
    </w:p>
    <w:p>
      <w:pPr>
        <w:spacing w:line="460" w:lineRule="exact"/>
        <w:ind w:firstLine="480" w:firstLineChars="200"/>
        <w:outlineLvl w:val="9"/>
        <w:rPr>
          <w:rFonts w:hint="eastAsia" w:ascii="宋体" w:hAnsi="宋体" w:eastAsia="宋体" w:cs="宋体"/>
          <w:color w:val="auto"/>
          <w:spacing w:val="0"/>
          <w:w w:val="100"/>
          <w:position w:val="0"/>
          <w:sz w:val="24"/>
          <w:highlight w:val="none"/>
        </w:rPr>
      </w:pPr>
      <w:bookmarkStart w:id="410" w:name="_Toc17335"/>
      <w:bookmarkStart w:id="411" w:name="_Toc15513"/>
      <w:r>
        <w:rPr>
          <w:rFonts w:hint="eastAsia" w:ascii="宋体" w:hAnsi="宋体" w:eastAsia="宋体" w:cs="宋体"/>
          <w:color w:val="auto"/>
          <w:spacing w:val="0"/>
          <w:w w:val="100"/>
          <w:position w:val="0"/>
          <w:sz w:val="24"/>
          <w:highlight w:val="none"/>
        </w:rPr>
        <w:t>9.2.5投标人有下列情形之一的，属于招标投标法第三十三条规定的以其他方式弄虚作假的行为：</w:t>
      </w:r>
      <w:bookmarkEnd w:id="410"/>
      <w:bookmarkEnd w:id="411"/>
    </w:p>
    <w:p>
      <w:pPr>
        <w:spacing w:line="460" w:lineRule="exact"/>
        <w:ind w:firstLine="480" w:firstLineChars="200"/>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1、使用伪造、变造的许可证；</w:t>
      </w:r>
    </w:p>
    <w:p>
      <w:pPr>
        <w:spacing w:line="460" w:lineRule="exact"/>
        <w:ind w:firstLine="480" w:firstLineChars="200"/>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2、提供虚假的财务状况或者业绩；</w:t>
      </w:r>
    </w:p>
    <w:p>
      <w:pPr>
        <w:spacing w:line="460" w:lineRule="exact"/>
        <w:ind w:firstLine="480" w:firstLineChars="200"/>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3、提供虚假的</w:t>
      </w:r>
      <w:r>
        <w:rPr>
          <w:rFonts w:hint="eastAsia" w:ascii="宋体" w:hAnsi="宋体" w:eastAsia="宋体" w:cs="宋体"/>
          <w:color w:val="auto"/>
          <w:spacing w:val="0"/>
          <w:w w:val="100"/>
          <w:position w:val="0"/>
          <w:sz w:val="24"/>
          <w:highlight w:val="none"/>
          <w:lang w:eastAsia="zh-CN"/>
        </w:rPr>
        <w:t>项目经理</w:t>
      </w:r>
      <w:r>
        <w:rPr>
          <w:rFonts w:hint="eastAsia" w:ascii="宋体" w:hAnsi="宋体" w:eastAsia="宋体" w:cs="宋体"/>
          <w:color w:val="auto"/>
          <w:spacing w:val="0"/>
          <w:w w:val="100"/>
          <w:position w:val="0"/>
          <w:sz w:val="24"/>
          <w:highlight w:val="none"/>
        </w:rPr>
        <w:t>或者主要技术人员简历、劳动关系证明；</w:t>
      </w:r>
    </w:p>
    <w:p>
      <w:pPr>
        <w:spacing w:line="460" w:lineRule="exact"/>
        <w:ind w:firstLine="480" w:firstLineChars="200"/>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4、提供虚假的信用状况；</w:t>
      </w:r>
    </w:p>
    <w:p>
      <w:pPr>
        <w:spacing w:line="460" w:lineRule="exact"/>
        <w:ind w:firstLine="480" w:firstLineChars="200"/>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5、其他弄虚作假行为。</w:t>
      </w:r>
    </w:p>
    <w:p>
      <w:pPr>
        <w:pStyle w:val="64"/>
        <w:bidi w:val="0"/>
        <w:outlineLvl w:val="9"/>
        <w:rPr>
          <w:rFonts w:hint="eastAsia" w:ascii="宋体" w:hAnsi="宋体" w:eastAsia="宋体" w:cs="宋体"/>
          <w:color w:val="auto"/>
          <w:spacing w:val="0"/>
          <w:w w:val="100"/>
          <w:position w:val="0"/>
          <w:highlight w:val="none"/>
        </w:rPr>
      </w:pPr>
      <w:bookmarkStart w:id="412" w:name="_Toc144974545"/>
      <w:bookmarkStart w:id="413" w:name="_Toc152045577"/>
      <w:bookmarkStart w:id="414" w:name="_Toc9540"/>
      <w:bookmarkStart w:id="415" w:name="_Toc152042353"/>
      <w:r>
        <w:rPr>
          <w:rFonts w:hint="eastAsia" w:ascii="宋体" w:hAnsi="宋体" w:eastAsia="宋体" w:cs="宋体"/>
          <w:color w:val="auto"/>
          <w:spacing w:val="0"/>
          <w:w w:val="100"/>
          <w:position w:val="0"/>
          <w:highlight w:val="none"/>
        </w:rPr>
        <w:t>9.3对评标委员会成员的纪律要求</w:t>
      </w:r>
      <w:bookmarkEnd w:id="412"/>
      <w:bookmarkEnd w:id="413"/>
      <w:bookmarkEnd w:id="414"/>
      <w:bookmarkEnd w:id="415"/>
    </w:p>
    <w:p>
      <w:pPr>
        <w:spacing w:line="460" w:lineRule="exact"/>
        <w:ind w:firstLine="480" w:firstLineChars="200"/>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评标委员会成员不得收受他人的财物或者其他好处，不得向他人透漏对投标文件的评审和比较、中标候选人的推荐情况以及评标有关的其他情况。在评标活动中，评标委员会成员不得擅离职守，影响评标程序正常进行，不得使用第三章“评标办法”没有规定的评审因素和标准进行评标。</w:t>
      </w:r>
    </w:p>
    <w:p>
      <w:pPr>
        <w:pStyle w:val="64"/>
        <w:bidi w:val="0"/>
        <w:outlineLvl w:val="9"/>
        <w:rPr>
          <w:rFonts w:hint="eastAsia" w:ascii="宋体" w:hAnsi="宋体" w:eastAsia="宋体" w:cs="宋体"/>
          <w:color w:val="auto"/>
          <w:spacing w:val="0"/>
          <w:w w:val="100"/>
          <w:position w:val="0"/>
          <w:highlight w:val="none"/>
        </w:rPr>
      </w:pPr>
      <w:bookmarkStart w:id="416" w:name="_Toc152045578"/>
      <w:bookmarkStart w:id="417" w:name="_Toc152042354"/>
      <w:bookmarkStart w:id="418" w:name="_Toc15277"/>
      <w:bookmarkStart w:id="419" w:name="_Toc144974546"/>
      <w:r>
        <w:rPr>
          <w:rFonts w:hint="eastAsia" w:ascii="宋体" w:hAnsi="宋体" w:eastAsia="宋体" w:cs="宋体"/>
          <w:color w:val="auto"/>
          <w:spacing w:val="0"/>
          <w:w w:val="100"/>
          <w:position w:val="0"/>
          <w:highlight w:val="none"/>
        </w:rPr>
        <w:t>9.4对与评标活动有关的工作人员的纪律要求</w:t>
      </w:r>
      <w:bookmarkEnd w:id="416"/>
      <w:bookmarkEnd w:id="417"/>
      <w:bookmarkEnd w:id="418"/>
    </w:p>
    <w:p>
      <w:pPr>
        <w:spacing w:line="460" w:lineRule="exact"/>
        <w:ind w:firstLine="480" w:firstLineChars="200"/>
        <w:outlineLvl w:val="9"/>
        <w:rPr>
          <w:rFonts w:hint="eastAsia" w:ascii="宋体" w:hAnsi="宋体" w:eastAsia="宋体" w:cs="宋体"/>
          <w:color w:val="auto"/>
          <w:spacing w:val="0"/>
          <w:w w:val="100"/>
          <w:position w:val="0"/>
          <w:sz w:val="24"/>
          <w:highlight w:val="none"/>
        </w:rPr>
      </w:pPr>
      <w:bookmarkStart w:id="420" w:name="_Toc152042355"/>
      <w:r>
        <w:rPr>
          <w:rFonts w:hint="eastAsia" w:ascii="宋体" w:hAnsi="宋体" w:eastAsia="宋体" w:cs="宋体"/>
          <w:color w:val="auto"/>
          <w:spacing w:val="0"/>
          <w:w w:val="100"/>
          <w:position w:val="0"/>
          <w:sz w:val="24"/>
          <w:highlight w:val="none"/>
        </w:rPr>
        <w:t>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bookmarkEnd w:id="420"/>
    </w:p>
    <w:p>
      <w:pPr>
        <w:pStyle w:val="64"/>
        <w:bidi w:val="0"/>
        <w:outlineLvl w:val="9"/>
        <w:rPr>
          <w:rFonts w:hint="eastAsia" w:ascii="宋体" w:hAnsi="宋体" w:eastAsia="宋体" w:cs="宋体"/>
          <w:color w:val="auto"/>
          <w:spacing w:val="0"/>
          <w:w w:val="100"/>
          <w:position w:val="0"/>
          <w:highlight w:val="none"/>
        </w:rPr>
      </w:pPr>
      <w:bookmarkStart w:id="421" w:name="_Toc31463"/>
      <w:bookmarkStart w:id="422" w:name="_Toc152042356"/>
      <w:bookmarkStart w:id="423" w:name="_Toc152045579"/>
      <w:r>
        <w:rPr>
          <w:rFonts w:hint="eastAsia" w:ascii="宋体" w:hAnsi="宋体" w:eastAsia="宋体" w:cs="宋体"/>
          <w:color w:val="auto"/>
          <w:spacing w:val="0"/>
          <w:w w:val="100"/>
          <w:position w:val="0"/>
          <w:highlight w:val="none"/>
        </w:rPr>
        <w:t>9.5投诉</w:t>
      </w:r>
      <w:bookmarkEnd w:id="419"/>
      <w:bookmarkEnd w:id="421"/>
      <w:bookmarkEnd w:id="422"/>
      <w:bookmarkEnd w:id="423"/>
    </w:p>
    <w:p>
      <w:pPr>
        <w:spacing w:line="460" w:lineRule="exact"/>
        <w:ind w:firstLine="480" w:firstLineChars="200"/>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投标人和其他利害关系人认为本次招标活动违反</w:t>
      </w:r>
      <w:r>
        <w:rPr>
          <w:rFonts w:hint="eastAsia" w:ascii="宋体" w:hAnsi="宋体" w:eastAsia="宋体" w:cs="宋体"/>
          <w:color w:val="auto"/>
          <w:spacing w:val="0"/>
          <w:w w:val="100"/>
          <w:position w:val="0"/>
          <w:sz w:val="24"/>
          <w:highlight w:val="none"/>
          <w:lang w:eastAsia="zh-CN"/>
        </w:rPr>
        <w:t>法律法规</w:t>
      </w:r>
      <w:r>
        <w:rPr>
          <w:rFonts w:hint="eastAsia" w:ascii="宋体" w:hAnsi="宋体" w:eastAsia="宋体" w:cs="宋体"/>
          <w:color w:val="auto"/>
          <w:spacing w:val="0"/>
          <w:w w:val="100"/>
          <w:position w:val="0"/>
          <w:sz w:val="24"/>
          <w:highlight w:val="none"/>
        </w:rPr>
        <w:t>和规章规定的，有权向有关行政监督部门投诉。</w:t>
      </w:r>
    </w:p>
    <w:p>
      <w:pPr>
        <w:pStyle w:val="26"/>
        <w:spacing w:before="0" w:after="0" w:line="460" w:lineRule="exact"/>
        <w:ind w:firstLine="482" w:firstLineChars="200"/>
        <w:jc w:val="left"/>
        <w:outlineLvl w:val="9"/>
        <w:rPr>
          <w:rFonts w:hint="eastAsia" w:ascii="宋体" w:hAnsi="宋体" w:eastAsia="宋体" w:cs="宋体"/>
          <w:color w:val="auto"/>
          <w:spacing w:val="0"/>
          <w:w w:val="100"/>
          <w:position w:val="0"/>
          <w:sz w:val="24"/>
          <w:szCs w:val="24"/>
          <w:highlight w:val="none"/>
        </w:rPr>
      </w:pPr>
      <w:bookmarkStart w:id="424" w:name="_Toc27665"/>
      <w:bookmarkStart w:id="425" w:name="_Toc3747"/>
      <w:bookmarkStart w:id="426" w:name="_Toc26332"/>
      <w:r>
        <w:rPr>
          <w:rFonts w:hint="eastAsia" w:ascii="宋体" w:hAnsi="宋体" w:eastAsia="宋体" w:cs="宋体"/>
          <w:color w:val="auto"/>
          <w:spacing w:val="0"/>
          <w:w w:val="100"/>
          <w:position w:val="0"/>
          <w:sz w:val="24"/>
          <w:szCs w:val="24"/>
          <w:highlight w:val="none"/>
        </w:rPr>
        <w:t>10.需要补充的其他内容</w:t>
      </w:r>
      <w:bookmarkEnd w:id="424"/>
      <w:bookmarkEnd w:id="425"/>
      <w:bookmarkEnd w:id="426"/>
    </w:p>
    <w:p>
      <w:pPr>
        <w:pStyle w:val="19"/>
        <w:spacing w:line="460" w:lineRule="exact"/>
        <w:ind w:firstLine="480" w:firstLineChars="200"/>
        <w:outlineLvl w:val="9"/>
        <w:rPr>
          <w:rFonts w:hint="eastAsia" w:ascii="宋体" w:hAnsi="宋体" w:eastAsia="宋体" w:cs="宋体"/>
          <w:color w:val="auto"/>
          <w:spacing w:val="0"/>
          <w:w w:val="100"/>
          <w:position w:val="0"/>
          <w:sz w:val="24"/>
          <w:szCs w:val="24"/>
          <w:highlight w:val="none"/>
        </w:rPr>
      </w:pPr>
      <w:r>
        <w:rPr>
          <w:rFonts w:hint="eastAsia" w:ascii="宋体" w:hAnsi="宋体" w:eastAsia="宋体" w:cs="宋体"/>
          <w:color w:val="auto"/>
          <w:spacing w:val="0"/>
          <w:w w:val="100"/>
          <w:position w:val="0"/>
          <w:sz w:val="24"/>
          <w:szCs w:val="24"/>
          <w:highlight w:val="none"/>
        </w:rPr>
        <w:t>需要补充的其他内容：见投标人须知前附表。</w:t>
      </w:r>
      <w:bookmarkStart w:id="427" w:name="_Toc26702"/>
      <w:bookmarkStart w:id="428" w:name="_Toc29198"/>
      <w:bookmarkStart w:id="429" w:name="_Toc16155"/>
    </w:p>
    <w:p>
      <w:pPr>
        <w:ind w:left="0" w:leftChars="0" w:firstLine="0" w:firstLineChars="0"/>
        <w:outlineLvl w:val="9"/>
        <w:rPr>
          <w:rFonts w:hint="eastAsia" w:ascii="宋体" w:hAnsi="宋体" w:eastAsia="宋体" w:cs="宋体"/>
          <w:color w:val="auto"/>
          <w:spacing w:val="0"/>
          <w:w w:val="100"/>
          <w:position w:val="0"/>
          <w:sz w:val="28"/>
          <w:szCs w:val="28"/>
          <w:highlight w:val="none"/>
        </w:rPr>
      </w:pPr>
      <w:bookmarkStart w:id="430" w:name="_Toc20753"/>
    </w:p>
    <w:p>
      <w:pPr>
        <w:ind w:left="0" w:leftChars="0" w:firstLine="0" w:firstLineChars="0"/>
        <w:outlineLvl w:val="9"/>
        <w:rPr>
          <w:rFonts w:hint="eastAsia" w:ascii="宋体" w:hAnsi="宋体" w:eastAsia="宋体" w:cs="宋体"/>
          <w:color w:val="auto"/>
          <w:spacing w:val="0"/>
          <w:w w:val="100"/>
          <w:position w:val="0"/>
          <w:sz w:val="28"/>
          <w:szCs w:val="28"/>
          <w:highlight w:val="none"/>
        </w:rPr>
      </w:pPr>
    </w:p>
    <w:p>
      <w:pPr>
        <w:ind w:left="0" w:leftChars="0" w:firstLine="0" w:firstLineChars="0"/>
        <w:outlineLvl w:val="9"/>
        <w:rPr>
          <w:rFonts w:hint="eastAsia" w:ascii="宋体" w:hAnsi="宋体" w:eastAsia="宋体" w:cs="宋体"/>
          <w:color w:val="auto"/>
          <w:spacing w:val="0"/>
          <w:w w:val="100"/>
          <w:position w:val="0"/>
          <w:sz w:val="28"/>
          <w:szCs w:val="28"/>
          <w:highlight w:val="none"/>
        </w:rPr>
      </w:pPr>
    </w:p>
    <w:p>
      <w:pPr>
        <w:ind w:left="0" w:leftChars="0" w:firstLine="0" w:firstLineChars="0"/>
        <w:outlineLvl w:val="9"/>
        <w:rPr>
          <w:rFonts w:hint="eastAsia" w:ascii="宋体" w:hAnsi="宋体" w:eastAsia="宋体" w:cs="宋体"/>
          <w:color w:val="auto"/>
          <w:spacing w:val="0"/>
          <w:w w:val="100"/>
          <w:position w:val="0"/>
          <w:sz w:val="28"/>
          <w:szCs w:val="28"/>
          <w:highlight w:val="none"/>
        </w:rPr>
      </w:pPr>
    </w:p>
    <w:p>
      <w:pPr>
        <w:pStyle w:val="2"/>
        <w:rPr>
          <w:rFonts w:hint="eastAsia"/>
          <w:color w:val="auto"/>
        </w:rPr>
      </w:pPr>
    </w:p>
    <w:p>
      <w:pPr>
        <w:ind w:left="0" w:leftChars="0" w:firstLine="0" w:firstLineChars="0"/>
        <w:outlineLvl w:val="9"/>
        <w:rPr>
          <w:rFonts w:hint="eastAsia" w:ascii="宋体" w:hAnsi="宋体" w:eastAsia="宋体" w:cs="宋体"/>
          <w:color w:val="auto"/>
          <w:spacing w:val="0"/>
          <w:w w:val="100"/>
          <w:position w:val="0"/>
          <w:sz w:val="28"/>
          <w:szCs w:val="28"/>
          <w:highlight w:val="none"/>
        </w:rPr>
      </w:pPr>
    </w:p>
    <w:p>
      <w:pPr>
        <w:ind w:left="0" w:leftChars="0" w:firstLine="0" w:firstLineChars="0"/>
        <w:outlineLvl w:val="9"/>
        <w:rPr>
          <w:rFonts w:hint="eastAsia" w:ascii="宋体" w:hAnsi="宋体" w:eastAsia="宋体" w:cs="宋体"/>
          <w:color w:val="auto"/>
          <w:spacing w:val="0"/>
          <w:w w:val="100"/>
          <w:position w:val="0"/>
          <w:sz w:val="28"/>
          <w:szCs w:val="28"/>
          <w:highlight w:val="none"/>
        </w:rPr>
        <w:sectPr>
          <w:headerReference r:id="rId12" w:type="default"/>
          <w:pgSz w:w="11906" w:h="16838"/>
          <w:pgMar w:top="896" w:right="1349" w:bottom="1140" w:left="1661" w:header="680" w:footer="992" w:gutter="0"/>
          <w:pgNumType w:fmt="decimal"/>
          <w:cols w:space="720" w:num="1"/>
          <w:docGrid w:type="lines" w:linePitch="312" w:charSpace="0"/>
        </w:sectPr>
      </w:pPr>
      <w:r>
        <w:rPr>
          <w:rFonts w:hint="eastAsia" w:ascii="宋体" w:hAnsi="宋体" w:eastAsia="宋体" w:cs="宋体"/>
          <w:color w:val="auto"/>
          <w:spacing w:val="0"/>
          <w:w w:val="100"/>
          <w:position w:val="0"/>
          <w:sz w:val="28"/>
          <w:szCs w:val="28"/>
          <w:highlight w:val="none"/>
        </w:rPr>
        <w:t>附件一：开标记录表（以线上开标系统内置开标记录表为准）</w:t>
      </w:r>
      <w:bookmarkEnd w:id="430"/>
    </w:p>
    <w:p>
      <w:pPr>
        <w:spacing w:before="104" w:line="182" w:lineRule="auto"/>
        <w:jc w:val="left"/>
        <w:outlineLvl w:val="9"/>
        <w:rPr>
          <w:rFonts w:hint="eastAsia" w:ascii="宋体" w:hAnsi="宋体" w:eastAsia="宋体" w:cs="宋体"/>
          <w:b/>
          <w:bCs/>
          <w:color w:val="auto"/>
          <w:spacing w:val="0"/>
          <w:w w:val="100"/>
          <w:position w:val="0"/>
          <w:sz w:val="32"/>
          <w:szCs w:val="32"/>
          <w:highlight w:val="none"/>
        </w:rPr>
      </w:pPr>
      <w:r>
        <w:rPr>
          <w:rFonts w:hint="eastAsia" w:ascii="宋体" w:hAnsi="宋体" w:eastAsia="宋体" w:cs="宋体"/>
          <w:b/>
          <w:bCs/>
          <w:color w:val="auto"/>
          <w:spacing w:val="0"/>
          <w:w w:val="100"/>
          <w:position w:val="0"/>
          <w:sz w:val="32"/>
          <w:szCs w:val="32"/>
          <w:highlight w:val="none"/>
        </w:rPr>
        <w:t>附表二：问题澄清通知</w:t>
      </w:r>
    </w:p>
    <w:p>
      <w:pPr>
        <w:spacing w:before="104" w:line="182" w:lineRule="auto"/>
        <w:jc w:val="center"/>
        <w:outlineLvl w:val="9"/>
        <w:rPr>
          <w:rFonts w:hint="eastAsia" w:ascii="宋体" w:hAnsi="宋体" w:eastAsia="宋体" w:cs="宋体"/>
          <w:color w:val="auto"/>
          <w:spacing w:val="0"/>
          <w:w w:val="100"/>
          <w:position w:val="0"/>
          <w:sz w:val="32"/>
          <w:szCs w:val="32"/>
          <w:highlight w:val="none"/>
        </w:rPr>
      </w:pPr>
      <w:r>
        <w:rPr>
          <w:rFonts w:hint="eastAsia" w:ascii="宋体" w:hAnsi="宋体" w:eastAsia="宋体" w:cs="宋体"/>
          <w:color w:val="auto"/>
          <w:spacing w:val="0"/>
          <w:w w:val="100"/>
          <w:position w:val="0"/>
          <w:sz w:val="32"/>
          <w:szCs w:val="32"/>
          <w:highlight w:val="none"/>
        </w:rPr>
        <w:t>问题澄清通知</w:t>
      </w:r>
    </w:p>
    <w:p>
      <w:pPr>
        <w:spacing w:before="349" w:line="185" w:lineRule="auto"/>
        <w:ind w:firstLine="8878"/>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编号：</w:t>
      </w:r>
    </w:p>
    <w:p>
      <w:pPr>
        <w:tabs>
          <w:tab w:val="left" w:pos="3332"/>
        </w:tabs>
        <w:spacing w:line="185" w:lineRule="auto"/>
        <w:ind w:firstLine="480" w:firstLineChars="200"/>
        <w:outlineLvl w:val="9"/>
        <w:rPr>
          <w:rFonts w:hint="eastAsia" w:ascii="宋体" w:hAnsi="宋体" w:eastAsia="宋体" w:cs="宋体"/>
          <w:color w:val="auto"/>
          <w:spacing w:val="0"/>
          <w:w w:val="100"/>
          <w:position w:val="0"/>
          <w:szCs w:val="21"/>
          <w:highlight w:val="none"/>
        </w:rPr>
      </w:pPr>
      <w:r>
        <w:rPr>
          <w:rFonts w:hint="eastAsia" w:ascii="宋体" w:hAnsi="宋体" w:eastAsia="宋体" w:cs="宋体"/>
          <w:color w:val="auto"/>
          <w:spacing w:val="0"/>
          <w:w w:val="100"/>
          <w:position w:val="0"/>
          <w:szCs w:val="21"/>
          <w:highlight w:val="none"/>
        </w:rPr>
        <w:t>（投标人名称）：</w:t>
      </w:r>
    </w:p>
    <w:p>
      <w:pPr>
        <w:tabs>
          <w:tab w:val="left" w:pos="3497"/>
        </w:tabs>
        <w:spacing w:line="435" w:lineRule="auto"/>
        <w:ind w:firstLine="480" w:firstLineChars="200"/>
        <w:outlineLvl w:val="9"/>
        <w:rPr>
          <w:rFonts w:hint="eastAsia" w:ascii="宋体" w:hAnsi="宋体" w:eastAsia="宋体" w:cs="宋体"/>
          <w:color w:val="auto"/>
          <w:spacing w:val="0"/>
          <w:w w:val="100"/>
          <w:position w:val="0"/>
          <w:szCs w:val="21"/>
          <w:highlight w:val="none"/>
        </w:rPr>
      </w:pPr>
      <w:r>
        <w:rPr>
          <w:rFonts w:hint="eastAsia" w:ascii="宋体" w:hAnsi="宋体" w:eastAsia="宋体" w:cs="宋体"/>
          <w:color w:val="auto"/>
          <w:spacing w:val="0"/>
          <w:w w:val="100"/>
          <w:position w:val="0"/>
          <w:szCs w:val="21"/>
          <w:highlight w:val="none"/>
          <w:u w:val="single"/>
        </w:rPr>
        <w:tab/>
      </w:r>
      <w:r>
        <w:rPr>
          <w:rFonts w:hint="eastAsia" w:ascii="宋体" w:hAnsi="宋体" w:eastAsia="宋体" w:cs="宋体"/>
          <w:color w:val="auto"/>
          <w:spacing w:val="0"/>
          <w:w w:val="100"/>
          <w:position w:val="0"/>
          <w:szCs w:val="21"/>
          <w:highlight w:val="none"/>
        </w:rPr>
        <w:t>（项目名称）施工招标的评标委员会，对你方的投标文件进行了仔细的审查，现需你方对下列问题以书面形式予以澄清：</w:t>
      </w:r>
    </w:p>
    <w:p>
      <w:pPr>
        <w:spacing w:line="496" w:lineRule="exact"/>
        <w:ind w:firstLine="480" w:firstLineChars="200"/>
        <w:outlineLvl w:val="9"/>
        <w:rPr>
          <w:rFonts w:hint="eastAsia" w:ascii="宋体" w:hAnsi="宋体" w:eastAsia="宋体" w:cs="宋体"/>
          <w:color w:val="auto"/>
          <w:spacing w:val="0"/>
          <w:w w:val="100"/>
          <w:position w:val="0"/>
          <w:szCs w:val="21"/>
          <w:highlight w:val="none"/>
        </w:rPr>
      </w:pPr>
      <w:r>
        <w:rPr>
          <w:rFonts w:hint="eastAsia" w:ascii="宋体" w:hAnsi="宋体" w:eastAsia="宋体" w:cs="宋体"/>
          <w:color w:val="auto"/>
          <w:spacing w:val="0"/>
          <w:w w:val="100"/>
          <w:position w:val="0"/>
          <w:szCs w:val="21"/>
          <w:highlight w:val="none"/>
        </w:rPr>
        <w:t>1．……</w:t>
      </w:r>
    </w:p>
    <w:p>
      <w:pPr>
        <w:spacing w:line="204" w:lineRule="auto"/>
        <w:ind w:firstLine="480" w:firstLineChars="200"/>
        <w:outlineLvl w:val="9"/>
        <w:rPr>
          <w:rFonts w:hint="eastAsia" w:ascii="宋体" w:hAnsi="宋体" w:eastAsia="宋体" w:cs="宋体"/>
          <w:color w:val="auto"/>
          <w:spacing w:val="0"/>
          <w:w w:val="100"/>
          <w:position w:val="0"/>
          <w:szCs w:val="21"/>
          <w:highlight w:val="none"/>
        </w:rPr>
      </w:pPr>
      <w:r>
        <w:rPr>
          <w:rFonts w:hint="eastAsia" w:ascii="宋体" w:hAnsi="宋体" w:eastAsia="宋体" w:cs="宋体"/>
          <w:color w:val="auto"/>
          <w:spacing w:val="0"/>
          <w:w w:val="100"/>
          <w:position w:val="0"/>
          <w:szCs w:val="21"/>
          <w:highlight w:val="none"/>
        </w:rPr>
        <w:t>2．……</w:t>
      </w:r>
    </w:p>
    <w:p>
      <w:pPr>
        <w:spacing w:line="185" w:lineRule="auto"/>
        <w:ind w:firstLine="480" w:firstLineChars="200"/>
        <w:outlineLvl w:val="9"/>
        <w:rPr>
          <w:rFonts w:hint="eastAsia" w:ascii="宋体" w:hAnsi="宋体" w:eastAsia="宋体" w:cs="宋体"/>
          <w:color w:val="auto"/>
          <w:spacing w:val="0"/>
          <w:w w:val="100"/>
          <w:position w:val="0"/>
          <w:szCs w:val="21"/>
          <w:highlight w:val="none"/>
        </w:rPr>
      </w:pPr>
      <w:r>
        <w:rPr>
          <w:rFonts w:hint="eastAsia" w:ascii="宋体" w:hAnsi="宋体" w:eastAsia="宋体" w:cs="宋体"/>
          <w:color w:val="auto"/>
          <w:spacing w:val="0"/>
          <w:w w:val="100"/>
          <w:position w:val="0"/>
          <w:szCs w:val="21"/>
          <w:highlight w:val="none"/>
        </w:rPr>
        <w:t>……</w:t>
      </w:r>
    </w:p>
    <w:p>
      <w:pPr>
        <w:spacing w:line="442" w:lineRule="auto"/>
        <w:ind w:firstLine="480" w:firstLineChars="200"/>
        <w:outlineLvl w:val="9"/>
        <w:rPr>
          <w:rFonts w:hint="eastAsia" w:ascii="宋体" w:hAnsi="宋体" w:eastAsia="宋体" w:cs="宋体"/>
          <w:color w:val="auto"/>
          <w:spacing w:val="0"/>
          <w:w w:val="100"/>
          <w:position w:val="0"/>
          <w:szCs w:val="21"/>
          <w:highlight w:val="none"/>
        </w:rPr>
      </w:pPr>
      <w:r>
        <w:rPr>
          <w:rFonts w:hint="eastAsia" w:ascii="宋体" w:hAnsi="宋体" w:eastAsia="宋体" w:cs="宋体"/>
          <w:color w:val="auto"/>
          <w:spacing w:val="0"/>
          <w:w w:val="100"/>
          <w:position w:val="0"/>
          <w:szCs w:val="21"/>
          <w:highlight w:val="none"/>
        </w:rPr>
        <w:t>请将上述问题的澄清函于年月日时前递交至（详细地址）或传真至（传真号码）。采用传真方式的，应在年月日时前将原件递交至（详细地址）。</w:t>
      </w:r>
    </w:p>
    <w:p>
      <w:pPr>
        <w:spacing w:line="630" w:lineRule="exact"/>
        <w:ind w:firstLine="480" w:firstLineChars="200"/>
        <w:outlineLvl w:val="9"/>
        <w:rPr>
          <w:rFonts w:hint="eastAsia" w:ascii="宋体" w:hAnsi="宋体" w:eastAsia="宋体" w:cs="宋体"/>
          <w:color w:val="auto"/>
          <w:spacing w:val="0"/>
          <w:w w:val="100"/>
          <w:position w:val="0"/>
          <w:szCs w:val="21"/>
          <w:highlight w:val="none"/>
        </w:rPr>
      </w:pPr>
      <w:r>
        <w:rPr>
          <w:rFonts w:hint="eastAsia" w:ascii="宋体" w:hAnsi="宋体" w:eastAsia="宋体" w:cs="宋体"/>
          <w:color w:val="auto"/>
          <w:spacing w:val="0"/>
          <w:w w:val="100"/>
          <w:position w:val="0"/>
          <w:szCs w:val="21"/>
          <w:highlight w:val="none"/>
        </w:rPr>
        <w:t>评标委员会成员：（签字）</w:t>
      </w:r>
    </w:p>
    <w:p>
      <w:pPr>
        <w:pStyle w:val="15"/>
        <w:spacing w:after="0"/>
        <w:ind w:firstLine="480" w:firstLineChars="200"/>
        <w:jc w:val="right"/>
        <w:outlineLvl w:val="9"/>
        <w:rPr>
          <w:rFonts w:hint="eastAsia" w:ascii="宋体" w:hAnsi="宋体" w:eastAsia="宋体" w:cs="宋体"/>
          <w:color w:val="auto"/>
          <w:spacing w:val="0"/>
          <w:w w:val="100"/>
          <w:position w:val="0"/>
          <w:szCs w:val="21"/>
          <w:highlight w:val="none"/>
        </w:rPr>
        <w:sectPr>
          <w:headerReference r:id="rId13" w:type="default"/>
          <w:pgSz w:w="11906" w:h="16838"/>
          <w:pgMar w:top="1440" w:right="1080" w:bottom="1440" w:left="1080" w:header="851" w:footer="992" w:gutter="0"/>
          <w:pgNumType w:fmt="decimal"/>
          <w:cols w:space="720" w:num="1"/>
          <w:docGrid w:type="lines" w:linePitch="312" w:charSpace="0"/>
        </w:sectPr>
      </w:pPr>
      <w:r>
        <w:rPr>
          <w:rFonts w:hint="eastAsia" w:ascii="宋体" w:hAnsi="宋体" w:eastAsia="宋体" w:cs="宋体"/>
          <w:color w:val="auto"/>
          <w:spacing w:val="0"/>
          <w:w w:val="100"/>
          <w:position w:val="0"/>
          <w:szCs w:val="21"/>
          <w:highlight w:val="none"/>
          <w:u w:val="single"/>
        </w:rPr>
        <w:tab/>
      </w:r>
      <w:r>
        <w:rPr>
          <w:rFonts w:hint="eastAsia" w:ascii="宋体" w:hAnsi="宋体" w:eastAsia="宋体" w:cs="宋体"/>
          <w:color w:val="auto"/>
          <w:spacing w:val="0"/>
          <w:w w:val="100"/>
          <w:position w:val="0"/>
          <w:szCs w:val="21"/>
          <w:highlight w:val="none"/>
        </w:rPr>
        <w:t>年月日</w:t>
      </w:r>
    </w:p>
    <w:p>
      <w:pPr>
        <w:spacing w:before="104" w:line="182" w:lineRule="auto"/>
        <w:outlineLvl w:val="9"/>
        <w:rPr>
          <w:rFonts w:hint="eastAsia" w:ascii="宋体" w:hAnsi="宋体" w:eastAsia="宋体" w:cs="宋体"/>
          <w:b/>
          <w:bCs/>
          <w:color w:val="auto"/>
          <w:spacing w:val="0"/>
          <w:w w:val="100"/>
          <w:position w:val="0"/>
          <w:sz w:val="32"/>
          <w:szCs w:val="32"/>
          <w:highlight w:val="none"/>
        </w:rPr>
      </w:pPr>
      <w:r>
        <w:rPr>
          <w:rFonts w:hint="eastAsia" w:ascii="宋体" w:hAnsi="宋体" w:eastAsia="宋体" w:cs="宋体"/>
          <w:b/>
          <w:bCs/>
          <w:color w:val="auto"/>
          <w:spacing w:val="0"/>
          <w:w w:val="100"/>
          <w:position w:val="0"/>
          <w:sz w:val="32"/>
          <w:szCs w:val="32"/>
          <w:highlight w:val="none"/>
        </w:rPr>
        <w:t>附表三：问题的澄清</w:t>
      </w:r>
    </w:p>
    <w:p>
      <w:pPr>
        <w:spacing w:before="104" w:line="182" w:lineRule="auto"/>
        <w:jc w:val="center"/>
        <w:outlineLvl w:val="9"/>
        <w:rPr>
          <w:rFonts w:hint="eastAsia" w:ascii="宋体" w:hAnsi="宋体" w:eastAsia="宋体" w:cs="宋体"/>
          <w:color w:val="auto"/>
          <w:spacing w:val="0"/>
          <w:w w:val="100"/>
          <w:position w:val="0"/>
          <w:sz w:val="32"/>
          <w:szCs w:val="32"/>
          <w:highlight w:val="none"/>
        </w:rPr>
      </w:pPr>
      <w:r>
        <w:rPr>
          <w:rFonts w:hint="eastAsia" w:ascii="宋体" w:hAnsi="宋体" w:eastAsia="宋体" w:cs="宋体"/>
          <w:color w:val="auto"/>
          <w:spacing w:val="0"/>
          <w:w w:val="100"/>
          <w:position w:val="0"/>
          <w:sz w:val="32"/>
          <w:szCs w:val="32"/>
          <w:highlight w:val="none"/>
        </w:rPr>
        <w:t>问题的澄清</w:t>
      </w:r>
    </w:p>
    <w:p>
      <w:pPr>
        <w:spacing w:before="78" w:line="626" w:lineRule="exact"/>
        <w:ind w:firstLine="5154"/>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编号：</w:t>
      </w:r>
    </w:p>
    <w:p>
      <w:pPr>
        <w:tabs>
          <w:tab w:val="left" w:pos="4488"/>
        </w:tabs>
        <w:spacing w:line="204" w:lineRule="auto"/>
        <w:ind w:firstLine="1531"/>
        <w:outlineLvl w:val="9"/>
        <w:rPr>
          <w:rFonts w:hint="eastAsia" w:ascii="宋体" w:hAnsi="宋体" w:eastAsia="宋体" w:cs="宋体"/>
          <w:color w:val="auto"/>
          <w:spacing w:val="0"/>
          <w:w w:val="100"/>
          <w:position w:val="0"/>
          <w:szCs w:val="21"/>
          <w:highlight w:val="none"/>
        </w:rPr>
      </w:pPr>
      <w:r>
        <w:rPr>
          <w:rFonts w:hint="eastAsia" w:ascii="宋体" w:hAnsi="宋体" w:eastAsia="宋体" w:cs="宋体"/>
          <w:color w:val="auto"/>
          <w:spacing w:val="0"/>
          <w:w w:val="100"/>
          <w:position w:val="0"/>
          <w:szCs w:val="21"/>
          <w:highlight w:val="none"/>
          <w:u w:val="single"/>
        </w:rPr>
        <w:tab/>
      </w:r>
      <w:r>
        <w:rPr>
          <w:rFonts w:hint="eastAsia" w:ascii="宋体" w:hAnsi="宋体" w:eastAsia="宋体" w:cs="宋体"/>
          <w:color w:val="auto"/>
          <w:spacing w:val="0"/>
          <w:w w:val="100"/>
          <w:position w:val="0"/>
          <w:szCs w:val="21"/>
          <w:highlight w:val="none"/>
        </w:rPr>
        <w:t>（项目名称）施工招标评标委员会：</w:t>
      </w:r>
    </w:p>
    <w:p>
      <w:pPr>
        <w:spacing w:line="263" w:lineRule="auto"/>
        <w:outlineLvl w:val="9"/>
        <w:rPr>
          <w:rFonts w:hint="eastAsia" w:ascii="宋体" w:hAnsi="宋体" w:eastAsia="宋体" w:cs="宋体"/>
          <w:color w:val="auto"/>
          <w:spacing w:val="0"/>
          <w:w w:val="100"/>
          <w:position w:val="0"/>
          <w:highlight w:val="none"/>
        </w:rPr>
      </w:pPr>
    </w:p>
    <w:p>
      <w:pPr>
        <w:spacing w:before="68" w:line="185" w:lineRule="auto"/>
        <w:ind w:firstLine="1566"/>
        <w:outlineLvl w:val="9"/>
        <w:rPr>
          <w:rFonts w:hint="eastAsia" w:ascii="宋体" w:hAnsi="宋体" w:eastAsia="宋体" w:cs="宋体"/>
          <w:color w:val="auto"/>
          <w:spacing w:val="0"/>
          <w:w w:val="100"/>
          <w:position w:val="0"/>
          <w:szCs w:val="21"/>
          <w:highlight w:val="none"/>
        </w:rPr>
      </w:pPr>
      <w:r>
        <w:rPr>
          <w:rFonts w:hint="eastAsia" w:ascii="宋体" w:hAnsi="宋体" w:eastAsia="宋体" w:cs="宋体"/>
          <w:color w:val="auto"/>
          <w:spacing w:val="0"/>
          <w:w w:val="100"/>
          <w:position w:val="0"/>
          <w:szCs w:val="21"/>
          <w:highlight w:val="none"/>
        </w:rPr>
        <w:t>问题澄清通知（编号：）已收悉，现澄清如下：</w:t>
      </w:r>
    </w:p>
    <w:p>
      <w:pPr>
        <w:spacing w:line="315" w:lineRule="auto"/>
        <w:outlineLvl w:val="9"/>
        <w:rPr>
          <w:rFonts w:hint="eastAsia" w:ascii="宋体" w:hAnsi="宋体" w:eastAsia="宋体" w:cs="宋体"/>
          <w:color w:val="auto"/>
          <w:spacing w:val="0"/>
          <w:w w:val="100"/>
          <w:position w:val="0"/>
          <w:highlight w:val="none"/>
        </w:rPr>
      </w:pPr>
    </w:p>
    <w:p>
      <w:pPr>
        <w:spacing w:before="69" w:line="180" w:lineRule="auto"/>
        <w:ind w:firstLine="1554"/>
        <w:outlineLvl w:val="9"/>
        <w:rPr>
          <w:rFonts w:hint="eastAsia" w:ascii="宋体" w:hAnsi="宋体" w:eastAsia="宋体" w:cs="宋体"/>
          <w:color w:val="auto"/>
          <w:spacing w:val="0"/>
          <w:w w:val="100"/>
          <w:position w:val="0"/>
          <w:szCs w:val="21"/>
          <w:highlight w:val="none"/>
        </w:rPr>
      </w:pPr>
      <w:r>
        <w:rPr>
          <w:rFonts w:hint="eastAsia" w:ascii="宋体" w:hAnsi="宋体" w:eastAsia="宋体" w:cs="宋体"/>
          <w:color w:val="auto"/>
          <w:spacing w:val="0"/>
          <w:w w:val="100"/>
          <w:position w:val="0"/>
          <w:szCs w:val="21"/>
          <w:highlight w:val="none"/>
        </w:rPr>
        <w:t>1.</w:t>
      </w:r>
    </w:p>
    <w:p>
      <w:pPr>
        <w:spacing w:line="289" w:lineRule="auto"/>
        <w:outlineLvl w:val="9"/>
        <w:rPr>
          <w:rFonts w:hint="eastAsia" w:ascii="宋体" w:hAnsi="宋体" w:eastAsia="宋体" w:cs="宋体"/>
          <w:color w:val="auto"/>
          <w:spacing w:val="0"/>
          <w:w w:val="100"/>
          <w:position w:val="0"/>
          <w:highlight w:val="none"/>
        </w:rPr>
      </w:pPr>
    </w:p>
    <w:p>
      <w:pPr>
        <w:spacing w:before="68" w:line="180" w:lineRule="auto"/>
        <w:ind w:firstLine="1541"/>
        <w:outlineLvl w:val="9"/>
        <w:rPr>
          <w:rFonts w:hint="eastAsia" w:ascii="宋体" w:hAnsi="宋体" w:eastAsia="宋体" w:cs="宋体"/>
          <w:color w:val="auto"/>
          <w:spacing w:val="0"/>
          <w:w w:val="100"/>
          <w:position w:val="0"/>
          <w:szCs w:val="21"/>
          <w:highlight w:val="none"/>
        </w:rPr>
      </w:pPr>
      <w:r>
        <w:rPr>
          <w:rFonts w:hint="eastAsia" w:ascii="宋体" w:hAnsi="宋体" w:eastAsia="宋体" w:cs="宋体"/>
          <w:color w:val="auto"/>
          <w:spacing w:val="0"/>
          <w:w w:val="100"/>
          <w:position w:val="0"/>
          <w:szCs w:val="21"/>
          <w:highlight w:val="none"/>
        </w:rPr>
        <w:t>2.</w:t>
      </w:r>
    </w:p>
    <w:p>
      <w:pPr>
        <w:spacing w:line="253" w:lineRule="auto"/>
        <w:outlineLvl w:val="9"/>
        <w:rPr>
          <w:rFonts w:hint="eastAsia" w:ascii="宋体" w:hAnsi="宋体" w:eastAsia="宋体" w:cs="宋体"/>
          <w:color w:val="auto"/>
          <w:spacing w:val="0"/>
          <w:w w:val="100"/>
          <w:position w:val="0"/>
          <w:highlight w:val="none"/>
        </w:rPr>
      </w:pPr>
    </w:p>
    <w:p>
      <w:pPr>
        <w:spacing w:before="69" w:line="185" w:lineRule="auto"/>
        <w:ind w:firstLine="1545"/>
        <w:outlineLvl w:val="9"/>
        <w:rPr>
          <w:rFonts w:hint="eastAsia" w:ascii="宋体" w:hAnsi="宋体" w:eastAsia="宋体" w:cs="宋体"/>
          <w:color w:val="auto"/>
          <w:spacing w:val="0"/>
          <w:w w:val="100"/>
          <w:position w:val="0"/>
          <w:szCs w:val="21"/>
          <w:highlight w:val="none"/>
        </w:rPr>
      </w:pPr>
      <w:r>
        <w:rPr>
          <w:rFonts w:hint="eastAsia" w:ascii="宋体" w:hAnsi="宋体" w:eastAsia="宋体" w:cs="宋体"/>
          <w:color w:val="auto"/>
          <w:spacing w:val="0"/>
          <w:w w:val="100"/>
          <w:position w:val="0"/>
          <w:szCs w:val="21"/>
          <w:highlight w:val="none"/>
        </w:rPr>
        <w:t>.....</w:t>
      </w:r>
    </w:p>
    <w:p>
      <w:pPr>
        <w:spacing w:line="282" w:lineRule="auto"/>
        <w:outlineLvl w:val="9"/>
        <w:rPr>
          <w:rFonts w:hint="eastAsia" w:ascii="宋体" w:hAnsi="宋体" w:eastAsia="宋体" w:cs="宋体"/>
          <w:color w:val="auto"/>
          <w:spacing w:val="0"/>
          <w:w w:val="100"/>
          <w:position w:val="0"/>
          <w:highlight w:val="none"/>
        </w:rPr>
      </w:pPr>
    </w:p>
    <w:p>
      <w:pPr>
        <w:spacing w:before="69" w:line="185" w:lineRule="auto"/>
        <w:jc w:val="right"/>
        <w:outlineLvl w:val="9"/>
        <w:rPr>
          <w:rFonts w:hint="eastAsia" w:ascii="宋体" w:hAnsi="宋体" w:eastAsia="宋体" w:cs="宋体"/>
          <w:color w:val="auto"/>
          <w:spacing w:val="0"/>
          <w:w w:val="100"/>
          <w:position w:val="0"/>
          <w:szCs w:val="21"/>
          <w:highlight w:val="none"/>
        </w:rPr>
      </w:pPr>
      <w:r>
        <w:rPr>
          <w:rFonts w:hint="eastAsia" w:ascii="宋体" w:hAnsi="宋体" w:eastAsia="宋体" w:cs="宋体"/>
          <w:color w:val="auto"/>
          <w:spacing w:val="0"/>
          <w:w w:val="100"/>
          <w:position w:val="0"/>
          <w:szCs w:val="21"/>
          <w:highlight w:val="none"/>
        </w:rPr>
        <w:t>投标人：（盖单位章）</w:t>
      </w:r>
    </w:p>
    <w:p>
      <w:pPr>
        <w:spacing w:line="282" w:lineRule="auto"/>
        <w:jc w:val="right"/>
        <w:outlineLvl w:val="9"/>
        <w:rPr>
          <w:rFonts w:hint="eastAsia" w:ascii="宋体" w:hAnsi="宋体" w:eastAsia="宋体" w:cs="宋体"/>
          <w:color w:val="auto"/>
          <w:spacing w:val="0"/>
          <w:w w:val="100"/>
          <w:position w:val="0"/>
          <w:highlight w:val="none"/>
        </w:rPr>
      </w:pPr>
    </w:p>
    <w:p>
      <w:pPr>
        <w:spacing w:before="70" w:line="185" w:lineRule="auto"/>
        <w:jc w:val="right"/>
        <w:outlineLvl w:val="9"/>
        <w:rPr>
          <w:rFonts w:hint="eastAsia" w:ascii="宋体" w:hAnsi="宋体" w:eastAsia="宋体" w:cs="宋体"/>
          <w:color w:val="auto"/>
          <w:spacing w:val="0"/>
          <w:w w:val="100"/>
          <w:position w:val="0"/>
          <w:szCs w:val="21"/>
          <w:highlight w:val="none"/>
        </w:rPr>
      </w:pPr>
      <w:r>
        <w:rPr>
          <w:rFonts w:hint="eastAsia" w:ascii="宋体" w:hAnsi="宋体" w:eastAsia="宋体" w:cs="宋体"/>
          <w:color w:val="auto"/>
          <w:spacing w:val="0"/>
          <w:w w:val="100"/>
          <w:position w:val="0"/>
          <w:szCs w:val="21"/>
          <w:highlight w:val="none"/>
        </w:rPr>
        <w:t>法定代表人或其委托代理人：（签字）</w:t>
      </w:r>
    </w:p>
    <w:p>
      <w:pPr>
        <w:tabs>
          <w:tab w:val="left" w:pos="8834"/>
        </w:tabs>
        <w:spacing w:before="69" w:line="185" w:lineRule="auto"/>
        <w:ind w:firstLine="240" w:firstLineChars="100"/>
        <w:jc w:val="right"/>
        <w:outlineLvl w:val="9"/>
        <w:rPr>
          <w:rFonts w:hint="eastAsia" w:ascii="宋体" w:hAnsi="宋体" w:eastAsia="宋体" w:cs="宋体"/>
          <w:color w:val="auto"/>
          <w:spacing w:val="0"/>
          <w:w w:val="100"/>
          <w:position w:val="0"/>
          <w:szCs w:val="21"/>
          <w:highlight w:val="none"/>
        </w:rPr>
      </w:pPr>
      <w:r>
        <w:rPr>
          <w:rFonts w:hint="eastAsia" w:ascii="宋体" w:hAnsi="宋体" w:eastAsia="宋体" w:cs="宋体"/>
          <w:color w:val="auto"/>
          <w:spacing w:val="0"/>
          <w:w w:val="100"/>
          <w:position w:val="0"/>
          <w:szCs w:val="21"/>
          <w:highlight w:val="none"/>
        </w:rPr>
        <w:t>年</w:t>
      </w:r>
      <w:r>
        <w:rPr>
          <w:rFonts w:hint="eastAsia" w:ascii="宋体" w:hAnsi="宋体" w:eastAsia="宋体" w:cs="宋体"/>
          <w:color w:val="auto"/>
          <w:spacing w:val="0"/>
          <w:w w:val="100"/>
          <w:position w:val="0"/>
          <w:szCs w:val="21"/>
          <w:highlight w:val="none"/>
          <w:lang w:val="en-US" w:eastAsia="zh-CN"/>
        </w:rPr>
        <w:t xml:space="preserve">  </w:t>
      </w:r>
      <w:r>
        <w:rPr>
          <w:rFonts w:hint="eastAsia" w:ascii="宋体" w:hAnsi="宋体" w:eastAsia="宋体" w:cs="宋体"/>
          <w:color w:val="auto"/>
          <w:spacing w:val="0"/>
          <w:w w:val="100"/>
          <w:position w:val="0"/>
          <w:szCs w:val="21"/>
          <w:highlight w:val="none"/>
        </w:rPr>
        <w:t>月</w:t>
      </w:r>
      <w:r>
        <w:rPr>
          <w:rFonts w:hint="eastAsia" w:ascii="宋体" w:hAnsi="宋体" w:eastAsia="宋体" w:cs="宋体"/>
          <w:color w:val="auto"/>
          <w:spacing w:val="0"/>
          <w:w w:val="100"/>
          <w:position w:val="0"/>
          <w:szCs w:val="21"/>
          <w:highlight w:val="none"/>
          <w:lang w:val="en-US" w:eastAsia="zh-CN"/>
        </w:rPr>
        <w:t xml:space="preserve">   </w:t>
      </w:r>
      <w:r>
        <w:rPr>
          <w:rFonts w:hint="eastAsia" w:ascii="宋体" w:hAnsi="宋体" w:eastAsia="宋体" w:cs="宋体"/>
          <w:color w:val="auto"/>
          <w:spacing w:val="0"/>
          <w:w w:val="100"/>
          <w:position w:val="0"/>
          <w:szCs w:val="21"/>
          <w:highlight w:val="none"/>
        </w:rPr>
        <w:t>日</w:t>
      </w:r>
    </w:p>
    <w:p>
      <w:pPr>
        <w:tabs>
          <w:tab w:val="left" w:pos="8834"/>
        </w:tabs>
        <w:spacing w:before="69" w:line="185" w:lineRule="auto"/>
        <w:ind w:firstLine="240" w:firstLineChars="100"/>
        <w:jc w:val="right"/>
        <w:outlineLvl w:val="9"/>
        <w:rPr>
          <w:rFonts w:hint="eastAsia" w:ascii="宋体" w:hAnsi="宋体" w:eastAsia="宋体" w:cs="宋体"/>
          <w:color w:val="auto"/>
          <w:spacing w:val="0"/>
          <w:w w:val="100"/>
          <w:position w:val="0"/>
          <w:szCs w:val="21"/>
          <w:highlight w:val="none"/>
        </w:rPr>
      </w:pPr>
    </w:p>
    <w:p>
      <w:pPr>
        <w:tabs>
          <w:tab w:val="left" w:pos="8834"/>
        </w:tabs>
        <w:spacing w:before="69" w:line="185" w:lineRule="auto"/>
        <w:ind w:firstLine="240" w:firstLineChars="100"/>
        <w:jc w:val="right"/>
        <w:outlineLvl w:val="9"/>
        <w:rPr>
          <w:rFonts w:hint="eastAsia" w:ascii="宋体" w:hAnsi="宋体" w:eastAsia="宋体" w:cs="宋体"/>
          <w:color w:val="auto"/>
          <w:spacing w:val="0"/>
          <w:w w:val="100"/>
          <w:position w:val="0"/>
          <w:szCs w:val="21"/>
          <w:highlight w:val="none"/>
        </w:rPr>
      </w:pPr>
    </w:p>
    <w:p>
      <w:pPr>
        <w:tabs>
          <w:tab w:val="left" w:pos="8834"/>
        </w:tabs>
        <w:spacing w:before="69" w:line="185" w:lineRule="auto"/>
        <w:ind w:firstLine="240" w:firstLineChars="100"/>
        <w:jc w:val="right"/>
        <w:outlineLvl w:val="9"/>
        <w:rPr>
          <w:rFonts w:hint="eastAsia" w:ascii="宋体" w:hAnsi="宋体" w:eastAsia="宋体" w:cs="宋体"/>
          <w:color w:val="auto"/>
          <w:spacing w:val="0"/>
          <w:w w:val="100"/>
          <w:position w:val="0"/>
          <w:szCs w:val="21"/>
          <w:highlight w:val="none"/>
        </w:rPr>
      </w:pPr>
    </w:p>
    <w:p>
      <w:pPr>
        <w:tabs>
          <w:tab w:val="left" w:pos="8834"/>
        </w:tabs>
        <w:spacing w:before="69" w:line="185" w:lineRule="auto"/>
        <w:ind w:firstLine="240" w:firstLineChars="100"/>
        <w:jc w:val="right"/>
        <w:outlineLvl w:val="9"/>
        <w:rPr>
          <w:rFonts w:hint="eastAsia" w:ascii="宋体" w:hAnsi="宋体" w:eastAsia="宋体" w:cs="宋体"/>
          <w:color w:val="auto"/>
          <w:spacing w:val="0"/>
          <w:w w:val="100"/>
          <w:position w:val="0"/>
          <w:szCs w:val="21"/>
          <w:highlight w:val="none"/>
        </w:rPr>
      </w:pPr>
    </w:p>
    <w:p>
      <w:pPr>
        <w:tabs>
          <w:tab w:val="left" w:pos="8834"/>
        </w:tabs>
        <w:spacing w:before="69" w:line="185" w:lineRule="auto"/>
        <w:ind w:firstLine="240" w:firstLineChars="100"/>
        <w:jc w:val="right"/>
        <w:outlineLvl w:val="9"/>
        <w:rPr>
          <w:rFonts w:hint="eastAsia" w:ascii="宋体" w:hAnsi="宋体" w:eastAsia="宋体" w:cs="宋体"/>
          <w:color w:val="auto"/>
          <w:spacing w:val="0"/>
          <w:w w:val="100"/>
          <w:position w:val="0"/>
          <w:szCs w:val="21"/>
          <w:highlight w:val="none"/>
        </w:rPr>
      </w:pPr>
    </w:p>
    <w:p>
      <w:pPr>
        <w:tabs>
          <w:tab w:val="left" w:pos="8834"/>
        </w:tabs>
        <w:spacing w:before="69" w:line="185" w:lineRule="auto"/>
        <w:ind w:firstLine="240" w:firstLineChars="100"/>
        <w:jc w:val="right"/>
        <w:outlineLvl w:val="9"/>
        <w:rPr>
          <w:rFonts w:hint="eastAsia" w:ascii="宋体" w:hAnsi="宋体" w:eastAsia="宋体" w:cs="宋体"/>
          <w:color w:val="auto"/>
          <w:spacing w:val="0"/>
          <w:w w:val="100"/>
          <w:position w:val="0"/>
          <w:szCs w:val="21"/>
          <w:highlight w:val="none"/>
        </w:rPr>
      </w:pPr>
    </w:p>
    <w:p>
      <w:pPr>
        <w:tabs>
          <w:tab w:val="left" w:pos="8834"/>
        </w:tabs>
        <w:spacing w:before="69" w:line="185" w:lineRule="auto"/>
        <w:ind w:firstLine="240" w:firstLineChars="100"/>
        <w:jc w:val="right"/>
        <w:outlineLvl w:val="9"/>
        <w:rPr>
          <w:rFonts w:hint="eastAsia" w:ascii="宋体" w:hAnsi="宋体" w:eastAsia="宋体" w:cs="宋体"/>
          <w:color w:val="auto"/>
          <w:spacing w:val="0"/>
          <w:w w:val="100"/>
          <w:position w:val="0"/>
          <w:szCs w:val="21"/>
          <w:highlight w:val="none"/>
        </w:rPr>
      </w:pPr>
    </w:p>
    <w:p>
      <w:pPr>
        <w:tabs>
          <w:tab w:val="left" w:pos="8834"/>
        </w:tabs>
        <w:spacing w:before="69" w:line="185" w:lineRule="auto"/>
        <w:ind w:firstLine="240" w:firstLineChars="100"/>
        <w:jc w:val="right"/>
        <w:outlineLvl w:val="9"/>
        <w:rPr>
          <w:rFonts w:hint="eastAsia" w:ascii="宋体" w:hAnsi="宋体" w:eastAsia="宋体" w:cs="宋体"/>
          <w:color w:val="auto"/>
          <w:spacing w:val="0"/>
          <w:w w:val="100"/>
          <w:position w:val="0"/>
          <w:szCs w:val="21"/>
          <w:highlight w:val="none"/>
        </w:rPr>
      </w:pPr>
    </w:p>
    <w:p>
      <w:pPr>
        <w:tabs>
          <w:tab w:val="left" w:pos="8834"/>
        </w:tabs>
        <w:spacing w:before="69" w:line="185" w:lineRule="auto"/>
        <w:ind w:firstLine="240" w:firstLineChars="100"/>
        <w:jc w:val="right"/>
        <w:outlineLvl w:val="9"/>
        <w:rPr>
          <w:rFonts w:hint="eastAsia" w:ascii="宋体" w:hAnsi="宋体" w:eastAsia="宋体" w:cs="宋体"/>
          <w:color w:val="auto"/>
          <w:spacing w:val="0"/>
          <w:w w:val="100"/>
          <w:position w:val="0"/>
          <w:szCs w:val="21"/>
          <w:highlight w:val="none"/>
        </w:rPr>
      </w:pPr>
    </w:p>
    <w:p>
      <w:pPr>
        <w:tabs>
          <w:tab w:val="left" w:pos="8834"/>
        </w:tabs>
        <w:spacing w:before="69" w:line="185" w:lineRule="auto"/>
        <w:ind w:firstLine="240" w:firstLineChars="100"/>
        <w:jc w:val="right"/>
        <w:outlineLvl w:val="9"/>
        <w:rPr>
          <w:rFonts w:hint="eastAsia" w:ascii="宋体" w:hAnsi="宋体" w:eastAsia="宋体" w:cs="宋体"/>
          <w:color w:val="auto"/>
          <w:spacing w:val="0"/>
          <w:w w:val="100"/>
          <w:position w:val="0"/>
          <w:szCs w:val="21"/>
          <w:highlight w:val="none"/>
        </w:rPr>
      </w:pPr>
    </w:p>
    <w:p>
      <w:pPr>
        <w:tabs>
          <w:tab w:val="left" w:pos="8834"/>
        </w:tabs>
        <w:spacing w:before="69" w:line="185" w:lineRule="auto"/>
        <w:ind w:firstLine="240" w:firstLineChars="100"/>
        <w:jc w:val="right"/>
        <w:outlineLvl w:val="9"/>
        <w:rPr>
          <w:rFonts w:hint="eastAsia" w:ascii="宋体" w:hAnsi="宋体" w:eastAsia="宋体" w:cs="宋体"/>
          <w:color w:val="auto"/>
          <w:spacing w:val="0"/>
          <w:w w:val="100"/>
          <w:position w:val="0"/>
          <w:szCs w:val="21"/>
          <w:highlight w:val="none"/>
        </w:rPr>
      </w:pPr>
    </w:p>
    <w:p>
      <w:pPr>
        <w:tabs>
          <w:tab w:val="left" w:pos="8834"/>
        </w:tabs>
        <w:spacing w:before="69" w:line="185" w:lineRule="auto"/>
        <w:ind w:firstLine="240" w:firstLineChars="100"/>
        <w:jc w:val="right"/>
        <w:outlineLvl w:val="9"/>
        <w:rPr>
          <w:rFonts w:hint="eastAsia" w:ascii="宋体" w:hAnsi="宋体" w:eastAsia="宋体" w:cs="宋体"/>
          <w:color w:val="auto"/>
          <w:spacing w:val="0"/>
          <w:w w:val="100"/>
          <w:position w:val="0"/>
          <w:szCs w:val="21"/>
          <w:highlight w:val="none"/>
        </w:rPr>
      </w:pPr>
    </w:p>
    <w:p>
      <w:pPr>
        <w:tabs>
          <w:tab w:val="left" w:pos="8834"/>
        </w:tabs>
        <w:spacing w:before="69" w:line="185" w:lineRule="auto"/>
        <w:ind w:firstLine="240" w:firstLineChars="100"/>
        <w:jc w:val="right"/>
        <w:outlineLvl w:val="9"/>
        <w:rPr>
          <w:rFonts w:hint="eastAsia" w:ascii="宋体" w:hAnsi="宋体" w:eastAsia="宋体" w:cs="宋体"/>
          <w:color w:val="auto"/>
          <w:spacing w:val="0"/>
          <w:w w:val="100"/>
          <w:position w:val="0"/>
          <w:szCs w:val="21"/>
          <w:highlight w:val="none"/>
        </w:rPr>
      </w:pPr>
    </w:p>
    <w:p>
      <w:pPr>
        <w:tabs>
          <w:tab w:val="left" w:pos="8834"/>
        </w:tabs>
        <w:spacing w:before="69" w:line="185" w:lineRule="auto"/>
        <w:ind w:firstLine="240" w:firstLineChars="100"/>
        <w:jc w:val="right"/>
        <w:outlineLvl w:val="9"/>
        <w:rPr>
          <w:rFonts w:hint="eastAsia" w:ascii="宋体" w:hAnsi="宋体" w:eastAsia="宋体" w:cs="宋体"/>
          <w:color w:val="auto"/>
          <w:spacing w:val="0"/>
          <w:w w:val="100"/>
          <w:position w:val="0"/>
          <w:szCs w:val="21"/>
          <w:highlight w:val="none"/>
        </w:rPr>
      </w:pPr>
    </w:p>
    <w:p>
      <w:pPr>
        <w:tabs>
          <w:tab w:val="left" w:pos="8834"/>
        </w:tabs>
        <w:spacing w:before="69" w:line="185" w:lineRule="auto"/>
        <w:ind w:firstLine="240" w:firstLineChars="100"/>
        <w:jc w:val="right"/>
        <w:outlineLvl w:val="9"/>
        <w:rPr>
          <w:rFonts w:hint="eastAsia" w:ascii="宋体" w:hAnsi="宋体" w:eastAsia="宋体" w:cs="宋体"/>
          <w:color w:val="auto"/>
          <w:spacing w:val="0"/>
          <w:w w:val="100"/>
          <w:position w:val="0"/>
          <w:szCs w:val="21"/>
          <w:highlight w:val="none"/>
        </w:rPr>
      </w:pPr>
    </w:p>
    <w:p>
      <w:pPr>
        <w:tabs>
          <w:tab w:val="left" w:pos="8834"/>
        </w:tabs>
        <w:spacing w:before="69" w:line="185" w:lineRule="auto"/>
        <w:ind w:firstLine="240" w:firstLineChars="100"/>
        <w:jc w:val="right"/>
        <w:outlineLvl w:val="9"/>
        <w:rPr>
          <w:rFonts w:hint="eastAsia" w:ascii="宋体" w:hAnsi="宋体" w:eastAsia="宋体" w:cs="宋体"/>
          <w:color w:val="auto"/>
          <w:spacing w:val="0"/>
          <w:w w:val="100"/>
          <w:position w:val="0"/>
          <w:szCs w:val="21"/>
          <w:highlight w:val="none"/>
        </w:rPr>
      </w:pPr>
    </w:p>
    <w:p>
      <w:pPr>
        <w:tabs>
          <w:tab w:val="left" w:pos="8834"/>
        </w:tabs>
        <w:spacing w:before="69" w:line="185" w:lineRule="auto"/>
        <w:ind w:firstLine="240" w:firstLineChars="100"/>
        <w:jc w:val="right"/>
        <w:outlineLvl w:val="9"/>
        <w:rPr>
          <w:rFonts w:hint="eastAsia" w:ascii="宋体" w:hAnsi="宋体" w:eastAsia="宋体" w:cs="宋体"/>
          <w:color w:val="auto"/>
          <w:spacing w:val="0"/>
          <w:w w:val="100"/>
          <w:position w:val="0"/>
          <w:szCs w:val="21"/>
          <w:highlight w:val="none"/>
        </w:rPr>
      </w:pPr>
    </w:p>
    <w:p>
      <w:pPr>
        <w:tabs>
          <w:tab w:val="left" w:pos="8834"/>
        </w:tabs>
        <w:spacing w:before="69" w:line="185" w:lineRule="auto"/>
        <w:ind w:firstLine="240" w:firstLineChars="100"/>
        <w:jc w:val="right"/>
        <w:outlineLvl w:val="9"/>
        <w:rPr>
          <w:rFonts w:hint="eastAsia" w:ascii="宋体" w:hAnsi="宋体" w:eastAsia="宋体" w:cs="宋体"/>
          <w:color w:val="auto"/>
          <w:spacing w:val="0"/>
          <w:w w:val="100"/>
          <w:position w:val="0"/>
          <w:szCs w:val="21"/>
          <w:highlight w:val="none"/>
        </w:rPr>
      </w:pPr>
    </w:p>
    <w:p>
      <w:pPr>
        <w:tabs>
          <w:tab w:val="left" w:pos="8834"/>
        </w:tabs>
        <w:spacing w:before="69" w:line="185" w:lineRule="auto"/>
        <w:ind w:firstLine="240" w:firstLineChars="100"/>
        <w:jc w:val="right"/>
        <w:outlineLvl w:val="9"/>
        <w:rPr>
          <w:rFonts w:hint="eastAsia" w:ascii="宋体" w:hAnsi="宋体" w:eastAsia="宋体" w:cs="宋体"/>
          <w:color w:val="auto"/>
          <w:spacing w:val="0"/>
          <w:w w:val="100"/>
          <w:position w:val="0"/>
          <w:szCs w:val="21"/>
          <w:highlight w:val="none"/>
        </w:rPr>
      </w:pPr>
    </w:p>
    <w:p>
      <w:pPr>
        <w:tabs>
          <w:tab w:val="left" w:pos="8834"/>
        </w:tabs>
        <w:spacing w:before="69" w:line="185" w:lineRule="auto"/>
        <w:ind w:firstLine="240" w:firstLineChars="100"/>
        <w:jc w:val="right"/>
        <w:outlineLvl w:val="9"/>
        <w:rPr>
          <w:rFonts w:hint="eastAsia" w:ascii="宋体" w:hAnsi="宋体" w:eastAsia="宋体" w:cs="宋体"/>
          <w:color w:val="auto"/>
          <w:spacing w:val="0"/>
          <w:w w:val="100"/>
          <w:position w:val="0"/>
          <w:szCs w:val="21"/>
          <w:highlight w:val="none"/>
        </w:rPr>
      </w:pPr>
    </w:p>
    <w:p>
      <w:pPr>
        <w:tabs>
          <w:tab w:val="left" w:pos="8834"/>
        </w:tabs>
        <w:spacing w:before="69" w:line="185" w:lineRule="auto"/>
        <w:ind w:firstLine="240" w:firstLineChars="100"/>
        <w:jc w:val="right"/>
        <w:outlineLvl w:val="9"/>
        <w:rPr>
          <w:rFonts w:hint="eastAsia" w:ascii="宋体" w:hAnsi="宋体" w:eastAsia="宋体" w:cs="宋体"/>
          <w:color w:val="auto"/>
          <w:spacing w:val="0"/>
          <w:w w:val="100"/>
          <w:position w:val="0"/>
          <w:szCs w:val="21"/>
          <w:highlight w:val="none"/>
        </w:rPr>
      </w:pPr>
    </w:p>
    <w:p>
      <w:pPr>
        <w:tabs>
          <w:tab w:val="left" w:pos="8834"/>
        </w:tabs>
        <w:spacing w:before="69" w:line="185" w:lineRule="auto"/>
        <w:ind w:firstLine="240" w:firstLineChars="100"/>
        <w:jc w:val="right"/>
        <w:outlineLvl w:val="9"/>
        <w:rPr>
          <w:rFonts w:hint="eastAsia" w:ascii="宋体" w:hAnsi="宋体" w:eastAsia="宋体" w:cs="宋体"/>
          <w:color w:val="auto"/>
          <w:spacing w:val="0"/>
          <w:w w:val="100"/>
          <w:position w:val="0"/>
          <w:szCs w:val="21"/>
          <w:highlight w:val="none"/>
        </w:rPr>
      </w:pPr>
    </w:p>
    <w:p>
      <w:pPr>
        <w:tabs>
          <w:tab w:val="left" w:pos="8834"/>
        </w:tabs>
        <w:spacing w:before="69" w:line="185" w:lineRule="auto"/>
        <w:ind w:firstLine="240" w:firstLineChars="100"/>
        <w:jc w:val="right"/>
        <w:outlineLvl w:val="9"/>
        <w:rPr>
          <w:rFonts w:hint="eastAsia" w:ascii="宋体" w:hAnsi="宋体" w:eastAsia="宋体" w:cs="宋体"/>
          <w:color w:val="auto"/>
          <w:spacing w:val="0"/>
          <w:w w:val="100"/>
          <w:position w:val="0"/>
          <w:szCs w:val="21"/>
          <w:highlight w:val="none"/>
        </w:rPr>
      </w:pPr>
    </w:p>
    <w:p>
      <w:pPr>
        <w:tabs>
          <w:tab w:val="left" w:pos="8834"/>
        </w:tabs>
        <w:spacing w:before="69" w:line="185" w:lineRule="auto"/>
        <w:ind w:firstLine="240" w:firstLineChars="100"/>
        <w:jc w:val="right"/>
        <w:outlineLvl w:val="9"/>
        <w:rPr>
          <w:rFonts w:hint="eastAsia" w:ascii="宋体" w:hAnsi="宋体" w:eastAsia="宋体" w:cs="宋体"/>
          <w:color w:val="auto"/>
          <w:spacing w:val="0"/>
          <w:w w:val="100"/>
          <w:position w:val="0"/>
          <w:szCs w:val="21"/>
          <w:highlight w:val="none"/>
        </w:rPr>
      </w:pPr>
    </w:p>
    <w:p>
      <w:pPr>
        <w:tabs>
          <w:tab w:val="left" w:pos="8834"/>
        </w:tabs>
        <w:spacing w:before="69" w:line="185" w:lineRule="auto"/>
        <w:ind w:firstLine="240" w:firstLineChars="100"/>
        <w:jc w:val="right"/>
        <w:outlineLvl w:val="9"/>
        <w:rPr>
          <w:rFonts w:hint="eastAsia" w:ascii="宋体" w:hAnsi="宋体" w:eastAsia="宋体" w:cs="宋体"/>
          <w:color w:val="auto"/>
          <w:spacing w:val="0"/>
          <w:w w:val="100"/>
          <w:position w:val="0"/>
          <w:szCs w:val="21"/>
          <w:highlight w:val="none"/>
        </w:rPr>
      </w:pPr>
    </w:p>
    <w:p>
      <w:pPr>
        <w:bidi w:val="0"/>
        <w:jc w:val="center"/>
        <w:outlineLvl w:val="0"/>
        <w:rPr>
          <w:rFonts w:hint="eastAsia" w:ascii="宋体" w:hAnsi="宋体" w:eastAsia="宋体" w:cs="宋体"/>
          <w:b/>
          <w:bCs/>
          <w:color w:val="auto"/>
          <w:sz w:val="28"/>
          <w:szCs w:val="28"/>
        </w:rPr>
      </w:pPr>
      <w:bookmarkStart w:id="431" w:name="_Toc12701"/>
      <w:r>
        <w:rPr>
          <w:rFonts w:hint="eastAsia" w:ascii="宋体" w:hAnsi="宋体" w:eastAsia="宋体" w:cs="宋体"/>
          <w:b/>
          <w:bCs/>
          <w:color w:val="auto"/>
          <w:sz w:val="28"/>
          <w:szCs w:val="28"/>
        </w:rPr>
        <w:t>第三章评标办法</w:t>
      </w:r>
      <w:bookmarkEnd w:id="427"/>
      <w:bookmarkEnd w:id="428"/>
      <w:bookmarkEnd w:id="429"/>
      <w:bookmarkEnd w:id="431"/>
    </w:p>
    <w:p>
      <w:pPr>
        <w:pStyle w:val="26"/>
        <w:ind w:left="0" w:leftChars="0" w:firstLine="0" w:firstLineChars="0"/>
        <w:jc w:val="center"/>
        <w:outlineLvl w:val="9"/>
        <w:rPr>
          <w:rFonts w:hint="eastAsia" w:ascii="宋体" w:hAnsi="宋体" w:eastAsia="宋体" w:cs="宋体"/>
          <w:color w:val="auto"/>
          <w:spacing w:val="0"/>
          <w:w w:val="100"/>
          <w:kern w:val="0"/>
          <w:position w:val="0"/>
          <w:highlight w:val="none"/>
        </w:rPr>
      </w:pPr>
      <w:bookmarkStart w:id="432" w:name="_Toc15637"/>
      <w:bookmarkStart w:id="433" w:name="_Toc2920"/>
      <w:bookmarkStart w:id="434" w:name="_Toc27087"/>
      <w:r>
        <w:rPr>
          <w:rFonts w:hint="eastAsia" w:ascii="宋体" w:hAnsi="宋体" w:eastAsia="宋体" w:cs="宋体"/>
          <w:color w:val="auto"/>
          <w:spacing w:val="0"/>
          <w:w w:val="100"/>
          <w:kern w:val="0"/>
          <w:position w:val="0"/>
          <w:highlight w:val="none"/>
        </w:rPr>
        <w:t>评标办法</w:t>
      </w:r>
      <w:bookmarkStart w:id="435" w:name="_Toc246996986"/>
      <w:bookmarkStart w:id="436" w:name="_Toc247085758"/>
      <w:bookmarkStart w:id="437" w:name="_Toc296602488"/>
      <w:bookmarkStart w:id="438" w:name="_Toc246996243"/>
      <w:r>
        <w:rPr>
          <w:rFonts w:hint="eastAsia" w:ascii="宋体" w:hAnsi="宋体" w:eastAsia="宋体" w:cs="宋体"/>
          <w:color w:val="auto"/>
          <w:spacing w:val="0"/>
          <w:w w:val="100"/>
          <w:kern w:val="0"/>
          <w:position w:val="0"/>
          <w:highlight w:val="none"/>
        </w:rPr>
        <w:t>前附表</w:t>
      </w:r>
      <w:bookmarkEnd w:id="432"/>
      <w:bookmarkEnd w:id="433"/>
      <w:bookmarkEnd w:id="434"/>
    </w:p>
    <w:tbl>
      <w:tblPr>
        <w:tblStyle w:val="29"/>
        <w:tblW w:w="9459"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5"/>
        <w:gridCol w:w="1271"/>
        <w:gridCol w:w="2217"/>
        <w:gridCol w:w="50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trPr>
        <w:tc>
          <w:tcPr>
            <w:tcW w:w="2186" w:type="dxa"/>
            <w:gridSpan w:val="2"/>
            <w:noWrap w:val="0"/>
            <w:vAlign w:val="center"/>
          </w:tcPr>
          <w:p>
            <w:pPr>
              <w:pStyle w:val="93"/>
              <w:bidi w:val="0"/>
              <w:outlineLvl w:val="9"/>
              <w:rPr>
                <w:rFonts w:hint="eastAsia" w:ascii="宋体" w:hAnsi="宋体" w:eastAsia="宋体" w:cs="宋体"/>
                <w:b/>
                <w:bCs w:val="0"/>
                <w:color w:val="auto"/>
                <w:spacing w:val="0"/>
                <w:w w:val="100"/>
                <w:position w:val="0"/>
                <w:highlight w:val="none"/>
              </w:rPr>
            </w:pPr>
            <w:r>
              <w:rPr>
                <w:rFonts w:hint="eastAsia" w:ascii="宋体" w:hAnsi="宋体" w:eastAsia="宋体" w:cs="宋体"/>
                <w:b/>
                <w:bCs w:val="0"/>
                <w:color w:val="auto"/>
                <w:spacing w:val="0"/>
                <w:w w:val="100"/>
                <w:position w:val="0"/>
                <w:highlight w:val="none"/>
              </w:rPr>
              <w:t>条款号</w:t>
            </w:r>
          </w:p>
        </w:tc>
        <w:tc>
          <w:tcPr>
            <w:tcW w:w="2217" w:type="dxa"/>
            <w:noWrap w:val="0"/>
            <w:vAlign w:val="center"/>
          </w:tcPr>
          <w:p>
            <w:pPr>
              <w:pStyle w:val="93"/>
              <w:bidi w:val="0"/>
              <w:outlineLvl w:val="9"/>
              <w:rPr>
                <w:rFonts w:hint="eastAsia" w:ascii="宋体" w:hAnsi="宋体" w:eastAsia="宋体" w:cs="宋体"/>
                <w:b/>
                <w:bCs w:val="0"/>
                <w:color w:val="auto"/>
                <w:spacing w:val="0"/>
                <w:w w:val="100"/>
                <w:position w:val="0"/>
                <w:highlight w:val="none"/>
              </w:rPr>
            </w:pPr>
            <w:r>
              <w:rPr>
                <w:rFonts w:hint="eastAsia" w:ascii="宋体" w:hAnsi="宋体" w:eastAsia="宋体" w:cs="宋体"/>
                <w:b/>
                <w:bCs w:val="0"/>
                <w:color w:val="auto"/>
                <w:spacing w:val="0"/>
                <w:w w:val="100"/>
                <w:position w:val="0"/>
                <w:highlight w:val="none"/>
              </w:rPr>
              <w:t>评审因素</w:t>
            </w:r>
          </w:p>
        </w:tc>
        <w:tc>
          <w:tcPr>
            <w:tcW w:w="5056" w:type="dxa"/>
            <w:noWrap w:val="0"/>
            <w:vAlign w:val="center"/>
          </w:tcPr>
          <w:p>
            <w:pPr>
              <w:pStyle w:val="93"/>
              <w:bidi w:val="0"/>
              <w:outlineLvl w:val="9"/>
              <w:rPr>
                <w:rFonts w:hint="eastAsia" w:ascii="宋体" w:hAnsi="宋体" w:eastAsia="宋体" w:cs="宋体"/>
                <w:b/>
                <w:bCs w:val="0"/>
                <w:color w:val="auto"/>
                <w:spacing w:val="0"/>
                <w:w w:val="100"/>
                <w:position w:val="0"/>
                <w:highlight w:val="none"/>
              </w:rPr>
            </w:pPr>
            <w:r>
              <w:rPr>
                <w:rFonts w:hint="eastAsia" w:ascii="宋体" w:hAnsi="宋体" w:eastAsia="宋体" w:cs="宋体"/>
                <w:b/>
                <w:bCs w:val="0"/>
                <w:color w:val="auto"/>
                <w:spacing w:val="0"/>
                <w:w w:val="100"/>
                <w:position w:val="0"/>
                <w:highlight w:val="none"/>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4" w:hRule="atLeast"/>
        </w:trPr>
        <w:tc>
          <w:tcPr>
            <w:tcW w:w="915" w:type="dxa"/>
            <w:noWrap w:val="0"/>
            <w:vAlign w:val="center"/>
          </w:tcPr>
          <w:p>
            <w:pPr>
              <w:pStyle w:val="93"/>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1</w:t>
            </w:r>
          </w:p>
        </w:tc>
        <w:tc>
          <w:tcPr>
            <w:tcW w:w="1271" w:type="dxa"/>
            <w:noWrap w:val="0"/>
            <w:vAlign w:val="center"/>
          </w:tcPr>
          <w:p>
            <w:pPr>
              <w:pStyle w:val="93"/>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评标方法</w:t>
            </w:r>
          </w:p>
        </w:tc>
        <w:tc>
          <w:tcPr>
            <w:tcW w:w="2217" w:type="dxa"/>
            <w:noWrap w:val="0"/>
            <w:vAlign w:val="center"/>
          </w:tcPr>
          <w:p>
            <w:pPr>
              <w:pStyle w:val="93"/>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中标候选人</w:t>
            </w:r>
          </w:p>
          <w:p>
            <w:pPr>
              <w:pStyle w:val="93"/>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排序方法</w:t>
            </w:r>
          </w:p>
        </w:tc>
        <w:tc>
          <w:tcPr>
            <w:tcW w:w="5056" w:type="dxa"/>
            <w:noWrap w:val="0"/>
            <w:vAlign w:val="center"/>
          </w:tcPr>
          <w:p>
            <w:pPr>
              <w:pStyle w:val="93"/>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按投标人总得分从高到低的顺序推荐3名中标候选人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915" w:type="dxa"/>
            <w:vMerge w:val="restart"/>
            <w:noWrap w:val="0"/>
            <w:vAlign w:val="center"/>
          </w:tcPr>
          <w:p>
            <w:pPr>
              <w:pStyle w:val="93"/>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2.1.1</w:t>
            </w:r>
          </w:p>
        </w:tc>
        <w:tc>
          <w:tcPr>
            <w:tcW w:w="1271" w:type="dxa"/>
            <w:vMerge w:val="restart"/>
            <w:noWrap w:val="0"/>
            <w:vAlign w:val="center"/>
          </w:tcPr>
          <w:p>
            <w:pPr>
              <w:pStyle w:val="93"/>
              <w:bidi w:val="0"/>
              <w:jc w:val="both"/>
              <w:outlineLvl w:val="9"/>
              <w:rPr>
                <w:rFonts w:hint="eastAsia" w:ascii="宋体" w:hAnsi="宋体" w:eastAsia="宋体" w:cs="宋体"/>
                <w:color w:val="auto"/>
                <w:spacing w:val="0"/>
                <w:w w:val="100"/>
                <w:position w:val="0"/>
                <w:highlight w:val="none"/>
                <w:lang w:eastAsia="zh-CN"/>
              </w:rPr>
            </w:pPr>
            <w:r>
              <w:rPr>
                <w:rFonts w:hint="eastAsia" w:ascii="宋体" w:hAnsi="宋体" w:eastAsia="宋体" w:cs="宋体"/>
                <w:color w:val="auto"/>
                <w:spacing w:val="0"/>
                <w:w w:val="100"/>
                <w:position w:val="0"/>
                <w:highlight w:val="none"/>
                <w:lang w:eastAsia="zh-CN"/>
              </w:rPr>
              <w:t>形式评审</w:t>
            </w:r>
          </w:p>
        </w:tc>
        <w:tc>
          <w:tcPr>
            <w:tcW w:w="2217" w:type="dxa"/>
            <w:noWrap w:val="0"/>
            <w:vAlign w:val="center"/>
          </w:tcPr>
          <w:p>
            <w:pPr>
              <w:pStyle w:val="93"/>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投标人名称</w:t>
            </w:r>
          </w:p>
        </w:tc>
        <w:tc>
          <w:tcPr>
            <w:tcW w:w="5056" w:type="dxa"/>
            <w:noWrap w:val="0"/>
            <w:vAlign w:val="center"/>
          </w:tcPr>
          <w:p>
            <w:pPr>
              <w:pStyle w:val="93"/>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与营业执照一致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915" w:type="dxa"/>
            <w:vMerge w:val="continue"/>
            <w:noWrap w:val="0"/>
            <w:vAlign w:val="center"/>
          </w:tcPr>
          <w:p>
            <w:pPr>
              <w:pStyle w:val="93"/>
              <w:bidi w:val="0"/>
              <w:outlineLvl w:val="9"/>
              <w:rPr>
                <w:rFonts w:hint="eastAsia" w:ascii="宋体" w:hAnsi="宋体" w:eastAsia="宋体" w:cs="宋体"/>
                <w:color w:val="auto"/>
                <w:spacing w:val="0"/>
                <w:w w:val="100"/>
                <w:position w:val="0"/>
                <w:highlight w:val="none"/>
              </w:rPr>
            </w:pPr>
          </w:p>
        </w:tc>
        <w:tc>
          <w:tcPr>
            <w:tcW w:w="1271" w:type="dxa"/>
            <w:vMerge w:val="continue"/>
            <w:noWrap w:val="0"/>
            <w:vAlign w:val="center"/>
          </w:tcPr>
          <w:p>
            <w:pPr>
              <w:pStyle w:val="93"/>
              <w:bidi w:val="0"/>
              <w:outlineLvl w:val="9"/>
              <w:rPr>
                <w:rFonts w:hint="eastAsia" w:ascii="宋体" w:hAnsi="宋体" w:eastAsia="宋体" w:cs="宋体"/>
                <w:color w:val="auto"/>
                <w:spacing w:val="0"/>
                <w:w w:val="100"/>
                <w:position w:val="0"/>
                <w:highlight w:val="none"/>
              </w:rPr>
            </w:pPr>
          </w:p>
        </w:tc>
        <w:tc>
          <w:tcPr>
            <w:tcW w:w="2217" w:type="dxa"/>
            <w:noWrap w:val="0"/>
            <w:vAlign w:val="center"/>
          </w:tcPr>
          <w:p>
            <w:pPr>
              <w:pStyle w:val="93"/>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电子签章</w:t>
            </w:r>
          </w:p>
        </w:tc>
        <w:tc>
          <w:tcPr>
            <w:tcW w:w="5056" w:type="dxa"/>
            <w:noWrap w:val="0"/>
            <w:vAlign w:val="center"/>
          </w:tcPr>
          <w:p>
            <w:pPr>
              <w:pStyle w:val="93"/>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符合第二章“投标人须知前附表”的规定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915" w:type="dxa"/>
            <w:vMerge w:val="continue"/>
            <w:noWrap w:val="0"/>
            <w:vAlign w:val="center"/>
          </w:tcPr>
          <w:p>
            <w:pPr>
              <w:pStyle w:val="93"/>
              <w:bidi w:val="0"/>
              <w:outlineLvl w:val="9"/>
              <w:rPr>
                <w:rFonts w:hint="eastAsia" w:ascii="宋体" w:hAnsi="宋体" w:eastAsia="宋体" w:cs="宋体"/>
                <w:color w:val="auto"/>
                <w:spacing w:val="0"/>
                <w:w w:val="100"/>
                <w:position w:val="0"/>
                <w:highlight w:val="none"/>
              </w:rPr>
            </w:pPr>
          </w:p>
        </w:tc>
        <w:tc>
          <w:tcPr>
            <w:tcW w:w="1271" w:type="dxa"/>
            <w:vMerge w:val="continue"/>
            <w:noWrap w:val="0"/>
            <w:vAlign w:val="center"/>
          </w:tcPr>
          <w:p>
            <w:pPr>
              <w:pStyle w:val="93"/>
              <w:bidi w:val="0"/>
              <w:outlineLvl w:val="9"/>
              <w:rPr>
                <w:rFonts w:hint="eastAsia" w:ascii="宋体" w:hAnsi="宋体" w:eastAsia="宋体" w:cs="宋体"/>
                <w:color w:val="auto"/>
                <w:spacing w:val="0"/>
                <w:w w:val="100"/>
                <w:position w:val="0"/>
                <w:highlight w:val="none"/>
              </w:rPr>
            </w:pPr>
          </w:p>
        </w:tc>
        <w:tc>
          <w:tcPr>
            <w:tcW w:w="2217" w:type="dxa"/>
            <w:noWrap w:val="0"/>
            <w:vAlign w:val="center"/>
          </w:tcPr>
          <w:p>
            <w:pPr>
              <w:pStyle w:val="93"/>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投标文件格式</w:t>
            </w:r>
          </w:p>
        </w:tc>
        <w:tc>
          <w:tcPr>
            <w:tcW w:w="5056" w:type="dxa"/>
            <w:noWrap w:val="0"/>
            <w:vAlign w:val="center"/>
          </w:tcPr>
          <w:p>
            <w:pPr>
              <w:pStyle w:val="93"/>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符合第八章“投标文件格式”的规定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915" w:type="dxa"/>
            <w:vMerge w:val="continue"/>
            <w:noWrap w:val="0"/>
            <w:vAlign w:val="center"/>
          </w:tcPr>
          <w:p>
            <w:pPr>
              <w:pStyle w:val="93"/>
              <w:bidi w:val="0"/>
              <w:outlineLvl w:val="9"/>
              <w:rPr>
                <w:rFonts w:hint="eastAsia" w:ascii="宋体" w:hAnsi="宋体" w:eastAsia="宋体" w:cs="宋体"/>
                <w:color w:val="auto"/>
                <w:spacing w:val="0"/>
                <w:w w:val="100"/>
                <w:position w:val="0"/>
                <w:highlight w:val="none"/>
              </w:rPr>
            </w:pPr>
          </w:p>
        </w:tc>
        <w:tc>
          <w:tcPr>
            <w:tcW w:w="1271" w:type="dxa"/>
            <w:vMerge w:val="continue"/>
            <w:noWrap w:val="0"/>
            <w:vAlign w:val="center"/>
          </w:tcPr>
          <w:p>
            <w:pPr>
              <w:pStyle w:val="93"/>
              <w:bidi w:val="0"/>
              <w:outlineLvl w:val="9"/>
              <w:rPr>
                <w:rFonts w:hint="eastAsia" w:ascii="宋体" w:hAnsi="宋体" w:eastAsia="宋体" w:cs="宋体"/>
                <w:color w:val="auto"/>
                <w:spacing w:val="0"/>
                <w:w w:val="100"/>
                <w:position w:val="0"/>
                <w:highlight w:val="none"/>
              </w:rPr>
            </w:pPr>
          </w:p>
        </w:tc>
        <w:tc>
          <w:tcPr>
            <w:tcW w:w="2217" w:type="dxa"/>
            <w:noWrap w:val="0"/>
            <w:vAlign w:val="center"/>
          </w:tcPr>
          <w:p>
            <w:pPr>
              <w:pStyle w:val="93"/>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报价唯一</w:t>
            </w:r>
          </w:p>
        </w:tc>
        <w:tc>
          <w:tcPr>
            <w:tcW w:w="5056" w:type="dxa"/>
            <w:noWrap w:val="0"/>
            <w:vAlign w:val="center"/>
          </w:tcPr>
          <w:p>
            <w:pPr>
              <w:pStyle w:val="93"/>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只能有一个有效报价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3" w:hRule="atLeast"/>
        </w:trPr>
        <w:tc>
          <w:tcPr>
            <w:tcW w:w="915" w:type="dxa"/>
            <w:vMerge w:val="restart"/>
            <w:noWrap w:val="0"/>
            <w:vAlign w:val="center"/>
          </w:tcPr>
          <w:p>
            <w:pPr>
              <w:pStyle w:val="93"/>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2.1.2</w:t>
            </w:r>
          </w:p>
        </w:tc>
        <w:tc>
          <w:tcPr>
            <w:tcW w:w="1271" w:type="dxa"/>
            <w:vMerge w:val="restart"/>
            <w:noWrap w:val="0"/>
            <w:vAlign w:val="center"/>
          </w:tcPr>
          <w:p>
            <w:pPr>
              <w:pStyle w:val="93"/>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资格评审</w:t>
            </w:r>
          </w:p>
          <w:p>
            <w:pPr>
              <w:pStyle w:val="93"/>
              <w:bidi w:val="0"/>
              <w:outlineLvl w:val="9"/>
              <w:rPr>
                <w:rFonts w:hint="eastAsia" w:ascii="宋体" w:hAnsi="宋体" w:eastAsia="宋体" w:cs="宋体"/>
                <w:color w:val="auto"/>
                <w:spacing w:val="0"/>
                <w:w w:val="100"/>
                <w:position w:val="0"/>
                <w:highlight w:val="none"/>
              </w:rPr>
            </w:pPr>
          </w:p>
        </w:tc>
        <w:tc>
          <w:tcPr>
            <w:tcW w:w="2217" w:type="dxa"/>
            <w:noWrap w:val="0"/>
            <w:vAlign w:val="center"/>
          </w:tcPr>
          <w:p>
            <w:pPr>
              <w:pStyle w:val="93"/>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营业执照或事业单位法人登记证书</w:t>
            </w:r>
          </w:p>
        </w:tc>
        <w:tc>
          <w:tcPr>
            <w:tcW w:w="5056" w:type="dxa"/>
            <w:noWrap w:val="0"/>
            <w:vAlign w:val="center"/>
          </w:tcPr>
          <w:p>
            <w:pPr>
              <w:pStyle w:val="93"/>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具有有效的营业执照或事业单位法人登记证书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915" w:type="dxa"/>
            <w:vMerge w:val="continue"/>
            <w:noWrap w:val="0"/>
            <w:vAlign w:val="center"/>
          </w:tcPr>
          <w:p>
            <w:pPr>
              <w:pStyle w:val="93"/>
              <w:bidi w:val="0"/>
              <w:outlineLvl w:val="9"/>
              <w:rPr>
                <w:rFonts w:hint="eastAsia" w:ascii="宋体" w:hAnsi="宋体" w:eastAsia="宋体" w:cs="宋体"/>
                <w:color w:val="auto"/>
                <w:spacing w:val="0"/>
                <w:w w:val="100"/>
                <w:position w:val="0"/>
                <w:highlight w:val="none"/>
              </w:rPr>
            </w:pPr>
          </w:p>
        </w:tc>
        <w:tc>
          <w:tcPr>
            <w:tcW w:w="1271" w:type="dxa"/>
            <w:vMerge w:val="continue"/>
            <w:noWrap w:val="0"/>
            <w:vAlign w:val="center"/>
          </w:tcPr>
          <w:p>
            <w:pPr>
              <w:pStyle w:val="93"/>
              <w:bidi w:val="0"/>
              <w:outlineLvl w:val="9"/>
              <w:rPr>
                <w:rFonts w:hint="eastAsia" w:ascii="宋体" w:hAnsi="宋体" w:eastAsia="宋体" w:cs="宋体"/>
                <w:color w:val="auto"/>
                <w:spacing w:val="0"/>
                <w:w w:val="100"/>
                <w:position w:val="0"/>
                <w:highlight w:val="none"/>
              </w:rPr>
            </w:pPr>
          </w:p>
        </w:tc>
        <w:tc>
          <w:tcPr>
            <w:tcW w:w="2217" w:type="dxa"/>
            <w:noWrap w:val="0"/>
            <w:vAlign w:val="center"/>
          </w:tcPr>
          <w:p>
            <w:pPr>
              <w:pStyle w:val="93"/>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资质证书</w:t>
            </w:r>
          </w:p>
        </w:tc>
        <w:tc>
          <w:tcPr>
            <w:tcW w:w="5056" w:type="dxa"/>
            <w:noWrap w:val="0"/>
            <w:vAlign w:val="center"/>
          </w:tcPr>
          <w:p>
            <w:pPr>
              <w:pStyle w:val="93"/>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符合第二章“投标人须知前附表1.4.1”的规定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915" w:type="dxa"/>
            <w:vMerge w:val="continue"/>
            <w:noWrap w:val="0"/>
            <w:vAlign w:val="center"/>
          </w:tcPr>
          <w:p>
            <w:pPr>
              <w:pStyle w:val="93"/>
              <w:bidi w:val="0"/>
              <w:outlineLvl w:val="9"/>
              <w:rPr>
                <w:rFonts w:hint="eastAsia" w:ascii="宋体" w:hAnsi="宋体" w:eastAsia="宋体" w:cs="宋体"/>
                <w:color w:val="auto"/>
                <w:spacing w:val="0"/>
                <w:w w:val="100"/>
                <w:position w:val="0"/>
                <w:highlight w:val="none"/>
              </w:rPr>
            </w:pPr>
          </w:p>
        </w:tc>
        <w:tc>
          <w:tcPr>
            <w:tcW w:w="1271" w:type="dxa"/>
            <w:vMerge w:val="continue"/>
            <w:noWrap w:val="0"/>
            <w:vAlign w:val="center"/>
          </w:tcPr>
          <w:p>
            <w:pPr>
              <w:pStyle w:val="93"/>
              <w:bidi w:val="0"/>
              <w:outlineLvl w:val="9"/>
              <w:rPr>
                <w:rFonts w:hint="eastAsia" w:ascii="宋体" w:hAnsi="宋体" w:eastAsia="宋体" w:cs="宋体"/>
                <w:color w:val="auto"/>
                <w:spacing w:val="0"/>
                <w:w w:val="100"/>
                <w:position w:val="0"/>
                <w:highlight w:val="none"/>
              </w:rPr>
            </w:pPr>
          </w:p>
        </w:tc>
        <w:tc>
          <w:tcPr>
            <w:tcW w:w="2217" w:type="dxa"/>
            <w:noWrap w:val="0"/>
            <w:vAlign w:val="center"/>
          </w:tcPr>
          <w:p>
            <w:pPr>
              <w:pStyle w:val="93"/>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安全生产许可证</w:t>
            </w:r>
          </w:p>
        </w:tc>
        <w:tc>
          <w:tcPr>
            <w:tcW w:w="5056" w:type="dxa"/>
            <w:noWrap w:val="0"/>
            <w:vAlign w:val="center"/>
          </w:tcPr>
          <w:p>
            <w:pPr>
              <w:pStyle w:val="93"/>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符合第二章“投标人须知前附表1.4.1”的规定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915" w:type="dxa"/>
            <w:vMerge w:val="continue"/>
            <w:noWrap w:val="0"/>
            <w:vAlign w:val="center"/>
          </w:tcPr>
          <w:p>
            <w:pPr>
              <w:pStyle w:val="93"/>
              <w:bidi w:val="0"/>
              <w:outlineLvl w:val="9"/>
              <w:rPr>
                <w:rFonts w:hint="eastAsia" w:ascii="宋体" w:hAnsi="宋体" w:eastAsia="宋体" w:cs="宋体"/>
                <w:color w:val="auto"/>
                <w:spacing w:val="0"/>
                <w:w w:val="100"/>
                <w:position w:val="0"/>
                <w:highlight w:val="none"/>
              </w:rPr>
            </w:pPr>
          </w:p>
        </w:tc>
        <w:tc>
          <w:tcPr>
            <w:tcW w:w="1271" w:type="dxa"/>
            <w:vMerge w:val="continue"/>
            <w:noWrap w:val="0"/>
            <w:vAlign w:val="center"/>
          </w:tcPr>
          <w:p>
            <w:pPr>
              <w:pStyle w:val="93"/>
              <w:bidi w:val="0"/>
              <w:outlineLvl w:val="9"/>
              <w:rPr>
                <w:rFonts w:hint="eastAsia" w:ascii="宋体" w:hAnsi="宋体" w:eastAsia="宋体" w:cs="宋体"/>
                <w:color w:val="auto"/>
                <w:spacing w:val="0"/>
                <w:w w:val="100"/>
                <w:position w:val="0"/>
                <w:highlight w:val="none"/>
              </w:rPr>
            </w:pPr>
          </w:p>
        </w:tc>
        <w:tc>
          <w:tcPr>
            <w:tcW w:w="2217" w:type="dxa"/>
            <w:noWrap w:val="0"/>
            <w:vAlign w:val="center"/>
          </w:tcPr>
          <w:p>
            <w:pPr>
              <w:pStyle w:val="93"/>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项目经理</w:t>
            </w:r>
          </w:p>
        </w:tc>
        <w:tc>
          <w:tcPr>
            <w:tcW w:w="5056" w:type="dxa"/>
            <w:noWrap w:val="0"/>
            <w:vAlign w:val="center"/>
          </w:tcPr>
          <w:p>
            <w:pPr>
              <w:pStyle w:val="93"/>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符合第二章“投标人须知前附表1.4.1”的规定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915" w:type="dxa"/>
            <w:vMerge w:val="continue"/>
            <w:noWrap w:val="0"/>
            <w:vAlign w:val="center"/>
          </w:tcPr>
          <w:p>
            <w:pPr>
              <w:pStyle w:val="93"/>
              <w:bidi w:val="0"/>
              <w:outlineLvl w:val="9"/>
              <w:rPr>
                <w:rFonts w:hint="eastAsia" w:ascii="宋体" w:hAnsi="宋体" w:eastAsia="宋体" w:cs="宋体"/>
                <w:color w:val="auto"/>
                <w:spacing w:val="0"/>
                <w:w w:val="100"/>
                <w:position w:val="0"/>
                <w:highlight w:val="none"/>
              </w:rPr>
            </w:pPr>
          </w:p>
        </w:tc>
        <w:tc>
          <w:tcPr>
            <w:tcW w:w="1271" w:type="dxa"/>
            <w:vMerge w:val="continue"/>
            <w:noWrap w:val="0"/>
            <w:vAlign w:val="center"/>
          </w:tcPr>
          <w:p>
            <w:pPr>
              <w:pStyle w:val="93"/>
              <w:bidi w:val="0"/>
              <w:outlineLvl w:val="9"/>
              <w:rPr>
                <w:rFonts w:hint="eastAsia" w:ascii="宋体" w:hAnsi="宋体" w:eastAsia="宋体" w:cs="宋体"/>
                <w:color w:val="auto"/>
                <w:spacing w:val="0"/>
                <w:w w:val="100"/>
                <w:position w:val="0"/>
                <w:highlight w:val="none"/>
              </w:rPr>
            </w:pPr>
          </w:p>
        </w:tc>
        <w:tc>
          <w:tcPr>
            <w:tcW w:w="2217" w:type="dxa"/>
            <w:noWrap w:val="0"/>
            <w:vAlign w:val="center"/>
          </w:tcPr>
          <w:p>
            <w:pPr>
              <w:pStyle w:val="93"/>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承诺函</w:t>
            </w:r>
          </w:p>
        </w:tc>
        <w:tc>
          <w:tcPr>
            <w:tcW w:w="5056" w:type="dxa"/>
            <w:noWrap w:val="0"/>
            <w:vAlign w:val="center"/>
          </w:tcPr>
          <w:p>
            <w:pPr>
              <w:pStyle w:val="93"/>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符合第二章“投标人须知前附表”的规定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915" w:type="dxa"/>
            <w:vMerge w:val="continue"/>
            <w:noWrap w:val="0"/>
            <w:vAlign w:val="center"/>
          </w:tcPr>
          <w:p>
            <w:pPr>
              <w:pStyle w:val="93"/>
              <w:bidi w:val="0"/>
              <w:outlineLvl w:val="9"/>
              <w:rPr>
                <w:rFonts w:hint="eastAsia" w:ascii="宋体" w:hAnsi="宋体" w:eastAsia="宋体" w:cs="宋体"/>
                <w:color w:val="auto"/>
                <w:spacing w:val="0"/>
                <w:w w:val="100"/>
                <w:position w:val="0"/>
                <w:highlight w:val="none"/>
              </w:rPr>
            </w:pPr>
          </w:p>
        </w:tc>
        <w:tc>
          <w:tcPr>
            <w:tcW w:w="1271" w:type="dxa"/>
            <w:vMerge w:val="continue"/>
            <w:noWrap w:val="0"/>
            <w:vAlign w:val="center"/>
          </w:tcPr>
          <w:p>
            <w:pPr>
              <w:pStyle w:val="93"/>
              <w:bidi w:val="0"/>
              <w:outlineLvl w:val="9"/>
              <w:rPr>
                <w:rFonts w:hint="eastAsia" w:ascii="宋体" w:hAnsi="宋体" w:eastAsia="宋体" w:cs="宋体"/>
                <w:color w:val="auto"/>
                <w:spacing w:val="0"/>
                <w:w w:val="100"/>
                <w:position w:val="0"/>
                <w:highlight w:val="none"/>
              </w:rPr>
            </w:pPr>
          </w:p>
        </w:tc>
        <w:tc>
          <w:tcPr>
            <w:tcW w:w="2217" w:type="dxa"/>
            <w:noWrap w:val="0"/>
            <w:vAlign w:val="center"/>
          </w:tcPr>
          <w:p>
            <w:pPr>
              <w:pStyle w:val="93"/>
              <w:bidi w:val="0"/>
              <w:outlineLvl w:val="9"/>
              <w:rPr>
                <w:rFonts w:hint="eastAsia" w:ascii="宋体" w:hAnsi="宋体" w:eastAsia="宋体" w:cs="宋体"/>
                <w:color w:val="auto"/>
                <w:spacing w:val="0"/>
                <w:w w:val="100"/>
                <w:position w:val="0"/>
                <w:highlight w:val="none"/>
                <w:lang w:eastAsia="zh-CN"/>
              </w:rPr>
            </w:pPr>
            <w:r>
              <w:rPr>
                <w:rFonts w:hint="eastAsia" w:ascii="宋体" w:hAnsi="宋体" w:eastAsia="宋体" w:cs="宋体"/>
                <w:color w:val="auto"/>
                <w:spacing w:val="0"/>
                <w:w w:val="100"/>
                <w:position w:val="0"/>
                <w:highlight w:val="none"/>
                <w:lang w:eastAsia="zh-CN"/>
              </w:rPr>
              <w:t>中小微企业</w:t>
            </w:r>
          </w:p>
        </w:tc>
        <w:tc>
          <w:tcPr>
            <w:tcW w:w="5056" w:type="dxa"/>
            <w:noWrap w:val="0"/>
            <w:vAlign w:val="center"/>
          </w:tcPr>
          <w:p>
            <w:pPr>
              <w:pStyle w:val="93"/>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符合第二章“投标人须知前附表”的规定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915" w:type="dxa"/>
            <w:vMerge w:val="continue"/>
            <w:noWrap w:val="0"/>
            <w:vAlign w:val="center"/>
          </w:tcPr>
          <w:p>
            <w:pPr>
              <w:pStyle w:val="93"/>
              <w:bidi w:val="0"/>
              <w:outlineLvl w:val="9"/>
              <w:rPr>
                <w:rFonts w:hint="eastAsia" w:ascii="宋体" w:hAnsi="宋体" w:eastAsia="宋体" w:cs="宋体"/>
                <w:color w:val="auto"/>
                <w:spacing w:val="0"/>
                <w:w w:val="100"/>
                <w:position w:val="0"/>
                <w:highlight w:val="none"/>
              </w:rPr>
            </w:pPr>
          </w:p>
        </w:tc>
        <w:tc>
          <w:tcPr>
            <w:tcW w:w="1271" w:type="dxa"/>
            <w:vMerge w:val="continue"/>
            <w:noWrap w:val="0"/>
            <w:vAlign w:val="center"/>
          </w:tcPr>
          <w:p>
            <w:pPr>
              <w:pStyle w:val="93"/>
              <w:bidi w:val="0"/>
              <w:outlineLvl w:val="9"/>
              <w:rPr>
                <w:rFonts w:hint="eastAsia" w:ascii="宋体" w:hAnsi="宋体" w:eastAsia="宋体" w:cs="宋体"/>
                <w:color w:val="auto"/>
                <w:spacing w:val="0"/>
                <w:w w:val="100"/>
                <w:position w:val="0"/>
                <w:highlight w:val="none"/>
              </w:rPr>
            </w:pPr>
          </w:p>
        </w:tc>
        <w:tc>
          <w:tcPr>
            <w:tcW w:w="2217" w:type="dxa"/>
            <w:noWrap w:val="0"/>
            <w:vAlign w:val="center"/>
          </w:tcPr>
          <w:p>
            <w:pPr>
              <w:pStyle w:val="93"/>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其他要求等</w:t>
            </w:r>
          </w:p>
        </w:tc>
        <w:tc>
          <w:tcPr>
            <w:tcW w:w="5056" w:type="dxa"/>
            <w:noWrap w:val="0"/>
            <w:vAlign w:val="center"/>
          </w:tcPr>
          <w:p>
            <w:pPr>
              <w:pStyle w:val="93"/>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符合第二章“投标人须知前附表1.4.1”的规定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915" w:type="dxa"/>
            <w:vMerge w:val="restart"/>
            <w:noWrap w:val="0"/>
            <w:vAlign w:val="center"/>
          </w:tcPr>
          <w:p>
            <w:pPr>
              <w:pStyle w:val="93"/>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2.1.3</w:t>
            </w:r>
          </w:p>
        </w:tc>
        <w:tc>
          <w:tcPr>
            <w:tcW w:w="1271" w:type="dxa"/>
            <w:vMerge w:val="restart"/>
            <w:noWrap w:val="0"/>
            <w:vAlign w:val="center"/>
          </w:tcPr>
          <w:p>
            <w:pPr>
              <w:pStyle w:val="93"/>
              <w:bidi w:val="0"/>
              <w:outlineLvl w:val="9"/>
              <w:rPr>
                <w:rFonts w:hint="eastAsia" w:ascii="宋体" w:hAnsi="宋体" w:eastAsia="宋体" w:cs="宋体"/>
                <w:color w:val="auto"/>
                <w:spacing w:val="0"/>
                <w:w w:val="100"/>
                <w:position w:val="0"/>
                <w:highlight w:val="none"/>
                <w:lang w:eastAsia="zh-CN"/>
              </w:rPr>
            </w:pPr>
            <w:r>
              <w:rPr>
                <w:rFonts w:hint="eastAsia" w:ascii="宋体" w:hAnsi="宋体" w:eastAsia="宋体" w:cs="宋体"/>
                <w:color w:val="auto"/>
                <w:spacing w:val="0"/>
                <w:w w:val="100"/>
                <w:position w:val="0"/>
                <w:highlight w:val="none"/>
              </w:rPr>
              <w:t>响应</w:t>
            </w:r>
            <w:r>
              <w:rPr>
                <w:rFonts w:hint="eastAsia" w:ascii="宋体" w:hAnsi="宋体" w:eastAsia="宋体" w:cs="宋体"/>
                <w:color w:val="auto"/>
                <w:spacing w:val="0"/>
                <w:w w:val="100"/>
                <w:position w:val="0"/>
                <w:highlight w:val="none"/>
                <w:lang w:eastAsia="zh-CN"/>
              </w:rPr>
              <w:t>性</w:t>
            </w:r>
          </w:p>
          <w:p>
            <w:pPr>
              <w:pStyle w:val="93"/>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评审</w:t>
            </w:r>
          </w:p>
        </w:tc>
        <w:tc>
          <w:tcPr>
            <w:tcW w:w="2217" w:type="dxa"/>
            <w:noWrap w:val="0"/>
            <w:vAlign w:val="center"/>
          </w:tcPr>
          <w:p>
            <w:pPr>
              <w:pStyle w:val="93"/>
              <w:bidi w:val="0"/>
              <w:outlineLvl w:val="9"/>
              <w:rPr>
                <w:rFonts w:hint="eastAsia" w:ascii="宋体" w:hAnsi="宋体" w:eastAsia="宋体" w:cs="宋体"/>
                <w:color w:val="auto"/>
                <w:spacing w:val="0"/>
                <w:w w:val="100"/>
                <w:position w:val="0"/>
                <w:highlight w:val="none"/>
                <w:lang w:eastAsia="zh-CN"/>
              </w:rPr>
            </w:pPr>
            <w:r>
              <w:rPr>
                <w:rFonts w:hint="eastAsia" w:ascii="宋体" w:hAnsi="宋体" w:eastAsia="宋体" w:cs="宋体"/>
                <w:color w:val="auto"/>
                <w:spacing w:val="0"/>
                <w:w w:val="100"/>
                <w:position w:val="0"/>
                <w:highlight w:val="none"/>
              </w:rPr>
              <w:t>投标</w:t>
            </w:r>
            <w:r>
              <w:rPr>
                <w:rFonts w:hint="eastAsia" w:ascii="宋体" w:hAnsi="宋体" w:eastAsia="宋体" w:cs="宋体"/>
                <w:color w:val="auto"/>
                <w:spacing w:val="0"/>
                <w:w w:val="100"/>
                <w:position w:val="0"/>
                <w:highlight w:val="none"/>
                <w:lang w:eastAsia="zh-CN"/>
              </w:rPr>
              <w:t>范围</w:t>
            </w:r>
          </w:p>
        </w:tc>
        <w:tc>
          <w:tcPr>
            <w:tcW w:w="5056" w:type="dxa"/>
            <w:noWrap w:val="0"/>
            <w:vAlign w:val="center"/>
          </w:tcPr>
          <w:p>
            <w:pPr>
              <w:pStyle w:val="93"/>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符合第二章“投标人须知前附表”的规定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915" w:type="dxa"/>
            <w:vMerge w:val="continue"/>
            <w:noWrap w:val="0"/>
            <w:vAlign w:val="center"/>
          </w:tcPr>
          <w:p>
            <w:pPr>
              <w:pStyle w:val="93"/>
              <w:bidi w:val="0"/>
              <w:outlineLvl w:val="9"/>
              <w:rPr>
                <w:rFonts w:hint="eastAsia" w:ascii="宋体" w:hAnsi="宋体" w:eastAsia="宋体" w:cs="宋体"/>
                <w:color w:val="auto"/>
                <w:spacing w:val="0"/>
                <w:w w:val="100"/>
                <w:position w:val="0"/>
                <w:highlight w:val="none"/>
              </w:rPr>
            </w:pPr>
          </w:p>
        </w:tc>
        <w:tc>
          <w:tcPr>
            <w:tcW w:w="1271" w:type="dxa"/>
            <w:vMerge w:val="continue"/>
            <w:noWrap w:val="0"/>
            <w:vAlign w:val="center"/>
          </w:tcPr>
          <w:p>
            <w:pPr>
              <w:pStyle w:val="93"/>
              <w:bidi w:val="0"/>
              <w:outlineLvl w:val="9"/>
              <w:rPr>
                <w:rFonts w:hint="eastAsia" w:ascii="宋体" w:hAnsi="宋体" w:eastAsia="宋体" w:cs="宋体"/>
                <w:color w:val="auto"/>
                <w:spacing w:val="0"/>
                <w:w w:val="100"/>
                <w:position w:val="0"/>
                <w:highlight w:val="none"/>
              </w:rPr>
            </w:pPr>
          </w:p>
        </w:tc>
        <w:tc>
          <w:tcPr>
            <w:tcW w:w="2217" w:type="dxa"/>
            <w:noWrap w:val="0"/>
            <w:vAlign w:val="center"/>
          </w:tcPr>
          <w:p>
            <w:pPr>
              <w:pStyle w:val="93"/>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工</w:t>
            </w:r>
            <w:r>
              <w:rPr>
                <w:rFonts w:hint="eastAsia" w:ascii="宋体" w:hAnsi="宋体" w:eastAsia="宋体" w:cs="宋体"/>
                <w:color w:val="auto"/>
                <w:spacing w:val="0"/>
                <w:w w:val="100"/>
                <w:position w:val="0"/>
                <w:highlight w:val="none"/>
                <w:lang w:val="en-US" w:eastAsia="zh-CN"/>
              </w:rPr>
              <w:t xml:space="preserve"> </w:t>
            </w:r>
            <w:r>
              <w:rPr>
                <w:rFonts w:hint="eastAsia" w:ascii="宋体" w:hAnsi="宋体" w:eastAsia="宋体" w:cs="宋体"/>
                <w:color w:val="auto"/>
                <w:spacing w:val="0"/>
                <w:w w:val="100"/>
                <w:position w:val="0"/>
                <w:highlight w:val="none"/>
              </w:rPr>
              <w:t>期</w:t>
            </w:r>
          </w:p>
        </w:tc>
        <w:tc>
          <w:tcPr>
            <w:tcW w:w="5056" w:type="dxa"/>
            <w:noWrap w:val="0"/>
            <w:vAlign w:val="center"/>
          </w:tcPr>
          <w:p>
            <w:pPr>
              <w:pStyle w:val="93"/>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符合第二章“投标人须知前附表”的规定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915" w:type="dxa"/>
            <w:vMerge w:val="continue"/>
            <w:noWrap w:val="0"/>
            <w:vAlign w:val="center"/>
          </w:tcPr>
          <w:p>
            <w:pPr>
              <w:pStyle w:val="93"/>
              <w:bidi w:val="0"/>
              <w:outlineLvl w:val="9"/>
              <w:rPr>
                <w:rFonts w:hint="eastAsia" w:ascii="宋体" w:hAnsi="宋体" w:eastAsia="宋体" w:cs="宋体"/>
                <w:color w:val="auto"/>
                <w:spacing w:val="0"/>
                <w:w w:val="100"/>
                <w:position w:val="0"/>
                <w:highlight w:val="none"/>
              </w:rPr>
            </w:pPr>
          </w:p>
        </w:tc>
        <w:tc>
          <w:tcPr>
            <w:tcW w:w="1271" w:type="dxa"/>
            <w:vMerge w:val="continue"/>
            <w:noWrap w:val="0"/>
            <w:vAlign w:val="center"/>
          </w:tcPr>
          <w:p>
            <w:pPr>
              <w:pStyle w:val="93"/>
              <w:bidi w:val="0"/>
              <w:outlineLvl w:val="9"/>
              <w:rPr>
                <w:rFonts w:hint="eastAsia" w:ascii="宋体" w:hAnsi="宋体" w:eastAsia="宋体" w:cs="宋体"/>
                <w:color w:val="auto"/>
                <w:spacing w:val="0"/>
                <w:w w:val="100"/>
                <w:position w:val="0"/>
                <w:highlight w:val="none"/>
              </w:rPr>
            </w:pPr>
          </w:p>
        </w:tc>
        <w:tc>
          <w:tcPr>
            <w:tcW w:w="2217" w:type="dxa"/>
            <w:noWrap w:val="0"/>
            <w:vAlign w:val="center"/>
          </w:tcPr>
          <w:p>
            <w:pPr>
              <w:pStyle w:val="93"/>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质量要求</w:t>
            </w:r>
          </w:p>
        </w:tc>
        <w:tc>
          <w:tcPr>
            <w:tcW w:w="5056" w:type="dxa"/>
            <w:noWrap w:val="0"/>
            <w:vAlign w:val="center"/>
          </w:tcPr>
          <w:p>
            <w:pPr>
              <w:pStyle w:val="93"/>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符合第二章“投标人须知前附表”的规定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915" w:type="dxa"/>
            <w:vMerge w:val="continue"/>
            <w:noWrap w:val="0"/>
            <w:vAlign w:val="center"/>
          </w:tcPr>
          <w:p>
            <w:pPr>
              <w:pStyle w:val="93"/>
              <w:bidi w:val="0"/>
              <w:outlineLvl w:val="9"/>
              <w:rPr>
                <w:rFonts w:hint="eastAsia" w:ascii="宋体" w:hAnsi="宋体" w:eastAsia="宋体" w:cs="宋体"/>
                <w:color w:val="auto"/>
                <w:spacing w:val="0"/>
                <w:w w:val="100"/>
                <w:position w:val="0"/>
                <w:highlight w:val="none"/>
              </w:rPr>
            </w:pPr>
          </w:p>
        </w:tc>
        <w:tc>
          <w:tcPr>
            <w:tcW w:w="1271" w:type="dxa"/>
            <w:vMerge w:val="continue"/>
            <w:noWrap w:val="0"/>
            <w:vAlign w:val="center"/>
          </w:tcPr>
          <w:p>
            <w:pPr>
              <w:pStyle w:val="93"/>
              <w:bidi w:val="0"/>
              <w:outlineLvl w:val="9"/>
              <w:rPr>
                <w:rFonts w:hint="eastAsia" w:ascii="宋体" w:hAnsi="宋体" w:eastAsia="宋体" w:cs="宋体"/>
                <w:color w:val="auto"/>
                <w:spacing w:val="0"/>
                <w:w w:val="100"/>
                <w:position w:val="0"/>
                <w:highlight w:val="none"/>
              </w:rPr>
            </w:pPr>
          </w:p>
        </w:tc>
        <w:tc>
          <w:tcPr>
            <w:tcW w:w="2217" w:type="dxa"/>
            <w:noWrap w:val="0"/>
            <w:vAlign w:val="center"/>
          </w:tcPr>
          <w:p>
            <w:pPr>
              <w:pStyle w:val="93"/>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安全目标</w:t>
            </w:r>
          </w:p>
        </w:tc>
        <w:tc>
          <w:tcPr>
            <w:tcW w:w="5056" w:type="dxa"/>
            <w:noWrap w:val="0"/>
            <w:vAlign w:val="center"/>
          </w:tcPr>
          <w:p>
            <w:pPr>
              <w:pStyle w:val="93"/>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符合第二章“投标人须知前附表”的规定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915" w:type="dxa"/>
            <w:vMerge w:val="continue"/>
            <w:noWrap w:val="0"/>
            <w:vAlign w:val="center"/>
          </w:tcPr>
          <w:p>
            <w:pPr>
              <w:pStyle w:val="93"/>
              <w:bidi w:val="0"/>
              <w:outlineLvl w:val="9"/>
              <w:rPr>
                <w:rFonts w:hint="eastAsia" w:ascii="宋体" w:hAnsi="宋体" w:eastAsia="宋体" w:cs="宋体"/>
                <w:color w:val="auto"/>
                <w:spacing w:val="0"/>
                <w:w w:val="100"/>
                <w:position w:val="0"/>
                <w:highlight w:val="none"/>
              </w:rPr>
            </w:pPr>
          </w:p>
        </w:tc>
        <w:tc>
          <w:tcPr>
            <w:tcW w:w="1271" w:type="dxa"/>
            <w:vMerge w:val="continue"/>
            <w:noWrap w:val="0"/>
            <w:vAlign w:val="center"/>
          </w:tcPr>
          <w:p>
            <w:pPr>
              <w:pStyle w:val="93"/>
              <w:bidi w:val="0"/>
              <w:outlineLvl w:val="9"/>
              <w:rPr>
                <w:rFonts w:hint="eastAsia" w:ascii="宋体" w:hAnsi="宋体" w:eastAsia="宋体" w:cs="宋体"/>
                <w:color w:val="auto"/>
                <w:spacing w:val="0"/>
                <w:w w:val="100"/>
                <w:position w:val="0"/>
                <w:highlight w:val="none"/>
              </w:rPr>
            </w:pPr>
          </w:p>
        </w:tc>
        <w:tc>
          <w:tcPr>
            <w:tcW w:w="2217" w:type="dxa"/>
            <w:noWrap w:val="0"/>
            <w:vAlign w:val="center"/>
          </w:tcPr>
          <w:p>
            <w:pPr>
              <w:pStyle w:val="93"/>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文明工地目标</w:t>
            </w:r>
          </w:p>
        </w:tc>
        <w:tc>
          <w:tcPr>
            <w:tcW w:w="5056" w:type="dxa"/>
            <w:noWrap w:val="0"/>
            <w:vAlign w:val="center"/>
          </w:tcPr>
          <w:p>
            <w:pPr>
              <w:pStyle w:val="93"/>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符合第二章“投标人须知前附表”的规定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915" w:type="dxa"/>
            <w:vMerge w:val="continue"/>
            <w:noWrap w:val="0"/>
            <w:vAlign w:val="center"/>
          </w:tcPr>
          <w:p>
            <w:pPr>
              <w:pStyle w:val="93"/>
              <w:bidi w:val="0"/>
              <w:outlineLvl w:val="9"/>
              <w:rPr>
                <w:rFonts w:hint="eastAsia" w:ascii="宋体" w:hAnsi="宋体" w:eastAsia="宋体" w:cs="宋体"/>
                <w:color w:val="auto"/>
                <w:spacing w:val="0"/>
                <w:w w:val="100"/>
                <w:position w:val="0"/>
                <w:highlight w:val="none"/>
              </w:rPr>
            </w:pPr>
          </w:p>
        </w:tc>
        <w:tc>
          <w:tcPr>
            <w:tcW w:w="1271" w:type="dxa"/>
            <w:vMerge w:val="continue"/>
            <w:noWrap w:val="0"/>
            <w:vAlign w:val="center"/>
          </w:tcPr>
          <w:p>
            <w:pPr>
              <w:pStyle w:val="93"/>
              <w:bidi w:val="0"/>
              <w:outlineLvl w:val="9"/>
              <w:rPr>
                <w:rFonts w:hint="eastAsia" w:ascii="宋体" w:hAnsi="宋体" w:eastAsia="宋体" w:cs="宋体"/>
                <w:color w:val="auto"/>
                <w:spacing w:val="0"/>
                <w:w w:val="100"/>
                <w:position w:val="0"/>
                <w:highlight w:val="none"/>
              </w:rPr>
            </w:pPr>
          </w:p>
        </w:tc>
        <w:tc>
          <w:tcPr>
            <w:tcW w:w="2217" w:type="dxa"/>
            <w:noWrap w:val="0"/>
            <w:vAlign w:val="center"/>
          </w:tcPr>
          <w:p>
            <w:pPr>
              <w:pStyle w:val="93"/>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扬尘治理目标</w:t>
            </w:r>
          </w:p>
        </w:tc>
        <w:tc>
          <w:tcPr>
            <w:tcW w:w="5056" w:type="dxa"/>
            <w:noWrap w:val="0"/>
            <w:vAlign w:val="center"/>
          </w:tcPr>
          <w:p>
            <w:pPr>
              <w:pStyle w:val="93"/>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符合第二章“投标人须知前附表”的规定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915" w:type="dxa"/>
            <w:vMerge w:val="continue"/>
            <w:noWrap w:val="0"/>
            <w:vAlign w:val="center"/>
          </w:tcPr>
          <w:p>
            <w:pPr>
              <w:pStyle w:val="93"/>
              <w:bidi w:val="0"/>
              <w:outlineLvl w:val="9"/>
              <w:rPr>
                <w:rFonts w:hint="eastAsia" w:ascii="宋体" w:hAnsi="宋体" w:eastAsia="宋体" w:cs="宋体"/>
                <w:color w:val="auto"/>
                <w:spacing w:val="0"/>
                <w:w w:val="100"/>
                <w:position w:val="0"/>
                <w:highlight w:val="none"/>
              </w:rPr>
            </w:pPr>
          </w:p>
        </w:tc>
        <w:tc>
          <w:tcPr>
            <w:tcW w:w="1271" w:type="dxa"/>
            <w:vMerge w:val="continue"/>
            <w:noWrap w:val="0"/>
            <w:vAlign w:val="center"/>
          </w:tcPr>
          <w:p>
            <w:pPr>
              <w:pStyle w:val="93"/>
              <w:bidi w:val="0"/>
              <w:outlineLvl w:val="9"/>
              <w:rPr>
                <w:rFonts w:hint="eastAsia" w:ascii="宋体" w:hAnsi="宋体" w:eastAsia="宋体" w:cs="宋体"/>
                <w:color w:val="auto"/>
                <w:spacing w:val="0"/>
                <w:w w:val="100"/>
                <w:position w:val="0"/>
                <w:highlight w:val="none"/>
              </w:rPr>
            </w:pPr>
          </w:p>
        </w:tc>
        <w:tc>
          <w:tcPr>
            <w:tcW w:w="2217" w:type="dxa"/>
            <w:noWrap w:val="0"/>
            <w:vAlign w:val="center"/>
          </w:tcPr>
          <w:p>
            <w:pPr>
              <w:pStyle w:val="93"/>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缺陷责任期</w:t>
            </w:r>
          </w:p>
        </w:tc>
        <w:tc>
          <w:tcPr>
            <w:tcW w:w="5056" w:type="dxa"/>
            <w:noWrap w:val="0"/>
            <w:vAlign w:val="center"/>
          </w:tcPr>
          <w:p>
            <w:pPr>
              <w:pStyle w:val="93"/>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符合第二章“投标人须知前附表”的规定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915" w:type="dxa"/>
            <w:vMerge w:val="continue"/>
            <w:noWrap w:val="0"/>
            <w:vAlign w:val="center"/>
          </w:tcPr>
          <w:p>
            <w:pPr>
              <w:pStyle w:val="93"/>
              <w:bidi w:val="0"/>
              <w:outlineLvl w:val="9"/>
              <w:rPr>
                <w:rFonts w:hint="eastAsia" w:ascii="宋体" w:hAnsi="宋体" w:eastAsia="宋体" w:cs="宋体"/>
                <w:color w:val="auto"/>
                <w:spacing w:val="0"/>
                <w:w w:val="100"/>
                <w:position w:val="0"/>
                <w:highlight w:val="none"/>
              </w:rPr>
            </w:pPr>
          </w:p>
        </w:tc>
        <w:tc>
          <w:tcPr>
            <w:tcW w:w="1271" w:type="dxa"/>
            <w:vMerge w:val="continue"/>
            <w:noWrap w:val="0"/>
            <w:vAlign w:val="center"/>
          </w:tcPr>
          <w:p>
            <w:pPr>
              <w:pStyle w:val="93"/>
              <w:bidi w:val="0"/>
              <w:outlineLvl w:val="9"/>
              <w:rPr>
                <w:rFonts w:hint="eastAsia" w:ascii="宋体" w:hAnsi="宋体" w:eastAsia="宋体" w:cs="宋体"/>
                <w:color w:val="auto"/>
                <w:spacing w:val="0"/>
                <w:w w:val="100"/>
                <w:position w:val="0"/>
                <w:highlight w:val="none"/>
              </w:rPr>
            </w:pPr>
          </w:p>
        </w:tc>
        <w:tc>
          <w:tcPr>
            <w:tcW w:w="2217" w:type="dxa"/>
            <w:noWrap w:val="0"/>
            <w:vAlign w:val="center"/>
          </w:tcPr>
          <w:p>
            <w:pPr>
              <w:pStyle w:val="93"/>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投标有效期</w:t>
            </w:r>
          </w:p>
        </w:tc>
        <w:tc>
          <w:tcPr>
            <w:tcW w:w="5056" w:type="dxa"/>
            <w:noWrap w:val="0"/>
            <w:vAlign w:val="center"/>
          </w:tcPr>
          <w:p>
            <w:pPr>
              <w:pStyle w:val="93"/>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符合第二章“投标人须知前附表”的规定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915" w:type="dxa"/>
            <w:vMerge w:val="continue"/>
            <w:noWrap w:val="0"/>
            <w:vAlign w:val="center"/>
          </w:tcPr>
          <w:p>
            <w:pPr>
              <w:pStyle w:val="93"/>
              <w:bidi w:val="0"/>
              <w:outlineLvl w:val="9"/>
              <w:rPr>
                <w:rFonts w:hint="eastAsia" w:ascii="宋体" w:hAnsi="宋体" w:eastAsia="宋体" w:cs="宋体"/>
                <w:color w:val="auto"/>
                <w:spacing w:val="0"/>
                <w:w w:val="100"/>
                <w:position w:val="0"/>
                <w:highlight w:val="none"/>
              </w:rPr>
            </w:pPr>
          </w:p>
        </w:tc>
        <w:tc>
          <w:tcPr>
            <w:tcW w:w="1271" w:type="dxa"/>
            <w:vMerge w:val="continue"/>
            <w:noWrap w:val="0"/>
            <w:vAlign w:val="center"/>
          </w:tcPr>
          <w:p>
            <w:pPr>
              <w:pStyle w:val="93"/>
              <w:bidi w:val="0"/>
              <w:outlineLvl w:val="9"/>
              <w:rPr>
                <w:rFonts w:hint="eastAsia" w:ascii="宋体" w:hAnsi="宋体" w:eastAsia="宋体" w:cs="宋体"/>
                <w:color w:val="auto"/>
                <w:spacing w:val="0"/>
                <w:w w:val="100"/>
                <w:position w:val="0"/>
                <w:highlight w:val="none"/>
              </w:rPr>
            </w:pPr>
          </w:p>
        </w:tc>
        <w:tc>
          <w:tcPr>
            <w:tcW w:w="2217" w:type="dxa"/>
            <w:noWrap w:val="0"/>
            <w:vAlign w:val="center"/>
          </w:tcPr>
          <w:p>
            <w:pPr>
              <w:pStyle w:val="93"/>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投标报价</w:t>
            </w:r>
          </w:p>
        </w:tc>
        <w:tc>
          <w:tcPr>
            <w:tcW w:w="5056" w:type="dxa"/>
            <w:noWrap w:val="0"/>
            <w:vAlign w:val="center"/>
          </w:tcPr>
          <w:p>
            <w:pPr>
              <w:pStyle w:val="93"/>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低于（含等于）招标控制价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915" w:type="dxa"/>
            <w:vMerge w:val="continue"/>
            <w:noWrap w:val="0"/>
            <w:vAlign w:val="center"/>
          </w:tcPr>
          <w:p>
            <w:pPr>
              <w:pStyle w:val="93"/>
              <w:bidi w:val="0"/>
              <w:outlineLvl w:val="9"/>
              <w:rPr>
                <w:rFonts w:hint="eastAsia" w:ascii="宋体" w:hAnsi="宋体" w:eastAsia="宋体" w:cs="宋体"/>
                <w:color w:val="auto"/>
                <w:spacing w:val="0"/>
                <w:w w:val="100"/>
                <w:position w:val="0"/>
                <w:highlight w:val="none"/>
              </w:rPr>
            </w:pPr>
          </w:p>
        </w:tc>
        <w:tc>
          <w:tcPr>
            <w:tcW w:w="1271" w:type="dxa"/>
            <w:vMerge w:val="continue"/>
            <w:noWrap w:val="0"/>
            <w:vAlign w:val="center"/>
          </w:tcPr>
          <w:p>
            <w:pPr>
              <w:pStyle w:val="93"/>
              <w:bidi w:val="0"/>
              <w:outlineLvl w:val="9"/>
              <w:rPr>
                <w:rFonts w:hint="eastAsia" w:ascii="宋体" w:hAnsi="宋体" w:eastAsia="宋体" w:cs="宋体"/>
                <w:color w:val="auto"/>
                <w:spacing w:val="0"/>
                <w:w w:val="100"/>
                <w:position w:val="0"/>
                <w:highlight w:val="none"/>
              </w:rPr>
            </w:pPr>
          </w:p>
        </w:tc>
        <w:tc>
          <w:tcPr>
            <w:tcW w:w="2217" w:type="dxa"/>
            <w:noWrap w:val="0"/>
            <w:vAlign w:val="center"/>
          </w:tcPr>
          <w:p>
            <w:pPr>
              <w:pStyle w:val="93"/>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付款方式</w:t>
            </w:r>
          </w:p>
        </w:tc>
        <w:tc>
          <w:tcPr>
            <w:tcW w:w="5056" w:type="dxa"/>
            <w:noWrap w:val="0"/>
            <w:vAlign w:val="center"/>
          </w:tcPr>
          <w:p>
            <w:pPr>
              <w:pStyle w:val="93"/>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符合第二章“投标人须知前附表”的规定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915" w:type="dxa"/>
            <w:vMerge w:val="continue"/>
            <w:noWrap w:val="0"/>
            <w:vAlign w:val="center"/>
          </w:tcPr>
          <w:p>
            <w:pPr>
              <w:pStyle w:val="93"/>
              <w:bidi w:val="0"/>
              <w:outlineLvl w:val="9"/>
              <w:rPr>
                <w:rFonts w:hint="eastAsia" w:ascii="宋体" w:hAnsi="宋体" w:eastAsia="宋体" w:cs="宋体"/>
                <w:color w:val="auto"/>
                <w:spacing w:val="0"/>
                <w:w w:val="100"/>
                <w:position w:val="0"/>
                <w:highlight w:val="none"/>
              </w:rPr>
            </w:pPr>
          </w:p>
        </w:tc>
        <w:tc>
          <w:tcPr>
            <w:tcW w:w="1271" w:type="dxa"/>
            <w:vMerge w:val="continue"/>
            <w:noWrap w:val="0"/>
            <w:vAlign w:val="center"/>
          </w:tcPr>
          <w:p>
            <w:pPr>
              <w:pStyle w:val="93"/>
              <w:bidi w:val="0"/>
              <w:outlineLvl w:val="9"/>
              <w:rPr>
                <w:rFonts w:hint="eastAsia" w:ascii="宋体" w:hAnsi="宋体" w:eastAsia="宋体" w:cs="宋体"/>
                <w:color w:val="auto"/>
                <w:spacing w:val="0"/>
                <w:w w:val="100"/>
                <w:position w:val="0"/>
                <w:highlight w:val="none"/>
              </w:rPr>
            </w:pPr>
          </w:p>
        </w:tc>
        <w:tc>
          <w:tcPr>
            <w:tcW w:w="2217" w:type="dxa"/>
            <w:noWrap w:val="0"/>
            <w:vAlign w:val="center"/>
          </w:tcPr>
          <w:p>
            <w:pPr>
              <w:pStyle w:val="93"/>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投标保证金</w:t>
            </w:r>
          </w:p>
        </w:tc>
        <w:tc>
          <w:tcPr>
            <w:tcW w:w="5056" w:type="dxa"/>
            <w:noWrap w:val="0"/>
            <w:vAlign w:val="center"/>
          </w:tcPr>
          <w:p>
            <w:pPr>
              <w:pStyle w:val="93"/>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符合第二章“投标人须知前附表”的规定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915" w:type="dxa"/>
            <w:vMerge w:val="continue"/>
            <w:noWrap w:val="0"/>
            <w:vAlign w:val="center"/>
          </w:tcPr>
          <w:p>
            <w:pPr>
              <w:pStyle w:val="93"/>
              <w:bidi w:val="0"/>
              <w:outlineLvl w:val="9"/>
              <w:rPr>
                <w:rFonts w:hint="eastAsia" w:ascii="宋体" w:hAnsi="宋体" w:eastAsia="宋体" w:cs="宋体"/>
                <w:color w:val="auto"/>
                <w:spacing w:val="0"/>
                <w:w w:val="100"/>
                <w:position w:val="0"/>
                <w:highlight w:val="none"/>
              </w:rPr>
            </w:pPr>
          </w:p>
        </w:tc>
        <w:tc>
          <w:tcPr>
            <w:tcW w:w="1271" w:type="dxa"/>
            <w:vMerge w:val="continue"/>
            <w:noWrap w:val="0"/>
            <w:vAlign w:val="center"/>
          </w:tcPr>
          <w:p>
            <w:pPr>
              <w:pStyle w:val="93"/>
              <w:bidi w:val="0"/>
              <w:outlineLvl w:val="9"/>
              <w:rPr>
                <w:rFonts w:hint="eastAsia" w:ascii="宋体" w:hAnsi="宋体" w:eastAsia="宋体" w:cs="宋体"/>
                <w:color w:val="auto"/>
                <w:spacing w:val="0"/>
                <w:w w:val="100"/>
                <w:position w:val="0"/>
                <w:highlight w:val="none"/>
              </w:rPr>
            </w:pPr>
          </w:p>
        </w:tc>
        <w:tc>
          <w:tcPr>
            <w:tcW w:w="2217" w:type="dxa"/>
            <w:noWrap w:val="0"/>
            <w:vAlign w:val="center"/>
          </w:tcPr>
          <w:p>
            <w:pPr>
              <w:pStyle w:val="93"/>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已标价工程量清单</w:t>
            </w:r>
          </w:p>
        </w:tc>
        <w:tc>
          <w:tcPr>
            <w:tcW w:w="5056" w:type="dxa"/>
            <w:noWrap w:val="0"/>
            <w:vAlign w:val="center"/>
          </w:tcPr>
          <w:p>
            <w:pPr>
              <w:pStyle w:val="93"/>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符合第五章“工程量清单”给出的范围及数量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915" w:type="dxa"/>
            <w:vMerge w:val="continue"/>
            <w:noWrap w:val="0"/>
            <w:vAlign w:val="center"/>
          </w:tcPr>
          <w:p>
            <w:pPr>
              <w:pStyle w:val="93"/>
              <w:bidi w:val="0"/>
              <w:outlineLvl w:val="9"/>
              <w:rPr>
                <w:rFonts w:hint="eastAsia" w:ascii="宋体" w:hAnsi="宋体" w:eastAsia="宋体" w:cs="宋体"/>
                <w:color w:val="auto"/>
                <w:spacing w:val="0"/>
                <w:w w:val="100"/>
                <w:position w:val="0"/>
                <w:highlight w:val="none"/>
              </w:rPr>
            </w:pPr>
            <w:bookmarkStart w:id="439" w:name="_Toc20774"/>
            <w:bookmarkStart w:id="440" w:name="_Toc3006"/>
            <w:bookmarkStart w:id="441" w:name="_Toc14368063"/>
          </w:p>
        </w:tc>
        <w:tc>
          <w:tcPr>
            <w:tcW w:w="1271" w:type="dxa"/>
            <w:vMerge w:val="continue"/>
            <w:noWrap w:val="0"/>
            <w:vAlign w:val="center"/>
          </w:tcPr>
          <w:p>
            <w:pPr>
              <w:pStyle w:val="93"/>
              <w:bidi w:val="0"/>
              <w:outlineLvl w:val="9"/>
              <w:rPr>
                <w:rFonts w:hint="eastAsia" w:ascii="宋体" w:hAnsi="宋体" w:eastAsia="宋体" w:cs="宋体"/>
                <w:color w:val="auto"/>
                <w:spacing w:val="0"/>
                <w:w w:val="100"/>
                <w:position w:val="0"/>
                <w:highlight w:val="none"/>
              </w:rPr>
            </w:pPr>
          </w:p>
        </w:tc>
        <w:tc>
          <w:tcPr>
            <w:tcW w:w="2217" w:type="dxa"/>
            <w:noWrap w:val="0"/>
            <w:vAlign w:val="center"/>
          </w:tcPr>
          <w:p>
            <w:pPr>
              <w:pStyle w:val="93"/>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雷同性检查</w:t>
            </w:r>
          </w:p>
        </w:tc>
        <w:tc>
          <w:tcPr>
            <w:tcW w:w="5056" w:type="dxa"/>
            <w:noWrap w:val="0"/>
            <w:vAlign w:val="center"/>
          </w:tcPr>
          <w:p>
            <w:pPr>
              <w:pStyle w:val="93"/>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符合第二章“投标人须知前附表”的规定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915" w:type="dxa"/>
            <w:vMerge w:val="continue"/>
            <w:noWrap w:val="0"/>
            <w:vAlign w:val="center"/>
          </w:tcPr>
          <w:p>
            <w:pPr>
              <w:pStyle w:val="93"/>
              <w:bidi w:val="0"/>
              <w:outlineLvl w:val="9"/>
              <w:rPr>
                <w:rFonts w:hint="eastAsia" w:ascii="宋体" w:hAnsi="宋体" w:eastAsia="宋体" w:cs="宋体"/>
                <w:color w:val="auto"/>
                <w:spacing w:val="0"/>
                <w:w w:val="100"/>
                <w:position w:val="0"/>
                <w:highlight w:val="none"/>
              </w:rPr>
            </w:pPr>
          </w:p>
        </w:tc>
        <w:tc>
          <w:tcPr>
            <w:tcW w:w="1271" w:type="dxa"/>
            <w:vMerge w:val="continue"/>
            <w:noWrap w:val="0"/>
            <w:vAlign w:val="center"/>
          </w:tcPr>
          <w:p>
            <w:pPr>
              <w:pStyle w:val="93"/>
              <w:bidi w:val="0"/>
              <w:outlineLvl w:val="9"/>
              <w:rPr>
                <w:rFonts w:hint="eastAsia" w:ascii="宋体" w:hAnsi="宋体" w:eastAsia="宋体" w:cs="宋体"/>
                <w:color w:val="auto"/>
                <w:spacing w:val="0"/>
                <w:w w:val="100"/>
                <w:position w:val="0"/>
                <w:highlight w:val="none"/>
              </w:rPr>
            </w:pPr>
          </w:p>
        </w:tc>
        <w:tc>
          <w:tcPr>
            <w:tcW w:w="2217" w:type="dxa"/>
            <w:noWrap w:val="0"/>
            <w:vAlign w:val="center"/>
          </w:tcPr>
          <w:p>
            <w:pPr>
              <w:pStyle w:val="93"/>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否决投标的情形</w:t>
            </w:r>
          </w:p>
        </w:tc>
        <w:tc>
          <w:tcPr>
            <w:tcW w:w="5056" w:type="dxa"/>
            <w:noWrap w:val="0"/>
            <w:vAlign w:val="center"/>
          </w:tcPr>
          <w:p>
            <w:pPr>
              <w:pStyle w:val="93"/>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详见附件2否决投标的情形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915" w:type="dxa"/>
            <w:vMerge w:val="continue"/>
            <w:noWrap w:val="0"/>
            <w:vAlign w:val="center"/>
          </w:tcPr>
          <w:p>
            <w:pPr>
              <w:pStyle w:val="93"/>
              <w:bidi w:val="0"/>
              <w:outlineLvl w:val="9"/>
              <w:rPr>
                <w:rFonts w:hint="eastAsia" w:ascii="宋体" w:hAnsi="宋体" w:eastAsia="宋体" w:cs="宋体"/>
                <w:color w:val="auto"/>
                <w:spacing w:val="0"/>
                <w:w w:val="100"/>
                <w:position w:val="0"/>
                <w:highlight w:val="none"/>
              </w:rPr>
            </w:pPr>
          </w:p>
        </w:tc>
        <w:tc>
          <w:tcPr>
            <w:tcW w:w="1271" w:type="dxa"/>
            <w:vMerge w:val="continue"/>
            <w:noWrap w:val="0"/>
            <w:vAlign w:val="center"/>
          </w:tcPr>
          <w:p>
            <w:pPr>
              <w:pStyle w:val="93"/>
              <w:bidi w:val="0"/>
              <w:outlineLvl w:val="9"/>
              <w:rPr>
                <w:rFonts w:hint="eastAsia" w:ascii="宋体" w:hAnsi="宋体" w:eastAsia="宋体" w:cs="宋体"/>
                <w:color w:val="auto"/>
                <w:spacing w:val="0"/>
                <w:w w:val="100"/>
                <w:position w:val="0"/>
                <w:highlight w:val="none"/>
              </w:rPr>
            </w:pPr>
          </w:p>
        </w:tc>
        <w:tc>
          <w:tcPr>
            <w:tcW w:w="2217" w:type="dxa"/>
            <w:noWrap w:val="0"/>
            <w:vAlign w:val="center"/>
          </w:tcPr>
          <w:p>
            <w:pPr>
              <w:pStyle w:val="93"/>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其他</w:t>
            </w:r>
          </w:p>
        </w:tc>
        <w:tc>
          <w:tcPr>
            <w:tcW w:w="5056" w:type="dxa"/>
            <w:noWrap w:val="0"/>
            <w:vAlign w:val="center"/>
          </w:tcPr>
          <w:p>
            <w:pPr>
              <w:pStyle w:val="93"/>
              <w:bidi w:val="0"/>
              <w:outlineLvl w:val="9"/>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招标文件规定的其他内容</w:t>
            </w:r>
          </w:p>
        </w:tc>
      </w:tr>
      <w:bookmarkEnd w:id="435"/>
      <w:bookmarkEnd w:id="436"/>
      <w:bookmarkEnd w:id="437"/>
      <w:bookmarkEnd w:id="438"/>
    </w:tbl>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4"/>
        <w:gridCol w:w="1122"/>
        <w:gridCol w:w="1524"/>
        <w:gridCol w:w="613"/>
        <w:gridCol w:w="1302"/>
        <w:gridCol w:w="2400"/>
        <w:gridCol w:w="13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4" w:type="dxa"/>
            <w:noWrap w:val="0"/>
            <w:vAlign w:val="top"/>
          </w:tcPr>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left="0" w:leftChars="0" w:firstLine="0" w:firstLineChars="0"/>
              <w:jc w:val="center"/>
              <w:textAlignment w:val="auto"/>
              <w:outlineLvl w:val="9"/>
              <w:rPr>
                <w:rFonts w:hint="eastAsia" w:ascii="宋体" w:hAnsi="宋体" w:eastAsia="宋体" w:cs="宋体"/>
                <w:b w:val="0"/>
                <w:bCs/>
                <w:color w:val="auto"/>
                <w:spacing w:val="0"/>
                <w:w w:val="100"/>
                <w:position w:val="0"/>
                <w:sz w:val="24"/>
                <w:szCs w:val="24"/>
                <w:highlight w:val="none"/>
                <w:vertAlign w:val="baseline"/>
                <w:lang w:eastAsia="zh-CN"/>
              </w:rPr>
            </w:pPr>
            <w:r>
              <w:rPr>
                <w:rFonts w:hint="eastAsia" w:ascii="宋体" w:hAnsi="宋体" w:eastAsia="宋体" w:cs="宋体"/>
                <w:b w:val="0"/>
                <w:bCs/>
                <w:color w:val="auto"/>
                <w:spacing w:val="0"/>
                <w:w w:val="100"/>
                <w:position w:val="0"/>
                <w:sz w:val="24"/>
                <w:szCs w:val="24"/>
                <w:highlight w:val="none"/>
                <w:vertAlign w:val="baseline"/>
                <w:lang w:eastAsia="zh-CN"/>
              </w:rPr>
              <w:t>条款号</w:t>
            </w:r>
          </w:p>
        </w:tc>
        <w:tc>
          <w:tcPr>
            <w:tcW w:w="2646" w:type="dxa"/>
            <w:gridSpan w:val="2"/>
            <w:noWrap w:val="0"/>
            <w:vAlign w:val="top"/>
          </w:tcPr>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firstLine="0" w:firstLineChars="0"/>
              <w:jc w:val="center"/>
              <w:textAlignment w:val="auto"/>
              <w:outlineLvl w:val="9"/>
              <w:rPr>
                <w:rFonts w:hint="eastAsia" w:ascii="宋体" w:hAnsi="宋体" w:eastAsia="宋体" w:cs="宋体"/>
                <w:b w:val="0"/>
                <w:bCs/>
                <w:color w:val="auto"/>
                <w:spacing w:val="0"/>
                <w:w w:val="100"/>
                <w:position w:val="0"/>
                <w:sz w:val="24"/>
                <w:szCs w:val="24"/>
                <w:highlight w:val="none"/>
                <w:vertAlign w:val="baseline"/>
                <w:lang w:eastAsia="zh-CN"/>
              </w:rPr>
            </w:pPr>
            <w:r>
              <w:rPr>
                <w:rFonts w:hint="eastAsia" w:ascii="宋体" w:hAnsi="宋体" w:eastAsia="宋体" w:cs="宋体"/>
                <w:b w:val="0"/>
                <w:bCs/>
                <w:color w:val="auto"/>
                <w:spacing w:val="0"/>
                <w:w w:val="100"/>
                <w:position w:val="0"/>
                <w:sz w:val="24"/>
                <w:szCs w:val="24"/>
                <w:highlight w:val="none"/>
                <w:vertAlign w:val="baseline"/>
                <w:lang w:eastAsia="zh-CN"/>
              </w:rPr>
              <w:t>条款内容</w:t>
            </w:r>
          </w:p>
        </w:tc>
        <w:tc>
          <w:tcPr>
            <w:tcW w:w="5689" w:type="dxa"/>
            <w:gridSpan w:val="4"/>
            <w:noWrap w:val="0"/>
            <w:vAlign w:val="top"/>
          </w:tcPr>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firstLine="0" w:firstLineChars="0"/>
              <w:jc w:val="center"/>
              <w:textAlignment w:val="auto"/>
              <w:outlineLvl w:val="9"/>
              <w:rPr>
                <w:rFonts w:hint="eastAsia" w:ascii="宋体" w:hAnsi="宋体" w:eastAsia="宋体" w:cs="宋体"/>
                <w:b w:val="0"/>
                <w:bCs/>
                <w:color w:val="auto"/>
                <w:spacing w:val="0"/>
                <w:w w:val="100"/>
                <w:position w:val="0"/>
                <w:sz w:val="24"/>
                <w:szCs w:val="24"/>
                <w:highlight w:val="none"/>
                <w:vertAlign w:val="baseline"/>
                <w:lang w:eastAsia="zh-CN"/>
              </w:rPr>
            </w:pPr>
            <w:r>
              <w:rPr>
                <w:rFonts w:hint="eastAsia" w:ascii="宋体" w:hAnsi="宋体" w:eastAsia="宋体" w:cs="宋体"/>
                <w:b w:val="0"/>
                <w:bCs/>
                <w:color w:val="auto"/>
                <w:spacing w:val="0"/>
                <w:w w:val="100"/>
                <w:position w:val="0"/>
                <w:sz w:val="24"/>
                <w:szCs w:val="24"/>
                <w:highlight w:val="none"/>
                <w:vertAlign w:val="baseline"/>
                <w:lang w:eastAsia="zh-CN"/>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4" w:type="dxa"/>
            <w:noWrap w:val="0"/>
            <w:vAlign w:val="center"/>
          </w:tcPr>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left="0" w:leftChars="0" w:firstLine="0" w:firstLineChars="0"/>
              <w:jc w:val="center"/>
              <w:textAlignment w:val="auto"/>
              <w:outlineLvl w:val="9"/>
              <w:rPr>
                <w:rFonts w:hint="eastAsia" w:ascii="宋体" w:hAnsi="宋体" w:eastAsia="宋体" w:cs="宋体"/>
                <w:b w:val="0"/>
                <w:bCs/>
                <w:color w:val="auto"/>
                <w:spacing w:val="0"/>
                <w:w w:val="100"/>
                <w:position w:val="0"/>
                <w:sz w:val="24"/>
                <w:szCs w:val="24"/>
                <w:highlight w:val="none"/>
                <w:vertAlign w:val="baseline"/>
                <w:lang w:val="en-US" w:eastAsia="zh-CN"/>
              </w:rPr>
            </w:pPr>
            <w:r>
              <w:rPr>
                <w:rFonts w:hint="eastAsia" w:ascii="宋体" w:hAnsi="宋体" w:eastAsia="宋体" w:cs="宋体"/>
                <w:b w:val="0"/>
                <w:bCs/>
                <w:color w:val="auto"/>
                <w:spacing w:val="0"/>
                <w:w w:val="100"/>
                <w:position w:val="0"/>
                <w:sz w:val="24"/>
                <w:szCs w:val="24"/>
                <w:highlight w:val="none"/>
                <w:vertAlign w:val="baseline"/>
                <w:lang w:val="en-US" w:eastAsia="zh-CN"/>
              </w:rPr>
              <w:t>2.2.1</w:t>
            </w:r>
          </w:p>
        </w:tc>
        <w:tc>
          <w:tcPr>
            <w:tcW w:w="2646" w:type="dxa"/>
            <w:gridSpan w:val="2"/>
            <w:noWrap w:val="0"/>
            <w:vAlign w:val="center"/>
          </w:tcPr>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firstLine="0" w:firstLineChars="0"/>
              <w:jc w:val="center"/>
              <w:textAlignment w:val="auto"/>
              <w:outlineLvl w:val="9"/>
              <w:rPr>
                <w:rFonts w:hint="eastAsia" w:ascii="宋体" w:hAnsi="宋体" w:eastAsia="宋体" w:cs="宋体"/>
                <w:b w:val="0"/>
                <w:bCs/>
                <w:color w:val="auto"/>
                <w:spacing w:val="0"/>
                <w:w w:val="100"/>
                <w:position w:val="0"/>
                <w:sz w:val="24"/>
                <w:szCs w:val="24"/>
                <w:highlight w:val="none"/>
                <w:vertAlign w:val="baseline"/>
                <w:lang w:eastAsia="zh-CN"/>
              </w:rPr>
            </w:pPr>
            <w:r>
              <w:rPr>
                <w:rFonts w:hint="eastAsia" w:ascii="宋体" w:hAnsi="宋体" w:eastAsia="宋体" w:cs="宋体"/>
                <w:b w:val="0"/>
                <w:bCs/>
                <w:color w:val="auto"/>
                <w:spacing w:val="0"/>
                <w:w w:val="100"/>
                <w:position w:val="0"/>
                <w:sz w:val="24"/>
                <w:szCs w:val="24"/>
                <w:highlight w:val="none"/>
                <w:vertAlign w:val="baseline"/>
                <w:lang w:eastAsia="zh-CN"/>
              </w:rPr>
              <w:t>分值构成</w:t>
            </w:r>
          </w:p>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firstLine="0" w:firstLineChars="0"/>
              <w:jc w:val="center"/>
              <w:textAlignment w:val="auto"/>
              <w:outlineLvl w:val="9"/>
              <w:rPr>
                <w:rFonts w:hint="eastAsia" w:ascii="宋体" w:hAnsi="宋体" w:eastAsia="宋体" w:cs="宋体"/>
                <w:b w:val="0"/>
                <w:bCs/>
                <w:color w:val="auto"/>
                <w:spacing w:val="0"/>
                <w:w w:val="100"/>
                <w:position w:val="0"/>
                <w:sz w:val="24"/>
                <w:szCs w:val="24"/>
                <w:highlight w:val="none"/>
                <w:vertAlign w:val="baseline"/>
                <w:lang w:eastAsia="zh-CN"/>
              </w:rPr>
            </w:pPr>
            <w:r>
              <w:rPr>
                <w:rFonts w:hint="eastAsia" w:ascii="宋体" w:hAnsi="宋体" w:eastAsia="宋体" w:cs="宋体"/>
                <w:b w:val="0"/>
                <w:bCs/>
                <w:color w:val="auto"/>
                <w:spacing w:val="0"/>
                <w:w w:val="100"/>
                <w:position w:val="0"/>
                <w:sz w:val="24"/>
                <w:szCs w:val="24"/>
                <w:highlight w:val="none"/>
                <w:vertAlign w:val="baseline"/>
                <w:lang w:eastAsia="zh-CN"/>
              </w:rPr>
              <w:t>（总分</w:t>
            </w:r>
            <w:r>
              <w:rPr>
                <w:rFonts w:hint="eastAsia" w:ascii="宋体" w:hAnsi="宋体" w:eastAsia="宋体" w:cs="宋体"/>
                <w:b w:val="0"/>
                <w:bCs/>
                <w:color w:val="auto"/>
                <w:spacing w:val="0"/>
                <w:w w:val="100"/>
                <w:position w:val="0"/>
                <w:sz w:val="24"/>
                <w:szCs w:val="24"/>
                <w:highlight w:val="none"/>
                <w:vertAlign w:val="baseline"/>
                <w:lang w:val="en-US" w:eastAsia="zh-CN"/>
              </w:rPr>
              <w:t>100分</w:t>
            </w:r>
            <w:r>
              <w:rPr>
                <w:rFonts w:hint="eastAsia" w:ascii="宋体" w:hAnsi="宋体" w:eastAsia="宋体" w:cs="宋体"/>
                <w:b w:val="0"/>
                <w:bCs/>
                <w:color w:val="auto"/>
                <w:spacing w:val="0"/>
                <w:w w:val="100"/>
                <w:position w:val="0"/>
                <w:sz w:val="24"/>
                <w:szCs w:val="24"/>
                <w:highlight w:val="none"/>
                <w:vertAlign w:val="baseline"/>
                <w:lang w:eastAsia="zh-CN"/>
              </w:rPr>
              <w:t>）</w:t>
            </w:r>
          </w:p>
        </w:tc>
        <w:tc>
          <w:tcPr>
            <w:tcW w:w="5689" w:type="dxa"/>
            <w:gridSpan w:val="4"/>
            <w:noWrap w:val="0"/>
            <w:vAlign w:val="top"/>
          </w:tcPr>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firstLine="0" w:firstLineChars="0"/>
              <w:jc w:val="both"/>
              <w:textAlignment w:val="auto"/>
              <w:outlineLvl w:val="9"/>
              <w:rPr>
                <w:rFonts w:hint="eastAsia" w:ascii="宋体" w:hAnsi="宋体" w:eastAsia="宋体" w:cs="宋体"/>
                <w:b w:val="0"/>
                <w:bCs/>
                <w:color w:val="auto"/>
                <w:spacing w:val="0"/>
                <w:w w:val="100"/>
                <w:position w:val="0"/>
                <w:sz w:val="24"/>
                <w:szCs w:val="24"/>
                <w:highlight w:val="none"/>
                <w:vertAlign w:val="baseline"/>
                <w:lang w:eastAsia="zh-CN"/>
              </w:rPr>
            </w:pPr>
            <w:r>
              <w:rPr>
                <w:rFonts w:hint="eastAsia" w:ascii="宋体" w:hAnsi="宋体" w:eastAsia="宋体" w:cs="宋体"/>
                <w:b w:val="0"/>
                <w:bCs/>
                <w:color w:val="auto"/>
                <w:spacing w:val="0"/>
                <w:w w:val="100"/>
                <w:position w:val="0"/>
                <w:sz w:val="24"/>
                <w:szCs w:val="24"/>
                <w:highlight w:val="none"/>
                <w:vertAlign w:val="baseline"/>
                <w:lang w:eastAsia="zh-CN"/>
              </w:rPr>
              <w:t>1、技术标：2</w:t>
            </w:r>
            <w:r>
              <w:rPr>
                <w:rFonts w:hint="eastAsia" w:ascii="宋体" w:hAnsi="宋体" w:eastAsia="宋体" w:cs="宋体"/>
                <w:b w:val="0"/>
                <w:bCs/>
                <w:color w:val="auto"/>
                <w:spacing w:val="0"/>
                <w:w w:val="100"/>
                <w:position w:val="0"/>
                <w:sz w:val="24"/>
                <w:szCs w:val="24"/>
                <w:highlight w:val="none"/>
                <w:vertAlign w:val="baseline"/>
                <w:lang w:val="en-US" w:eastAsia="zh-CN"/>
              </w:rPr>
              <w:t>0</w:t>
            </w:r>
            <w:r>
              <w:rPr>
                <w:rFonts w:hint="eastAsia" w:ascii="宋体" w:hAnsi="宋体" w:eastAsia="宋体" w:cs="宋体"/>
                <w:b w:val="0"/>
                <w:bCs/>
                <w:color w:val="auto"/>
                <w:spacing w:val="0"/>
                <w:w w:val="100"/>
                <w:position w:val="0"/>
                <w:sz w:val="24"/>
                <w:szCs w:val="24"/>
                <w:highlight w:val="none"/>
                <w:vertAlign w:val="baseline"/>
                <w:lang w:eastAsia="zh-CN"/>
              </w:rPr>
              <w:t xml:space="preserve"> 分</w:t>
            </w:r>
          </w:p>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firstLine="0" w:firstLineChars="0"/>
              <w:jc w:val="both"/>
              <w:textAlignment w:val="auto"/>
              <w:outlineLvl w:val="9"/>
              <w:rPr>
                <w:rFonts w:hint="eastAsia" w:ascii="宋体" w:hAnsi="宋体" w:eastAsia="宋体" w:cs="宋体"/>
                <w:b w:val="0"/>
                <w:bCs/>
                <w:color w:val="auto"/>
                <w:spacing w:val="0"/>
                <w:w w:val="100"/>
                <w:position w:val="0"/>
                <w:sz w:val="24"/>
                <w:szCs w:val="24"/>
                <w:highlight w:val="none"/>
                <w:vertAlign w:val="baseline"/>
                <w:lang w:eastAsia="zh-CN"/>
              </w:rPr>
            </w:pPr>
            <w:r>
              <w:rPr>
                <w:rFonts w:hint="eastAsia" w:ascii="宋体" w:hAnsi="宋体" w:eastAsia="宋体" w:cs="宋体"/>
                <w:b w:val="0"/>
                <w:bCs/>
                <w:color w:val="auto"/>
                <w:spacing w:val="0"/>
                <w:w w:val="100"/>
                <w:position w:val="0"/>
                <w:sz w:val="24"/>
                <w:szCs w:val="24"/>
                <w:highlight w:val="none"/>
                <w:vertAlign w:val="baseline"/>
                <w:lang w:eastAsia="zh-CN"/>
              </w:rPr>
              <w:t>2、商务标：50 分</w:t>
            </w:r>
          </w:p>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firstLine="0" w:firstLineChars="0"/>
              <w:jc w:val="both"/>
              <w:textAlignment w:val="auto"/>
              <w:outlineLvl w:val="9"/>
              <w:rPr>
                <w:rFonts w:hint="eastAsia" w:ascii="宋体" w:hAnsi="宋体" w:eastAsia="宋体" w:cs="宋体"/>
                <w:b w:val="0"/>
                <w:bCs/>
                <w:color w:val="auto"/>
                <w:spacing w:val="0"/>
                <w:w w:val="100"/>
                <w:position w:val="0"/>
                <w:sz w:val="24"/>
                <w:szCs w:val="24"/>
                <w:highlight w:val="none"/>
                <w:vertAlign w:val="baseline"/>
                <w:lang w:eastAsia="zh-CN"/>
              </w:rPr>
            </w:pPr>
            <w:r>
              <w:rPr>
                <w:rFonts w:hint="eastAsia" w:ascii="宋体" w:hAnsi="宋体" w:eastAsia="宋体" w:cs="宋体"/>
                <w:b w:val="0"/>
                <w:bCs/>
                <w:color w:val="auto"/>
                <w:spacing w:val="0"/>
                <w:w w:val="100"/>
                <w:position w:val="0"/>
                <w:sz w:val="24"/>
                <w:szCs w:val="24"/>
                <w:highlight w:val="none"/>
                <w:vertAlign w:val="baseline"/>
                <w:lang w:eastAsia="zh-CN"/>
              </w:rPr>
              <w:t>3、综合标：</w:t>
            </w:r>
            <w:r>
              <w:rPr>
                <w:rFonts w:hint="eastAsia" w:ascii="宋体" w:hAnsi="宋体" w:eastAsia="宋体" w:cs="宋体"/>
                <w:b w:val="0"/>
                <w:bCs/>
                <w:color w:val="auto"/>
                <w:spacing w:val="0"/>
                <w:w w:val="100"/>
                <w:position w:val="0"/>
                <w:sz w:val="24"/>
                <w:szCs w:val="24"/>
                <w:highlight w:val="none"/>
                <w:vertAlign w:val="baseline"/>
                <w:lang w:val="en-US" w:eastAsia="zh-CN"/>
              </w:rPr>
              <w:t>30</w:t>
            </w:r>
            <w:r>
              <w:rPr>
                <w:rFonts w:hint="eastAsia" w:ascii="宋体" w:hAnsi="宋体" w:eastAsia="宋体" w:cs="宋体"/>
                <w:b w:val="0"/>
                <w:bCs/>
                <w:color w:val="auto"/>
                <w:spacing w:val="0"/>
                <w:w w:val="100"/>
                <w:position w:val="0"/>
                <w:sz w:val="24"/>
                <w:szCs w:val="24"/>
                <w:highlight w:val="none"/>
                <w:vertAlign w:val="baseline"/>
                <w:lang w:eastAsia="zh-CN"/>
              </w:rPr>
              <w:t xml:space="preserve"> 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4" w:type="dxa"/>
            <w:noWrap w:val="0"/>
            <w:vAlign w:val="center"/>
          </w:tcPr>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left="0" w:leftChars="0" w:firstLine="0" w:firstLineChars="0"/>
              <w:jc w:val="center"/>
              <w:textAlignment w:val="auto"/>
              <w:outlineLvl w:val="9"/>
              <w:rPr>
                <w:rFonts w:hint="eastAsia" w:ascii="宋体" w:hAnsi="宋体" w:eastAsia="宋体" w:cs="宋体"/>
                <w:b w:val="0"/>
                <w:bCs/>
                <w:color w:val="auto"/>
                <w:spacing w:val="0"/>
                <w:w w:val="100"/>
                <w:position w:val="0"/>
                <w:sz w:val="24"/>
                <w:szCs w:val="24"/>
                <w:highlight w:val="none"/>
                <w:vertAlign w:val="baseline"/>
                <w:lang w:val="en-US" w:eastAsia="zh-CN"/>
              </w:rPr>
            </w:pPr>
            <w:r>
              <w:rPr>
                <w:rFonts w:hint="eastAsia" w:ascii="宋体" w:hAnsi="宋体" w:eastAsia="宋体" w:cs="宋体"/>
                <w:b w:val="0"/>
                <w:bCs/>
                <w:color w:val="auto"/>
                <w:spacing w:val="0"/>
                <w:w w:val="100"/>
                <w:position w:val="0"/>
                <w:sz w:val="24"/>
                <w:szCs w:val="24"/>
                <w:highlight w:val="none"/>
                <w:vertAlign w:val="baseline"/>
                <w:lang w:val="en-US" w:eastAsia="zh-CN"/>
              </w:rPr>
              <w:t>2.2.2</w:t>
            </w:r>
          </w:p>
        </w:tc>
        <w:tc>
          <w:tcPr>
            <w:tcW w:w="2646" w:type="dxa"/>
            <w:gridSpan w:val="2"/>
            <w:noWrap w:val="0"/>
            <w:vAlign w:val="center"/>
          </w:tcPr>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firstLine="0" w:firstLineChars="0"/>
              <w:jc w:val="center"/>
              <w:textAlignment w:val="auto"/>
              <w:outlineLvl w:val="9"/>
              <w:rPr>
                <w:rFonts w:hint="eastAsia" w:ascii="宋体" w:hAnsi="宋体" w:eastAsia="宋体" w:cs="宋体"/>
                <w:b w:val="0"/>
                <w:bCs/>
                <w:color w:val="auto"/>
                <w:spacing w:val="0"/>
                <w:w w:val="100"/>
                <w:position w:val="0"/>
                <w:sz w:val="24"/>
                <w:szCs w:val="24"/>
                <w:highlight w:val="none"/>
                <w:vertAlign w:val="baseline"/>
                <w:lang w:eastAsia="zh-CN"/>
              </w:rPr>
            </w:pPr>
            <w:r>
              <w:rPr>
                <w:rFonts w:hint="eastAsia" w:ascii="宋体" w:hAnsi="宋体" w:eastAsia="宋体" w:cs="宋体"/>
                <w:b w:val="0"/>
                <w:bCs/>
                <w:color w:val="auto"/>
                <w:spacing w:val="0"/>
                <w:w w:val="100"/>
                <w:position w:val="0"/>
                <w:sz w:val="24"/>
                <w:szCs w:val="24"/>
                <w:highlight w:val="none"/>
                <w:vertAlign w:val="baseline"/>
                <w:lang w:eastAsia="zh-CN"/>
              </w:rPr>
              <w:t>评标基准价计算方法</w:t>
            </w:r>
          </w:p>
        </w:tc>
        <w:tc>
          <w:tcPr>
            <w:tcW w:w="5689" w:type="dxa"/>
            <w:gridSpan w:val="4"/>
            <w:noWrap w:val="0"/>
            <w:vAlign w:val="top"/>
          </w:tcPr>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firstLine="0" w:firstLineChars="0"/>
              <w:jc w:val="both"/>
              <w:textAlignment w:val="auto"/>
              <w:outlineLvl w:val="9"/>
              <w:rPr>
                <w:rFonts w:hint="eastAsia" w:ascii="宋体" w:hAnsi="宋体" w:eastAsia="宋体" w:cs="宋体"/>
                <w:b w:val="0"/>
                <w:bCs/>
                <w:color w:val="auto"/>
                <w:spacing w:val="0"/>
                <w:w w:val="100"/>
                <w:position w:val="0"/>
                <w:sz w:val="24"/>
                <w:szCs w:val="24"/>
                <w:highlight w:val="none"/>
                <w:vertAlign w:val="baseline"/>
                <w:lang w:eastAsia="zh-CN"/>
              </w:rPr>
            </w:pPr>
            <w:r>
              <w:rPr>
                <w:rFonts w:hint="eastAsia" w:ascii="宋体" w:hAnsi="宋体" w:eastAsia="宋体" w:cs="宋体"/>
                <w:b w:val="0"/>
                <w:bCs/>
                <w:color w:val="auto"/>
                <w:spacing w:val="0"/>
                <w:w w:val="100"/>
                <w:position w:val="0"/>
                <w:sz w:val="24"/>
                <w:szCs w:val="24"/>
                <w:highlight w:val="none"/>
                <w:vertAlign w:val="baseline"/>
                <w:lang w:eastAsia="zh-CN"/>
              </w:rPr>
              <w:t>招标控制价、投标报价在参与评标基准价计算时，均不含：规费、安全文明施工措施费、暂列金额、专业工程暂估价和税金。</w:t>
            </w:r>
          </w:p>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firstLine="0" w:firstLineChars="0"/>
              <w:jc w:val="both"/>
              <w:textAlignment w:val="auto"/>
              <w:outlineLvl w:val="9"/>
              <w:rPr>
                <w:rFonts w:hint="eastAsia" w:ascii="宋体" w:hAnsi="宋体" w:eastAsia="宋体" w:cs="宋体"/>
                <w:b w:val="0"/>
                <w:bCs/>
                <w:color w:val="auto"/>
                <w:spacing w:val="0"/>
                <w:w w:val="100"/>
                <w:position w:val="0"/>
                <w:sz w:val="24"/>
                <w:szCs w:val="24"/>
                <w:highlight w:val="none"/>
                <w:vertAlign w:val="baseline"/>
                <w:lang w:eastAsia="zh-CN"/>
              </w:rPr>
            </w:pPr>
            <w:r>
              <w:rPr>
                <w:rFonts w:hint="eastAsia" w:ascii="宋体" w:hAnsi="宋体" w:eastAsia="宋体" w:cs="宋体"/>
                <w:b w:val="0"/>
                <w:bCs/>
                <w:color w:val="auto"/>
                <w:spacing w:val="0"/>
                <w:w w:val="100"/>
                <w:position w:val="0"/>
                <w:sz w:val="24"/>
                <w:szCs w:val="24"/>
                <w:highlight w:val="none"/>
                <w:vertAlign w:val="baseline"/>
                <w:lang w:eastAsia="zh-CN"/>
              </w:rPr>
              <w:t>1.投标报价基准价计算方法：详见附件。</w:t>
            </w:r>
          </w:p>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firstLine="0" w:firstLineChars="0"/>
              <w:jc w:val="both"/>
              <w:textAlignment w:val="auto"/>
              <w:outlineLvl w:val="9"/>
              <w:rPr>
                <w:rFonts w:hint="eastAsia" w:ascii="宋体" w:hAnsi="宋体" w:eastAsia="宋体" w:cs="宋体"/>
                <w:b w:val="0"/>
                <w:bCs/>
                <w:color w:val="auto"/>
                <w:spacing w:val="0"/>
                <w:w w:val="100"/>
                <w:position w:val="0"/>
                <w:sz w:val="24"/>
                <w:szCs w:val="24"/>
                <w:highlight w:val="none"/>
                <w:vertAlign w:val="baseline"/>
                <w:lang w:eastAsia="zh-CN"/>
              </w:rPr>
            </w:pPr>
            <w:r>
              <w:rPr>
                <w:rFonts w:hint="eastAsia" w:ascii="宋体" w:hAnsi="宋体" w:eastAsia="宋体" w:cs="宋体"/>
                <w:b w:val="0"/>
                <w:bCs/>
                <w:color w:val="auto"/>
                <w:spacing w:val="0"/>
                <w:w w:val="100"/>
                <w:position w:val="0"/>
                <w:sz w:val="24"/>
                <w:szCs w:val="24"/>
                <w:highlight w:val="none"/>
                <w:vertAlign w:val="baseline"/>
                <w:lang w:eastAsia="zh-CN"/>
              </w:rPr>
              <w:t>2.措施费（不包含安全文明施工费）、分部分项清单单价、材料费基准价计算方法均采用如下：详见附件。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4" w:type="dxa"/>
            <w:noWrap w:val="0"/>
            <w:vAlign w:val="center"/>
          </w:tcPr>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left="0" w:leftChars="0" w:firstLine="0" w:firstLineChars="0"/>
              <w:jc w:val="center"/>
              <w:textAlignment w:val="auto"/>
              <w:outlineLvl w:val="9"/>
              <w:rPr>
                <w:rFonts w:hint="eastAsia" w:ascii="宋体" w:hAnsi="宋体" w:eastAsia="宋体" w:cs="宋体"/>
                <w:b w:val="0"/>
                <w:bCs/>
                <w:color w:val="auto"/>
                <w:spacing w:val="0"/>
                <w:w w:val="100"/>
                <w:position w:val="0"/>
                <w:sz w:val="24"/>
                <w:szCs w:val="24"/>
                <w:highlight w:val="none"/>
                <w:vertAlign w:val="baseline"/>
                <w:lang w:val="en-US" w:eastAsia="zh-CN"/>
              </w:rPr>
            </w:pPr>
            <w:r>
              <w:rPr>
                <w:rFonts w:hint="eastAsia" w:ascii="宋体" w:hAnsi="宋体" w:eastAsia="宋体" w:cs="宋体"/>
                <w:b w:val="0"/>
                <w:bCs/>
                <w:color w:val="auto"/>
                <w:spacing w:val="0"/>
                <w:w w:val="100"/>
                <w:position w:val="0"/>
                <w:sz w:val="24"/>
                <w:szCs w:val="24"/>
                <w:highlight w:val="none"/>
                <w:vertAlign w:val="baseline"/>
                <w:lang w:val="en-US" w:eastAsia="zh-CN"/>
              </w:rPr>
              <w:t>2.2.3</w:t>
            </w:r>
          </w:p>
        </w:tc>
        <w:tc>
          <w:tcPr>
            <w:tcW w:w="2646" w:type="dxa"/>
            <w:gridSpan w:val="2"/>
            <w:noWrap w:val="0"/>
            <w:vAlign w:val="center"/>
          </w:tcPr>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firstLine="0" w:firstLineChars="0"/>
              <w:jc w:val="center"/>
              <w:textAlignment w:val="auto"/>
              <w:outlineLvl w:val="9"/>
              <w:rPr>
                <w:rFonts w:hint="eastAsia" w:ascii="宋体" w:hAnsi="宋体" w:eastAsia="宋体" w:cs="宋体"/>
                <w:b w:val="0"/>
                <w:bCs/>
                <w:color w:val="auto"/>
                <w:spacing w:val="0"/>
                <w:w w:val="100"/>
                <w:position w:val="0"/>
                <w:sz w:val="24"/>
                <w:szCs w:val="24"/>
                <w:highlight w:val="none"/>
                <w:vertAlign w:val="baseline"/>
                <w:lang w:eastAsia="zh-CN"/>
              </w:rPr>
            </w:pPr>
            <w:r>
              <w:rPr>
                <w:rFonts w:hint="eastAsia" w:ascii="宋体" w:hAnsi="宋体" w:eastAsia="宋体" w:cs="宋体"/>
                <w:b w:val="0"/>
                <w:bCs/>
                <w:color w:val="auto"/>
                <w:spacing w:val="0"/>
                <w:w w:val="100"/>
                <w:position w:val="0"/>
                <w:sz w:val="24"/>
                <w:szCs w:val="24"/>
                <w:highlight w:val="none"/>
                <w:vertAlign w:val="baseline"/>
                <w:lang w:eastAsia="zh-CN"/>
              </w:rPr>
              <w:t>投标报价的偏差</w:t>
            </w:r>
          </w:p>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firstLine="0" w:firstLineChars="0"/>
              <w:jc w:val="center"/>
              <w:textAlignment w:val="auto"/>
              <w:outlineLvl w:val="9"/>
              <w:rPr>
                <w:rFonts w:hint="eastAsia" w:ascii="宋体" w:hAnsi="宋体" w:eastAsia="宋体" w:cs="宋体"/>
                <w:b w:val="0"/>
                <w:bCs/>
                <w:color w:val="auto"/>
                <w:spacing w:val="0"/>
                <w:w w:val="100"/>
                <w:position w:val="0"/>
                <w:sz w:val="24"/>
                <w:szCs w:val="24"/>
                <w:highlight w:val="none"/>
                <w:vertAlign w:val="baseline"/>
                <w:lang w:eastAsia="zh-CN"/>
              </w:rPr>
            </w:pPr>
            <w:r>
              <w:rPr>
                <w:rFonts w:hint="eastAsia" w:ascii="宋体" w:hAnsi="宋体" w:eastAsia="宋体" w:cs="宋体"/>
                <w:b w:val="0"/>
                <w:bCs/>
                <w:color w:val="auto"/>
                <w:spacing w:val="0"/>
                <w:w w:val="100"/>
                <w:position w:val="0"/>
                <w:sz w:val="24"/>
                <w:szCs w:val="24"/>
                <w:highlight w:val="none"/>
                <w:vertAlign w:val="baseline"/>
                <w:lang w:eastAsia="zh-CN"/>
              </w:rPr>
              <w:t>率计算公式</w:t>
            </w:r>
          </w:p>
        </w:tc>
        <w:tc>
          <w:tcPr>
            <w:tcW w:w="5689" w:type="dxa"/>
            <w:gridSpan w:val="4"/>
            <w:noWrap w:val="0"/>
            <w:vAlign w:val="top"/>
          </w:tcPr>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firstLine="0" w:firstLineChars="0"/>
              <w:jc w:val="both"/>
              <w:textAlignment w:val="auto"/>
              <w:outlineLvl w:val="9"/>
              <w:rPr>
                <w:rFonts w:hint="eastAsia" w:ascii="宋体" w:hAnsi="宋体" w:eastAsia="宋体" w:cs="宋体"/>
                <w:b w:val="0"/>
                <w:bCs/>
                <w:color w:val="auto"/>
                <w:spacing w:val="0"/>
                <w:w w:val="100"/>
                <w:position w:val="0"/>
                <w:sz w:val="24"/>
                <w:szCs w:val="24"/>
                <w:highlight w:val="none"/>
                <w:vertAlign w:val="baseline"/>
                <w:lang w:eastAsia="zh-CN"/>
              </w:rPr>
            </w:pPr>
            <w:r>
              <w:rPr>
                <w:rFonts w:hint="eastAsia" w:ascii="宋体" w:hAnsi="宋体" w:eastAsia="宋体" w:cs="宋体"/>
                <w:b w:val="0"/>
                <w:bCs/>
                <w:color w:val="auto"/>
                <w:spacing w:val="0"/>
                <w:w w:val="100"/>
                <w:position w:val="0"/>
                <w:sz w:val="24"/>
                <w:szCs w:val="24"/>
                <w:highlight w:val="none"/>
                <w:vertAlign w:val="baseline"/>
                <w:lang w:eastAsia="zh-CN"/>
              </w:rPr>
              <w:t>偏差率=100%×（投标人有效投标报价－评标基准价）/评标基准价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4" w:type="dxa"/>
            <w:vMerge w:val="restart"/>
            <w:noWrap w:val="0"/>
            <w:vAlign w:val="center"/>
          </w:tcPr>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left="0" w:leftChars="0" w:firstLine="0" w:firstLineChars="0"/>
              <w:jc w:val="center"/>
              <w:textAlignment w:val="auto"/>
              <w:outlineLvl w:val="9"/>
              <w:rPr>
                <w:rFonts w:hint="eastAsia" w:ascii="宋体" w:hAnsi="宋体" w:eastAsia="宋体" w:cs="宋体"/>
                <w:b w:val="0"/>
                <w:bCs/>
                <w:color w:val="auto"/>
                <w:spacing w:val="0"/>
                <w:w w:val="100"/>
                <w:position w:val="0"/>
                <w:sz w:val="24"/>
                <w:szCs w:val="24"/>
                <w:highlight w:val="none"/>
                <w:vertAlign w:val="baseline"/>
                <w:lang w:val="en-US" w:eastAsia="zh-CN"/>
              </w:rPr>
            </w:pPr>
            <w:r>
              <w:rPr>
                <w:rFonts w:hint="eastAsia" w:ascii="宋体" w:hAnsi="宋体" w:eastAsia="宋体" w:cs="宋体"/>
                <w:b w:val="0"/>
                <w:bCs/>
                <w:color w:val="auto"/>
                <w:spacing w:val="0"/>
                <w:w w:val="100"/>
                <w:position w:val="0"/>
                <w:sz w:val="24"/>
                <w:szCs w:val="24"/>
                <w:highlight w:val="none"/>
                <w:vertAlign w:val="baseline"/>
                <w:lang w:val="en-US" w:eastAsia="zh-CN"/>
              </w:rPr>
              <w:t>2.2.4</w:t>
            </w:r>
          </w:p>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left="0" w:leftChars="0" w:firstLine="0" w:firstLineChars="0"/>
              <w:jc w:val="center"/>
              <w:textAlignment w:val="auto"/>
              <w:outlineLvl w:val="9"/>
              <w:rPr>
                <w:rFonts w:hint="eastAsia" w:ascii="宋体" w:hAnsi="宋体" w:eastAsia="宋体" w:cs="宋体"/>
                <w:b w:val="0"/>
                <w:bCs/>
                <w:color w:val="auto"/>
                <w:spacing w:val="0"/>
                <w:w w:val="100"/>
                <w:position w:val="0"/>
                <w:sz w:val="24"/>
                <w:szCs w:val="24"/>
                <w:highlight w:val="none"/>
                <w:vertAlign w:val="baseline"/>
                <w:lang w:val="en-US" w:eastAsia="zh-CN"/>
              </w:rPr>
            </w:pPr>
            <w:r>
              <w:rPr>
                <w:rFonts w:hint="eastAsia" w:ascii="宋体" w:hAnsi="宋体" w:eastAsia="宋体" w:cs="宋体"/>
                <w:b w:val="0"/>
                <w:bCs/>
                <w:color w:val="auto"/>
                <w:spacing w:val="0"/>
                <w:w w:val="100"/>
                <w:position w:val="0"/>
                <w:sz w:val="24"/>
                <w:szCs w:val="24"/>
                <w:highlight w:val="none"/>
                <w:vertAlign w:val="baseline"/>
                <w:lang w:val="en-US" w:eastAsia="zh-CN"/>
              </w:rPr>
              <w:t>（1）</w:t>
            </w:r>
          </w:p>
        </w:tc>
        <w:tc>
          <w:tcPr>
            <w:tcW w:w="1122" w:type="dxa"/>
            <w:vMerge w:val="restart"/>
            <w:noWrap w:val="0"/>
            <w:vAlign w:val="center"/>
          </w:tcPr>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firstLine="0" w:firstLineChars="0"/>
              <w:jc w:val="center"/>
              <w:textAlignment w:val="auto"/>
              <w:outlineLvl w:val="9"/>
              <w:rPr>
                <w:rFonts w:hint="eastAsia" w:ascii="宋体" w:hAnsi="宋体" w:eastAsia="宋体" w:cs="宋体"/>
                <w:b w:val="0"/>
                <w:bCs/>
                <w:color w:val="auto"/>
                <w:spacing w:val="0"/>
                <w:w w:val="100"/>
                <w:position w:val="0"/>
                <w:sz w:val="24"/>
                <w:szCs w:val="24"/>
                <w:highlight w:val="none"/>
                <w:vertAlign w:val="baseline"/>
                <w:lang w:eastAsia="zh-CN"/>
              </w:rPr>
            </w:pPr>
            <w:r>
              <w:rPr>
                <w:rFonts w:hint="eastAsia" w:ascii="宋体" w:hAnsi="宋体" w:eastAsia="宋体" w:cs="宋体"/>
                <w:b w:val="0"/>
                <w:bCs/>
                <w:color w:val="auto"/>
                <w:spacing w:val="0"/>
                <w:w w:val="100"/>
                <w:position w:val="0"/>
                <w:sz w:val="24"/>
                <w:szCs w:val="24"/>
                <w:highlight w:val="none"/>
                <w:vertAlign w:val="baseline"/>
                <w:lang w:eastAsia="zh-CN"/>
              </w:rPr>
              <w:t>技术部分（总</w:t>
            </w:r>
          </w:p>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firstLine="0" w:firstLineChars="0"/>
              <w:jc w:val="center"/>
              <w:textAlignment w:val="auto"/>
              <w:outlineLvl w:val="9"/>
              <w:rPr>
                <w:rFonts w:hint="eastAsia" w:ascii="宋体" w:hAnsi="宋体" w:eastAsia="宋体" w:cs="宋体"/>
                <w:b w:val="0"/>
                <w:bCs/>
                <w:color w:val="auto"/>
                <w:spacing w:val="0"/>
                <w:w w:val="100"/>
                <w:position w:val="0"/>
                <w:sz w:val="24"/>
                <w:szCs w:val="24"/>
                <w:highlight w:val="none"/>
                <w:vertAlign w:val="baseline"/>
                <w:lang w:eastAsia="zh-CN"/>
              </w:rPr>
            </w:pPr>
            <w:r>
              <w:rPr>
                <w:rFonts w:hint="eastAsia" w:ascii="宋体" w:hAnsi="宋体" w:eastAsia="宋体" w:cs="宋体"/>
                <w:b w:val="0"/>
                <w:bCs/>
                <w:color w:val="auto"/>
                <w:spacing w:val="0"/>
                <w:w w:val="100"/>
                <w:position w:val="0"/>
                <w:sz w:val="24"/>
                <w:szCs w:val="24"/>
                <w:highlight w:val="none"/>
                <w:vertAlign w:val="baseline"/>
                <w:lang w:eastAsia="zh-CN"/>
              </w:rPr>
              <w:t>分2</w:t>
            </w:r>
            <w:r>
              <w:rPr>
                <w:rFonts w:hint="eastAsia" w:ascii="宋体" w:hAnsi="宋体" w:eastAsia="宋体" w:cs="宋体"/>
                <w:b w:val="0"/>
                <w:bCs/>
                <w:color w:val="auto"/>
                <w:spacing w:val="0"/>
                <w:w w:val="100"/>
                <w:position w:val="0"/>
                <w:sz w:val="24"/>
                <w:szCs w:val="24"/>
                <w:highlight w:val="none"/>
                <w:vertAlign w:val="baseline"/>
                <w:lang w:val="en-US" w:eastAsia="zh-CN"/>
              </w:rPr>
              <w:t>0</w:t>
            </w:r>
            <w:r>
              <w:rPr>
                <w:rFonts w:hint="eastAsia" w:ascii="宋体" w:hAnsi="宋体" w:eastAsia="宋体" w:cs="宋体"/>
                <w:b w:val="0"/>
                <w:bCs/>
                <w:color w:val="auto"/>
                <w:spacing w:val="0"/>
                <w:w w:val="100"/>
                <w:position w:val="0"/>
                <w:sz w:val="24"/>
                <w:szCs w:val="24"/>
                <w:highlight w:val="none"/>
                <w:vertAlign w:val="baseline"/>
                <w:lang w:eastAsia="zh-CN"/>
              </w:rPr>
              <w:t>分）</w:t>
            </w:r>
          </w:p>
        </w:tc>
        <w:tc>
          <w:tcPr>
            <w:tcW w:w="1524" w:type="dxa"/>
            <w:noWrap w:val="0"/>
            <w:vAlign w:val="center"/>
          </w:tcPr>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firstLine="0" w:firstLineChars="0"/>
              <w:jc w:val="center"/>
              <w:textAlignment w:val="auto"/>
              <w:outlineLvl w:val="9"/>
              <w:rPr>
                <w:rFonts w:hint="eastAsia" w:ascii="宋体" w:hAnsi="宋体" w:eastAsia="宋体" w:cs="宋体"/>
                <w:b w:val="0"/>
                <w:bCs/>
                <w:color w:val="auto"/>
                <w:spacing w:val="0"/>
                <w:w w:val="100"/>
                <w:position w:val="0"/>
                <w:sz w:val="24"/>
                <w:szCs w:val="24"/>
                <w:highlight w:val="none"/>
                <w:vertAlign w:val="baseline"/>
                <w:lang w:eastAsia="zh-CN"/>
              </w:rPr>
            </w:pPr>
            <w:r>
              <w:rPr>
                <w:rFonts w:hint="eastAsia" w:ascii="宋体" w:hAnsi="宋体" w:eastAsia="宋体" w:cs="宋体"/>
                <w:b w:val="0"/>
                <w:bCs/>
                <w:color w:val="auto"/>
                <w:spacing w:val="0"/>
                <w:w w:val="100"/>
                <w:position w:val="0"/>
                <w:sz w:val="24"/>
                <w:szCs w:val="24"/>
                <w:highlight w:val="none"/>
                <w:vertAlign w:val="baseline"/>
                <w:lang w:eastAsia="zh-CN"/>
              </w:rPr>
              <w:t>评分因素</w:t>
            </w:r>
          </w:p>
        </w:tc>
        <w:tc>
          <w:tcPr>
            <w:tcW w:w="613" w:type="dxa"/>
            <w:noWrap w:val="0"/>
            <w:vAlign w:val="center"/>
          </w:tcPr>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firstLine="0" w:firstLineChars="0"/>
              <w:jc w:val="center"/>
              <w:textAlignment w:val="auto"/>
              <w:outlineLvl w:val="9"/>
              <w:rPr>
                <w:rFonts w:hint="eastAsia" w:ascii="宋体" w:hAnsi="宋体" w:eastAsia="宋体" w:cs="宋体"/>
                <w:b w:val="0"/>
                <w:bCs/>
                <w:color w:val="auto"/>
                <w:spacing w:val="0"/>
                <w:w w:val="100"/>
                <w:position w:val="0"/>
                <w:sz w:val="24"/>
                <w:szCs w:val="24"/>
                <w:highlight w:val="none"/>
                <w:vertAlign w:val="baseline"/>
                <w:lang w:eastAsia="zh-CN"/>
              </w:rPr>
            </w:pPr>
            <w:r>
              <w:rPr>
                <w:rFonts w:hint="eastAsia" w:ascii="宋体" w:hAnsi="宋体" w:eastAsia="宋体" w:cs="宋体"/>
                <w:b w:val="0"/>
                <w:bCs/>
                <w:color w:val="auto"/>
                <w:spacing w:val="0"/>
                <w:w w:val="100"/>
                <w:position w:val="0"/>
                <w:sz w:val="24"/>
                <w:szCs w:val="24"/>
                <w:highlight w:val="none"/>
                <w:vertAlign w:val="baseline"/>
                <w:lang w:eastAsia="zh-CN"/>
              </w:rPr>
              <w:t>分值</w:t>
            </w:r>
          </w:p>
        </w:tc>
        <w:tc>
          <w:tcPr>
            <w:tcW w:w="5076" w:type="dxa"/>
            <w:gridSpan w:val="3"/>
            <w:noWrap w:val="0"/>
            <w:vAlign w:val="top"/>
          </w:tcPr>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firstLine="0" w:firstLineChars="0"/>
              <w:jc w:val="center"/>
              <w:textAlignment w:val="auto"/>
              <w:outlineLvl w:val="9"/>
              <w:rPr>
                <w:rFonts w:hint="eastAsia" w:ascii="宋体" w:hAnsi="宋体" w:eastAsia="宋体" w:cs="宋体"/>
                <w:b w:val="0"/>
                <w:bCs/>
                <w:color w:val="auto"/>
                <w:spacing w:val="0"/>
                <w:w w:val="100"/>
                <w:position w:val="0"/>
                <w:sz w:val="24"/>
                <w:szCs w:val="24"/>
                <w:highlight w:val="none"/>
                <w:vertAlign w:val="baseline"/>
                <w:lang w:eastAsia="zh-CN"/>
              </w:rPr>
            </w:pPr>
            <w:r>
              <w:rPr>
                <w:rFonts w:hint="eastAsia" w:ascii="宋体" w:hAnsi="宋体" w:eastAsia="宋体" w:cs="宋体"/>
                <w:b w:val="0"/>
                <w:bCs/>
                <w:color w:val="auto"/>
                <w:spacing w:val="0"/>
                <w:w w:val="100"/>
                <w:position w:val="0"/>
                <w:sz w:val="24"/>
                <w:szCs w:val="24"/>
                <w:highlight w:val="none"/>
                <w:vertAlign w:val="baseline"/>
                <w:lang w:eastAsia="zh-CN"/>
              </w:rPr>
              <w:t>评审内容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4" w:type="dxa"/>
            <w:vMerge w:val="continue"/>
            <w:noWrap w:val="0"/>
            <w:vAlign w:val="center"/>
          </w:tcPr>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left="0" w:leftChars="0" w:firstLine="0" w:firstLineChars="0"/>
              <w:jc w:val="center"/>
              <w:textAlignment w:val="auto"/>
              <w:outlineLvl w:val="9"/>
              <w:rPr>
                <w:rFonts w:hint="eastAsia" w:ascii="宋体" w:hAnsi="宋体" w:eastAsia="宋体" w:cs="宋体"/>
                <w:b w:val="0"/>
                <w:bCs/>
                <w:color w:val="auto"/>
                <w:spacing w:val="0"/>
                <w:w w:val="100"/>
                <w:position w:val="0"/>
                <w:sz w:val="24"/>
                <w:szCs w:val="24"/>
                <w:highlight w:val="none"/>
                <w:vertAlign w:val="baseline"/>
                <w:lang w:val="en-US" w:eastAsia="zh-CN"/>
              </w:rPr>
            </w:pPr>
          </w:p>
        </w:tc>
        <w:tc>
          <w:tcPr>
            <w:tcW w:w="1122" w:type="dxa"/>
            <w:vMerge w:val="continue"/>
            <w:noWrap w:val="0"/>
            <w:vAlign w:val="center"/>
          </w:tcPr>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firstLine="0" w:firstLineChars="0"/>
              <w:jc w:val="center"/>
              <w:textAlignment w:val="auto"/>
              <w:outlineLvl w:val="9"/>
              <w:rPr>
                <w:rFonts w:hint="eastAsia" w:ascii="宋体" w:hAnsi="宋体" w:eastAsia="宋体" w:cs="宋体"/>
                <w:b w:val="0"/>
                <w:bCs/>
                <w:color w:val="auto"/>
                <w:spacing w:val="0"/>
                <w:w w:val="100"/>
                <w:position w:val="0"/>
                <w:sz w:val="24"/>
                <w:szCs w:val="24"/>
                <w:highlight w:val="none"/>
                <w:vertAlign w:val="baseline"/>
                <w:lang w:eastAsia="zh-CN"/>
              </w:rPr>
            </w:pPr>
          </w:p>
        </w:tc>
        <w:tc>
          <w:tcPr>
            <w:tcW w:w="1524" w:type="dxa"/>
            <w:noWrap w:val="0"/>
            <w:vAlign w:val="center"/>
          </w:tcPr>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firstLine="0" w:firstLineChars="0"/>
              <w:jc w:val="center"/>
              <w:textAlignment w:val="auto"/>
              <w:outlineLvl w:val="9"/>
              <w:rPr>
                <w:rFonts w:hint="eastAsia" w:ascii="宋体" w:hAnsi="宋体" w:eastAsia="宋体" w:cs="宋体"/>
                <w:b w:val="0"/>
                <w:bCs/>
                <w:color w:val="auto"/>
                <w:spacing w:val="0"/>
                <w:w w:val="100"/>
                <w:position w:val="0"/>
                <w:sz w:val="24"/>
                <w:szCs w:val="24"/>
                <w:highlight w:val="none"/>
                <w:vertAlign w:val="baseline"/>
                <w:lang w:eastAsia="zh-CN"/>
              </w:rPr>
            </w:pPr>
            <w:r>
              <w:rPr>
                <w:rFonts w:hint="eastAsia" w:ascii="宋体" w:hAnsi="宋体" w:eastAsia="宋体" w:cs="宋体"/>
                <w:b w:val="0"/>
                <w:bCs/>
                <w:color w:val="auto"/>
                <w:spacing w:val="0"/>
                <w:w w:val="100"/>
                <w:position w:val="0"/>
                <w:sz w:val="24"/>
                <w:szCs w:val="24"/>
                <w:highlight w:val="none"/>
                <w:vertAlign w:val="baseline"/>
                <w:lang w:eastAsia="zh-CN"/>
              </w:rPr>
              <w:t>主要施工方案与技术措施</w:t>
            </w:r>
          </w:p>
        </w:tc>
        <w:tc>
          <w:tcPr>
            <w:tcW w:w="613" w:type="dxa"/>
            <w:noWrap w:val="0"/>
            <w:vAlign w:val="center"/>
          </w:tcPr>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firstLine="0" w:firstLineChars="0"/>
              <w:jc w:val="center"/>
              <w:textAlignment w:val="auto"/>
              <w:outlineLvl w:val="9"/>
              <w:rPr>
                <w:rFonts w:hint="eastAsia" w:ascii="宋体" w:hAnsi="宋体" w:eastAsia="宋体" w:cs="宋体"/>
                <w:b w:val="0"/>
                <w:bCs/>
                <w:color w:val="auto"/>
                <w:spacing w:val="0"/>
                <w:w w:val="100"/>
                <w:position w:val="0"/>
                <w:sz w:val="24"/>
                <w:szCs w:val="24"/>
                <w:highlight w:val="none"/>
                <w:vertAlign w:val="baseline"/>
                <w:lang w:val="en-US" w:eastAsia="zh-CN"/>
              </w:rPr>
            </w:pPr>
            <w:r>
              <w:rPr>
                <w:rFonts w:hint="eastAsia" w:ascii="宋体" w:hAnsi="宋体" w:eastAsia="宋体" w:cs="宋体"/>
                <w:b w:val="0"/>
                <w:bCs/>
                <w:color w:val="auto"/>
                <w:spacing w:val="0"/>
                <w:w w:val="100"/>
                <w:position w:val="0"/>
                <w:sz w:val="24"/>
                <w:szCs w:val="24"/>
                <w:highlight w:val="none"/>
                <w:vertAlign w:val="baseline"/>
                <w:lang w:val="en-US" w:eastAsia="zh-CN"/>
              </w:rPr>
              <w:t>2</w:t>
            </w:r>
          </w:p>
        </w:tc>
        <w:tc>
          <w:tcPr>
            <w:tcW w:w="5076" w:type="dxa"/>
            <w:gridSpan w:val="3"/>
            <w:noWrap w:val="0"/>
            <w:vAlign w:val="top"/>
          </w:tcPr>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firstLine="0" w:firstLineChars="0"/>
              <w:jc w:val="both"/>
              <w:textAlignment w:val="auto"/>
              <w:outlineLvl w:val="9"/>
              <w:rPr>
                <w:rFonts w:hint="eastAsia" w:ascii="宋体" w:hAnsi="宋体" w:eastAsia="宋体" w:cs="宋体"/>
                <w:b w:val="0"/>
                <w:bCs/>
                <w:color w:val="auto"/>
                <w:spacing w:val="0"/>
                <w:w w:val="100"/>
                <w:position w:val="0"/>
                <w:sz w:val="24"/>
                <w:szCs w:val="24"/>
                <w:highlight w:val="none"/>
                <w:vertAlign w:val="baseline"/>
                <w:lang w:eastAsia="zh-CN"/>
              </w:rPr>
            </w:pPr>
            <w:r>
              <w:rPr>
                <w:rFonts w:hint="eastAsia" w:ascii="宋体" w:hAnsi="宋体" w:eastAsia="宋体" w:cs="宋体"/>
                <w:b w:val="0"/>
                <w:bCs/>
                <w:color w:val="auto"/>
                <w:spacing w:val="0"/>
                <w:w w:val="100"/>
                <w:position w:val="0"/>
                <w:sz w:val="24"/>
                <w:szCs w:val="24"/>
                <w:highlight w:val="none"/>
                <w:vertAlign w:val="baseline"/>
                <w:lang w:eastAsia="zh-CN"/>
              </w:rPr>
              <w:t>施工方案（含工程特点、施工重点与难点及绿色施工）总体安排合理，合理运用先进的施工工艺、施工机械；对施工难点有科学合理的建议。（0-</w:t>
            </w:r>
            <w:r>
              <w:rPr>
                <w:rFonts w:hint="eastAsia" w:ascii="宋体" w:hAnsi="宋体" w:eastAsia="宋体" w:cs="宋体"/>
                <w:b w:val="0"/>
                <w:bCs/>
                <w:color w:val="auto"/>
                <w:spacing w:val="0"/>
                <w:w w:val="100"/>
                <w:position w:val="0"/>
                <w:sz w:val="24"/>
                <w:szCs w:val="24"/>
                <w:highlight w:val="none"/>
                <w:vertAlign w:val="baseline"/>
                <w:lang w:val="en-US" w:eastAsia="zh-CN"/>
              </w:rPr>
              <w:t>2</w:t>
            </w:r>
            <w:r>
              <w:rPr>
                <w:rFonts w:hint="eastAsia" w:ascii="宋体" w:hAnsi="宋体" w:eastAsia="宋体" w:cs="宋体"/>
                <w:b w:val="0"/>
                <w:bCs/>
                <w:color w:val="auto"/>
                <w:spacing w:val="0"/>
                <w:w w:val="100"/>
                <w:position w:val="0"/>
                <w:sz w:val="24"/>
                <w:szCs w:val="24"/>
                <w:highlight w:val="none"/>
                <w:vertAlign w:val="baseli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4" w:type="dxa"/>
            <w:vMerge w:val="continue"/>
            <w:noWrap w:val="0"/>
            <w:vAlign w:val="center"/>
          </w:tcPr>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left="0" w:leftChars="0" w:firstLine="0" w:firstLineChars="0"/>
              <w:jc w:val="center"/>
              <w:textAlignment w:val="auto"/>
              <w:outlineLvl w:val="9"/>
              <w:rPr>
                <w:rFonts w:hint="eastAsia" w:ascii="宋体" w:hAnsi="宋体" w:eastAsia="宋体" w:cs="宋体"/>
                <w:b w:val="0"/>
                <w:bCs/>
                <w:color w:val="auto"/>
                <w:spacing w:val="0"/>
                <w:w w:val="100"/>
                <w:position w:val="0"/>
                <w:sz w:val="24"/>
                <w:szCs w:val="24"/>
                <w:highlight w:val="none"/>
                <w:vertAlign w:val="baseline"/>
                <w:lang w:val="en-US" w:eastAsia="zh-CN"/>
              </w:rPr>
            </w:pPr>
          </w:p>
        </w:tc>
        <w:tc>
          <w:tcPr>
            <w:tcW w:w="1122" w:type="dxa"/>
            <w:vMerge w:val="continue"/>
            <w:noWrap w:val="0"/>
            <w:vAlign w:val="center"/>
          </w:tcPr>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firstLine="0" w:firstLineChars="0"/>
              <w:jc w:val="center"/>
              <w:textAlignment w:val="auto"/>
              <w:outlineLvl w:val="9"/>
              <w:rPr>
                <w:rFonts w:hint="eastAsia" w:ascii="宋体" w:hAnsi="宋体" w:eastAsia="宋体" w:cs="宋体"/>
                <w:b w:val="0"/>
                <w:bCs/>
                <w:color w:val="auto"/>
                <w:spacing w:val="0"/>
                <w:w w:val="100"/>
                <w:position w:val="0"/>
                <w:sz w:val="24"/>
                <w:szCs w:val="24"/>
                <w:highlight w:val="none"/>
                <w:vertAlign w:val="baseline"/>
                <w:lang w:eastAsia="zh-CN"/>
              </w:rPr>
            </w:pPr>
          </w:p>
        </w:tc>
        <w:tc>
          <w:tcPr>
            <w:tcW w:w="1524" w:type="dxa"/>
            <w:noWrap w:val="0"/>
            <w:vAlign w:val="center"/>
          </w:tcPr>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firstLine="0" w:firstLineChars="0"/>
              <w:jc w:val="center"/>
              <w:textAlignment w:val="auto"/>
              <w:outlineLvl w:val="9"/>
              <w:rPr>
                <w:rFonts w:hint="eastAsia" w:ascii="宋体" w:hAnsi="宋体" w:eastAsia="宋体" w:cs="宋体"/>
                <w:b w:val="0"/>
                <w:bCs/>
                <w:color w:val="auto"/>
                <w:spacing w:val="0"/>
                <w:w w:val="100"/>
                <w:position w:val="0"/>
                <w:sz w:val="24"/>
                <w:szCs w:val="24"/>
                <w:highlight w:val="none"/>
                <w:vertAlign w:val="baseline"/>
                <w:lang w:eastAsia="zh-CN"/>
              </w:rPr>
            </w:pPr>
            <w:r>
              <w:rPr>
                <w:rFonts w:hint="eastAsia" w:ascii="宋体" w:hAnsi="宋体" w:eastAsia="宋体" w:cs="宋体"/>
                <w:b w:val="0"/>
                <w:bCs/>
                <w:color w:val="auto"/>
                <w:spacing w:val="0"/>
                <w:w w:val="100"/>
                <w:position w:val="0"/>
                <w:sz w:val="24"/>
                <w:szCs w:val="24"/>
                <w:highlight w:val="none"/>
                <w:vertAlign w:val="baseline"/>
                <w:lang w:eastAsia="zh-CN"/>
              </w:rPr>
              <w:t>质量管理体系与措施</w:t>
            </w:r>
          </w:p>
        </w:tc>
        <w:tc>
          <w:tcPr>
            <w:tcW w:w="613" w:type="dxa"/>
            <w:noWrap w:val="0"/>
            <w:vAlign w:val="center"/>
          </w:tcPr>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firstLine="0" w:firstLineChars="0"/>
              <w:jc w:val="center"/>
              <w:textAlignment w:val="auto"/>
              <w:outlineLvl w:val="9"/>
              <w:rPr>
                <w:rFonts w:hint="default" w:ascii="宋体" w:hAnsi="宋体" w:eastAsia="宋体" w:cs="宋体"/>
                <w:b w:val="0"/>
                <w:bCs/>
                <w:color w:val="auto"/>
                <w:spacing w:val="0"/>
                <w:w w:val="100"/>
                <w:position w:val="0"/>
                <w:sz w:val="24"/>
                <w:szCs w:val="24"/>
                <w:highlight w:val="none"/>
                <w:vertAlign w:val="baseline"/>
                <w:lang w:val="en-US" w:eastAsia="zh-CN"/>
              </w:rPr>
            </w:pPr>
            <w:r>
              <w:rPr>
                <w:rFonts w:hint="eastAsia" w:ascii="宋体" w:hAnsi="宋体" w:eastAsia="宋体" w:cs="宋体"/>
                <w:b w:val="0"/>
                <w:bCs/>
                <w:color w:val="auto"/>
                <w:spacing w:val="0"/>
                <w:w w:val="100"/>
                <w:position w:val="0"/>
                <w:sz w:val="24"/>
                <w:szCs w:val="24"/>
                <w:highlight w:val="none"/>
                <w:vertAlign w:val="baseline"/>
                <w:lang w:val="en-US" w:eastAsia="zh-CN"/>
              </w:rPr>
              <w:t>1.5</w:t>
            </w:r>
          </w:p>
        </w:tc>
        <w:tc>
          <w:tcPr>
            <w:tcW w:w="5076" w:type="dxa"/>
            <w:gridSpan w:val="3"/>
            <w:noWrap w:val="0"/>
            <w:vAlign w:val="top"/>
          </w:tcPr>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firstLine="0" w:firstLineChars="0"/>
              <w:jc w:val="both"/>
              <w:textAlignment w:val="auto"/>
              <w:outlineLvl w:val="9"/>
              <w:rPr>
                <w:rFonts w:hint="eastAsia" w:ascii="宋体" w:hAnsi="宋体" w:eastAsia="宋体" w:cs="宋体"/>
                <w:b w:val="0"/>
                <w:bCs/>
                <w:color w:val="auto"/>
                <w:spacing w:val="0"/>
                <w:w w:val="100"/>
                <w:position w:val="0"/>
                <w:sz w:val="24"/>
                <w:szCs w:val="24"/>
                <w:highlight w:val="none"/>
                <w:vertAlign w:val="baseline"/>
                <w:lang w:eastAsia="zh-CN"/>
              </w:rPr>
            </w:pPr>
            <w:r>
              <w:rPr>
                <w:rFonts w:hint="eastAsia" w:ascii="宋体" w:hAnsi="宋体" w:eastAsia="宋体" w:cs="宋体"/>
                <w:b w:val="0"/>
                <w:bCs/>
                <w:color w:val="auto"/>
                <w:spacing w:val="0"/>
                <w:w w:val="100"/>
                <w:position w:val="0"/>
                <w:sz w:val="24"/>
                <w:szCs w:val="24"/>
                <w:highlight w:val="none"/>
                <w:vertAlign w:val="baseline"/>
                <w:lang w:eastAsia="zh-CN"/>
              </w:rPr>
              <w:t>组织机构形式合理，有完善的指挥系统、质量监控系统、联络协调系统，有健全的质量管理体系、相应的施工技术标准、施工质量检验制度和综合施工质量水平评定考核制度。施工措施符合国家及我省现行工程建设标准，满足通用规范、项目规范及质量验收规范的要求，质量保证措施内容完整、经济安全、合理先进、切实可行。（</w:t>
            </w:r>
            <w:r>
              <w:rPr>
                <w:rFonts w:hint="eastAsia" w:ascii="宋体" w:hAnsi="宋体" w:eastAsia="宋体" w:cs="宋体"/>
                <w:b w:val="0"/>
                <w:bCs/>
                <w:color w:val="auto"/>
                <w:spacing w:val="0"/>
                <w:w w:val="100"/>
                <w:position w:val="0"/>
                <w:sz w:val="24"/>
                <w:szCs w:val="24"/>
                <w:highlight w:val="none"/>
                <w:vertAlign w:val="baseline"/>
                <w:lang w:val="en-US" w:eastAsia="zh-CN"/>
              </w:rPr>
              <w:t>0-1.5</w:t>
            </w:r>
            <w:r>
              <w:rPr>
                <w:rFonts w:hint="eastAsia" w:ascii="宋体" w:hAnsi="宋体" w:eastAsia="宋体" w:cs="宋体"/>
                <w:b w:val="0"/>
                <w:bCs/>
                <w:color w:val="auto"/>
                <w:spacing w:val="0"/>
                <w:w w:val="100"/>
                <w:position w:val="0"/>
                <w:sz w:val="24"/>
                <w:szCs w:val="24"/>
                <w:highlight w:val="none"/>
                <w:vertAlign w:val="baseli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4" w:type="dxa"/>
            <w:vMerge w:val="continue"/>
            <w:noWrap w:val="0"/>
            <w:vAlign w:val="center"/>
          </w:tcPr>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left="0" w:leftChars="0" w:firstLine="0" w:firstLineChars="0"/>
              <w:jc w:val="center"/>
              <w:textAlignment w:val="auto"/>
              <w:outlineLvl w:val="9"/>
              <w:rPr>
                <w:rFonts w:hint="eastAsia" w:ascii="宋体" w:hAnsi="宋体" w:eastAsia="宋体" w:cs="宋体"/>
                <w:b w:val="0"/>
                <w:bCs/>
                <w:color w:val="auto"/>
                <w:spacing w:val="0"/>
                <w:w w:val="100"/>
                <w:position w:val="0"/>
                <w:sz w:val="24"/>
                <w:szCs w:val="24"/>
                <w:highlight w:val="none"/>
                <w:vertAlign w:val="baseline"/>
                <w:lang w:val="en-US" w:eastAsia="zh-CN"/>
              </w:rPr>
            </w:pPr>
          </w:p>
        </w:tc>
        <w:tc>
          <w:tcPr>
            <w:tcW w:w="1122" w:type="dxa"/>
            <w:vMerge w:val="continue"/>
            <w:noWrap w:val="0"/>
            <w:vAlign w:val="center"/>
          </w:tcPr>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firstLine="0" w:firstLineChars="0"/>
              <w:jc w:val="center"/>
              <w:textAlignment w:val="auto"/>
              <w:outlineLvl w:val="9"/>
              <w:rPr>
                <w:rFonts w:hint="eastAsia" w:ascii="宋体" w:hAnsi="宋体" w:eastAsia="宋体" w:cs="宋体"/>
                <w:b w:val="0"/>
                <w:bCs/>
                <w:color w:val="auto"/>
                <w:spacing w:val="0"/>
                <w:w w:val="100"/>
                <w:position w:val="0"/>
                <w:sz w:val="24"/>
                <w:szCs w:val="24"/>
                <w:highlight w:val="none"/>
                <w:vertAlign w:val="baseline"/>
                <w:lang w:eastAsia="zh-CN"/>
              </w:rPr>
            </w:pPr>
          </w:p>
        </w:tc>
        <w:tc>
          <w:tcPr>
            <w:tcW w:w="1524" w:type="dxa"/>
            <w:noWrap w:val="0"/>
            <w:vAlign w:val="center"/>
          </w:tcPr>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firstLine="0" w:firstLineChars="0"/>
              <w:jc w:val="center"/>
              <w:textAlignment w:val="auto"/>
              <w:outlineLvl w:val="9"/>
              <w:rPr>
                <w:rFonts w:hint="eastAsia" w:ascii="宋体" w:hAnsi="宋体" w:eastAsia="宋体" w:cs="宋体"/>
                <w:b w:val="0"/>
                <w:bCs/>
                <w:color w:val="auto"/>
                <w:spacing w:val="0"/>
                <w:w w:val="100"/>
                <w:position w:val="0"/>
                <w:sz w:val="24"/>
                <w:szCs w:val="24"/>
                <w:highlight w:val="none"/>
                <w:vertAlign w:val="baseline"/>
                <w:lang w:eastAsia="zh-CN"/>
              </w:rPr>
            </w:pPr>
            <w:r>
              <w:rPr>
                <w:rFonts w:hint="eastAsia" w:ascii="宋体" w:hAnsi="宋体" w:eastAsia="宋体" w:cs="宋体"/>
                <w:b w:val="0"/>
                <w:bCs/>
                <w:color w:val="auto"/>
                <w:spacing w:val="0"/>
                <w:w w:val="100"/>
                <w:position w:val="0"/>
                <w:sz w:val="24"/>
                <w:szCs w:val="24"/>
                <w:highlight w:val="none"/>
                <w:vertAlign w:val="baseline"/>
                <w:lang w:eastAsia="zh-CN"/>
              </w:rPr>
              <w:t>安全管理体系与措施</w:t>
            </w:r>
          </w:p>
        </w:tc>
        <w:tc>
          <w:tcPr>
            <w:tcW w:w="613" w:type="dxa"/>
            <w:noWrap w:val="0"/>
            <w:vAlign w:val="center"/>
          </w:tcPr>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firstLine="0" w:firstLineChars="0"/>
              <w:jc w:val="center"/>
              <w:textAlignment w:val="auto"/>
              <w:outlineLvl w:val="9"/>
              <w:rPr>
                <w:rFonts w:hint="eastAsia" w:ascii="宋体" w:hAnsi="宋体" w:eastAsia="宋体" w:cs="宋体"/>
                <w:b w:val="0"/>
                <w:bCs/>
                <w:color w:val="auto"/>
                <w:spacing w:val="0"/>
                <w:w w:val="100"/>
                <w:position w:val="0"/>
                <w:sz w:val="24"/>
                <w:szCs w:val="24"/>
                <w:highlight w:val="none"/>
                <w:vertAlign w:val="baseline"/>
                <w:lang w:val="en-US" w:eastAsia="zh-CN"/>
              </w:rPr>
            </w:pPr>
            <w:r>
              <w:rPr>
                <w:rFonts w:hint="eastAsia" w:ascii="宋体" w:hAnsi="宋体" w:eastAsia="宋体" w:cs="宋体"/>
                <w:b w:val="0"/>
                <w:bCs/>
                <w:color w:val="auto"/>
                <w:spacing w:val="0"/>
                <w:w w:val="100"/>
                <w:position w:val="0"/>
                <w:sz w:val="24"/>
                <w:szCs w:val="24"/>
                <w:highlight w:val="none"/>
                <w:vertAlign w:val="baseline"/>
                <w:lang w:val="en-US" w:eastAsia="zh-CN"/>
              </w:rPr>
              <w:t>1.5</w:t>
            </w:r>
          </w:p>
        </w:tc>
        <w:tc>
          <w:tcPr>
            <w:tcW w:w="5076" w:type="dxa"/>
            <w:gridSpan w:val="3"/>
            <w:noWrap w:val="0"/>
            <w:vAlign w:val="top"/>
          </w:tcPr>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firstLine="0" w:firstLineChars="0"/>
              <w:jc w:val="both"/>
              <w:textAlignment w:val="auto"/>
              <w:outlineLvl w:val="9"/>
              <w:rPr>
                <w:rFonts w:hint="eastAsia" w:ascii="宋体" w:hAnsi="宋体" w:eastAsia="宋体" w:cs="宋体"/>
                <w:b w:val="0"/>
                <w:bCs/>
                <w:color w:val="auto"/>
                <w:spacing w:val="0"/>
                <w:w w:val="100"/>
                <w:position w:val="0"/>
                <w:sz w:val="24"/>
                <w:szCs w:val="24"/>
                <w:highlight w:val="none"/>
                <w:vertAlign w:val="baseline"/>
                <w:lang w:eastAsia="zh-CN"/>
              </w:rPr>
            </w:pPr>
            <w:r>
              <w:rPr>
                <w:rFonts w:hint="eastAsia" w:ascii="宋体" w:hAnsi="宋体" w:eastAsia="宋体" w:cs="宋体"/>
                <w:b w:val="0"/>
                <w:bCs/>
                <w:color w:val="auto"/>
                <w:spacing w:val="0"/>
                <w:w w:val="100"/>
                <w:position w:val="0"/>
                <w:sz w:val="24"/>
                <w:szCs w:val="24"/>
                <w:highlight w:val="none"/>
                <w:vertAlign w:val="baseline"/>
                <w:lang w:eastAsia="zh-CN"/>
              </w:rPr>
              <w:t>1.施工安全生产保障体系健全，安全管理制度完善，安全管理目标具体，全员安全责任制明确，现场安全管理组织机构、人员配备满足国家规定要求。（</w:t>
            </w:r>
            <w:r>
              <w:rPr>
                <w:rFonts w:hint="eastAsia" w:ascii="宋体" w:hAnsi="宋体" w:eastAsia="宋体" w:cs="宋体"/>
                <w:b w:val="0"/>
                <w:bCs/>
                <w:color w:val="auto"/>
                <w:spacing w:val="0"/>
                <w:w w:val="100"/>
                <w:position w:val="0"/>
                <w:sz w:val="24"/>
                <w:szCs w:val="24"/>
                <w:highlight w:val="none"/>
                <w:vertAlign w:val="baseline"/>
                <w:lang w:val="en-US" w:eastAsia="zh-CN"/>
              </w:rPr>
              <w:t>0-0.5</w:t>
            </w:r>
            <w:r>
              <w:rPr>
                <w:rFonts w:hint="eastAsia" w:ascii="宋体" w:hAnsi="宋体" w:eastAsia="宋体" w:cs="宋体"/>
                <w:b w:val="0"/>
                <w:bCs/>
                <w:color w:val="auto"/>
                <w:spacing w:val="0"/>
                <w:w w:val="100"/>
                <w:position w:val="0"/>
                <w:sz w:val="24"/>
                <w:szCs w:val="24"/>
                <w:highlight w:val="none"/>
                <w:vertAlign w:val="baseline"/>
                <w:lang w:eastAsia="zh-CN"/>
              </w:rPr>
              <w:t>）</w:t>
            </w:r>
          </w:p>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firstLine="0" w:firstLineChars="0"/>
              <w:jc w:val="both"/>
              <w:textAlignment w:val="auto"/>
              <w:outlineLvl w:val="9"/>
              <w:rPr>
                <w:rFonts w:hint="eastAsia" w:ascii="宋体" w:hAnsi="宋体" w:eastAsia="宋体" w:cs="宋体"/>
                <w:b w:val="0"/>
                <w:bCs/>
                <w:color w:val="auto"/>
                <w:spacing w:val="0"/>
                <w:w w:val="100"/>
                <w:position w:val="0"/>
                <w:sz w:val="24"/>
                <w:szCs w:val="24"/>
                <w:highlight w:val="none"/>
                <w:vertAlign w:val="baseline"/>
                <w:lang w:eastAsia="zh-CN"/>
              </w:rPr>
            </w:pPr>
            <w:r>
              <w:rPr>
                <w:rFonts w:hint="eastAsia" w:ascii="宋体" w:hAnsi="宋体" w:eastAsia="宋体" w:cs="宋体"/>
                <w:b w:val="0"/>
                <w:bCs/>
                <w:color w:val="auto"/>
                <w:spacing w:val="0"/>
                <w:w w:val="100"/>
                <w:position w:val="0"/>
                <w:sz w:val="24"/>
                <w:szCs w:val="24"/>
                <w:highlight w:val="none"/>
                <w:vertAlign w:val="baseline"/>
                <w:lang w:eastAsia="zh-CN"/>
              </w:rPr>
              <w:t>2.安全技术方案根据工程特点、周边环境和施工工艺，制定措施科学合理、可行。（</w:t>
            </w:r>
            <w:r>
              <w:rPr>
                <w:rFonts w:hint="eastAsia" w:ascii="宋体" w:hAnsi="宋体" w:eastAsia="宋体" w:cs="宋体"/>
                <w:b w:val="0"/>
                <w:bCs/>
                <w:color w:val="auto"/>
                <w:spacing w:val="0"/>
                <w:w w:val="100"/>
                <w:position w:val="0"/>
                <w:sz w:val="24"/>
                <w:szCs w:val="24"/>
                <w:highlight w:val="none"/>
                <w:vertAlign w:val="baseline"/>
                <w:lang w:val="en-US" w:eastAsia="zh-CN"/>
              </w:rPr>
              <w:t>0-0.5</w:t>
            </w:r>
            <w:r>
              <w:rPr>
                <w:rFonts w:hint="eastAsia" w:ascii="宋体" w:hAnsi="宋体" w:eastAsia="宋体" w:cs="宋体"/>
                <w:b w:val="0"/>
                <w:bCs/>
                <w:color w:val="auto"/>
                <w:spacing w:val="0"/>
                <w:w w:val="100"/>
                <w:position w:val="0"/>
                <w:sz w:val="24"/>
                <w:szCs w:val="24"/>
                <w:highlight w:val="none"/>
                <w:vertAlign w:val="baseline"/>
                <w:lang w:eastAsia="zh-CN"/>
              </w:rPr>
              <w:t>）</w:t>
            </w:r>
          </w:p>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firstLine="0" w:firstLineChars="0"/>
              <w:jc w:val="both"/>
              <w:textAlignment w:val="auto"/>
              <w:outlineLvl w:val="9"/>
              <w:rPr>
                <w:rFonts w:hint="eastAsia" w:ascii="宋体" w:hAnsi="宋体" w:eastAsia="宋体" w:cs="宋体"/>
                <w:b w:val="0"/>
                <w:bCs/>
                <w:color w:val="auto"/>
                <w:spacing w:val="0"/>
                <w:w w:val="100"/>
                <w:position w:val="0"/>
                <w:sz w:val="24"/>
                <w:szCs w:val="24"/>
                <w:highlight w:val="none"/>
                <w:vertAlign w:val="baseline"/>
                <w:lang w:eastAsia="zh-CN"/>
              </w:rPr>
            </w:pPr>
            <w:r>
              <w:rPr>
                <w:rFonts w:hint="eastAsia" w:ascii="宋体" w:hAnsi="宋体" w:eastAsia="宋体" w:cs="宋体"/>
                <w:b w:val="0"/>
                <w:bCs/>
                <w:color w:val="auto"/>
                <w:spacing w:val="0"/>
                <w:w w:val="100"/>
                <w:position w:val="0"/>
                <w:sz w:val="24"/>
                <w:szCs w:val="24"/>
                <w:highlight w:val="none"/>
                <w:vertAlign w:val="baseline"/>
                <w:lang w:val="en-US" w:eastAsia="zh-CN"/>
              </w:rPr>
              <w:t>3.</w:t>
            </w:r>
            <w:r>
              <w:rPr>
                <w:rFonts w:hint="eastAsia" w:ascii="宋体" w:hAnsi="宋体" w:eastAsia="宋体" w:cs="宋体"/>
                <w:b w:val="0"/>
                <w:bCs/>
                <w:color w:val="auto"/>
                <w:spacing w:val="0"/>
                <w:w w:val="100"/>
                <w:position w:val="0"/>
                <w:sz w:val="24"/>
                <w:szCs w:val="24"/>
                <w:highlight w:val="none"/>
                <w:vertAlign w:val="baseline"/>
                <w:lang w:eastAsia="zh-CN"/>
              </w:rPr>
              <w:t>现场重大危险源辨识全面，有项目危险性较大的分部分项工程清单并明确有相应的安全管理措施。（</w:t>
            </w:r>
            <w:r>
              <w:rPr>
                <w:rFonts w:hint="eastAsia" w:ascii="宋体" w:hAnsi="宋体" w:eastAsia="宋体" w:cs="宋体"/>
                <w:b w:val="0"/>
                <w:bCs/>
                <w:color w:val="auto"/>
                <w:spacing w:val="0"/>
                <w:w w:val="100"/>
                <w:position w:val="0"/>
                <w:sz w:val="24"/>
                <w:szCs w:val="24"/>
                <w:highlight w:val="none"/>
                <w:vertAlign w:val="baseline"/>
                <w:lang w:val="en-US" w:eastAsia="zh-CN"/>
              </w:rPr>
              <w:t>0-0.5</w:t>
            </w:r>
            <w:r>
              <w:rPr>
                <w:rFonts w:hint="eastAsia" w:ascii="宋体" w:hAnsi="宋体" w:eastAsia="宋体" w:cs="宋体"/>
                <w:b w:val="0"/>
                <w:bCs/>
                <w:color w:val="auto"/>
                <w:spacing w:val="0"/>
                <w:w w:val="100"/>
                <w:position w:val="0"/>
                <w:sz w:val="24"/>
                <w:szCs w:val="24"/>
                <w:highlight w:val="none"/>
                <w:vertAlign w:val="baseli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4" w:type="dxa"/>
            <w:vMerge w:val="continue"/>
            <w:noWrap w:val="0"/>
            <w:vAlign w:val="center"/>
          </w:tcPr>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left="0" w:leftChars="0" w:firstLine="0" w:firstLineChars="0"/>
              <w:jc w:val="center"/>
              <w:textAlignment w:val="auto"/>
              <w:outlineLvl w:val="9"/>
              <w:rPr>
                <w:rFonts w:hint="eastAsia" w:ascii="宋体" w:hAnsi="宋体" w:eastAsia="宋体" w:cs="宋体"/>
                <w:b w:val="0"/>
                <w:bCs/>
                <w:color w:val="auto"/>
                <w:spacing w:val="0"/>
                <w:w w:val="100"/>
                <w:position w:val="0"/>
                <w:sz w:val="24"/>
                <w:szCs w:val="24"/>
                <w:highlight w:val="none"/>
                <w:vertAlign w:val="baseline"/>
                <w:lang w:val="en-US" w:eastAsia="zh-CN"/>
              </w:rPr>
            </w:pPr>
          </w:p>
        </w:tc>
        <w:tc>
          <w:tcPr>
            <w:tcW w:w="1122" w:type="dxa"/>
            <w:vMerge w:val="continue"/>
            <w:noWrap w:val="0"/>
            <w:vAlign w:val="center"/>
          </w:tcPr>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firstLine="0" w:firstLineChars="0"/>
              <w:jc w:val="center"/>
              <w:textAlignment w:val="auto"/>
              <w:outlineLvl w:val="9"/>
              <w:rPr>
                <w:rFonts w:hint="eastAsia" w:ascii="宋体" w:hAnsi="宋体" w:eastAsia="宋体" w:cs="宋体"/>
                <w:b w:val="0"/>
                <w:bCs/>
                <w:color w:val="auto"/>
                <w:spacing w:val="0"/>
                <w:w w:val="100"/>
                <w:position w:val="0"/>
                <w:sz w:val="24"/>
                <w:szCs w:val="24"/>
                <w:highlight w:val="none"/>
                <w:vertAlign w:val="baseline"/>
                <w:lang w:eastAsia="zh-CN"/>
              </w:rPr>
            </w:pPr>
          </w:p>
        </w:tc>
        <w:tc>
          <w:tcPr>
            <w:tcW w:w="1524" w:type="dxa"/>
            <w:noWrap w:val="0"/>
            <w:vAlign w:val="center"/>
          </w:tcPr>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firstLine="0" w:firstLineChars="0"/>
              <w:jc w:val="center"/>
              <w:textAlignment w:val="auto"/>
              <w:outlineLvl w:val="9"/>
              <w:rPr>
                <w:rFonts w:hint="eastAsia" w:ascii="宋体" w:hAnsi="宋体" w:eastAsia="宋体" w:cs="宋体"/>
                <w:b w:val="0"/>
                <w:bCs/>
                <w:color w:val="auto"/>
                <w:spacing w:val="0"/>
                <w:w w:val="100"/>
                <w:position w:val="0"/>
                <w:sz w:val="24"/>
                <w:szCs w:val="24"/>
                <w:highlight w:val="none"/>
                <w:vertAlign w:val="baseline"/>
                <w:lang w:eastAsia="zh-CN"/>
              </w:rPr>
            </w:pPr>
            <w:r>
              <w:rPr>
                <w:rFonts w:hint="eastAsia" w:ascii="宋体" w:hAnsi="宋体" w:eastAsia="宋体" w:cs="宋体"/>
                <w:b w:val="0"/>
                <w:bCs/>
                <w:color w:val="auto"/>
                <w:spacing w:val="0"/>
                <w:w w:val="100"/>
                <w:position w:val="0"/>
                <w:sz w:val="24"/>
                <w:szCs w:val="24"/>
                <w:highlight w:val="none"/>
                <w:vertAlign w:val="baseline"/>
                <w:lang w:eastAsia="zh-CN"/>
              </w:rPr>
              <w:t>文明施工、环境保护管理体系及施工现场扬尘治理措施</w:t>
            </w:r>
          </w:p>
        </w:tc>
        <w:tc>
          <w:tcPr>
            <w:tcW w:w="613" w:type="dxa"/>
            <w:noWrap w:val="0"/>
            <w:vAlign w:val="center"/>
          </w:tcPr>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firstLine="0" w:firstLineChars="0"/>
              <w:jc w:val="center"/>
              <w:textAlignment w:val="auto"/>
              <w:outlineLvl w:val="9"/>
              <w:rPr>
                <w:rFonts w:hint="eastAsia" w:ascii="宋体" w:hAnsi="宋体" w:eastAsia="宋体" w:cs="宋体"/>
                <w:b w:val="0"/>
                <w:bCs/>
                <w:color w:val="auto"/>
                <w:spacing w:val="0"/>
                <w:w w:val="100"/>
                <w:position w:val="0"/>
                <w:sz w:val="24"/>
                <w:szCs w:val="24"/>
                <w:highlight w:val="none"/>
                <w:vertAlign w:val="baseline"/>
                <w:lang w:val="en-US" w:eastAsia="zh-CN"/>
              </w:rPr>
            </w:pPr>
            <w:r>
              <w:rPr>
                <w:rFonts w:hint="eastAsia" w:ascii="宋体" w:hAnsi="宋体" w:eastAsia="宋体" w:cs="宋体"/>
                <w:b w:val="0"/>
                <w:bCs/>
                <w:color w:val="auto"/>
                <w:spacing w:val="0"/>
                <w:w w:val="100"/>
                <w:position w:val="0"/>
                <w:sz w:val="24"/>
                <w:szCs w:val="24"/>
                <w:highlight w:val="none"/>
                <w:vertAlign w:val="baseline"/>
                <w:lang w:val="en-US" w:eastAsia="zh-CN"/>
              </w:rPr>
              <w:t>1</w:t>
            </w:r>
          </w:p>
        </w:tc>
        <w:tc>
          <w:tcPr>
            <w:tcW w:w="5076" w:type="dxa"/>
            <w:gridSpan w:val="3"/>
            <w:noWrap w:val="0"/>
            <w:vAlign w:val="top"/>
          </w:tcPr>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firstLine="0" w:firstLineChars="0"/>
              <w:jc w:val="both"/>
              <w:textAlignment w:val="auto"/>
              <w:outlineLvl w:val="9"/>
              <w:rPr>
                <w:rFonts w:hint="eastAsia" w:ascii="宋体" w:hAnsi="宋体" w:eastAsia="宋体" w:cs="宋体"/>
                <w:b w:val="0"/>
                <w:bCs/>
                <w:color w:val="auto"/>
                <w:spacing w:val="0"/>
                <w:w w:val="100"/>
                <w:position w:val="0"/>
                <w:sz w:val="24"/>
                <w:szCs w:val="24"/>
                <w:highlight w:val="none"/>
                <w:vertAlign w:val="baseline"/>
                <w:lang w:eastAsia="zh-CN"/>
              </w:rPr>
            </w:pPr>
            <w:r>
              <w:rPr>
                <w:rFonts w:hint="eastAsia" w:ascii="宋体" w:hAnsi="宋体" w:eastAsia="宋体" w:cs="宋体"/>
                <w:b w:val="0"/>
                <w:bCs/>
                <w:color w:val="auto"/>
                <w:spacing w:val="0"/>
                <w:w w:val="100"/>
                <w:position w:val="0"/>
                <w:sz w:val="24"/>
                <w:szCs w:val="24"/>
                <w:highlight w:val="none"/>
                <w:vertAlign w:val="baseline"/>
                <w:lang w:eastAsia="zh-CN"/>
              </w:rPr>
              <w:t>创安全文明标准化工地目标明确，有针对项目实际情况，科学可行的创建计划和符合相关标准、规范、规程的创建保证措施和安全文明施工措施费投入使用计划，现场施工区、生活区、办公区等设置科学规范，符合有关文明施工、健康卫生的规定。有防治施工现场扬尘治理方案，措施符合河南省《城市房屋建筑和市政基础设施工程及道路扬尘污染防治标准》（DBJ41/174）的规定。（</w:t>
            </w:r>
            <w:r>
              <w:rPr>
                <w:rFonts w:hint="eastAsia" w:ascii="宋体" w:hAnsi="宋体" w:eastAsia="宋体" w:cs="宋体"/>
                <w:b w:val="0"/>
                <w:bCs/>
                <w:color w:val="auto"/>
                <w:spacing w:val="0"/>
                <w:w w:val="100"/>
                <w:position w:val="0"/>
                <w:sz w:val="24"/>
                <w:szCs w:val="24"/>
                <w:highlight w:val="none"/>
                <w:vertAlign w:val="baseline"/>
                <w:lang w:val="en-US" w:eastAsia="zh-CN"/>
              </w:rPr>
              <w:t>0-1</w:t>
            </w:r>
            <w:r>
              <w:rPr>
                <w:rFonts w:hint="eastAsia" w:ascii="宋体" w:hAnsi="宋体" w:eastAsia="宋体" w:cs="宋体"/>
                <w:b w:val="0"/>
                <w:bCs/>
                <w:color w:val="auto"/>
                <w:spacing w:val="0"/>
                <w:w w:val="100"/>
                <w:position w:val="0"/>
                <w:sz w:val="24"/>
                <w:szCs w:val="24"/>
                <w:highlight w:val="none"/>
                <w:vertAlign w:val="baseli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4" w:type="dxa"/>
            <w:vMerge w:val="continue"/>
            <w:noWrap w:val="0"/>
            <w:vAlign w:val="center"/>
          </w:tcPr>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left="0" w:leftChars="0" w:firstLine="0" w:firstLineChars="0"/>
              <w:jc w:val="center"/>
              <w:textAlignment w:val="auto"/>
              <w:outlineLvl w:val="9"/>
              <w:rPr>
                <w:rFonts w:hint="eastAsia" w:ascii="宋体" w:hAnsi="宋体" w:eastAsia="宋体" w:cs="宋体"/>
                <w:b w:val="0"/>
                <w:bCs/>
                <w:color w:val="auto"/>
                <w:spacing w:val="0"/>
                <w:w w:val="100"/>
                <w:position w:val="0"/>
                <w:sz w:val="24"/>
                <w:szCs w:val="24"/>
                <w:highlight w:val="none"/>
                <w:vertAlign w:val="baseline"/>
                <w:lang w:val="en-US" w:eastAsia="zh-CN"/>
              </w:rPr>
            </w:pPr>
          </w:p>
        </w:tc>
        <w:tc>
          <w:tcPr>
            <w:tcW w:w="1122" w:type="dxa"/>
            <w:vMerge w:val="continue"/>
            <w:noWrap w:val="0"/>
            <w:vAlign w:val="center"/>
          </w:tcPr>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firstLine="0" w:firstLineChars="0"/>
              <w:jc w:val="center"/>
              <w:textAlignment w:val="auto"/>
              <w:outlineLvl w:val="9"/>
              <w:rPr>
                <w:rFonts w:hint="eastAsia" w:ascii="宋体" w:hAnsi="宋体" w:eastAsia="宋体" w:cs="宋体"/>
                <w:b w:val="0"/>
                <w:bCs/>
                <w:color w:val="auto"/>
                <w:spacing w:val="0"/>
                <w:w w:val="100"/>
                <w:position w:val="0"/>
                <w:sz w:val="24"/>
                <w:szCs w:val="24"/>
                <w:highlight w:val="none"/>
                <w:vertAlign w:val="baseline"/>
                <w:lang w:eastAsia="zh-CN"/>
              </w:rPr>
            </w:pPr>
          </w:p>
        </w:tc>
        <w:tc>
          <w:tcPr>
            <w:tcW w:w="1524" w:type="dxa"/>
            <w:noWrap w:val="0"/>
            <w:vAlign w:val="center"/>
          </w:tcPr>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firstLine="0" w:firstLineChars="0"/>
              <w:jc w:val="center"/>
              <w:textAlignment w:val="auto"/>
              <w:outlineLvl w:val="9"/>
              <w:rPr>
                <w:rFonts w:hint="eastAsia" w:ascii="宋体" w:hAnsi="宋体" w:eastAsia="宋体" w:cs="宋体"/>
                <w:b w:val="0"/>
                <w:bCs/>
                <w:color w:val="auto"/>
                <w:spacing w:val="0"/>
                <w:w w:val="100"/>
                <w:position w:val="0"/>
                <w:sz w:val="24"/>
                <w:szCs w:val="24"/>
                <w:highlight w:val="none"/>
                <w:vertAlign w:val="baseline"/>
                <w:lang w:eastAsia="zh-CN"/>
              </w:rPr>
            </w:pPr>
            <w:r>
              <w:rPr>
                <w:rFonts w:hint="eastAsia" w:ascii="宋体" w:hAnsi="宋体" w:eastAsia="宋体" w:cs="宋体"/>
                <w:b w:val="0"/>
                <w:bCs/>
                <w:color w:val="auto"/>
                <w:spacing w:val="0"/>
                <w:w w:val="100"/>
                <w:position w:val="0"/>
                <w:sz w:val="24"/>
                <w:szCs w:val="24"/>
                <w:highlight w:val="none"/>
                <w:vertAlign w:val="baseline"/>
                <w:lang w:eastAsia="zh-CN"/>
              </w:rPr>
              <w:t>工期保证措施</w:t>
            </w:r>
          </w:p>
        </w:tc>
        <w:tc>
          <w:tcPr>
            <w:tcW w:w="613" w:type="dxa"/>
            <w:noWrap w:val="0"/>
            <w:vAlign w:val="center"/>
          </w:tcPr>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firstLine="0" w:firstLineChars="0"/>
              <w:jc w:val="center"/>
              <w:textAlignment w:val="auto"/>
              <w:outlineLvl w:val="9"/>
              <w:rPr>
                <w:rFonts w:hint="eastAsia" w:ascii="宋体" w:hAnsi="宋体" w:eastAsia="宋体" w:cs="宋体"/>
                <w:b w:val="0"/>
                <w:bCs/>
                <w:color w:val="auto"/>
                <w:spacing w:val="0"/>
                <w:w w:val="100"/>
                <w:position w:val="0"/>
                <w:sz w:val="24"/>
                <w:szCs w:val="24"/>
                <w:highlight w:val="none"/>
                <w:vertAlign w:val="baseline"/>
                <w:lang w:val="en-US" w:eastAsia="zh-CN"/>
              </w:rPr>
            </w:pPr>
            <w:r>
              <w:rPr>
                <w:rFonts w:hint="eastAsia" w:ascii="宋体" w:hAnsi="宋体" w:eastAsia="宋体" w:cs="宋体"/>
                <w:b w:val="0"/>
                <w:bCs/>
                <w:color w:val="auto"/>
                <w:spacing w:val="0"/>
                <w:w w:val="100"/>
                <w:position w:val="0"/>
                <w:sz w:val="24"/>
                <w:szCs w:val="24"/>
                <w:highlight w:val="none"/>
                <w:vertAlign w:val="baseline"/>
                <w:lang w:val="en-US" w:eastAsia="zh-CN"/>
              </w:rPr>
              <w:t>1</w:t>
            </w:r>
          </w:p>
        </w:tc>
        <w:tc>
          <w:tcPr>
            <w:tcW w:w="5076" w:type="dxa"/>
            <w:gridSpan w:val="3"/>
            <w:noWrap w:val="0"/>
            <w:vAlign w:val="top"/>
          </w:tcPr>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firstLine="0" w:firstLineChars="0"/>
              <w:jc w:val="both"/>
              <w:textAlignment w:val="auto"/>
              <w:outlineLvl w:val="9"/>
              <w:rPr>
                <w:rFonts w:hint="eastAsia" w:ascii="宋体" w:hAnsi="宋体" w:eastAsia="宋体" w:cs="宋体"/>
                <w:b w:val="0"/>
                <w:bCs/>
                <w:color w:val="auto"/>
                <w:spacing w:val="0"/>
                <w:w w:val="100"/>
                <w:position w:val="0"/>
                <w:sz w:val="24"/>
                <w:szCs w:val="24"/>
                <w:highlight w:val="none"/>
                <w:vertAlign w:val="baseline"/>
                <w:lang w:eastAsia="zh-CN"/>
              </w:rPr>
            </w:pPr>
            <w:r>
              <w:rPr>
                <w:rFonts w:hint="eastAsia" w:ascii="宋体" w:hAnsi="宋体" w:eastAsia="宋体" w:cs="宋体"/>
                <w:b w:val="0"/>
                <w:bCs/>
                <w:color w:val="auto"/>
                <w:spacing w:val="0"/>
                <w:w w:val="100"/>
                <w:position w:val="0"/>
                <w:sz w:val="24"/>
                <w:szCs w:val="24"/>
                <w:highlight w:val="none"/>
                <w:vertAlign w:val="baseline"/>
                <w:lang w:eastAsia="zh-CN"/>
              </w:rPr>
              <w:t>工期承诺满足招标文件要求，工期保证措施合理且有针对性，有具体的违约责任承诺。（0-1）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4" w:type="dxa"/>
            <w:vMerge w:val="continue"/>
            <w:noWrap w:val="0"/>
            <w:vAlign w:val="center"/>
          </w:tcPr>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left="0" w:leftChars="0" w:firstLine="0" w:firstLineChars="0"/>
              <w:jc w:val="center"/>
              <w:textAlignment w:val="auto"/>
              <w:outlineLvl w:val="9"/>
              <w:rPr>
                <w:rFonts w:hint="eastAsia" w:ascii="宋体" w:hAnsi="宋体" w:eastAsia="宋体" w:cs="宋体"/>
                <w:b w:val="0"/>
                <w:bCs/>
                <w:color w:val="auto"/>
                <w:spacing w:val="0"/>
                <w:w w:val="100"/>
                <w:position w:val="0"/>
                <w:sz w:val="24"/>
                <w:szCs w:val="24"/>
                <w:highlight w:val="none"/>
                <w:vertAlign w:val="baseline"/>
                <w:lang w:val="en-US" w:eastAsia="zh-CN"/>
              </w:rPr>
            </w:pPr>
          </w:p>
        </w:tc>
        <w:tc>
          <w:tcPr>
            <w:tcW w:w="1122" w:type="dxa"/>
            <w:vMerge w:val="continue"/>
            <w:noWrap w:val="0"/>
            <w:vAlign w:val="center"/>
          </w:tcPr>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firstLine="0" w:firstLineChars="0"/>
              <w:jc w:val="center"/>
              <w:textAlignment w:val="auto"/>
              <w:outlineLvl w:val="9"/>
              <w:rPr>
                <w:rFonts w:hint="eastAsia" w:ascii="宋体" w:hAnsi="宋体" w:eastAsia="宋体" w:cs="宋体"/>
                <w:b w:val="0"/>
                <w:bCs/>
                <w:color w:val="auto"/>
                <w:spacing w:val="0"/>
                <w:w w:val="100"/>
                <w:position w:val="0"/>
                <w:sz w:val="24"/>
                <w:szCs w:val="24"/>
                <w:highlight w:val="none"/>
                <w:vertAlign w:val="baseline"/>
                <w:lang w:eastAsia="zh-CN"/>
              </w:rPr>
            </w:pPr>
          </w:p>
        </w:tc>
        <w:tc>
          <w:tcPr>
            <w:tcW w:w="1524" w:type="dxa"/>
            <w:noWrap w:val="0"/>
            <w:vAlign w:val="center"/>
          </w:tcPr>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firstLine="0" w:firstLineChars="0"/>
              <w:jc w:val="center"/>
              <w:textAlignment w:val="auto"/>
              <w:outlineLvl w:val="9"/>
              <w:rPr>
                <w:rFonts w:hint="eastAsia" w:ascii="宋体" w:hAnsi="宋体" w:eastAsia="宋体" w:cs="宋体"/>
                <w:b w:val="0"/>
                <w:bCs/>
                <w:color w:val="auto"/>
                <w:spacing w:val="0"/>
                <w:w w:val="100"/>
                <w:position w:val="0"/>
                <w:sz w:val="24"/>
                <w:szCs w:val="24"/>
                <w:highlight w:val="none"/>
                <w:vertAlign w:val="baseline"/>
                <w:lang w:eastAsia="zh-CN"/>
              </w:rPr>
            </w:pPr>
            <w:r>
              <w:rPr>
                <w:rFonts w:hint="eastAsia" w:ascii="宋体" w:hAnsi="宋体" w:eastAsia="宋体" w:cs="宋体"/>
                <w:b w:val="0"/>
                <w:bCs/>
                <w:color w:val="auto"/>
                <w:spacing w:val="0"/>
                <w:w w:val="100"/>
                <w:position w:val="0"/>
                <w:sz w:val="24"/>
                <w:szCs w:val="24"/>
                <w:highlight w:val="none"/>
                <w:vertAlign w:val="baseline"/>
                <w:lang w:eastAsia="zh-CN"/>
              </w:rPr>
              <w:t>拟投入资源配备计划</w:t>
            </w:r>
          </w:p>
        </w:tc>
        <w:tc>
          <w:tcPr>
            <w:tcW w:w="613" w:type="dxa"/>
            <w:noWrap w:val="0"/>
            <w:vAlign w:val="center"/>
          </w:tcPr>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firstLine="0" w:firstLineChars="0"/>
              <w:jc w:val="center"/>
              <w:textAlignment w:val="auto"/>
              <w:outlineLvl w:val="9"/>
              <w:rPr>
                <w:rFonts w:hint="eastAsia" w:ascii="宋体" w:hAnsi="宋体" w:eastAsia="宋体" w:cs="宋体"/>
                <w:b w:val="0"/>
                <w:bCs/>
                <w:color w:val="auto"/>
                <w:spacing w:val="0"/>
                <w:w w:val="100"/>
                <w:position w:val="0"/>
                <w:sz w:val="24"/>
                <w:szCs w:val="24"/>
                <w:highlight w:val="none"/>
                <w:vertAlign w:val="baseline"/>
                <w:lang w:val="en-US" w:eastAsia="zh-CN"/>
              </w:rPr>
            </w:pPr>
            <w:r>
              <w:rPr>
                <w:rFonts w:hint="eastAsia" w:ascii="宋体" w:hAnsi="宋体" w:eastAsia="宋体" w:cs="宋体"/>
                <w:b w:val="0"/>
                <w:bCs/>
                <w:color w:val="auto"/>
                <w:spacing w:val="0"/>
                <w:w w:val="100"/>
                <w:position w:val="0"/>
                <w:sz w:val="24"/>
                <w:szCs w:val="24"/>
                <w:highlight w:val="none"/>
                <w:vertAlign w:val="baseline"/>
                <w:lang w:val="en-US" w:eastAsia="zh-CN"/>
              </w:rPr>
              <w:t>1.5</w:t>
            </w:r>
          </w:p>
        </w:tc>
        <w:tc>
          <w:tcPr>
            <w:tcW w:w="5076" w:type="dxa"/>
            <w:gridSpan w:val="3"/>
            <w:noWrap w:val="0"/>
            <w:vAlign w:val="top"/>
          </w:tcPr>
          <w:p>
            <w:pPr>
              <w:pStyle w:val="15"/>
              <w:keepNext w:val="0"/>
              <w:keepLines w:val="0"/>
              <w:pageBreakBefore w:val="0"/>
              <w:widowControl w:val="0"/>
              <w:numPr>
                <w:ilvl w:val="0"/>
                <w:numId w:val="3"/>
              </w:numPr>
              <w:kinsoku/>
              <w:wordWrap/>
              <w:overflowPunct/>
              <w:topLinePunct w:val="0"/>
              <w:autoSpaceDE/>
              <w:autoSpaceDN/>
              <w:bidi w:val="0"/>
              <w:adjustRightInd/>
              <w:snapToGrid/>
              <w:spacing w:after="0" w:afterLines="0" w:line="460" w:lineRule="exact"/>
              <w:ind w:firstLine="0" w:firstLineChars="0"/>
              <w:jc w:val="both"/>
              <w:textAlignment w:val="auto"/>
              <w:outlineLvl w:val="9"/>
              <w:rPr>
                <w:rFonts w:hint="eastAsia" w:ascii="宋体" w:hAnsi="宋体" w:eastAsia="宋体" w:cs="宋体"/>
                <w:b w:val="0"/>
                <w:bCs/>
                <w:color w:val="auto"/>
                <w:spacing w:val="0"/>
                <w:w w:val="100"/>
                <w:position w:val="0"/>
                <w:sz w:val="24"/>
                <w:szCs w:val="24"/>
                <w:highlight w:val="none"/>
                <w:vertAlign w:val="baseline"/>
                <w:lang w:eastAsia="zh-CN"/>
              </w:rPr>
            </w:pPr>
            <w:r>
              <w:rPr>
                <w:rFonts w:hint="eastAsia" w:ascii="宋体" w:hAnsi="宋体" w:eastAsia="宋体" w:cs="宋体"/>
                <w:b w:val="0"/>
                <w:bCs/>
                <w:color w:val="auto"/>
                <w:spacing w:val="0"/>
                <w:w w:val="100"/>
                <w:position w:val="0"/>
                <w:sz w:val="24"/>
                <w:szCs w:val="24"/>
                <w:highlight w:val="none"/>
                <w:vertAlign w:val="baseline"/>
                <w:lang w:eastAsia="zh-CN"/>
              </w:rPr>
              <w:t>机械：投入计划与进度计划呼应，采用先进机械设备且配置合理，满足安全技术规范和施工进度需要；PC构件运输、安装设备满足施工要求；（</w:t>
            </w:r>
            <w:r>
              <w:rPr>
                <w:rFonts w:hint="eastAsia" w:ascii="宋体" w:hAnsi="宋体" w:eastAsia="宋体" w:cs="宋体"/>
                <w:b w:val="0"/>
                <w:bCs/>
                <w:color w:val="auto"/>
                <w:spacing w:val="0"/>
                <w:w w:val="100"/>
                <w:position w:val="0"/>
                <w:sz w:val="24"/>
                <w:szCs w:val="24"/>
                <w:highlight w:val="none"/>
                <w:vertAlign w:val="baseline"/>
                <w:lang w:val="en-US" w:eastAsia="zh-CN"/>
              </w:rPr>
              <w:t>0-0.5</w:t>
            </w:r>
            <w:r>
              <w:rPr>
                <w:rFonts w:hint="eastAsia" w:ascii="宋体" w:hAnsi="宋体" w:eastAsia="宋体" w:cs="宋体"/>
                <w:b w:val="0"/>
                <w:bCs/>
                <w:color w:val="auto"/>
                <w:spacing w:val="0"/>
                <w:w w:val="100"/>
                <w:position w:val="0"/>
                <w:sz w:val="24"/>
                <w:szCs w:val="24"/>
                <w:highlight w:val="none"/>
                <w:vertAlign w:val="baseline"/>
                <w:lang w:eastAsia="zh-CN"/>
              </w:rPr>
              <w:t>）</w:t>
            </w:r>
          </w:p>
          <w:p>
            <w:pPr>
              <w:pStyle w:val="15"/>
              <w:keepNext w:val="0"/>
              <w:keepLines w:val="0"/>
              <w:pageBreakBefore w:val="0"/>
              <w:widowControl w:val="0"/>
              <w:numPr>
                <w:ilvl w:val="0"/>
                <w:numId w:val="0"/>
              </w:numPr>
              <w:kinsoku/>
              <w:wordWrap/>
              <w:overflowPunct/>
              <w:topLinePunct w:val="0"/>
              <w:autoSpaceDE/>
              <w:autoSpaceDN/>
              <w:bidi w:val="0"/>
              <w:adjustRightInd/>
              <w:snapToGrid/>
              <w:spacing w:after="0" w:afterLines="0" w:line="460" w:lineRule="exact"/>
              <w:jc w:val="both"/>
              <w:textAlignment w:val="auto"/>
              <w:outlineLvl w:val="9"/>
              <w:rPr>
                <w:rFonts w:hint="eastAsia" w:ascii="宋体" w:hAnsi="宋体" w:eastAsia="宋体" w:cs="宋体"/>
                <w:b w:val="0"/>
                <w:bCs/>
                <w:color w:val="auto"/>
                <w:spacing w:val="0"/>
                <w:w w:val="100"/>
                <w:position w:val="0"/>
                <w:sz w:val="24"/>
                <w:szCs w:val="24"/>
                <w:highlight w:val="none"/>
                <w:vertAlign w:val="baseline"/>
                <w:lang w:eastAsia="zh-CN"/>
              </w:rPr>
            </w:pPr>
            <w:r>
              <w:rPr>
                <w:rFonts w:hint="eastAsia" w:ascii="宋体" w:hAnsi="宋体" w:eastAsia="宋体" w:cs="宋体"/>
                <w:b w:val="0"/>
                <w:bCs/>
                <w:color w:val="auto"/>
                <w:spacing w:val="0"/>
                <w:w w:val="100"/>
                <w:position w:val="0"/>
                <w:sz w:val="24"/>
                <w:szCs w:val="24"/>
                <w:highlight w:val="none"/>
                <w:vertAlign w:val="baseline"/>
                <w:lang w:eastAsia="zh-CN"/>
              </w:rPr>
              <w:t>2.劳动力：投入计划与进度计划呼应，满足施工需要，调配投入计划合理、准确；（</w:t>
            </w:r>
            <w:r>
              <w:rPr>
                <w:rFonts w:hint="eastAsia" w:ascii="宋体" w:hAnsi="宋体" w:eastAsia="宋体" w:cs="宋体"/>
                <w:b w:val="0"/>
                <w:bCs/>
                <w:color w:val="auto"/>
                <w:spacing w:val="0"/>
                <w:w w:val="100"/>
                <w:position w:val="0"/>
                <w:sz w:val="24"/>
                <w:szCs w:val="24"/>
                <w:highlight w:val="none"/>
                <w:vertAlign w:val="baseline"/>
                <w:lang w:val="en-US" w:eastAsia="zh-CN"/>
              </w:rPr>
              <w:t>0-0.5</w:t>
            </w:r>
            <w:r>
              <w:rPr>
                <w:rFonts w:hint="eastAsia" w:ascii="宋体" w:hAnsi="宋体" w:eastAsia="宋体" w:cs="宋体"/>
                <w:b w:val="0"/>
                <w:bCs/>
                <w:color w:val="auto"/>
                <w:spacing w:val="0"/>
                <w:w w:val="100"/>
                <w:position w:val="0"/>
                <w:sz w:val="24"/>
                <w:szCs w:val="24"/>
                <w:highlight w:val="none"/>
                <w:vertAlign w:val="baseline"/>
                <w:lang w:eastAsia="zh-CN"/>
              </w:rPr>
              <w:t>）</w:t>
            </w:r>
          </w:p>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firstLine="0" w:firstLineChars="0"/>
              <w:jc w:val="both"/>
              <w:textAlignment w:val="auto"/>
              <w:outlineLvl w:val="9"/>
              <w:rPr>
                <w:rFonts w:hint="eastAsia" w:ascii="宋体" w:hAnsi="宋体" w:eastAsia="宋体" w:cs="宋体"/>
                <w:b w:val="0"/>
                <w:bCs/>
                <w:color w:val="auto"/>
                <w:spacing w:val="0"/>
                <w:w w:val="100"/>
                <w:position w:val="0"/>
                <w:sz w:val="24"/>
                <w:szCs w:val="24"/>
                <w:highlight w:val="none"/>
                <w:vertAlign w:val="baseline"/>
                <w:lang w:eastAsia="zh-CN"/>
              </w:rPr>
            </w:pPr>
            <w:r>
              <w:rPr>
                <w:rFonts w:hint="eastAsia" w:ascii="宋体" w:hAnsi="宋体" w:eastAsia="宋体" w:cs="宋体"/>
                <w:b w:val="0"/>
                <w:bCs/>
                <w:color w:val="auto"/>
                <w:spacing w:val="0"/>
                <w:w w:val="100"/>
                <w:position w:val="0"/>
                <w:sz w:val="24"/>
                <w:szCs w:val="24"/>
                <w:highlight w:val="none"/>
                <w:vertAlign w:val="baseline"/>
                <w:lang w:eastAsia="zh-CN"/>
              </w:rPr>
              <w:t>3.主要物资计划：主要物资（含PC构件的供应需求）投入计划与进度计划呼应，满足施工需要，调配投入计划合理、准确。（</w:t>
            </w:r>
            <w:r>
              <w:rPr>
                <w:rFonts w:hint="eastAsia" w:ascii="宋体" w:hAnsi="宋体" w:eastAsia="宋体" w:cs="宋体"/>
                <w:b w:val="0"/>
                <w:bCs/>
                <w:color w:val="auto"/>
                <w:spacing w:val="0"/>
                <w:w w:val="100"/>
                <w:position w:val="0"/>
                <w:sz w:val="24"/>
                <w:szCs w:val="24"/>
                <w:highlight w:val="none"/>
                <w:vertAlign w:val="baseline"/>
                <w:lang w:val="en-US" w:eastAsia="zh-CN"/>
              </w:rPr>
              <w:t>0-0.5</w:t>
            </w:r>
            <w:r>
              <w:rPr>
                <w:rFonts w:hint="eastAsia" w:ascii="宋体" w:hAnsi="宋体" w:eastAsia="宋体" w:cs="宋体"/>
                <w:b w:val="0"/>
                <w:bCs/>
                <w:color w:val="auto"/>
                <w:spacing w:val="0"/>
                <w:w w:val="100"/>
                <w:position w:val="0"/>
                <w:sz w:val="24"/>
                <w:szCs w:val="24"/>
                <w:highlight w:val="none"/>
                <w:vertAlign w:val="baseli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4" w:type="dxa"/>
            <w:vMerge w:val="continue"/>
            <w:noWrap w:val="0"/>
            <w:vAlign w:val="center"/>
          </w:tcPr>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left="0" w:leftChars="0" w:firstLine="0" w:firstLineChars="0"/>
              <w:jc w:val="center"/>
              <w:textAlignment w:val="auto"/>
              <w:outlineLvl w:val="9"/>
              <w:rPr>
                <w:rFonts w:hint="eastAsia" w:ascii="宋体" w:hAnsi="宋体" w:eastAsia="宋体" w:cs="宋体"/>
                <w:b w:val="0"/>
                <w:bCs/>
                <w:color w:val="auto"/>
                <w:spacing w:val="0"/>
                <w:w w:val="100"/>
                <w:position w:val="0"/>
                <w:sz w:val="24"/>
                <w:szCs w:val="24"/>
                <w:highlight w:val="none"/>
                <w:vertAlign w:val="baseline"/>
                <w:lang w:val="en-US" w:eastAsia="zh-CN"/>
              </w:rPr>
            </w:pPr>
          </w:p>
        </w:tc>
        <w:tc>
          <w:tcPr>
            <w:tcW w:w="1122" w:type="dxa"/>
            <w:vMerge w:val="continue"/>
            <w:noWrap w:val="0"/>
            <w:vAlign w:val="center"/>
          </w:tcPr>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firstLine="0" w:firstLineChars="0"/>
              <w:jc w:val="center"/>
              <w:textAlignment w:val="auto"/>
              <w:outlineLvl w:val="9"/>
              <w:rPr>
                <w:rFonts w:hint="eastAsia" w:ascii="宋体" w:hAnsi="宋体" w:eastAsia="宋体" w:cs="宋体"/>
                <w:b w:val="0"/>
                <w:bCs/>
                <w:color w:val="auto"/>
                <w:spacing w:val="0"/>
                <w:w w:val="100"/>
                <w:position w:val="0"/>
                <w:sz w:val="24"/>
                <w:szCs w:val="24"/>
                <w:highlight w:val="none"/>
                <w:vertAlign w:val="baseline"/>
                <w:lang w:eastAsia="zh-CN"/>
              </w:rPr>
            </w:pPr>
          </w:p>
        </w:tc>
        <w:tc>
          <w:tcPr>
            <w:tcW w:w="1524" w:type="dxa"/>
            <w:noWrap w:val="0"/>
            <w:vAlign w:val="center"/>
          </w:tcPr>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firstLine="0" w:firstLineChars="0"/>
              <w:jc w:val="center"/>
              <w:textAlignment w:val="auto"/>
              <w:outlineLvl w:val="9"/>
              <w:rPr>
                <w:rFonts w:hint="eastAsia" w:ascii="宋体" w:hAnsi="宋体" w:eastAsia="宋体" w:cs="宋体"/>
                <w:b w:val="0"/>
                <w:bCs/>
                <w:color w:val="auto"/>
                <w:spacing w:val="0"/>
                <w:w w:val="100"/>
                <w:position w:val="0"/>
                <w:sz w:val="24"/>
                <w:szCs w:val="24"/>
                <w:highlight w:val="none"/>
                <w:vertAlign w:val="baseline"/>
                <w:lang w:eastAsia="zh-CN"/>
              </w:rPr>
            </w:pPr>
            <w:r>
              <w:rPr>
                <w:rFonts w:hint="eastAsia" w:ascii="宋体" w:hAnsi="宋体" w:eastAsia="宋体" w:cs="宋体"/>
                <w:b w:val="0"/>
                <w:bCs/>
                <w:color w:val="auto"/>
                <w:spacing w:val="0"/>
                <w:w w:val="100"/>
                <w:position w:val="0"/>
                <w:sz w:val="24"/>
                <w:szCs w:val="24"/>
                <w:highlight w:val="none"/>
                <w:vertAlign w:val="baseline"/>
                <w:lang w:eastAsia="zh-CN"/>
              </w:rPr>
              <w:t>施工进度表与网络计划图</w:t>
            </w:r>
          </w:p>
        </w:tc>
        <w:tc>
          <w:tcPr>
            <w:tcW w:w="613" w:type="dxa"/>
            <w:noWrap w:val="0"/>
            <w:vAlign w:val="center"/>
          </w:tcPr>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firstLine="0" w:firstLineChars="0"/>
              <w:jc w:val="center"/>
              <w:textAlignment w:val="auto"/>
              <w:outlineLvl w:val="9"/>
              <w:rPr>
                <w:rFonts w:hint="eastAsia" w:ascii="宋体" w:hAnsi="宋体" w:eastAsia="宋体" w:cs="宋体"/>
                <w:b w:val="0"/>
                <w:bCs/>
                <w:color w:val="auto"/>
                <w:spacing w:val="0"/>
                <w:w w:val="100"/>
                <w:position w:val="0"/>
                <w:sz w:val="24"/>
                <w:szCs w:val="24"/>
                <w:highlight w:val="none"/>
                <w:vertAlign w:val="baseline"/>
                <w:lang w:val="en-US" w:eastAsia="zh-CN"/>
              </w:rPr>
            </w:pPr>
            <w:r>
              <w:rPr>
                <w:rFonts w:hint="eastAsia" w:ascii="宋体" w:hAnsi="宋体" w:eastAsia="宋体" w:cs="宋体"/>
                <w:b w:val="0"/>
                <w:bCs/>
                <w:color w:val="auto"/>
                <w:spacing w:val="0"/>
                <w:w w:val="100"/>
                <w:position w:val="0"/>
                <w:sz w:val="24"/>
                <w:szCs w:val="24"/>
                <w:highlight w:val="none"/>
                <w:vertAlign w:val="baseline"/>
                <w:lang w:val="en-US" w:eastAsia="zh-CN"/>
              </w:rPr>
              <w:t>1</w:t>
            </w:r>
          </w:p>
        </w:tc>
        <w:tc>
          <w:tcPr>
            <w:tcW w:w="5076" w:type="dxa"/>
            <w:gridSpan w:val="3"/>
            <w:noWrap w:val="0"/>
            <w:vAlign w:val="top"/>
          </w:tcPr>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firstLine="0" w:firstLineChars="0"/>
              <w:jc w:val="both"/>
              <w:textAlignment w:val="auto"/>
              <w:outlineLvl w:val="9"/>
              <w:rPr>
                <w:rFonts w:hint="eastAsia" w:ascii="宋体" w:hAnsi="宋体" w:eastAsia="宋体" w:cs="宋体"/>
                <w:b w:val="0"/>
                <w:bCs/>
                <w:color w:val="auto"/>
                <w:spacing w:val="0"/>
                <w:w w:val="100"/>
                <w:position w:val="0"/>
                <w:sz w:val="24"/>
                <w:szCs w:val="24"/>
                <w:highlight w:val="none"/>
                <w:vertAlign w:val="baseline"/>
                <w:lang w:eastAsia="zh-CN"/>
              </w:rPr>
            </w:pPr>
            <w:r>
              <w:rPr>
                <w:rFonts w:hint="eastAsia" w:ascii="宋体" w:hAnsi="宋体" w:eastAsia="宋体" w:cs="宋体"/>
                <w:b w:val="0"/>
                <w:bCs/>
                <w:color w:val="auto"/>
                <w:spacing w:val="0"/>
                <w:w w:val="100"/>
                <w:position w:val="0"/>
                <w:sz w:val="24"/>
                <w:szCs w:val="24"/>
                <w:highlight w:val="none"/>
                <w:vertAlign w:val="baseline"/>
                <w:lang w:eastAsia="zh-CN"/>
              </w:rPr>
              <w:t>关键线路清晰、准确、完整，计划编制合理、可行，满足招标文件对工期的要求。（</w:t>
            </w:r>
            <w:r>
              <w:rPr>
                <w:rFonts w:hint="eastAsia" w:ascii="宋体" w:hAnsi="宋体" w:eastAsia="宋体" w:cs="宋体"/>
                <w:b w:val="0"/>
                <w:bCs/>
                <w:color w:val="auto"/>
                <w:spacing w:val="0"/>
                <w:w w:val="100"/>
                <w:position w:val="0"/>
                <w:sz w:val="24"/>
                <w:szCs w:val="24"/>
                <w:highlight w:val="none"/>
                <w:vertAlign w:val="baseline"/>
                <w:lang w:val="en-US" w:eastAsia="zh-CN"/>
              </w:rPr>
              <w:t>0-1</w:t>
            </w:r>
            <w:r>
              <w:rPr>
                <w:rFonts w:hint="eastAsia" w:ascii="宋体" w:hAnsi="宋体" w:eastAsia="宋体" w:cs="宋体"/>
                <w:b w:val="0"/>
                <w:bCs/>
                <w:color w:val="auto"/>
                <w:spacing w:val="0"/>
                <w:w w:val="100"/>
                <w:position w:val="0"/>
                <w:sz w:val="24"/>
                <w:szCs w:val="24"/>
                <w:highlight w:val="none"/>
                <w:vertAlign w:val="baseli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4" w:type="dxa"/>
            <w:vMerge w:val="continue"/>
            <w:noWrap w:val="0"/>
            <w:vAlign w:val="center"/>
          </w:tcPr>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left="0" w:leftChars="0" w:firstLine="0" w:firstLineChars="0"/>
              <w:jc w:val="center"/>
              <w:textAlignment w:val="auto"/>
              <w:outlineLvl w:val="9"/>
              <w:rPr>
                <w:rFonts w:hint="eastAsia" w:ascii="宋体" w:hAnsi="宋体" w:eastAsia="宋体" w:cs="宋体"/>
                <w:b w:val="0"/>
                <w:bCs/>
                <w:color w:val="auto"/>
                <w:spacing w:val="0"/>
                <w:w w:val="100"/>
                <w:position w:val="0"/>
                <w:sz w:val="24"/>
                <w:szCs w:val="24"/>
                <w:highlight w:val="none"/>
                <w:vertAlign w:val="baseline"/>
                <w:lang w:val="en-US" w:eastAsia="zh-CN"/>
              </w:rPr>
            </w:pPr>
          </w:p>
        </w:tc>
        <w:tc>
          <w:tcPr>
            <w:tcW w:w="1122" w:type="dxa"/>
            <w:vMerge w:val="continue"/>
            <w:noWrap w:val="0"/>
            <w:vAlign w:val="center"/>
          </w:tcPr>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firstLine="0" w:firstLineChars="0"/>
              <w:jc w:val="center"/>
              <w:textAlignment w:val="auto"/>
              <w:outlineLvl w:val="9"/>
              <w:rPr>
                <w:rFonts w:hint="eastAsia" w:ascii="宋体" w:hAnsi="宋体" w:eastAsia="宋体" w:cs="宋体"/>
                <w:b w:val="0"/>
                <w:bCs/>
                <w:color w:val="auto"/>
                <w:spacing w:val="0"/>
                <w:w w:val="100"/>
                <w:position w:val="0"/>
                <w:sz w:val="24"/>
                <w:szCs w:val="24"/>
                <w:highlight w:val="none"/>
                <w:vertAlign w:val="baseline"/>
                <w:lang w:eastAsia="zh-CN"/>
              </w:rPr>
            </w:pPr>
          </w:p>
        </w:tc>
        <w:tc>
          <w:tcPr>
            <w:tcW w:w="1524" w:type="dxa"/>
            <w:noWrap w:val="0"/>
            <w:vAlign w:val="center"/>
          </w:tcPr>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firstLine="0" w:firstLineChars="0"/>
              <w:jc w:val="center"/>
              <w:textAlignment w:val="auto"/>
              <w:outlineLvl w:val="9"/>
              <w:rPr>
                <w:rFonts w:hint="eastAsia" w:ascii="宋体" w:hAnsi="宋体" w:eastAsia="宋体" w:cs="宋体"/>
                <w:b w:val="0"/>
                <w:bCs/>
                <w:color w:val="auto"/>
                <w:spacing w:val="0"/>
                <w:w w:val="100"/>
                <w:position w:val="0"/>
                <w:sz w:val="24"/>
                <w:szCs w:val="24"/>
                <w:highlight w:val="none"/>
                <w:vertAlign w:val="baseline"/>
                <w:lang w:eastAsia="zh-CN"/>
              </w:rPr>
            </w:pPr>
            <w:r>
              <w:rPr>
                <w:rFonts w:hint="eastAsia" w:ascii="宋体" w:hAnsi="宋体" w:eastAsia="宋体" w:cs="宋体"/>
                <w:b w:val="0"/>
                <w:bCs/>
                <w:color w:val="auto"/>
                <w:spacing w:val="0"/>
                <w:w w:val="100"/>
                <w:position w:val="0"/>
                <w:sz w:val="24"/>
                <w:szCs w:val="24"/>
                <w:highlight w:val="none"/>
                <w:vertAlign w:val="baseline"/>
                <w:lang w:eastAsia="zh-CN"/>
              </w:rPr>
              <w:t>施工总平面图布置</w:t>
            </w:r>
          </w:p>
        </w:tc>
        <w:tc>
          <w:tcPr>
            <w:tcW w:w="613" w:type="dxa"/>
            <w:noWrap w:val="0"/>
            <w:vAlign w:val="center"/>
          </w:tcPr>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firstLine="0" w:firstLineChars="0"/>
              <w:jc w:val="center"/>
              <w:textAlignment w:val="auto"/>
              <w:outlineLvl w:val="9"/>
              <w:rPr>
                <w:rFonts w:hint="eastAsia" w:ascii="宋体" w:hAnsi="宋体" w:eastAsia="宋体" w:cs="宋体"/>
                <w:b w:val="0"/>
                <w:bCs/>
                <w:color w:val="auto"/>
                <w:spacing w:val="0"/>
                <w:w w:val="100"/>
                <w:position w:val="0"/>
                <w:sz w:val="24"/>
                <w:szCs w:val="24"/>
                <w:highlight w:val="none"/>
                <w:vertAlign w:val="baseline"/>
                <w:lang w:val="en-US" w:eastAsia="zh-CN"/>
              </w:rPr>
            </w:pPr>
            <w:r>
              <w:rPr>
                <w:rFonts w:hint="eastAsia" w:ascii="宋体" w:hAnsi="宋体" w:eastAsia="宋体" w:cs="宋体"/>
                <w:b w:val="0"/>
                <w:bCs/>
                <w:color w:val="auto"/>
                <w:spacing w:val="0"/>
                <w:w w:val="100"/>
                <w:position w:val="0"/>
                <w:sz w:val="24"/>
                <w:szCs w:val="24"/>
                <w:highlight w:val="none"/>
                <w:vertAlign w:val="baseline"/>
                <w:lang w:val="en-US" w:eastAsia="zh-CN"/>
              </w:rPr>
              <w:t>1</w:t>
            </w:r>
          </w:p>
        </w:tc>
        <w:tc>
          <w:tcPr>
            <w:tcW w:w="5076" w:type="dxa"/>
            <w:gridSpan w:val="3"/>
            <w:noWrap w:val="0"/>
            <w:vAlign w:val="top"/>
          </w:tcPr>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firstLine="0" w:firstLineChars="0"/>
              <w:jc w:val="both"/>
              <w:textAlignment w:val="auto"/>
              <w:outlineLvl w:val="9"/>
              <w:rPr>
                <w:rFonts w:hint="eastAsia" w:ascii="宋体" w:hAnsi="宋体" w:eastAsia="宋体" w:cs="宋体"/>
                <w:b w:val="0"/>
                <w:bCs/>
                <w:color w:val="auto"/>
                <w:spacing w:val="0"/>
                <w:w w:val="100"/>
                <w:position w:val="0"/>
                <w:sz w:val="24"/>
                <w:szCs w:val="24"/>
                <w:highlight w:val="none"/>
                <w:vertAlign w:val="baseline"/>
                <w:lang w:eastAsia="zh-CN"/>
              </w:rPr>
            </w:pPr>
            <w:r>
              <w:rPr>
                <w:rFonts w:hint="eastAsia" w:ascii="宋体" w:hAnsi="宋体" w:eastAsia="宋体" w:cs="宋体"/>
                <w:b w:val="0"/>
                <w:bCs/>
                <w:color w:val="auto"/>
                <w:spacing w:val="0"/>
                <w:w w:val="100"/>
                <w:position w:val="0"/>
                <w:sz w:val="24"/>
                <w:szCs w:val="24"/>
                <w:highlight w:val="none"/>
                <w:vertAlign w:val="baseline"/>
                <w:lang w:eastAsia="zh-CN"/>
              </w:rPr>
              <w:t>总体布置有针对性、合理，能满足施工需要，符合安全、文明施工要求，材料堆放有序。（</w:t>
            </w:r>
            <w:r>
              <w:rPr>
                <w:rFonts w:hint="eastAsia" w:ascii="宋体" w:hAnsi="宋体" w:eastAsia="宋体" w:cs="宋体"/>
                <w:b w:val="0"/>
                <w:bCs/>
                <w:color w:val="auto"/>
                <w:spacing w:val="0"/>
                <w:w w:val="100"/>
                <w:position w:val="0"/>
                <w:sz w:val="24"/>
                <w:szCs w:val="24"/>
                <w:highlight w:val="none"/>
                <w:vertAlign w:val="baseline"/>
                <w:lang w:val="en-US" w:eastAsia="zh-CN"/>
              </w:rPr>
              <w:t>0-1</w:t>
            </w:r>
            <w:r>
              <w:rPr>
                <w:rFonts w:hint="eastAsia" w:ascii="宋体" w:hAnsi="宋体" w:eastAsia="宋体" w:cs="宋体"/>
                <w:b w:val="0"/>
                <w:bCs/>
                <w:color w:val="auto"/>
                <w:spacing w:val="0"/>
                <w:w w:val="100"/>
                <w:position w:val="0"/>
                <w:sz w:val="24"/>
                <w:szCs w:val="24"/>
                <w:highlight w:val="none"/>
                <w:vertAlign w:val="baseli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4" w:type="dxa"/>
            <w:vMerge w:val="continue"/>
            <w:noWrap w:val="0"/>
            <w:vAlign w:val="center"/>
          </w:tcPr>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left="0" w:leftChars="0" w:firstLine="0" w:firstLineChars="0"/>
              <w:jc w:val="center"/>
              <w:textAlignment w:val="auto"/>
              <w:outlineLvl w:val="9"/>
              <w:rPr>
                <w:rFonts w:hint="eastAsia" w:ascii="宋体" w:hAnsi="宋体" w:eastAsia="宋体" w:cs="宋体"/>
                <w:b w:val="0"/>
                <w:bCs/>
                <w:color w:val="auto"/>
                <w:spacing w:val="0"/>
                <w:w w:val="100"/>
                <w:position w:val="0"/>
                <w:sz w:val="24"/>
                <w:szCs w:val="24"/>
                <w:highlight w:val="none"/>
                <w:vertAlign w:val="baseline"/>
                <w:lang w:val="en-US" w:eastAsia="zh-CN"/>
              </w:rPr>
            </w:pPr>
          </w:p>
        </w:tc>
        <w:tc>
          <w:tcPr>
            <w:tcW w:w="1122" w:type="dxa"/>
            <w:vMerge w:val="continue"/>
            <w:noWrap w:val="0"/>
            <w:vAlign w:val="center"/>
          </w:tcPr>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firstLine="0" w:firstLineChars="0"/>
              <w:jc w:val="center"/>
              <w:textAlignment w:val="auto"/>
              <w:outlineLvl w:val="9"/>
              <w:rPr>
                <w:rFonts w:hint="eastAsia" w:ascii="宋体" w:hAnsi="宋体" w:eastAsia="宋体" w:cs="宋体"/>
                <w:b w:val="0"/>
                <w:bCs/>
                <w:color w:val="auto"/>
                <w:spacing w:val="0"/>
                <w:w w:val="100"/>
                <w:position w:val="0"/>
                <w:sz w:val="24"/>
                <w:szCs w:val="24"/>
                <w:highlight w:val="none"/>
                <w:vertAlign w:val="baseline"/>
                <w:lang w:eastAsia="zh-CN"/>
              </w:rPr>
            </w:pPr>
          </w:p>
        </w:tc>
        <w:tc>
          <w:tcPr>
            <w:tcW w:w="1524" w:type="dxa"/>
            <w:noWrap w:val="0"/>
            <w:vAlign w:val="center"/>
          </w:tcPr>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firstLine="0" w:firstLineChars="0"/>
              <w:jc w:val="center"/>
              <w:textAlignment w:val="auto"/>
              <w:outlineLvl w:val="9"/>
              <w:rPr>
                <w:rFonts w:hint="eastAsia" w:ascii="宋体" w:hAnsi="宋体" w:eastAsia="宋体" w:cs="宋体"/>
                <w:b w:val="0"/>
                <w:bCs/>
                <w:color w:val="auto"/>
                <w:spacing w:val="0"/>
                <w:w w:val="100"/>
                <w:position w:val="0"/>
                <w:sz w:val="24"/>
                <w:szCs w:val="24"/>
                <w:highlight w:val="none"/>
                <w:vertAlign w:val="baseline"/>
                <w:lang w:eastAsia="zh-CN"/>
              </w:rPr>
            </w:pPr>
            <w:r>
              <w:rPr>
                <w:rFonts w:hint="eastAsia" w:ascii="宋体" w:hAnsi="宋体" w:eastAsia="宋体" w:cs="宋体"/>
                <w:b w:val="0"/>
                <w:bCs/>
                <w:color w:val="auto"/>
                <w:spacing w:val="0"/>
                <w:w w:val="100"/>
                <w:position w:val="0"/>
                <w:sz w:val="24"/>
                <w:szCs w:val="24"/>
                <w:highlight w:val="none"/>
                <w:vertAlign w:val="baseline"/>
                <w:lang w:eastAsia="zh-CN"/>
              </w:rPr>
              <w:t>建造方式的创新应用实施方案</w:t>
            </w:r>
          </w:p>
        </w:tc>
        <w:tc>
          <w:tcPr>
            <w:tcW w:w="613" w:type="dxa"/>
            <w:noWrap w:val="0"/>
            <w:vAlign w:val="center"/>
          </w:tcPr>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firstLine="0" w:firstLineChars="0"/>
              <w:jc w:val="center"/>
              <w:textAlignment w:val="auto"/>
              <w:outlineLvl w:val="9"/>
              <w:rPr>
                <w:rFonts w:hint="eastAsia" w:ascii="宋体" w:hAnsi="宋体" w:eastAsia="宋体" w:cs="宋体"/>
                <w:b w:val="0"/>
                <w:bCs/>
                <w:color w:val="auto"/>
                <w:spacing w:val="0"/>
                <w:w w:val="100"/>
                <w:position w:val="0"/>
                <w:sz w:val="24"/>
                <w:szCs w:val="24"/>
                <w:highlight w:val="none"/>
                <w:vertAlign w:val="baseline"/>
                <w:lang w:val="en-US" w:eastAsia="zh-CN"/>
              </w:rPr>
            </w:pPr>
            <w:r>
              <w:rPr>
                <w:rFonts w:hint="eastAsia" w:ascii="宋体" w:hAnsi="宋体" w:eastAsia="宋体" w:cs="宋体"/>
                <w:b w:val="0"/>
                <w:bCs/>
                <w:color w:val="auto"/>
                <w:spacing w:val="0"/>
                <w:w w:val="100"/>
                <w:position w:val="0"/>
                <w:sz w:val="24"/>
                <w:szCs w:val="24"/>
                <w:highlight w:val="none"/>
                <w:vertAlign w:val="baseline"/>
                <w:lang w:val="en-US" w:eastAsia="zh-CN"/>
              </w:rPr>
              <w:t>4</w:t>
            </w:r>
          </w:p>
        </w:tc>
        <w:tc>
          <w:tcPr>
            <w:tcW w:w="5076" w:type="dxa"/>
            <w:gridSpan w:val="3"/>
            <w:noWrap w:val="0"/>
            <w:vAlign w:val="top"/>
          </w:tcPr>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firstLine="0" w:firstLineChars="0"/>
              <w:jc w:val="left"/>
              <w:textAlignment w:val="auto"/>
              <w:outlineLvl w:val="9"/>
              <w:rPr>
                <w:rFonts w:hint="eastAsia" w:ascii="宋体" w:hAnsi="宋体" w:eastAsia="宋体" w:cs="宋体"/>
                <w:b w:val="0"/>
                <w:bCs/>
                <w:color w:val="auto"/>
                <w:spacing w:val="0"/>
                <w:w w:val="100"/>
                <w:position w:val="0"/>
                <w:sz w:val="24"/>
                <w:szCs w:val="24"/>
                <w:highlight w:val="none"/>
                <w:vertAlign w:val="baseline"/>
                <w:lang w:eastAsia="zh-CN"/>
              </w:rPr>
            </w:pPr>
            <w:r>
              <w:rPr>
                <w:rFonts w:hint="eastAsia" w:ascii="宋体" w:hAnsi="宋体" w:eastAsia="宋体" w:cs="宋体"/>
                <w:b w:val="0"/>
                <w:bCs/>
                <w:color w:val="auto"/>
                <w:spacing w:val="0"/>
                <w:w w:val="100"/>
                <w:position w:val="0"/>
                <w:sz w:val="24"/>
                <w:szCs w:val="24"/>
                <w:highlight w:val="none"/>
                <w:vertAlign w:val="baseline"/>
                <w:lang w:val="en-US" w:eastAsia="zh-CN"/>
              </w:rPr>
              <w:t>（1）智能建造</w:t>
            </w:r>
            <w:r>
              <w:rPr>
                <w:rFonts w:hint="eastAsia" w:ascii="宋体" w:hAnsi="宋体" w:eastAsia="宋体" w:cs="宋体"/>
                <w:b w:val="0"/>
                <w:bCs/>
                <w:color w:val="auto"/>
                <w:spacing w:val="0"/>
                <w:w w:val="100"/>
                <w:position w:val="0"/>
                <w:sz w:val="24"/>
                <w:szCs w:val="24"/>
                <w:highlight w:val="none"/>
                <w:vertAlign w:val="baseline"/>
                <w:lang w:eastAsia="zh-CN"/>
              </w:rPr>
              <w:t>（</w:t>
            </w:r>
            <w:r>
              <w:rPr>
                <w:rFonts w:hint="eastAsia" w:ascii="宋体" w:hAnsi="宋体" w:eastAsia="宋体" w:cs="宋体"/>
                <w:b w:val="0"/>
                <w:bCs/>
                <w:color w:val="auto"/>
                <w:spacing w:val="0"/>
                <w:w w:val="100"/>
                <w:position w:val="0"/>
                <w:sz w:val="24"/>
                <w:szCs w:val="24"/>
                <w:highlight w:val="none"/>
                <w:vertAlign w:val="baseline"/>
                <w:lang w:val="en-US" w:eastAsia="zh-CN"/>
              </w:rPr>
              <w:t>0-1</w:t>
            </w:r>
            <w:r>
              <w:rPr>
                <w:rFonts w:hint="eastAsia" w:ascii="宋体" w:hAnsi="宋体" w:eastAsia="宋体" w:cs="宋体"/>
                <w:b w:val="0"/>
                <w:bCs/>
                <w:color w:val="auto"/>
                <w:spacing w:val="0"/>
                <w:w w:val="100"/>
                <w:position w:val="0"/>
                <w:sz w:val="24"/>
                <w:szCs w:val="24"/>
                <w:highlight w:val="none"/>
                <w:vertAlign w:val="baseline"/>
                <w:lang w:eastAsia="zh-CN"/>
              </w:rPr>
              <w:t>）；</w:t>
            </w:r>
          </w:p>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firstLine="0" w:firstLineChars="0"/>
              <w:jc w:val="left"/>
              <w:textAlignment w:val="auto"/>
              <w:outlineLvl w:val="9"/>
              <w:rPr>
                <w:rFonts w:hint="eastAsia" w:ascii="宋体" w:hAnsi="宋体" w:eastAsia="宋体" w:cs="宋体"/>
                <w:b w:val="0"/>
                <w:bCs/>
                <w:color w:val="auto"/>
                <w:spacing w:val="0"/>
                <w:w w:val="100"/>
                <w:position w:val="0"/>
                <w:sz w:val="24"/>
                <w:szCs w:val="24"/>
                <w:highlight w:val="none"/>
                <w:vertAlign w:val="baseline"/>
                <w:lang w:eastAsia="zh-CN"/>
              </w:rPr>
            </w:pPr>
            <w:r>
              <w:rPr>
                <w:rFonts w:hint="eastAsia" w:ascii="宋体" w:hAnsi="宋体" w:eastAsia="宋体" w:cs="宋体"/>
                <w:b w:val="0"/>
                <w:bCs/>
                <w:color w:val="auto"/>
                <w:spacing w:val="0"/>
                <w:w w:val="100"/>
                <w:position w:val="0"/>
                <w:sz w:val="24"/>
                <w:szCs w:val="24"/>
                <w:highlight w:val="none"/>
                <w:vertAlign w:val="baseline"/>
                <w:lang w:eastAsia="zh-CN"/>
              </w:rPr>
              <w:t>（2）节能减排（</w:t>
            </w:r>
            <w:r>
              <w:rPr>
                <w:rFonts w:hint="eastAsia" w:ascii="宋体" w:hAnsi="宋体" w:eastAsia="宋体" w:cs="宋体"/>
                <w:b w:val="0"/>
                <w:bCs/>
                <w:color w:val="auto"/>
                <w:spacing w:val="0"/>
                <w:w w:val="100"/>
                <w:position w:val="0"/>
                <w:sz w:val="24"/>
                <w:szCs w:val="24"/>
                <w:highlight w:val="none"/>
                <w:vertAlign w:val="baseline"/>
                <w:lang w:val="en-US" w:eastAsia="zh-CN"/>
              </w:rPr>
              <w:t>0-1</w:t>
            </w:r>
            <w:r>
              <w:rPr>
                <w:rFonts w:hint="eastAsia" w:ascii="宋体" w:hAnsi="宋体" w:eastAsia="宋体" w:cs="宋体"/>
                <w:b w:val="0"/>
                <w:bCs/>
                <w:color w:val="auto"/>
                <w:spacing w:val="0"/>
                <w:w w:val="100"/>
                <w:position w:val="0"/>
                <w:sz w:val="24"/>
                <w:szCs w:val="24"/>
                <w:highlight w:val="none"/>
                <w:vertAlign w:val="baseline"/>
                <w:lang w:eastAsia="zh-CN"/>
              </w:rPr>
              <w:t>）；</w:t>
            </w:r>
          </w:p>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firstLine="0" w:firstLineChars="0"/>
              <w:jc w:val="left"/>
              <w:textAlignment w:val="auto"/>
              <w:outlineLvl w:val="9"/>
              <w:rPr>
                <w:rFonts w:hint="eastAsia" w:ascii="宋体" w:hAnsi="宋体" w:eastAsia="宋体" w:cs="宋体"/>
                <w:b w:val="0"/>
                <w:bCs/>
                <w:color w:val="auto"/>
                <w:spacing w:val="0"/>
                <w:w w:val="100"/>
                <w:position w:val="0"/>
                <w:sz w:val="24"/>
                <w:szCs w:val="24"/>
                <w:highlight w:val="none"/>
                <w:vertAlign w:val="baseline"/>
                <w:lang w:eastAsia="zh-CN"/>
              </w:rPr>
            </w:pPr>
            <w:r>
              <w:rPr>
                <w:rFonts w:hint="eastAsia" w:ascii="宋体" w:hAnsi="宋体" w:eastAsia="宋体" w:cs="宋体"/>
                <w:b w:val="0"/>
                <w:bCs/>
                <w:color w:val="auto"/>
                <w:spacing w:val="0"/>
                <w:w w:val="100"/>
                <w:position w:val="0"/>
                <w:sz w:val="24"/>
                <w:szCs w:val="24"/>
                <w:highlight w:val="none"/>
                <w:vertAlign w:val="baseline"/>
                <w:lang w:eastAsia="zh-CN"/>
              </w:rPr>
              <w:t>（</w:t>
            </w:r>
            <w:r>
              <w:rPr>
                <w:rFonts w:hint="eastAsia" w:ascii="宋体" w:hAnsi="宋体" w:eastAsia="宋体" w:cs="宋体"/>
                <w:b w:val="0"/>
                <w:bCs/>
                <w:color w:val="auto"/>
                <w:spacing w:val="0"/>
                <w:w w:val="100"/>
                <w:position w:val="0"/>
                <w:sz w:val="24"/>
                <w:szCs w:val="24"/>
                <w:highlight w:val="none"/>
                <w:vertAlign w:val="baseline"/>
                <w:lang w:val="en-US" w:eastAsia="zh-CN"/>
              </w:rPr>
              <w:t>3</w:t>
            </w:r>
            <w:r>
              <w:rPr>
                <w:rFonts w:hint="eastAsia" w:ascii="宋体" w:hAnsi="宋体" w:eastAsia="宋体" w:cs="宋体"/>
                <w:b w:val="0"/>
                <w:bCs/>
                <w:color w:val="auto"/>
                <w:spacing w:val="0"/>
                <w:w w:val="100"/>
                <w:position w:val="0"/>
                <w:sz w:val="24"/>
                <w:szCs w:val="24"/>
                <w:highlight w:val="none"/>
                <w:vertAlign w:val="baseline"/>
                <w:lang w:eastAsia="zh-CN"/>
              </w:rPr>
              <w:t>）绿色施工（</w:t>
            </w:r>
            <w:r>
              <w:rPr>
                <w:rFonts w:hint="eastAsia" w:ascii="宋体" w:hAnsi="宋体" w:eastAsia="宋体" w:cs="宋体"/>
                <w:b w:val="0"/>
                <w:bCs/>
                <w:color w:val="auto"/>
                <w:spacing w:val="0"/>
                <w:w w:val="100"/>
                <w:position w:val="0"/>
                <w:sz w:val="24"/>
                <w:szCs w:val="24"/>
                <w:highlight w:val="none"/>
                <w:vertAlign w:val="baseline"/>
                <w:lang w:val="en-US" w:eastAsia="zh-CN"/>
              </w:rPr>
              <w:t>0-1</w:t>
            </w:r>
            <w:r>
              <w:rPr>
                <w:rFonts w:hint="eastAsia" w:ascii="宋体" w:hAnsi="宋体" w:eastAsia="宋体" w:cs="宋体"/>
                <w:b w:val="0"/>
                <w:bCs/>
                <w:color w:val="auto"/>
                <w:spacing w:val="0"/>
                <w:w w:val="100"/>
                <w:position w:val="0"/>
                <w:sz w:val="24"/>
                <w:szCs w:val="24"/>
                <w:highlight w:val="none"/>
                <w:vertAlign w:val="baseline"/>
                <w:lang w:eastAsia="zh-CN"/>
              </w:rPr>
              <w:t>）；</w:t>
            </w:r>
          </w:p>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firstLine="0" w:firstLineChars="0"/>
              <w:jc w:val="left"/>
              <w:textAlignment w:val="auto"/>
              <w:outlineLvl w:val="9"/>
              <w:rPr>
                <w:rFonts w:hint="eastAsia" w:ascii="宋体" w:hAnsi="宋体" w:eastAsia="宋体" w:cs="宋体"/>
                <w:b w:val="0"/>
                <w:bCs/>
                <w:color w:val="auto"/>
                <w:spacing w:val="0"/>
                <w:w w:val="100"/>
                <w:position w:val="0"/>
                <w:sz w:val="24"/>
                <w:szCs w:val="24"/>
                <w:highlight w:val="none"/>
                <w:vertAlign w:val="baseline"/>
                <w:lang w:eastAsia="zh-CN"/>
              </w:rPr>
            </w:pPr>
            <w:r>
              <w:rPr>
                <w:rFonts w:hint="eastAsia" w:ascii="宋体" w:hAnsi="宋体" w:eastAsia="宋体" w:cs="宋体"/>
                <w:b w:val="0"/>
                <w:bCs/>
                <w:color w:val="auto"/>
                <w:spacing w:val="0"/>
                <w:w w:val="100"/>
                <w:position w:val="0"/>
                <w:sz w:val="24"/>
                <w:szCs w:val="24"/>
                <w:highlight w:val="none"/>
                <w:vertAlign w:val="baseline"/>
                <w:lang w:eastAsia="zh-CN"/>
              </w:rPr>
              <w:t>（4）装配式建筑等建造方式的创新应用实施</w:t>
            </w:r>
            <w:r>
              <w:rPr>
                <w:rFonts w:hint="eastAsia" w:ascii="宋体" w:hAnsi="宋体" w:eastAsia="宋体" w:cs="宋体"/>
                <w:b w:val="0"/>
                <w:bCs/>
                <w:color w:val="auto"/>
                <w:spacing w:val="0"/>
                <w:w w:val="100"/>
                <w:position w:val="0"/>
                <w:sz w:val="24"/>
                <w:szCs w:val="24"/>
                <w:highlight w:val="none"/>
                <w:vertAlign w:val="baseline"/>
                <w:lang w:val="en-US" w:eastAsia="zh-CN"/>
              </w:rPr>
              <w:t>方案</w:t>
            </w:r>
            <w:r>
              <w:rPr>
                <w:rFonts w:hint="eastAsia" w:ascii="宋体" w:hAnsi="宋体" w:eastAsia="宋体" w:cs="宋体"/>
                <w:b w:val="0"/>
                <w:bCs/>
                <w:color w:val="auto"/>
                <w:spacing w:val="0"/>
                <w:w w:val="100"/>
                <w:position w:val="0"/>
                <w:sz w:val="24"/>
                <w:szCs w:val="24"/>
                <w:highlight w:val="none"/>
                <w:vertAlign w:val="baseline"/>
                <w:lang w:eastAsia="zh-CN"/>
              </w:rPr>
              <w:t>符合工程情况，具有针对性、可行性、经济适用性（</w:t>
            </w:r>
            <w:r>
              <w:rPr>
                <w:rFonts w:hint="eastAsia" w:ascii="宋体" w:hAnsi="宋体" w:eastAsia="宋体" w:cs="宋体"/>
                <w:b w:val="0"/>
                <w:bCs/>
                <w:color w:val="auto"/>
                <w:spacing w:val="0"/>
                <w:w w:val="100"/>
                <w:position w:val="0"/>
                <w:sz w:val="24"/>
                <w:szCs w:val="24"/>
                <w:highlight w:val="none"/>
                <w:vertAlign w:val="baseline"/>
                <w:lang w:val="en-US" w:eastAsia="zh-CN"/>
              </w:rPr>
              <w:t>0-1</w:t>
            </w:r>
            <w:r>
              <w:rPr>
                <w:rFonts w:hint="eastAsia" w:ascii="宋体" w:hAnsi="宋体" w:eastAsia="宋体" w:cs="宋体"/>
                <w:b w:val="0"/>
                <w:bCs/>
                <w:color w:val="auto"/>
                <w:spacing w:val="0"/>
                <w:w w:val="100"/>
                <w:position w:val="0"/>
                <w:sz w:val="24"/>
                <w:szCs w:val="24"/>
                <w:highlight w:val="none"/>
                <w:vertAlign w:val="baseli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9" w:hRule="atLeast"/>
          <w:jc w:val="center"/>
        </w:trPr>
        <w:tc>
          <w:tcPr>
            <w:tcW w:w="1204" w:type="dxa"/>
            <w:vMerge w:val="continue"/>
            <w:noWrap w:val="0"/>
            <w:vAlign w:val="center"/>
          </w:tcPr>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left="0" w:leftChars="0" w:firstLine="0" w:firstLineChars="0"/>
              <w:jc w:val="center"/>
              <w:textAlignment w:val="auto"/>
              <w:outlineLvl w:val="9"/>
              <w:rPr>
                <w:rFonts w:hint="eastAsia" w:ascii="宋体" w:hAnsi="宋体" w:eastAsia="宋体" w:cs="宋体"/>
                <w:b w:val="0"/>
                <w:bCs/>
                <w:color w:val="auto"/>
                <w:spacing w:val="0"/>
                <w:w w:val="100"/>
                <w:position w:val="0"/>
                <w:sz w:val="24"/>
                <w:szCs w:val="24"/>
                <w:highlight w:val="none"/>
                <w:vertAlign w:val="baseline"/>
                <w:lang w:val="en-US" w:eastAsia="zh-CN"/>
              </w:rPr>
            </w:pPr>
          </w:p>
        </w:tc>
        <w:tc>
          <w:tcPr>
            <w:tcW w:w="1122" w:type="dxa"/>
            <w:vMerge w:val="continue"/>
            <w:noWrap w:val="0"/>
            <w:vAlign w:val="center"/>
          </w:tcPr>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firstLine="0" w:firstLineChars="0"/>
              <w:jc w:val="center"/>
              <w:textAlignment w:val="auto"/>
              <w:outlineLvl w:val="9"/>
              <w:rPr>
                <w:rFonts w:hint="eastAsia" w:ascii="宋体" w:hAnsi="宋体" w:eastAsia="宋体" w:cs="宋体"/>
                <w:b w:val="0"/>
                <w:bCs/>
                <w:color w:val="auto"/>
                <w:spacing w:val="0"/>
                <w:w w:val="100"/>
                <w:position w:val="0"/>
                <w:sz w:val="24"/>
                <w:szCs w:val="24"/>
                <w:highlight w:val="none"/>
                <w:vertAlign w:val="baseline"/>
                <w:lang w:eastAsia="zh-CN"/>
              </w:rPr>
            </w:pPr>
          </w:p>
        </w:tc>
        <w:tc>
          <w:tcPr>
            <w:tcW w:w="1524" w:type="dxa"/>
            <w:vMerge w:val="restart"/>
            <w:noWrap w:val="0"/>
            <w:vAlign w:val="center"/>
          </w:tcPr>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firstLine="0" w:firstLineChars="0"/>
              <w:jc w:val="center"/>
              <w:textAlignment w:val="auto"/>
              <w:outlineLvl w:val="9"/>
              <w:rPr>
                <w:rFonts w:hint="eastAsia" w:ascii="宋体" w:hAnsi="宋体" w:eastAsia="宋体" w:cs="宋体"/>
                <w:b w:val="0"/>
                <w:bCs/>
                <w:color w:val="auto"/>
                <w:spacing w:val="0"/>
                <w:w w:val="100"/>
                <w:position w:val="0"/>
                <w:sz w:val="24"/>
                <w:szCs w:val="24"/>
                <w:highlight w:val="none"/>
                <w:vertAlign w:val="baseline"/>
                <w:lang w:eastAsia="zh-CN"/>
              </w:rPr>
            </w:pPr>
            <w:r>
              <w:rPr>
                <w:rFonts w:hint="eastAsia" w:ascii="宋体" w:hAnsi="宋体" w:eastAsia="宋体" w:cs="宋体"/>
                <w:b w:val="0"/>
                <w:bCs/>
                <w:color w:val="auto"/>
                <w:spacing w:val="0"/>
                <w:w w:val="100"/>
                <w:position w:val="0"/>
                <w:sz w:val="24"/>
                <w:szCs w:val="24"/>
                <w:highlight w:val="none"/>
                <w:vertAlign w:val="baseline"/>
                <w:lang w:eastAsia="zh-CN"/>
              </w:rPr>
              <w:t>采用新工艺、新技术、新设备、新材料、BIM等的程度</w:t>
            </w:r>
          </w:p>
        </w:tc>
        <w:tc>
          <w:tcPr>
            <w:tcW w:w="613" w:type="dxa"/>
            <w:vMerge w:val="restart"/>
            <w:noWrap w:val="0"/>
            <w:vAlign w:val="center"/>
          </w:tcPr>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firstLine="0" w:firstLineChars="0"/>
              <w:jc w:val="center"/>
              <w:textAlignment w:val="auto"/>
              <w:outlineLvl w:val="9"/>
              <w:rPr>
                <w:rFonts w:hint="eastAsia" w:ascii="宋体" w:hAnsi="宋体" w:eastAsia="宋体" w:cs="宋体"/>
                <w:b w:val="0"/>
                <w:bCs/>
                <w:color w:val="auto"/>
                <w:spacing w:val="0"/>
                <w:w w:val="100"/>
                <w:position w:val="0"/>
                <w:sz w:val="24"/>
                <w:szCs w:val="24"/>
                <w:highlight w:val="none"/>
                <w:vertAlign w:val="baseline"/>
                <w:lang w:val="en-US" w:eastAsia="zh-CN"/>
              </w:rPr>
            </w:pPr>
            <w:r>
              <w:rPr>
                <w:rFonts w:hint="eastAsia" w:ascii="宋体" w:hAnsi="宋体" w:eastAsia="宋体" w:cs="宋体"/>
                <w:b w:val="0"/>
                <w:bCs/>
                <w:color w:val="auto"/>
                <w:spacing w:val="0"/>
                <w:w w:val="100"/>
                <w:position w:val="0"/>
                <w:sz w:val="24"/>
                <w:szCs w:val="24"/>
                <w:highlight w:val="none"/>
                <w:vertAlign w:val="baseline"/>
                <w:lang w:val="en-US" w:eastAsia="zh-CN"/>
              </w:rPr>
              <w:t>3.5</w:t>
            </w:r>
          </w:p>
        </w:tc>
        <w:tc>
          <w:tcPr>
            <w:tcW w:w="5076" w:type="dxa"/>
            <w:gridSpan w:val="3"/>
            <w:noWrap w:val="0"/>
            <w:vAlign w:val="center"/>
          </w:tcPr>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left="0" w:leftChars="0" w:firstLine="0" w:firstLineChars="0"/>
              <w:jc w:val="left"/>
              <w:textAlignment w:val="auto"/>
              <w:outlineLvl w:val="9"/>
              <w:rPr>
                <w:rFonts w:hint="eastAsia" w:ascii="宋体" w:hAnsi="宋体" w:eastAsia="宋体" w:cs="宋体"/>
                <w:b w:val="0"/>
                <w:bCs/>
                <w:color w:val="auto"/>
                <w:spacing w:val="0"/>
                <w:w w:val="100"/>
                <w:position w:val="0"/>
                <w:sz w:val="24"/>
                <w:szCs w:val="24"/>
                <w:highlight w:val="none"/>
                <w:vertAlign w:val="baseline"/>
                <w:lang w:val="en-US" w:eastAsia="zh-CN"/>
              </w:rPr>
            </w:pPr>
            <w:r>
              <w:rPr>
                <w:rFonts w:hint="eastAsia" w:ascii="宋体" w:hAnsi="宋体" w:eastAsia="宋体" w:cs="宋体"/>
                <w:b w:val="0"/>
                <w:bCs/>
                <w:color w:val="auto"/>
                <w:spacing w:val="0"/>
                <w:w w:val="100"/>
                <w:position w:val="0"/>
                <w:sz w:val="24"/>
                <w:szCs w:val="24"/>
                <w:highlight w:val="none"/>
                <w:vertAlign w:val="baseline"/>
                <w:lang w:val="en-US" w:eastAsia="zh-CN"/>
              </w:rPr>
              <w:t>采用（1）新工艺、（2）新技术、（3）新设备（含工器具、智能设备等）、（4）新材料等满足实现设计要求，符合施工需要和相应技术标准等规定，经济适用。（每项0-0.5）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1" w:hRule="atLeast"/>
          <w:jc w:val="center"/>
        </w:trPr>
        <w:tc>
          <w:tcPr>
            <w:tcW w:w="1204" w:type="dxa"/>
            <w:vMerge w:val="continue"/>
            <w:noWrap w:val="0"/>
            <w:vAlign w:val="center"/>
          </w:tcPr>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left="0" w:leftChars="0" w:firstLine="0" w:firstLineChars="0"/>
              <w:jc w:val="center"/>
              <w:textAlignment w:val="auto"/>
              <w:outlineLvl w:val="9"/>
              <w:rPr>
                <w:rFonts w:hint="eastAsia" w:ascii="宋体" w:hAnsi="宋体" w:eastAsia="宋体" w:cs="宋体"/>
                <w:b w:val="0"/>
                <w:bCs/>
                <w:color w:val="auto"/>
                <w:spacing w:val="0"/>
                <w:w w:val="100"/>
                <w:position w:val="0"/>
                <w:sz w:val="24"/>
                <w:szCs w:val="24"/>
                <w:highlight w:val="none"/>
                <w:vertAlign w:val="baseline"/>
                <w:lang w:val="en-US" w:eastAsia="zh-CN"/>
              </w:rPr>
            </w:pPr>
          </w:p>
        </w:tc>
        <w:tc>
          <w:tcPr>
            <w:tcW w:w="1122" w:type="dxa"/>
            <w:vMerge w:val="continue"/>
            <w:noWrap w:val="0"/>
            <w:vAlign w:val="center"/>
          </w:tcPr>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firstLine="0" w:firstLineChars="0"/>
              <w:jc w:val="center"/>
              <w:textAlignment w:val="auto"/>
              <w:outlineLvl w:val="9"/>
              <w:rPr>
                <w:rFonts w:hint="eastAsia" w:ascii="宋体" w:hAnsi="宋体" w:eastAsia="宋体" w:cs="宋体"/>
                <w:b w:val="0"/>
                <w:bCs/>
                <w:color w:val="auto"/>
                <w:spacing w:val="0"/>
                <w:w w:val="100"/>
                <w:position w:val="0"/>
                <w:sz w:val="24"/>
                <w:szCs w:val="24"/>
                <w:highlight w:val="none"/>
                <w:vertAlign w:val="baseline"/>
                <w:lang w:eastAsia="zh-CN"/>
              </w:rPr>
            </w:pPr>
          </w:p>
        </w:tc>
        <w:tc>
          <w:tcPr>
            <w:tcW w:w="1524" w:type="dxa"/>
            <w:vMerge w:val="continue"/>
            <w:noWrap w:val="0"/>
            <w:vAlign w:val="center"/>
          </w:tcPr>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firstLine="0" w:firstLineChars="0"/>
              <w:jc w:val="center"/>
              <w:textAlignment w:val="auto"/>
              <w:outlineLvl w:val="9"/>
              <w:rPr>
                <w:rFonts w:hint="eastAsia" w:ascii="宋体" w:hAnsi="宋体" w:eastAsia="宋体" w:cs="宋体"/>
                <w:b w:val="0"/>
                <w:bCs/>
                <w:color w:val="auto"/>
                <w:spacing w:val="0"/>
                <w:w w:val="100"/>
                <w:position w:val="0"/>
                <w:sz w:val="24"/>
                <w:szCs w:val="24"/>
                <w:highlight w:val="none"/>
                <w:vertAlign w:val="baseline"/>
                <w:lang w:eastAsia="zh-CN"/>
              </w:rPr>
            </w:pPr>
          </w:p>
        </w:tc>
        <w:tc>
          <w:tcPr>
            <w:tcW w:w="613" w:type="dxa"/>
            <w:vMerge w:val="continue"/>
            <w:noWrap w:val="0"/>
            <w:vAlign w:val="center"/>
          </w:tcPr>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firstLine="0" w:firstLineChars="0"/>
              <w:jc w:val="center"/>
              <w:textAlignment w:val="auto"/>
              <w:outlineLvl w:val="9"/>
              <w:rPr>
                <w:rFonts w:hint="eastAsia" w:ascii="宋体" w:hAnsi="宋体" w:eastAsia="宋体" w:cs="宋体"/>
                <w:b w:val="0"/>
                <w:bCs/>
                <w:color w:val="auto"/>
                <w:spacing w:val="0"/>
                <w:w w:val="100"/>
                <w:position w:val="0"/>
                <w:sz w:val="24"/>
                <w:szCs w:val="24"/>
                <w:highlight w:val="none"/>
                <w:vertAlign w:val="baseline"/>
                <w:lang w:val="en-US" w:eastAsia="zh-CN"/>
              </w:rPr>
            </w:pPr>
          </w:p>
        </w:tc>
        <w:tc>
          <w:tcPr>
            <w:tcW w:w="5076" w:type="dxa"/>
            <w:gridSpan w:val="3"/>
            <w:noWrap w:val="0"/>
            <w:vAlign w:val="center"/>
          </w:tcPr>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left="0" w:leftChars="0" w:firstLine="0" w:firstLineChars="0"/>
              <w:jc w:val="left"/>
              <w:textAlignment w:val="auto"/>
              <w:outlineLvl w:val="9"/>
              <w:rPr>
                <w:rFonts w:hint="eastAsia" w:ascii="宋体" w:hAnsi="宋体" w:eastAsia="宋体" w:cs="宋体"/>
                <w:b w:val="0"/>
                <w:bCs/>
                <w:color w:val="auto"/>
                <w:spacing w:val="0"/>
                <w:w w:val="100"/>
                <w:position w:val="0"/>
                <w:sz w:val="24"/>
                <w:szCs w:val="24"/>
                <w:highlight w:val="none"/>
                <w:vertAlign w:val="baseline"/>
                <w:lang w:val="en-US" w:eastAsia="zh-CN"/>
              </w:rPr>
            </w:pPr>
            <w:r>
              <w:rPr>
                <w:rFonts w:hint="eastAsia" w:ascii="宋体" w:hAnsi="宋体" w:eastAsia="宋体" w:cs="宋体"/>
                <w:b w:val="0"/>
                <w:bCs/>
                <w:color w:val="auto"/>
                <w:spacing w:val="0"/>
                <w:w w:val="100"/>
                <w:position w:val="0"/>
                <w:sz w:val="24"/>
                <w:szCs w:val="24"/>
                <w:highlight w:val="none"/>
                <w:vertAlign w:val="baseline"/>
                <w:lang w:val="en-US" w:eastAsia="zh-CN"/>
              </w:rPr>
              <w:t>应用BIM技术优化施工工序、资源配置及数字化管理，措施得当，有效提高施工效率。（0-1.5）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04" w:type="dxa"/>
            <w:vMerge w:val="continue"/>
            <w:noWrap w:val="0"/>
            <w:vAlign w:val="center"/>
          </w:tcPr>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left="0" w:leftChars="0" w:firstLine="0" w:firstLineChars="0"/>
              <w:jc w:val="center"/>
              <w:textAlignment w:val="auto"/>
              <w:outlineLvl w:val="9"/>
              <w:rPr>
                <w:rFonts w:hint="eastAsia" w:ascii="宋体" w:hAnsi="宋体" w:eastAsia="宋体" w:cs="宋体"/>
                <w:b w:val="0"/>
                <w:bCs/>
                <w:color w:val="auto"/>
                <w:spacing w:val="0"/>
                <w:w w:val="100"/>
                <w:position w:val="0"/>
                <w:sz w:val="24"/>
                <w:szCs w:val="24"/>
                <w:highlight w:val="none"/>
                <w:vertAlign w:val="baseline"/>
                <w:lang w:val="en-US" w:eastAsia="zh-CN"/>
              </w:rPr>
            </w:pPr>
          </w:p>
        </w:tc>
        <w:tc>
          <w:tcPr>
            <w:tcW w:w="1122" w:type="dxa"/>
            <w:vMerge w:val="continue"/>
            <w:noWrap w:val="0"/>
            <w:vAlign w:val="center"/>
          </w:tcPr>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firstLine="0" w:firstLineChars="0"/>
              <w:jc w:val="center"/>
              <w:textAlignment w:val="auto"/>
              <w:outlineLvl w:val="9"/>
              <w:rPr>
                <w:rFonts w:hint="eastAsia" w:ascii="宋体" w:hAnsi="宋体" w:eastAsia="宋体" w:cs="宋体"/>
                <w:b w:val="0"/>
                <w:bCs/>
                <w:color w:val="auto"/>
                <w:spacing w:val="0"/>
                <w:w w:val="100"/>
                <w:position w:val="0"/>
                <w:sz w:val="24"/>
                <w:szCs w:val="24"/>
                <w:highlight w:val="none"/>
                <w:vertAlign w:val="baseline"/>
                <w:lang w:eastAsia="zh-CN"/>
              </w:rPr>
            </w:pPr>
          </w:p>
        </w:tc>
        <w:tc>
          <w:tcPr>
            <w:tcW w:w="1524" w:type="dxa"/>
            <w:noWrap w:val="0"/>
            <w:vAlign w:val="center"/>
          </w:tcPr>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firstLine="0" w:firstLineChars="0"/>
              <w:jc w:val="center"/>
              <w:textAlignment w:val="auto"/>
              <w:outlineLvl w:val="9"/>
              <w:rPr>
                <w:rFonts w:hint="eastAsia" w:ascii="宋体" w:hAnsi="宋体" w:eastAsia="宋体" w:cs="宋体"/>
                <w:b w:val="0"/>
                <w:bCs/>
                <w:color w:val="auto"/>
                <w:spacing w:val="0"/>
                <w:w w:val="100"/>
                <w:position w:val="0"/>
                <w:sz w:val="24"/>
                <w:szCs w:val="24"/>
                <w:highlight w:val="none"/>
                <w:vertAlign w:val="baseline"/>
                <w:lang w:eastAsia="zh-CN"/>
              </w:rPr>
            </w:pPr>
            <w:r>
              <w:rPr>
                <w:rFonts w:hint="eastAsia" w:ascii="宋体" w:hAnsi="宋体" w:eastAsia="宋体" w:cs="宋体"/>
                <w:b w:val="0"/>
                <w:bCs/>
                <w:color w:val="auto"/>
                <w:spacing w:val="0"/>
                <w:w w:val="100"/>
                <w:position w:val="0"/>
                <w:sz w:val="24"/>
                <w:szCs w:val="24"/>
                <w:highlight w:val="none"/>
                <w:vertAlign w:val="baseline"/>
                <w:lang w:eastAsia="zh-CN"/>
              </w:rPr>
              <w:t>施工现场实施信息化监控和数据处理</w:t>
            </w:r>
          </w:p>
        </w:tc>
        <w:tc>
          <w:tcPr>
            <w:tcW w:w="613" w:type="dxa"/>
            <w:noWrap w:val="0"/>
            <w:vAlign w:val="center"/>
          </w:tcPr>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firstLine="0" w:firstLineChars="0"/>
              <w:jc w:val="center"/>
              <w:textAlignment w:val="auto"/>
              <w:outlineLvl w:val="9"/>
              <w:rPr>
                <w:rFonts w:hint="eastAsia" w:ascii="宋体" w:hAnsi="宋体" w:eastAsia="宋体" w:cs="宋体"/>
                <w:b w:val="0"/>
                <w:bCs/>
                <w:color w:val="auto"/>
                <w:spacing w:val="0"/>
                <w:w w:val="100"/>
                <w:position w:val="0"/>
                <w:sz w:val="24"/>
                <w:szCs w:val="24"/>
                <w:highlight w:val="none"/>
                <w:vertAlign w:val="baseline"/>
                <w:lang w:val="en-US" w:eastAsia="zh-CN"/>
              </w:rPr>
            </w:pPr>
            <w:r>
              <w:rPr>
                <w:rFonts w:hint="eastAsia" w:ascii="宋体" w:hAnsi="宋体" w:eastAsia="宋体" w:cs="宋体"/>
                <w:b w:val="0"/>
                <w:bCs/>
                <w:color w:val="auto"/>
                <w:spacing w:val="0"/>
                <w:w w:val="100"/>
                <w:position w:val="0"/>
                <w:sz w:val="24"/>
                <w:szCs w:val="24"/>
                <w:highlight w:val="none"/>
                <w:vertAlign w:val="baseline"/>
                <w:lang w:val="en-US" w:eastAsia="zh-CN"/>
              </w:rPr>
              <w:t>1</w:t>
            </w:r>
          </w:p>
        </w:tc>
        <w:tc>
          <w:tcPr>
            <w:tcW w:w="5076" w:type="dxa"/>
            <w:gridSpan w:val="3"/>
            <w:noWrap w:val="0"/>
            <w:vAlign w:val="top"/>
          </w:tcPr>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firstLine="0" w:firstLineChars="0"/>
              <w:jc w:val="both"/>
              <w:textAlignment w:val="auto"/>
              <w:outlineLvl w:val="9"/>
              <w:rPr>
                <w:rFonts w:hint="eastAsia" w:ascii="宋体" w:hAnsi="宋体" w:eastAsia="宋体" w:cs="宋体"/>
                <w:b w:val="0"/>
                <w:bCs/>
                <w:color w:val="auto"/>
                <w:spacing w:val="0"/>
                <w:w w:val="100"/>
                <w:position w:val="0"/>
                <w:sz w:val="24"/>
                <w:szCs w:val="24"/>
                <w:highlight w:val="none"/>
                <w:vertAlign w:val="baseline"/>
                <w:lang w:eastAsia="zh-CN"/>
              </w:rPr>
            </w:pPr>
            <w:r>
              <w:rPr>
                <w:rFonts w:hint="eastAsia" w:ascii="宋体" w:hAnsi="宋体" w:eastAsia="宋体" w:cs="宋体"/>
                <w:b w:val="0"/>
                <w:bCs/>
                <w:color w:val="auto"/>
                <w:spacing w:val="0"/>
                <w:w w:val="100"/>
                <w:position w:val="0"/>
                <w:sz w:val="24"/>
                <w:szCs w:val="24"/>
                <w:highlight w:val="none"/>
                <w:vertAlign w:val="baseline"/>
                <w:lang w:eastAsia="zh-CN"/>
              </w:rPr>
              <w:t>施工现场实施信息化监控和数据处理系统布置合理，满足管理需要。</w:t>
            </w:r>
            <w:r>
              <w:rPr>
                <w:rFonts w:hint="eastAsia" w:ascii="宋体" w:hAnsi="宋体" w:eastAsia="宋体" w:cs="宋体"/>
                <w:b w:val="0"/>
                <w:bCs/>
                <w:color w:val="auto"/>
                <w:spacing w:val="0"/>
                <w:w w:val="100"/>
                <w:position w:val="0"/>
                <w:sz w:val="24"/>
                <w:szCs w:val="24"/>
                <w:highlight w:val="none"/>
                <w:vertAlign w:val="baseline"/>
                <w:lang w:val="en-US" w:eastAsia="zh-CN"/>
              </w:rPr>
              <w:t>（0-1）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4" w:type="dxa"/>
            <w:vMerge w:val="continue"/>
            <w:noWrap w:val="0"/>
            <w:vAlign w:val="center"/>
          </w:tcPr>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left="0" w:leftChars="0" w:firstLine="0" w:firstLineChars="0"/>
              <w:jc w:val="center"/>
              <w:textAlignment w:val="auto"/>
              <w:outlineLvl w:val="9"/>
              <w:rPr>
                <w:rFonts w:hint="eastAsia" w:ascii="宋体" w:hAnsi="宋体" w:eastAsia="宋体" w:cs="宋体"/>
                <w:b w:val="0"/>
                <w:bCs/>
                <w:color w:val="auto"/>
                <w:spacing w:val="0"/>
                <w:w w:val="100"/>
                <w:position w:val="0"/>
                <w:sz w:val="24"/>
                <w:szCs w:val="24"/>
                <w:highlight w:val="none"/>
                <w:vertAlign w:val="baseline"/>
                <w:lang w:val="en-US" w:eastAsia="zh-CN"/>
              </w:rPr>
            </w:pPr>
          </w:p>
        </w:tc>
        <w:tc>
          <w:tcPr>
            <w:tcW w:w="1122" w:type="dxa"/>
            <w:vMerge w:val="continue"/>
            <w:noWrap w:val="0"/>
            <w:vAlign w:val="center"/>
          </w:tcPr>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firstLine="0" w:firstLineChars="0"/>
              <w:jc w:val="center"/>
              <w:textAlignment w:val="auto"/>
              <w:outlineLvl w:val="9"/>
              <w:rPr>
                <w:rFonts w:hint="eastAsia" w:ascii="宋体" w:hAnsi="宋体" w:eastAsia="宋体" w:cs="宋体"/>
                <w:b w:val="0"/>
                <w:bCs/>
                <w:color w:val="auto"/>
                <w:spacing w:val="0"/>
                <w:w w:val="100"/>
                <w:position w:val="0"/>
                <w:sz w:val="24"/>
                <w:szCs w:val="24"/>
                <w:highlight w:val="none"/>
                <w:vertAlign w:val="baseline"/>
                <w:lang w:eastAsia="zh-CN"/>
              </w:rPr>
            </w:pPr>
          </w:p>
        </w:tc>
        <w:tc>
          <w:tcPr>
            <w:tcW w:w="1524" w:type="dxa"/>
            <w:noWrap w:val="0"/>
            <w:vAlign w:val="center"/>
          </w:tcPr>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firstLine="0" w:firstLineChars="0"/>
              <w:jc w:val="center"/>
              <w:textAlignment w:val="auto"/>
              <w:outlineLvl w:val="9"/>
              <w:rPr>
                <w:rFonts w:hint="eastAsia" w:ascii="宋体" w:hAnsi="宋体" w:eastAsia="宋体" w:cs="宋体"/>
                <w:b w:val="0"/>
                <w:bCs/>
                <w:color w:val="auto"/>
                <w:spacing w:val="0"/>
                <w:w w:val="100"/>
                <w:position w:val="0"/>
                <w:sz w:val="24"/>
                <w:szCs w:val="24"/>
                <w:highlight w:val="none"/>
                <w:vertAlign w:val="baseline"/>
                <w:lang w:eastAsia="zh-CN"/>
              </w:rPr>
            </w:pPr>
            <w:r>
              <w:rPr>
                <w:rFonts w:hint="eastAsia" w:ascii="宋体" w:hAnsi="宋体" w:eastAsia="宋体" w:cs="宋体"/>
                <w:b w:val="0"/>
                <w:bCs/>
                <w:color w:val="auto"/>
                <w:spacing w:val="0"/>
                <w:w w:val="100"/>
                <w:position w:val="0"/>
                <w:sz w:val="24"/>
                <w:szCs w:val="24"/>
                <w:highlight w:val="none"/>
                <w:vertAlign w:val="baseline"/>
                <w:lang w:eastAsia="zh-CN"/>
              </w:rPr>
              <w:t>风险管理措施</w:t>
            </w:r>
          </w:p>
        </w:tc>
        <w:tc>
          <w:tcPr>
            <w:tcW w:w="613" w:type="dxa"/>
            <w:noWrap w:val="0"/>
            <w:vAlign w:val="center"/>
          </w:tcPr>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firstLine="0" w:firstLineChars="0"/>
              <w:jc w:val="center"/>
              <w:textAlignment w:val="auto"/>
              <w:outlineLvl w:val="9"/>
              <w:rPr>
                <w:rFonts w:hint="eastAsia" w:ascii="宋体" w:hAnsi="宋体" w:eastAsia="宋体" w:cs="宋体"/>
                <w:b w:val="0"/>
                <w:bCs/>
                <w:color w:val="auto"/>
                <w:spacing w:val="0"/>
                <w:w w:val="100"/>
                <w:position w:val="0"/>
                <w:sz w:val="24"/>
                <w:szCs w:val="24"/>
                <w:highlight w:val="none"/>
                <w:vertAlign w:val="baseline"/>
                <w:lang w:val="en-US" w:eastAsia="zh-CN"/>
              </w:rPr>
            </w:pPr>
            <w:r>
              <w:rPr>
                <w:rFonts w:hint="eastAsia" w:ascii="宋体" w:hAnsi="宋体" w:eastAsia="宋体" w:cs="宋体"/>
                <w:b w:val="0"/>
                <w:bCs/>
                <w:color w:val="auto"/>
                <w:spacing w:val="0"/>
                <w:w w:val="100"/>
                <w:position w:val="0"/>
                <w:sz w:val="24"/>
                <w:szCs w:val="24"/>
                <w:highlight w:val="none"/>
                <w:vertAlign w:val="baseline"/>
                <w:lang w:val="en-US" w:eastAsia="zh-CN"/>
              </w:rPr>
              <w:t>1</w:t>
            </w:r>
          </w:p>
        </w:tc>
        <w:tc>
          <w:tcPr>
            <w:tcW w:w="5076" w:type="dxa"/>
            <w:gridSpan w:val="3"/>
            <w:noWrap w:val="0"/>
            <w:vAlign w:val="top"/>
          </w:tcPr>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firstLine="0" w:firstLineChars="0"/>
              <w:jc w:val="both"/>
              <w:textAlignment w:val="auto"/>
              <w:outlineLvl w:val="9"/>
              <w:rPr>
                <w:rFonts w:hint="eastAsia" w:ascii="宋体" w:hAnsi="宋体" w:eastAsia="宋体" w:cs="宋体"/>
                <w:b w:val="0"/>
                <w:bCs/>
                <w:color w:val="auto"/>
                <w:spacing w:val="0"/>
                <w:w w:val="100"/>
                <w:position w:val="0"/>
                <w:sz w:val="24"/>
                <w:szCs w:val="24"/>
                <w:highlight w:val="none"/>
                <w:vertAlign w:val="baseline"/>
                <w:lang w:eastAsia="zh-CN"/>
              </w:rPr>
            </w:pPr>
            <w:r>
              <w:rPr>
                <w:rFonts w:hint="eastAsia" w:ascii="宋体" w:hAnsi="宋体" w:eastAsia="宋体" w:cs="宋体"/>
                <w:b w:val="0"/>
                <w:bCs/>
                <w:color w:val="auto"/>
                <w:spacing w:val="0"/>
                <w:w w:val="100"/>
                <w:position w:val="0"/>
                <w:sz w:val="24"/>
                <w:szCs w:val="24"/>
                <w:highlight w:val="none"/>
                <w:vertAlign w:val="baseline"/>
                <w:lang w:eastAsia="zh-CN"/>
              </w:rPr>
              <w:t>风险防控管理措施齐全，风险预控符合规范要求，风险控制要点定位准确，各阶段风险控制及应急措施得力。</w:t>
            </w:r>
            <w:r>
              <w:rPr>
                <w:rFonts w:hint="eastAsia" w:ascii="宋体" w:hAnsi="宋体" w:eastAsia="宋体" w:cs="宋体"/>
                <w:b w:val="0"/>
                <w:bCs/>
                <w:color w:val="auto"/>
                <w:spacing w:val="0"/>
                <w:w w:val="100"/>
                <w:position w:val="0"/>
                <w:sz w:val="24"/>
                <w:szCs w:val="24"/>
                <w:highlight w:val="none"/>
                <w:vertAlign w:val="baseline"/>
                <w:lang w:val="en-US" w:eastAsia="zh-CN"/>
              </w:rPr>
              <w:t>（0-1）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4" w:type="dxa"/>
            <w:vMerge w:val="continue"/>
            <w:noWrap w:val="0"/>
            <w:vAlign w:val="center"/>
          </w:tcPr>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left="0" w:leftChars="0" w:firstLine="0" w:firstLineChars="0"/>
              <w:jc w:val="center"/>
              <w:textAlignment w:val="auto"/>
              <w:outlineLvl w:val="9"/>
              <w:rPr>
                <w:rFonts w:hint="eastAsia" w:ascii="宋体" w:hAnsi="宋体" w:eastAsia="宋体" w:cs="宋体"/>
                <w:b w:val="0"/>
                <w:bCs/>
                <w:color w:val="auto"/>
                <w:spacing w:val="0"/>
                <w:w w:val="100"/>
                <w:position w:val="0"/>
                <w:sz w:val="24"/>
                <w:szCs w:val="24"/>
                <w:highlight w:val="none"/>
                <w:vertAlign w:val="baseline"/>
                <w:lang w:val="en-US" w:eastAsia="zh-CN"/>
              </w:rPr>
            </w:pPr>
          </w:p>
        </w:tc>
        <w:tc>
          <w:tcPr>
            <w:tcW w:w="1122" w:type="dxa"/>
            <w:vMerge w:val="continue"/>
            <w:noWrap w:val="0"/>
            <w:vAlign w:val="center"/>
          </w:tcPr>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firstLine="0" w:firstLineChars="0"/>
              <w:jc w:val="center"/>
              <w:textAlignment w:val="auto"/>
              <w:outlineLvl w:val="9"/>
              <w:rPr>
                <w:rFonts w:hint="eastAsia" w:ascii="宋体" w:hAnsi="宋体" w:eastAsia="宋体" w:cs="宋体"/>
                <w:b w:val="0"/>
                <w:bCs/>
                <w:color w:val="auto"/>
                <w:spacing w:val="0"/>
                <w:w w:val="100"/>
                <w:position w:val="0"/>
                <w:sz w:val="24"/>
                <w:szCs w:val="24"/>
                <w:highlight w:val="none"/>
                <w:vertAlign w:val="baseline"/>
                <w:lang w:eastAsia="zh-CN"/>
              </w:rPr>
            </w:pPr>
          </w:p>
        </w:tc>
        <w:tc>
          <w:tcPr>
            <w:tcW w:w="7213" w:type="dxa"/>
            <w:gridSpan w:val="5"/>
            <w:noWrap w:val="0"/>
            <w:vAlign w:val="center"/>
          </w:tcPr>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firstLine="0" w:firstLineChars="0"/>
              <w:jc w:val="both"/>
              <w:textAlignment w:val="auto"/>
              <w:outlineLvl w:val="9"/>
              <w:rPr>
                <w:rFonts w:hint="eastAsia" w:ascii="宋体" w:hAnsi="宋体" w:eastAsia="宋体" w:cs="宋体"/>
                <w:b w:val="0"/>
                <w:bCs/>
                <w:color w:val="auto"/>
                <w:spacing w:val="0"/>
                <w:w w:val="100"/>
                <w:position w:val="0"/>
                <w:sz w:val="24"/>
                <w:szCs w:val="24"/>
                <w:highlight w:val="none"/>
                <w:vertAlign w:val="baseline"/>
                <w:lang w:eastAsia="zh-CN"/>
              </w:rPr>
            </w:pPr>
            <w:r>
              <w:rPr>
                <w:rFonts w:hint="eastAsia" w:ascii="宋体" w:hAnsi="宋体" w:eastAsia="宋体" w:cs="宋体"/>
                <w:b w:val="0"/>
                <w:bCs/>
                <w:color w:val="auto"/>
                <w:spacing w:val="0"/>
                <w:w w:val="100"/>
                <w:position w:val="0"/>
                <w:sz w:val="24"/>
                <w:szCs w:val="24"/>
                <w:highlight w:val="none"/>
                <w:vertAlign w:val="baseline"/>
                <w:lang w:eastAsia="zh-CN"/>
              </w:rPr>
              <w:t>1.各档次的标准设定如下：</w:t>
            </w:r>
          </w:p>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firstLine="0" w:firstLineChars="0"/>
              <w:jc w:val="both"/>
              <w:textAlignment w:val="auto"/>
              <w:outlineLvl w:val="9"/>
              <w:rPr>
                <w:rFonts w:hint="eastAsia" w:ascii="宋体" w:hAnsi="宋体" w:eastAsia="宋体" w:cs="宋体"/>
                <w:b w:val="0"/>
                <w:bCs/>
                <w:color w:val="auto"/>
                <w:spacing w:val="0"/>
                <w:w w:val="100"/>
                <w:position w:val="0"/>
                <w:sz w:val="24"/>
                <w:szCs w:val="24"/>
                <w:highlight w:val="none"/>
                <w:vertAlign w:val="baseline"/>
                <w:lang w:eastAsia="zh-CN"/>
              </w:rPr>
            </w:pPr>
            <w:r>
              <w:rPr>
                <w:rFonts w:hint="eastAsia" w:ascii="宋体" w:hAnsi="宋体" w:eastAsia="宋体" w:cs="宋体"/>
                <w:b w:val="0"/>
                <w:bCs/>
                <w:color w:val="auto"/>
                <w:spacing w:val="0"/>
                <w:w w:val="100"/>
                <w:position w:val="0"/>
                <w:sz w:val="24"/>
                <w:szCs w:val="24"/>
                <w:highlight w:val="none"/>
                <w:vertAlign w:val="baseline"/>
                <w:lang w:eastAsia="zh-CN"/>
              </w:rPr>
              <w:t>优：内容详实，方案科学、合理、安全，考虑周全，措施到位，针对性强，完全能够满足招标工程的施工需要。</w:t>
            </w:r>
          </w:p>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firstLine="0" w:firstLineChars="0"/>
              <w:jc w:val="both"/>
              <w:textAlignment w:val="auto"/>
              <w:outlineLvl w:val="9"/>
              <w:rPr>
                <w:rFonts w:hint="eastAsia" w:ascii="宋体" w:hAnsi="宋体" w:eastAsia="宋体" w:cs="宋体"/>
                <w:b w:val="0"/>
                <w:bCs/>
                <w:color w:val="auto"/>
                <w:spacing w:val="0"/>
                <w:w w:val="100"/>
                <w:position w:val="0"/>
                <w:sz w:val="24"/>
                <w:szCs w:val="24"/>
                <w:highlight w:val="none"/>
                <w:vertAlign w:val="baseline"/>
                <w:lang w:eastAsia="zh-CN"/>
              </w:rPr>
            </w:pPr>
            <w:r>
              <w:rPr>
                <w:rFonts w:hint="eastAsia" w:ascii="宋体" w:hAnsi="宋体" w:eastAsia="宋体" w:cs="宋体"/>
                <w:b w:val="0"/>
                <w:bCs/>
                <w:color w:val="auto"/>
                <w:spacing w:val="0"/>
                <w:w w:val="100"/>
                <w:position w:val="0"/>
                <w:sz w:val="24"/>
                <w:szCs w:val="24"/>
                <w:highlight w:val="none"/>
                <w:vertAlign w:val="baseline"/>
                <w:lang w:eastAsia="zh-CN"/>
              </w:rPr>
              <w:t>良：内容完整，方案基本科学、合理、安全，基本考虑周全，措施基本到位，针对性较强，可以满足招标工程的施工需要，但有个别细节需要进一步完善或提高。</w:t>
            </w:r>
          </w:p>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firstLine="0" w:firstLineChars="0"/>
              <w:jc w:val="both"/>
              <w:textAlignment w:val="auto"/>
              <w:outlineLvl w:val="9"/>
              <w:rPr>
                <w:rFonts w:hint="eastAsia" w:ascii="宋体" w:hAnsi="宋体" w:eastAsia="宋体" w:cs="宋体"/>
                <w:b w:val="0"/>
                <w:bCs/>
                <w:color w:val="auto"/>
                <w:spacing w:val="0"/>
                <w:w w:val="100"/>
                <w:position w:val="0"/>
                <w:sz w:val="24"/>
                <w:szCs w:val="24"/>
                <w:highlight w:val="none"/>
                <w:vertAlign w:val="baseline"/>
                <w:lang w:eastAsia="zh-CN"/>
              </w:rPr>
            </w:pPr>
            <w:r>
              <w:rPr>
                <w:rFonts w:hint="eastAsia" w:ascii="宋体" w:hAnsi="宋体" w:eastAsia="宋体" w:cs="宋体"/>
                <w:b w:val="0"/>
                <w:bCs/>
                <w:color w:val="auto"/>
                <w:spacing w:val="0"/>
                <w:w w:val="100"/>
                <w:position w:val="0"/>
                <w:sz w:val="24"/>
                <w:szCs w:val="24"/>
                <w:highlight w:val="none"/>
                <w:vertAlign w:val="baseline"/>
                <w:lang w:eastAsia="zh-CN"/>
              </w:rPr>
              <w:t>一般：内容基本完整，方案在科学、合理、安全性方面一般，基本考虑不周，措施不够到位，针对性不强，虽然能够基本满足招标工程的施工需要，但有很多方面需要进一步完善甚至重新考虑。</w:t>
            </w:r>
          </w:p>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firstLine="0" w:firstLineChars="0"/>
              <w:jc w:val="both"/>
              <w:textAlignment w:val="auto"/>
              <w:outlineLvl w:val="9"/>
              <w:rPr>
                <w:rFonts w:hint="eastAsia" w:ascii="宋体" w:hAnsi="宋体" w:eastAsia="宋体" w:cs="宋体"/>
                <w:b w:val="0"/>
                <w:bCs/>
                <w:color w:val="auto"/>
                <w:spacing w:val="0"/>
                <w:w w:val="100"/>
                <w:position w:val="0"/>
                <w:sz w:val="24"/>
                <w:szCs w:val="24"/>
                <w:highlight w:val="none"/>
                <w:vertAlign w:val="baseline"/>
                <w:lang w:eastAsia="zh-CN"/>
              </w:rPr>
            </w:pPr>
            <w:r>
              <w:rPr>
                <w:rFonts w:hint="eastAsia" w:ascii="宋体" w:hAnsi="宋体" w:eastAsia="宋体" w:cs="宋体"/>
                <w:b w:val="0"/>
                <w:bCs/>
                <w:color w:val="auto"/>
                <w:spacing w:val="0"/>
                <w:w w:val="100"/>
                <w:position w:val="0"/>
                <w:sz w:val="24"/>
                <w:szCs w:val="24"/>
                <w:highlight w:val="none"/>
                <w:vertAlign w:val="baseline"/>
                <w:lang w:eastAsia="zh-CN"/>
              </w:rPr>
              <w:t>差：内容不完整，方案在科学、合理、安全性方面差，考虑非常不周，措施基本不到位，没有针对性，不能满足招标工程的施工需要。</w:t>
            </w:r>
          </w:p>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firstLine="0" w:firstLineChars="0"/>
              <w:jc w:val="both"/>
              <w:textAlignment w:val="auto"/>
              <w:outlineLvl w:val="9"/>
              <w:rPr>
                <w:rFonts w:hint="eastAsia" w:ascii="宋体" w:hAnsi="宋体" w:eastAsia="宋体" w:cs="宋体"/>
                <w:b w:val="0"/>
                <w:bCs/>
                <w:color w:val="auto"/>
                <w:spacing w:val="0"/>
                <w:w w:val="100"/>
                <w:position w:val="0"/>
                <w:sz w:val="24"/>
                <w:szCs w:val="24"/>
                <w:highlight w:val="none"/>
                <w:vertAlign w:val="baseline"/>
                <w:lang w:eastAsia="zh-CN"/>
              </w:rPr>
            </w:pPr>
            <w:r>
              <w:rPr>
                <w:rFonts w:hint="eastAsia" w:ascii="宋体" w:hAnsi="宋体" w:eastAsia="宋体" w:cs="宋体"/>
                <w:b w:val="0"/>
                <w:bCs/>
                <w:color w:val="auto"/>
                <w:spacing w:val="0"/>
                <w:w w:val="100"/>
                <w:position w:val="0"/>
                <w:sz w:val="24"/>
                <w:szCs w:val="24"/>
                <w:highlight w:val="none"/>
                <w:vertAlign w:val="baseline"/>
                <w:lang w:eastAsia="zh-CN"/>
              </w:rPr>
              <w:t>2.各分项内容如缺项，相应项目得分为 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4" w:type="dxa"/>
            <w:vMerge w:val="restart"/>
            <w:noWrap w:val="0"/>
            <w:vAlign w:val="center"/>
          </w:tcPr>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left="0" w:leftChars="0" w:firstLine="0" w:firstLineChars="0"/>
              <w:jc w:val="center"/>
              <w:textAlignment w:val="auto"/>
              <w:outlineLvl w:val="9"/>
              <w:rPr>
                <w:rFonts w:hint="eastAsia" w:ascii="宋体" w:hAnsi="宋体" w:eastAsia="宋体" w:cs="宋体"/>
                <w:b w:val="0"/>
                <w:bCs/>
                <w:color w:val="auto"/>
                <w:spacing w:val="0"/>
                <w:w w:val="100"/>
                <w:position w:val="0"/>
                <w:sz w:val="24"/>
                <w:szCs w:val="24"/>
                <w:highlight w:val="none"/>
                <w:vertAlign w:val="baseline"/>
                <w:lang w:val="en-US" w:eastAsia="zh-CN"/>
              </w:rPr>
            </w:pPr>
            <w:r>
              <w:rPr>
                <w:rFonts w:hint="eastAsia" w:ascii="宋体" w:hAnsi="宋体" w:eastAsia="宋体" w:cs="宋体"/>
                <w:b w:val="0"/>
                <w:bCs/>
                <w:color w:val="auto"/>
                <w:spacing w:val="0"/>
                <w:w w:val="100"/>
                <w:position w:val="0"/>
                <w:sz w:val="24"/>
                <w:szCs w:val="24"/>
                <w:highlight w:val="none"/>
                <w:vertAlign w:val="baseline"/>
                <w:lang w:val="en-US" w:eastAsia="zh-CN"/>
              </w:rPr>
              <w:t>2.2.4（4）</w:t>
            </w:r>
          </w:p>
        </w:tc>
        <w:tc>
          <w:tcPr>
            <w:tcW w:w="1122" w:type="dxa"/>
            <w:vMerge w:val="restart"/>
            <w:noWrap w:val="0"/>
            <w:vAlign w:val="center"/>
          </w:tcPr>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firstLine="0" w:firstLineChars="0"/>
              <w:jc w:val="center"/>
              <w:textAlignment w:val="auto"/>
              <w:outlineLvl w:val="9"/>
              <w:rPr>
                <w:rFonts w:hint="eastAsia" w:ascii="宋体" w:hAnsi="宋体" w:eastAsia="宋体" w:cs="宋体"/>
                <w:b w:val="0"/>
                <w:bCs/>
                <w:color w:val="auto"/>
                <w:spacing w:val="0"/>
                <w:w w:val="100"/>
                <w:position w:val="0"/>
                <w:sz w:val="24"/>
                <w:szCs w:val="24"/>
                <w:highlight w:val="none"/>
                <w:vertAlign w:val="baseline"/>
                <w:lang w:eastAsia="zh-CN"/>
              </w:rPr>
            </w:pPr>
            <w:r>
              <w:rPr>
                <w:rFonts w:hint="eastAsia" w:ascii="宋体" w:hAnsi="宋体" w:eastAsia="宋体" w:cs="宋体"/>
                <w:b w:val="0"/>
                <w:bCs/>
                <w:color w:val="auto"/>
                <w:spacing w:val="0"/>
                <w:w w:val="100"/>
                <w:position w:val="0"/>
                <w:sz w:val="24"/>
                <w:szCs w:val="24"/>
                <w:highlight w:val="none"/>
                <w:vertAlign w:val="baseline"/>
                <w:lang w:eastAsia="zh-CN"/>
              </w:rPr>
              <w:t>商务部分</w:t>
            </w:r>
          </w:p>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firstLine="0" w:firstLineChars="0"/>
              <w:jc w:val="center"/>
              <w:textAlignment w:val="auto"/>
              <w:outlineLvl w:val="9"/>
              <w:rPr>
                <w:rFonts w:hint="eastAsia" w:ascii="宋体" w:hAnsi="宋体" w:eastAsia="宋体" w:cs="宋体"/>
                <w:b w:val="0"/>
                <w:bCs/>
                <w:color w:val="auto"/>
                <w:spacing w:val="0"/>
                <w:w w:val="100"/>
                <w:position w:val="0"/>
                <w:sz w:val="24"/>
                <w:szCs w:val="24"/>
                <w:highlight w:val="none"/>
                <w:vertAlign w:val="baseline"/>
                <w:lang w:eastAsia="zh-CN"/>
              </w:rPr>
            </w:pPr>
            <w:r>
              <w:rPr>
                <w:rFonts w:hint="eastAsia" w:ascii="宋体" w:hAnsi="宋体" w:eastAsia="宋体" w:cs="宋体"/>
                <w:b w:val="0"/>
                <w:bCs/>
                <w:color w:val="auto"/>
                <w:spacing w:val="0"/>
                <w:w w:val="100"/>
                <w:position w:val="0"/>
                <w:sz w:val="24"/>
                <w:szCs w:val="24"/>
                <w:highlight w:val="none"/>
                <w:vertAlign w:val="baseline"/>
                <w:lang w:eastAsia="zh-CN"/>
              </w:rPr>
              <w:t>（总分 50分）</w:t>
            </w:r>
          </w:p>
        </w:tc>
        <w:tc>
          <w:tcPr>
            <w:tcW w:w="2137" w:type="dxa"/>
            <w:gridSpan w:val="2"/>
            <w:noWrap w:val="0"/>
            <w:vAlign w:val="center"/>
          </w:tcPr>
          <w:p>
            <w:pPr>
              <w:pStyle w:val="15"/>
              <w:keepNext w:val="0"/>
              <w:keepLines w:val="0"/>
              <w:pageBreakBefore w:val="0"/>
              <w:widowControl w:val="0"/>
              <w:numPr>
                <w:ilvl w:val="0"/>
                <w:numId w:val="4"/>
              </w:numPr>
              <w:kinsoku/>
              <w:wordWrap/>
              <w:overflowPunct/>
              <w:topLinePunct w:val="0"/>
              <w:autoSpaceDE/>
              <w:autoSpaceDN/>
              <w:bidi w:val="0"/>
              <w:adjustRightInd/>
              <w:snapToGrid/>
              <w:spacing w:after="0" w:afterLines="0" w:line="460" w:lineRule="exact"/>
              <w:ind w:firstLine="0" w:firstLineChars="0"/>
              <w:jc w:val="center"/>
              <w:textAlignment w:val="auto"/>
              <w:outlineLvl w:val="9"/>
              <w:rPr>
                <w:rFonts w:hint="eastAsia" w:ascii="宋体" w:hAnsi="宋体" w:eastAsia="宋体" w:cs="宋体"/>
                <w:b w:val="0"/>
                <w:bCs/>
                <w:color w:val="auto"/>
                <w:spacing w:val="0"/>
                <w:w w:val="100"/>
                <w:position w:val="0"/>
                <w:sz w:val="24"/>
                <w:szCs w:val="24"/>
                <w:highlight w:val="none"/>
                <w:vertAlign w:val="baseline"/>
                <w:lang w:eastAsia="zh-CN"/>
              </w:rPr>
            </w:pPr>
            <w:r>
              <w:rPr>
                <w:rFonts w:hint="eastAsia" w:ascii="宋体" w:hAnsi="宋体" w:eastAsia="宋体" w:cs="宋体"/>
                <w:b w:val="0"/>
                <w:bCs/>
                <w:color w:val="auto"/>
                <w:spacing w:val="0"/>
                <w:w w:val="100"/>
                <w:position w:val="0"/>
                <w:sz w:val="24"/>
                <w:szCs w:val="24"/>
                <w:highlight w:val="none"/>
                <w:vertAlign w:val="baseline"/>
                <w:lang w:eastAsia="zh-CN"/>
              </w:rPr>
              <w:t>投标报价</w:t>
            </w:r>
          </w:p>
          <w:p>
            <w:pPr>
              <w:pStyle w:val="15"/>
              <w:keepNext w:val="0"/>
              <w:keepLines w:val="0"/>
              <w:pageBreakBefore w:val="0"/>
              <w:widowControl w:val="0"/>
              <w:numPr>
                <w:ilvl w:val="0"/>
                <w:numId w:val="0"/>
              </w:numPr>
              <w:kinsoku/>
              <w:wordWrap/>
              <w:overflowPunct/>
              <w:topLinePunct w:val="0"/>
              <w:autoSpaceDE/>
              <w:autoSpaceDN/>
              <w:bidi w:val="0"/>
              <w:adjustRightInd/>
              <w:snapToGrid/>
              <w:spacing w:after="0" w:afterLines="0" w:line="460" w:lineRule="exact"/>
              <w:jc w:val="center"/>
              <w:textAlignment w:val="auto"/>
              <w:outlineLvl w:val="9"/>
              <w:rPr>
                <w:rFonts w:hint="eastAsia" w:ascii="宋体" w:hAnsi="宋体" w:eastAsia="宋体" w:cs="宋体"/>
                <w:b w:val="0"/>
                <w:bCs/>
                <w:color w:val="auto"/>
                <w:spacing w:val="0"/>
                <w:w w:val="100"/>
                <w:position w:val="0"/>
                <w:sz w:val="24"/>
                <w:szCs w:val="24"/>
                <w:highlight w:val="none"/>
                <w:vertAlign w:val="baseline"/>
                <w:lang w:eastAsia="zh-CN"/>
              </w:rPr>
            </w:pPr>
            <w:r>
              <w:rPr>
                <w:rFonts w:hint="eastAsia" w:ascii="宋体" w:hAnsi="宋体" w:eastAsia="宋体" w:cs="宋体"/>
                <w:b w:val="0"/>
                <w:bCs/>
                <w:color w:val="auto"/>
                <w:spacing w:val="0"/>
                <w:w w:val="100"/>
                <w:position w:val="0"/>
                <w:sz w:val="24"/>
                <w:szCs w:val="24"/>
                <w:highlight w:val="none"/>
                <w:vertAlign w:val="baseline"/>
                <w:lang w:eastAsia="zh-CN"/>
              </w:rPr>
              <w:t>（满分30分）</w:t>
            </w:r>
          </w:p>
        </w:tc>
        <w:tc>
          <w:tcPr>
            <w:tcW w:w="5076" w:type="dxa"/>
            <w:gridSpan w:val="3"/>
            <w:noWrap w:val="0"/>
            <w:vAlign w:val="center"/>
          </w:tcPr>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firstLine="0" w:firstLineChars="0"/>
              <w:jc w:val="both"/>
              <w:textAlignment w:val="auto"/>
              <w:outlineLvl w:val="9"/>
              <w:rPr>
                <w:rFonts w:hint="eastAsia" w:ascii="宋体" w:hAnsi="宋体" w:eastAsia="宋体" w:cs="宋体"/>
                <w:b w:val="0"/>
                <w:bCs/>
                <w:color w:val="auto"/>
                <w:spacing w:val="0"/>
                <w:w w:val="100"/>
                <w:position w:val="0"/>
                <w:sz w:val="24"/>
                <w:szCs w:val="24"/>
                <w:highlight w:val="none"/>
                <w:vertAlign w:val="baseline"/>
                <w:lang w:eastAsia="zh-CN"/>
              </w:rPr>
            </w:pPr>
            <w:r>
              <w:rPr>
                <w:rFonts w:hint="eastAsia" w:ascii="宋体" w:hAnsi="宋体" w:eastAsia="宋体" w:cs="宋体"/>
                <w:b w:val="0"/>
                <w:bCs/>
                <w:color w:val="auto"/>
                <w:spacing w:val="0"/>
                <w:w w:val="100"/>
                <w:position w:val="0"/>
                <w:sz w:val="24"/>
                <w:szCs w:val="24"/>
                <w:highlight w:val="none"/>
                <w:vertAlign w:val="baseline"/>
                <w:lang w:eastAsia="zh-CN"/>
              </w:rPr>
              <w:t>①基准价的计算方法见附件。</w:t>
            </w:r>
          </w:p>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firstLine="0" w:firstLineChars="0"/>
              <w:jc w:val="both"/>
              <w:textAlignment w:val="auto"/>
              <w:outlineLvl w:val="9"/>
              <w:rPr>
                <w:rFonts w:hint="eastAsia" w:ascii="宋体" w:hAnsi="宋体" w:eastAsia="宋体" w:cs="宋体"/>
                <w:b w:val="0"/>
                <w:bCs/>
                <w:color w:val="auto"/>
                <w:spacing w:val="0"/>
                <w:w w:val="100"/>
                <w:position w:val="0"/>
                <w:sz w:val="24"/>
                <w:szCs w:val="24"/>
                <w:highlight w:val="none"/>
                <w:vertAlign w:val="baseline"/>
                <w:lang w:eastAsia="zh-CN"/>
              </w:rPr>
            </w:pPr>
            <w:r>
              <w:rPr>
                <w:rFonts w:hint="eastAsia" w:ascii="宋体" w:hAnsi="宋体" w:eastAsia="宋体" w:cs="宋体"/>
                <w:b w:val="0"/>
                <w:bCs/>
                <w:color w:val="auto"/>
                <w:spacing w:val="0"/>
                <w:w w:val="100"/>
                <w:position w:val="0"/>
                <w:sz w:val="24"/>
                <w:szCs w:val="24"/>
                <w:highlight w:val="none"/>
                <w:vertAlign w:val="baseline"/>
                <w:lang w:eastAsia="zh-CN"/>
              </w:rPr>
              <w:t>②投标人的投标报价与基准价相等的得满分（30 分）；</w:t>
            </w:r>
          </w:p>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firstLine="0" w:firstLineChars="0"/>
              <w:jc w:val="both"/>
              <w:textAlignment w:val="auto"/>
              <w:outlineLvl w:val="9"/>
              <w:rPr>
                <w:rFonts w:hint="eastAsia" w:ascii="宋体" w:hAnsi="宋体" w:eastAsia="宋体" w:cs="宋体"/>
                <w:b w:val="0"/>
                <w:bCs/>
                <w:color w:val="auto"/>
                <w:spacing w:val="0"/>
                <w:w w:val="100"/>
                <w:position w:val="0"/>
                <w:sz w:val="24"/>
                <w:szCs w:val="24"/>
                <w:highlight w:val="none"/>
                <w:vertAlign w:val="baseline"/>
                <w:lang w:eastAsia="zh-CN"/>
              </w:rPr>
            </w:pPr>
            <w:r>
              <w:rPr>
                <w:rFonts w:hint="eastAsia" w:ascii="宋体" w:hAnsi="宋体" w:eastAsia="宋体" w:cs="宋体"/>
                <w:b w:val="0"/>
                <w:bCs/>
                <w:color w:val="auto"/>
                <w:spacing w:val="0"/>
                <w:w w:val="100"/>
                <w:position w:val="0"/>
                <w:sz w:val="24"/>
                <w:szCs w:val="24"/>
                <w:highlight w:val="none"/>
                <w:vertAlign w:val="baseline"/>
                <w:lang w:eastAsia="zh-CN"/>
              </w:rPr>
              <w:t>投标报价低于评标基准价的，按每低于评标基准价1%扣1分的比例从满分（30分）中进行扣分，扣完为止；投标报价高于评标基准价的，按每高于评标基准价1%扣2分的比例从满分（30分）中进行扣分，扣完为止。</w:t>
            </w:r>
          </w:p>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firstLine="0" w:firstLineChars="0"/>
              <w:jc w:val="both"/>
              <w:textAlignment w:val="auto"/>
              <w:outlineLvl w:val="9"/>
              <w:rPr>
                <w:rFonts w:hint="eastAsia" w:ascii="宋体" w:hAnsi="宋体" w:eastAsia="宋体" w:cs="宋体"/>
                <w:b w:val="0"/>
                <w:bCs/>
                <w:color w:val="auto"/>
                <w:spacing w:val="0"/>
                <w:w w:val="100"/>
                <w:position w:val="0"/>
                <w:sz w:val="24"/>
                <w:szCs w:val="24"/>
                <w:highlight w:val="none"/>
                <w:vertAlign w:val="baseline"/>
                <w:lang w:eastAsia="zh-CN"/>
              </w:rPr>
            </w:pPr>
            <w:r>
              <w:rPr>
                <w:rFonts w:hint="eastAsia" w:ascii="宋体" w:hAnsi="宋体" w:eastAsia="宋体" w:cs="宋体"/>
                <w:b w:val="0"/>
                <w:bCs/>
                <w:color w:val="auto"/>
                <w:spacing w:val="0"/>
                <w:w w:val="100"/>
                <w:position w:val="0"/>
                <w:sz w:val="24"/>
                <w:szCs w:val="24"/>
                <w:highlight w:val="none"/>
                <w:vertAlign w:val="baseline"/>
                <w:lang w:eastAsia="zh-CN"/>
              </w:rPr>
              <w:t>注：不足1%的按比例扣分。</w:t>
            </w:r>
          </w:p>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firstLine="0" w:firstLineChars="0"/>
              <w:jc w:val="both"/>
              <w:textAlignment w:val="auto"/>
              <w:outlineLvl w:val="9"/>
              <w:rPr>
                <w:rFonts w:hint="eastAsia" w:ascii="宋体" w:hAnsi="宋体" w:eastAsia="宋体" w:cs="宋体"/>
                <w:b w:val="0"/>
                <w:bCs/>
                <w:color w:val="auto"/>
                <w:spacing w:val="0"/>
                <w:w w:val="100"/>
                <w:position w:val="0"/>
                <w:sz w:val="24"/>
                <w:szCs w:val="24"/>
                <w:highlight w:val="none"/>
                <w:vertAlign w:val="baseline"/>
                <w:lang w:val="en-US" w:eastAsia="zh-CN"/>
              </w:rPr>
            </w:pPr>
            <w:r>
              <w:rPr>
                <w:rFonts w:hint="eastAsia" w:ascii="宋体" w:hAnsi="宋体" w:eastAsia="宋体" w:cs="宋体"/>
                <w:b/>
                <w:bCs w:val="0"/>
                <w:color w:val="auto"/>
                <w:spacing w:val="0"/>
                <w:w w:val="100"/>
                <w:position w:val="0"/>
                <w:sz w:val="24"/>
                <w:szCs w:val="24"/>
                <w:highlight w:val="none"/>
                <w:vertAlign w:val="baseline"/>
                <w:lang w:val="en-US" w:eastAsia="zh-CN"/>
              </w:rPr>
              <w:t>具体评标办法以附件1 商务标的主要内容及评标分值。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4" w:type="dxa"/>
            <w:vMerge w:val="continue"/>
            <w:noWrap w:val="0"/>
            <w:vAlign w:val="center"/>
          </w:tcPr>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left="0" w:leftChars="0" w:firstLine="0" w:firstLineChars="0"/>
              <w:jc w:val="center"/>
              <w:textAlignment w:val="auto"/>
              <w:outlineLvl w:val="9"/>
              <w:rPr>
                <w:rFonts w:hint="eastAsia" w:ascii="宋体" w:hAnsi="宋体" w:eastAsia="宋体" w:cs="宋体"/>
                <w:b w:val="0"/>
                <w:bCs/>
                <w:color w:val="auto"/>
                <w:spacing w:val="0"/>
                <w:w w:val="100"/>
                <w:position w:val="0"/>
                <w:sz w:val="24"/>
                <w:szCs w:val="24"/>
                <w:highlight w:val="none"/>
                <w:vertAlign w:val="baseline"/>
                <w:lang w:val="en-US" w:eastAsia="zh-CN"/>
              </w:rPr>
            </w:pPr>
          </w:p>
        </w:tc>
        <w:tc>
          <w:tcPr>
            <w:tcW w:w="1122" w:type="dxa"/>
            <w:vMerge w:val="continue"/>
            <w:noWrap w:val="0"/>
            <w:vAlign w:val="center"/>
          </w:tcPr>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firstLine="0" w:firstLineChars="0"/>
              <w:jc w:val="center"/>
              <w:textAlignment w:val="auto"/>
              <w:outlineLvl w:val="9"/>
              <w:rPr>
                <w:rFonts w:hint="eastAsia" w:ascii="宋体" w:hAnsi="宋体" w:eastAsia="宋体" w:cs="宋体"/>
                <w:b w:val="0"/>
                <w:bCs/>
                <w:color w:val="auto"/>
                <w:spacing w:val="0"/>
                <w:w w:val="100"/>
                <w:position w:val="0"/>
                <w:sz w:val="24"/>
                <w:szCs w:val="24"/>
                <w:highlight w:val="none"/>
                <w:vertAlign w:val="baseline"/>
                <w:lang w:eastAsia="zh-CN"/>
              </w:rPr>
            </w:pPr>
          </w:p>
        </w:tc>
        <w:tc>
          <w:tcPr>
            <w:tcW w:w="2137" w:type="dxa"/>
            <w:gridSpan w:val="2"/>
            <w:noWrap w:val="0"/>
            <w:vAlign w:val="center"/>
          </w:tcPr>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firstLine="0" w:firstLineChars="0"/>
              <w:jc w:val="center"/>
              <w:textAlignment w:val="auto"/>
              <w:outlineLvl w:val="9"/>
              <w:rPr>
                <w:rFonts w:hint="eastAsia" w:ascii="宋体" w:hAnsi="宋体" w:eastAsia="宋体" w:cs="宋体"/>
                <w:b w:val="0"/>
                <w:bCs/>
                <w:color w:val="auto"/>
                <w:spacing w:val="0"/>
                <w:w w:val="100"/>
                <w:position w:val="0"/>
                <w:sz w:val="24"/>
                <w:szCs w:val="24"/>
                <w:highlight w:val="none"/>
                <w:vertAlign w:val="baseline"/>
                <w:lang w:eastAsia="zh-CN"/>
              </w:rPr>
            </w:pPr>
            <w:r>
              <w:rPr>
                <w:rFonts w:hint="eastAsia" w:ascii="宋体" w:hAnsi="宋体" w:eastAsia="宋体" w:cs="宋体"/>
                <w:b w:val="0"/>
                <w:bCs/>
                <w:color w:val="auto"/>
                <w:spacing w:val="0"/>
                <w:w w:val="100"/>
                <w:position w:val="0"/>
                <w:sz w:val="24"/>
                <w:szCs w:val="24"/>
                <w:highlight w:val="none"/>
                <w:vertAlign w:val="baseline"/>
                <w:lang w:eastAsia="zh-CN"/>
              </w:rPr>
              <w:t>（2）分部分项工程量清单项目综合单价</w:t>
            </w:r>
          </w:p>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firstLine="0" w:firstLineChars="0"/>
              <w:jc w:val="center"/>
              <w:textAlignment w:val="auto"/>
              <w:outlineLvl w:val="9"/>
              <w:rPr>
                <w:rFonts w:hint="eastAsia" w:ascii="宋体" w:hAnsi="宋体" w:eastAsia="宋体" w:cs="宋体"/>
                <w:b w:val="0"/>
                <w:bCs/>
                <w:color w:val="auto"/>
                <w:spacing w:val="0"/>
                <w:w w:val="100"/>
                <w:position w:val="0"/>
                <w:sz w:val="24"/>
                <w:szCs w:val="24"/>
                <w:highlight w:val="none"/>
                <w:vertAlign w:val="baseline"/>
                <w:lang w:eastAsia="zh-CN"/>
              </w:rPr>
            </w:pPr>
            <w:r>
              <w:rPr>
                <w:rFonts w:hint="eastAsia" w:ascii="宋体" w:hAnsi="宋体" w:eastAsia="宋体" w:cs="宋体"/>
                <w:b w:val="0"/>
                <w:bCs/>
                <w:color w:val="auto"/>
                <w:spacing w:val="0"/>
                <w:w w:val="100"/>
                <w:position w:val="0"/>
                <w:sz w:val="24"/>
                <w:szCs w:val="24"/>
                <w:highlight w:val="none"/>
                <w:vertAlign w:val="baseline"/>
                <w:lang w:eastAsia="zh-CN"/>
              </w:rPr>
              <w:t>（满分 10分）</w:t>
            </w:r>
          </w:p>
        </w:tc>
        <w:tc>
          <w:tcPr>
            <w:tcW w:w="5076" w:type="dxa"/>
            <w:gridSpan w:val="3"/>
            <w:noWrap w:val="0"/>
            <w:vAlign w:val="center"/>
          </w:tcPr>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firstLine="0" w:firstLineChars="0"/>
              <w:jc w:val="both"/>
              <w:textAlignment w:val="auto"/>
              <w:outlineLvl w:val="9"/>
              <w:rPr>
                <w:rFonts w:hint="eastAsia" w:ascii="宋体" w:hAnsi="宋体" w:eastAsia="宋体" w:cs="宋体"/>
                <w:b w:val="0"/>
                <w:bCs/>
                <w:color w:val="auto"/>
                <w:spacing w:val="0"/>
                <w:w w:val="100"/>
                <w:position w:val="0"/>
                <w:sz w:val="24"/>
                <w:szCs w:val="24"/>
                <w:highlight w:val="none"/>
                <w:vertAlign w:val="baseline"/>
                <w:lang w:eastAsia="zh-CN"/>
              </w:rPr>
            </w:pPr>
            <w:r>
              <w:rPr>
                <w:rFonts w:hint="eastAsia" w:ascii="宋体" w:hAnsi="宋体" w:eastAsia="宋体" w:cs="宋体"/>
                <w:b w:val="0"/>
                <w:bCs/>
                <w:color w:val="auto"/>
                <w:spacing w:val="0"/>
                <w:w w:val="100"/>
                <w:position w:val="0"/>
                <w:sz w:val="24"/>
                <w:szCs w:val="24"/>
                <w:highlight w:val="none"/>
                <w:vertAlign w:val="baseline"/>
                <w:lang w:eastAsia="zh-CN"/>
              </w:rPr>
              <w:t>①基准价的计算方法见附件。</w:t>
            </w:r>
          </w:p>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firstLine="0" w:firstLineChars="0"/>
              <w:jc w:val="both"/>
              <w:textAlignment w:val="auto"/>
              <w:outlineLvl w:val="9"/>
              <w:rPr>
                <w:rFonts w:hint="eastAsia" w:ascii="宋体" w:hAnsi="宋体" w:eastAsia="宋体" w:cs="宋体"/>
                <w:b w:val="0"/>
                <w:bCs/>
                <w:color w:val="auto"/>
                <w:spacing w:val="0"/>
                <w:w w:val="100"/>
                <w:position w:val="0"/>
                <w:sz w:val="24"/>
                <w:szCs w:val="24"/>
                <w:highlight w:val="none"/>
                <w:vertAlign w:val="baseline"/>
                <w:lang w:eastAsia="zh-CN"/>
              </w:rPr>
            </w:pPr>
            <w:r>
              <w:rPr>
                <w:rFonts w:hint="eastAsia" w:ascii="宋体" w:hAnsi="宋体" w:eastAsia="宋体" w:cs="宋体"/>
                <w:b w:val="0"/>
                <w:bCs/>
                <w:color w:val="auto"/>
                <w:spacing w:val="0"/>
                <w:w w:val="100"/>
                <w:position w:val="0"/>
                <w:sz w:val="24"/>
                <w:szCs w:val="24"/>
                <w:highlight w:val="none"/>
                <w:vertAlign w:val="baseline"/>
                <w:lang w:eastAsia="zh-CN"/>
              </w:rPr>
              <w:t>②各项清单偏差率在 95%（不含 95%）～ 103%（含 103%）范围内的，该项计分系数为1；清单偏差率在 93%（含 93%）～95%（含 95%）范围内的，该项计分系数为0.5；超出该范围的，不得分。</w:t>
            </w:r>
          </w:p>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firstLine="0" w:firstLineChars="0"/>
              <w:jc w:val="both"/>
              <w:textAlignment w:val="auto"/>
              <w:outlineLvl w:val="9"/>
              <w:rPr>
                <w:rFonts w:hint="eastAsia" w:ascii="宋体" w:hAnsi="宋体" w:eastAsia="宋体" w:cs="宋体"/>
                <w:b w:val="0"/>
                <w:bCs/>
                <w:color w:val="auto"/>
                <w:spacing w:val="0"/>
                <w:w w:val="100"/>
                <w:position w:val="0"/>
                <w:sz w:val="24"/>
                <w:szCs w:val="24"/>
                <w:highlight w:val="none"/>
                <w:vertAlign w:val="baseline"/>
                <w:lang w:eastAsia="zh-CN"/>
              </w:rPr>
            </w:pPr>
            <w:r>
              <w:rPr>
                <w:rFonts w:hint="eastAsia" w:ascii="宋体" w:hAnsi="宋体" w:eastAsia="宋体" w:cs="宋体"/>
                <w:b w:val="0"/>
                <w:bCs/>
                <w:color w:val="auto"/>
                <w:spacing w:val="0"/>
                <w:w w:val="100"/>
                <w:position w:val="0"/>
                <w:sz w:val="24"/>
                <w:szCs w:val="24"/>
                <w:highlight w:val="none"/>
                <w:vertAlign w:val="baseline"/>
                <w:lang w:eastAsia="zh-CN"/>
              </w:rPr>
              <w:t>③汇总所有分部分项清单的得分。</w:t>
            </w:r>
          </w:p>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firstLine="0" w:firstLineChars="0"/>
              <w:jc w:val="both"/>
              <w:textAlignment w:val="auto"/>
              <w:outlineLvl w:val="9"/>
              <w:rPr>
                <w:rFonts w:hint="eastAsia" w:ascii="宋体" w:hAnsi="宋体" w:eastAsia="宋体" w:cs="宋体"/>
                <w:b w:val="0"/>
                <w:bCs/>
                <w:color w:val="auto"/>
                <w:spacing w:val="0"/>
                <w:w w:val="100"/>
                <w:position w:val="0"/>
                <w:sz w:val="24"/>
                <w:szCs w:val="24"/>
                <w:highlight w:val="none"/>
                <w:vertAlign w:val="baseline"/>
                <w:lang w:eastAsia="zh-CN"/>
              </w:rPr>
            </w:pPr>
            <w:r>
              <w:rPr>
                <w:rFonts w:hint="eastAsia" w:ascii="宋体" w:hAnsi="宋体" w:eastAsia="宋体" w:cs="宋体"/>
                <w:b/>
                <w:bCs w:val="0"/>
                <w:color w:val="auto"/>
                <w:spacing w:val="0"/>
                <w:w w:val="100"/>
                <w:position w:val="0"/>
                <w:sz w:val="24"/>
                <w:szCs w:val="24"/>
                <w:highlight w:val="none"/>
                <w:vertAlign w:val="baseline"/>
                <w:lang w:eastAsia="zh-CN"/>
              </w:rPr>
              <w:t>注：</w:t>
            </w:r>
            <w:r>
              <w:rPr>
                <w:rFonts w:hint="eastAsia" w:ascii="宋体" w:hAnsi="宋体" w:eastAsia="宋体" w:cs="宋体"/>
                <w:b/>
                <w:bCs w:val="0"/>
                <w:color w:val="auto"/>
                <w:spacing w:val="0"/>
                <w:w w:val="100"/>
                <w:position w:val="0"/>
                <w:sz w:val="24"/>
                <w:szCs w:val="24"/>
                <w:highlight w:val="none"/>
                <w:vertAlign w:val="baseline"/>
                <w:lang w:val="en-US" w:eastAsia="zh-CN"/>
              </w:rPr>
              <w:t>具体评标办法以附件1 商务标的主要内容及评标分值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4" w:type="dxa"/>
            <w:vMerge w:val="continue"/>
            <w:noWrap w:val="0"/>
            <w:vAlign w:val="center"/>
          </w:tcPr>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left="0" w:leftChars="0" w:firstLine="0" w:firstLineChars="0"/>
              <w:jc w:val="center"/>
              <w:textAlignment w:val="auto"/>
              <w:outlineLvl w:val="9"/>
              <w:rPr>
                <w:rFonts w:hint="eastAsia" w:ascii="宋体" w:hAnsi="宋体" w:eastAsia="宋体" w:cs="宋体"/>
                <w:b w:val="0"/>
                <w:bCs/>
                <w:color w:val="auto"/>
                <w:spacing w:val="0"/>
                <w:w w:val="100"/>
                <w:position w:val="0"/>
                <w:sz w:val="24"/>
                <w:szCs w:val="24"/>
                <w:highlight w:val="none"/>
                <w:vertAlign w:val="baseline"/>
                <w:lang w:val="en-US" w:eastAsia="zh-CN"/>
              </w:rPr>
            </w:pPr>
          </w:p>
        </w:tc>
        <w:tc>
          <w:tcPr>
            <w:tcW w:w="1122" w:type="dxa"/>
            <w:vMerge w:val="continue"/>
            <w:noWrap w:val="0"/>
            <w:vAlign w:val="center"/>
          </w:tcPr>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firstLine="0" w:firstLineChars="0"/>
              <w:jc w:val="center"/>
              <w:textAlignment w:val="auto"/>
              <w:outlineLvl w:val="9"/>
              <w:rPr>
                <w:rFonts w:hint="eastAsia" w:ascii="宋体" w:hAnsi="宋体" w:eastAsia="宋体" w:cs="宋体"/>
                <w:b w:val="0"/>
                <w:bCs/>
                <w:color w:val="auto"/>
                <w:spacing w:val="0"/>
                <w:w w:val="100"/>
                <w:position w:val="0"/>
                <w:sz w:val="24"/>
                <w:szCs w:val="24"/>
                <w:highlight w:val="none"/>
                <w:vertAlign w:val="baseline"/>
                <w:lang w:eastAsia="zh-CN"/>
              </w:rPr>
            </w:pPr>
          </w:p>
        </w:tc>
        <w:tc>
          <w:tcPr>
            <w:tcW w:w="2137" w:type="dxa"/>
            <w:gridSpan w:val="2"/>
            <w:noWrap w:val="0"/>
            <w:vAlign w:val="center"/>
          </w:tcPr>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firstLine="0" w:firstLineChars="0"/>
              <w:jc w:val="center"/>
              <w:textAlignment w:val="auto"/>
              <w:outlineLvl w:val="9"/>
              <w:rPr>
                <w:rFonts w:hint="eastAsia" w:ascii="宋体" w:hAnsi="宋体" w:eastAsia="宋体" w:cs="宋体"/>
                <w:b w:val="0"/>
                <w:bCs/>
                <w:color w:val="auto"/>
                <w:spacing w:val="0"/>
                <w:w w:val="100"/>
                <w:position w:val="0"/>
                <w:sz w:val="24"/>
                <w:szCs w:val="24"/>
                <w:highlight w:val="none"/>
                <w:vertAlign w:val="baseline"/>
                <w:lang w:eastAsia="zh-CN"/>
              </w:rPr>
            </w:pPr>
            <w:r>
              <w:rPr>
                <w:rFonts w:hint="eastAsia" w:ascii="宋体" w:hAnsi="宋体" w:eastAsia="宋体" w:cs="宋体"/>
                <w:b w:val="0"/>
                <w:bCs/>
                <w:color w:val="auto"/>
                <w:spacing w:val="0"/>
                <w:w w:val="100"/>
                <w:position w:val="0"/>
                <w:sz w:val="24"/>
                <w:szCs w:val="24"/>
                <w:highlight w:val="none"/>
                <w:vertAlign w:val="baseline"/>
                <w:lang w:eastAsia="zh-CN"/>
              </w:rPr>
              <w:t>（3）投标报价材料</w:t>
            </w:r>
          </w:p>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firstLine="0" w:firstLineChars="0"/>
              <w:jc w:val="center"/>
              <w:textAlignment w:val="auto"/>
              <w:outlineLvl w:val="9"/>
              <w:rPr>
                <w:rFonts w:hint="eastAsia" w:ascii="宋体" w:hAnsi="宋体" w:eastAsia="宋体" w:cs="宋体"/>
                <w:b w:val="0"/>
                <w:bCs/>
                <w:color w:val="auto"/>
                <w:spacing w:val="0"/>
                <w:w w:val="100"/>
                <w:position w:val="0"/>
                <w:sz w:val="24"/>
                <w:szCs w:val="24"/>
                <w:highlight w:val="none"/>
                <w:vertAlign w:val="baseline"/>
                <w:lang w:eastAsia="zh-CN"/>
              </w:rPr>
            </w:pPr>
            <w:r>
              <w:rPr>
                <w:rFonts w:hint="eastAsia" w:ascii="宋体" w:hAnsi="宋体" w:eastAsia="宋体" w:cs="宋体"/>
                <w:b w:val="0"/>
                <w:bCs/>
                <w:color w:val="auto"/>
                <w:spacing w:val="0"/>
                <w:w w:val="100"/>
                <w:position w:val="0"/>
                <w:sz w:val="24"/>
                <w:szCs w:val="24"/>
                <w:highlight w:val="none"/>
                <w:vertAlign w:val="baseline"/>
                <w:lang w:eastAsia="zh-CN"/>
              </w:rPr>
              <w:t>单价（满分5 分）</w:t>
            </w:r>
          </w:p>
        </w:tc>
        <w:tc>
          <w:tcPr>
            <w:tcW w:w="5076" w:type="dxa"/>
            <w:gridSpan w:val="3"/>
            <w:noWrap w:val="0"/>
            <w:vAlign w:val="center"/>
          </w:tcPr>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firstLine="0" w:firstLineChars="0"/>
              <w:jc w:val="both"/>
              <w:textAlignment w:val="auto"/>
              <w:outlineLvl w:val="9"/>
              <w:rPr>
                <w:rFonts w:hint="eastAsia" w:ascii="宋体" w:hAnsi="宋体" w:eastAsia="宋体" w:cs="宋体"/>
                <w:b w:val="0"/>
                <w:bCs/>
                <w:color w:val="auto"/>
                <w:spacing w:val="0"/>
                <w:w w:val="100"/>
                <w:position w:val="0"/>
                <w:sz w:val="24"/>
                <w:szCs w:val="24"/>
                <w:highlight w:val="none"/>
                <w:vertAlign w:val="baseline"/>
                <w:lang w:eastAsia="zh-CN"/>
              </w:rPr>
            </w:pPr>
            <w:r>
              <w:rPr>
                <w:rFonts w:hint="eastAsia" w:ascii="宋体" w:hAnsi="宋体" w:eastAsia="宋体" w:cs="宋体"/>
                <w:b w:val="0"/>
                <w:bCs/>
                <w:color w:val="auto"/>
                <w:spacing w:val="0"/>
                <w:w w:val="100"/>
                <w:position w:val="0"/>
                <w:sz w:val="24"/>
                <w:szCs w:val="24"/>
                <w:highlight w:val="none"/>
                <w:vertAlign w:val="baseline"/>
                <w:lang w:eastAsia="zh-CN"/>
              </w:rPr>
              <w:t>①基准价的计算方法见附件。</w:t>
            </w:r>
          </w:p>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firstLine="0" w:firstLineChars="0"/>
              <w:jc w:val="both"/>
              <w:textAlignment w:val="auto"/>
              <w:outlineLvl w:val="9"/>
              <w:rPr>
                <w:rFonts w:hint="eastAsia" w:ascii="宋体" w:hAnsi="宋体" w:eastAsia="宋体" w:cs="宋体"/>
                <w:b w:val="0"/>
                <w:bCs/>
                <w:color w:val="auto"/>
                <w:spacing w:val="0"/>
                <w:w w:val="100"/>
                <w:position w:val="0"/>
                <w:sz w:val="24"/>
                <w:szCs w:val="24"/>
                <w:highlight w:val="none"/>
                <w:vertAlign w:val="baseline"/>
                <w:lang w:eastAsia="zh-CN"/>
              </w:rPr>
            </w:pPr>
            <w:r>
              <w:rPr>
                <w:rFonts w:hint="eastAsia" w:ascii="宋体" w:hAnsi="宋体" w:eastAsia="宋体" w:cs="宋体"/>
                <w:b w:val="0"/>
                <w:bCs/>
                <w:color w:val="auto"/>
                <w:spacing w:val="0"/>
                <w:w w:val="100"/>
                <w:position w:val="0"/>
                <w:sz w:val="24"/>
                <w:szCs w:val="24"/>
                <w:highlight w:val="none"/>
                <w:vertAlign w:val="baseline"/>
                <w:lang w:eastAsia="zh-CN"/>
              </w:rPr>
              <w:t>②各项材料偏差率在 95%（不含 95%）～ 103%（含 103%）范围内的，该项计分系数为 1；清单偏差率在 93%（含 93%）～95%（含 95%）范围内的，该项计分系数为 0.5；超出该范围的，不得分。</w:t>
            </w:r>
          </w:p>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firstLine="0" w:firstLineChars="0"/>
              <w:jc w:val="both"/>
              <w:textAlignment w:val="auto"/>
              <w:outlineLvl w:val="9"/>
              <w:rPr>
                <w:rFonts w:hint="eastAsia" w:ascii="宋体" w:hAnsi="宋体" w:eastAsia="宋体" w:cs="宋体"/>
                <w:b w:val="0"/>
                <w:bCs/>
                <w:color w:val="auto"/>
                <w:spacing w:val="0"/>
                <w:w w:val="100"/>
                <w:position w:val="0"/>
                <w:sz w:val="24"/>
                <w:szCs w:val="24"/>
                <w:highlight w:val="none"/>
                <w:vertAlign w:val="baseline"/>
                <w:lang w:eastAsia="zh-CN"/>
              </w:rPr>
            </w:pPr>
            <w:r>
              <w:rPr>
                <w:rFonts w:hint="eastAsia" w:ascii="宋体" w:hAnsi="宋体" w:eastAsia="宋体" w:cs="宋体"/>
                <w:b w:val="0"/>
                <w:bCs/>
                <w:color w:val="auto"/>
                <w:spacing w:val="0"/>
                <w:w w:val="100"/>
                <w:position w:val="0"/>
                <w:sz w:val="24"/>
                <w:szCs w:val="24"/>
                <w:highlight w:val="none"/>
                <w:vertAlign w:val="baseline"/>
                <w:lang w:eastAsia="zh-CN"/>
              </w:rPr>
              <w:t>③汇总所有材料的得分。</w:t>
            </w:r>
          </w:p>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firstLine="0" w:firstLineChars="0"/>
              <w:jc w:val="both"/>
              <w:textAlignment w:val="auto"/>
              <w:outlineLvl w:val="9"/>
              <w:rPr>
                <w:rFonts w:hint="eastAsia" w:ascii="宋体" w:hAnsi="宋体" w:eastAsia="宋体" w:cs="宋体"/>
                <w:b w:val="0"/>
                <w:bCs/>
                <w:color w:val="auto"/>
                <w:spacing w:val="0"/>
                <w:w w:val="100"/>
                <w:position w:val="0"/>
                <w:sz w:val="24"/>
                <w:szCs w:val="24"/>
                <w:highlight w:val="none"/>
                <w:vertAlign w:val="baseline"/>
                <w:lang w:eastAsia="zh-CN"/>
              </w:rPr>
            </w:pPr>
            <w:r>
              <w:rPr>
                <w:rFonts w:hint="eastAsia" w:ascii="宋体" w:hAnsi="宋体" w:eastAsia="宋体" w:cs="宋体"/>
                <w:b w:val="0"/>
                <w:bCs/>
                <w:color w:val="auto"/>
                <w:spacing w:val="0"/>
                <w:w w:val="100"/>
                <w:position w:val="0"/>
                <w:sz w:val="24"/>
                <w:szCs w:val="24"/>
                <w:highlight w:val="none"/>
                <w:vertAlign w:val="baseline"/>
                <w:lang w:eastAsia="zh-CN"/>
              </w:rPr>
              <w:t>注：招标文件应提供工程量清单材料表。投标人漏报材料单价的，该投标人漏报项不参与材料单价基准价计算。</w:t>
            </w:r>
          </w:p>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firstLine="0" w:firstLineChars="0"/>
              <w:jc w:val="both"/>
              <w:textAlignment w:val="auto"/>
              <w:outlineLvl w:val="9"/>
              <w:rPr>
                <w:rFonts w:hint="eastAsia" w:ascii="宋体" w:hAnsi="宋体" w:eastAsia="宋体" w:cs="宋体"/>
                <w:b w:val="0"/>
                <w:bCs/>
                <w:color w:val="auto"/>
                <w:spacing w:val="0"/>
                <w:w w:val="100"/>
                <w:position w:val="0"/>
                <w:sz w:val="24"/>
                <w:szCs w:val="24"/>
                <w:highlight w:val="none"/>
                <w:vertAlign w:val="baseline"/>
                <w:lang w:eastAsia="zh-CN"/>
              </w:rPr>
            </w:pPr>
            <w:r>
              <w:rPr>
                <w:rFonts w:hint="eastAsia" w:ascii="宋体" w:hAnsi="宋体" w:eastAsia="宋体" w:cs="宋体"/>
                <w:b/>
                <w:bCs w:val="0"/>
                <w:color w:val="auto"/>
                <w:spacing w:val="0"/>
                <w:w w:val="100"/>
                <w:position w:val="0"/>
                <w:sz w:val="24"/>
                <w:szCs w:val="24"/>
                <w:highlight w:val="none"/>
                <w:vertAlign w:val="baseline"/>
                <w:lang w:eastAsia="zh-CN"/>
              </w:rPr>
              <w:t>注：</w:t>
            </w:r>
            <w:r>
              <w:rPr>
                <w:rFonts w:hint="eastAsia" w:ascii="宋体" w:hAnsi="宋体" w:eastAsia="宋体" w:cs="宋体"/>
                <w:b/>
                <w:bCs w:val="0"/>
                <w:color w:val="auto"/>
                <w:spacing w:val="0"/>
                <w:w w:val="100"/>
                <w:position w:val="0"/>
                <w:sz w:val="24"/>
                <w:szCs w:val="24"/>
                <w:highlight w:val="none"/>
                <w:vertAlign w:val="baseline"/>
                <w:lang w:val="en-US" w:eastAsia="zh-CN"/>
              </w:rPr>
              <w:t>具体评标办法以附件1 商务标的主要内容及评标分值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4" w:type="dxa"/>
            <w:vMerge w:val="continue"/>
            <w:noWrap w:val="0"/>
            <w:vAlign w:val="center"/>
          </w:tcPr>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left="0" w:leftChars="0" w:firstLine="0" w:firstLineChars="0"/>
              <w:jc w:val="center"/>
              <w:textAlignment w:val="auto"/>
              <w:outlineLvl w:val="9"/>
              <w:rPr>
                <w:rFonts w:hint="eastAsia" w:ascii="宋体" w:hAnsi="宋体" w:eastAsia="宋体" w:cs="宋体"/>
                <w:b w:val="0"/>
                <w:bCs/>
                <w:color w:val="auto"/>
                <w:spacing w:val="0"/>
                <w:w w:val="100"/>
                <w:position w:val="0"/>
                <w:sz w:val="24"/>
                <w:szCs w:val="24"/>
                <w:highlight w:val="none"/>
                <w:vertAlign w:val="baseline"/>
                <w:lang w:val="en-US" w:eastAsia="zh-CN"/>
              </w:rPr>
            </w:pPr>
          </w:p>
        </w:tc>
        <w:tc>
          <w:tcPr>
            <w:tcW w:w="1122" w:type="dxa"/>
            <w:vMerge w:val="continue"/>
            <w:noWrap w:val="0"/>
            <w:vAlign w:val="center"/>
          </w:tcPr>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firstLine="0" w:firstLineChars="0"/>
              <w:jc w:val="center"/>
              <w:textAlignment w:val="auto"/>
              <w:outlineLvl w:val="9"/>
              <w:rPr>
                <w:rFonts w:hint="eastAsia" w:ascii="宋体" w:hAnsi="宋体" w:eastAsia="宋体" w:cs="宋体"/>
                <w:b w:val="0"/>
                <w:bCs/>
                <w:color w:val="auto"/>
                <w:spacing w:val="0"/>
                <w:w w:val="100"/>
                <w:position w:val="0"/>
                <w:sz w:val="24"/>
                <w:szCs w:val="24"/>
                <w:highlight w:val="none"/>
                <w:vertAlign w:val="baseline"/>
                <w:lang w:eastAsia="zh-CN"/>
              </w:rPr>
            </w:pPr>
          </w:p>
        </w:tc>
        <w:tc>
          <w:tcPr>
            <w:tcW w:w="2137" w:type="dxa"/>
            <w:gridSpan w:val="2"/>
            <w:noWrap w:val="0"/>
            <w:vAlign w:val="center"/>
          </w:tcPr>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firstLine="0" w:firstLineChars="0"/>
              <w:jc w:val="center"/>
              <w:textAlignment w:val="auto"/>
              <w:outlineLvl w:val="9"/>
              <w:rPr>
                <w:rFonts w:hint="eastAsia" w:ascii="宋体" w:hAnsi="宋体" w:eastAsia="宋体" w:cs="宋体"/>
                <w:b w:val="0"/>
                <w:bCs/>
                <w:color w:val="auto"/>
                <w:spacing w:val="0"/>
                <w:w w:val="100"/>
                <w:position w:val="0"/>
                <w:sz w:val="24"/>
                <w:szCs w:val="24"/>
                <w:highlight w:val="none"/>
                <w:vertAlign w:val="baseline"/>
                <w:lang w:eastAsia="zh-CN"/>
              </w:rPr>
            </w:pPr>
            <w:r>
              <w:rPr>
                <w:rFonts w:hint="eastAsia" w:ascii="宋体" w:hAnsi="宋体" w:eastAsia="宋体" w:cs="宋体"/>
                <w:b w:val="0"/>
                <w:bCs/>
                <w:color w:val="auto"/>
                <w:spacing w:val="0"/>
                <w:w w:val="100"/>
                <w:position w:val="0"/>
                <w:sz w:val="24"/>
                <w:szCs w:val="24"/>
                <w:highlight w:val="none"/>
                <w:vertAlign w:val="baseline"/>
                <w:lang w:eastAsia="zh-CN"/>
              </w:rPr>
              <w:t>（4）措施项目费（不含安全文明施工措施费）</w:t>
            </w:r>
          </w:p>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firstLine="0" w:firstLineChars="0"/>
              <w:jc w:val="center"/>
              <w:textAlignment w:val="auto"/>
              <w:outlineLvl w:val="9"/>
              <w:rPr>
                <w:rFonts w:hint="eastAsia" w:ascii="宋体" w:hAnsi="宋体" w:eastAsia="宋体" w:cs="宋体"/>
                <w:b w:val="0"/>
                <w:bCs/>
                <w:color w:val="auto"/>
                <w:spacing w:val="0"/>
                <w:w w:val="100"/>
                <w:position w:val="0"/>
                <w:sz w:val="24"/>
                <w:szCs w:val="24"/>
                <w:highlight w:val="none"/>
                <w:vertAlign w:val="baseline"/>
                <w:lang w:eastAsia="zh-CN"/>
              </w:rPr>
            </w:pPr>
            <w:r>
              <w:rPr>
                <w:rFonts w:hint="eastAsia" w:ascii="宋体" w:hAnsi="宋体" w:eastAsia="宋体" w:cs="宋体"/>
                <w:b w:val="0"/>
                <w:bCs/>
                <w:color w:val="auto"/>
                <w:spacing w:val="0"/>
                <w:w w:val="100"/>
                <w:position w:val="0"/>
                <w:sz w:val="24"/>
                <w:szCs w:val="24"/>
                <w:highlight w:val="none"/>
                <w:vertAlign w:val="baseline"/>
                <w:lang w:eastAsia="zh-CN"/>
              </w:rPr>
              <w:t>（满分 5 分）</w:t>
            </w:r>
          </w:p>
        </w:tc>
        <w:tc>
          <w:tcPr>
            <w:tcW w:w="5076" w:type="dxa"/>
            <w:gridSpan w:val="3"/>
            <w:noWrap w:val="0"/>
            <w:vAlign w:val="center"/>
          </w:tcPr>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firstLine="0" w:firstLineChars="0"/>
              <w:jc w:val="both"/>
              <w:textAlignment w:val="auto"/>
              <w:outlineLvl w:val="9"/>
              <w:rPr>
                <w:rFonts w:hint="eastAsia" w:ascii="宋体" w:hAnsi="宋体" w:eastAsia="宋体" w:cs="宋体"/>
                <w:b w:val="0"/>
                <w:bCs/>
                <w:color w:val="auto"/>
                <w:spacing w:val="0"/>
                <w:w w:val="100"/>
                <w:position w:val="0"/>
                <w:sz w:val="24"/>
                <w:szCs w:val="24"/>
                <w:highlight w:val="none"/>
                <w:vertAlign w:val="baseline"/>
                <w:lang w:eastAsia="zh-CN"/>
              </w:rPr>
            </w:pPr>
            <w:r>
              <w:rPr>
                <w:rFonts w:hint="eastAsia" w:ascii="宋体" w:hAnsi="宋体" w:eastAsia="宋体" w:cs="宋体"/>
                <w:b w:val="0"/>
                <w:bCs/>
                <w:color w:val="auto"/>
                <w:spacing w:val="0"/>
                <w:w w:val="100"/>
                <w:position w:val="0"/>
                <w:sz w:val="24"/>
                <w:szCs w:val="24"/>
                <w:highlight w:val="none"/>
                <w:vertAlign w:val="baseline"/>
                <w:lang w:val="en-US" w:eastAsia="zh-CN"/>
              </w:rPr>
              <w:t xml:space="preserve">①基准价的计算方法见附件。 </w:t>
            </w:r>
          </w:p>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firstLine="0" w:firstLineChars="0"/>
              <w:jc w:val="both"/>
              <w:textAlignment w:val="auto"/>
              <w:outlineLvl w:val="9"/>
              <w:rPr>
                <w:rFonts w:hint="eastAsia" w:ascii="宋体" w:hAnsi="宋体" w:eastAsia="宋体" w:cs="宋体"/>
                <w:b w:val="0"/>
                <w:bCs/>
                <w:color w:val="auto"/>
                <w:spacing w:val="0"/>
                <w:w w:val="100"/>
                <w:position w:val="0"/>
                <w:sz w:val="24"/>
                <w:szCs w:val="24"/>
                <w:highlight w:val="none"/>
                <w:vertAlign w:val="baseline"/>
                <w:lang w:eastAsia="zh-CN"/>
              </w:rPr>
            </w:pPr>
            <w:r>
              <w:rPr>
                <w:rFonts w:hint="eastAsia" w:ascii="宋体" w:hAnsi="宋体" w:eastAsia="宋体" w:cs="宋体"/>
                <w:b w:val="0"/>
                <w:bCs/>
                <w:color w:val="auto"/>
                <w:spacing w:val="0"/>
                <w:w w:val="100"/>
                <w:position w:val="0"/>
                <w:sz w:val="24"/>
                <w:szCs w:val="24"/>
                <w:highlight w:val="none"/>
                <w:vertAlign w:val="baseline"/>
                <w:lang w:val="en-US" w:eastAsia="zh-CN"/>
              </w:rPr>
              <w:t xml:space="preserve">②投标人的措施项目费（不含安全文明施工措施费）报价与基准价相等的得基础分（3 分）； </w:t>
            </w:r>
          </w:p>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firstLine="0" w:firstLineChars="0"/>
              <w:jc w:val="both"/>
              <w:textAlignment w:val="auto"/>
              <w:outlineLvl w:val="9"/>
              <w:rPr>
                <w:rFonts w:hint="eastAsia" w:ascii="宋体" w:hAnsi="宋体" w:eastAsia="宋体" w:cs="宋体"/>
                <w:b w:val="0"/>
                <w:bCs/>
                <w:color w:val="auto"/>
                <w:spacing w:val="0"/>
                <w:w w:val="100"/>
                <w:position w:val="0"/>
                <w:sz w:val="24"/>
                <w:szCs w:val="24"/>
                <w:highlight w:val="none"/>
                <w:vertAlign w:val="baseline"/>
                <w:lang w:eastAsia="zh-CN"/>
              </w:rPr>
            </w:pPr>
            <w:r>
              <w:rPr>
                <w:rFonts w:hint="eastAsia" w:ascii="宋体" w:hAnsi="宋体" w:eastAsia="宋体" w:cs="宋体"/>
                <w:b w:val="0"/>
                <w:bCs/>
                <w:color w:val="auto"/>
                <w:spacing w:val="0"/>
                <w:w w:val="100"/>
                <w:position w:val="0"/>
                <w:sz w:val="24"/>
                <w:szCs w:val="24"/>
                <w:highlight w:val="none"/>
                <w:vertAlign w:val="baseline"/>
                <w:lang w:val="en-US" w:eastAsia="zh-CN"/>
              </w:rPr>
              <w:t xml:space="preserve">低于基准价的，按每低于基准价 1%加 0.1 分的比例从基础分（ 3 分）的基础上加分，最高加至 5 分为止； </w:t>
            </w:r>
          </w:p>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firstLine="0" w:firstLineChars="0"/>
              <w:jc w:val="both"/>
              <w:textAlignment w:val="auto"/>
              <w:outlineLvl w:val="9"/>
              <w:rPr>
                <w:rFonts w:hint="eastAsia" w:ascii="宋体" w:hAnsi="宋体" w:eastAsia="宋体" w:cs="宋体"/>
                <w:b w:val="0"/>
                <w:bCs/>
                <w:color w:val="auto"/>
                <w:spacing w:val="0"/>
                <w:w w:val="100"/>
                <w:position w:val="0"/>
                <w:sz w:val="24"/>
                <w:szCs w:val="24"/>
                <w:highlight w:val="none"/>
                <w:vertAlign w:val="baseline"/>
                <w:lang w:eastAsia="zh-CN"/>
              </w:rPr>
            </w:pPr>
            <w:r>
              <w:rPr>
                <w:rFonts w:hint="eastAsia" w:ascii="宋体" w:hAnsi="宋体" w:eastAsia="宋体" w:cs="宋体"/>
                <w:b w:val="0"/>
                <w:bCs/>
                <w:color w:val="auto"/>
                <w:spacing w:val="0"/>
                <w:w w:val="100"/>
                <w:position w:val="0"/>
                <w:sz w:val="24"/>
                <w:szCs w:val="24"/>
                <w:highlight w:val="none"/>
                <w:vertAlign w:val="baseline"/>
                <w:lang w:val="en-US" w:eastAsia="zh-CN"/>
              </w:rPr>
              <w:t xml:space="preserve">高于基准价的，按每高于基准价 1%扣 0.1 分的比例从基础分（ 3 分）的基础上进行扣分，扣完为止。 </w:t>
            </w:r>
          </w:p>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firstLine="0" w:firstLineChars="0"/>
              <w:jc w:val="both"/>
              <w:textAlignment w:val="auto"/>
              <w:outlineLvl w:val="9"/>
              <w:rPr>
                <w:rFonts w:hint="eastAsia" w:ascii="宋体" w:hAnsi="宋体" w:eastAsia="宋体" w:cs="宋体"/>
                <w:b w:val="0"/>
                <w:bCs/>
                <w:color w:val="auto"/>
                <w:spacing w:val="0"/>
                <w:w w:val="100"/>
                <w:position w:val="0"/>
                <w:sz w:val="24"/>
                <w:szCs w:val="24"/>
                <w:highlight w:val="none"/>
                <w:vertAlign w:val="baseline"/>
                <w:lang w:val="en-US" w:eastAsia="zh-CN"/>
              </w:rPr>
            </w:pPr>
            <w:r>
              <w:rPr>
                <w:rFonts w:hint="eastAsia" w:ascii="宋体" w:hAnsi="宋体" w:eastAsia="宋体" w:cs="宋体"/>
                <w:b w:val="0"/>
                <w:bCs/>
                <w:color w:val="auto"/>
                <w:spacing w:val="0"/>
                <w:w w:val="100"/>
                <w:position w:val="0"/>
                <w:sz w:val="24"/>
                <w:szCs w:val="24"/>
                <w:highlight w:val="none"/>
                <w:vertAlign w:val="baseline"/>
                <w:lang w:val="en-US" w:eastAsia="zh-CN"/>
              </w:rPr>
              <w:t>注：不足 1%的按比例扣分。</w:t>
            </w:r>
          </w:p>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firstLine="0" w:firstLineChars="0"/>
              <w:jc w:val="both"/>
              <w:textAlignment w:val="auto"/>
              <w:outlineLvl w:val="9"/>
              <w:rPr>
                <w:rFonts w:hint="eastAsia" w:ascii="宋体" w:hAnsi="宋体" w:eastAsia="宋体" w:cs="宋体"/>
                <w:b w:val="0"/>
                <w:bCs/>
                <w:color w:val="auto"/>
                <w:spacing w:val="0"/>
                <w:w w:val="100"/>
                <w:position w:val="0"/>
                <w:sz w:val="24"/>
                <w:szCs w:val="24"/>
                <w:highlight w:val="none"/>
                <w:vertAlign w:val="baseline"/>
                <w:lang w:eastAsia="zh-CN"/>
              </w:rPr>
            </w:pPr>
            <w:r>
              <w:rPr>
                <w:rFonts w:hint="eastAsia" w:ascii="宋体" w:hAnsi="宋体" w:eastAsia="宋体" w:cs="宋体"/>
                <w:b/>
                <w:bCs w:val="0"/>
                <w:color w:val="auto"/>
                <w:spacing w:val="0"/>
                <w:w w:val="100"/>
                <w:position w:val="0"/>
                <w:sz w:val="24"/>
                <w:szCs w:val="24"/>
                <w:highlight w:val="none"/>
                <w:vertAlign w:val="baseline"/>
                <w:lang w:val="en-US" w:eastAsia="zh-CN"/>
              </w:rPr>
              <w:t>具体评标办法以附件1 商务标的主要内容及评标分值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jc w:val="center"/>
        </w:trPr>
        <w:tc>
          <w:tcPr>
            <w:tcW w:w="1204" w:type="dxa"/>
            <w:vMerge w:val="restart"/>
            <w:noWrap w:val="0"/>
            <w:vAlign w:val="center"/>
          </w:tcPr>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left="0" w:leftChars="0" w:firstLine="0" w:firstLineChars="0"/>
              <w:jc w:val="center"/>
              <w:textAlignment w:val="auto"/>
              <w:outlineLvl w:val="9"/>
              <w:rPr>
                <w:rFonts w:hint="eastAsia" w:ascii="宋体" w:hAnsi="宋体" w:eastAsia="宋体" w:cs="宋体"/>
                <w:b w:val="0"/>
                <w:bCs/>
                <w:color w:val="auto"/>
                <w:spacing w:val="0"/>
                <w:w w:val="100"/>
                <w:position w:val="0"/>
                <w:sz w:val="24"/>
                <w:szCs w:val="24"/>
                <w:highlight w:val="none"/>
                <w:vertAlign w:val="baseline"/>
                <w:lang w:val="en-US" w:eastAsia="zh-CN"/>
              </w:rPr>
            </w:pPr>
            <w:r>
              <w:rPr>
                <w:rFonts w:hint="eastAsia" w:ascii="宋体" w:hAnsi="宋体" w:eastAsia="宋体" w:cs="宋体"/>
                <w:b w:val="0"/>
                <w:bCs/>
                <w:color w:val="auto"/>
                <w:spacing w:val="0"/>
                <w:w w:val="100"/>
                <w:position w:val="0"/>
                <w:sz w:val="24"/>
                <w:szCs w:val="24"/>
                <w:highlight w:val="none"/>
                <w:vertAlign w:val="baseline"/>
                <w:lang w:val="en-US" w:eastAsia="zh-CN"/>
              </w:rPr>
              <w:t>2.2.4（3）</w:t>
            </w:r>
          </w:p>
        </w:tc>
        <w:tc>
          <w:tcPr>
            <w:tcW w:w="1122" w:type="dxa"/>
            <w:vMerge w:val="restart"/>
            <w:noWrap w:val="0"/>
            <w:vAlign w:val="center"/>
          </w:tcPr>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firstLine="0" w:firstLineChars="0"/>
              <w:jc w:val="center"/>
              <w:textAlignment w:val="auto"/>
              <w:outlineLvl w:val="9"/>
              <w:rPr>
                <w:rFonts w:hint="eastAsia" w:ascii="宋体" w:hAnsi="宋体" w:eastAsia="宋体" w:cs="宋体"/>
                <w:b w:val="0"/>
                <w:bCs/>
                <w:color w:val="auto"/>
                <w:spacing w:val="0"/>
                <w:w w:val="100"/>
                <w:position w:val="0"/>
                <w:sz w:val="24"/>
                <w:szCs w:val="24"/>
                <w:highlight w:val="none"/>
                <w:vertAlign w:val="baseline"/>
                <w:lang w:eastAsia="zh-CN"/>
              </w:rPr>
            </w:pPr>
            <w:r>
              <w:rPr>
                <w:rFonts w:hint="eastAsia" w:ascii="宋体" w:hAnsi="宋体" w:eastAsia="宋体" w:cs="宋体"/>
                <w:b w:val="0"/>
                <w:bCs/>
                <w:color w:val="auto"/>
                <w:spacing w:val="0"/>
                <w:w w:val="100"/>
                <w:position w:val="0"/>
                <w:sz w:val="24"/>
                <w:szCs w:val="24"/>
                <w:highlight w:val="none"/>
                <w:vertAlign w:val="baseline"/>
                <w:lang w:eastAsia="zh-CN"/>
              </w:rPr>
              <w:t>综合部分</w:t>
            </w:r>
          </w:p>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firstLine="0" w:firstLineChars="0"/>
              <w:jc w:val="center"/>
              <w:textAlignment w:val="auto"/>
              <w:outlineLvl w:val="9"/>
              <w:rPr>
                <w:rFonts w:hint="default" w:ascii="宋体" w:hAnsi="宋体" w:eastAsia="宋体" w:cs="宋体"/>
                <w:b w:val="0"/>
                <w:bCs/>
                <w:color w:val="auto"/>
                <w:spacing w:val="0"/>
                <w:w w:val="100"/>
                <w:position w:val="0"/>
                <w:sz w:val="24"/>
                <w:szCs w:val="24"/>
                <w:highlight w:val="none"/>
                <w:vertAlign w:val="baseline"/>
                <w:lang w:val="en-US" w:eastAsia="zh-CN"/>
              </w:rPr>
            </w:pPr>
            <w:r>
              <w:rPr>
                <w:rFonts w:hint="eastAsia" w:ascii="宋体" w:hAnsi="宋体" w:eastAsia="宋体" w:cs="宋体"/>
                <w:b w:val="0"/>
                <w:bCs/>
                <w:color w:val="auto"/>
                <w:spacing w:val="0"/>
                <w:w w:val="100"/>
                <w:position w:val="0"/>
                <w:sz w:val="24"/>
                <w:szCs w:val="24"/>
                <w:highlight w:val="none"/>
                <w:vertAlign w:val="baseline"/>
                <w:lang w:eastAsia="zh-CN"/>
              </w:rPr>
              <w:t xml:space="preserve">（总分 </w:t>
            </w:r>
            <w:r>
              <w:rPr>
                <w:rFonts w:hint="eastAsia" w:ascii="宋体" w:hAnsi="宋体" w:eastAsia="宋体" w:cs="宋体"/>
                <w:b w:val="0"/>
                <w:bCs/>
                <w:color w:val="auto"/>
                <w:spacing w:val="0"/>
                <w:w w:val="100"/>
                <w:position w:val="0"/>
                <w:sz w:val="24"/>
                <w:szCs w:val="24"/>
                <w:highlight w:val="none"/>
                <w:vertAlign w:val="baseline"/>
                <w:lang w:val="en-US" w:eastAsia="zh-CN"/>
              </w:rPr>
              <w:t>30</w:t>
            </w:r>
          </w:p>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firstLine="0" w:firstLineChars="0"/>
              <w:jc w:val="center"/>
              <w:textAlignment w:val="auto"/>
              <w:outlineLvl w:val="9"/>
              <w:rPr>
                <w:rFonts w:hint="eastAsia" w:ascii="宋体" w:hAnsi="宋体" w:eastAsia="宋体" w:cs="宋体"/>
                <w:b w:val="0"/>
                <w:bCs/>
                <w:color w:val="auto"/>
                <w:spacing w:val="0"/>
                <w:w w:val="100"/>
                <w:position w:val="0"/>
                <w:sz w:val="24"/>
                <w:szCs w:val="24"/>
                <w:highlight w:val="none"/>
                <w:vertAlign w:val="baseline"/>
                <w:lang w:eastAsia="zh-CN"/>
              </w:rPr>
            </w:pPr>
            <w:r>
              <w:rPr>
                <w:rFonts w:hint="eastAsia" w:ascii="宋体" w:hAnsi="宋体" w:eastAsia="宋体" w:cs="宋体"/>
                <w:b w:val="0"/>
                <w:bCs/>
                <w:color w:val="auto"/>
                <w:spacing w:val="0"/>
                <w:w w:val="100"/>
                <w:position w:val="0"/>
                <w:sz w:val="24"/>
                <w:szCs w:val="24"/>
                <w:highlight w:val="none"/>
                <w:vertAlign w:val="baseline"/>
                <w:lang w:eastAsia="zh-CN"/>
              </w:rPr>
              <w:t>分）</w:t>
            </w:r>
          </w:p>
        </w:tc>
        <w:tc>
          <w:tcPr>
            <w:tcW w:w="1524" w:type="dxa"/>
            <w:noWrap w:val="0"/>
            <w:vAlign w:val="center"/>
          </w:tcPr>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firstLine="0" w:firstLineChars="0"/>
              <w:jc w:val="both"/>
              <w:textAlignment w:val="auto"/>
              <w:outlineLvl w:val="9"/>
              <w:rPr>
                <w:rFonts w:hint="eastAsia" w:ascii="宋体" w:hAnsi="宋体" w:eastAsia="宋体" w:cs="宋体"/>
                <w:b w:val="0"/>
                <w:bCs/>
                <w:color w:val="auto"/>
                <w:spacing w:val="0"/>
                <w:w w:val="100"/>
                <w:position w:val="0"/>
                <w:sz w:val="24"/>
                <w:szCs w:val="24"/>
                <w:highlight w:val="none"/>
                <w:vertAlign w:val="baseline"/>
                <w:lang w:eastAsia="zh-CN"/>
              </w:rPr>
            </w:pPr>
            <w:r>
              <w:rPr>
                <w:rFonts w:hint="eastAsia" w:ascii="宋体" w:hAnsi="宋体" w:eastAsia="宋体" w:cs="宋体"/>
                <w:b w:val="0"/>
                <w:bCs/>
                <w:color w:val="auto"/>
                <w:spacing w:val="0"/>
                <w:w w:val="100"/>
                <w:position w:val="0"/>
                <w:sz w:val="24"/>
                <w:szCs w:val="24"/>
                <w:highlight w:val="none"/>
                <w:vertAlign w:val="baseline"/>
                <w:lang w:eastAsia="zh-CN"/>
              </w:rPr>
              <w:t>项目</w:t>
            </w:r>
          </w:p>
        </w:tc>
        <w:tc>
          <w:tcPr>
            <w:tcW w:w="4315" w:type="dxa"/>
            <w:gridSpan w:val="3"/>
            <w:noWrap w:val="0"/>
            <w:vAlign w:val="center"/>
          </w:tcPr>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firstLine="0" w:firstLineChars="0"/>
              <w:jc w:val="both"/>
              <w:textAlignment w:val="auto"/>
              <w:outlineLvl w:val="9"/>
              <w:rPr>
                <w:rFonts w:hint="eastAsia" w:ascii="宋体" w:hAnsi="宋体" w:eastAsia="宋体" w:cs="宋体"/>
                <w:b w:val="0"/>
                <w:bCs/>
                <w:color w:val="auto"/>
                <w:spacing w:val="0"/>
                <w:w w:val="100"/>
                <w:position w:val="0"/>
                <w:sz w:val="24"/>
                <w:szCs w:val="24"/>
                <w:highlight w:val="none"/>
                <w:vertAlign w:val="baseline"/>
                <w:lang w:eastAsia="zh-CN"/>
              </w:rPr>
            </w:pPr>
            <w:r>
              <w:rPr>
                <w:rFonts w:hint="eastAsia" w:ascii="宋体" w:hAnsi="宋体" w:eastAsia="宋体" w:cs="宋体"/>
                <w:b w:val="0"/>
                <w:bCs/>
                <w:color w:val="auto"/>
                <w:spacing w:val="0"/>
                <w:w w:val="100"/>
                <w:position w:val="0"/>
                <w:sz w:val="24"/>
                <w:szCs w:val="24"/>
                <w:highlight w:val="none"/>
                <w:vertAlign w:val="baseline"/>
                <w:lang w:eastAsia="zh-CN"/>
              </w:rPr>
              <w:t>评审标准</w:t>
            </w:r>
          </w:p>
        </w:tc>
        <w:tc>
          <w:tcPr>
            <w:tcW w:w="1374" w:type="dxa"/>
            <w:noWrap w:val="0"/>
            <w:vAlign w:val="center"/>
          </w:tcPr>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firstLine="0" w:firstLineChars="0"/>
              <w:jc w:val="both"/>
              <w:textAlignment w:val="auto"/>
              <w:outlineLvl w:val="9"/>
              <w:rPr>
                <w:rFonts w:hint="eastAsia" w:ascii="宋体" w:hAnsi="宋体" w:eastAsia="宋体" w:cs="宋体"/>
                <w:b w:val="0"/>
                <w:bCs/>
                <w:color w:val="auto"/>
                <w:spacing w:val="0"/>
                <w:w w:val="100"/>
                <w:position w:val="0"/>
                <w:sz w:val="24"/>
                <w:szCs w:val="24"/>
                <w:highlight w:val="none"/>
                <w:vertAlign w:val="baseline"/>
                <w:lang w:eastAsia="zh-CN"/>
              </w:rPr>
            </w:pPr>
            <w:r>
              <w:rPr>
                <w:rFonts w:hint="eastAsia" w:ascii="宋体" w:hAnsi="宋体" w:eastAsia="宋体" w:cs="宋体"/>
                <w:b w:val="0"/>
                <w:bCs/>
                <w:color w:val="auto"/>
                <w:spacing w:val="0"/>
                <w:w w:val="100"/>
                <w:position w:val="0"/>
                <w:sz w:val="24"/>
                <w:szCs w:val="24"/>
                <w:highlight w:val="none"/>
                <w:vertAlign w:val="baseline"/>
                <w:lang w:eastAsia="zh-CN"/>
              </w:rPr>
              <w:t>评审计分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jc w:val="center"/>
        </w:trPr>
        <w:tc>
          <w:tcPr>
            <w:tcW w:w="1204" w:type="dxa"/>
            <w:vMerge w:val="continue"/>
            <w:noWrap w:val="0"/>
            <w:vAlign w:val="center"/>
          </w:tcPr>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left="0" w:leftChars="0" w:firstLine="0" w:firstLineChars="0"/>
              <w:jc w:val="center"/>
              <w:textAlignment w:val="auto"/>
              <w:outlineLvl w:val="9"/>
              <w:rPr>
                <w:rFonts w:hint="eastAsia" w:ascii="宋体" w:hAnsi="宋体" w:eastAsia="宋体" w:cs="宋体"/>
                <w:b w:val="0"/>
                <w:bCs/>
                <w:color w:val="auto"/>
                <w:spacing w:val="0"/>
                <w:w w:val="100"/>
                <w:position w:val="0"/>
                <w:sz w:val="24"/>
                <w:szCs w:val="24"/>
                <w:highlight w:val="none"/>
                <w:vertAlign w:val="baseline"/>
                <w:lang w:val="en-US" w:eastAsia="zh-CN"/>
              </w:rPr>
            </w:pPr>
          </w:p>
        </w:tc>
        <w:tc>
          <w:tcPr>
            <w:tcW w:w="1122" w:type="dxa"/>
            <w:vMerge w:val="continue"/>
            <w:noWrap w:val="0"/>
            <w:vAlign w:val="center"/>
          </w:tcPr>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firstLine="0" w:firstLineChars="0"/>
              <w:jc w:val="center"/>
              <w:textAlignment w:val="auto"/>
              <w:outlineLvl w:val="9"/>
              <w:rPr>
                <w:rFonts w:hint="eastAsia" w:ascii="宋体" w:hAnsi="宋体" w:eastAsia="宋体" w:cs="宋体"/>
                <w:b w:val="0"/>
                <w:bCs/>
                <w:color w:val="auto"/>
                <w:spacing w:val="0"/>
                <w:w w:val="100"/>
                <w:position w:val="0"/>
                <w:sz w:val="24"/>
                <w:szCs w:val="24"/>
                <w:highlight w:val="none"/>
                <w:vertAlign w:val="baseline"/>
                <w:lang w:eastAsia="zh-CN"/>
              </w:rPr>
            </w:pPr>
          </w:p>
        </w:tc>
        <w:tc>
          <w:tcPr>
            <w:tcW w:w="1524" w:type="dxa"/>
            <w:noWrap w:val="0"/>
            <w:vAlign w:val="center"/>
          </w:tcPr>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firstLine="0" w:firstLineChars="0"/>
              <w:jc w:val="center"/>
              <w:textAlignment w:val="auto"/>
              <w:outlineLvl w:val="9"/>
              <w:rPr>
                <w:rFonts w:hint="eastAsia" w:ascii="宋体" w:hAnsi="宋体" w:eastAsia="宋体" w:cs="宋体"/>
                <w:b w:val="0"/>
                <w:bCs/>
                <w:color w:val="auto"/>
                <w:spacing w:val="0"/>
                <w:w w:val="100"/>
                <w:position w:val="0"/>
                <w:sz w:val="24"/>
                <w:szCs w:val="24"/>
                <w:highlight w:val="none"/>
                <w:vertAlign w:val="baseline"/>
                <w:lang w:eastAsia="zh-CN"/>
              </w:rPr>
            </w:pPr>
            <w:r>
              <w:rPr>
                <w:rFonts w:hint="eastAsia" w:ascii="宋体" w:hAnsi="宋体" w:eastAsia="宋体" w:cs="宋体"/>
                <w:b w:val="0"/>
                <w:bCs/>
                <w:color w:val="auto"/>
                <w:spacing w:val="0"/>
                <w:w w:val="100"/>
                <w:position w:val="0"/>
                <w:sz w:val="24"/>
                <w:szCs w:val="24"/>
                <w:highlight w:val="none"/>
                <w:vertAlign w:val="baseline"/>
                <w:lang w:eastAsia="zh-CN"/>
              </w:rPr>
              <w:t>企业业绩</w:t>
            </w:r>
          </w:p>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firstLine="0" w:firstLineChars="0"/>
              <w:jc w:val="center"/>
              <w:textAlignment w:val="auto"/>
              <w:outlineLvl w:val="9"/>
              <w:rPr>
                <w:rFonts w:hint="eastAsia" w:ascii="宋体" w:hAnsi="宋体" w:eastAsia="宋体" w:cs="宋体"/>
                <w:b w:val="0"/>
                <w:bCs/>
                <w:color w:val="auto"/>
                <w:spacing w:val="0"/>
                <w:w w:val="100"/>
                <w:position w:val="0"/>
                <w:sz w:val="24"/>
                <w:szCs w:val="24"/>
                <w:highlight w:val="none"/>
                <w:vertAlign w:val="baseline"/>
                <w:lang w:eastAsia="zh-CN"/>
              </w:rPr>
            </w:pPr>
            <w:r>
              <w:rPr>
                <w:rFonts w:hint="eastAsia" w:ascii="宋体" w:hAnsi="宋体" w:eastAsia="宋体" w:cs="宋体"/>
                <w:b w:val="0"/>
                <w:bCs/>
                <w:color w:val="auto"/>
                <w:spacing w:val="0"/>
                <w:w w:val="100"/>
                <w:position w:val="0"/>
                <w:sz w:val="24"/>
                <w:szCs w:val="24"/>
                <w:highlight w:val="none"/>
                <w:vertAlign w:val="baseline"/>
                <w:lang w:eastAsia="zh-CN"/>
              </w:rPr>
              <w:t>（2 分）</w:t>
            </w:r>
          </w:p>
        </w:tc>
        <w:tc>
          <w:tcPr>
            <w:tcW w:w="4315"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auto"/>
              <w:outlineLvl w:val="9"/>
              <w:rPr>
                <w:rFonts w:hint="eastAsia" w:ascii="宋体" w:hAnsi="宋体" w:eastAsia="宋体" w:cs="宋体"/>
                <w:strike w:val="0"/>
                <w:dstrike w:val="0"/>
                <w:color w:val="auto"/>
                <w:sz w:val="24"/>
                <w:szCs w:val="24"/>
                <w:highlight w:val="none"/>
                <w:lang w:eastAsia="zh-CN"/>
              </w:rPr>
            </w:pPr>
            <w:r>
              <w:rPr>
                <w:rFonts w:hint="eastAsia" w:ascii="宋体" w:hAnsi="宋体" w:eastAsia="宋体" w:cs="宋体"/>
                <w:strike w:val="0"/>
                <w:dstrike w:val="0"/>
                <w:color w:val="auto"/>
                <w:sz w:val="24"/>
                <w:szCs w:val="24"/>
                <w:highlight w:val="none"/>
                <w:lang w:eastAsia="zh-CN"/>
              </w:rPr>
              <w:t>投标人</w:t>
            </w:r>
            <w:r>
              <w:rPr>
                <w:rFonts w:hint="eastAsia" w:ascii="宋体" w:hAnsi="宋体" w:eastAsia="宋体" w:cs="宋体"/>
                <w:strike w:val="0"/>
                <w:dstrike w:val="0"/>
                <w:color w:val="auto"/>
                <w:sz w:val="24"/>
                <w:szCs w:val="24"/>
                <w:highlight w:val="none"/>
                <w:lang w:val="en-US" w:eastAsia="zh-CN"/>
              </w:rPr>
              <w:t>2021</w:t>
            </w:r>
            <w:r>
              <w:rPr>
                <w:rFonts w:hint="eastAsia" w:ascii="宋体" w:hAnsi="宋体" w:eastAsia="宋体" w:cs="宋体"/>
                <w:strike w:val="0"/>
                <w:dstrike w:val="0"/>
                <w:color w:val="auto"/>
                <w:sz w:val="24"/>
                <w:szCs w:val="24"/>
                <w:highlight w:val="none"/>
                <w:lang w:eastAsia="zh-CN"/>
              </w:rPr>
              <w:t>年</w:t>
            </w:r>
            <w:r>
              <w:rPr>
                <w:rFonts w:hint="eastAsia" w:ascii="宋体" w:hAnsi="宋体" w:eastAsia="宋体" w:cs="宋体"/>
                <w:strike w:val="0"/>
                <w:dstrike w:val="0"/>
                <w:color w:val="auto"/>
                <w:sz w:val="24"/>
                <w:szCs w:val="24"/>
                <w:highlight w:val="none"/>
                <w:lang w:val="en-US" w:eastAsia="zh-CN"/>
              </w:rPr>
              <w:t>01</w:t>
            </w:r>
            <w:r>
              <w:rPr>
                <w:rFonts w:hint="eastAsia" w:ascii="宋体" w:hAnsi="宋体" w:eastAsia="宋体" w:cs="宋体"/>
                <w:strike w:val="0"/>
                <w:dstrike w:val="0"/>
                <w:color w:val="auto"/>
                <w:sz w:val="24"/>
                <w:szCs w:val="24"/>
                <w:highlight w:val="none"/>
                <w:lang w:eastAsia="zh-CN"/>
              </w:rPr>
              <w:t>月</w:t>
            </w:r>
            <w:r>
              <w:rPr>
                <w:rFonts w:hint="eastAsia" w:ascii="宋体" w:hAnsi="宋体" w:eastAsia="宋体" w:cs="宋体"/>
                <w:strike w:val="0"/>
                <w:dstrike w:val="0"/>
                <w:color w:val="auto"/>
                <w:sz w:val="24"/>
                <w:szCs w:val="24"/>
                <w:highlight w:val="none"/>
                <w:lang w:val="en-US" w:eastAsia="zh-CN"/>
              </w:rPr>
              <w:t>01</w:t>
            </w:r>
            <w:r>
              <w:rPr>
                <w:rFonts w:hint="eastAsia" w:ascii="宋体" w:hAnsi="宋体" w:eastAsia="宋体" w:cs="宋体"/>
                <w:strike w:val="0"/>
                <w:dstrike w:val="0"/>
                <w:color w:val="auto"/>
                <w:sz w:val="24"/>
                <w:szCs w:val="24"/>
                <w:highlight w:val="none"/>
                <w:lang w:eastAsia="zh-CN"/>
              </w:rPr>
              <w:t>日（以合同签订时间为准）以来完成过类似市政公用工程施工业绩，每有</w:t>
            </w:r>
            <w:r>
              <w:rPr>
                <w:rFonts w:hint="eastAsia" w:ascii="宋体" w:hAnsi="宋体" w:eastAsia="宋体" w:cs="宋体"/>
                <w:strike w:val="0"/>
                <w:dstrike w:val="0"/>
                <w:color w:val="auto"/>
                <w:sz w:val="24"/>
                <w:szCs w:val="24"/>
                <w:highlight w:val="none"/>
                <w:lang w:val="en-US" w:eastAsia="zh-CN"/>
              </w:rPr>
              <w:t>1</w:t>
            </w:r>
            <w:r>
              <w:rPr>
                <w:rFonts w:hint="eastAsia" w:ascii="宋体" w:hAnsi="宋体" w:eastAsia="宋体" w:cs="宋体"/>
                <w:strike w:val="0"/>
                <w:dstrike w:val="0"/>
                <w:color w:val="auto"/>
                <w:sz w:val="24"/>
                <w:szCs w:val="24"/>
                <w:highlight w:val="none"/>
                <w:lang w:eastAsia="zh-CN"/>
              </w:rPr>
              <w:t>项得</w:t>
            </w:r>
            <w:r>
              <w:rPr>
                <w:rFonts w:hint="eastAsia" w:ascii="宋体" w:hAnsi="宋体" w:eastAsia="宋体" w:cs="宋体"/>
                <w:strike w:val="0"/>
                <w:dstrike w:val="0"/>
                <w:color w:val="auto"/>
                <w:sz w:val="24"/>
                <w:szCs w:val="24"/>
                <w:highlight w:val="none"/>
                <w:lang w:val="en-US" w:eastAsia="zh-CN"/>
              </w:rPr>
              <w:t>1</w:t>
            </w:r>
            <w:r>
              <w:rPr>
                <w:rFonts w:hint="eastAsia" w:ascii="宋体" w:hAnsi="宋体" w:eastAsia="宋体" w:cs="宋体"/>
                <w:strike w:val="0"/>
                <w:dstrike w:val="0"/>
                <w:color w:val="auto"/>
                <w:sz w:val="24"/>
                <w:szCs w:val="24"/>
                <w:highlight w:val="none"/>
                <w:lang w:eastAsia="zh-CN"/>
              </w:rPr>
              <w:t>分，最多得</w:t>
            </w:r>
            <w:r>
              <w:rPr>
                <w:rFonts w:hint="eastAsia" w:ascii="宋体" w:hAnsi="宋体" w:eastAsia="宋体" w:cs="宋体"/>
                <w:strike w:val="0"/>
                <w:dstrike w:val="0"/>
                <w:color w:val="auto"/>
                <w:sz w:val="24"/>
                <w:szCs w:val="24"/>
                <w:highlight w:val="none"/>
                <w:lang w:val="en-US" w:eastAsia="zh-CN"/>
              </w:rPr>
              <w:t>2</w:t>
            </w:r>
            <w:r>
              <w:rPr>
                <w:rFonts w:hint="eastAsia" w:ascii="宋体" w:hAnsi="宋体" w:eastAsia="宋体" w:cs="宋体"/>
                <w:strike w:val="0"/>
                <w:dstrike w:val="0"/>
                <w:color w:val="auto"/>
                <w:sz w:val="24"/>
                <w:szCs w:val="24"/>
                <w:highlight w:val="none"/>
                <w:lang w:eastAsia="zh-CN"/>
              </w:rPr>
              <w:t>分，没有不得分。（投标文件中须提供施工合同原件扫描件、中标（成交）通知书原件扫描件，并加盖投标单位公章，否则不得分）</w:t>
            </w:r>
          </w:p>
        </w:tc>
        <w:tc>
          <w:tcPr>
            <w:tcW w:w="1374"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auto"/>
              <w:outlineLvl w:val="9"/>
              <w:rPr>
                <w:rFonts w:hint="eastAsia" w:ascii="宋体" w:hAnsi="宋体" w:eastAsia="宋体" w:cs="宋体"/>
                <w:strike w:val="0"/>
                <w:dstrike w:val="0"/>
                <w:color w:val="auto"/>
                <w:sz w:val="24"/>
                <w:szCs w:val="24"/>
                <w:highlight w:val="none"/>
                <w:lang w:val="en-US" w:eastAsia="zh-CN"/>
              </w:rPr>
            </w:pPr>
            <w:r>
              <w:rPr>
                <w:rFonts w:hint="eastAsia" w:ascii="宋体" w:hAnsi="宋体" w:eastAsia="宋体" w:cs="宋体"/>
                <w:strike w:val="0"/>
                <w:dstrike w:val="0"/>
                <w:color w:val="auto"/>
                <w:sz w:val="24"/>
                <w:szCs w:val="24"/>
                <w:highlight w:val="none"/>
                <w:lang w:val="en-US" w:eastAsia="zh-CN"/>
              </w:rPr>
              <w:t>0 分≤得分≤2 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jc w:val="center"/>
        </w:trPr>
        <w:tc>
          <w:tcPr>
            <w:tcW w:w="1204" w:type="dxa"/>
            <w:vMerge w:val="continue"/>
            <w:noWrap w:val="0"/>
            <w:vAlign w:val="center"/>
          </w:tcPr>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left="0" w:leftChars="0" w:firstLine="0" w:firstLineChars="0"/>
              <w:jc w:val="center"/>
              <w:textAlignment w:val="auto"/>
              <w:outlineLvl w:val="9"/>
              <w:rPr>
                <w:rFonts w:hint="eastAsia" w:ascii="宋体" w:hAnsi="宋体" w:eastAsia="宋体" w:cs="宋体"/>
                <w:b w:val="0"/>
                <w:bCs/>
                <w:color w:val="auto"/>
                <w:spacing w:val="0"/>
                <w:w w:val="100"/>
                <w:position w:val="0"/>
                <w:sz w:val="24"/>
                <w:szCs w:val="24"/>
                <w:highlight w:val="none"/>
                <w:vertAlign w:val="baseline"/>
                <w:lang w:val="en-US" w:eastAsia="zh-CN"/>
              </w:rPr>
            </w:pPr>
          </w:p>
        </w:tc>
        <w:tc>
          <w:tcPr>
            <w:tcW w:w="1122" w:type="dxa"/>
            <w:vMerge w:val="continue"/>
            <w:noWrap w:val="0"/>
            <w:vAlign w:val="center"/>
          </w:tcPr>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firstLine="0" w:firstLineChars="0"/>
              <w:jc w:val="center"/>
              <w:textAlignment w:val="auto"/>
              <w:outlineLvl w:val="9"/>
              <w:rPr>
                <w:rFonts w:hint="eastAsia" w:ascii="宋体" w:hAnsi="宋体" w:eastAsia="宋体" w:cs="宋体"/>
                <w:b w:val="0"/>
                <w:bCs/>
                <w:color w:val="auto"/>
                <w:spacing w:val="0"/>
                <w:w w:val="100"/>
                <w:position w:val="0"/>
                <w:sz w:val="24"/>
                <w:szCs w:val="24"/>
                <w:highlight w:val="none"/>
                <w:vertAlign w:val="baseline"/>
                <w:lang w:eastAsia="zh-CN"/>
              </w:rPr>
            </w:pPr>
          </w:p>
        </w:tc>
        <w:tc>
          <w:tcPr>
            <w:tcW w:w="1524" w:type="dxa"/>
            <w:vMerge w:val="restart"/>
            <w:noWrap w:val="0"/>
            <w:vAlign w:val="center"/>
          </w:tcPr>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firstLine="0" w:firstLineChars="0"/>
              <w:jc w:val="center"/>
              <w:textAlignment w:val="auto"/>
              <w:outlineLvl w:val="9"/>
              <w:rPr>
                <w:rFonts w:hint="eastAsia" w:ascii="宋体" w:hAnsi="宋体" w:eastAsia="宋体" w:cs="宋体"/>
                <w:b w:val="0"/>
                <w:bCs/>
                <w:color w:val="auto"/>
                <w:spacing w:val="0"/>
                <w:w w:val="100"/>
                <w:position w:val="0"/>
                <w:sz w:val="24"/>
                <w:szCs w:val="24"/>
                <w:highlight w:val="none"/>
                <w:vertAlign w:val="baseline"/>
                <w:lang w:eastAsia="zh-CN"/>
              </w:rPr>
            </w:pPr>
            <w:r>
              <w:rPr>
                <w:rFonts w:hint="eastAsia" w:ascii="宋体" w:hAnsi="宋体" w:eastAsia="宋体" w:cs="宋体"/>
                <w:b w:val="0"/>
                <w:bCs/>
                <w:color w:val="auto"/>
                <w:spacing w:val="0"/>
                <w:w w:val="100"/>
                <w:position w:val="0"/>
                <w:sz w:val="24"/>
                <w:szCs w:val="24"/>
                <w:highlight w:val="none"/>
                <w:vertAlign w:val="baseline"/>
                <w:lang w:eastAsia="zh-CN"/>
              </w:rPr>
              <w:t>企业既往项目人员在岗情况</w:t>
            </w:r>
          </w:p>
        </w:tc>
        <w:tc>
          <w:tcPr>
            <w:tcW w:w="1915" w:type="dxa"/>
            <w:gridSpan w:val="2"/>
            <w:vMerge w:val="restart"/>
            <w:noWrap w:val="0"/>
            <w:vAlign w:val="center"/>
          </w:tcPr>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firstLine="0" w:firstLineChars="0"/>
              <w:jc w:val="center"/>
              <w:textAlignment w:val="auto"/>
              <w:outlineLvl w:val="9"/>
              <w:rPr>
                <w:rFonts w:hint="eastAsia" w:ascii="宋体" w:hAnsi="宋体" w:eastAsia="宋体" w:cs="宋体"/>
                <w:b w:val="0"/>
                <w:bCs/>
                <w:color w:val="auto"/>
                <w:spacing w:val="0"/>
                <w:w w:val="100"/>
                <w:position w:val="0"/>
                <w:sz w:val="24"/>
                <w:szCs w:val="24"/>
                <w:highlight w:val="none"/>
                <w:vertAlign w:val="baseline"/>
                <w:lang w:eastAsia="zh-CN"/>
              </w:rPr>
            </w:pPr>
            <w:r>
              <w:rPr>
                <w:rFonts w:hint="eastAsia" w:ascii="宋体" w:hAnsi="宋体" w:eastAsia="宋体" w:cs="宋体"/>
                <w:b w:val="0"/>
                <w:bCs/>
                <w:color w:val="auto"/>
                <w:spacing w:val="0"/>
                <w:w w:val="100"/>
                <w:position w:val="0"/>
                <w:sz w:val="24"/>
                <w:szCs w:val="24"/>
                <w:highlight w:val="none"/>
                <w:vertAlign w:val="baseline"/>
                <w:lang w:eastAsia="zh-CN"/>
              </w:rPr>
              <w:t>企业项目经理实名制平均考勤率</w:t>
            </w:r>
          </w:p>
        </w:tc>
        <w:tc>
          <w:tcPr>
            <w:tcW w:w="2400"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auto"/>
              <w:outlineLvl w:val="9"/>
              <w:rPr>
                <w:rFonts w:hint="eastAsia" w:ascii="宋体" w:hAnsi="宋体" w:eastAsia="宋体" w:cs="宋体"/>
                <w:b w:val="0"/>
                <w:bCs/>
                <w:color w:val="auto"/>
                <w:spacing w:val="0"/>
                <w:w w:val="100"/>
                <w:position w:val="0"/>
                <w:sz w:val="24"/>
                <w:szCs w:val="24"/>
                <w:highlight w:val="none"/>
                <w:vertAlign w:val="baseline"/>
                <w:lang w:eastAsia="zh-CN"/>
              </w:rPr>
            </w:pPr>
            <w:r>
              <w:rPr>
                <w:rFonts w:hint="eastAsia" w:ascii="宋体" w:hAnsi="宋体" w:eastAsia="宋体" w:cs="宋体"/>
                <w:strike w:val="0"/>
                <w:dstrike w:val="0"/>
                <w:color w:val="auto"/>
                <w:sz w:val="24"/>
                <w:szCs w:val="24"/>
                <w:highlight w:val="none"/>
                <w:lang w:eastAsia="zh-CN"/>
              </w:rPr>
              <w:t>平均</w:t>
            </w:r>
            <w:r>
              <w:rPr>
                <w:rFonts w:hint="eastAsia" w:ascii="宋体" w:hAnsi="宋体" w:eastAsia="宋体" w:cs="宋体"/>
                <w:strike w:val="0"/>
                <w:dstrike w:val="0"/>
                <w:color w:val="auto"/>
                <w:sz w:val="24"/>
                <w:szCs w:val="24"/>
                <w:highlight w:val="none"/>
                <w:lang w:val="en" w:eastAsia="zh-CN"/>
              </w:rPr>
              <w:t>考勤</w:t>
            </w:r>
            <w:r>
              <w:rPr>
                <w:rFonts w:hint="eastAsia" w:ascii="宋体" w:hAnsi="宋体" w:eastAsia="宋体" w:cs="宋体"/>
                <w:strike w:val="0"/>
                <w:dstrike w:val="0"/>
                <w:color w:val="auto"/>
                <w:sz w:val="24"/>
                <w:szCs w:val="24"/>
                <w:highlight w:val="none"/>
                <w:lang w:eastAsia="zh-CN"/>
              </w:rPr>
              <w:t>率≥</w:t>
            </w:r>
            <w:r>
              <w:rPr>
                <w:rFonts w:hint="eastAsia" w:ascii="宋体" w:hAnsi="宋体" w:eastAsia="宋体" w:cs="宋体"/>
                <w:strike w:val="0"/>
                <w:dstrike w:val="0"/>
                <w:color w:val="auto"/>
                <w:sz w:val="24"/>
                <w:szCs w:val="24"/>
                <w:highlight w:val="none"/>
                <w:lang w:val="en-US" w:eastAsia="zh-CN"/>
              </w:rPr>
              <w:t>80%</w:t>
            </w:r>
          </w:p>
        </w:tc>
        <w:tc>
          <w:tcPr>
            <w:tcW w:w="1374"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auto"/>
              <w:outlineLvl w:val="9"/>
              <w:rPr>
                <w:rFonts w:hint="eastAsia" w:ascii="宋体" w:hAnsi="宋体" w:eastAsia="宋体" w:cs="宋体"/>
                <w:b w:val="0"/>
                <w:bCs/>
                <w:color w:val="auto"/>
                <w:spacing w:val="0"/>
                <w:w w:val="100"/>
                <w:position w:val="0"/>
                <w:sz w:val="24"/>
                <w:szCs w:val="24"/>
                <w:highlight w:val="none"/>
                <w:vertAlign w:val="baseline"/>
                <w:lang w:eastAsia="zh-CN"/>
              </w:rPr>
            </w:pPr>
            <w:r>
              <w:rPr>
                <w:rFonts w:hint="eastAsia" w:ascii="宋体" w:hAnsi="宋体" w:eastAsia="宋体" w:cs="宋体"/>
                <w:strike w:val="0"/>
                <w:dstrike w:val="0"/>
                <w:color w:val="auto"/>
                <w:sz w:val="24"/>
                <w:szCs w:val="24"/>
                <w:highlight w:val="none"/>
                <w:lang w:val="en-US" w:eastAsia="zh-CN"/>
              </w:rPr>
              <w:t>4</w:t>
            </w:r>
            <w:r>
              <w:rPr>
                <w:rFonts w:hint="eastAsia" w:ascii="宋体" w:hAnsi="宋体" w:eastAsia="宋体" w:cs="宋体"/>
                <w:strike w:val="0"/>
                <w:dstrike w:val="0"/>
                <w:color w:val="auto"/>
                <w:sz w:val="24"/>
                <w:szCs w:val="24"/>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7" w:hRule="atLeast"/>
          <w:jc w:val="center"/>
        </w:trPr>
        <w:tc>
          <w:tcPr>
            <w:tcW w:w="1204" w:type="dxa"/>
            <w:vMerge w:val="continue"/>
            <w:noWrap w:val="0"/>
            <w:vAlign w:val="center"/>
          </w:tcPr>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left="0" w:leftChars="0" w:firstLine="0" w:firstLineChars="0"/>
              <w:jc w:val="center"/>
              <w:textAlignment w:val="auto"/>
              <w:outlineLvl w:val="9"/>
              <w:rPr>
                <w:rFonts w:hint="eastAsia" w:ascii="宋体" w:hAnsi="宋体" w:eastAsia="宋体" w:cs="宋体"/>
                <w:b w:val="0"/>
                <w:bCs/>
                <w:color w:val="auto"/>
                <w:spacing w:val="0"/>
                <w:w w:val="100"/>
                <w:position w:val="0"/>
                <w:sz w:val="24"/>
                <w:szCs w:val="24"/>
                <w:highlight w:val="none"/>
                <w:vertAlign w:val="baseline"/>
                <w:lang w:val="en-US" w:eastAsia="zh-CN"/>
              </w:rPr>
            </w:pPr>
          </w:p>
        </w:tc>
        <w:tc>
          <w:tcPr>
            <w:tcW w:w="1122" w:type="dxa"/>
            <w:vMerge w:val="continue"/>
            <w:noWrap w:val="0"/>
            <w:vAlign w:val="center"/>
          </w:tcPr>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firstLine="0" w:firstLineChars="0"/>
              <w:jc w:val="center"/>
              <w:textAlignment w:val="auto"/>
              <w:outlineLvl w:val="9"/>
              <w:rPr>
                <w:rFonts w:hint="eastAsia" w:ascii="宋体" w:hAnsi="宋体" w:eastAsia="宋体" w:cs="宋体"/>
                <w:b w:val="0"/>
                <w:bCs/>
                <w:color w:val="auto"/>
                <w:spacing w:val="0"/>
                <w:w w:val="100"/>
                <w:position w:val="0"/>
                <w:sz w:val="24"/>
                <w:szCs w:val="24"/>
                <w:highlight w:val="none"/>
                <w:vertAlign w:val="baseline"/>
                <w:lang w:eastAsia="zh-CN"/>
              </w:rPr>
            </w:pPr>
          </w:p>
        </w:tc>
        <w:tc>
          <w:tcPr>
            <w:tcW w:w="1524" w:type="dxa"/>
            <w:vMerge w:val="continue"/>
            <w:noWrap w:val="0"/>
            <w:vAlign w:val="center"/>
          </w:tcPr>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firstLine="0" w:firstLineChars="0"/>
              <w:jc w:val="center"/>
              <w:textAlignment w:val="auto"/>
              <w:outlineLvl w:val="9"/>
              <w:rPr>
                <w:rFonts w:hint="eastAsia" w:ascii="宋体" w:hAnsi="宋体" w:eastAsia="宋体" w:cs="宋体"/>
                <w:b w:val="0"/>
                <w:bCs/>
                <w:color w:val="auto"/>
                <w:spacing w:val="0"/>
                <w:w w:val="100"/>
                <w:position w:val="0"/>
                <w:sz w:val="24"/>
                <w:szCs w:val="24"/>
                <w:highlight w:val="none"/>
                <w:vertAlign w:val="baseline"/>
                <w:lang w:eastAsia="zh-CN"/>
              </w:rPr>
            </w:pPr>
          </w:p>
        </w:tc>
        <w:tc>
          <w:tcPr>
            <w:tcW w:w="1915" w:type="dxa"/>
            <w:gridSpan w:val="2"/>
            <w:vMerge w:val="continue"/>
            <w:noWrap w:val="0"/>
            <w:vAlign w:val="center"/>
          </w:tcPr>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firstLine="0" w:firstLineChars="0"/>
              <w:jc w:val="center"/>
              <w:textAlignment w:val="auto"/>
              <w:outlineLvl w:val="9"/>
              <w:rPr>
                <w:rFonts w:hint="eastAsia" w:ascii="宋体" w:hAnsi="宋体" w:eastAsia="宋体" w:cs="宋体"/>
                <w:b w:val="0"/>
                <w:bCs/>
                <w:color w:val="auto"/>
                <w:spacing w:val="0"/>
                <w:w w:val="100"/>
                <w:position w:val="0"/>
                <w:sz w:val="24"/>
                <w:szCs w:val="24"/>
                <w:highlight w:val="none"/>
                <w:vertAlign w:val="baseline"/>
                <w:lang w:eastAsia="zh-CN"/>
              </w:rPr>
            </w:pPr>
          </w:p>
        </w:tc>
        <w:tc>
          <w:tcPr>
            <w:tcW w:w="2400"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auto"/>
              <w:outlineLvl w:val="9"/>
              <w:rPr>
                <w:rFonts w:hint="eastAsia" w:ascii="宋体" w:hAnsi="宋体" w:eastAsia="宋体" w:cs="宋体"/>
                <w:b w:val="0"/>
                <w:bCs/>
                <w:color w:val="auto"/>
                <w:spacing w:val="0"/>
                <w:w w:val="100"/>
                <w:position w:val="0"/>
                <w:sz w:val="24"/>
                <w:szCs w:val="24"/>
                <w:highlight w:val="none"/>
                <w:vertAlign w:val="baseline"/>
                <w:lang w:eastAsia="zh-CN"/>
              </w:rPr>
            </w:pPr>
            <w:r>
              <w:rPr>
                <w:rFonts w:hint="eastAsia" w:ascii="宋体" w:hAnsi="宋体" w:eastAsia="宋体" w:cs="宋体"/>
                <w:strike w:val="0"/>
                <w:dstrike w:val="0"/>
                <w:color w:val="auto"/>
                <w:sz w:val="24"/>
                <w:szCs w:val="24"/>
                <w:highlight w:val="none"/>
                <w:lang w:val="en-US" w:eastAsia="zh-CN"/>
              </w:rPr>
              <w:t>80%</w:t>
            </w:r>
            <w:r>
              <w:rPr>
                <w:rFonts w:hint="eastAsia" w:ascii="宋体" w:hAnsi="宋体" w:eastAsia="宋体" w:cs="宋体"/>
                <w:strike w:val="0"/>
                <w:dstrike w:val="0"/>
                <w:color w:val="auto"/>
                <w:sz w:val="24"/>
                <w:szCs w:val="24"/>
                <w:highlight w:val="none"/>
                <w:lang w:eastAsia="zh-CN"/>
              </w:rPr>
              <w:t>＞平均</w:t>
            </w:r>
            <w:r>
              <w:rPr>
                <w:rFonts w:hint="eastAsia" w:ascii="宋体" w:hAnsi="宋体" w:eastAsia="宋体" w:cs="宋体"/>
                <w:strike w:val="0"/>
                <w:dstrike w:val="0"/>
                <w:color w:val="auto"/>
                <w:sz w:val="24"/>
                <w:szCs w:val="24"/>
                <w:highlight w:val="none"/>
                <w:lang w:val="en" w:eastAsia="zh-CN"/>
              </w:rPr>
              <w:t>考勤</w:t>
            </w:r>
            <w:r>
              <w:rPr>
                <w:rFonts w:hint="eastAsia" w:ascii="宋体" w:hAnsi="宋体" w:eastAsia="宋体" w:cs="宋体"/>
                <w:strike w:val="0"/>
                <w:dstrike w:val="0"/>
                <w:color w:val="auto"/>
                <w:sz w:val="24"/>
                <w:szCs w:val="24"/>
                <w:highlight w:val="none"/>
                <w:lang w:eastAsia="zh-CN"/>
              </w:rPr>
              <w:t>率≥</w:t>
            </w:r>
            <w:r>
              <w:rPr>
                <w:rFonts w:hint="eastAsia" w:ascii="宋体" w:hAnsi="宋体" w:eastAsia="宋体" w:cs="宋体"/>
                <w:strike w:val="0"/>
                <w:dstrike w:val="0"/>
                <w:color w:val="auto"/>
                <w:sz w:val="24"/>
                <w:szCs w:val="24"/>
                <w:highlight w:val="none"/>
                <w:lang w:val="en-US" w:eastAsia="zh-CN"/>
              </w:rPr>
              <w:t>30%</w:t>
            </w:r>
          </w:p>
        </w:tc>
        <w:tc>
          <w:tcPr>
            <w:tcW w:w="1374"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auto"/>
              <w:outlineLvl w:val="9"/>
              <w:rPr>
                <w:rFonts w:hint="eastAsia" w:ascii="宋体" w:hAnsi="宋体" w:eastAsia="宋体" w:cs="宋体"/>
                <w:b w:val="0"/>
                <w:bCs/>
                <w:color w:val="auto"/>
                <w:spacing w:val="0"/>
                <w:w w:val="100"/>
                <w:position w:val="0"/>
                <w:sz w:val="24"/>
                <w:szCs w:val="24"/>
                <w:highlight w:val="none"/>
                <w:vertAlign w:val="baseline"/>
                <w:lang w:eastAsia="zh-CN"/>
              </w:rPr>
            </w:pPr>
            <w:r>
              <w:rPr>
                <w:rFonts w:hint="eastAsia" w:ascii="宋体" w:hAnsi="宋体" w:eastAsia="宋体" w:cs="宋体"/>
                <w:color w:val="auto"/>
                <w:highlight w:val="none"/>
                <w:lang w:val="en-US" w:eastAsia="zh-CN"/>
              </w:rPr>
              <w:t>8×(</w:t>
            </w:r>
            <w:r>
              <w:rPr>
                <w:rFonts w:hint="eastAsia" w:ascii="宋体" w:hAnsi="宋体" w:eastAsia="宋体" w:cs="宋体"/>
                <w:color w:val="auto"/>
                <w:highlight w:val="none"/>
                <w:lang w:eastAsia="zh-CN"/>
              </w:rPr>
              <w:t>平均</w:t>
            </w:r>
            <w:r>
              <w:rPr>
                <w:rFonts w:hint="eastAsia" w:ascii="宋体" w:hAnsi="宋体" w:eastAsia="宋体" w:cs="宋体"/>
                <w:color w:val="auto"/>
                <w:highlight w:val="none"/>
                <w:lang w:val="en" w:eastAsia="zh-CN"/>
              </w:rPr>
              <w:t>考勤</w:t>
            </w:r>
            <w:r>
              <w:rPr>
                <w:rFonts w:hint="eastAsia" w:ascii="宋体" w:hAnsi="宋体" w:eastAsia="宋体" w:cs="宋体"/>
                <w:color w:val="auto"/>
                <w:highlight w:val="none"/>
                <w:lang w:eastAsia="zh-CN"/>
              </w:rPr>
              <w:t>率</w:t>
            </w:r>
            <w:r>
              <w:rPr>
                <w:rFonts w:hint="eastAsia" w:ascii="宋体" w:hAnsi="宋体" w:eastAsia="宋体" w:cs="宋体"/>
                <w:color w:val="auto"/>
                <w:highlight w:val="none"/>
                <w:lang w:val="en-US" w:eastAsia="zh-CN"/>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204" w:type="dxa"/>
            <w:vMerge w:val="continue"/>
            <w:noWrap w:val="0"/>
            <w:vAlign w:val="center"/>
          </w:tcPr>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left="0" w:leftChars="0" w:firstLine="0" w:firstLineChars="0"/>
              <w:jc w:val="center"/>
              <w:textAlignment w:val="auto"/>
              <w:outlineLvl w:val="9"/>
              <w:rPr>
                <w:rFonts w:hint="eastAsia" w:ascii="宋体" w:hAnsi="宋体" w:eastAsia="宋体" w:cs="宋体"/>
                <w:b w:val="0"/>
                <w:bCs/>
                <w:color w:val="auto"/>
                <w:spacing w:val="0"/>
                <w:w w:val="100"/>
                <w:position w:val="0"/>
                <w:sz w:val="24"/>
                <w:szCs w:val="24"/>
                <w:highlight w:val="none"/>
                <w:vertAlign w:val="baseline"/>
                <w:lang w:val="en-US" w:eastAsia="zh-CN"/>
              </w:rPr>
            </w:pPr>
          </w:p>
        </w:tc>
        <w:tc>
          <w:tcPr>
            <w:tcW w:w="1122" w:type="dxa"/>
            <w:vMerge w:val="continue"/>
            <w:noWrap w:val="0"/>
            <w:vAlign w:val="center"/>
          </w:tcPr>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firstLine="0" w:firstLineChars="0"/>
              <w:jc w:val="center"/>
              <w:textAlignment w:val="auto"/>
              <w:outlineLvl w:val="9"/>
              <w:rPr>
                <w:rFonts w:hint="eastAsia" w:ascii="宋体" w:hAnsi="宋体" w:eastAsia="宋体" w:cs="宋体"/>
                <w:b w:val="0"/>
                <w:bCs/>
                <w:color w:val="auto"/>
                <w:spacing w:val="0"/>
                <w:w w:val="100"/>
                <w:position w:val="0"/>
                <w:sz w:val="24"/>
                <w:szCs w:val="24"/>
                <w:highlight w:val="none"/>
                <w:vertAlign w:val="baseline"/>
                <w:lang w:eastAsia="zh-CN"/>
              </w:rPr>
            </w:pPr>
          </w:p>
        </w:tc>
        <w:tc>
          <w:tcPr>
            <w:tcW w:w="1524" w:type="dxa"/>
            <w:vMerge w:val="continue"/>
            <w:noWrap w:val="0"/>
            <w:vAlign w:val="center"/>
          </w:tcPr>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firstLine="0" w:firstLineChars="0"/>
              <w:jc w:val="center"/>
              <w:textAlignment w:val="auto"/>
              <w:outlineLvl w:val="9"/>
              <w:rPr>
                <w:rFonts w:hint="eastAsia" w:ascii="宋体" w:hAnsi="宋体" w:eastAsia="宋体" w:cs="宋体"/>
                <w:b w:val="0"/>
                <w:bCs/>
                <w:color w:val="auto"/>
                <w:spacing w:val="0"/>
                <w:w w:val="100"/>
                <w:position w:val="0"/>
                <w:sz w:val="24"/>
                <w:szCs w:val="24"/>
                <w:highlight w:val="none"/>
                <w:vertAlign w:val="baseline"/>
                <w:lang w:eastAsia="zh-CN"/>
              </w:rPr>
            </w:pPr>
          </w:p>
        </w:tc>
        <w:tc>
          <w:tcPr>
            <w:tcW w:w="1915" w:type="dxa"/>
            <w:gridSpan w:val="2"/>
            <w:vMerge w:val="continue"/>
            <w:noWrap w:val="0"/>
            <w:vAlign w:val="center"/>
          </w:tcPr>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firstLine="0" w:firstLineChars="0"/>
              <w:jc w:val="center"/>
              <w:textAlignment w:val="auto"/>
              <w:outlineLvl w:val="9"/>
              <w:rPr>
                <w:rFonts w:hint="eastAsia" w:ascii="宋体" w:hAnsi="宋体" w:eastAsia="宋体" w:cs="宋体"/>
                <w:b w:val="0"/>
                <w:bCs/>
                <w:color w:val="auto"/>
                <w:spacing w:val="0"/>
                <w:w w:val="100"/>
                <w:position w:val="0"/>
                <w:sz w:val="24"/>
                <w:szCs w:val="24"/>
                <w:highlight w:val="none"/>
                <w:vertAlign w:val="baseline"/>
                <w:lang w:eastAsia="zh-CN"/>
              </w:rPr>
            </w:pPr>
          </w:p>
        </w:tc>
        <w:tc>
          <w:tcPr>
            <w:tcW w:w="2400"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auto"/>
              <w:outlineLvl w:val="9"/>
              <w:rPr>
                <w:rFonts w:hint="eastAsia" w:ascii="宋体" w:hAnsi="宋体" w:eastAsia="宋体" w:cs="宋体"/>
                <w:b w:val="0"/>
                <w:bCs/>
                <w:color w:val="auto"/>
                <w:spacing w:val="0"/>
                <w:w w:val="100"/>
                <w:position w:val="0"/>
                <w:sz w:val="24"/>
                <w:szCs w:val="24"/>
                <w:highlight w:val="none"/>
                <w:vertAlign w:val="baseline"/>
                <w:lang w:eastAsia="zh-CN"/>
              </w:rPr>
            </w:pPr>
            <w:r>
              <w:rPr>
                <w:rFonts w:hint="eastAsia" w:ascii="宋体" w:hAnsi="宋体" w:eastAsia="宋体" w:cs="宋体"/>
                <w:strike w:val="0"/>
                <w:dstrike w:val="0"/>
                <w:color w:val="auto"/>
                <w:sz w:val="24"/>
                <w:szCs w:val="24"/>
                <w:highlight w:val="none"/>
                <w:lang w:eastAsia="zh-CN"/>
              </w:rPr>
              <w:t>平均</w:t>
            </w:r>
            <w:r>
              <w:rPr>
                <w:rFonts w:hint="eastAsia" w:ascii="宋体" w:hAnsi="宋体" w:eastAsia="宋体" w:cs="宋体"/>
                <w:strike w:val="0"/>
                <w:dstrike w:val="0"/>
                <w:color w:val="auto"/>
                <w:sz w:val="24"/>
                <w:szCs w:val="24"/>
                <w:highlight w:val="none"/>
                <w:lang w:val="en" w:eastAsia="zh-CN"/>
              </w:rPr>
              <w:t>考勤</w:t>
            </w:r>
            <w:r>
              <w:rPr>
                <w:rFonts w:hint="eastAsia" w:ascii="宋体" w:hAnsi="宋体" w:eastAsia="宋体" w:cs="宋体"/>
                <w:strike w:val="0"/>
                <w:dstrike w:val="0"/>
                <w:color w:val="auto"/>
                <w:sz w:val="24"/>
                <w:szCs w:val="24"/>
                <w:highlight w:val="none"/>
                <w:lang w:eastAsia="zh-CN"/>
              </w:rPr>
              <w:t>率</w:t>
            </w:r>
            <w:r>
              <w:rPr>
                <w:rFonts w:hint="eastAsia" w:ascii="宋体" w:hAnsi="宋体" w:eastAsia="宋体" w:cs="宋体"/>
                <w:strike w:val="0"/>
                <w:dstrike w:val="0"/>
                <w:color w:val="auto"/>
                <w:sz w:val="24"/>
                <w:szCs w:val="24"/>
                <w:highlight w:val="none"/>
                <w:lang w:val="en-US" w:eastAsia="zh-CN"/>
              </w:rPr>
              <w:t>＜30%</w:t>
            </w:r>
          </w:p>
        </w:tc>
        <w:tc>
          <w:tcPr>
            <w:tcW w:w="1374"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auto"/>
              <w:outlineLvl w:val="9"/>
              <w:rPr>
                <w:rFonts w:hint="eastAsia" w:ascii="宋体" w:hAnsi="宋体" w:eastAsia="宋体" w:cs="宋体"/>
                <w:b w:val="0"/>
                <w:bCs/>
                <w:color w:val="auto"/>
                <w:spacing w:val="0"/>
                <w:w w:val="100"/>
                <w:position w:val="0"/>
                <w:sz w:val="24"/>
                <w:szCs w:val="24"/>
                <w:highlight w:val="none"/>
                <w:vertAlign w:val="baseline"/>
                <w:lang w:eastAsia="zh-CN"/>
              </w:rPr>
            </w:pPr>
            <w:r>
              <w:rPr>
                <w:rFonts w:hint="eastAsia" w:ascii="宋体" w:hAnsi="宋体" w:eastAsia="宋体" w:cs="宋体"/>
                <w:strike w:val="0"/>
                <w:dstrike w:val="0"/>
                <w:color w:val="auto"/>
                <w:sz w:val="24"/>
                <w:szCs w:val="24"/>
                <w:highlight w:val="no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jc w:val="center"/>
        </w:trPr>
        <w:tc>
          <w:tcPr>
            <w:tcW w:w="1204" w:type="dxa"/>
            <w:vMerge w:val="continue"/>
            <w:noWrap w:val="0"/>
            <w:vAlign w:val="center"/>
          </w:tcPr>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left="0" w:leftChars="0" w:firstLine="0" w:firstLineChars="0"/>
              <w:jc w:val="center"/>
              <w:textAlignment w:val="auto"/>
              <w:outlineLvl w:val="9"/>
              <w:rPr>
                <w:rFonts w:hint="eastAsia" w:ascii="宋体" w:hAnsi="宋体" w:eastAsia="宋体" w:cs="宋体"/>
                <w:b w:val="0"/>
                <w:bCs/>
                <w:color w:val="auto"/>
                <w:spacing w:val="0"/>
                <w:w w:val="100"/>
                <w:position w:val="0"/>
                <w:sz w:val="24"/>
                <w:szCs w:val="24"/>
                <w:highlight w:val="none"/>
                <w:vertAlign w:val="baseline"/>
                <w:lang w:val="en-US" w:eastAsia="zh-CN"/>
              </w:rPr>
            </w:pPr>
          </w:p>
        </w:tc>
        <w:tc>
          <w:tcPr>
            <w:tcW w:w="1122" w:type="dxa"/>
            <w:vMerge w:val="continue"/>
            <w:noWrap w:val="0"/>
            <w:vAlign w:val="center"/>
          </w:tcPr>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firstLine="0" w:firstLineChars="0"/>
              <w:jc w:val="center"/>
              <w:textAlignment w:val="auto"/>
              <w:outlineLvl w:val="9"/>
              <w:rPr>
                <w:rFonts w:hint="eastAsia" w:ascii="宋体" w:hAnsi="宋体" w:eastAsia="宋体" w:cs="宋体"/>
                <w:b w:val="0"/>
                <w:bCs/>
                <w:color w:val="auto"/>
                <w:spacing w:val="0"/>
                <w:w w:val="100"/>
                <w:position w:val="0"/>
                <w:sz w:val="24"/>
                <w:szCs w:val="24"/>
                <w:highlight w:val="none"/>
                <w:vertAlign w:val="baseline"/>
                <w:lang w:eastAsia="zh-CN"/>
              </w:rPr>
            </w:pPr>
          </w:p>
        </w:tc>
        <w:tc>
          <w:tcPr>
            <w:tcW w:w="1524" w:type="dxa"/>
            <w:vMerge w:val="continue"/>
            <w:noWrap w:val="0"/>
            <w:vAlign w:val="center"/>
          </w:tcPr>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firstLine="0" w:firstLineChars="0"/>
              <w:jc w:val="center"/>
              <w:textAlignment w:val="auto"/>
              <w:outlineLvl w:val="9"/>
              <w:rPr>
                <w:rFonts w:hint="eastAsia" w:ascii="宋体" w:hAnsi="宋体" w:eastAsia="宋体" w:cs="宋体"/>
                <w:b w:val="0"/>
                <w:bCs/>
                <w:color w:val="auto"/>
                <w:spacing w:val="0"/>
                <w:w w:val="100"/>
                <w:position w:val="0"/>
                <w:sz w:val="24"/>
                <w:szCs w:val="24"/>
                <w:highlight w:val="none"/>
                <w:vertAlign w:val="baseline"/>
                <w:lang w:eastAsia="zh-CN"/>
              </w:rPr>
            </w:pPr>
          </w:p>
        </w:tc>
        <w:tc>
          <w:tcPr>
            <w:tcW w:w="1915" w:type="dxa"/>
            <w:gridSpan w:val="2"/>
            <w:vMerge w:val="restart"/>
            <w:noWrap w:val="0"/>
            <w:vAlign w:val="center"/>
          </w:tcPr>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firstLine="0" w:firstLineChars="0"/>
              <w:jc w:val="center"/>
              <w:textAlignment w:val="auto"/>
              <w:outlineLvl w:val="9"/>
              <w:rPr>
                <w:rFonts w:hint="eastAsia" w:ascii="宋体" w:hAnsi="宋体" w:eastAsia="宋体" w:cs="宋体"/>
                <w:b w:val="0"/>
                <w:bCs/>
                <w:color w:val="auto"/>
                <w:spacing w:val="0"/>
                <w:w w:val="100"/>
                <w:position w:val="0"/>
                <w:sz w:val="24"/>
                <w:szCs w:val="24"/>
                <w:highlight w:val="none"/>
                <w:vertAlign w:val="baseline"/>
                <w:lang w:eastAsia="zh-CN"/>
              </w:rPr>
            </w:pPr>
            <w:r>
              <w:rPr>
                <w:rFonts w:hint="eastAsia" w:ascii="宋体" w:hAnsi="宋体" w:eastAsia="宋体" w:cs="宋体"/>
                <w:b w:val="0"/>
                <w:bCs/>
                <w:color w:val="auto"/>
                <w:spacing w:val="0"/>
                <w:w w:val="100"/>
                <w:position w:val="0"/>
                <w:sz w:val="24"/>
                <w:szCs w:val="24"/>
                <w:highlight w:val="none"/>
                <w:vertAlign w:val="baseline"/>
                <w:lang w:eastAsia="zh-CN"/>
              </w:rPr>
              <w:t>企业项目建筑工人实名制平均考勤率</w:t>
            </w:r>
          </w:p>
        </w:tc>
        <w:tc>
          <w:tcPr>
            <w:tcW w:w="2400"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auto"/>
              <w:outlineLvl w:val="9"/>
              <w:rPr>
                <w:rFonts w:hint="eastAsia" w:ascii="宋体" w:hAnsi="宋体" w:eastAsia="宋体" w:cs="宋体"/>
                <w:b w:val="0"/>
                <w:bCs/>
                <w:color w:val="auto"/>
                <w:spacing w:val="0"/>
                <w:w w:val="100"/>
                <w:position w:val="0"/>
                <w:sz w:val="24"/>
                <w:szCs w:val="24"/>
                <w:highlight w:val="none"/>
                <w:vertAlign w:val="baseline"/>
                <w:lang w:eastAsia="zh-CN"/>
              </w:rPr>
            </w:pPr>
            <w:r>
              <w:rPr>
                <w:rFonts w:hint="eastAsia" w:ascii="宋体" w:hAnsi="宋体" w:eastAsia="宋体" w:cs="宋体"/>
                <w:strike w:val="0"/>
                <w:dstrike w:val="0"/>
                <w:color w:val="auto"/>
                <w:sz w:val="24"/>
                <w:szCs w:val="24"/>
                <w:highlight w:val="none"/>
                <w:lang w:eastAsia="zh-CN"/>
              </w:rPr>
              <w:t>平均考勤率≥</w:t>
            </w:r>
            <w:r>
              <w:rPr>
                <w:rFonts w:hint="eastAsia" w:ascii="宋体" w:hAnsi="宋体" w:eastAsia="宋体" w:cs="宋体"/>
                <w:strike w:val="0"/>
                <w:dstrike w:val="0"/>
                <w:color w:val="auto"/>
                <w:sz w:val="24"/>
                <w:szCs w:val="24"/>
                <w:highlight w:val="none"/>
                <w:lang w:val="en-US" w:eastAsia="zh-CN"/>
              </w:rPr>
              <w:t>80%</w:t>
            </w:r>
          </w:p>
        </w:tc>
        <w:tc>
          <w:tcPr>
            <w:tcW w:w="1374"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auto"/>
              <w:outlineLvl w:val="9"/>
              <w:rPr>
                <w:rFonts w:hint="eastAsia" w:ascii="宋体" w:hAnsi="宋体" w:eastAsia="宋体" w:cs="宋体"/>
                <w:b w:val="0"/>
                <w:bCs/>
                <w:color w:val="auto"/>
                <w:spacing w:val="0"/>
                <w:w w:val="100"/>
                <w:position w:val="0"/>
                <w:sz w:val="24"/>
                <w:szCs w:val="24"/>
                <w:highlight w:val="none"/>
                <w:vertAlign w:val="baseline"/>
                <w:lang w:eastAsia="zh-CN"/>
              </w:rPr>
            </w:pPr>
            <w:r>
              <w:rPr>
                <w:rFonts w:hint="eastAsia" w:ascii="宋体" w:hAnsi="宋体" w:eastAsia="宋体" w:cs="宋体"/>
                <w:strike w:val="0"/>
                <w:dstrike w:val="0"/>
                <w:color w:val="auto"/>
                <w:sz w:val="24"/>
                <w:szCs w:val="24"/>
                <w:highlight w:val="none"/>
                <w:lang w:val="en-US" w:eastAsia="zh-CN"/>
              </w:rPr>
              <w:t>4</w:t>
            </w:r>
            <w:r>
              <w:rPr>
                <w:rFonts w:hint="eastAsia" w:ascii="宋体" w:hAnsi="宋体" w:eastAsia="宋体" w:cs="宋体"/>
                <w:strike w:val="0"/>
                <w:dstrike w:val="0"/>
                <w:color w:val="auto"/>
                <w:sz w:val="24"/>
                <w:szCs w:val="24"/>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1204" w:type="dxa"/>
            <w:vMerge w:val="continue"/>
            <w:noWrap w:val="0"/>
            <w:vAlign w:val="center"/>
          </w:tcPr>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left="0" w:leftChars="0" w:firstLine="0" w:firstLineChars="0"/>
              <w:jc w:val="center"/>
              <w:textAlignment w:val="auto"/>
              <w:outlineLvl w:val="9"/>
              <w:rPr>
                <w:rFonts w:hint="eastAsia" w:ascii="宋体" w:hAnsi="宋体" w:eastAsia="宋体" w:cs="宋体"/>
                <w:b w:val="0"/>
                <w:bCs/>
                <w:color w:val="auto"/>
                <w:spacing w:val="0"/>
                <w:w w:val="100"/>
                <w:position w:val="0"/>
                <w:sz w:val="24"/>
                <w:szCs w:val="24"/>
                <w:highlight w:val="none"/>
                <w:vertAlign w:val="baseline"/>
                <w:lang w:val="en-US" w:eastAsia="zh-CN"/>
              </w:rPr>
            </w:pPr>
          </w:p>
        </w:tc>
        <w:tc>
          <w:tcPr>
            <w:tcW w:w="1122" w:type="dxa"/>
            <w:vMerge w:val="continue"/>
            <w:noWrap w:val="0"/>
            <w:vAlign w:val="center"/>
          </w:tcPr>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firstLine="0" w:firstLineChars="0"/>
              <w:jc w:val="center"/>
              <w:textAlignment w:val="auto"/>
              <w:outlineLvl w:val="9"/>
              <w:rPr>
                <w:rFonts w:hint="eastAsia" w:ascii="宋体" w:hAnsi="宋体" w:eastAsia="宋体" w:cs="宋体"/>
                <w:b w:val="0"/>
                <w:bCs/>
                <w:color w:val="auto"/>
                <w:spacing w:val="0"/>
                <w:w w:val="100"/>
                <w:position w:val="0"/>
                <w:sz w:val="24"/>
                <w:szCs w:val="24"/>
                <w:highlight w:val="none"/>
                <w:vertAlign w:val="baseline"/>
                <w:lang w:eastAsia="zh-CN"/>
              </w:rPr>
            </w:pPr>
          </w:p>
        </w:tc>
        <w:tc>
          <w:tcPr>
            <w:tcW w:w="1524" w:type="dxa"/>
            <w:vMerge w:val="continue"/>
            <w:noWrap w:val="0"/>
            <w:vAlign w:val="center"/>
          </w:tcPr>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firstLine="0" w:firstLineChars="0"/>
              <w:jc w:val="center"/>
              <w:textAlignment w:val="auto"/>
              <w:outlineLvl w:val="9"/>
              <w:rPr>
                <w:rFonts w:hint="eastAsia" w:ascii="宋体" w:hAnsi="宋体" w:eastAsia="宋体" w:cs="宋体"/>
                <w:b w:val="0"/>
                <w:bCs/>
                <w:color w:val="auto"/>
                <w:spacing w:val="0"/>
                <w:w w:val="100"/>
                <w:position w:val="0"/>
                <w:sz w:val="24"/>
                <w:szCs w:val="24"/>
                <w:highlight w:val="none"/>
                <w:vertAlign w:val="baseline"/>
                <w:lang w:eastAsia="zh-CN"/>
              </w:rPr>
            </w:pPr>
          </w:p>
        </w:tc>
        <w:tc>
          <w:tcPr>
            <w:tcW w:w="1915" w:type="dxa"/>
            <w:gridSpan w:val="2"/>
            <w:vMerge w:val="continue"/>
            <w:noWrap w:val="0"/>
            <w:vAlign w:val="center"/>
          </w:tcPr>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firstLine="0" w:firstLineChars="0"/>
              <w:jc w:val="left"/>
              <w:textAlignment w:val="auto"/>
              <w:outlineLvl w:val="9"/>
              <w:rPr>
                <w:rFonts w:hint="eastAsia" w:ascii="宋体" w:hAnsi="宋体" w:eastAsia="宋体" w:cs="宋体"/>
                <w:b w:val="0"/>
                <w:bCs/>
                <w:color w:val="auto"/>
                <w:spacing w:val="0"/>
                <w:w w:val="100"/>
                <w:position w:val="0"/>
                <w:sz w:val="24"/>
                <w:szCs w:val="24"/>
                <w:highlight w:val="none"/>
                <w:vertAlign w:val="baseline"/>
                <w:lang w:eastAsia="zh-CN"/>
              </w:rPr>
            </w:pPr>
          </w:p>
        </w:tc>
        <w:tc>
          <w:tcPr>
            <w:tcW w:w="2400"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auto"/>
              <w:outlineLvl w:val="9"/>
              <w:rPr>
                <w:rFonts w:hint="eastAsia" w:ascii="宋体" w:hAnsi="宋体" w:eastAsia="宋体" w:cs="宋体"/>
                <w:b w:val="0"/>
                <w:bCs/>
                <w:color w:val="auto"/>
                <w:spacing w:val="0"/>
                <w:w w:val="100"/>
                <w:position w:val="0"/>
                <w:sz w:val="24"/>
                <w:szCs w:val="24"/>
                <w:highlight w:val="none"/>
                <w:vertAlign w:val="baseline"/>
                <w:lang w:eastAsia="zh-CN"/>
              </w:rPr>
            </w:pPr>
            <w:r>
              <w:rPr>
                <w:rFonts w:hint="eastAsia" w:ascii="宋体" w:hAnsi="宋体" w:eastAsia="宋体" w:cs="宋体"/>
                <w:strike w:val="0"/>
                <w:dstrike w:val="0"/>
                <w:color w:val="auto"/>
                <w:sz w:val="24"/>
                <w:szCs w:val="24"/>
                <w:highlight w:val="none"/>
                <w:lang w:val="en-US" w:eastAsia="zh-CN"/>
              </w:rPr>
              <w:t>80%</w:t>
            </w:r>
            <w:r>
              <w:rPr>
                <w:rFonts w:hint="eastAsia" w:ascii="宋体" w:hAnsi="宋体" w:eastAsia="宋体" w:cs="宋体"/>
                <w:strike w:val="0"/>
                <w:dstrike w:val="0"/>
                <w:color w:val="auto"/>
                <w:sz w:val="24"/>
                <w:szCs w:val="24"/>
                <w:highlight w:val="none"/>
                <w:lang w:eastAsia="zh-CN"/>
              </w:rPr>
              <w:t>&gt;平均考勤率≥</w:t>
            </w:r>
            <w:r>
              <w:rPr>
                <w:rFonts w:hint="eastAsia" w:ascii="宋体" w:hAnsi="宋体" w:eastAsia="宋体" w:cs="宋体"/>
                <w:strike w:val="0"/>
                <w:dstrike w:val="0"/>
                <w:color w:val="auto"/>
                <w:sz w:val="24"/>
                <w:szCs w:val="24"/>
                <w:highlight w:val="none"/>
                <w:lang w:val="en-US" w:eastAsia="zh-CN"/>
              </w:rPr>
              <w:t>30%</w:t>
            </w:r>
          </w:p>
        </w:tc>
        <w:tc>
          <w:tcPr>
            <w:tcW w:w="1374"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outlineLvl w:val="9"/>
              <w:rPr>
                <w:rFonts w:hint="eastAsia" w:ascii="宋体" w:hAnsi="宋体" w:eastAsia="宋体" w:cs="宋体"/>
                <w:b w:val="0"/>
                <w:bCs/>
                <w:color w:val="auto"/>
                <w:spacing w:val="0"/>
                <w:w w:val="100"/>
                <w:position w:val="0"/>
                <w:sz w:val="24"/>
                <w:szCs w:val="24"/>
                <w:highlight w:val="none"/>
                <w:vertAlign w:val="baseline"/>
                <w:lang w:eastAsia="zh-CN"/>
              </w:rPr>
            </w:pPr>
            <w:r>
              <w:rPr>
                <w:rFonts w:hint="eastAsia" w:ascii="宋体" w:hAnsi="宋体" w:eastAsia="宋体" w:cs="宋体"/>
                <w:strike w:val="0"/>
                <w:dstrike w:val="0"/>
                <w:color w:val="auto"/>
                <w:sz w:val="24"/>
                <w:szCs w:val="24"/>
                <w:highlight w:val="none"/>
                <w:lang w:val="en-US" w:eastAsia="zh-CN"/>
              </w:rPr>
              <w:t>8×</w:t>
            </w:r>
            <w:r>
              <w:rPr>
                <w:rFonts w:hint="eastAsia" w:ascii="宋体" w:hAnsi="宋体" w:eastAsia="宋体" w:cs="宋体"/>
                <w:color w:val="auto"/>
                <w:highlight w:val="none"/>
                <w:lang w:val="en-US" w:eastAsia="zh-CN"/>
              </w:rPr>
              <w:t>(</w:t>
            </w:r>
            <w:r>
              <w:rPr>
                <w:rFonts w:hint="eastAsia" w:ascii="宋体" w:hAnsi="宋体" w:eastAsia="宋体" w:cs="宋体"/>
                <w:color w:val="auto"/>
                <w:highlight w:val="none"/>
                <w:lang w:eastAsia="zh-CN"/>
              </w:rPr>
              <w:t>平均考勤率</w:t>
            </w:r>
            <w:r>
              <w:rPr>
                <w:rFonts w:hint="eastAsia" w:ascii="宋体" w:hAnsi="宋体" w:eastAsia="宋体" w:cs="宋体"/>
                <w:color w:val="auto"/>
                <w:highlight w:val="none"/>
                <w:lang w:val="en-US" w:eastAsia="zh-CN"/>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1204" w:type="dxa"/>
            <w:vMerge w:val="continue"/>
            <w:noWrap w:val="0"/>
            <w:vAlign w:val="center"/>
          </w:tcPr>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left="0" w:leftChars="0" w:firstLine="0" w:firstLineChars="0"/>
              <w:jc w:val="center"/>
              <w:textAlignment w:val="auto"/>
              <w:outlineLvl w:val="9"/>
              <w:rPr>
                <w:rFonts w:hint="eastAsia" w:ascii="宋体" w:hAnsi="宋体" w:eastAsia="宋体" w:cs="宋体"/>
                <w:b w:val="0"/>
                <w:bCs/>
                <w:color w:val="auto"/>
                <w:spacing w:val="0"/>
                <w:w w:val="100"/>
                <w:position w:val="0"/>
                <w:sz w:val="24"/>
                <w:szCs w:val="24"/>
                <w:highlight w:val="none"/>
                <w:vertAlign w:val="baseline"/>
                <w:lang w:val="en-US" w:eastAsia="zh-CN"/>
              </w:rPr>
            </w:pPr>
          </w:p>
        </w:tc>
        <w:tc>
          <w:tcPr>
            <w:tcW w:w="1122" w:type="dxa"/>
            <w:vMerge w:val="continue"/>
            <w:noWrap w:val="0"/>
            <w:vAlign w:val="center"/>
          </w:tcPr>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firstLine="0" w:firstLineChars="0"/>
              <w:jc w:val="center"/>
              <w:textAlignment w:val="auto"/>
              <w:outlineLvl w:val="9"/>
              <w:rPr>
                <w:rFonts w:hint="eastAsia" w:ascii="宋体" w:hAnsi="宋体" w:eastAsia="宋体" w:cs="宋体"/>
                <w:b w:val="0"/>
                <w:bCs/>
                <w:color w:val="auto"/>
                <w:spacing w:val="0"/>
                <w:w w:val="100"/>
                <w:position w:val="0"/>
                <w:sz w:val="24"/>
                <w:szCs w:val="24"/>
                <w:highlight w:val="none"/>
                <w:vertAlign w:val="baseline"/>
                <w:lang w:eastAsia="zh-CN"/>
              </w:rPr>
            </w:pPr>
          </w:p>
        </w:tc>
        <w:tc>
          <w:tcPr>
            <w:tcW w:w="1524" w:type="dxa"/>
            <w:vMerge w:val="continue"/>
            <w:noWrap w:val="0"/>
            <w:vAlign w:val="center"/>
          </w:tcPr>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firstLine="0" w:firstLineChars="0"/>
              <w:jc w:val="center"/>
              <w:textAlignment w:val="auto"/>
              <w:outlineLvl w:val="9"/>
              <w:rPr>
                <w:rFonts w:hint="eastAsia" w:ascii="宋体" w:hAnsi="宋体" w:eastAsia="宋体" w:cs="宋体"/>
                <w:b w:val="0"/>
                <w:bCs/>
                <w:color w:val="auto"/>
                <w:spacing w:val="0"/>
                <w:w w:val="100"/>
                <w:position w:val="0"/>
                <w:sz w:val="24"/>
                <w:szCs w:val="24"/>
                <w:highlight w:val="none"/>
                <w:vertAlign w:val="baseline"/>
                <w:lang w:eastAsia="zh-CN"/>
              </w:rPr>
            </w:pPr>
          </w:p>
        </w:tc>
        <w:tc>
          <w:tcPr>
            <w:tcW w:w="1915" w:type="dxa"/>
            <w:gridSpan w:val="2"/>
            <w:vMerge w:val="continue"/>
            <w:noWrap w:val="0"/>
            <w:vAlign w:val="center"/>
          </w:tcPr>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firstLine="0" w:firstLineChars="0"/>
              <w:jc w:val="both"/>
              <w:textAlignment w:val="auto"/>
              <w:outlineLvl w:val="9"/>
              <w:rPr>
                <w:rFonts w:hint="eastAsia" w:ascii="宋体" w:hAnsi="宋体" w:eastAsia="宋体" w:cs="宋体"/>
                <w:b w:val="0"/>
                <w:bCs/>
                <w:color w:val="auto"/>
                <w:spacing w:val="0"/>
                <w:w w:val="100"/>
                <w:position w:val="0"/>
                <w:sz w:val="24"/>
                <w:szCs w:val="24"/>
                <w:highlight w:val="none"/>
                <w:vertAlign w:val="baseline"/>
                <w:lang w:eastAsia="zh-CN"/>
              </w:rPr>
            </w:pPr>
          </w:p>
        </w:tc>
        <w:tc>
          <w:tcPr>
            <w:tcW w:w="2400"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auto"/>
              <w:outlineLvl w:val="9"/>
              <w:rPr>
                <w:rFonts w:hint="eastAsia" w:ascii="宋体" w:hAnsi="宋体" w:eastAsia="宋体" w:cs="宋体"/>
                <w:b w:val="0"/>
                <w:bCs/>
                <w:color w:val="auto"/>
                <w:spacing w:val="0"/>
                <w:w w:val="100"/>
                <w:position w:val="0"/>
                <w:sz w:val="24"/>
                <w:szCs w:val="24"/>
                <w:highlight w:val="none"/>
                <w:vertAlign w:val="baseline"/>
                <w:lang w:eastAsia="zh-CN"/>
              </w:rPr>
            </w:pPr>
            <w:r>
              <w:rPr>
                <w:rFonts w:hint="eastAsia" w:ascii="宋体" w:hAnsi="宋体" w:eastAsia="宋体" w:cs="宋体"/>
                <w:strike w:val="0"/>
                <w:dstrike w:val="0"/>
                <w:color w:val="auto"/>
                <w:sz w:val="24"/>
                <w:szCs w:val="24"/>
                <w:highlight w:val="none"/>
                <w:lang w:eastAsia="zh-CN"/>
              </w:rPr>
              <w:t>平均考勤率</w:t>
            </w:r>
            <w:r>
              <w:rPr>
                <w:rFonts w:hint="eastAsia" w:ascii="宋体" w:hAnsi="宋体" w:eastAsia="宋体" w:cs="宋体"/>
                <w:strike w:val="0"/>
                <w:dstrike w:val="0"/>
                <w:color w:val="auto"/>
                <w:sz w:val="24"/>
                <w:szCs w:val="24"/>
                <w:highlight w:val="none"/>
                <w:lang w:val="en-US" w:eastAsia="zh-CN"/>
              </w:rPr>
              <w:t>&lt;30%</w:t>
            </w:r>
          </w:p>
        </w:tc>
        <w:tc>
          <w:tcPr>
            <w:tcW w:w="1374"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outlineLvl w:val="9"/>
              <w:rPr>
                <w:rFonts w:hint="eastAsia" w:ascii="宋体" w:hAnsi="宋体" w:eastAsia="宋体" w:cs="宋体"/>
                <w:b w:val="0"/>
                <w:bCs/>
                <w:color w:val="auto"/>
                <w:spacing w:val="0"/>
                <w:w w:val="100"/>
                <w:position w:val="0"/>
                <w:sz w:val="24"/>
                <w:szCs w:val="24"/>
                <w:highlight w:val="none"/>
                <w:vertAlign w:val="baseline"/>
                <w:lang w:eastAsia="zh-CN"/>
              </w:rPr>
            </w:pPr>
            <w:r>
              <w:rPr>
                <w:rFonts w:hint="eastAsia" w:ascii="宋体" w:hAnsi="宋体" w:eastAsia="宋体" w:cs="宋体"/>
                <w:strike w:val="0"/>
                <w:dstrike w:val="0"/>
                <w:color w:val="auto"/>
                <w:sz w:val="24"/>
                <w:szCs w:val="24"/>
                <w:highlight w:val="no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1204" w:type="dxa"/>
            <w:vMerge w:val="continue"/>
            <w:noWrap w:val="0"/>
            <w:vAlign w:val="center"/>
          </w:tcPr>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left="0" w:leftChars="0" w:firstLine="0" w:firstLineChars="0"/>
              <w:jc w:val="center"/>
              <w:textAlignment w:val="auto"/>
              <w:outlineLvl w:val="9"/>
              <w:rPr>
                <w:rFonts w:hint="eastAsia" w:ascii="宋体" w:hAnsi="宋体" w:eastAsia="宋体" w:cs="宋体"/>
                <w:b w:val="0"/>
                <w:bCs/>
                <w:color w:val="auto"/>
                <w:spacing w:val="0"/>
                <w:w w:val="100"/>
                <w:position w:val="0"/>
                <w:sz w:val="24"/>
                <w:szCs w:val="24"/>
                <w:highlight w:val="none"/>
                <w:vertAlign w:val="baseline"/>
                <w:lang w:val="en-US" w:eastAsia="zh-CN"/>
              </w:rPr>
            </w:pPr>
          </w:p>
        </w:tc>
        <w:tc>
          <w:tcPr>
            <w:tcW w:w="1122" w:type="dxa"/>
            <w:vMerge w:val="continue"/>
            <w:noWrap w:val="0"/>
            <w:vAlign w:val="center"/>
          </w:tcPr>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firstLine="0" w:firstLineChars="0"/>
              <w:jc w:val="center"/>
              <w:textAlignment w:val="auto"/>
              <w:outlineLvl w:val="9"/>
              <w:rPr>
                <w:rFonts w:hint="eastAsia" w:ascii="宋体" w:hAnsi="宋体" w:eastAsia="宋体" w:cs="宋体"/>
                <w:b w:val="0"/>
                <w:bCs/>
                <w:color w:val="auto"/>
                <w:spacing w:val="0"/>
                <w:w w:val="100"/>
                <w:position w:val="0"/>
                <w:sz w:val="24"/>
                <w:szCs w:val="24"/>
                <w:highlight w:val="none"/>
                <w:vertAlign w:val="baseline"/>
                <w:lang w:eastAsia="zh-CN"/>
              </w:rPr>
            </w:pPr>
          </w:p>
        </w:tc>
        <w:tc>
          <w:tcPr>
            <w:tcW w:w="1524" w:type="dxa"/>
            <w:noWrap w:val="0"/>
            <w:vAlign w:val="center"/>
          </w:tcPr>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firstLine="0" w:firstLineChars="0"/>
              <w:jc w:val="center"/>
              <w:textAlignment w:val="auto"/>
              <w:outlineLvl w:val="9"/>
              <w:rPr>
                <w:rFonts w:hint="eastAsia" w:ascii="宋体" w:hAnsi="宋体" w:eastAsia="宋体" w:cs="宋体"/>
                <w:b w:val="0"/>
                <w:bCs/>
                <w:color w:val="auto"/>
                <w:spacing w:val="0"/>
                <w:w w:val="100"/>
                <w:position w:val="0"/>
                <w:sz w:val="24"/>
                <w:szCs w:val="24"/>
                <w:highlight w:val="none"/>
                <w:vertAlign w:val="baseline"/>
                <w:lang w:eastAsia="zh-CN"/>
              </w:rPr>
            </w:pPr>
            <w:r>
              <w:rPr>
                <w:rFonts w:hint="eastAsia" w:ascii="宋体" w:hAnsi="宋体" w:eastAsia="宋体" w:cs="宋体"/>
                <w:color w:val="auto"/>
                <w:sz w:val="24"/>
                <w:szCs w:val="24"/>
                <w:highlight w:val="none"/>
              </w:rPr>
              <w:t>企业信用</w:t>
            </w:r>
          </w:p>
        </w:tc>
        <w:tc>
          <w:tcPr>
            <w:tcW w:w="4315"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auto"/>
              <w:outlineLvl w:val="9"/>
              <w:rPr>
                <w:rFonts w:hint="eastAsia" w:ascii="宋体" w:hAnsi="宋体" w:eastAsia="宋体" w:cs="宋体"/>
                <w:strike w:val="0"/>
                <w:dstrike w:val="0"/>
                <w:color w:val="auto"/>
                <w:sz w:val="24"/>
                <w:szCs w:val="24"/>
                <w:highlight w:val="none"/>
                <w:lang w:eastAsia="zh-CN"/>
              </w:rPr>
            </w:pPr>
            <w:r>
              <w:rPr>
                <w:rFonts w:hint="eastAsia" w:ascii="宋体" w:hAnsi="宋体" w:eastAsia="宋体" w:cs="宋体"/>
                <w:strike w:val="0"/>
                <w:dstrike w:val="0"/>
                <w:color w:val="auto"/>
                <w:sz w:val="24"/>
                <w:szCs w:val="24"/>
                <w:highlight w:val="none"/>
                <w:lang w:eastAsia="zh-CN"/>
              </w:rPr>
              <w:t>某有效投标人市场企业信用评价分为</w:t>
            </w:r>
            <w:r>
              <w:rPr>
                <w:rFonts w:hint="eastAsia" w:ascii="宋体" w:hAnsi="宋体" w:eastAsia="宋体" w:cs="宋体"/>
                <w:strike w:val="0"/>
                <w:dstrike w:val="0"/>
                <w:color w:val="auto"/>
                <w:kern w:val="2"/>
                <w:sz w:val="24"/>
                <w:szCs w:val="24"/>
                <w:highlight w:val="none"/>
                <w:lang w:val="en-US" w:eastAsia="zh-CN" w:bidi="ar-SA"/>
              </w:rPr>
              <w:t>L</w:t>
            </w:r>
            <w:r>
              <w:rPr>
                <w:rFonts w:hint="eastAsia" w:ascii="宋体" w:hAnsi="宋体" w:eastAsia="宋体" w:cs="宋体"/>
                <w:strike w:val="0"/>
                <w:dstrike w:val="0"/>
                <w:color w:val="auto"/>
                <w:kern w:val="2"/>
                <w:sz w:val="24"/>
                <w:szCs w:val="24"/>
                <w:highlight w:val="none"/>
                <w:vertAlign w:val="subscript"/>
                <w:lang w:val="en-US" w:eastAsia="zh-CN" w:bidi="ar-SA"/>
              </w:rPr>
              <w:t>n</w:t>
            </w:r>
            <w:r>
              <w:rPr>
                <w:rFonts w:hint="eastAsia" w:ascii="宋体" w:hAnsi="宋体" w:eastAsia="宋体" w:cs="宋体"/>
                <w:strike w:val="0"/>
                <w:dstrike w:val="0"/>
                <w:color w:val="auto"/>
                <w:sz w:val="24"/>
                <w:szCs w:val="24"/>
                <w:highlight w:val="none"/>
                <w:lang w:eastAsia="zh-CN"/>
              </w:rPr>
              <w:t>（n为从1到n的自然数，示例：</w:t>
            </w:r>
            <w:r>
              <w:rPr>
                <w:rFonts w:hint="eastAsia" w:ascii="宋体" w:hAnsi="宋体" w:eastAsia="宋体" w:cs="宋体"/>
                <w:strike w:val="0"/>
                <w:dstrike w:val="0"/>
                <w:color w:val="auto"/>
                <w:kern w:val="2"/>
                <w:sz w:val="24"/>
                <w:szCs w:val="24"/>
                <w:highlight w:val="none"/>
                <w:vertAlign w:val="baseline"/>
                <w:lang w:val="en-US" w:eastAsia="zh-CN" w:bidi="ar-SA"/>
              </w:rPr>
              <w:t>L</w:t>
            </w:r>
            <w:r>
              <w:rPr>
                <w:rFonts w:hint="eastAsia" w:ascii="宋体" w:hAnsi="宋体" w:eastAsia="宋体" w:cs="宋体"/>
                <w:strike w:val="0"/>
                <w:dstrike w:val="0"/>
                <w:color w:val="auto"/>
                <w:kern w:val="2"/>
                <w:sz w:val="24"/>
                <w:szCs w:val="24"/>
                <w:highlight w:val="none"/>
                <w:vertAlign w:val="subscript"/>
                <w:lang w:val="en-US" w:eastAsia="zh-CN" w:bidi="ar-SA"/>
              </w:rPr>
              <w:t>1</w:t>
            </w:r>
            <w:r>
              <w:rPr>
                <w:rFonts w:hint="eastAsia" w:ascii="宋体" w:hAnsi="宋体" w:eastAsia="宋体" w:cs="宋体"/>
                <w:strike w:val="0"/>
                <w:dstrike w:val="0"/>
                <w:color w:val="auto"/>
                <w:kern w:val="2"/>
                <w:sz w:val="24"/>
                <w:szCs w:val="24"/>
                <w:highlight w:val="none"/>
                <w:vertAlign w:val="baseline"/>
                <w:lang w:val="en-US" w:eastAsia="zh-CN" w:bidi="ar-SA"/>
              </w:rPr>
              <w:t>、L</w:t>
            </w:r>
            <w:r>
              <w:rPr>
                <w:rFonts w:hint="eastAsia" w:ascii="宋体" w:hAnsi="宋体" w:eastAsia="宋体" w:cs="宋体"/>
                <w:strike w:val="0"/>
                <w:dstrike w:val="0"/>
                <w:color w:val="auto"/>
                <w:kern w:val="2"/>
                <w:sz w:val="24"/>
                <w:szCs w:val="24"/>
                <w:highlight w:val="none"/>
                <w:vertAlign w:val="subscript"/>
                <w:lang w:val="en-US" w:eastAsia="zh-CN" w:bidi="ar-SA"/>
              </w:rPr>
              <w:t>2</w:t>
            </w:r>
            <w:r>
              <w:rPr>
                <w:rFonts w:hint="eastAsia" w:ascii="宋体" w:hAnsi="宋体" w:eastAsia="宋体" w:cs="宋体"/>
                <w:strike w:val="0"/>
                <w:dstrike w:val="0"/>
                <w:color w:val="auto"/>
                <w:kern w:val="2"/>
                <w:sz w:val="24"/>
                <w:szCs w:val="24"/>
                <w:highlight w:val="none"/>
                <w:vertAlign w:val="baseline"/>
                <w:lang w:val="en-US" w:eastAsia="zh-CN" w:bidi="ar-SA"/>
              </w:rPr>
              <w:t>........L</w:t>
            </w:r>
            <w:r>
              <w:rPr>
                <w:rFonts w:hint="eastAsia" w:ascii="宋体" w:hAnsi="宋体" w:eastAsia="宋体" w:cs="宋体"/>
                <w:strike w:val="0"/>
                <w:dstrike w:val="0"/>
                <w:color w:val="auto"/>
                <w:kern w:val="2"/>
                <w:sz w:val="24"/>
                <w:szCs w:val="24"/>
                <w:highlight w:val="none"/>
                <w:vertAlign w:val="subscript"/>
                <w:lang w:val="en-US" w:eastAsia="zh-CN" w:bidi="ar-SA"/>
              </w:rPr>
              <w:t>n</w:t>
            </w:r>
            <w:r>
              <w:rPr>
                <w:rFonts w:hint="eastAsia" w:ascii="宋体" w:hAnsi="宋体" w:eastAsia="宋体" w:cs="宋体"/>
                <w:strike w:val="0"/>
                <w:dstrike w:val="0"/>
                <w:color w:val="auto"/>
                <w:sz w:val="24"/>
                <w:szCs w:val="24"/>
                <w:highlight w:val="none"/>
                <w:lang w:eastAsia="zh-CN"/>
              </w:rPr>
              <w:t>），所有有效投标人</w:t>
            </w:r>
            <w:r>
              <w:rPr>
                <w:rFonts w:hint="eastAsia" w:ascii="宋体" w:hAnsi="宋体" w:eastAsia="宋体" w:cs="宋体"/>
                <w:strike w:val="0"/>
                <w:dstrike w:val="0"/>
                <w:color w:val="auto"/>
                <w:kern w:val="2"/>
                <w:sz w:val="24"/>
                <w:szCs w:val="24"/>
                <w:highlight w:val="none"/>
                <w:vertAlign w:val="baseline"/>
                <w:lang w:val="en-US" w:eastAsia="zh-CN" w:bidi="ar-SA"/>
              </w:rPr>
              <w:t>L</w:t>
            </w:r>
            <w:r>
              <w:rPr>
                <w:rFonts w:hint="eastAsia" w:ascii="宋体" w:hAnsi="宋体" w:eastAsia="宋体" w:cs="宋体"/>
                <w:strike w:val="0"/>
                <w:dstrike w:val="0"/>
                <w:color w:val="auto"/>
                <w:kern w:val="2"/>
                <w:sz w:val="24"/>
                <w:szCs w:val="24"/>
                <w:highlight w:val="none"/>
                <w:vertAlign w:val="subscript"/>
                <w:lang w:val="en-US" w:eastAsia="zh-CN" w:bidi="ar-SA"/>
              </w:rPr>
              <w:t>n</w:t>
            </w:r>
            <w:r>
              <w:rPr>
                <w:rFonts w:hint="eastAsia" w:ascii="宋体" w:hAnsi="宋体" w:eastAsia="宋体" w:cs="宋体"/>
                <w:strike w:val="0"/>
                <w:dstrike w:val="0"/>
                <w:color w:val="auto"/>
                <w:sz w:val="24"/>
                <w:szCs w:val="24"/>
                <w:highlight w:val="none"/>
                <w:lang w:eastAsia="zh-CN"/>
              </w:rPr>
              <w:t>的算术平均值作为基准值</w:t>
            </w:r>
            <w:r>
              <w:rPr>
                <w:rFonts w:hint="eastAsia" w:ascii="宋体" w:hAnsi="宋体" w:eastAsia="宋体" w:cs="宋体"/>
                <w:color w:val="auto"/>
                <w:sz w:val="24"/>
                <w:szCs w:val="24"/>
                <w:highlight w:val="none"/>
                <w:lang w:val="en-US" w:eastAsia="zh-CN"/>
              </w:rPr>
              <w:t>L</w:t>
            </w:r>
            <w:r>
              <w:rPr>
                <w:rFonts w:hint="eastAsia" w:ascii="宋体" w:hAnsi="宋体" w:eastAsia="宋体" w:cs="宋体"/>
                <w:color w:val="auto"/>
                <w:sz w:val="24"/>
                <w:szCs w:val="24"/>
                <w:highlight w:val="none"/>
                <w:vertAlign w:val="subscript"/>
                <w:lang w:val="en-US" w:eastAsia="zh-CN"/>
              </w:rPr>
              <w:t>0</w:t>
            </w:r>
            <w:r>
              <w:rPr>
                <w:rFonts w:hint="eastAsia" w:ascii="宋体" w:hAnsi="宋体" w:eastAsia="宋体" w:cs="宋体"/>
                <w:strike w:val="0"/>
                <w:dstrike w:val="0"/>
                <w:color w:val="auto"/>
                <w:sz w:val="24"/>
                <w:szCs w:val="24"/>
                <w:highlight w:val="none"/>
                <w:lang w:eastAsia="zh-CN"/>
              </w:rPr>
              <w:t>，投标人市场企业信用评价分偏差率为</w:t>
            </w:r>
          </w:p>
          <w:p>
            <w:pPr>
              <w:pStyle w:val="27"/>
              <w:keepNext w:val="0"/>
              <w:keepLines w:val="0"/>
              <w:pageBreakBefore w:val="0"/>
              <w:widowControl w:val="0"/>
              <w:kinsoku/>
              <w:wordWrap/>
              <w:overflowPunct/>
              <w:topLinePunct w:val="0"/>
              <w:autoSpaceDE w:val="0"/>
              <w:autoSpaceDN w:val="0"/>
              <w:bidi w:val="0"/>
              <w:adjustRightInd/>
              <w:snapToGrid/>
              <w:spacing w:line="300" w:lineRule="exact"/>
              <w:ind w:left="0" w:leftChars="0" w:hanging="11" w:firstLineChars="0"/>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L</w:t>
            </w:r>
            <w:r>
              <w:rPr>
                <w:rFonts w:hint="eastAsia" w:ascii="宋体" w:hAnsi="宋体" w:eastAsia="宋体" w:cs="宋体"/>
                <w:color w:val="auto"/>
                <w:sz w:val="24"/>
                <w:szCs w:val="24"/>
                <w:highlight w:val="none"/>
                <w:vertAlign w:val="subscript"/>
                <w:lang w:val="en-US" w:eastAsia="zh-CN"/>
              </w:rPr>
              <w:t>m</w:t>
            </w:r>
            <w:r>
              <w:rPr>
                <w:rFonts w:hint="eastAsia" w:ascii="宋体" w:hAnsi="宋体" w:eastAsia="宋体" w:cs="宋体"/>
                <w:strike w:val="0"/>
                <w:dstrike w:val="0"/>
                <w:color w:val="auto"/>
                <w:kern w:val="2"/>
                <w:sz w:val="24"/>
                <w:szCs w:val="24"/>
                <w:highlight w:val="none"/>
                <w:vertAlign w:val="baseline"/>
                <w:lang w:val="en-US" w:eastAsia="zh-CN" w:bidi="ar-SA"/>
              </w:rPr>
              <w:t>=100</w:t>
            </w:r>
            <w:r>
              <w:rPr>
                <w:rFonts w:hint="eastAsia" w:ascii="宋体" w:hAnsi="宋体" w:eastAsia="宋体" w:cs="宋体"/>
                <w:color w:val="auto"/>
                <w:sz w:val="24"/>
                <w:szCs w:val="24"/>
                <w:highlight w:val="none"/>
                <w:lang w:val="en-US" w:eastAsia="zh-CN"/>
              </w:rPr>
              <w:t>×</w:t>
            </w:r>
            <w:r>
              <w:rPr>
                <w:rFonts w:hint="eastAsia" w:ascii="宋体" w:hAnsi="宋体" w:eastAsia="宋体" w:cs="宋体"/>
                <w:strike w:val="0"/>
                <w:dstrike w:val="0"/>
                <w:color w:val="auto"/>
                <w:kern w:val="2"/>
                <w:sz w:val="24"/>
                <w:szCs w:val="24"/>
                <w:highlight w:val="none"/>
                <w:vertAlign w:val="baseline"/>
                <w:lang w:val="en-US" w:eastAsia="zh-CN" w:bidi="ar-SA"/>
              </w:rPr>
              <w:t>L</w:t>
            </w:r>
            <w:r>
              <w:rPr>
                <w:rFonts w:hint="eastAsia" w:ascii="宋体" w:hAnsi="宋体" w:eastAsia="宋体" w:cs="宋体"/>
                <w:strike w:val="0"/>
                <w:dstrike w:val="0"/>
                <w:color w:val="auto"/>
                <w:kern w:val="2"/>
                <w:sz w:val="24"/>
                <w:szCs w:val="24"/>
                <w:highlight w:val="none"/>
                <w:vertAlign w:val="subscript"/>
                <w:lang w:val="en-US" w:eastAsia="zh-CN" w:bidi="ar-SA"/>
              </w:rPr>
              <w:t>n</w:t>
            </w:r>
            <w:r>
              <w:rPr>
                <w:rFonts w:hint="eastAsia" w:ascii="宋体" w:hAnsi="宋体" w:eastAsia="宋体" w:cs="宋体"/>
                <w:strike w:val="0"/>
                <w:dstrike w:val="0"/>
                <w:color w:val="auto"/>
                <w:kern w:val="2"/>
                <w:sz w:val="24"/>
                <w:szCs w:val="24"/>
                <w:highlight w:val="none"/>
                <w:vertAlign w:val="baseline"/>
                <w:lang w:val="en-US" w:eastAsia="zh-CN" w:bidi="ar-SA"/>
              </w:rPr>
              <w:t>/</w:t>
            </w:r>
            <w:r>
              <w:rPr>
                <w:rFonts w:hint="eastAsia" w:ascii="宋体" w:hAnsi="宋体" w:eastAsia="宋体" w:cs="宋体"/>
                <w:color w:val="auto"/>
                <w:sz w:val="24"/>
                <w:szCs w:val="24"/>
                <w:highlight w:val="none"/>
                <w:lang w:val="en-US" w:eastAsia="zh-CN"/>
              </w:rPr>
              <w:t>L</w:t>
            </w:r>
            <w:r>
              <w:rPr>
                <w:rFonts w:hint="eastAsia" w:ascii="宋体" w:hAnsi="宋体" w:eastAsia="宋体" w:cs="宋体"/>
                <w:color w:val="auto"/>
                <w:sz w:val="24"/>
                <w:szCs w:val="24"/>
                <w:highlight w:val="none"/>
                <w:vertAlign w:val="subscript"/>
                <w:lang w:val="en-US" w:eastAsia="zh-CN"/>
              </w:rPr>
              <w:t>0</w:t>
            </w:r>
          </w:p>
          <w:p>
            <w:pPr>
              <w:pStyle w:val="27"/>
              <w:keepNext w:val="0"/>
              <w:keepLines w:val="0"/>
              <w:pageBreakBefore w:val="0"/>
              <w:widowControl w:val="0"/>
              <w:kinsoku/>
              <w:wordWrap/>
              <w:overflowPunct/>
              <w:topLinePunct w:val="0"/>
              <w:autoSpaceDE w:val="0"/>
              <w:autoSpaceDN w:val="0"/>
              <w:bidi w:val="0"/>
              <w:adjustRightInd/>
              <w:snapToGrid/>
              <w:spacing w:line="300" w:lineRule="exact"/>
              <w:ind w:left="0" w:leftChars="0" w:hanging="11" w:firstLineChars="0"/>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L</w:t>
            </w:r>
            <w:r>
              <w:rPr>
                <w:rFonts w:hint="eastAsia" w:ascii="宋体" w:hAnsi="宋体" w:eastAsia="宋体" w:cs="宋体"/>
                <w:color w:val="auto"/>
                <w:sz w:val="24"/>
                <w:szCs w:val="24"/>
                <w:highlight w:val="none"/>
                <w:vertAlign w:val="subscript"/>
                <w:lang w:val="en-US" w:eastAsia="zh-CN"/>
              </w:rPr>
              <w:t>m</w:t>
            </w:r>
            <w:r>
              <w:rPr>
                <w:rFonts w:hint="eastAsia" w:ascii="宋体" w:hAnsi="宋体" w:eastAsia="宋体" w:cs="宋体"/>
                <w:color w:val="auto"/>
                <w:sz w:val="24"/>
                <w:szCs w:val="24"/>
                <w:highlight w:val="none"/>
                <w:lang w:val="en-US" w:eastAsia="zh-CN"/>
              </w:rPr>
              <w:t>≥150%</w:t>
            </w:r>
            <w:r>
              <w:rPr>
                <w:rFonts w:hint="eastAsia" w:ascii="宋体" w:hAnsi="宋体" w:eastAsia="宋体" w:cs="宋体"/>
                <w:strike w:val="0"/>
                <w:dstrike w:val="0"/>
                <w:color w:val="auto"/>
                <w:kern w:val="2"/>
                <w:sz w:val="24"/>
                <w:szCs w:val="24"/>
                <w:highlight w:val="none"/>
                <w:vertAlign w:val="baseline"/>
                <w:lang w:val="en-US" w:eastAsia="zh-CN" w:bidi="ar-SA"/>
              </w:rPr>
              <w:t>，</w:t>
            </w:r>
            <w:r>
              <w:rPr>
                <w:rFonts w:hint="eastAsia" w:ascii="宋体" w:hAnsi="宋体" w:eastAsia="宋体" w:cs="宋体"/>
                <w:strike w:val="0"/>
                <w:dstrike w:val="0"/>
                <w:color w:val="auto"/>
                <w:kern w:val="2"/>
                <w:sz w:val="24"/>
                <w:szCs w:val="24"/>
                <w:highlight w:val="none"/>
                <w:lang w:val="en-US" w:eastAsia="zh-CN" w:bidi="ar-SA"/>
              </w:rPr>
              <w:t>L</w:t>
            </w:r>
            <w:r>
              <w:rPr>
                <w:rFonts w:hint="eastAsia" w:ascii="宋体" w:hAnsi="宋体" w:eastAsia="宋体" w:cs="宋体"/>
                <w:strike w:val="0"/>
                <w:dstrike w:val="0"/>
                <w:color w:val="auto"/>
                <w:kern w:val="2"/>
                <w:sz w:val="24"/>
                <w:szCs w:val="24"/>
                <w:highlight w:val="none"/>
                <w:vertAlign w:val="subscript"/>
                <w:lang w:val="en-US" w:eastAsia="zh-CN" w:bidi="ar-SA"/>
              </w:rPr>
              <w:t>i</w:t>
            </w:r>
            <w:r>
              <w:rPr>
                <w:rFonts w:hint="eastAsia" w:ascii="宋体" w:hAnsi="宋体" w:eastAsia="宋体" w:cs="宋体"/>
                <w:strike w:val="0"/>
                <w:dstrike w:val="0"/>
                <w:color w:val="auto"/>
                <w:kern w:val="2"/>
                <w:sz w:val="24"/>
                <w:szCs w:val="24"/>
                <w:highlight w:val="none"/>
                <w:vertAlign w:val="baseline"/>
                <w:lang w:val="en-US" w:eastAsia="zh-CN" w:bidi="ar-SA"/>
              </w:rPr>
              <w:t>=15分</w:t>
            </w:r>
          </w:p>
          <w:p>
            <w:pPr>
              <w:pStyle w:val="27"/>
              <w:keepNext w:val="0"/>
              <w:keepLines w:val="0"/>
              <w:pageBreakBefore w:val="0"/>
              <w:widowControl w:val="0"/>
              <w:kinsoku/>
              <w:wordWrap/>
              <w:overflowPunct/>
              <w:topLinePunct w:val="0"/>
              <w:autoSpaceDE w:val="0"/>
              <w:autoSpaceDN w:val="0"/>
              <w:bidi w:val="0"/>
              <w:adjustRightInd/>
              <w:snapToGrid/>
              <w:spacing w:line="300" w:lineRule="exact"/>
              <w:ind w:left="0" w:leftChars="0" w:hanging="11" w:firstLineChars="0"/>
              <w:textAlignment w:val="auto"/>
              <w:outlineLvl w:val="9"/>
              <w:rPr>
                <w:rFonts w:hint="eastAsia" w:ascii="宋体" w:hAnsi="宋体" w:eastAsia="宋体" w:cs="宋体"/>
                <w:strike w:val="0"/>
                <w:dstrike w:val="0"/>
                <w:color w:val="auto"/>
                <w:kern w:val="2"/>
                <w:sz w:val="24"/>
                <w:szCs w:val="24"/>
                <w:highlight w:val="none"/>
                <w:vertAlign w:val="baseline"/>
                <w:lang w:val="en-US" w:eastAsia="zh-CN" w:bidi="ar-SA"/>
              </w:rPr>
            </w:pPr>
            <w:r>
              <w:rPr>
                <w:rFonts w:hint="eastAsia" w:ascii="宋体" w:hAnsi="宋体" w:eastAsia="宋体" w:cs="宋体"/>
                <w:color w:val="auto"/>
                <w:sz w:val="24"/>
                <w:szCs w:val="24"/>
                <w:highlight w:val="none"/>
                <w:lang w:val="en-US" w:eastAsia="zh-CN"/>
              </w:rPr>
              <w:t>120%≤L</w:t>
            </w:r>
            <w:r>
              <w:rPr>
                <w:rFonts w:hint="eastAsia" w:ascii="宋体" w:hAnsi="宋体" w:eastAsia="宋体" w:cs="宋体"/>
                <w:color w:val="auto"/>
                <w:sz w:val="24"/>
                <w:szCs w:val="24"/>
                <w:highlight w:val="none"/>
                <w:vertAlign w:val="subscript"/>
                <w:lang w:val="en-US" w:eastAsia="zh-CN"/>
              </w:rPr>
              <w:t>m</w:t>
            </w:r>
            <w:r>
              <w:rPr>
                <w:rFonts w:hint="eastAsia" w:ascii="宋体" w:hAnsi="宋体" w:eastAsia="宋体" w:cs="宋体"/>
                <w:color w:val="auto"/>
                <w:sz w:val="24"/>
                <w:szCs w:val="24"/>
                <w:highlight w:val="none"/>
                <w:lang w:val="en-US" w:eastAsia="zh-CN"/>
              </w:rPr>
              <w:t>&lt;150%，</w:t>
            </w:r>
            <w:r>
              <w:rPr>
                <w:rFonts w:hint="eastAsia" w:ascii="宋体" w:hAnsi="宋体" w:eastAsia="宋体" w:cs="宋体"/>
                <w:strike w:val="0"/>
                <w:dstrike w:val="0"/>
                <w:color w:val="auto"/>
                <w:kern w:val="2"/>
                <w:sz w:val="24"/>
                <w:szCs w:val="24"/>
                <w:highlight w:val="none"/>
                <w:lang w:val="en-US" w:eastAsia="zh-CN" w:bidi="ar-SA"/>
              </w:rPr>
              <w:t>L</w:t>
            </w:r>
            <w:r>
              <w:rPr>
                <w:rFonts w:hint="eastAsia" w:ascii="宋体" w:hAnsi="宋体" w:eastAsia="宋体" w:cs="宋体"/>
                <w:strike w:val="0"/>
                <w:dstrike w:val="0"/>
                <w:color w:val="auto"/>
                <w:kern w:val="2"/>
                <w:sz w:val="24"/>
                <w:szCs w:val="24"/>
                <w:highlight w:val="none"/>
                <w:vertAlign w:val="subscript"/>
                <w:lang w:val="en-US" w:eastAsia="zh-CN" w:bidi="ar-SA"/>
              </w:rPr>
              <w:t>i</w:t>
            </w:r>
            <w:r>
              <w:rPr>
                <w:rFonts w:hint="eastAsia" w:ascii="宋体" w:hAnsi="宋体" w:eastAsia="宋体" w:cs="宋体"/>
                <w:strike w:val="0"/>
                <w:dstrike w:val="0"/>
                <w:color w:val="auto"/>
                <w:kern w:val="2"/>
                <w:sz w:val="24"/>
                <w:szCs w:val="24"/>
                <w:highlight w:val="none"/>
                <w:vertAlign w:val="baseline"/>
                <w:lang w:val="en-US" w:eastAsia="zh-CN" w:bidi="ar-SA"/>
              </w:rPr>
              <w:t>=12分</w:t>
            </w:r>
          </w:p>
          <w:p>
            <w:pPr>
              <w:pStyle w:val="27"/>
              <w:keepNext w:val="0"/>
              <w:keepLines w:val="0"/>
              <w:pageBreakBefore w:val="0"/>
              <w:widowControl w:val="0"/>
              <w:kinsoku/>
              <w:wordWrap/>
              <w:overflowPunct/>
              <w:topLinePunct w:val="0"/>
              <w:autoSpaceDE w:val="0"/>
              <w:autoSpaceDN w:val="0"/>
              <w:bidi w:val="0"/>
              <w:adjustRightInd/>
              <w:snapToGrid/>
              <w:spacing w:line="300" w:lineRule="exact"/>
              <w:ind w:left="0" w:leftChars="0" w:hanging="11" w:firstLineChars="0"/>
              <w:textAlignment w:val="auto"/>
              <w:outlineLvl w:val="9"/>
              <w:rPr>
                <w:rFonts w:hint="eastAsia" w:ascii="宋体" w:hAnsi="宋体" w:eastAsia="宋体" w:cs="宋体"/>
                <w:strike w:val="0"/>
                <w:dstrike w:val="0"/>
                <w:color w:val="auto"/>
                <w:kern w:val="2"/>
                <w:sz w:val="24"/>
                <w:szCs w:val="24"/>
                <w:highlight w:val="none"/>
                <w:vertAlign w:val="baseline"/>
                <w:lang w:val="en-US" w:eastAsia="zh-CN" w:bidi="ar-SA"/>
              </w:rPr>
            </w:pPr>
            <w:r>
              <w:rPr>
                <w:rFonts w:hint="eastAsia" w:ascii="宋体" w:hAnsi="宋体" w:eastAsia="宋体" w:cs="宋体"/>
                <w:color w:val="auto"/>
                <w:sz w:val="24"/>
                <w:szCs w:val="24"/>
                <w:highlight w:val="none"/>
                <w:lang w:val="en-US" w:eastAsia="zh-CN"/>
              </w:rPr>
              <w:t>90%≤L</w:t>
            </w:r>
            <w:r>
              <w:rPr>
                <w:rFonts w:hint="eastAsia" w:ascii="宋体" w:hAnsi="宋体" w:eastAsia="宋体" w:cs="宋体"/>
                <w:color w:val="auto"/>
                <w:sz w:val="24"/>
                <w:szCs w:val="24"/>
                <w:highlight w:val="none"/>
                <w:vertAlign w:val="subscript"/>
                <w:lang w:val="en-US" w:eastAsia="zh-CN"/>
              </w:rPr>
              <w:t>m</w:t>
            </w:r>
            <w:r>
              <w:rPr>
                <w:rFonts w:hint="eastAsia" w:ascii="宋体" w:hAnsi="宋体" w:eastAsia="宋体" w:cs="宋体"/>
                <w:color w:val="auto"/>
                <w:sz w:val="24"/>
                <w:szCs w:val="24"/>
                <w:highlight w:val="none"/>
                <w:lang w:val="en-US" w:eastAsia="zh-CN"/>
              </w:rPr>
              <w:t>&lt;120%，</w:t>
            </w:r>
            <w:r>
              <w:rPr>
                <w:rFonts w:hint="eastAsia" w:ascii="宋体" w:hAnsi="宋体" w:eastAsia="宋体" w:cs="宋体"/>
                <w:strike w:val="0"/>
                <w:dstrike w:val="0"/>
                <w:color w:val="auto"/>
                <w:kern w:val="2"/>
                <w:sz w:val="24"/>
                <w:szCs w:val="24"/>
                <w:highlight w:val="none"/>
                <w:lang w:val="en-US" w:eastAsia="zh-CN" w:bidi="ar-SA"/>
              </w:rPr>
              <w:t>L</w:t>
            </w:r>
            <w:r>
              <w:rPr>
                <w:rFonts w:hint="eastAsia" w:ascii="宋体" w:hAnsi="宋体" w:eastAsia="宋体" w:cs="宋体"/>
                <w:strike w:val="0"/>
                <w:dstrike w:val="0"/>
                <w:color w:val="auto"/>
                <w:kern w:val="2"/>
                <w:sz w:val="24"/>
                <w:szCs w:val="24"/>
                <w:highlight w:val="none"/>
                <w:vertAlign w:val="subscript"/>
                <w:lang w:val="en-US" w:eastAsia="zh-CN" w:bidi="ar-SA"/>
              </w:rPr>
              <w:t>i</w:t>
            </w:r>
            <w:r>
              <w:rPr>
                <w:rFonts w:hint="eastAsia" w:ascii="宋体" w:hAnsi="宋体" w:eastAsia="宋体" w:cs="宋体"/>
                <w:strike w:val="0"/>
                <w:dstrike w:val="0"/>
                <w:color w:val="auto"/>
                <w:kern w:val="2"/>
                <w:sz w:val="24"/>
                <w:szCs w:val="24"/>
                <w:highlight w:val="none"/>
                <w:vertAlign w:val="baseline"/>
                <w:lang w:val="en-US" w:eastAsia="zh-CN" w:bidi="ar-SA"/>
              </w:rPr>
              <w:t>=9分</w:t>
            </w:r>
          </w:p>
          <w:p>
            <w:pPr>
              <w:pStyle w:val="27"/>
              <w:keepNext w:val="0"/>
              <w:keepLines w:val="0"/>
              <w:pageBreakBefore w:val="0"/>
              <w:widowControl w:val="0"/>
              <w:kinsoku/>
              <w:wordWrap/>
              <w:overflowPunct/>
              <w:topLinePunct w:val="0"/>
              <w:autoSpaceDE w:val="0"/>
              <w:autoSpaceDN w:val="0"/>
              <w:bidi w:val="0"/>
              <w:adjustRightInd/>
              <w:snapToGrid/>
              <w:spacing w:line="300" w:lineRule="exact"/>
              <w:ind w:left="0" w:leftChars="0" w:hanging="11" w:firstLineChars="0"/>
              <w:textAlignment w:val="auto"/>
              <w:outlineLvl w:val="9"/>
              <w:rPr>
                <w:rFonts w:hint="eastAsia" w:ascii="宋体" w:hAnsi="宋体" w:eastAsia="宋体" w:cs="宋体"/>
                <w:strike w:val="0"/>
                <w:dstrike w:val="0"/>
                <w:color w:val="auto"/>
                <w:kern w:val="2"/>
                <w:sz w:val="24"/>
                <w:szCs w:val="24"/>
                <w:highlight w:val="none"/>
                <w:vertAlign w:val="baseline"/>
                <w:lang w:val="en-US" w:eastAsia="zh-CN" w:bidi="ar-SA"/>
              </w:rPr>
            </w:pPr>
            <w:r>
              <w:rPr>
                <w:rFonts w:hint="eastAsia" w:ascii="宋体" w:hAnsi="宋体" w:eastAsia="宋体" w:cs="宋体"/>
                <w:color w:val="auto"/>
                <w:sz w:val="24"/>
                <w:szCs w:val="24"/>
                <w:highlight w:val="none"/>
                <w:lang w:val="en-US" w:eastAsia="zh-CN"/>
              </w:rPr>
              <w:t>60%≤L</w:t>
            </w:r>
            <w:r>
              <w:rPr>
                <w:rFonts w:hint="eastAsia" w:ascii="宋体" w:hAnsi="宋体" w:eastAsia="宋体" w:cs="宋体"/>
                <w:color w:val="auto"/>
                <w:sz w:val="24"/>
                <w:szCs w:val="24"/>
                <w:highlight w:val="none"/>
                <w:vertAlign w:val="subscript"/>
                <w:lang w:val="en-US" w:eastAsia="zh-CN"/>
              </w:rPr>
              <w:t>m</w:t>
            </w:r>
            <w:r>
              <w:rPr>
                <w:rFonts w:hint="eastAsia" w:ascii="宋体" w:hAnsi="宋体" w:eastAsia="宋体" w:cs="宋体"/>
                <w:color w:val="auto"/>
                <w:sz w:val="24"/>
                <w:szCs w:val="24"/>
                <w:highlight w:val="none"/>
                <w:lang w:val="en-US" w:eastAsia="zh-CN"/>
              </w:rPr>
              <w:t>&lt;90%，</w:t>
            </w:r>
            <w:r>
              <w:rPr>
                <w:rFonts w:hint="eastAsia" w:ascii="宋体" w:hAnsi="宋体" w:eastAsia="宋体" w:cs="宋体"/>
                <w:strike w:val="0"/>
                <w:dstrike w:val="0"/>
                <w:color w:val="auto"/>
                <w:kern w:val="2"/>
                <w:sz w:val="24"/>
                <w:szCs w:val="24"/>
                <w:highlight w:val="none"/>
                <w:lang w:val="en-US" w:eastAsia="zh-CN" w:bidi="ar-SA"/>
              </w:rPr>
              <w:t>L</w:t>
            </w:r>
            <w:r>
              <w:rPr>
                <w:rFonts w:hint="eastAsia" w:ascii="宋体" w:hAnsi="宋体" w:eastAsia="宋体" w:cs="宋体"/>
                <w:strike w:val="0"/>
                <w:dstrike w:val="0"/>
                <w:color w:val="auto"/>
                <w:kern w:val="2"/>
                <w:sz w:val="24"/>
                <w:szCs w:val="24"/>
                <w:highlight w:val="none"/>
                <w:vertAlign w:val="subscript"/>
                <w:lang w:val="en-US" w:eastAsia="zh-CN" w:bidi="ar-SA"/>
              </w:rPr>
              <w:t>i</w:t>
            </w:r>
            <w:r>
              <w:rPr>
                <w:rFonts w:hint="eastAsia" w:ascii="宋体" w:hAnsi="宋体" w:eastAsia="宋体" w:cs="宋体"/>
                <w:strike w:val="0"/>
                <w:dstrike w:val="0"/>
                <w:color w:val="auto"/>
                <w:kern w:val="2"/>
                <w:sz w:val="24"/>
                <w:szCs w:val="24"/>
                <w:highlight w:val="none"/>
                <w:vertAlign w:val="baseline"/>
                <w:lang w:val="en-US" w:eastAsia="zh-CN" w:bidi="ar-SA"/>
              </w:rPr>
              <w:t>=6分</w:t>
            </w:r>
          </w:p>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auto"/>
              <w:outlineLvl w:val="9"/>
              <w:rPr>
                <w:rFonts w:hint="eastAsia" w:ascii="宋体" w:hAnsi="宋体" w:eastAsia="宋体" w:cs="宋体"/>
                <w:strike w:val="0"/>
                <w:dstrike w:val="0"/>
                <w:color w:val="auto"/>
                <w:sz w:val="24"/>
                <w:szCs w:val="24"/>
                <w:highlight w:val="none"/>
                <w:lang w:eastAsia="zh-CN"/>
              </w:rPr>
            </w:pPr>
            <w:r>
              <w:rPr>
                <w:rFonts w:hint="eastAsia" w:ascii="宋体" w:hAnsi="宋体" w:eastAsia="宋体" w:cs="宋体"/>
                <w:strike w:val="0"/>
                <w:dstrike w:val="0"/>
                <w:color w:val="auto"/>
                <w:kern w:val="2"/>
                <w:sz w:val="24"/>
                <w:szCs w:val="24"/>
                <w:highlight w:val="none"/>
                <w:vertAlign w:val="baseline"/>
                <w:lang w:val="en-US" w:eastAsia="zh-CN" w:bidi="ar-SA"/>
              </w:rPr>
              <w:t>L</w:t>
            </w:r>
            <w:r>
              <w:rPr>
                <w:rFonts w:hint="eastAsia" w:ascii="宋体" w:hAnsi="宋体" w:eastAsia="宋体" w:cs="宋体"/>
                <w:strike w:val="0"/>
                <w:dstrike w:val="0"/>
                <w:color w:val="auto"/>
                <w:kern w:val="2"/>
                <w:sz w:val="24"/>
                <w:szCs w:val="24"/>
                <w:highlight w:val="none"/>
                <w:vertAlign w:val="subscript"/>
                <w:lang w:val="en-US" w:eastAsia="zh-CN" w:bidi="ar-SA"/>
              </w:rPr>
              <w:t>n</w:t>
            </w:r>
            <w:r>
              <w:rPr>
                <w:rFonts w:hint="eastAsia" w:ascii="宋体" w:hAnsi="宋体" w:eastAsia="宋体" w:cs="宋体"/>
                <w:color w:val="auto"/>
                <w:sz w:val="24"/>
                <w:szCs w:val="24"/>
                <w:highlight w:val="none"/>
                <w:lang w:val="en-US" w:eastAsia="zh-CN"/>
              </w:rPr>
              <w:t>&lt;60%</w:t>
            </w:r>
            <w:r>
              <w:rPr>
                <w:rFonts w:hint="eastAsia" w:ascii="宋体" w:hAnsi="宋体" w:eastAsia="宋体" w:cs="宋体"/>
                <w:color w:val="auto"/>
                <w:sz w:val="24"/>
                <w:szCs w:val="24"/>
                <w:highlight w:val="none"/>
                <w:lang w:val="en-US" w:eastAsia="zh-CN"/>
              </w:rPr>
              <w:tab/>
            </w:r>
            <w:r>
              <w:rPr>
                <w:rFonts w:hint="eastAsia" w:ascii="宋体" w:hAnsi="宋体" w:eastAsia="宋体" w:cs="宋体"/>
                <w:strike w:val="0"/>
                <w:dstrike w:val="0"/>
                <w:color w:val="auto"/>
                <w:kern w:val="2"/>
                <w:sz w:val="24"/>
                <w:szCs w:val="24"/>
                <w:highlight w:val="none"/>
                <w:lang w:val="en-US" w:eastAsia="zh-CN" w:bidi="ar-SA"/>
              </w:rPr>
              <w:t>L</w:t>
            </w:r>
            <w:r>
              <w:rPr>
                <w:rFonts w:hint="eastAsia" w:ascii="宋体" w:hAnsi="宋体" w:eastAsia="宋体" w:cs="宋体"/>
                <w:strike w:val="0"/>
                <w:dstrike w:val="0"/>
                <w:color w:val="auto"/>
                <w:kern w:val="2"/>
                <w:sz w:val="24"/>
                <w:szCs w:val="24"/>
                <w:highlight w:val="none"/>
                <w:vertAlign w:val="subscript"/>
                <w:lang w:val="en-US" w:eastAsia="zh-CN" w:bidi="ar-SA"/>
              </w:rPr>
              <w:t>i</w:t>
            </w:r>
            <w:r>
              <w:rPr>
                <w:rFonts w:hint="eastAsia" w:ascii="宋体" w:hAnsi="宋体" w:eastAsia="宋体" w:cs="宋体"/>
                <w:color w:val="auto"/>
                <w:sz w:val="24"/>
                <w:szCs w:val="24"/>
                <w:highlight w:val="none"/>
                <w:lang w:val="en-US" w:eastAsia="zh-CN"/>
              </w:rPr>
              <w:t>=3分；</w:t>
            </w:r>
          </w:p>
        </w:tc>
        <w:tc>
          <w:tcPr>
            <w:tcW w:w="1374"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outlineLvl w:val="9"/>
              <w:rPr>
                <w:rFonts w:hint="eastAsia" w:ascii="宋体" w:hAnsi="宋体" w:eastAsia="宋体" w:cs="宋体"/>
                <w:strike w:val="0"/>
                <w:dstrike w:val="0"/>
                <w:color w:val="auto"/>
                <w:sz w:val="24"/>
                <w:szCs w:val="24"/>
                <w:highlight w:val="none"/>
                <w:lang w:val="en-US" w:eastAsia="zh-CN"/>
              </w:rPr>
            </w:pPr>
            <w:r>
              <w:rPr>
                <w:rFonts w:hint="eastAsia" w:ascii="宋体" w:hAnsi="宋体" w:eastAsia="宋体" w:cs="宋体"/>
                <w:strike w:val="0"/>
                <w:dstrike w:val="0"/>
                <w:color w:val="auto"/>
                <w:sz w:val="24"/>
                <w:szCs w:val="24"/>
                <w:highlight w:val="none"/>
                <w:lang w:val="en-US" w:eastAsia="zh-CN"/>
              </w:rPr>
              <w:t>0－15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1204" w:type="dxa"/>
            <w:vMerge w:val="continue"/>
            <w:noWrap w:val="0"/>
            <w:vAlign w:val="center"/>
          </w:tcPr>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left="0" w:leftChars="0" w:firstLine="0" w:firstLineChars="0"/>
              <w:jc w:val="center"/>
              <w:textAlignment w:val="auto"/>
              <w:outlineLvl w:val="9"/>
              <w:rPr>
                <w:rFonts w:hint="eastAsia" w:ascii="宋体" w:hAnsi="宋体" w:eastAsia="宋体" w:cs="宋体"/>
                <w:b w:val="0"/>
                <w:bCs/>
                <w:color w:val="auto"/>
                <w:spacing w:val="0"/>
                <w:w w:val="100"/>
                <w:position w:val="0"/>
                <w:sz w:val="24"/>
                <w:szCs w:val="24"/>
                <w:highlight w:val="none"/>
                <w:vertAlign w:val="baseline"/>
                <w:lang w:val="en-US" w:eastAsia="zh-CN"/>
              </w:rPr>
            </w:pPr>
          </w:p>
        </w:tc>
        <w:tc>
          <w:tcPr>
            <w:tcW w:w="1122" w:type="dxa"/>
            <w:vMerge w:val="continue"/>
            <w:noWrap w:val="0"/>
            <w:vAlign w:val="center"/>
          </w:tcPr>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firstLine="0" w:firstLineChars="0"/>
              <w:jc w:val="center"/>
              <w:textAlignment w:val="auto"/>
              <w:outlineLvl w:val="9"/>
              <w:rPr>
                <w:rFonts w:hint="eastAsia" w:ascii="宋体" w:hAnsi="宋体" w:eastAsia="宋体" w:cs="宋体"/>
                <w:b w:val="0"/>
                <w:bCs/>
                <w:color w:val="auto"/>
                <w:spacing w:val="0"/>
                <w:w w:val="100"/>
                <w:position w:val="0"/>
                <w:sz w:val="24"/>
                <w:szCs w:val="24"/>
                <w:highlight w:val="none"/>
                <w:vertAlign w:val="baseline"/>
                <w:lang w:eastAsia="zh-CN"/>
              </w:rPr>
            </w:pPr>
          </w:p>
        </w:tc>
        <w:tc>
          <w:tcPr>
            <w:tcW w:w="1524" w:type="dxa"/>
            <w:noWrap w:val="0"/>
            <w:vAlign w:val="center"/>
          </w:tcPr>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firstLine="0" w:firstLineChars="0"/>
              <w:jc w:val="center"/>
              <w:textAlignment w:val="auto"/>
              <w:outlineLvl w:val="9"/>
              <w:rPr>
                <w:rFonts w:hint="eastAsia" w:ascii="宋体" w:hAnsi="宋体" w:eastAsia="宋体" w:cs="宋体"/>
                <w:b w:val="0"/>
                <w:bCs/>
                <w:color w:val="auto"/>
                <w:spacing w:val="0"/>
                <w:w w:val="100"/>
                <w:position w:val="0"/>
                <w:sz w:val="24"/>
                <w:szCs w:val="24"/>
                <w:highlight w:val="none"/>
                <w:vertAlign w:val="baseline"/>
                <w:lang w:eastAsia="zh-CN"/>
              </w:rPr>
            </w:pPr>
            <w:r>
              <w:rPr>
                <w:rFonts w:hint="eastAsia" w:ascii="宋体" w:hAnsi="宋体" w:eastAsia="宋体" w:cs="宋体"/>
                <w:b w:val="0"/>
                <w:bCs/>
                <w:color w:val="auto"/>
                <w:spacing w:val="0"/>
                <w:w w:val="100"/>
                <w:position w:val="0"/>
                <w:sz w:val="24"/>
                <w:szCs w:val="24"/>
                <w:highlight w:val="none"/>
                <w:vertAlign w:val="baseline"/>
                <w:lang w:eastAsia="zh-CN"/>
              </w:rPr>
              <w:t>拟派项目经理信用</w:t>
            </w:r>
          </w:p>
        </w:tc>
        <w:tc>
          <w:tcPr>
            <w:tcW w:w="4315"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auto"/>
              <w:outlineLvl w:val="9"/>
              <w:rPr>
                <w:rFonts w:hint="eastAsia" w:ascii="宋体" w:hAnsi="宋体" w:eastAsia="宋体" w:cs="宋体"/>
                <w:strike w:val="0"/>
                <w:dstrike w:val="0"/>
                <w:color w:val="auto"/>
                <w:sz w:val="24"/>
                <w:szCs w:val="24"/>
                <w:highlight w:val="none"/>
                <w:lang w:eastAsia="zh-CN"/>
              </w:rPr>
            </w:pPr>
            <w:r>
              <w:rPr>
                <w:rFonts w:hint="eastAsia" w:ascii="宋体" w:hAnsi="宋体" w:eastAsia="宋体" w:cs="宋体"/>
                <w:strike w:val="0"/>
                <w:dstrike w:val="0"/>
                <w:color w:val="auto"/>
                <w:sz w:val="24"/>
                <w:szCs w:val="24"/>
                <w:highlight w:val="none"/>
                <w:lang w:eastAsia="zh-CN"/>
              </w:rPr>
              <w:t>有效投标人的拟派项目经理市场个人信用评价分值为Wn（n为从1到n的自然数，示例：</w:t>
            </w:r>
            <w:r>
              <w:rPr>
                <w:rFonts w:hint="eastAsia" w:ascii="宋体" w:hAnsi="宋体" w:eastAsia="宋体" w:cs="宋体"/>
                <w:strike w:val="0"/>
                <w:dstrike w:val="0"/>
                <w:color w:val="auto"/>
                <w:kern w:val="2"/>
                <w:sz w:val="24"/>
                <w:szCs w:val="24"/>
                <w:highlight w:val="none"/>
                <w:vertAlign w:val="baseline"/>
                <w:lang w:val="en-US" w:eastAsia="zh-CN" w:bidi="ar-SA"/>
              </w:rPr>
              <w:t>W</w:t>
            </w:r>
            <w:r>
              <w:rPr>
                <w:rFonts w:hint="eastAsia" w:ascii="宋体" w:hAnsi="宋体" w:eastAsia="宋体" w:cs="宋体"/>
                <w:strike w:val="0"/>
                <w:dstrike w:val="0"/>
                <w:color w:val="auto"/>
                <w:kern w:val="2"/>
                <w:sz w:val="24"/>
                <w:szCs w:val="24"/>
                <w:highlight w:val="none"/>
                <w:vertAlign w:val="subscript"/>
                <w:lang w:val="en-US" w:eastAsia="zh-CN" w:bidi="ar-SA"/>
              </w:rPr>
              <w:t>1</w:t>
            </w:r>
            <w:r>
              <w:rPr>
                <w:rFonts w:hint="eastAsia" w:ascii="宋体" w:hAnsi="宋体" w:eastAsia="宋体" w:cs="宋体"/>
                <w:strike w:val="0"/>
                <w:dstrike w:val="0"/>
                <w:color w:val="auto"/>
                <w:kern w:val="2"/>
                <w:sz w:val="24"/>
                <w:szCs w:val="24"/>
                <w:highlight w:val="none"/>
                <w:vertAlign w:val="baseline"/>
                <w:lang w:val="en-US" w:eastAsia="zh-CN" w:bidi="ar-SA"/>
              </w:rPr>
              <w:t>、W</w:t>
            </w:r>
            <w:r>
              <w:rPr>
                <w:rFonts w:hint="eastAsia" w:ascii="宋体" w:hAnsi="宋体" w:eastAsia="宋体" w:cs="宋体"/>
                <w:strike w:val="0"/>
                <w:dstrike w:val="0"/>
                <w:color w:val="auto"/>
                <w:kern w:val="2"/>
                <w:sz w:val="24"/>
                <w:szCs w:val="24"/>
                <w:highlight w:val="none"/>
                <w:vertAlign w:val="subscript"/>
                <w:lang w:val="en-US" w:eastAsia="zh-CN" w:bidi="ar-SA"/>
              </w:rPr>
              <w:t>2</w:t>
            </w:r>
            <w:r>
              <w:rPr>
                <w:rFonts w:hint="eastAsia" w:ascii="宋体" w:hAnsi="宋体" w:eastAsia="宋体" w:cs="宋体"/>
                <w:strike w:val="0"/>
                <w:dstrike w:val="0"/>
                <w:color w:val="auto"/>
                <w:kern w:val="2"/>
                <w:sz w:val="24"/>
                <w:szCs w:val="24"/>
                <w:highlight w:val="none"/>
                <w:vertAlign w:val="baseline"/>
                <w:lang w:val="en-US" w:eastAsia="zh-CN" w:bidi="ar-SA"/>
              </w:rPr>
              <w:t>........W</w:t>
            </w:r>
            <w:r>
              <w:rPr>
                <w:rFonts w:hint="eastAsia" w:ascii="宋体" w:hAnsi="宋体" w:eastAsia="宋体" w:cs="宋体"/>
                <w:strike w:val="0"/>
                <w:dstrike w:val="0"/>
                <w:color w:val="auto"/>
                <w:kern w:val="2"/>
                <w:sz w:val="24"/>
                <w:szCs w:val="24"/>
                <w:highlight w:val="none"/>
                <w:vertAlign w:val="subscript"/>
                <w:lang w:val="en-US" w:eastAsia="zh-CN" w:bidi="ar-SA"/>
              </w:rPr>
              <w:t>n</w:t>
            </w:r>
            <w:r>
              <w:rPr>
                <w:rFonts w:hint="eastAsia" w:ascii="宋体" w:hAnsi="宋体" w:eastAsia="宋体" w:cs="宋体"/>
                <w:strike w:val="0"/>
                <w:dstrike w:val="0"/>
                <w:color w:val="auto"/>
                <w:sz w:val="24"/>
                <w:szCs w:val="24"/>
                <w:highlight w:val="none"/>
                <w:lang w:eastAsia="zh-CN"/>
              </w:rPr>
              <w:t>），其中最高值为</w:t>
            </w:r>
            <w:r>
              <w:rPr>
                <w:rFonts w:hint="eastAsia" w:ascii="宋体" w:hAnsi="宋体" w:eastAsia="宋体" w:cs="宋体"/>
                <w:strike w:val="0"/>
                <w:dstrike w:val="0"/>
                <w:color w:val="auto"/>
                <w:sz w:val="24"/>
                <w:szCs w:val="24"/>
                <w:highlight w:val="none"/>
                <w:lang w:val="en-US" w:eastAsia="zh-CN"/>
              </w:rPr>
              <w:t>W</w:t>
            </w:r>
            <w:r>
              <w:rPr>
                <w:rFonts w:hint="eastAsia" w:ascii="宋体" w:hAnsi="宋体" w:eastAsia="宋体" w:cs="宋体"/>
                <w:color w:val="auto"/>
                <w:sz w:val="24"/>
                <w:szCs w:val="24"/>
                <w:highlight w:val="none"/>
                <w:vertAlign w:val="subscript"/>
                <w:lang w:val="en-US" w:eastAsia="zh-CN"/>
              </w:rPr>
              <w:t>MAX</w:t>
            </w:r>
            <w:r>
              <w:rPr>
                <w:rFonts w:hint="eastAsia" w:ascii="宋体" w:hAnsi="宋体" w:eastAsia="宋体" w:cs="宋体"/>
                <w:strike w:val="0"/>
                <w:dstrike w:val="0"/>
                <w:color w:val="auto"/>
                <w:kern w:val="2"/>
                <w:sz w:val="24"/>
                <w:szCs w:val="24"/>
                <w:highlight w:val="none"/>
                <w:vertAlign w:val="subscript"/>
                <w:lang w:val="en-US" w:eastAsia="zh-CN" w:bidi="ar-SA"/>
              </w:rPr>
              <w:t xml:space="preserve"> </w:t>
            </w:r>
            <w:r>
              <w:rPr>
                <w:rFonts w:hint="eastAsia" w:ascii="宋体" w:hAnsi="宋体" w:eastAsia="宋体" w:cs="宋体"/>
                <w:strike w:val="0"/>
                <w:dstrike w:val="0"/>
                <w:color w:val="auto"/>
                <w:sz w:val="24"/>
                <w:szCs w:val="24"/>
                <w:highlight w:val="none"/>
                <w:lang w:eastAsia="zh-CN"/>
              </w:rPr>
              <w:t>，投标人拟派项目经理信用得分：</w:t>
            </w:r>
          </w:p>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auto"/>
              <w:outlineLvl w:val="9"/>
              <w:rPr>
                <w:rFonts w:hint="eastAsia" w:ascii="宋体" w:hAnsi="宋体" w:eastAsia="宋体" w:cs="宋体"/>
                <w:strike w:val="0"/>
                <w:dstrike w:val="0"/>
                <w:color w:val="auto"/>
                <w:sz w:val="24"/>
                <w:szCs w:val="24"/>
                <w:highlight w:val="none"/>
                <w:lang w:eastAsia="zh-CN"/>
              </w:rPr>
            </w:pPr>
            <w:r>
              <w:rPr>
                <w:rFonts w:hint="eastAsia" w:ascii="宋体" w:hAnsi="宋体" w:eastAsia="宋体" w:cs="宋体"/>
                <w:strike w:val="0"/>
                <w:dstrike w:val="0"/>
                <w:color w:val="auto"/>
                <w:sz w:val="24"/>
                <w:szCs w:val="24"/>
                <w:highlight w:val="none"/>
                <w:lang w:eastAsia="zh-CN"/>
              </w:rPr>
              <w:t>Wi=5×Wn/</w:t>
            </w:r>
            <w:r>
              <w:rPr>
                <w:rFonts w:hint="eastAsia" w:ascii="宋体" w:hAnsi="宋体" w:eastAsia="宋体" w:cs="宋体"/>
                <w:strike w:val="0"/>
                <w:dstrike w:val="0"/>
                <w:color w:val="auto"/>
                <w:sz w:val="24"/>
                <w:szCs w:val="24"/>
                <w:highlight w:val="none"/>
                <w:lang w:val="en-US" w:eastAsia="zh-CN"/>
              </w:rPr>
              <w:t>W</w:t>
            </w:r>
            <w:r>
              <w:rPr>
                <w:rFonts w:hint="eastAsia" w:ascii="宋体" w:hAnsi="宋体" w:eastAsia="宋体" w:cs="宋体"/>
                <w:color w:val="auto"/>
                <w:sz w:val="24"/>
                <w:szCs w:val="24"/>
                <w:highlight w:val="none"/>
                <w:vertAlign w:val="subscript"/>
                <w:lang w:val="en-US" w:eastAsia="zh-CN"/>
              </w:rPr>
              <w:t>MAX</w:t>
            </w:r>
            <w:r>
              <w:rPr>
                <w:rFonts w:hint="eastAsia" w:ascii="宋体" w:hAnsi="宋体" w:eastAsia="宋体" w:cs="宋体"/>
                <w:strike w:val="0"/>
                <w:dstrike w:val="0"/>
                <w:color w:val="auto"/>
                <w:sz w:val="24"/>
                <w:szCs w:val="24"/>
                <w:highlight w:val="none"/>
                <w:lang w:eastAsia="zh-CN"/>
              </w:rPr>
              <w:t>。</w:t>
            </w:r>
          </w:p>
        </w:tc>
        <w:tc>
          <w:tcPr>
            <w:tcW w:w="1374"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outlineLvl w:val="9"/>
              <w:rPr>
                <w:rFonts w:hint="eastAsia" w:ascii="宋体" w:hAnsi="宋体" w:eastAsia="宋体" w:cs="宋体"/>
                <w:strike w:val="0"/>
                <w:dstrike w:val="0"/>
                <w:color w:val="auto"/>
                <w:sz w:val="24"/>
                <w:szCs w:val="24"/>
                <w:highlight w:val="none"/>
                <w:lang w:val="en-US" w:eastAsia="zh-CN"/>
              </w:rPr>
            </w:pPr>
            <w:r>
              <w:rPr>
                <w:rFonts w:hint="eastAsia" w:ascii="宋体" w:hAnsi="宋体" w:eastAsia="宋体" w:cs="宋体"/>
                <w:strike w:val="0"/>
                <w:dstrike w:val="0"/>
                <w:color w:val="auto"/>
                <w:sz w:val="24"/>
                <w:szCs w:val="24"/>
                <w:highlight w:val="none"/>
                <w:lang w:val="en-US" w:eastAsia="zh-CN"/>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9539" w:type="dxa"/>
            <w:gridSpan w:val="7"/>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auto"/>
              <w:outlineLvl w:val="9"/>
              <w:rPr>
                <w:rFonts w:hint="eastAsia" w:ascii="宋体" w:hAnsi="宋体" w:eastAsia="宋体" w:cs="宋体"/>
                <w:strike w:val="0"/>
                <w:dstrike w:val="0"/>
                <w:color w:val="auto"/>
                <w:sz w:val="24"/>
                <w:szCs w:val="24"/>
                <w:highlight w:val="none"/>
                <w:lang w:val="en-US" w:eastAsia="zh-CN"/>
              </w:rPr>
            </w:pPr>
            <w:r>
              <w:rPr>
                <w:rFonts w:hint="eastAsia" w:ascii="宋体" w:hAnsi="宋体" w:eastAsia="宋体" w:cs="宋体"/>
                <w:strike w:val="0"/>
                <w:dstrike w:val="0"/>
                <w:color w:val="auto"/>
                <w:sz w:val="24"/>
                <w:szCs w:val="24"/>
                <w:highlight w:val="none"/>
                <w:lang w:val="en-US" w:eastAsia="zh-CN"/>
              </w:rPr>
              <w:t>注：1.上表中“企业既往项目人员在岗情况”涉及的“平均考勤率”，由招标人在开标现场从河南省建筑市场监管公共服务平台(以下简称:平台)上提取。</w:t>
            </w:r>
          </w:p>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auto"/>
              <w:outlineLvl w:val="9"/>
              <w:rPr>
                <w:rFonts w:hint="eastAsia" w:ascii="宋体" w:hAnsi="宋体" w:eastAsia="宋体" w:cs="宋体"/>
                <w:strike w:val="0"/>
                <w:dstrike w:val="0"/>
                <w:color w:val="auto"/>
                <w:sz w:val="24"/>
                <w:szCs w:val="24"/>
                <w:highlight w:val="none"/>
                <w:lang w:val="en-US" w:eastAsia="zh-CN"/>
              </w:rPr>
            </w:pPr>
            <w:r>
              <w:rPr>
                <w:rFonts w:hint="eastAsia" w:ascii="宋体" w:hAnsi="宋体" w:eastAsia="宋体" w:cs="宋体"/>
                <w:strike w:val="0"/>
                <w:dstrike w:val="0"/>
                <w:color w:val="auto"/>
                <w:sz w:val="24"/>
                <w:szCs w:val="24"/>
                <w:highlight w:val="none"/>
                <w:lang w:val="en-US" w:eastAsia="zh-CN"/>
              </w:rPr>
              <w:t>2.上表中“市场(或个人)主体信用评价分值 L、W”，由招标人在开标现场从平台上提取。提取数据为投标人开标当天平台显示的企业信用评价分值和拟派项目经理的个人信用评价分值。</w:t>
            </w:r>
          </w:p>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auto"/>
              <w:outlineLvl w:val="9"/>
              <w:rPr>
                <w:rFonts w:hint="eastAsia" w:ascii="宋体" w:hAnsi="宋体" w:eastAsia="宋体" w:cs="宋体"/>
                <w:strike w:val="0"/>
                <w:dstrike w:val="0"/>
                <w:color w:val="auto"/>
                <w:sz w:val="24"/>
                <w:szCs w:val="24"/>
                <w:highlight w:val="none"/>
                <w:lang w:val="en-US" w:eastAsia="zh-CN"/>
              </w:rPr>
            </w:pPr>
            <w:r>
              <w:rPr>
                <w:rFonts w:hint="eastAsia" w:ascii="宋体" w:hAnsi="宋体" w:eastAsia="宋体" w:cs="宋体"/>
                <w:strike w:val="0"/>
                <w:dstrike w:val="0"/>
                <w:color w:val="auto"/>
                <w:sz w:val="24"/>
                <w:szCs w:val="24"/>
                <w:highlight w:val="none"/>
                <w:lang w:val="en-US" w:eastAsia="zh-CN"/>
              </w:rPr>
              <w:t>投标人综合得分=技术部分得分+商务部分得分+综合部分得分。</w:t>
            </w:r>
          </w:p>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auto"/>
              <w:outlineLvl w:val="9"/>
              <w:rPr>
                <w:rFonts w:hint="eastAsia" w:ascii="宋体" w:hAnsi="宋体" w:eastAsia="宋体" w:cs="宋体"/>
                <w:strike w:val="0"/>
                <w:dstrike w:val="0"/>
                <w:color w:val="auto"/>
                <w:sz w:val="24"/>
                <w:szCs w:val="24"/>
                <w:highlight w:val="none"/>
                <w:lang w:val="en-US" w:eastAsia="zh-CN"/>
              </w:rPr>
            </w:pPr>
            <w:r>
              <w:rPr>
                <w:rFonts w:hint="eastAsia" w:ascii="宋体" w:hAnsi="宋体" w:eastAsia="宋体" w:cs="宋体"/>
                <w:strike w:val="0"/>
                <w:dstrike w:val="0"/>
                <w:color w:val="auto"/>
                <w:sz w:val="24"/>
                <w:szCs w:val="24"/>
                <w:highlight w:val="none"/>
                <w:lang w:val="en-US" w:eastAsia="zh-CN"/>
              </w:rPr>
              <w:t>投标人的最终得分：</w:t>
            </w:r>
          </w:p>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auto"/>
              <w:outlineLvl w:val="9"/>
              <w:rPr>
                <w:rFonts w:hint="eastAsia" w:ascii="宋体" w:hAnsi="宋体" w:eastAsia="宋体" w:cs="宋体"/>
                <w:strike w:val="0"/>
                <w:dstrike w:val="0"/>
                <w:color w:val="auto"/>
                <w:sz w:val="24"/>
                <w:szCs w:val="24"/>
                <w:highlight w:val="none"/>
                <w:lang w:val="en-US" w:eastAsia="zh-CN"/>
              </w:rPr>
            </w:pPr>
            <w:r>
              <w:rPr>
                <w:rFonts w:hint="eastAsia" w:ascii="宋体" w:hAnsi="宋体" w:eastAsia="宋体" w:cs="宋体"/>
                <w:strike w:val="0"/>
                <w:dstrike w:val="0"/>
                <w:color w:val="auto"/>
                <w:sz w:val="24"/>
                <w:szCs w:val="24"/>
                <w:highlight w:val="none"/>
                <w:lang w:val="en-US" w:eastAsia="zh-CN"/>
              </w:rPr>
              <w:t>1．在评标委员会完成对技术标、商务标和综合标的汇总后，取算术平均值，作为该投标人的最终得分。</w:t>
            </w:r>
          </w:p>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auto"/>
              <w:outlineLvl w:val="9"/>
              <w:rPr>
                <w:rFonts w:hint="eastAsia" w:ascii="宋体" w:hAnsi="宋体" w:eastAsia="宋体" w:cs="宋体"/>
                <w:strike w:val="0"/>
                <w:dstrike w:val="0"/>
                <w:color w:val="auto"/>
                <w:sz w:val="24"/>
                <w:szCs w:val="24"/>
                <w:highlight w:val="none"/>
                <w:lang w:val="en-US" w:eastAsia="zh-CN"/>
              </w:rPr>
            </w:pPr>
            <w:r>
              <w:rPr>
                <w:rFonts w:hint="eastAsia" w:ascii="宋体" w:hAnsi="宋体" w:eastAsia="宋体" w:cs="宋体"/>
                <w:strike w:val="0"/>
                <w:dstrike w:val="0"/>
                <w:color w:val="auto"/>
                <w:sz w:val="24"/>
                <w:szCs w:val="24"/>
                <w:highlight w:val="none"/>
                <w:lang w:val="en-US" w:eastAsia="zh-CN"/>
              </w:rPr>
              <w:t>2．本办法计算过程中分值按四舍五入保留三位小数，结果按四舍五入保留三位小数。</w:t>
            </w:r>
          </w:p>
        </w:tc>
      </w:tr>
    </w:tbl>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firstLine="562" w:firstLineChars="200"/>
        <w:jc w:val="center"/>
        <w:textAlignment w:val="auto"/>
        <w:outlineLvl w:val="9"/>
        <w:rPr>
          <w:rFonts w:hint="eastAsia" w:ascii="宋体" w:hAnsi="宋体" w:eastAsia="宋体" w:cs="宋体"/>
          <w:b/>
          <w:color w:val="auto"/>
          <w:spacing w:val="0"/>
          <w:w w:val="100"/>
          <w:position w:val="0"/>
          <w:sz w:val="28"/>
          <w:szCs w:val="28"/>
          <w:highlight w:val="none"/>
          <w:lang w:eastAsia="zh-CN"/>
        </w:rPr>
      </w:pPr>
    </w:p>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left="0" w:leftChars="0" w:firstLine="0" w:firstLineChars="0"/>
        <w:jc w:val="both"/>
        <w:textAlignment w:val="auto"/>
        <w:outlineLvl w:val="9"/>
        <w:rPr>
          <w:rFonts w:hint="eastAsia" w:ascii="宋体" w:hAnsi="宋体" w:eastAsia="宋体" w:cs="宋体"/>
          <w:b/>
          <w:color w:val="auto"/>
          <w:spacing w:val="0"/>
          <w:w w:val="100"/>
          <w:position w:val="0"/>
          <w:sz w:val="28"/>
          <w:szCs w:val="28"/>
          <w:highlight w:val="none"/>
          <w:lang w:val="en-US" w:eastAsia="zh-CN"/>
        </w:rPr>
      </w:pPr>
      <w:r>
        <w:rPr>
          <w:rFonts w:hint="eastAsia" w:ascii="宋体" w:hAnsi="宋体" w:eastAsia="宋体" w:cs="宋体"/>
          <w:b/>
          <w:color w:val="auto"/>
          <w:spacing w:val="0"/>
          <w:w w:val="100"/>
          <w:position w:val="0"/>
          <w:sz w:val="28"/>
          <w:szCs w:val="28"/>
          <w:highlight w:val="none"/>
        </w:rPr>
        <w:br w:type="page"/>
      </w:r>
      <w:r>
        <w:rPr>
          <w:rFonts w:hint="eastAsia" w:ascii="宋体" w:hAnsi="宋体" w:eastAsia="宋体" w:cs="宋体"/>
          <w:b/>
          <w:color w:val="auto"/>
          <w:spacing w:val="0"/>
          <w:w w:val="100"/>
          <w:position w:val="0"/>
          <w:sz w:val="28"/>
          <w:szCs w:val="28"/>
          <w:highlight w:val="none"/>
          <w:lang w:eastAsia="zh-CN"/>
        </w:rPr>
        <w:t>附件</w:t>
      </w:r>
      <w:r>
        <w:rPr>
          <w:rFonts w:hint="eastAsia" w:ascii="宋体" w:hAnsi="宋体" w:eastAsia="宋体" w:cs="宋体"/>
          <w:b/>
          <w:color w:val="auto"/>
          <w:spacing w:val="0"/>
          <w:w w:val="100"/>
          <w:position w:val="0"/>
          <w:sz w:val="28"/>
          <w:szCs w:val="28"/>
          <w:highlight w:val="none"/>
          <w:lang w:val="en-US" w:eastAsia="zh-CN"/>
        </w:rPr>
        <w:t>1 商务标的主要内容及评标分值</w:t>
      </w:r>
    </w:p>
    <w:p>
      <w:pPr>
        <w:ind w:firstLine="610"/>
        <w:textAlignment w:val="baseline"/>
        <w:outlineLvl w:val="9"/>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eastAsia="zh-CN"/>
        </w:rPr>
        <w:t>（一）评标基准价的计算</w:t>
      </w:r>
    </w:p>
    <w:p>
      <w:pPr>
        <w:ind w:firstLine="562" w:firstLineChars="200"/>
        <w:textAlignment w:val="baseline"/>
        <w:outlineLvl w:val="9"/>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1. 有关定义：</w:t>
      </w:r>
    </w:p>
    <w:tbl>
      <w:tblPr>
        <w:tblStyle w:val="30"/>
        <w:tblW w:w="89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27"/>
        <w:gridCol w:w="26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6227" w:type="dxa"/>
            <w:noWrap w:val="0"/>
            <w:vAlign w:val="top"/>
          </w:tcPr>
          <w:p>
            <w:pPr>
              <w:keepNext w:val="0"/>
              <w:keepLines w:val="0"/>
              <w:pageBreakBefore w:val="0"/>
              <w:widowControl w:val="0"/>
              <w:kinsoku/>
              <w:wordWrap/>
              <w:overflowPunct/>
              <w:topLinePunct w:val="0"/>
              <w:autoSpaceDE/>
              <w:autoSpaceDN/>
              <w:bidi w:val="0"/>
              <w:adjustRightInd/>
              <w:snapToGrid/>
              <w:spacing w:line="380" w:lineRule="exact"/>
              <w:ind w:firstLine="0" w:firstLineChars="0"/>
              <w:jc w:val="left"/>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t>有效投标报价</w:t>
            </w:r>
          </w:p>
        </w:tc>
        <w:tc>
          <w:tcPr>
            <w:tcW w:w="2681" w:type="dxa"/>
            <w:noWrap w:val="0"/>
            <w:vAlign w:val="top"/>
          </w:tcPr>
          <w:p>
            <w:pPr>
              <w:keepNext w:val="0"/>
              <w:keepLines w:val="0"/>
              <w:pageBreakBefore w:val="0"/>
              <w:widowControl w:val="0"/>
              <w:kinsoku/>
              <w:wordWrap/>
              <w:overflowPunct/>
              <w:topLinePunct w:val="0"/>
              <w:autoSpaceDE/>
              <w:autoSpaceDN/>
              <w:bidi w:val="0"/>
              <w:adjustRightInd/>
              <w:snapToGrid/>
              <w:spacing w:line="380" w:lineRule="exact"/>
              <w:ind w:firstLine="0" w:firstLineChars="0"/>
              <w:jc w:val="center"/>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8"/>
                <w:szCs w:val="28"/>
                <w:highlight w:val="none"/>
                <w:lang w:val="en-US" w:eastAsia="zh-CN"/>
              </w:rPr>
              <w:t>x</w:t>
            </w:r>
            <w:r>
              <w:rPr>
                <w:rFonts w:hint="eastAsia" w:ascii="宋体" w:hAnsi="宋体" w:eastAsia="宋体" w:cs="宋体"/>
                <w:color w:val="auto"/>
                <w:sz w:val="28"/>
                <w:szCs w:val="28"/>
                <w:highlight w:val="none"/>
                <w:vertAlign w:val="subscript"/>
                <w:lang w:val="en-US" w:eastAsia="zh-CN"/>
              </w:rPr>
              <w:t>i</w:t>
            </w:r>
            <w:r>
              <w:rPr>
                <w:rFonts w:hint="eastAsia" w:ascii="宋体" w:hAnsi="宋体" w:eastAsia="宋体" w:cs="宋体"/>
                <w:color w:val="auto"/>
                <w:sz w:val="24"/>
                <w:szCs w:val="24"/>
                <w:highlight w:val="none"/>
                <w:lang w:val="en-US" w:eastAsia="zh-CN"/>
              </w:rPr>
              <w:t>，i为1到N的整数值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6227" w:type="dxa"/>
            <w:noWrap w:val="0"/>
            <w:vAlign w:val="top"/>
          </w:tcPr>
          <w:p>
            <w:pPr>
              <w:keepNext w:val="0"/>
              <w:keepLines w:val="0"/>
              <w:pageBreakBefore w:val="0"/>
              <w:widowControl w:val="0"/>
              <w:kinsoku/>
              <w:wordWrap/>
              <w:overflowPunct/>
              <w:topLinePunct w:val="0"/>
              <w:autoSpaceDE/>
              <w:autoSpaceDN/>
              <w:bidi w:val="0"/>
              <w:adjustRightInd/>
              <w:snapToGrid/>
              <w:spacing w:line="380" w:lineRule="exact"/>
              <w:ind w:firstLine="0" w:firstLineChars="0"/>
              <w:jc w:val="left"/>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有效投标报价的数量</w:t>
            </w:r>
          </w:p>
        </w:tc>
        <w:tc>
          <w:tcPr>
            <w:tcW w:w="2681" w:type="dxa"/>
            <w:noWrap w:val="0"/>
            <w:vAlign w:val="center"/>
          </w:tcPr>
          <w:p>
            <w:pPr>
              <w:keepNext w:val="0"/>
              <w:keepLines w:val="0"/>
              <w:pageBreakBefore w:val="0"/>
              <w:widowControl w:val="0"/>
              <w:kinsoku/>
              <w:wordWrap/>
              <w:overflowPunct/>
              <w:topLinePunct w:val="0"/>
              <w:autoSpaceDE/>
              <w:autoSpaceDN/>
              <w:bidi w:val="0"/>
              <w:adjustRightInd/>
              <w:snapToGrid/>
              <w:spacing w:line="380" w:lineRule="exact"/>
              <w:ind w:firstLine="0" w:firstLineChars="0"/>
              <w:jc w:val="center"/>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6227" w:type="dxa"/>
            <w:noWrap w:val="0"/>
            <w:vAlign w:val="top"/>
          </w:tcPr>
          <w:p>
            <w:pPr>
              <w:keepNext w:val="0"/>
              <w:keepLines w:val="0"/>
              <w:pageBreakBefore w:val="0"/>
              <w:widowControl w:val="0"/>
              <w:kinsoku/>
              <w:wordWrap/>
              <w:overflowPunct/>
              <w:topLinePunct w:val="0"/>
              <w:autoSpaceDE/>
              <w:autoSpaceDN/>
              <w:bidi w:val="0"/>
              <w:adjustRightInd/>
              <w:snapToGrid/>
              <w:spacing w:line="380" w:lineRule="exact"/>
              <w:ind w:firstLine="0" w:firstLineChars="0"/>
              <w:jc w:val="left"/>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有效投标报价的算术平均值</w:t>
            </w:r>
          </w:p>
        </w:tc>
        <w:tc>
          <w:tcPr>
            <w:tcW w:w="2681" w:type="dxa"/>
            <w:noWrap w:val="0"/>
            <w:vAlign w:val="center"/>
          </w:tcPr>
          <w:p>
            <w:pPr>
              <w:keepNext w:val="0"/>
              <w:keepLines w:val="0"/>
              <w:pageBreakBefore w:val="0"/>
              <w:widowControl w:val="0"/>
              <w:kinsoku/>
              <w:wordWrap/>
              <w:overflowPunct/>
              <w:topLinePunct w:val="0"/>
              <w:autoSpaceDE/>
              <w:autoSpaceDN/>
              <w:bidi w:val="0"/>
              <w:adjustRightInd/>
              <w:snapToGrid/>
              <w:spacing w:line="380" w:lineRule="exact"/>
              <w:ind w:firstLine="0" w:firstLineChars="0"/>
              <w:jc w:val="center"/>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6227" w:type="dxa"/>
            <w:noWrap w:val="0"/>
            <w:vAlign w:val="top"/>
          </w:tcPr>
          <w:p>
            <w:pPr>
              <w:keepNext w:val="0"/>
              <w:keepLines w:val="0"/>
              <w:pageBreakBefore w:val="0"/>
              <w:widowControl w:val="0"/>
              <w:kinsoku/>
              <w:wordWrap/>
              <w:overflowPunct/>
              <w:topLinePunct w:val="0"/>
              <w:autoSpaceDE/>
              <w:autoSpaceDN/>
              <w:bidi w:val="0"/>
              <w:adjustRightInd/>
              <w:snapToGrid/>
              <w:spacing w:line="380" w:lineRule="exact"/>
              <w:ind w:firstLine="0" w:firstLineChars="0"/>
              <w:jc w:val="left"/>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求和</w:t>
            </w:r>
          </w:p>
        </w:tc>
        <w:tc>
          <w:tcPr>
            <w:tcW w:w="2681" w:type="dxa"/>
            <w:noWrap w:val="0"/>
            <w:vAlign w:val="center"/>
          </w:tcPr>
          <w:p>
            <w:pPr>
              <w:keepNext w:val="0"/>
              <w:keepLines w:val="0"/>
              <w:pageBreakBefore w:val="0"/>
              <w:widowControl w:val="0"/>
              <w:kinsoku/>
              <w:wordWrap/>
              <w:overflowPunct/>
              <w:topLinePunct w:val="0"/>
              <w:autoSpaceDE/>
              <w:autoSpaceDN/>
              <w:bidi w:val="0"/>
              <w:adjustRightInd/>
              <w:snapToGrid/>
              <w:spacing w:line="380" w:lineRule="exact"/>
              <w:ind w:firstLine="0" w:firstLineChars="0"/>
              <w:jc w:val="center"/>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6227" w:type="dxa"/>
            <w:noWrap w:val="0"/>
            <w:vAlign w:val="top"/>
          </w:tcPr>
          <w:p>
            <w:pPr>
              <w:keepNext w:val="0"/>
              <w:keepLines w:val="0"/>
              <w:pageBreakBefore w:val="0"/>
              <w:widowControl w:val="0"/>
              <w:kinsoku/>
              <w:wordWrap/>
              <w:overflowPunct/>
              <w:topLinePunct w:val="0"/>
              <w:autoSpaceDE/>
              <w:autoSpaceDN/>
              <w:bidi w:val="0"/>
              <w:adjustRightInd/>
              <w:snapToGrid/>
              <w:spacing w:line="380" w:lineRule="exact"/>
              <w:ind w:firstLine="0" w:firstLineChars="0"/>
              <w:jc w:val="left"/>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t>有效投标报价的标准差</w:t>
            </w:r>
          </w:p>
        </w:tc>
        <w:tc>
          <w:tcPr>
            <w:tcW w:w="2681" w:type="dxa"/>
            <w:noWrap w:val="0"/>
            <w:vAlign w:val="center"/>
          </w:tcPr>
          <w:p>
            <w:pPr>
              <w:keepNext w:val="0"/>
              <w:keepLines w:val="0"/>
              <w:pageBreakBefore w:val="0"/>
              <w:widowControl w:val="0"/>
              <w:kinsoku/>
              <w:wordWrap/>
              <w:overflowPunct/>
              <w:topLinePunct w:val="0"/>
              <w:autoSpaceDE/>
              <w:autoSpaceDN/>
              <w:bidi w:val="0"/>
              <w:adjustRightInd/>
              <w:snapToGrid/>
              <w:spacing w:line="380" w:lineRule="exact"/>
              <w:ind w:firstLine="0" w:firstLineChars="0"/>
              <w:jc w:val="center"/>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t>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6227" w:type="dxa"/>
            <w:noWrap w:val="0"/>
            <w:vAlign w:val="top"/>
          </w:tcPr>
          <w:p>
            <w:pPr>
              <w:keepNext w:val="0"/>
              <w:keepLines w:val="0"/>
              <w:pageBreakBefore w:val="0"/>
              <w:widowControl w:val="0"/>
              <w:kinsoku/>
              <w:wordWrap/>
              <w:overflowPunct/>
              <w:topLinePunct w:val="0"/>
              <w:autoSpaceDE/>
              <w:autoSpaceDN/>
              <w:bidi w:val="0"/>
              <w:adjustRightInd/>
              <w:snapToGrid/>
              <w:spacing w:line="380" w:lineRule="exact"/>
              <w:ind w:firstLine="0" w:firstLineChars="0"/>
              <w:jc w:val="left"/>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变异系数</w:t>
            </w:r>
          </w:p>
        </w:tc>
        <w:tc>
          <w:tcPr>
            <w:tcW w:w="2681" w:type="dxa"/>
            <w:noWrap w:val="0"/>
            <w:vAlign w:val="center"/>
          </w:tcPr>
          <w:p>
            <w:pPr>
              <w:keepNext w:val="0"/>
              <w:keepLines w:val="0"/>
              <w:pageBreakBefore w:val="0"/>
              <w:widowControl w:val="0"/>
              <w:kinsoku/>
              <w:wordWrap/>
              <w:overflowPunct/>
              <w:topLinePunct w:val="0"/>
              <w:autoSpaceDE/>
              <w:autoSpaceDN/>
              <w:bidi w:val="0"/>
              <w:adjustRightInd/>
              <w:snapToGrid/>
              <w:spacing w:line="380" w:lineRule="exact"/>
              <w:ind w:firstLine="0" w:firstLineChars="0"/>
              <w:jc w:val="center"/>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Z</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227" w:type="dxa"/>
            <w:noWrap w:val="0"/>
            <w:vAlign w:val="top"/>
          </w:tcPr>
          <w:p>
            <w:pPr>
              <w:keepNext w:val="0"/>
              <w:keepLines w:val="0"/>
              <w:pageBreakBefore w:val="0"/>
              <w:widowControl w:val="0"/>
              <w:kinsoku/>
              <w:wordWrap/>
              <w:overflowPunct/>
              <w:topLinePunct w:val="0"/>
              <w:autoSpaceDE/>
              <w:autoSpaceDN/>
              <w:bidi w:val="0"/>
              <w:adjustRightInd/>
              <w:snapToGrid/>
              <w:spacing w:line="380" w:lineRule="exact"/>
              <w:ind w:firstLine="0" w:firstLineChars="0"/>
              <w:jc w:val="left"/>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参与评标基准价计算的有效投标报价范围的最大值（上限）</w:t>
            </w:r>
          </w:p>
        </w:tc>
        <w:tc>
          <w:tcPr>
            <w:tcW w:w="2681" w:type="dxa"/>
            <w:noWrap w:val="0"/>
            <w:vAlign w:val="center"/>
          </w:tcPr>
          <w:p>
            <w:pPr>
              <w:keepNext w:val="0"/>
              <w:keepLines w:val="0"/>
              <w:pageBreakBefore w:val="0"/>
              <w:widowControl w:val="0"/>
              <w:kinsoku/>
              <w:wordWrap/>
              <w:overflowPunct/>
              <w:topLinePunct w:val="0"/>
              <w:autoSpaceDE/>
              <w:autoSpaceDN/>
              <w:bidi w:val="0"/>
              <w:adjustRightInd/>
              <w:snapToGrid/>
              <w:spacing w:line="380" w:lineRule="exact"/>
              <w:ind w:firstLine="0" w:firstLineChars="0"/>
              <w:jc w:val="center"/>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MAX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6227" w:type="dxa"/>
            <w:noWrap w:val="0"/>
            <w:vAlign w:val="top"/>
          </w:tcPr>
          <w:p>
            <w:pPr>
              <w:keepNext w:val="0"/>
              <w:keepLines w:val="0"/>
              <w:pageBreakBefore w:val="0"/>
              <w:widowControl w:val="0"/>
              <w:kinsoku/>
              <w:wordWrap/>
              <w:overflowPunct/>
              <w:topLinePunct w:val="0"/>
              <w:autoSpaceDE/>
              <w:autoSpaceDN/>
              <w:bidi w:val="0"/>
              <w:adjustRightInd/>
              <w:snapToGrid/>
              <w:spacing w:line="380" w:lineRule="exact"/>
              <w:ind w:firstLine="0" w:firstLineChars="0"/>
              <w:jc w:val="left"/>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参与评标基准价计算的有效投标报价范围的最</w:t>
            </w:r>
            <w:r>
              <w:rPr>
                <w:rFonts w:hint="eastAsia" w:ascii="宋体" w:hAnsi="宋体" w:eastAsia="宋体" w:cs="宋体"/>
                <w:color w:val="auto"/>
                <w:sz w:val="24"/>
                <w:szCs w:val="24"/>
                <w:highlight w:val="none"/>
                <w:lang w:val="en-US" w:eastAsia="zh-CN"/>
              </w:rPr>
              <w:t>小</w:t>
            </w:r>
            <w:r>
              <w:rPr>
                <w:rFonts w:hint="eastAsia" w:ascii="宋体" w:hAnsi="宋体" w:eastAsia="宋体" w:cs="宋体"/>
                <w:color w:val="auto"/>
                <w:sz w:val="24"/>
                <w:szCs w:val="24"/>
                <w:highlight w:val="none"/>
                <w:lang w:eastAsia="zh-CN"/>
              </w:rPr>
              <w:t>值（下限）</w:t>
            </w:r>
          </w:p>
        </w:tc>
        <w:tc>
          <w:tcPr>
            <w:tcW w:w="2681" w:type="dxa"/>
            <w:noWrap w:val="0"/>
            <w:vAlign w:val="center"/>
          </w:tcPr>
          <w:p>
            <w:pPr>
              <w:keepNext w:val="0"/>
              <w:keepLines w:val="0"/>
              <w:pageBreakBefore w:val="0"/>
              <w:widowControl w:val="0"/>
              <w:kinsoku/>
              <w:wordWrap/>
              <w:overflowPunct/>
              <w:topLinePunct w:val="0"/>
              <w:autoSpaceDE/>
              <w:autoSpaceDN/>
              <w:bidi w:val="0"/>
              <w:adjustRightInd/>
              <w:snapToGrid/>
              <w:spacing w:line="380" w:lineRule="exact"/>
              <w:ind w:firstLine="0" w:firstLineChars="0"/>
              <w:jc w:val="center"/>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MIN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227" w:type="dxa"/>
            <w:noWrap w:val="0"/>
            <w:vAlign w:val="top"/>
          </w:tcPr>
          <w:p>
            <w:pPr>
              <w:keepNext w:val="0"/>
              <w:keepLines w:val="0"/>
              <w:pageBreakBefore w:val="0"/>
              <w:widowControl w:val="0"/>
              <w:kinsoku/>
              <w:wordWrap/>
              <w:overflowPunct/>
              <w:topLinePunct w:val="0"/>
              <w:autoSpaceDE/>
              <w:autoSpaceDN/>
              <w:bidi w:val="0"/>
              <w:adjustRightInd/>
              <w:snapToGrid/>
              <w:spacing w:line="380" w:lineRule="exact"/>
              <w:ind w:firstLine="0" w:firstLineChars="0"/>
              <w:jc w:val="left"/>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确定</w:t>
            </w:r>
            <w:r>
              <w:rPr>
                <w:rFonts w:hint="eastAsia" w:ascii="宋体" w:hAnsi="宋体" w:eastAsia="宋体" w:cs="宋体"/>
                <w:color w:val="auto"/>
                <w:sz w:val="24"/>
                <w:szCs w:val="24"/>
                <w:highlight w:val="none"/>
                <w:lang w:eastAsia="zh-CN"/>
              </w:rPr>
              <w:t>参与评标基准价计算的有效投标报价范围的调整系数</w:t>
            </w:r>
          </w:p>
        </w:tc>
        <w:tc>
          <w:tcPr>
            <w:tcW w:w="2681" w:type="dxa"/>
            <w:noWrap w:val="0"/>
            <w:vAlign w:val="center"/>
          </w:tcPr>
          <w:p>
            <w:pPr>
              <w:keepNext w:val="0"/>
              <w:keepLines w:val="0"/>
              <w:pageBreakBefore w:val="0"/>
              <w:widowControl w:val="0"/>
              <w:kinsoku/>
              <w:wordWrap/>
              <w:overflowPunct/>
              <w:topLinePunct w:val="0"/>
              <w:autoSpaceDE/>
              <w:autoSpaceDN/>
              <w:bidi w:val="0"/>
              <w:adjustRightInd/>
              <w:snapToGrid/>
              <w:spacing w:line="380" w:lineRule="exact"/>
              <w:ind w:firstLine="0" w:firstLineChars="0"/>
              <w:jc w:val="center"/>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6227" w:type="dxa"/>
            <w:noWrap w:val="0"/>
            <w:vAlign w:val="top"/>
          </w:tcPr>
          <w:p>
            <w:pPr>
              <w:keepNext w:val="0"/>
              <w:keepLines w:val="0"/>
              <w:pageBreakBefore w:val="0"/>
              <w:widowControl w:val="0"/>
              <w:kinsoku/>
              <w:wordWrap/>
              <w:overflowPunct/>
              <w:topLinePunct w:val="0"/>
              <w:autoSpaceDE/>
              <w:autoSpaceDN/>
              <w:bidi w:val="0"/>
              <w:adjustRightInd/>
              <w:snapToGrid/>
              <w:spacing w:line="380" w:lineRule="exact"/>
              <w:ind w:firstLine="0" w:firstLineChars="0"/>
              <w:jc w:val="left"/>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参与</w:t>
            </w:r>
            <w:r>
              <w:rPr>
                <w:rFonts w:hint="eastAsia" w:ascii="宋体" w:hAnsi="宋体" w:eastAsia="宋体" w:cs="宋体"/>
                <w:color w:val="auto"/>
                <w:sz w:val="24"/>
                <w:szCs w:val="24"/>
                <w:highlight w:val="none"/>
                <w:lang w:eastAsia="zh-CN"/>
              </w:rPr>
              <w:t>投标报价基准价计算去掉最高最低值的数量</w:t>
            </w:r>
          </w:p>
        </w:tc>
        <w:tc>
          <w:tcPr>
            <w:tcW w:w="2681" w:type="dxa"/>
            <w:noWrap w:val="0"/>
            <w:vAlign w:val="center"/>
          </w:tcPr>
          <w:p>
            <w:pPr>
              <w:keepNext w:val="0"/>
              <w:keepLines w:val="0"/>
              <w:pageBreakBefore w:val="0"/>
              <w:widowControl w:val="0"/>
              <w:kinsoku/>
              <w:wordWrap/>
              <w:overflowPunct/>
              <w:topLinePunct w:val="0"/>
              <w:autoSpaceDE/>
              <w:autoSpaceDN/>
              <w:bidi w:val="0"/>
              <w:adjustRightInd/>
              <w:snapToGrid/>
              <w:spacing w:line="380" w:lineRule="exact"/>
              <w:ind w:firstLine="0" w:firstLineChars="0"/>
              <w:jc w:val="center"/>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6227" w:type="dxa"/>
            <w:noWrap w:val="0"/>
            <w:vAlign w:val="top"/>
          </w:tcPr>
          <w:p>
            <w:pPr>
              <w:keepNext w:val="0"/>
              <w:keepLines w:val="0"/>
              <w:pageBreakBefore w:val="0"/>
              <w:widowControl w:val="0"/>
              <w:kinsoku/>
              <w:wordWrap/>
              <w:overflowPunct/>
              <w:topLinePunct w:val="0"/>
              <w:autoSpaceDE/>
              <w:autoSpaceDN/>
              <w:bidi w:val="0"/>
              <w:adjustRightInd/>
              <w:snapToGrid/>
              <w:spacing w:line="380" w:lineRule="exact"/>
              <w:ind w:firstLine="0" w:firstLineChars="0"/>
              <w:jc w:val="left"/>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t>投标报价基准价</w:t>
            </w:r>
          </w:p>
        </w:tc>
        <w:tc>
          <w:tcPr>
            <w:tcW w:w="2681" w:type="dxa"/>
            <w:noWrap w:val="0"/>
            <w:vAlign w:val="center"/>
          </w:tcPr>
          <w:p>
            <w:pPr>
              <w:keepNext w:val="0"/>
              <w:keepLines w:val="0"/>
              <w:pageBreakBefore w:val="0"/>
              <w:widowControl w:val="0"/>
              <w:kinsoku/>
              <w:wordWrap/>
              <w:overflowPunct/>
              <w:topLinePunct w:val="0"/>
              <w:autoSpaceDE/>
              <w:autoSpaceDN/>
              <w:bidi w:val="0"/>
              <w:adjustRightInd/>
              <w:snapToGrid/>
              <w:spacing w:line="380" w:lineRule="exact"/>
              <w:ind w:firstLine="0" w:firstLineChars="0"/>
              <w:jc w:val="center"/>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J</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227" w:type="dxa"/>
            <w:noWrap w:val="0"/>
            <w:vAlign w:val="top"/>
          </w:tcPr>
          <w:p>
            <w:pPr>
              <w:keepNext w:val="0"/>
              <w:keepLines w:val="0"/>
              <w:pageBreakBefore w:val="0"/>
              <w:widowControl w:val="0"/>
              <w:kinsoku/>
              <w:wordWrap/>
              <w:overflowPunct/>
              <w:topLinePunct w:val="0"/>
              <w:autoSpaceDE/>
              <w:autoSpaceDN/>
              <w:bidi w:val="0"/>
              <w:adjustRightInd/>
              <w:snapToGrid/>
              <w:spacing w:line="380" w:lineRule="exact"/>
              <w:ind w:firstLine="0" w:firstLineChars="0"/>
              <w:jc w:val="left"/>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分部分项工程项目清单综合单价的基准价</w:t>
            </w:r>
          </w:p>
        </w:tc>
        <w:tc>
          <w:tcPr>
            <w:tcW w:w="2681" w:type="dxa"/>
            <w:noWrap w:val="0"/>
            <w:vAlign w:val="center"/>
          </w:tcPr>
          <w:p>
            <w:pPr>
              <w:keepNext w:val="0"/>
              <w:keepLines w:val="0"/>
              <w:pageBreakBefore w:val="0"/>
              <w:widowControl w:val="0"/>
              <w:kinsoku/>
              <w:wordWrap/>
              <w:overflowPunct/>
              <w:topLinePunct w:val="0"/>
              <w:autoSpaceDE/>
              <w:autoSpaceDN/>
              <w:bidi w:val="0"/>
              <w:adjustRightInd/>
              <w:snapToGrid/>
              <w:spacing w:line="380" w:lineRule="exact"/>
              <w:ind w:firstLine="0" w:firstLineChars="0"/>
              <w:jc w:val="center"/>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Jf</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jc w:val="center"/>
        </w:trPr>
        <w:tc>
          <w:tcPr>
            <w:tcW w:w="6227" w:type="dxa"/>
            <w:noWrap w:val="0"/>
            <w:vAlign w:val="top"/>
          </w:tcPr>
          <w:p>
            <w:pPr>
              <w:keepNext w:val="0"/>
              <w:keepLines w:val="0"/>
              <w:pageBreakBefore w:val="0"/>
              <w:widowControl w:val="0"/>
              <w:kinsoku/>
              <w:wordWrap/>
              <w:overflowPunct/>
              <w:topLinePunct w:val="0"/>
              <w:autoSpaceDE/>
              <w:autoSpaceDN/>
              <w:bidi w:val="0"/>
              <w:adjustRightInd/>
              <w:snapToGrid/>
              <w:spacing w:line="380" w:lineRule="exact"/>
              <w:ind w:firstLine="0" w:firstLineChars="0"/>
              <w:jc w:val="left"/>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措施项目费（不含安全文明施工措施费）的基准价</w:t>
            </w:r>
          </w:p>
        </w:tc>
        <w:tc>
          <w:tcPr>
            <w:tcW w:w="2681" w:type="dxa"/>
            <w:noWrap w:val="0"/>
            <w:vAlign w:val="center"/>
          </w:tcPr>
          <w:p>
            <w:pPr>
              <w:keepNext w:val="0"/>
              <w:keepLines w:val="0"/>
              <w:pageBreakBefore w:val="0"/>
              <w:widowControl w:val="0"/>
              <w:kinsoku/>
              <w:wordWrap/>
              <w:overflowPunct/>
              <w:topLinePunct w:val="0"/>
              <w:autoSpaceDE/>
              <w:autoSpaceDN/>
              <w:bidi w:val="0"/>
              <w:adjustRightInd/>
              <w:snapToGrid/>
              <w:spacing w:line="380" w:lineRule="exact"/>
              <w:ind w:firstLine="0" w:firstLineChars="0"/>
              <w:jc w:val="center"/>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Js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227" w:type="dxa"/>
            <w:noWrap w:val="0"/>
            <w:vAlign w:val="top"/>
          </w:tcPr>
          <w:p>
            <w:pPr>
              <w:keepNext w:val="0"/>
              <w:keepLines w:val="0"/>
              <w:pageBreakBefore w:val="0"/>
              <w:widowControl w:val="0"/>
              <w:kinsoku/>
              <w:wordWrap/>
              <w:overflowPunct/>
              <w:topLinePunct w:val="0"/>
              <w:autoSpaceDE/>
              <w:autoSpaceDN/>
              <w:bidi w:val="0"/>
              <w:adjustRightInd/>
              <w:snapToGrid/>
              <w:spacing w:line="380" w:lineRule="exact"/>
              <w:ind w:firstLine="0" w:firstLineChars="0"/>
              <w:jc w:val="left"/>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材料单价的基准价</w:t>
            </w:r>
          </w:p>
        </w:tc>
        <w:tc>
          <w:tcPr>
            <w:tcW w:w="2681" w:type="dxa"/>
            <w:noWrap w:val="0"/>
            <w:vAlign w:val="center"/>
          </w:tcPr>
          <w:p>
            <w:pPr>
              <w:keepNext w:val="0"/>
              <w:keepLines w:val="0"/>
              <w:pageBreakBefore w:val="0"/>
              <w:widowControl w:val="0"/>
              <w:kinsoku/>
              <w:wordWrap/>
              <w:overflowPunct/>
              <w:topLinePunct w:val="0"/>
              <w:autoSpaceDE/>
              <w:autoSpaceDN/>
              <w:bidi w:val="0"/>
              <w:adjustRightInd/>
              <w:snapToGrid/>
              <w:spacing w:line="380" w:lineRule="exact"/>
              <w:ind w:firstLine="0" w:firstLineChars="0"/>
              <w:jc w:val="center"/>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t>Jc</w:t>
            </w:r>
          </w:p>
        </w:tc>
      </w:tr>
    </w:tbl>
    <w:p>
      <w:pPr>
        <w:ind w:firstLine="562" w:firstLineChars="200"/>
        <w:textAlignment w:val="baseline"/>
        <w:outlineLvl w:val="9"/>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2. 投标报价基准价计算</w:t>
      </w:r>
    </w:p>
    <w:p>
      <w:pPr>
        <w:ind w:firstLine="480" w:firstLineChars="200"/>
        <w:textAlignment w:val="baseline"/>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有效投标报价数据（</w:t>
      </w:r>
      <w:r>
        <w:rPr>
          <w:rFonts w:hint="eastAsia" w:ascii="宋体" w:hAnsi="宋体" w:eastAsia="宋体" w:cs="宋体"/>
          <w:color w:val="auto"/>
          <w:sz w:val="24"/>
          <w:szCs w:val="24"/>
          <w:highlight w:val="none"/>
          <w:vertAlign w:val="baseline"/>
          <w:lang w:eastAsia="zh-CN"/>
        </w:rPr>
        <w:t>X</w:t>
      </w:r>
      <w:r>
        <w:rPr>
          <w:rFonts w:hint="eastAsia" w:ascii="宋体" w:hAnsi="宋体" w:eastAsia="宋体" w:cs="宋体"/>
          <w:color w:val="auto"/>
          <w:sz w:val="24"/>
          <w:szCs w:val="24"/>
          <w:highlight w:val="none"/>
          <w:vertAlign w:val="subscript"/>
          <w:lang w:eastAsia="zh-CN"/>
        </w:rPr>
        <w:t>1</w:t>
      </w:r>
      <w:r>
        <w:rPr>
          <w:rFonts w:hint="eastAsia" w:ascii="宋体" w:hAnsi="宋体" w:eastAsia="宋体" w:cs="宋体"/>
          <w:color w:val="auto"/>
          <w:sz w:val="24"/>
          <w:szCs w:val="24"/>
          <w:highlight w:val="none"/>
          <w:vertAlign w:val="baseline"/>
          <w:lang w:eastAsia="zh-CN"/>
        </w:rPr>
        <w:t>，X</w:t>
      </w:r>
      <w:r>
        <w:rPr>
          <w:rFonts w:hint="eastAsia" w:ascii="宋体" w:hAnsi="宋体" w:eastAsia="宋体" w:cs="宋体"/>
          <w:color w:val="auto"/>
          <w:sz w:val="24"/>
          <w:szCs w:val="24"/>
          <w:highlight w:val="none"/>
          <w:vertAlign w:val="subscript"/>
          <w:lang w:eastAsia="zh-CN"/>
        </w:rPr>
        <w:t>2</w:t>
      </w:r>
      <w:r>
        <w:rPr>
          <w:rFonts w:hint="eastAsia" w:ascii="宋体" w:hAnsi="宋体" w:eastAsia="宋体" w:cs="宋体"/>
          <w:color w:val="auto"/>
          <w:sz w:val="24"/>
          <w:szCs w:val="24"/>
          <w:highlight w:val="none"/>
          <w:vertAlign w:val="baseline"/>
          <w:lang w:eastAsia="zh-CN"/>
        </w:rPr>
        <w:t>，X</w:t>
      </w:r>
      <w:r>
        <w:rPr>
          <w:rFonts w:hint="eastAsia" w:ascii="宋体" w:hAnsi="宋体" w:eastAsia="宋体" w:cs="宋体"/>
          <w:color w:val="auto"/>
          <w:sz w:val="24"/>
          <w:szCs w:val="24"/>
          <w:highlight w:val="none"/>
          <w:vertAlign w:val="subscript"/>
          <w:lang w:eastAsia="zh-CN"/>
        </w:rPr>
        <w:t>3</w:t>
      </w:r>
      <w:r>
        <w:rPr>
          <w:rFonts w:hint="eastAsia" w:ascii="宋体" w:hAnsi="宋体" w:eastAsia="宋体" w:cs="宋体"/>
          <w:color w:val="auto"/>
          <w:sz w:val="24"/>
          <w:szCs w:val="24"/>
          <w:highlight w:val="none"/>
          <w:vertAlign w:val="baseline"/>
          <w:lang w:eastAsia="zh-CN"/>
        </w:rPr>
        <w:t>........Xn</w:t>
      </w:r>
      <w:r>
        <w:rPr>
          <w:rFonts w:hint="eastAsia" w:ascii="宋体" w:hAnsi="宋体" w:eastAsia="宋体" w:cs="宋体"/>
          <w:color w:val="auto"/>
          <w:sz w:val="24"/>
          <w:szCs w:val="24"/>
          <w:highlight w:val="none"/>
          <w:lang w:eastAsia="zh-CN"/>
        </w:rPr>
        <w:t>），其平均值为μ，</w:t>
      </w:r>
      <w:r>
        <w:rPr>
          <w:rFonts w:hint="eastAsia" w:ascii="宋体" w:hAnsi="宋体" w:eastAsia="宋体" w:cs="宋体"/>
          <w:color w:val="auto"/>
          <w:sz w:val="24"/>
          <w:szCs w:val="24"/>
          <w:highlight w:val="none"/>
          <w:shd w:val="clear" w:color="auto" w:fill="FFFFFF"/>
        </w:rPr>
        <w:drawing>
          <wp:inline distT="0" distB="0" distL="114300" distR="114300">
            <wp:extent cx="808355" cy="320040"/>
            <wp:effectExtent l="0" t="0" r="10795" b="3810"/>
            <wp:docPr id="4" name="图片 2" descr="平均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平均值"/>
                    <pic:cNvPicPr>
                      <a:picLocks noChangeAspect="1"/>
                    </pic:cNvPicPr>
                  </pic:nvPicPr>
                  <pic:blipFill>
                    <a:blip r:embed="rId24"/>
                    <a:stretch>
                      <a:fillRect/>
                    </a:stretch>
                  </pic:blipFill>
                  <pic:spPr>
                    <a:xfrm>
                      <a:off x="0" y="0"/>
                      <a:ext cx="808355" cy="320040"/>
                    </a:xfrm>
                    <a:prstGeom prst="rect">
                      <a:avLst/>
                    </a:prstGeom>
                    <a:noFill/>
                    <a:ln>
                      <a:noFill/>
                    </a:ln>
                  </pic:spPr>
                </pic:pic>
              </a:graphicData>
            </a:graphic>
          </wp:inline>
        </w:drawing>
      </w:r>
      <w:r>
        <w:rPr>
          <w:rFonts w:hint="eastAsia" w:ascii="宋体" w:hAnsi="宋体" w:eastAsia="宋体" w:cs="宋体"/>
          <w:color w:val="auto"/>
          <w:sz w:val="24"/>
          <w:szCs w:val="24"/>
          <w:highlight w:val="none"/>
          <w:lang w:eastAsia="zh-CN"/>
        </w:rPr>
        <w:t>；其标准差为σ，</w:t>
      </w:r>
      <w:r>
        <w:rPr>
          <w:rFonts w:hint="eastAsia" w:ascii="宋体" w:hAnsi="宋体" w:eastAsia="宋体" w:cs="宋体"/>
          <w:color w:val="auto"/>
          <w:sz w:val="24"/>
          <w:szCs w:val="24"/>
          <w:highlight w:val="none"/>
          <w:shd w:val="clear" w:color="auto" w:fill="FFFFFF"/>
        </w:rPr>
        <w:drawing>
          <wp:inline distT="0" distB="0" distL="114300" distR="114300">
            <wp:extent cx="1395730" cy="339725"/>
            <wp:effectExtent l="0" t="0" r="13970" b="3175"/>
            <wp:docPr id="5" name="图片 3" descr="标准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descr="标准差"/>
                    <pic:cNvPicPr>
                      <a:picLocks noChangeAspect="1"/>
                    </pic:cNvPicPr>
                  </pic:nvPicPr>
                  <pic:blipFill>
                    <a:blip r:embed="rId25"/>
                    <a:stretch>
                      <a:fillRect/>
                    </a:stretch>
                  </pic:blipFill>
                  <pic:spPr>
                    <a:xfrm>
                      <a:off x="0" y="0"/>
                      <a:ext cx="1395730" cy="339725"/>
                    </a:xfrm>
                    <a:prstGeom prst="rect">
                      <a:avLst/>
                    </a:prstGeom>
                    <a:noFill/>
                    <a:ln>
                      <a:noFill/>
                    </a:ln>
                  </pic:spPr>
                </pic:pic>
              </a:graphicData>
            </a:graphic>
          </wp:inline>
        </w:drawing>
      </w:r>
      <w:r>
        <w:rPr>
          <w:rFonts w:hint="eastAsia" w:ascii="宋体" w:hAnsi="宋体" w:eastAsia="宋体" w:cs="宋体"/>
          <w:color w:val="auto"/>
          <w:sz w:val="24"/>
          <w:szCs w:val="24"/>
          <w:highlight w:val="none"/>
          <w:lang w:eastAsia="zh-CN"/>
        </w:rPr>
        <w:t>；标准差与平均数的比值为变异系数，记为</w:t>
      </w:r>
      <w:r>
        <w:rPr>
          <w:rFonts w:hint="eastAsia" w:ascii="宋体" w:hAnsi="宋体" w:eastAsia="宋体" w:cs="宋体"/>
          <w:color w:val="auto"/>
          <w:sz w:val="24"/>
          <w:szCs w:val="24"/>
          <w:highlight w:val="none"/>
          <w:lang w:val="en-US" w:eastAsia="zh-CN"/>
        </w:rPr>
        <w:t>Z</w:t>
      </w:r>
      <w:r>
        <w:rPr>
          <w:rFonts w:hint="eastAsia" w:ascii="宋体" w:hAnsi="宋体" w:eastAsia="宋体" w:cs="宋体"/>
          <w:color w:val="auto"/>
          <w:sz w:val="24"/>
          <w:szCs w:val="24"/>
          <w:highlight w:val="none"/>
          <w:lang w:eastAsia="zh-CN"/>
        </w:rPr>
        <w:t>， </w:t>
      </w:r>
      <w:r>
        <w:rPr>
          <w:rFonts w:hint="eastAsia" w:ascii="宋体" w:hAnsi="宋体" w:eastAsia="宋体" w:cs="宋体"/>
          <w:color w:val="auto"/>
          <w:sz w:val="24"/>
          <w:szCs w:val="24"/>
          <w:highlight w:val="none"/>
          <w:lang w:val="en-US" w:eastAsia="zh-CN"/>
        </w:rPr>
        <w:t>Z</w:t>
      </w:r>
      <w:r>
        <w:rPr>
          <w:rFonts w:hint="eastAsia" w:ascii="宋体" w:hAnsi="宋体" w:eastAsia="宋体" w:cs="宋体"/>
          <w:color w:val="auto"/>
          <w:sz w:val="24"/>
          <w:szCs w:val="24"/>
          <w:highlight w:val="none"/>
          <w:lang w:eastAsia="zh-CN"/>
        </w:rPr>
        <w:t xml:space="preserve"> =( σ / μ )× 100%；参与评标基准价计算的有效投标报价范围的最大值（上限）确定为：</w:t>
      </w:r>
      <w:r>
        <w:rPr>
          <w:rFonts w:hint="eastAsia" w:ascii="宋体" w:hAnsi="宋体" w:eastAsia="宋体" w:cs="宋体"/>
          <w:color w:val="auto"/>
          <w:sz w:val="24"/>
          <w:szCs w:val="24"/>
          <w:highlight w:val="none"/>
          <w:lang w:val="en-US" w:eastAsia="zh-CN"/>
        </w:rPr>
        <w:t>MAX=</w:t>
      </w:r>
      <w:r>
        <w:rPr>
          <w:rFonts w:hint="eastAsia" w:ascii="宋体" w:hAnsi="宋体" w:eastAsia="宋体" w:cs="宋体"/>
          <w:color w:val="auto"/>
          <w:sz w:val="24"/>
          <w:szCs w:val="24"/>
          <w:highlight w:val="none"/>
          <w:lang w:eastAsia="zh-CN"/>
        </w:rPr>
        <w:t>μ＋</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eastAsia="zh-CN"/>
        </w:rPr>
        <w:t>K×σ，最小值（下限）为：</w:t>
      </w:r>
      <w:r>
        <w:rPr>
          <w:rFonts w:hint="eastAsia" w:ascii="宋体" w:hAnsi="宋体" w:eastAsia="宋体" w:cs="宋体"/>
          <w:color w:val="auto"/>
          <w:sz w:val="24"/>
          <w:szCs w:val="24"/>
          <w:highlight w:val="none"/>
          <w:lang w:val="en-US" w:eastAsia="zh-CN"/>
        </w:rPr>
        <w:t>MIN=</w:t>
      </w:r>
      <w:r>
        <w:rPr>
          <w:rFonts w:hint="eastAsia" w:ascii="宋体" w:hAnsi="宋体" w:eastAsia="宋体" w:cs="宋体"/>
          <w:color w:val="auto"/>
          <w:sz w:val="24"/>
          <w:szCs w:val="24"/>
          <w:highlight w:val="none"/>
          <w:lang w:eastAsia="zh-CN"/>
        </w:rPr>
        <w:t>μ－2</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lang w:eastAsia="zh-CN"/>
        </w:rPr>
        <w:t>K×σ；在此范围内的有效投标报价参与评标基准价的计算。</w:t>
      </w:r>
    </w:p>
    <w:p>
      <w:pPr>
        <w:ind w:firstLine="480" w:firstLineChars="200"/>
        <w:textAlignment w:val="baseline"/>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K值的取值为：</w:t>
      </w:r>
    </w:p>
    <w:tbl>
      <w:tblPr>
        <w:tblStyle w:val="30"/>
        <w:tblW w:w="89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7"/>
        <w:gridCol w:w="2285"/>
        <w:gridCol w:w="1147"/>
        <w:gridCol w:w="1009"/>
        <w:gridCol w:w="2274"/>
        <w:gridCol w:w="11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1007"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baseline"/>
              <w:outlineLvl w:val="9"/>
              <w:rPr>
                <w:rFonts w:hint="eastAsia" w:ascii="宋体" w:hAnsi="宋体" w:eastAsia="宋体" w:cs="宋体"/>
                <w:color w:val="auto"/>
                <w:sz w:val="24"/>
                <w:szCs w:val="24"/>
                <w:highlight w:val="none"/>
                <w:vertAlign w:val="baseline"/>
                <w:lang w:eastAsia="zh-CN"/>
              </w:rPr>
            </w:pPr>
            <w:r>
              <w:rPr>
                <w:rFonts w:hint="eastAsia" w:ascii="宋体" w:hAnsi="宋体" w:eastAsia="宋体" w:cs="宋体"/>
                <w:color w:val="auto"/>
                <w:sz w:val="24"/>
                <w:szCs w:val="24"/>
                <w:highlight w:val="none"/>
                <w:vertAlign w:val="baseline"/>
                <w:lang w:eastAsia="zh-CN"/>
              </w:rPr>
              <w:t>序号</w:t>
            </w:r>
          </w:p>
        </w:tc>
        <w:tc>
          <w:tcPr>
            <w:tcW w:w="228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baseline"/>
              <w:outlineLvl w:val="9"/>
              <w:rPr>
                <w:rFonts w:hint="eastAsia" w:ascii="宋体" w:hAnsi="宋体" w:eastAsia="宋体" w:cs="宋体"/>
                <w:color w:val="auto"/>
                <w:sz w:val="24"/>
                <w:szCs w:val="24"/>
                <w:highlight w:val="none"/>
                <w:vertAlign w:val="baseline"/>
                <w:lang w:eastAsia="zh-CN"/>
              </w:rPr>
            </w:pPr>
            <w:r>
              <w:rPr>
                <w:rFonts w:hint="eastAsia" w:ascii="宋体" w:hAnsi="宋体" w:eastAsia="宋体" w:cs="宋体"/>
                <w:color w:val="auto"/>
                <w:sz w:val="24"/>
                <w:szCs w:val="24"/>
                <w:highlight w:val="none"/>
                <w:lang w:val="en-US" w:eastAsia="zh-CN"/>
              </w:rPr>
              <w:t>Z</w:t>
            </w:r>
            <w:r>
              <w:rPr>
                <w:rFonts w:hint="eastAsia" w:ascii="宋体" w:hAnsi="宋体" w:eastAsia="宋体" w:cs="宋体"/>
                <w:color w:val="auto"/>
                <w:sz w:val="24"/>
                <w:szCs w:val="24"/>
                <w:highlight w:val="none"/>
                <w:lang w:eastAsia="zh-CN"/>
              </w:rPr>
              <w:t>范围</w:t>
            </w:r>
          </w:p>
        </w:tc>
        <w:tc>
          <w:tcPr>
            <w:tcW w:w="1147"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baseline"/>
              <w:outlineLvl w:val="9"/>
              <w:rPr>
                <w:rFonts w:hint="eastAsia" w:ascii="宋体" w:hAnsi="宋体" w:eastAsia="宋体" w:cs="宋体"/>
                <w:color w:val="auto"/>
                <w:sz w:val="24"/>
                <w:szCs w:val="24"/>
                <w:highlight w:val="none"/>
                <w:vertAlign w:val="baseline"/>
                <w:lang w:eastAsia="zh-CN"/>
              </w:rPr>
            </w:pPr>
            <w:r>
              <w:rPr>
                <w:rFonts w:hint="eastAsia" w:ascii="宋体" w:hAnsi="宋体" w:eastAsia="宋体" w:cs="宋体"/>
                <w:color w:val="auto"/>
                <w:sz w:val="24"/>
                <w:szCs w:val="24"/>
                <w:highlight w:val="none"/>
                <w:lang w:eastAsia="zh-CN"/>
              </w:rPr>
              <w:t>K值</w:t>
            </w:r>
          </w:p>
        </w:tc>
        <w:tc>
          <w:tcPr>
            <w:tcW w:w="1009"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baseline"/>
              <w:outlineLvl w:val="9"/>
              <w:rPr>
                <w:rFonts w:hint="eastAsia" w:ascii="宋体" w:hAnsi="宋体" w:eastAsia="宋体" w:cs="宋体"/>
                <w:color w:val="auto"/>
                <w:sz w:val="24"/>
                <w:szCs w:val="24"/>
                <w:highlight w:val="none"/>
                <w:vertAlign w:val="baseline"/>
                <w:lang w:eastAsia="zh-CN"/>
              </w:rPr>
            </w:pPr>
            <w:r>
              <w:rPr>
                <w:rFonts w:hint="eastAsia" w:ascii="宋体" w:hAnsi="宋体" w:eastAsia="宋体" w:cs="宋体"/>
                <w:color w:val="auto"/>
                <w:sz w:val="24"/>
                <w:szCs w:val="24"/>
                <w:highlight w:val="none"/>
                <w:vertAlign w:val="baseline"/>
                <w:lang w:eastAsia="zh-CN"/>
              </w:rPr>
              <w:t>序号</w:t>
            </w:r>
          </w:p>
        </w:tc>
        <w:tc>
          <w:tcPr>
            <w:tcW w:w="2274"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baseline"/>
              <w:outlineLvl w:val="9"/>
              <w:rPr>
                <w:rFonts w:hint="eastAsia" w:ascii="宋体" w:hAnsi="宋体" w:eastAsia="宋体" w:cs="宋体"/>
                <w:color w:val="auto"/>
                <w:kern w:val="2"/>
                <w:sz w:val="24"/>
                <w:szCs w:val="24"/>
                <w:highlight w:val="none"/>
                <w:vertAlign w:val="baseline"/>
                <w:lang w:val="en-US" w:eastAsia="zh-CN" w:bidi="ar-SA"/>
              </w:rPr>
            </w:pPr>
            <w:r>
              <w:rPr>
                <w:rFonts w:hint="eastAsia" w:ascii="宋体" w:hAnsi="宋体" w:eastAsia="宋体" w:cs="宋体"/>
                <w:color w:val="auto"/>
                <w:sz w:val="24"/>
                <w:szCs w:val="24"/>
                <w:highlight w:val="none"/>
                <w:lang w:val="en-US" w:eastAsia="zh-CN"/>
              </w:rPr>
              <w:t>Z</w:t>
            </w:r>
            <w:r>
              <w:rPr>
                <w:rFonts w:hint="eastAsia" w:ascii="宋体" w:hAnsi="宋体" w:eastAsia="宋体" w:cs="宋体"/>
                <w:color w:val="auto"/>
                <w:sz w:val="24"/>
                <w:szCs w:val="24"/>
                <w:highlight w:val="none"/>
                <w:lang w:eastAsia="zh-CN"/>
              </w:rPr>
              <w:t>范围</w:t>
            </w:r>
          </w:p>
        </w:tc>
        <w:tc>
          <w:tcPr>
            <w:tcW w:w="1196"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baseline"/>
              <w:outlineLvl w:val="9"/>
              <w:rPr>
                <w:rFonts w:hint="eastAsia" w:ascii="宋体" w:hAnsi="宋体" w:eastAsia="宋体" w:cs="宋体"/>
                <w:color w:val="auto"/>
                <w:kern w:val="2"/>
                <w:sz w:val="24"/>
                <w:szCs w:val="24"/>
                <w:highlight w:val="none"/>
                <w:vertAlign w:val="baseline"/>
                <w:lang w:val="en-US" w:eastAsia="zh-CN" w:bidi="ar-SA"/>
              </w:rPr>
            </w:pPr>
            <w:r>
              <w:rPr>
                <w:rFonts w:hint="eastAsia" w:ascii="宋体" w:hAnsi="宋体" w:eastAsia="宋体" w:cs="宋体"/>
                <w:color w:val="auto"/>
                <w:sz w:val="24"/>
                <w:szCs w:val="24"/>
                <w:highlight w:val="none"/>
                <w:lang w:eastAsia="zh-CN"/>
              </w:rPr>
              <w:t>K值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1007"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baseline"/>
              <w:outlineLvl w:val="9"/>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1</w:t>
            </w:r>
          </w:p>
        </w:tc>
        <w:tc>
          <w:tcPr>
            <w:tcW w:w="228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baseline"/>
              <w:outlineLvl w:val="9"/>
              <w:rPr>
                <w:rFonts w:hint="eastAsia" w:ascii="宋体" w:hAnsi="宋体" w:eastAsia="宋体" w:cs="宋体"/>
                <w:color w:val="auto"/>
                <w:sz w:val="24"/>
                <w:szCs w:val="24"/>
                <w:highlight w:val="none"/>
                <w:vertAlign w:val="baseline"/>
                <w:lang w:eastAsia="zh-CN"/>
              </w:rPr>
            </w:pPr>
            <w:r>
              <w:rPr>
                <w:rFonts w:hint="eastAsia" w:ascii="宋体" w:hAnsi="宋体" w:eastAsia="宋体" w:cs="宋体"/>
                <w:color w:val="auto"/>
                <w:sz w:val="24"/>
                <w:szCs w:val="24"/>
                <w:highlight w:val="none"/>
                <w:lang w:val="en-US" w:eastAsia="zh-CN"/>
              </w:rPr>
              <w:t>Z</w:t>
            </w:r>
            <w:r>
              <w:rPr>
                <w:rFonts w:hint="eastAsia" w:ascii="宋体" w:hAnsi="宋体" w:eastAsia="宋体" w:cs="宋体"/>
                <w:color w:val="auto"/>
                <w:sz w:val="24"/>
                <w:szCs w:val="24"/>
                <w:highlight w:val="none"/>
                <w:lang w:eastAsia="zh-CN"/>
              </w:rPr>
              <w:t>&gt;10%</w:t>
            </w:r>
          </w:p>
        </w:tc>
        <w:tc>
          <w:tcPr>
            <w:tcW w:w="1147"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baseline"/>
              <w:outlineLvl w:val="9"/>
              <w:rPr>
                <w:rFonts w:hint="eastAsia" w:ascii="宋体" w:hAnsi="宋体" w:eastAsia="宋体" w:cs="宋体"/>
                <w:color w:val="auto"/>
                <w:sz w:val="24"/>
                <w:szCs w:val="24"/>
                <w:highlight w:val="none"/>
                <w:vertAlign w:val="baseline"/>
                <w:lang w:eastAsia="zh-CN"/>
              </w:rPr>
            </w:pPr>
            <w:r>
              <w:rPr>
                <w:rFonts w:hint="eastAsia" w:ascii="宋体" w:hAnsi="宋体" w:eastAsia="宋体" w:cs="宋体"/>
                <w:color w:val="auto"/>
                <w:sz w:val="24"/>
                <w:szCs w:val="24"/>
                <w:highlight w:val="none"/>
                <w:lang w:eastAsia="zh-CN"/>
              </w:rPr>
              <w:t>0.1</w:t>
            </w:r>
          </w:p>
        </w:tc>
        <w:tc>
          <w:tcPr>
            <w:tcW w:w="1009"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baseline"/>
              <w:outlineLvl w:val="9"/>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4</w:t>
            </w:r>
          </w:p>
        </w:tc>
        <w:tc>
          <w:tcPr>
            <w:tcW w:w="2274"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baseline"/>
              <w:outlineLvl w:val="9"/>
              <w:rPr>
                <w:rFonts w:hint="eastAsia" w:ascii="宋体" w:hAnsi="宋体" w:eastAsia="宋体" w:cs="宋体"/>
                <w:color w:val="auto"/>
                <w:kern w:val="2"/>
                <w:sz w:val="24"/>
                <w:szCs w:val="24"/>
                <w:highlight w:val="none"/>
                <w:vertAlign w:val="baseline"/>
                <w:lang w:val="en-US" w:eastAsia="zh-CN" w:bidi="ar-SA"/>
              </w:rPr>
            </w:pPr>
            <w:r>
              <w:rPr>
                <w:rFonts w:hint="eastAsia" w:ascii="宋体" w:hAnsi="宋体" w:eastAsia="宋体" w:cs="宋体"/>
                <w:color w:val="auto"/>
                <w:sz w:val="24"/>
                <w:szCs w:val="24"/>
                <w:highlight w:val="none"/>
                <w:lang w:eastAsia="zh-CN"/>
              </w:rPr>
              <w:t>6%</w:t>
            </w:r>
            <w:r>
              <w:rPr>
                <w:rFonts w:hint="eastAsia" w:ascii="宋体" w:hAnsi="宋体" w:eastAsia="宋体" w:cs="宋体"/>
                <w:color w:val="auto"/>
                <w:sz w:val="24"/>
                <w:szCs w:val="24"/>
                <w:highlight w:val="none"/>
                <w:vertAlign w:val="baseline"/>
                <w:lang w:val="en-US" w:eastAsia="zh-CN"/>
              </w:rPr>
              <w:t>≥</w:t>
            </w:r>
            <w:r>
              <w:rPr>
                <w:rFonts w:hint="eastAsia" w:ascii="宋体" w:hAnsi="宋体" w:eastAsia="宋体" w:cs="宋体"/>
                <w:color w:val="auto"/>
                <w:sz w:val="24"/>
                <w:szCs w:val="24"/>
                <w:highlight w:val="none"/>
                <w:lang w:val="en-US" w:eastAsia="zh-CN"/>
              </w:rPr>
              <w:t>Z</w:t>
            </w:r>
            <w:r>
              <w:rPr>
                <w:rFonts w:hint="eastAsia" w:ascii="宋体" w:hAnsi="宋体" w:eastAsia="宋体" w:cs="宋体"/>
                <w:color w:val="auto"/>
                <w:sz w:val="24"/>
                <w:szCs w:val="24"/>
                <w:highlight w:val="none"/>
                <w:lang w:eastAsia="zh-CN"/>
              </w:rPr>
              <w:t>&gt;4%</w:t>
            </w:r>
          </w:p>
        </w:tc>
        <w:tc>
          <w:tcPr>
            <w:tcW w:w="1196"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baseline"/>
              <w:outlineLvl w:val="9"/>
              <w:rPr>
                <w:rFonts w:hint="eastAsia" w:ascii="宋体" w:hAnsi="宋体" w:eastAsia="宋体" w:cs="宋体"/>
                <w:color w:val="auto"/>
                <w:kern w:val="2"/>
                <w:sz w:val="24"/>
                <w:szCs w:val="24"/>
                <w:highlight w:val="none"/>
                <w:vertAlign w:val="baseline"/>
                <w:lang w:val="en-US" w:eastAsia="zh-CN" w:bidi="ar-SA"/>
              </w:rPr>
            </w:pPr>
            <w:r>
              <w:rPr>
                <w:rFonts w:hint="eastAsia" w:ascii="宋体" w:hAnsi="宋体" w:eastAsia="宋体" w:cs="宋体"/>
                <w:color w:val="auto"/>
                <w:sz w:val="24"/>
                <w:szCs w:val="24"/>
                <w:highlight w:val="none"/>
                <w:lang w:eastAsia="zh-CN"/>
              </w:rPr>
              <w:t>0.25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7" w:hRule="atLeast"/>
          <w:jc w:val="center"/>
        </w:trPr>
        <w:tc>
          <w:tcPr>
            <w:tcW w:w="1007"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baseline"/>
              <w:outlineLvl w:val="9"/>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2</w:t>
            </w:r>
          </w:p>
        </w:tc>
        <w:tc>
          <w:tcPr>
            <w:tcW w:w="228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baseline"/>
              <w:outlineLvl w:val="9"/>
              <w:rPr>
                <w:rFonts w:hint="eastAsia" w:ascii="宋体" w:hAnsi="宋体" w:eastAsia="宋体" w:cs="宋体"/>
                <w:color w:val="auto"/>
                <w:kern w:val="2"/>
                <w:sz w:val="24"/>
                <w:szCs w:val="24"/>
                <w:highlight w:val="none"/>
                <w:vertAlign w:val="baseline"/>
                <w:lang w:val="en-US" w:eastAsia="zh-CN" w:bidi="ar-SA"/>
              </w:rPr>
            </w:pPr>
            <w:r>
              <w:rPr>
                <w:rFonts w:hint="eastAsia" w:ascii="宋体" w:hAnsi="宋体" w:eastAsia="宋体" w:cs="宋体"/>
                <w:color w:val="auto"/>
                <w:sz w:val="24"/>
                <w:szCs w:val="24"/>
                <w:highlight w:val="none"/>
                <w:lang w:eastAsia="zh-CN"/>
              </w:rPr>
              <w:t>10%</w:t>
            </w:r>
            <w:r>
              <w:rPr>
                <w:rFonts w:hint="eastAsia" w:ascii="宋体" w:hAnsi="宋体" w:eastAsia="宋体" w:cs="宋体"/>
                <w:color w:val="auto"/>
                <w:sz w:val="24"/>
                <w:szCs w:val="24"/>
                <w:highlight w:val="none"/>
                <w:vertAlign w:val="baseline"/>
                <w:lang w:val="en-US" w:eastAsia="zh-CN"/>
              </w:rPr>
              <w:t>≥</w:t>
            </w:r>
            <w:r>
              <w:rPr>
                <w:rFonts w:hint="eastAsia" w:ascii="宋体" w:hAnsi="宋体" w:eastAsia="宋体" w:cs="宋体"/>
                <w:color w:val="auto"/>
                <w:sz w:val="24"/>
                <w:szCs w:val="24"/>
                <w:highlight w:val="none"/>
                <w:lang w:val="en-US" w:eastAsia="zh-CN"/>
              </w:rPr>
              <w:t>Z</w:t>
            </w:r>
            <w:r>
              <w:rPr>
                <w:rFonts w:hint="eastAsia" w:ascii="宋体" w:hAnsi="宋体" w:eastAsia="宋体" w:cs="宋体"/>
                <w:color w:val="auto"/>
                <w:sz w:val="24"/>
                <w:szCs w:val="24"/>
                <w:highlight w:val="none"/>
                <w:lang w:eastAsia="zh-CN"/>
              </w:rPr>
              <w:t>&gt;8%</w:t>
            </w:r>
          </w:p>
        </w:tc>
        <w:tc>
          <w:tcPr>
            <w:tcW w:w="1147"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baseline"/>
              <w:outlineLvl w:val="9"/>
              <w:rPr>
                <w:rFonts w:hint="eastAsia" w:ascii="宋体" w:hAnsi="宋体" w:eastAsia="宋体" w:cs="宋体"/>
                <w:color w:val="auto"/>
                <w:kern w:val="2"/>
                <w:sz w:val="24"/>
                <w:szCs w:val="24"/>
                <w:highlight w:val="none"/>
                <w:vertAlign w:val="baseline"/>
                <w:lang w:val="en-US" w:eastAsia="zh-CN" w:bidi="ar-SA"/>
              </w:rPr>
            </w:pPr>
            <w:r>
              <w:rPr>
                <w:rFonts w:hint="eastAsia" w:ascii="宋体" w:hAnsi="宋体" w:eastAsia="宋体" w:cs="宋体"/>
                <w:color w:val="auto"/>
                <w:sz w:val="24"/>
                <w:szCs w:val="24"/>
                <w:highlight w:val="none"/>
                <w:lang w:eastAsia="zh-CN"/>
              </w:rPr>
              <w:t>0.15</w:t>
            </w:r>
          </w:p>
        </w:tc>
        <w:tc>
          <w:tcPr>
            <w:tcW w:w="1009"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baseline"/>
              <w:outlineLvl w:val="9"/>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5</w:t>
            </w:r>
          </w:p>
        </w:tc>
        <w:tc>
          <w:tcPr>
            <w:tcW w:w="2274"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baseline"/>
              <w:outlineLvl w:val="9"/>
              <w:rPr>
                <w:rFonts w:hint="eastAsia" w:ascii="宋体" w:hAnsi="宋体" w:eastAsia="宋体" w:cs="宋体"/>
                <w:color w:val="auto"/>
                <w:kern w:val="2"/>
                <w:sz w:val="24"/>
                <w:szCs w:val="24"/>
                <w:highlight w:val="none"/>
                <w:vertAlign w:val="baseline"/>
                <w:lang w:val="en-US" w:eastAsia="zh-CN" w:bidi="ar-SA"/>
              </w:rPr>
            </w:pPr>
            <w:r>
              <w:rPr>
                <w:rFonts w:hint="eastAsia" w:ascii="宋体" w:hAnsi="宋体" w:eastAsia="宋体" w:cs="宋体"/>
                <w:color w:val="auto"/>
                <w:sz w:val="24"/>
                <w:szCs w:val="24"/>
                <w:highlight w:val="none"/>
                <w:lang w:eastAsia="zh-CN"/>
              </w:rPr>
              <w:t>4%</w:t>
            </w:r>
            <w:r>
              <w:rPr>
                <w:rFonts w:hint="eastAsia" w:ascii="宋体" w:hAnsi="宋体" w:eastAsia="宋体" w:cs="宋体"/>
                <w:color w:val="auto"/>
                <w:sz w:val="24"/>
                <w:szCs w:val="24"/>
                <w:highlight w:val="none"/>
                <w:vertAlign w:val="baseline"/>
                <w:lang w:val="en-US" w:eastAsia="zh-CN"/>
              </w:rPr>
              <w:t>≥</w:t>
            </w:r>
            <w:r>
              <w:rPr>
                <w:rFonts w:hint="eastAsia" w:ascii="宋体" w:hAnsi="宋体" w:eastAsia="宋体" w:cs="宋体"/>
                <w:color w:val="auto"/>
                <w:sz w:val="24"/>
                <w:szCs w:val="24"/>
                <w:highlight w:val="none"/>
                <w:lang w:val="en-US" w:eastAsia="zh-CN"/>
              </w:rPr>
              <w:t>Z</w:t>
            </w:r>
            <w:r>
              <w:rPr>
                <w:rFonts w:hint="eastAsia" w:ascii="宋体" w:hAnsi="宋体" w:eastAsia="宋体" w:cs="宋体"/>
                <w:color w:val="auto"/>
                <w:sz w:val="24"/>
                <w:szCs w:val="24"/>
                <w:highlight w:val="none"/>
                <w:lang w:eastAsia="zh-CN"/>
              </w:rPr>
              <w:t>&gt;2%</w:t>
            </w:r>
          </w:p>
        </w:tc>
        <w:tc>
          <w:tcPr>
            <w:tcW w:w="1196"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baseline"/>
              <w:outlineLvl w:val="9"/>
              <w:rPr>
                <w:rFonts w:hint="eastAsia" w:ascii="宋体" w:hAnsi="宋体" w:eastAsia="宋体" w:cs="宋体"/>
                <w:color w:val="auto"/>
                <w:kern w:val="2"/>
                <w:sz w:val="24"/>
                <w:szCs w:val="24"/>
                <w:highlight w:val="none"/>
                <w:vertAlign w:val="baseline"/>
                <w:lang w:val="en-US" w:eastAsia="zh-CN" w:bidi="ar-SA"/>
              </w:rPr>
            </w:pPr>
            <w:r>
              <w:rPr>
                <w:rFonts w:hint="eastAsia" w:ascii="宋体" w:hAnsi="宋体" w:eastAsia="宋体" w:cs="宋体"/>
                <w:color w:val="auto"/>
                <w:sz w:val="24"/>
                <w:szCs w:val="24"/>
                <w:highlight w:val="none"/>
                <w:lang w:eastAsia="zh-CN"/>
              </w:rPr>
              <w:t>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8" w:hRule="atLeast"/>
          <w:jc w:val="center"/>
        </w:trPr>
        <w:tc>
          <w:tcPr>
            <w:tcW w:w="1007"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baseline"/>
              <w:outlineLvl w:val="9"/>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3</w:t>
            </w:r>
          </w:p>
        </w:tc>
        <w:tc>
          <w:tcPr>
            <w:tcW w:w="228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baseline"/>
              <w:outlineLvl w:val="9"/>
              <w:rPr>
                <w:rFonts w:hint="eastAsia" w:ascii="宋体" w:hAnsi="宋体" w:eastAsia="宋体" w:cs="宋体"/>
                <w:color w:val="auto"/>
                <w:kern w:val="2"/>
                <w:sz w:val="24"/>
                <w:szCs w:val="24"/>
                <w:highlight w:val="none"/>
                <w:vertAlign w:val="baseline"/>
                <w:lang w:val="en-US" w:eastAsia="zh-CN" w:bidi="ar-SA"/>
              </w:rPr>
            </w:pPr>
            <w:r>
              <w:rPr>
                <w:rFonts w:hint="eastAsia" w:ascii="宋体" w:hAnsi="宋体" w:eastAsia="宋体" w:cs="宋体"/>
                <w:color w:val="auto"/>
                <w:sz w:val="24"/>
                <w:szCs w:val="24"/>
                <w:highlight w:val="none"/>
                <w:lang w:eastAsia="zh-CN"/>
              </w:rPr>
              <w:t>8%</w:t>
            </w:r>
            <w:r>
              <w:rPr>
                <w:rFonts w:hint="eastAsia" w:ascii="宋体" w:hAnsi="宋体" w:eastAsia="宋体" w:cs="宋体"/>
                <w:color w:val="auto"/>
                <w:sz w:val="24"/>
                <w:szCs w:val="24"/>
                <w:highlight w:val="none"/>
                <w:vertAlign w:val="baseline"/>
                <w:lang w:val="en-US" w:eastAsia="zh-CN"/>
              </w:rPr>
              <w:t>≥</w:t>
            </w:r>
            <w:r>
              <w:rPr>
                <w:rFonts w:hint="eastAsia" w:ascii="宋体" w:hAnsi="宋体" w:eastAsia="宋体" w:cs="宋体"/>
                <w:color w:val="auto"/>
                <w:sz w:val="24"/>
                <w:szCs w:val="24"/>
                <w:highlight w:val="none"/>
                <w:lang w:val="en-US" w:eastAsia="zh-CN"/>
              </w:rPr>
              <w:t>Z</w:t>
            </w:r>
            <w:r>
              <w:rPr>
                <w:rFonts w:hint="eastAsia" w:ascii="宋体" w:hAnsi="宋体" w:eastAsia="宋体" w:cs="宋体"/>
                <w:color w:val="auto"/>
                <w:sz w:val="24"/>
                <w:szCs w:val="24"/>
                <w:highlight w:val="none"/>
                <w:lang w:eastAsia="zh-CN"/>
              </w:rPr>
              <w:t>&gt;6%</w:t>
            </w:r>
          </w:p>
        </w:tc>
        <w:tc>
          <w:tcPr>
            <w:tcW w:w="1147"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baseline"/>
              <w:outlineLvl w:val="9"/>
              <w:rPr>
                <w:rFonts w:hint="eastAsia" w:ascii="宋体" w:hAnsi="宋体" w:eastAsia="宋体" w:cs="宋体"/>
                <w:color w:val="auto"/>
                <w:kern w:val="2"/>
                <w:sz w:val="24"/>
                <w:szCs w:val="24"/>
                <w:highlight w:val="none"/>
                <w:vertAlign w:val="baseline"/>
                <w:lang w:val="en-US" w:eastAsia="zh-CN" w:bidi="ar-SA"/>
              </w:rPr>
            </w:pPr>
            <w:r>
              <w:rPr>
                <w:rFonts w:hint="eastAsia" w:ascii="宋体" w:hAnsi="宋体" w:eastAsia="宋体" w:cs="宋体"/>
                <w:color w:val="auto"/>
                <w:sz w:val="24"/>
                <w:szCs w:val="24"/>
                <w:highlight w:val="none"/>
                <w:lang w:eastAsia="zh-CN"/>
              </w:rPr>
              <w:t>0.2</w:t>
            </w:r>
          </w:p>
        </w:tc>
        <w:tc>
          <w:tcPr>
            <w:tcW w:w="1009"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baseline"/>
              <w:outlineLvl w:val="9"/>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6</w:t>
            </w:r>
          </w:p>
        </w:tc>
        <w:tc>
          <w:tcPr>
            <w:tcW w:w="2274"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baseline"/>
              <w:outlineLvl w:val="9"/>
              <w:rPr>
                <w:rFonts w:hint="eastAsia" w:ascii="宋体" w:hAnsi="宋体" w:eastAsia="宋体" w:cs="宋体"/>
                <w:color w:val="auto"/>
                <w:sz w:val="24"/>
                <w:szCs w:val="24"/>
                <w:highlight w:val="none"/>
                <w:vertAlign w:val="baseline"/>
                <w:lang w:eastAsia="zh-CN"/>
              </w:rPr>
            </w:pPr>
            <w:r>
              <w:rPr>
                <w:rFonts w:hint="eastAsia" w:ascii="宋体" w:hAnsi="宋体" w:eastAsia="宋体" w:cs="宋体"/>
                <w:color w:val="auto"/>
                <w:sz w:val="24"/>
                <w:szCs w:val="24"/>
                <w:highlight w:val="none"/>
                <w:lang w:eastAsia="zh-CN"/>
              </w:rPr>
              <w:t>2%</w:t>
            </w:r>
            <w:r>
              <w:rPr>
                <w:rFonts w:hint="eastAsia" w:ascii="宋体" w:hAnsi="宋体" w:eastAsia="宋体" w:cs="宋体"/>
                <w:color w:val="auto"/>
                <w:sz w:val="24"/>
                <w:szCs w:val="24"/>
                <w:highlight w:val="none"/>
                <w:vertAlign w:val="baseline"/>
                <w:lang w:val="en-US" w:eastAsia="zh-CN"/>
              </w:rPr>
              <w:t>≥</w:t>
            </w:r>
            <w:r>
              <w:rPr>
                <w:rFonts w:hint="eastAsia" w:ascii="宋体" w:hAnsi="宋体" w:eastAsia="宋体" w:cs="宋体"/>
                <w:color w:val="auto"/>
                <w:sz w:val="24"/>
                <w:szCs w:val="24"/>
                <w:highlight w:val="none"/>
                <w:lang w:val="en-US" w:eastAsia="zh-CN"/>
              </w:rPr>
              <w:t>Z</w:t>
            </w:r>
            <w:r>
              <w:rPr>
                <w:rFonts w:hint="eastAsia" w:ascii="宋体" w:hAnsi="宋体" w:eastAsia="宋体" w:cs="宋体"/>
                <w:color w:val="auto"/>
                <w:sz w:val="24"/>
                <w:szCs w:val="24"/>
                <w:highlight w:val="none"/>
                <w:lang w:eastAsia="zh-CN"/>
              </w:rPr>
              <w:t>&gt;0%</w:t>
            </w:r>
          </w:p>
        </w:tc>
        <w:tc>
          <w:tcPr>
            <w:tcW w:w="1196"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baseline"/>
              <w:outlineLvl w:val="9"/>
              <w:rPr>
                <w:rFonts w:hint="eastAsia" w:ascii="宋体" w:hAnsi="宋体" w:eastAsia="宋体" w:cs="宋体"/>
                <w:color w:val="auto"/>
                <w:sz w:val="24"/>
                <w:szCs w:val="24"/>
                <w:highlight w:val="none"/>
                <w:vertAlign w:val="baseline"/>
                <w:lang w:eastAsia="zh-CN"/>
              </w:rPr>
            </w:pPr>
            <w:r>
              <w:rPr>
                <w:rFonts w:hint="eastAsia" w:ascii="宋体" w:hAnsi="宋体" w:eastAsia="宋体" w:cs="宋体"/>
                <w:color w:val="auto"/>
                <w:sz w:val="24"/>
                <w:szCs w:val="24"/>
                <w:highlight w:val="none"/>
                <w:lang w:eastAsia="zh-CN"/>
              </w:rPr>
              <w:t>0.35</w:t>
            </w:r>
          </w:p>
        </w:tc>
      </w:tr>
    </w:tbl>
    <w:p>
      <w:pPr>
        <w:ind w:firstLine="560" w:firstLineChars="200"/>
        <w:outlineLvl w:val="9"/>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投标报价</w:t>
      </w:r>
      <w:r>
        <w:rPr>
          <w:rFonts w:hint="eastAsia" w:ascii="宋体" w:hAnsi="宋体" w:eastAsia="宋体" w:cs="宋体"/>
          <w:color w:val="auto"/>
          <w:sz w:val="28"/>
          <w:szCs w:val="28"/>
          <w:highlight w:val="none"/>
          <w:lang w:eastAsia="zh-CN"/>
        </w:rPr>
        <w:t>基准价计算规则见下表。</w:t>
      </w:r>
    </w:p>
    <w:tbl>
      <w:tblPr>
        <w:tblStyle w:val="30"/>
        <w:tblW w:w="88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80"/>
        <w:gridCol w:w="56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0" w:hRule="atLeast"/>
          <w:jc w:val="center"/>
        </w:trPr>
        <w:tc>
          <w:tcPr>
            <w:tcW w:w="328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有效投标报价</w:t>
            </w:r>
          </w:p>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outlineLvl w:val="9"/>
              <w:rPr>
                <w:rFonts w:hint="eastAsia" w:ascii="宋体" w:hAnsi="宋体" w:eastAsia="宋体" w:cs="宋体"/>
                <w:color w:val="auto"/>
                <w:kern w:val="0"/>
                <w:sz w:val="24"/>
                <w:szCs w:val="24"/>
                <w:highlight w:val="none"/>
                <w:vertAlign w:val="baseline"/>
              </w:rPr>
            </w:pPr>
            <w:r>
              <w:rPr>
                <w:rFonts w:hint="eastAsia" w:ascii="宋体" w:hAnsi="宋体" w:eastAsia="宋体" w:cs="宋体"/>
                <w:strike w:val="0"/>
                <w:dstrike w:val="0"/>
                <w:color w:val="auto"/>
                <w:kern w:val="0"/>
                <w:sz w:val="24"/>
                <w:szCs w:val="24"/>
                <w:highlight w:val="none"/>
                <w:lang w:eastAsia="zh-CN"/>
              </w:rPr>
              <w:t>在</w:t>
            </w:r>
            <w:r>
              <w:rPr>
                <w:rFonts w:hint="eastAsia" w:ascii="宋体" w:hAnsi="宋体" w:eastAsia="宋体" w:cs="宋体"/>
                <w:strike w:val="0"/>
                <w:dstrike w:val="0"/>
                <w:color w:val="auto"/>
                <w:sz w:val="24"/>
                <w:szCs w:val="24"/>
                <w:highlight w:val="none"/>
                <w:lang w:val="en-US" w:eastAsia="zh-CN"/>
              </w:rPr>
              <w:t>MAX</w:t>
            </w:r>
            <w:r>
              <w:rPr>
                <w:rFonts w:hint="eastAsia" w:ascii="宋体" w:hAnsi="宋体" w:eastAsia="宋体" w:cs="宋体"/>
                <w:strike w:val="0"/>
                <w:dstrike w:val="0"/>
                <w:color w:val="auto"/>
                <w:sz w:val="24"/>
                <w:szCs w:val="24"/>
                <w:highlight w:val="none"/>
                <w:lang w:eastAsia="zh-CN"/>
              </w:rPr>
              <w:t>、</w:t>
            </w:r>
            <w:r>
              <w:rPr>
                <w:rFonts w:hint="eastAsia" w:ascii="宋体" w:hAnsi="宋体" w:eastAsia="宋体" w:cs="宋体"/>
                <w:strike w:val="0"/>
                <w:dstrike w:val="0"/>
                <w:color w:val="auto"/>
                <w:sz w:val="24"/>
                <w:szCs w:val="24"/>
                <w:highlight w:val="none"/>
                <w:lang w:val="en-US" w:eastAsia="zh-CN"/>
              </w:rPr>
              <w:t>MIN</w:t>
            </w:r>
            <w:r>
              <w:rPr>
                <w:rFonts w:hint="eastAsia" w:ascii="宋体" w:hAnsi="宋体" w:eastAsia="宋体" w:cs="宋体"/>
                <w:strike w:val="0"/>
                <w:dstrike w:val="0"/>
                <w:color w:val="auto"/>
                <w:sz w:val="24"/>
                <w:szCs w:val="24"/>
                <w:highlight w:val="none"/>
                <w:lang w:eastAsia="zh-CN"/>
              </w:rPr>
              <w:t>范围内</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含</w:t>
            </w:r>
            <w:r>
              <w:rPr>
                <w:rFonts w:hint="eastAsia" w:ascii="宋体" w:hAnsi="宋体" w:eastAsia="宋体" w:cs="宋体"/>
                <w:strike w:val="0"/>
                <w:dstrike w:val="0"/>
                <w:color w:val="auto"/>
                <w:sz w:val="24"/>
                <w:szCs w:val="24"/>
                <w:highlight w:val="none"/>
                <w:lang w:val="en-US" w:eastAsia="zh-CN"/>
              </w:rPr>
              <w:t>MAX</w:t>
            </w:r>
            <w:r>
              <w:rPr>
                <w:rFonts w:hint="eastAsia" w:ascii="宋体" w:hAnsi="宋体" w:eastAsia="宋体" w:cs="宋体"/>
                <w:strike w:val="0"/>
                <w:dstrike w:val="0"/>
                <w:color w:val="auto"/>
                <w:sz w:val="24"/>
                <w:szCs w:val="24"/>
                <w:highlight w:val="none"/>
                <w:lang w:eastAsia="zh-CN"/>
              </w:rPr>
              <w:t>、</w:t>
            </w:r>
            <w:r>
              <w:rPr>
                <w:rFonts w:hint="eastAsia" w:ascii="宋体" w:hAnsi="宋体" w:eastAsia="宋体" w:cs="宋体"/>
                <w:strike w:val="0"/>
                <w:dstrike w:val="0"/>
                <w:color w:val="auto"/>
                <w:sz w:val="24"/>
                <w:szCs w:val="24"/>
                <w:highlight w:val="none"/>
                <w:lang w:val="en-US" w:eastAsia="zh-CN"/>
              </w:rPr>
              <w:t>MIN值</w:t>
            </w:r>
            <w:r>
              <w:rPr>
                <w:rFonts w:hint="eastAsia" w:ascii="宋体" w:hAnsi="宋体" w:eastAsia="宋体" w:cs="宋体"/>
                <w:color w:val="auto"/>
                <w:sz w:val="24"/>
                <w:szCs w:val="24"/>
                <w:highlight w:val="none"/>
                <w:lang w:eastAsia="zh-CN"/>
              </w:rPr>
              <w:t>）的个数</w:t>
            </w:r>
          </w:p>
        </w:tc>
        <w:tc>
          <w:tcPr>
            <w:tcW w:w="5619"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outlineLvl w:val="9"/>
              <w:rPr>
                <w:rFonts w:hint="eastAsia" w:ascii="宋体" w:hAnsi="宋体" w:eastAsia="宋体" w:cs="宋体"/>
                <w:color w:val="auto"/>
                <w:kern w:val="0"/>
                <w:sz w:val="24"/>
                <w:szCs w:val="24"/>
                <w:highlight w:val="none"/>
                <w:vertAlign w:val="baseline"/>
                <w:lang w:val="en-US"/>
              </w:rPr>
            </w:pPr>
            <w:r>
              <w:rPr>
                <w:rFonts w:hint="eastAsia" w:ascii="宋体" w:hAnsi="宋体" w:eastAsia="宋体" w:cs="宋体"/>
                <w:color w:val="auto"/>
                <w:sz w:val="24"/>
                <w:szCs w:val="24"/>
                <w:highlight w:val="none"/>
              </w:rPr>
              <w:t>投标报价</w:t>
            </w:r>
            <w:r>
              <w:rPr>
                <w:rFonts w:hint="eastAsia" w:ascii="宋体" w:hAnsi="宋体" w:eastAsia="宋体" w:cs="宋体"/>
                <w:color w:val="auto"/>
                <w:sz w:val="24"/>
                <w:szCs w:val="24"/>
                <w:highlight w:val="none"/>
                <w:lang w:eastAsia="zh-CN"/>
              </w:rPr>
              <w:t>基准价</w:t>
            </w:r>
            <w:r>
              <w:rPr>
                <w:rFonts w:hint="eastAsia" w:ascii="宋体" w:hAnsi="宋体" w:eastAsia="宋体" w:cs="宋体"/>
                <w:color w:val="auto"/>
                <w:sz w:val="24"/>
                <w:szCs w:val="24"/>
                <w:highlight w:val="none"/>
                <w:lang w:val="en-US" w:eastAsia="zh-CN"/>
              </w:rPr>
              <w:t>J的计算方法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4" w:hRule="atLeast"/>
          <w:jc w:val="center"/>
        </w:trPr>
        <w:tc>
          <w:tcPr>
            <w:tcW w:w="328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outlineLvl w:val="9"/>
              <w:rPr>
                <w:rFonts w:hint="eastAsia" w:ascii="宋体" w:hAnsi="宋体" w:eastAsia="宋体" w:cs="宋体"/>
                <w:color w:val="auto"/>
                <w:kern w:val="0"/>
                <w:sz w:val="24"/>
                <w:szCs w:val="24"/>
                <w:highlight w:val="none"/>
                <w:vertAlign w:val="baseline"/>
                <w:lang w:val="en-US"/>
              </w:rPr>
            </w:pPr>
            <w:r>
              <w:rPr>
                <w:rFonts w:hint="eastAsia" w:ascii="宋体" w:hAnsi="宋体" w:eastAsia="宋体" w:cs="宋体"/>
                <w:color w:val="auto"/>
                <w:sz w:val="24"/>
                <w:szCs w:val="24"/>
                <w:highlight w:val="none"/>
                <w:lang w:eastAsia="zh-CN"/>
              </w:rPr>
              <w:t>个数</w:t>
            </w:r>
            <w:r>
              <w:rPr>
                <w:rFonts w:hint="eastAsia" w:ascii="宋体" w:hAnsi="宋体" w:eastAsia="宋体" w:cs="宋体"/>
                <w:color w:val="auto"/>
                <w:kern w:val="0"/>
                <w:sz w:val="24"/>
                <w:szCs w:val="24"/>
                <w:highlight w:val="none"/>
                <w:lang w:val="en-US" w:eastAsia="zh-CN"/>
              </w:rPr>
              <w:t>&lt;3</w:t>
            </w:r>
          </w:p>
        </w:tc>
        <w:tc>
          <w:tcPr>
            <w:tcW w:w="5619" w:type="dxa"/>
            <w:noWrap w:val="0"/>
            <w:vAlign w:val="top"/>
          </w:tcPr>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left"/>
              <w:textAlignment w:val="auto"/>
              <w:outlineLvl w:val="9"/>
              <w:rPr>
                <w:rFonts w:hint="eastAsia" w:ascii="宋体" w:hAnsi="宋体" w:eastAsia="宋体" w:cs="宋体"/>
                <w:color w:val="auto"/>
                <w:kern w:val="0"/>
                <w:sz w:val="24"/>
                <w:szCs w:val="24"/>
                <w:highlight w:val="none"/>
                <w:vertAlign w:val="baseline"/>
              </w:rPr>
            </w:pPr>
            <w:r>
              <w:rPr>
                <w:rFonts w:hint="eastAsia" w:ascii="宋体" w:hAnsi="宋体" w:eastAsia="宋体" w:cs="宋体"/>
                <w:color w:val="auto"/>
                <w:kern w:val="0"/>
                <w:sz w:val="24"/>
                <w:szCs w:val="24"/>
                <w:highlight w:val="none"/>
                <w:lang w:val="en-US" w:eastAsia="zh-CN"/>
              </w:rPr>
              <w:t>所有</w:t>
            </w:r>
            <w:r>
              <w:rPr>
                <w:rFonts w:hint="eastAsia" w:ascii="宋体" w:hAnsi="宋体" w:eastAsia="宋体" w:cs="宋体"/>
                <w:color w:val="auto"/>
                <w:kern w:val="0"/>
                <w:sz w:val="24"/>
                <w:szCs w:val="24"/>
                <w:highlight w:val="none"/>
              </w:rPr>
              <w:t>有效投标报价</w:t>
            </w:r>
            <w:r>
              <w:rPr>
                <w:rFonts w:hint="eastAsia" w:ascii="宋体" w:hAnsi="宋体" w:eastAsia="宋体" w:cs="宋体"/>
                <w:color w:val="auto"/>
                <w:kern w:val="0"/>
                <w:sz w:val="24"/>
                <w:szCs w:val="24"/>
                <w:highlight w:val="none"/>
                <w:lang w:eastAsia="zh-CN"/>
              </w:rPr>
              <w:t>（不受</w:t>
            </w:r>
            <w:r>
              <w:rPr>
                <w:rFonts w:hint="eastAsia" w:ascii="宋体" w:hAnsi="宋体" w:eastAsia="宋体" w:cs="宋体"/>
                <w:strike w:val="0"/>
                <w:dstrike w:val="0"/>
                <w:color w:val="auto"/>
                <w:sz w:val="24"/>
                <w:szCs w:val="24"/>
                <w:highlight w:val="none"/>
                <w:lang w:val="en-US" w:eastAsia="zh-CN"/>
              </w:rPr>
              <w:t>MAX</w:t>
            </w:r>
            <w:r>
              <w:rPr>
                <w:rFonts w:hint="eastAsia" w:ascii="宋体" w:hAnsi="宋体" w:eastAsia="宋体" w:cs="宋体"/>
                <w:strike w:val="0"/>
                <w:dstrike w:val="0"/>
                <w:color w:val="auto"/>
                <w:sz w:val="24"/>
                <w:szCs w:val="24"/>
                <w:highlight w:val="none"/>
                <w:lang w:eastAsia="zh-CN"/>
              </w:rPr>
              <w:t>、</w:t>
            </w:r>
            <w:r>
              <w:rPr>
                <w:rFonts w:hint="eastAsia" w:ascii="宋体" w:hAnsi="宋体" w:eastAsia="宋体" w:cs="宋体"/>
                <w:strike w:val="0"/>
                <w:dstrike w:val="0"/>
                <w:color w:val="auto"/>
                <w:sz w:val="24"/>
                <w:szCs w:val="24"/>
                <w:highlight w:val="none"/>
                <w:lang w:val="en-US" w:eastAsia="zh-CN"/>
              </w:rPr>
              <w:t>MIN</w:t>
            </w:r>
            <w:r>
              <w:rPr>
                <w:rFonts w:hint="eastAsia" w:ascii="宋体" w:hAnsi="宋体" w:eastAsia="宋体" w:cs="宋体"/>
                <w:strike w:val="0"/>
                <w:dstrike w:val="0"/>
                <w:color w:val="auto"/>
                <w:sz w:val="24"/>
                <w:szCs w:val="24"/>
                <w:highlight w:val="none"/>
                <w:lang w:eastAsia="zh-CN"/>
              </w:rPr>
              <w:t>范围的限制</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的算术平均值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328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outlineLvl w:val="9"/>
              <w:rPr>
                <w:rFonts w:hint="eastAsia" w:ascii="宋体" w:hAnsi="宋体" w:eastAsia="宋体" w:cs="宋体"/>
                <w:color w:val="auto"/>
                <w:kern w:val="0"/>
                <w:sz w:val="24"/>
                <w:szCs w:val="24"/>
                <w:highlight w:val="none"/>
                <w:vertAlign w:val="baseline"/>
                <w:lang w:val="en-US" w:eastAsia="zh-CN" w:bidi="ar-SA"/>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eastAsia="zh-CN"/>
              </w:rPr>
              <w:t>≤个数≤</w:t>
            </w:r>
            <w:r>
              <w:rPr>
                <w:rFonts w:hint="eastAsia" w:ascii="宋体" w:hAnsi="宋体" w:eastAsia="宋体" w:cs="宋体"/>
                <w:color w:val="auto"/>
                <w:sz w:val="24"/>
                <w:szCs w:val="24"/>
                <w:highlight w:val="none"/>
                <w:lang w:val="en-US" w:eastAsia="zh-CN"/>
              </w:rPr>
              <w:t>6</w:t>
            </w:r>
          </w:p>
        </w:tc>
        <w:tc>
          <w:tcPr>
            <w:tcW w:w="5619" w:type="dxa"/>
            <w:noWrap w:val="0"/>
            <w:vAlign w:val="top"/>
          </w:tcPr>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left"/>
              <w:textAlignment w:val="auto"/>
              <w:outlineLvl w:val="9"/>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在MAX、MIN范围内的所有有效投标报价的算术平均值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3" w:hRule="atLeast"/>
          <w:jc w:val="center"/>
        </w:trPr>
        <w:tc>
          <w:tcPr>
            <w:tcW w:w="328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outlineLvl w:val="9"/>
              <w:rPr>
                <w:rFonts w:hint="eastAsia" w:ascii="宋体" w:hAnsi="宋体" w:eastAsia="宋体" w:cs="宋体"/>
                <w:color w:val="auto"/>
                <w:kern w:val="0"/>
                <w:sz w:val="24"/>
                <w:szCs w:val="24"/>
                <w:highlight w:val="none"/>
                <w:vertAlign w:val="baseline"/>
              </w:rPr>
            </w:pPr>
            <w:r>
              <w:rPr>
                <w:rFonts w:hint="eastAsia" w:ascii="宋体" w:hAnsi="宋体" w:eastAsia="宋体" w:cs="宋体"/>
                <w:color w:val="auto"/>
                <w:kern w:val="0"/>
                <w:sz w:val="24"/>
                <w:szCs w:val="24"/>
                <w:highlight w:val="none"/>
                <w:lang w:val="en-US" w:eastAsia="zh-CN"/>
              </w:rPr>
              <w:t>个数</w:t>
            </w:r>
            <w:r>
              <w:rPr>
                <w:rFonts w:hint="eastAsia" w:ascii="宋体" w:hAnsi="宋体" w:eastAsia="宋体" w:cs="宋体"/>
                <w:color w:val="auto"/>
                <w:sz w:val="24"/>
                <w:szCs w:val="24"/>
                <w:highlight w:val="none"/>
                <w:lang w:eastAsia="zh-CN"/>
              </w:rPr>
              <w:t>&gt;</w:t>
            </w:r>
            <w:r>
              <w:rPr>
                <w:rFonts w:hint="eastAsia" w:ascii="宋体" w:hAnsi="宋体" w:eastAsia="宋体" w:cs="宋体"/>
                <w:color w:val="auto"/>
                <w:kern w:val="0"/>
                <w:sz w:val="24"/>
                <w:szCs w:val="24"/>
                <w:highlight w:val="none"/>
                <w:lang w:val="en-US" w:eastAsia="zh-CN"/>
              </w:rPr>
              <w:t>6</w:t>
            </w:r>
          </w:p>
        </w:tc>
        <w:tc>
          <w:tcPr>
            <w:tcW w:w="5619" w:type="dxa"/>
            <w:noWrap w:val="0"/>
            <w:vAlign w:val="top"/>
          </w:tcPr>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left"/>
              <w:textAlignment w:val="auto"/>
              <w:outlineLvl w:val="9"/>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在MAX、MIN范围内的所有有效投标报价去掉M个最高报价和M个最低报价后的算术平均值，M为有效投标报价在MAX、MIN范围内的个数÷4后向下取整的整数值</w:t>
            </w:r>
          </w:p>
        </w:tc>
      </w:tr>
    </w:tbl>
    <w:p>
      <w:pPr>
        <w:ind w:firstLine="560" w:firstLineChars="200"/>
        <w:outlineLvl w:val="9"/>
        <w:rPr>
          <w:rFonts w:hint="eastAsia" w:ascii="宋体" w:hAnsi="宋体" w:eastAsia="宋体" w:cs="宋体"/>
          <w:color w:val="auto"/>
          <w:sz w:val="28"/>
          <w:szCs w:val="28"/>
          <w:highlight w:val="none"/>
          <w:lang w:eastAsia="zh-CN"/>
        </w:rPr>
      </w:pPr>
      <w:r>
        <w:rPr>
          <w:rFonts w:hint="eastAsia" w:ascii="宋体" w:hAnsi="宋体" w:eastAsia="宋体" w:cs="宋体"/>
          <w:color w:val="auto"/>
          <w:kern w:val="0"/>
          <w:sz w:val="28"/>
          <w:szCs w:val="28"/>
          <w:highlight w:val="none"/>
          <w:lang w:eastAsia="zh-CN"/>
        </w:rPr>
        <w:t>上述</w:t>
      </w:r>
      <w:r>
        <w:rPr>
          <w:rFonts w:hint="eastAsia" w:ascii="宋体" w:hAnsi="宋体" w:eastAsia="宋体" w:cs="宋体"/>
          <w:color w:val="auto"/>
          <w:kern w:val="0"/>
          <w:sz w:val="28"/>
          <w:szCs w:val="28"/>
          <w:highlight w:val="none"/>
        </w:rPr>
        <w:t>参与评标基准价计算</w:t>
      </w:r>
      <w:r>
        <w:rPr>
          <w:rFonts w:hint="eastAsia" w:ascii="宋体" w:hAnsi="宋体" w:eastAsia="宋体" w:cs="宋体"/>
          <w:color w:val="auto"/>
          <w:kern w:val="0"/>
          <w:sz w:val="28"/>
          <w:szCs w:val="28"/>
          <w:highlight w:val="none"/>
          <w:lang w:eastAsia="zh-CN"/>
        </w:rPr>
        <w:t>的</w:t>
      </w:r>
      <w:r>
        <w:rPr>
          <w:rFonts w:hint="eastAsia" w:ascii="宋体" w:hAnsi="宋体" w:eastAsia="宋体" w:cs="宋体"/>
          <w:color w:val="auto"/>
          <w:kern w:val="0"/>
          <w:sz w:val="28"/>
          <w:szCs w:val="28"/>
          <w:highlight w:val="none"/>
        </w:rPr>
        <w:t>有效投标报价，均不含规费、安全文明施工措施费、暂列金额</w:t>
      </w:r>
      <w:r>
        <w:rPr>
          <w:rFonts w:hint="eastAsia" w:ascii="宋体" w:hAnsi="宋体" w:eastAsia="宋体" w:cs="宋体"/>
          <w:color w:val="auto"/>
          <w:kern w:val="0"/>
          <w:sz w:val="28"/>
          <w:szCs w:val="28"/>
          <w:highlight w:val="none"/>
          <w:lang w:eastAsia="zh-CN"/>
        </w:rPr>
        <w:t>、专业工程</w:t>
      </w:r>
      <w:r>
        <w:rPr>
          <w:rFonts w:hint="eastAsia" w:ascii="宋体" w:hAnsi="宋体" w:eastAsia="宋体" w:cs="宋体"/>
          <w:color w:val="auto"/>
          <w:kern w:val="0"/>
          <w:sz w:val="28"/>
          <w:szCs w:val="28"/>
          <w:highlight w:val="none"/>
        </w:rPr>
        <w:t>暂估价</w:t>
      </w:r>
      <w:r>
        <w:rPr>
          <w:rFonts w:hint="eastAsia" w:ascii="宋体" w:hAnsi="宋体" w:eastAsia="宋体" w:cs="宋体"/>
          <w:color w:val="auto"/>
          <w:kern w:val="0"/>
          <w:sz w:val="28"/>
          <w:szCs w:val="28"/>
          <w:highlight w:val="none"/>
          <w:lang w:eastAsia="zh-CN"/>
        </w:rPr>
        <w:t>和税金</w:t>
      </w:r>
      <w:r>
        <w:rPr>
          <w:rFonts w:hint="eastAsia" w:ascii="宋体" w:hAnsi="宋体" w:eastAsia="宋体" w:cs="宋体"/>
          <w:color w:val="auto"/>
          <w:kern w:val="0"/>
          <w:sz w:val="28"/>
          <w:szCs w:val="28"/>
          <w:highlight w:val="none"/>
        </w:rPr>
        <w:t>。</w:t>
      </w:r>
    </w:p>
    <w:p>
      <w:pPr>
        <w:numPr>
          <w:ilvl w:val="0"/>
          <w:numId w:val="0"/>
        </w:numPr>
        <w:ind w:left="0" w:leftChars="0" w:firstLine="543" w:firstLineChars="194"/>
        <w:textAlignment w:val="baseline"/>
        <w:outlineLvl w:val="9"/>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3.</w:t>
      </w:r>
      <w:r>
        <w:rPr>
          <w:rFonts w:hint="eastAsia" w:ascii="宋体" w:hAnsi="宋体" w:eastAsia="宋体" w:cs="宋体"/>
          <w:color w:val="auto"/>
          <w:sz w:val="28"/>
          <w:szCs w:val="28"/>
          <w:highlight w:val="none"/>
          <w:lang w:eastAsia="zh-CN"/>
        </w:rPr>
        <w:t>分部分项工程项目清单综合单价基准价、</w:t>
      </w:r>
      <w:r>
        <w:rPr>
          <w:rFonts w:hint="eastAsia" w:ascii="宋体" w:hAnsi="宋体" w:eastAsia="宋体" w:cs="宋体"/>
          <w:color w:val="auto"/>
          <w:sz w:val="28"/>
          <w:szCs w:val="28"/>
          <w:highlight w:val="none"/>
        </w:rPr>
        <w:t>措施项目费（不含</w:t>
      </w:r>
      <w:r>
        <w:rPr>
          <w:rFonts w:hint="eastAsia" w:ascii="宋体" w:hAnsi="宋体" w:eastAsia="宋体" w:cs="宋体"/>
          <w:color w:val="auto"/>
          <w:kern w:val="0"/>
          <w:sz w:val="28"/>
          <w:szCs w:val="28"/>
          <w:highlight w:val="none"/>
        </w:rPr>
        <w:t>安全文明施工措施费</w:t>
      </w: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highlight w:val="none"/>
          <w:lang w:eastAsia="zh-CN"/>
        </w:rPr>
        <w:t>基准价、</w:t>
      </w:r>
      <w:r>
        <w:rPr>
          <w:rFonts w:hint="eastAsia" w:ascii="宋体" w:hAnsi="宋体" w:eastAsia="宋体" w:cs="宋体"/>
          <w:color w:val="auto"/>
          <w:sz w:val="28"/>
          <w:szCs w:val="28"/>
          <w:highlight w:val="none"/>
        </w:rPr>
        <w:t>材料单价</w:t>
      </w:r>
      <w:r>
        <w:rPr>
          <w:rFonts w:hint="eastAsia" w:ascii="宋体" w:hAnsi="宋体" w:eastAsia="宋体" w:cs="宋体"/>
          <w:color w:val="auto"/>
          <w:sz w:val="28"/>
          <w:szCs w:val="28"/>
          <w:highlight w:val="none"/>
          <w:lang w:eastAsia="zh-CN"/>
        </w:rPr>
        <w:t>基准价是所有</w:t>
      </w:r>
      <w:r>
        <w:rPr>
          <w:rFonts w:hint="eastAsia" w:ascii="宋体" w:hAnsi="宋体" w:eastAsia="宋体" w:cs="宋体"/>
          <w:color w:val="auto"/>
          <w:sz w:val="28"/>
          <w:szCs w:val="28"/>
          <w:highlight w:val="none"/>
        </w:rPr>
        <w:t>有效投标</w:t>
      </w:r>
      <w:r>
        <w:rPr>
          <w:rFonts w:hint="eastAsia" w:ascii="宋体" w:hAnsi="宋体" w:eastAsia="宋体" w:cs="宋体"/>
          <w:color w:val="auto"/>
          <w:sz w:val="28"/>
          <w:szCs w:val="28"/>
          <w:highlight w:val="none"/>
          <w:lang w:eastAsia="zh-CN"/>
        </w:rPr>
        <w:t>报价中相应项目的算术平均值</w:t>
      </w:r>
      <w:r>
        <w:rPr>
          <w:rFonts w:hint="eastAsia" w:ascii="宋体" w:hAnsi="宋体" w:eastAsia="宋体" w:cs="宋体"/>
          <w:color w:val="auto"/>
          <w:sz w:val="28"/>
          <w:szCs w:val="28"/>
          <w:highlight w:val="none"/>
        </w:rPr>
        <w:t>。</w:t>
      </w:r>
    </w:p>
    <w:tbl>
      <w:tblPr>
        <w:tblStyle w:val="30"/>
        <w:tblW w:w="88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97"/>
        <w:gridCol w:w="53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3497" w:type="dxa"/>
            <w:noWrap w:val="0"/>
            <w:vAlign w:val="top"/>
          </w:tcPr>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outlineLvl w:val="9"/>
              <w:rPr>
                <w:rFonts w:hint="eastAsia" w:ascii="宋体" w:hAnsi="宋体" w:eastAsia="宋体" w:cs="宋体"/>
                <w:color w:val="auto"/>
                <w:kern w:val="0"/>
                <w:sz w:val="24"/>
                <w:szCs w:val="24"/>
                <w:highlight w:val="none"/>
                <w:vertAlign w:val="baseline"/>
              </w:rPr>
            </w:pPr>
            <w:r>
              <w:rPr>
                <w:rFonts w:hint="eastAsia" w:ascii="宋体" w:hAnsi="宋体" w:eastAsia="宋体" w:cs="宋体"/>
                <w:color w:val="auto"/>
                <w:sz w:val="24"/>
                <w:szCs w:val="24"/>
                <w:highlight w:val="none"/>
                <w:lang w:eastAsia="zh-CN"/>
              </w:rPr>
              <w:t>基准价分类</w:t>
            </w:r>
          </w:p>
        </w:tc>
        <w:tc>
          <w:tcPr>
            <w:tcW w:w="5388" w:type="dxa"/>
            <w:noWrap w:val="0"/>
            <w:vAlign w:val="top"/>
          </w:tcPr>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outlineLvl w:val="9"/>
              <w:rPr>
                <w:rFonts w:hint="eastAsia" w:ascii="宋体" w:hAnsi="宋体" w:eastAsia="宋体" w:cs="宋体"/>
                <w:color w:val="auto"/>
                <w:kern w:val="0"/>
                <w:sz w:val="24"/>
                <w:szCs w:val="24"/>
                <w:highlight w:val="none"/>
                <w:vertAlign w:val="baseline"/>
                <w:lang w:val="en-US"/>
              </w:rPr>
            </w:pPr>
            <w:r>
              <w:rPr>
                <w:rFonts w:hint="eastAsia" w:ascii="宋体" w:hAnsi="宋体" w:eastAsia="宋体" w:cs="宋体"/>
                <w:color w:val="auto"/>
                <w:sz w:val="24"/>
                <w:szCs w:val="24"/>
                <w:highlight w:val="none"/>
                <w:lang w:eastAsia="zh-CN"/>
              </w:rPr>
              <w:t>基准价计算方法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5" w:hRule="atLeast"/>
          <w:jc w:val="center"/>
        </w:trPr>
        <w:tc>
          <w:tcPr>
            <w:tcW w:w="3497"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outlineLvl w:val="9"/>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eastAsia="zh-CN"/>
              </w:rPr>
              <w:t>分部分项工程项目清单综合单价基准价</w:t>
            </w:r>
            <w:r>
              <w:rPr>
                <w:rFonts w:hint="eastAsia" w:ascii="宋体" w:hAnsi="宋体" w:eastAsia="宋体" w:cs="宋体"/>
                <w:color w:val="auto"/>
                <w:sz w:val="24"/>
                <w:szCs w:val="24"/>
                <w:highlight w:val="none"/>
                <w:lang w:val="en-US" w:eastAsia="zh-CN"/>
              </w:rPr>
              <w:t>Jf</w:t>
            </w:r>
          </w:p>
        </w:tc>
        <w:tc>
          <w:tcPr>
            <w:tcW w:w="5388"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both"/>
              <w:textAlignment w:val="auto"/>
              <w:outlineLvl w:val="9"/>
              <w:rPr>
                <w:rFonts w:hint="eastAsia" w:ascii="宋体" w:hAnsi="宋体" w:eastAsia="宋体" w:cs="宋体"/>
                <w:color w:val="auto"/>
                <w:kern w:val="0"/>
                <w:sz w:val="24"/>
                <w:szCs w:val="24"/>
                <w:highlight w:val="none"/>
                <w:vertAlign w:val="baseline"/>
              </w:rPr>
            </w:pPr>
            <w:r>
              <w:rPr>
                <w:rFonts w:hint="eastAsia" w:ascii="宋体" w:hAnsi="宋体" w:eastAsia="宋体" w:cs="宋体"/>
                <w:color w:val="auto"/>
                <w:sz w:val="24"/>
                <w:szCs w:val="24"/>
                <w:highlight w:val="none"/>
              </w:rPr>
              <w:t>有效投标</w:t>
            </w:r>
            <w:r>
              <w:rPr>
                <w:rFonts w:hint="eastAsia" w:ascii="宋体" w:hAnsi="宋体" w:eastAsia="宋体" w:cs="宋体"/>
                <w:color w:val="auto"/>
                <w:sz w:val="24"/>
                <w:szCs w:val="24"/>
                <w:highlight w:val="none"/>
                <w:lang w:eastAsia="zh-CN"/>
              </w:rPr>
              <w:t>报价中的分部分项工程项目清单综合单价</w:t>
            </w:r>
            <w:r>
              <w:rPr>
                <w:rFonts w:hint="eastAsia" w:ascii="宋体" w:hAnsi="宋体" w:eastAsia="宋体" w:cs="宋体"/>
                <w:color w:val="auto"/>
                <w:kern w:val="0"/>
                <w:sz w:val="24"/>
                <w:szCs w:val="24"/>
                <w:highlight w:val="none"/>
              </w:rPr>
              <w:t>的算术平均值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atLeast"/>
          <w:jc w:val="center"/>
        </w:trPr>
        <w:tc>
          <w:tcPr>
            <w:tcW w:w="3497"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措施项目费（不含安全文明施工措施费）</w:t>
            </w:r>
            <w:r>
              <w:rPr>
                <w:rFonts w:hint="eastAsia" w:ascii="宋体" w:hAnsi="宋体" w:eastAsia="宋体" w:cs="宋体"/>
                <w:color w:val="auto"/>
                <w:sz w:val="24"/>
                <w:szCs w:val="24"/>
                <w:highlight w:val="none"/>
                <w:lang w:eastAsia="zh-CN"/>
              </w:rPr>
              <w:t>基准价</w:t>
            </w:r>
            <w:r>
              <w:rPr>
                <w:rFonts w:hint="eastAsia" w:ascii="宋体" w:hAnsi="宋体" w:eastAsia="宋体" w:cs="宋体"/>
                <w:color w:val="auto"/>
                <w:sz w:val="24"/>
                <w:szCs w:val="24"/>
                <w:highlight w:val="none"/>
                <w:lang w:val="en-US" w:eastAsia="zh-CN"/>
              </w:rPr>
              <w:t>Js</w:t>
            </w:r>
          </w:p>
        </w:tc>
        <w:tc>
          <w:tcPr>
            <w:tcW w:w="5388"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both"/>
              <w:textAlignment w:val="auto"/>
              <w:outlineLvl w:val="9"/>
              <w:rPr>
                <w:rFonts w:hint="eastAsia" w:ascii="宋体" w:hAnsi="宋体" w:eastAsia="宋体" w:cs="宋体"/>
                <w:color w:val="auto"/>
                <w:kern w:val="0"/>
                <w:sz w:val="24"/>
                <w:szCs w:val="24"/>
                <w:highlight w:val="none"/>
                <w:vertAlign w:val="baseline"/>
                <w:lang w:eastAsia="zh-CN"/>
              </w:rPr>
            </w:pPr>
            <w:r>
              <w:rPr>
                <w:rFonts w:hint="eastAsia" w:ascii="宋体" w:hAnsi="宋体" w:eastAsia="宋体" w:cs="宋体"/>
                <w:color w:val="auto"/>
                <w:sz w:val="24"/>
                <w:szCs w:val="24"/>
                <w:highlight w:val="none"/>
              </w:rPr>
              <w:t>有效投标</w:t>
            </w:r>
            <w:r>
              <w:rPr>
                <w:rFonts w:hint="eastAsia" w:ascii="宋体" w:hAnsi="宋体" w:eastAsia="宋体" w:cs="宋体"/>
                <w:color w:val="auto"/>
                <w:sz w:val="24"/>
                <w:szCs w:val="24"/>
                <w:highlight w:val="none"/>
                <w:lang w:eastAsia="zh-CN"/>
              </w:rPr>
              <w:t>报价中的</w:t>
            </w:r>
            <w:r>
              <w:rPr>
                <w:rFonts w:hint="eastAsia" w:ascii="宋体" w:hAnsi="宋体" w:eastAsia="宋体" w:cs="宋体"/>
                <w:color w:val="auto"/>
                <w:sz w:val="24"/>
                <w:szCs w:val="24"/>
                <w:highlight w:val="none"/>
              </w:rPr>
              <w:t>措施项目</w:t>
            </w:r>
            <w:r>
              <w:rPr>
                <w:rFonts w:hint="eastAsia" w:ascii="宋体" w:hAnsi="宋体" w:eastAsia="宋体" w:cs="宋体"/>
                <w:color w:val="auto"/>
                <w:sz w:val="24"/>
                <w:szCs w:val="24"/>
                <w:highlight w:val="none"/>
                <w:lang w:eastAsia="zh-CN"/>
              </w:rPr>
              <w:t>费</w:t>
            </w:r>
            <w:r>
              <w:rPr>
                <w:rFonts w:hint="eastAsia" w:ascii="宋体" w:hAnsi="宋体" w:eastAsia="宋体" w:cs="宋体"/>
                <w:color w:val="auto"/>
                <w:kern w:val="0"/>
                <w:sz w:val="24"/>
                <w:szCs w:val="24"/>
                <w:highlight w:val="none"/>
              </w:rPr>
              <w:t>的算术平均值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3497"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outlineLvl w:val="9"/>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rPr>
              <w:t>材料单价</w:t>
            </w:r>
            <w:r>
              <w:rPr>
                <w:rFonts w:hint="eastAsia" w:ascii="宋体" w:hAnsi="宋体" w:eastAsia="宋体" w:cs="宋体"/>
                <w:color w:val="auto"/>
                <w:sz w:val="24"/>
                <w:szCs w:val="24"/>
                <w:highlight w:val="none"/>
                <w:lang w:eastAsia="zh-CN"/>
              </w:rPr>
              <w:t>基准价</w:t>
            </w:r>
            <w:r>
              <w:rPr>
                <w:rFonts w:hint="eastAsia" w:ascii="宋体" w:hAnsi="宋体" w:eastAsia="宋体" w:cs="宋体"/>
                <w:color w:val="auto"/>
                <w:sz w:val="24"/>
                <w:szCs w:val="24"/>
                <w:highlight w:val="none"/>
                <w:lang w:val="en-US" w:eastAsia="zh-CN"/>
              </w:rPr>
              <w:t>Jc</w:t>
            </w:r>
          </w:p>
        </w:tc>
        <w:tc>
          <w:tcPr>
            <w:tcW w:w="5388"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both"/>
              <w:textAlignment w:val="auto"/>
              <w:outlineLvl w:val="9"/>
              <w:rPr>
                <w:rFonts w:hint="eastAsia" w:ascii="宋体" w:hAnsi="宋体" w:eastAsia="宋体" w:cs="宋体"/>
                <w:color w:val="auto"/>
                <w:kern w:val="0"/>
                <w:sz w:val="24"/>
                <w:szCs w:val="24"/>
                <w:highlight w:val="none"/>
                <w:vertAlign w:val="baseline"/>
                <w:lang w:val="en-US" w:eastAsia="zh-CN" w:bidi="ar-SA"/>
              </w:rPr>
            </w:pPr>
            <w:r>
              <w:rPr>
                <w:rFonts w:hint="eastAsia" w:ascii="宋体" w:hAnsi="宋体" w:eastAsia="宋体" w:cs="宋体"/>
                <w:color w:val="auto"/>
                <w:sz w:val="24"/>
                <w:szCs w:val="24"/>
                <w:highlight w:val="none"/>
              </w:rPr>
              <w:t>有效投标</w:t>
            </w:r>
            <w:r>
              <w:rPr>
                <w:rFonts w:hint="eastAsia" w:ascii="宋体" w:hAnsi="宋体" w:eastAsia="宋体" w:cs="宋体"/>
                <w:color w:val="auto"/>
                <w:sz w:val="24"/>
                <w:szCs w:val="24"/>
                <w:highlight w:val="none"/>
                <w:lang w:eastAsia="zh-CN"/>
              </w:rPr>
              <w:t>报价中的材料单价</w:t>
            </w:r>
            <w:r>
              <w:rPr>
                <w:rFonts w:hint="eastAsia" w:ascii="宋体" w:hAnsi="宋体" w:eastAsia="宋体" w:cs="宋体"/>
                <w:color w:val="auto"/>
                <w:kern w:val="0"/>
                <w:sz w:val="24"/>
                <w:szCs w:val="24"/>
                <w:highlight w:val="none"/>
              </w:rPr>
              <w:t>的算术平均值</w:t>
            </w:r>
          </w:p>
        </w:tc>
      </w:tr>
    </w:tbl>
    <w:p>
      <w:pPr>
        <w:numPr>
          <w:ilvl w:val="0"/>
          <w:numId w:val="0"/>
        </w:numPr>
        <w:ind w:firstLine="560" w:firstLineChars="200"/>
        <w:textAlignment w:val="baseline"/>
        <w:outlineLvl w:val="9"/>
        <w:rPr>
          <w:rFonts w:hint="eastAsia" w:ascii="宋体" w:hAnsi="宋体" w:eastAsia="宋体" w:cs="宋体"/>
          <w:color w:val="auto"/>
          <w:sz w:val="28"/>
          <w:szCs w:val="28"/>
          <w:highlight w:val="none"/>
          <w:lang w:val="en-US" w:eastAsia="zh-CN"/>
        </w:rPr>
      </w:pPr>
      <w:r>
        <w:rPr>
          <w:rFonts w:hint="eastAsia" w:ascii="宋体" w:hAnsi="宋体" w:eastAsia="宋体" w:cs="宋体"/>
          <w:color w:val="auto"/>
          <w:kern w:val="2"/>
          <w:sz w:val="28"/>
          <w:szCs w:val="28"/>
          <w:highlight w:val="none"/>
          <w:lang w:val="en-US" w:eastAsia="zh-CN" w:bidi="ar-SA"/>
        </w:rPr>
        <w:t>（二）</w:t>
      </w:r>
      <w:r>
        <w:rPr>
          <w:rFonts w:hint="eastAsia" w:ascii="宋体" w:hAnsi="宋体" w:eastAsia="宋体" w:cs="宋体"/>
          <w:color w:val="auto"/>
          <w:sz w:val="28"/>
          <w:szCs w:val="28"/>
          <w:highlight w:val="none"/>
          <w:lang w:val="en-US" w:eastAsia="zh-CN"/>
        </w:rPr>
        <w:t>评审计分</w:t>
      </w:r>
    </w:p>
    <w:p>
      <w:pPr>
        <w:ind w:firstLine="562" w:firstLineChars="200"/>
        <w:textAlignment w:val="baseline"/>
        <w:outlineLvl w:val="9"/>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1.有关定义：</w:t>
      </w:r>
    </w:p>
    <w:tbl>
      <w:tblPr>
        <w:tblStyle w:val="30"/>
        <w:tblW w:w="89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94"/>
        <w:gridCol w:w="23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jc w:val="center"/>
        </w:trPr>
        <w:tc>
          <w:tcPr>
            <w:tcW w:w="6594"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left"/>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商务标总得分</w:t>
            </w:r>
          </w:p>
        </w:tc>
        <w:tc>
          <w:tcPr>
            <w:tcW w:w="231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F</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jc w:val="center"/>
        </w:trPr>
        <w:tc>
          <w:tcPr>
            <w:tcW w:w="6594"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left"/>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投标报价评审得分</w:t>
            </w:r>
          </w:p>
        </w:tc>
        <w:tc>
          <w:tcPr>
            <w:tcW w:w="231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FA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jc w:val="center"/>
        </w:trPr>
        <w:tc>
          <w:tcPr>
            <w:tcW w:w="6594"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left"/>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分部分项工程项目清单综合单价评审得分</w:t>
            </w:r>
          </w:p>
        </w:tc>
        <w:tc>
          <w:tcPr>
            <w:tcW w:w="231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FB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jc w:val="center"/>
        </w:trPr>
        <w:tc>
          <w:tcPr>
            <w:tcW w:w="6594"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left"/>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措施项目费（不含安全文明施工措施费）评审得分</w:t>
            </w:r>
          </w:p>
        </w:tc>
        <w:tc>
          <w:tcPr>
            <w:tcW w:w="231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FC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6594"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left"/>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材料单价评审得分</w:t>
            </w:r>
          </w:p>
        </w:tc>
        <w:tc>
          <w:tcPr>
            <w:tcW w:w="231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FD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6594"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left"/>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偏差率</w:t>
            </w:r>
          </w:p>
        </w:tc>
        <w:tc>
          <w:tcPr>
            <w:tcW w:w="231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32"/>
                <w:szCs w:val="32"/>
                <w:highlight w:val="none"/>
                <w:lang w:val="en-US" w:eastAsia="zh-CN"/>
              </w:rPr>
              <w:t>α</w:t>
            </w:r>
            <w:r>
              <w:rPr>
                <w:rFonts w:hint="eastAsia" w:ascii="宋体" w:hAnsi="宋体" w:eastAsia="宋体" w:cs="宋体"/>
                <w:color w:val="auto"/>
                <w:sz w:val="32"/>
                <w:szCs w:val="32"/>
                <w:highlight w:val="none"/>
                <w:vertAlign w:val="subscript"/>
                <w:lang w:val="en-US" w:eastAsia="zh-CN"/>
              </w:rPr>
              <w:t>FA</w:t>
            </w:r>
          </w:p>
        </w:tc>
      </w:tr>
    </w:tbl>
    <w:p>
      <w:pPr>
        <w:keepNext w:val="0"/>
        <w:keepLines w:val="0"/>
        <w:pageBreakBefore w:val="0"/>
        <w:widowControl w:val="0"/>
        <w:kinsoku/>
        <w:wordWrap/>
        <w:overflowPunct/>
        <w:topLinePunct w:val="0"/>
        <w:autoSpaceDE/>
        <w:autoSpaceDN/>
        <w:bidi w:val="0"/>
        <w:adjustRightInd/>
        <w:snapToGrid/>
        <w:ind w:firstLine="562" w:firstLineChars="200"/>
        <w:textAlignment w:val="baseline"/>
        <w:outlineLvl w:val="9"/>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2.商务标得分等于下列4项得分之和。</w:t>
      </w:r>
    </w:p>
    <w:tbl>
      <w:tblPr>
        <w:tblStyle w:val="30"/>
        <w:tblW w:w="92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8"/>
        <w:gridCol w:w="5018"/>
        <w:gridCol w:w="887"/>
        <w:gridCol w:w="25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758"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序号</w:t>
            </w:r>
          </w:p>
        </w:tc>
        <w:tc>
          <w:tcPr>
            <w:tcW w:w="5018"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项目</w:t>
            </w:r>
          </w:p>
        </w:tc>
        <w:tc>
          <w:tcPr>
            <w:tcW w:w="887"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分值</w:t>
            </w:r>
          </w:p>
        </w:tc>
        <w:tc>
          <w:tcPr>
            <w:tcW w:w="257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评审得分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758"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w:t>
            </w:r>
          </w:p>
        </w:tc>
        <w:tc>
          <w:tcPr>
            <w:tcW w:w="5018"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投标报价评审</w:t>
            </w:r>
          </w:p>
        </w:tc>
        <w:tc>
          <w:tcPr>
            <w:tcW w:w="887"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30</w:t>
            </w:r>
          </w:p>
        </w:tc>
        <w:tc>
          <w:tcPr>
            <w:tcW w:w="2575" w:type="dxa"/>
            <w:noWrap w:val="0"/>
            <w:vAlign w:val="center"/>
          </w:tcPr>
          <w:p>
            <w:pPr>
              <w:pStyle w:val="27"/>
              <w:keepNext w:val="0"/>
              <w:keepLines w:val="0"/>
              <w:pageBreakBefore w:val="0"/>
              <w:widowControl w:val="0"/>
              <w:kinsoku/>
              <w:wordWrap/>
              <w:overflowPunct/>
              <w:topLinePunct w:val="0"/>
              <w:autoSpaceDE/>
              <w:autoSpaceDN/>
              <w:bidi w:val="0"/>
              <w:adjustRightInd/>
              <w:snapToGrid/>
              <w:spacing w:after="0" w:afterLines="0" w:line="360" w:lineRule="exact"/>
              <w:ind w:firstLine="0" w:firstLineChars="0"/>
              <w:jc w:val="center"/>
              <w:textAlignment w:val="auto"/>
              <w:outlineLvl w:val="9"/>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30≥FA≥0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758"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w:t>
            </w:r>
          </w:p>
        </w:tc>
        <w:tc>
          <w:tcPr>
            <w:tcW w:w="5018"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分部分项工程项目清单综合单价评审</w:t>
            </w:r>
          </w:p>
        </w:tc>
        <w:tc>
          <w:tcPr>
            <w:tcW w:w="887"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10</w:t>
            </w:r>
          </w:p>
        </w:tc>
        <w:tc>
          <w:tcPr>
            <w:tcW w:w="2575" w:type="dxa"/>
            <w:noWrap w:val="0"/>
            <w:vAlign w:val="center"/>
          </w:tcPr>
          <w:p>
            <w:pPr>
              <w:pStyle w:val="27"/>
              <w:keepNext w:val="0"/>
              <w:keepLines w:val="0"/>
              <w:pageBreakBefore w:val="0"/>
              <w:widowControl w:val="0"/>
              <w:kinsoku/>
              <w:wordWrap/>
              <w:overflowPunct/>
              <w:topLinePunct w:val="0"/>
              <w:autoSpaceDE/>
              <w:autoSpaceDN/>
              <w:bidi w:val="0"/>
              <w:adjustRightInd/>
              <w:snapToGrid/>
              <w:spacing w:after="0" w:afterLines="0" w:line="360" w:lineRule="exact"/>
              <w:ind w:firstLine="0" w:firstLineChars="0"/>
              <w:jc w:val="center"/>
              <w:textAlignment w:val="auto"/>
              <w:outlineLvl w:val="9"/>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10≥FB≥0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758"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w:t>
            </w:r>
          </w:p>
        </w:tc>
        <w:tc>
          <w:tcPr>
            <w:tcW w:w="5018"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措施项目费（不含安全文明施工措施费）评审</w:t>
            </w:r>
          </w:p>
        </w:tc>
        <w:tc>
          <w:tcPr>
            <w:tcW w:w="887"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w:t>
            </w:r>
          </w:p>
        </w:tc>
        <w:tc>
          <w:tcPr>
            <w:tcW w:w="2575" w:type="dxa"/>
            <w:noWrap w:val="0"/>
            <w:vAlign w:val="center"/>
          </w:tcPr>
          <w:p>
            <w:pPr>
              <w:pStyle w:val="27"/>
              <w:keepNext w:val="0"/>
              <w:keepLines w:val="0"/>
              <w:pageBreakBefore w:val="0"/>
              <w:widowControl w:val="0"/>
              <w:kinsoku/>
              <w:wordWrap/>
              <w:overflowPunct/>
              <w:topLinePunct w:val="0"/>
              <w:autoSpaceDE/>
              <w:autoSpaceDN/>
              <w:bidi w:val="0"/>
              <w:adjustRightInd/>
              <w:snapToGrid/>
              <w:spacing w:after="0" w:afterLines="0" w:line="360" w:lineRule="exact"/>
              <w:ind w:firstLine="0" w:firstLineChars="0"/>
              <w:jc w:val="center"/>
              <w:textAlignment w:val="auto"/>
              <w:outlineLvl w:val="9"/>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5≥FC≥0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758"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w:t>
            </w:r>
          </w:p>
        </w:tc>
        <w:tc>
          <w:tcPr>
            <w:tcW w:w="5018"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材料单价评审</w:t>
            </w:r>
          </w:p>
        </w:tc>
        <w:tc>
          <w:tcPr>
            <w:tcW w:w="887"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w:t>
            </w:r>
          </w:p>
        </w:tc>
        <w:tc>
          <w:tcPr>
            <w:tcW w:w="2575" w:type="dxa"/>
            <w:noWrap w:val="0"/>
            <w:vAlign w:val="center"/>
          </w:tcPr>
          <w:p>
            <w:pPr>
              <w:pStyle w:val="27"/>
              <w:keepNext w:val="0"/>
              <w:keepLines w:val="0"/>
              <w:pageBreakBefore w:val="0"/>
              <w:widowControl w:val="0"/>
              <w:kinsoku/>
              <w:wordWrap/>
              <w:overflowPunct/>
              <w:topLinePunct w:val="0"/>
              <w:autoSpaceDE/>
              <w:autoSpaceDN/>
              <w:bidi w:val="0"/>
              <w:adjustRightInd/>
              <w:snapToGrid/>
              <w:spacing w:after="0" w:afterLines="0" w:line="360" w:lineRule="exact"/>
              <w:ind w:firstLine="0" w:firstLineChars="0"/>
              <w:jc w:val="center"/>
              <w:textAlignment w:val="auto"/>
              <w:outlineLvl w:val="9"/>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5≥FD≥0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5776"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合计</w:t>
            </w:r>
          </w:p>
        </w:tc>
        <w:tc>
          <w:tcPr>
            <w:tcW w:w="887"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50</w:t>
            </w:r>
          </w:p>
        </w:tc>
        <w:tc>
          <w:tcPr>
            <w:tcW w:w="2575" w:type="dxa"/>
            <w:noWrap w:val="0"/>
            <w:vAlign w:val="center"/>
          </w:tcPr>
          <w:p>
            <w:pPr>
              <w:pStyle w:val="27"/>
              <w:keepNext w:val="0"/>
              <w:keepLines w:val="0"/>
              <w:pageBreakBefore w:val="0"/>
              <w:widowControl w:val="0"/>
              <w:kinsoku/>
              <w:wordWrap/>
              <w:overflowPunct/>
              <w:topLinePunct w:val="0"/>
              <w:autoSpaceDE/>
              <w:autoSpaceDN/>
              <w:bidi w:val="0"/>
              <w:adjustRightInd/>
              <w:snapToGrid/>
              <w:spacing w:after="0" w:afterLines="0" w:line="360" w:lineRule="exact"/>
              <w:ind w:left="0" w:leftChars="0" w:firstLine="0" w:firstLineChars="0"/>
              <w:jc w:val="center"/>
              <w:textAlignment w:val="auto"/>
              <w:outlineLvl w:val="9"/>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F=FA＋FB＋FC＋FD</w:t>
            </w:r>
          </w:p>
        </w:tc>
      </w:tr>
    </w:tbl>
    <w:p>
      <w:pPr>
        <w:ind w:firstLine="562" w:firstLineChars="200"/>
        <w:textAlignment w:val="baseline"/>
        <w:outlineLvl w:val="9"/>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3.投标报价的评审，共计30分。</w:t>
      </w:r>
    </w:p>
    <w:p>
      <w:pPr>
        <w:numPr>
          <w:ilvl w:val="0"/>
          <w:numId w:val="0"/>
        </w:numPr>
        <w:ind w:firstLine="616"/>
        <w:textAlignment w:val="baseline"/>
        <w:outlineLvl w:val="9"/>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偏差率α</w:t>
      </w:r>
      <w:r>
        <w:rPr>
          <w:rFonts w:hint="eastAsia" w:ascii="宋体" w:hAnsi="宋体" w:eastAsia="宋体" w:cs="宋体"/>
          <w:color w:val="auto"/>
          <w:sz w:val="28"/>
          <w:szCs w:val="28"/>
          <w:highlight w:val="none"/>
          <w:vertAlign w:val="subscript"/>
          <w:lang w:val="en-US" w:eastAsia="zh-CN"/>
        </w:rPr>
        <w:t>FA</w:t>
      </w:r>
      <w:r>
        <w:rPr>
          <w:rFonts w:hint="eastAsia" w:ascii="宋体" w:hAnsi="宋体" w:eastAsia="宋体" w:cs="宋体"/>
          <w:color w:val="auto"/>
          <w:sz w:val="28"/>
          <w:szCs w:val="28"/>
          <w:highlight w:val="none"/>
          <w:lang w:val="en-US" w:eastAsia="zh-CN"/>
        </w:rPr>
        <w:t>=（投标人</w:t>
      </w:r>
      <w:r>
        <w:rPr>
          <w:rFonts w:hint="eastAsia" w:ascii="宋体" w:hAnsi="宋体" w:eastAsia="宋体" w:cs="宋体"/>
          <w:color w:val="auto"/>
          <w:sz w:val="28"/>
          <w:szCs w:val="28"/>
          <w:highlight w:val="none"/>
          <w:lang w:eastAsia="zh-CN"/>
        </w:rPr>
        <w:t>有效</w:t>
      </w:r>
      <w:r>
        <w:rPr>
          <w:rFonts w:hint="eastAsia" w:ascii="宋体" w:hAnsi="宋体" w:eastAsia="宋体" w:cs="宋体"/>
          <w:color w:val="auto"/>
          <w:sz w:val="28"/>
          <w:szCs w:val="28"/>
          <w:highlight w:val="none"/>
        </w:rPr>
        <w:t>投标</w:t>
      </w:r>
      <w:r>
        <w:rPr>
          <w:rFonts w:hint="eastAsia" w:ascii="宋体" w:hAnsi="宋体" w:eastAsia="宋体" w:cs="宋体"/>
          <w:color w:val="auto"/>
          <w:sz w:val="28"/>
          <w:szCs w:val="28"/>
          <w:highlight w:val="none"/>
          <w:lang w:val="en-US" w:eastAsia="zh-CN"/>
        </w:rPr>
        <w:t xml:space="preserve">报价 － </w:t>
      </w:r>
      <w:r>
        <w:rPr>
          <w:rFonts w:hint="eastAsia" w:ascii="宋体" w:hAnsi="宋体" w:eastAsia="宋体" w:cs="宋体"/>
          <w:color w:val="auto"/>
          <w:sz w:val="28"/>
          <w:szCs w:val="28"/>
          <w:highlight w:val="none"/>
        </w:rPr>
        <w:t>投标报价</w:t>
      </w:r>
      <w:r>
        <w:rPr>
          <w:rFonts w:hint="eastAsia" w:ascii="宋体" w:hAnsi="宋体" w:eastAsia="宋体" w:cs="宋体"/>
          <w:color w:val="auto"/>
          <w:sz w:val="28"/>
          <w:szCs w:val="28"/>
          <w:highlight w:val="none"/>
          <w:lang w:eastAsia="zh-CN"/>
        </w:rPr>
        <w:t>基准价</w:t>
      </w:r>
      <w:r>
        <w:rPr>
          <w:rFonts w:hint="eastAsia" w:ascii="宋体" w:hAnsi="宋体" w:eastAsia="宋体" w:cs="宋体"/>
          <w:color w:val="auto"/>
          <w:sz w:val="28"/>
          <w:szCs w:val="28"/>
          <w:highlight w:val="none"/>
          <w:lang w:val="en-US" w:eastAsia="zh-CN"/>
        </w:rPr>
        <w:t>）/</w:t>
      </w:r>
      <w:r>
        <w:rPr>
          <w:rFonts w:hint="eastAsia" w:ascii="宋体" w:hAnsi="宋体" w:eastAsia="宋体" w:cs="宋体"/>
          <w:color w:val="auto"/>
          <w:sz w:val="28"/>
          <w:szCs w:val="28"/>
          <w:highlight w:val="none"/>
        </w:rPr>
        <w:t>投标报价</w:t>
      </w:r>
      <w:r>
        <w:rPr>
          <w:rFonts w:hint="eastAsia" w:ascii="宋体" w:hAnsi="宋体" w:eastAsia="宋体" w:cs="宋体"/>
          <w:color w:val="auto"/>
          <w:sz w:val="28"/>
          <w:szCs w:val="28"/>
          <w:highlight w:val="none"/>
          <w:lang w:eastAsia="zh-CN"/>
        </w:rPr>
        <w:t>基准价</w:t>
      </w:r>
      <w:r>
        <w:rPr>
          <w:rFonts w:hint="eastAsia" w:ascii="宋体" w:hAnsi="宋体" w:eastAsia="宋体" w:cs="宋体"/>
          <w:color w:val="auto"/>
          <w:sz w:val="28"/>
          <w:szCs w:val="28"/>
          <w:highlight w:val="none"/>
          <w:lang w:val="en-US" w:eastAsia="zh-CN"/>
        </w:rPr>
        <w:t>；</w:t>
      </w:r>
    </w:p>
    <w:p>
      <w:pPr>
        <w:numPr>
          <w:ilvl w:val="0"/>
          <w:numId w:val="0"/>
        </w:numPr>
        <w:spacing w:line="546" w:lineRule="exact"/>
        <w:ind w:leftChars="200" w:firstLine="280" w:firstLineChars="100"/>
        <w:textAlignment w:val="baseline"/>
        <w:outlineLvl w:val="9"/>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eastAsia="zh-CN"/>
        </w:rPr>
        <w:t>计分规则见下表。</w:t>
      </w:r>
    </w:p>
    <w:tbl>
      <w:tblPr>
        <w:tblStyle w:val="30"/>
        <w:tblW w:w="90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2"/>
        <w:gridCol w:w="1815"/>
        <w:gridCol w:w="3585"/>
        <w:gridCol w:w="29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9" w:hRule="atLeast"/>
          <w:jc w:val="center"/>
        </w:trPr>
        <w:tc>
          <w:tcPr>
            <w:tcW w:w="682"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baseline"/>
              <w:outlineLvl w:val="9"/>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序号</w:t>
            </w:r>
          </w:p>
        </w:tc>
        <w:tc>
          <w:tcPr>
            <w:tcW w:w="181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baseline"/>
              <w:outlineLvl w:val="9"/>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lang w:val="en-US" w:eastAsia="zh-CN"/>
              </w:rPr>
              <w:t>偏差率</w:t>
            </w:r>
            <w:r>
              <w:rPr>
                <w:rFonts w:hint="eastAsia" w:ascii="宋体" w:hAnsi="宋体" w:eastAsia="宋体" w:cs="宋体"/>
                <w:color w:val="auto"/>
                <w:sz w:val="32"/>
                <w:szCs w:val="32"/>
                <w:highlight w:val="none"/>
                <w:lang w:val="en-US" w:eastAsia="zh-CN"/>
              </w:rPr>
              <w:t>α</w:t>
            </w:r>
            <w:r>
              <w:rPr>
                <w:rFonts w:hint="eastAsia" w:ascii="宋体" w:hAnsi="宋体" w:eastAsia="宋体" w:cs="宋体"/>
                <w:color w:val="auto"/>
                <w:sz w:val="32"/>
                <w:szCs w:val="32"/>
                <w:highlight w:val="none"/>
                <w:vertAlign w:val="subscript"/>
                <w:lang w:val="en-US" w:eastAsia="zh-CN"/>
              </w:rPr>
              <w:t>FA</w:t>
            </w:r>
          </w:p>
        </w:tc>
        <w:tc>
          <w:tcPr>
            <w:tcW w:w="358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baseline"/>
              <w:outlineLvl w:val="9"/>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满足条件</w:t>
            </w:r>
          </w:p>
        </w:tc>
        <w:tc>
          <w:tcPr>
            <w:tcW w:w="2932"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baseline"/>
              <w:outlineLvl w:val="9"/>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计分FA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9014" w:type="dxa"/>
            <w:gridSpan w:val="4"/>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baseline"/>
              <w:outlineLvl w:val="9"/>
              <w:rPr>
                <w:rFonts w:hint="eastAsia" w:ascii="宋体" w:hAnsi="宋体" w:eastAsia="宋体" w:cs="宋体"/>
                <w:b/>
                <w:bCs/>
                <w:color w:val="auto"/>
                <w:sz w:val="21"/>
                <w:szCs w:val="21"/>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综合评估法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682"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baseline"/>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w:t>
            </w:r>
          </w:p>
        </w:tc>
        <w:tc>
          <w:tcPr>
            <w:tcW w:w="181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baseline"/>
              <w:outlineLvl w:val="9"/>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32"/>
                <w:szCs w:val="32"/>
                <w:highlight w:val="none"/>
                <w:lang w:val="en-US" w:eastAsia="zh-CN"/>
              </w:rPr>
              <w:t>α</w:t>
            </w:r>
            <w:r>
              <w:rPr>
                <w:rFonts w:hint="eastAsia" w:ascii="宋体" w:hAnsi="宋体" w:eastAsia="宋体" w:cs="宋体"/>
                <w:color w:val="auto"/>
                <w:sz w:val="32"/>
                <w:szCs w:val="32"/>
                <w:highlight w:val="none"/>
                <w:vertAlign w:val="subscript"/>
                <w:lang w:val="en-US" w:eastAsia="zh-CN"/>
              </w:rPr>
              <w:t>FA</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vertAlign w:val="baseline"/>
                <w:lang w:val="en-US" w:eastAsia="zh-CN"/>
              </w:rPr>
              <w:t>0</w:t>
            </w:r>
          </w:p>
        </w:tc>
        <w:tc>
          <w:tcPr>
            <w:tcW w:w="358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both"/>
              <w:textAlignment w:val="baseline"/>
              <w:outlineLvl w:val="9"/>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FA=满分</w:t>
            </w:r>
          </w:p>
        </w:tc>
        <w:tc>
          <w:tcPr>
            <w:tcW w:w="2932"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both"/>
              <w:textAlignment w:val="baseline"/>
              <w:outlineLvl w:val="9"/>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FA=30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9" w:hRule="atLeast"/>
          <w:jc w:val="center"/>
        </w:trPr>
        <w:tc>
          <w:tcPr>
            <w:tcW w:w="682"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baseline"/>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w:t>
            </w:r>
          </w:p>
        </w:tc>
        <w:tc>
          <w:tcPr>
            <w:tcW w:w="181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baseline"/>
              <w:outlineLvl w:val="9"/>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32"/>
                <w:szCs w:val="32"/>
                <w:highlight w:val="none"/>
                <w:lang w:val="en-US" w:eastAsia="zh-CN"/>
              </w:rPr>
              <w:t>α</w:t>
            </w:r>
            <w:r>
              <w:rPr>
                <w:rFonts w:hint="eastAsia" w:ascii="宋体" w:hAnsi="宋体" w:eastAsia="宋体" w:cs="宋体"/>
                <w:color w:val="auto"/>
                <w:sz w:val="32"/>
                <w:szCs w:val="32"/>
                <w:highlight w:val="none"/>
                <w:vertAlign w:val="subscript"/>
                <w:lang w:val="en-US" w:eastAsia="zh-CN"/>
              </w:rPr>
              <w:t>FA</w:t>
            </w:r>
            <w:r>
              <w:rPr>
                <w:rFonts w:hint="eastAsia" w:ascii="宋体" w:hAnsi="宋体" w:eastAsia="宋体" w:cs="宋体"/>
                <w:color w:val="auto"/>
                <w:sz w:val="24"/>
                <w:szCs w:val="24"/>
                <w:highlight w:val="none"/>
                <w:vertAlign w:val="baseline"/>
                <w:lang w:val="en-US" w:eastAsia="zh-CN"/>
              </w:rPr>
              <w:t>&lt;</w:t>
            </w:r>
            <w:r>
              <w:rPr>
                <w:rFonts w:hint="eastAsia" w:ascii="宋体" w:hAnsi="宋体" w:eastAsia="宋体" w:cs="宋体"/>
                <w:color w:val="auto"/>
                <w:sz w:val="24"/>
                <w:szCs w:val="24"/>
                <w:highlight w:val="none"/>
                <w:lang w:val="en-US" w:eastAsia="zh-CN"/>
              </w:rPr>
              <w:t>0</w:t>
            </w:r>
          </w:p>
        </w:tc>
        <w:tc>
          <w:tcPr>
            <w:tcW w:w="358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both"/>
              <w:textAlignment w:val="baseline"/>
              <w:outlineLvl w:val="9"/>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lang w:val="en-US" w:eastAsia="zh-CN"/>
              </w:rPr>
              <w:t>偏差率</w:t>
            </w:r>
            <w:r>
              <w:rPr>
                <w:rFonts w:hint="eastAsia" w:ascii="宋体" w:hAnsi="宋体" w:eastAsia="宋体" w:cs="宋体"/>
                <w:color w:val="auto"/>
                <w:sz w:val="32"/>
                <w:szCs w:val="32"/>
                <w:highlight w:val="none"/>
                <w:lang w:val="en-US" w:eastAsia="zh-CN"/>
              </w:rPr>
              <w:t>α</w:t>
            </w:r>
            <w:r>
              <w:rPr>
                <w:rFonts w:hint="eastAsia" w:ascii="宋体" w:hAnsi="宋体" w:eastAsia="宋体" w:cs="宋体"/>
                <w:color w:val="auto"/>
                <w:sz w:val="32"/>
                <w:szCs w:val="32"/>
                <w:highlight w:val="none"/>
                <w:vertAlign w:val="subscript"/>
                <w:lang w:val="en-US" w:eastAsia="zh-CN"/>
              </w:rPr>
              <w:t>FA</w:t>
            </w:r>
            <w:r>
              <w:rPr>
                <w:rFonts w:hint="eastAsia" w:ascii="宋体" w:hAnsi="宋体" w:eastAsia="宋体" w:cs="宋体"/>
                <w:color w:val="auto"/>
                <w:sz w:val="24"/>
                <w:szCs w:val="24"/>
                <w:highlight w:val="none"/>
                <w:lang w:val="en-US" w:eastAsia="zh-CN"/>
              </w:rPr>
              <w:t>每减少1%</w:t>
            </w:r>
            <w:r>
              <w:rPr>
                <w:rFonts w:hint="eastAsia" w:ascii="宋体" w:hAnsi="宋体" w:eastAsia="宋体" w:cs="宋体"/>
                <w:color w:val="auto"/>
                <w:sz w:val="24"/>
                <w:szCs w:val="24"/>
                <w:highlight w:val="none"/>
                <w:lang w:eastAsia="zh-CN"/>
              </w:rPr>
              <w:t>时，在</w:t>
            </w:r>
            <w:r>
              <w:rPr>
                <w:rFonts w:hint="eastAsia" w:ascii="宋体" w:hAnsi="宋体" w:eastAsia="宋体" w:cs="宋体"/>
                <w:color w:val="auto"/>
                <w:sz w:val="24"/>
                <w:szCs w:val="24"/>
                <w:highlight w:val="none"/>
                <w:lang w:val="en-US" w:eastAsia="zh-CN"/>
              </w:rPr>
              <w:t>满</w:t>
            </w:r>
            <w:r>
              <w:rPr>
                <w:rFonts w:hint="eastAsia" w:ascii="宋体" w:hAnsi="宋体" w:eastAsia="宋体" w:cs="宋体"/>
                <w:color w:val="auto"/>
                <w:sz w:val="24"/>
                <w:szCs w:val="24"/>
                <w:highlight w:val="none"/>
                <w:lang w:eastAsia="zh-CN"/>
              </w:rPr>
              <w:t>分</w:t>
            </w:r>
            <w:r>
              <w:rPr>
                <w:rFonts w:hint="eastAsia" w:ascii="宋体" w:hAnsi="宋体" w:eastAsia="宋体" w:cs="宋体"/>
                <w:color w:val="auto"/>
                <w:sz w:val="24"/>
                <w:szCs w:val="24"/>
                <w:highlight w:val="none"/>
                <w:lang w:val="en-US" w:eastAsia="zh-CN"/>
              </w:rPr>
              <w:t>30分</w:t>
            </w:r>
            <w:r>
              <w:rPr>
                <w:rFonts w:hint="eastAsia" w:ascii="宋体" w:hAnsi="宋体" w:eastAsia="宋体" w:cs="宋体"/>
                <w:color w:val="auto"/>
                <w:sz w:val="24"/>
                <w:szCs w:val="24"/>
                <w:highlight w:val="none"/>
                <w:lang w:eastAsia="zh-CN"/>
              </w:rPr>
              <w:t>上减扣</w:t>
            </w:r>
            <w:r>
              <w:rPr>
                <w:rFonts w:hint="eastAsia" w:ascii="宋体" w:hAnsi="宋体" w:eastAsia="宋体" w:cs="宋体"/>
                <w:color w:val="auto"/>
                <w:sz w:val="24"/>
                <w:szCs w:val="24"/>
                <w:highlight w:val="none"/>
                <w:lang w:val="en-US" w:eastAsia="zh-CN"/>
              </w:rPr>
              <w:t>1分；以此类推，减扣至0为止。</w:t>
            </w:r>
          </w:p>
        </w:tc>
        <w:tc>
          <w:tcPr>
            <w:tcW w:w="2932"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both"/>
              <w:textAlignment w:val="baseline"/>
              <w:outlineLvl w:val="9"/>
              <w:rPr>
                <w:rFonts w:hint="eastAsia" w:ascii="宋体" w:hAnsi="宋体" w:eastAsia="宋体" w:cs="宋体"/>
                <w:b w:val="0"/>
                <w:bCs w:val="0"/>
                <w:color w:val="auto"/>
                <w:sz w:val="24"/>
                <w:szCs w:val="24"/>
                <w:highlight w:val="none"/>
                <w:vertAlign w:val="baseline"/>
                <w:lang w:val="en-US" w:eastAsia="zh-CN"/>
              </w:rPr>
            </w:pPr>
            <w:r>
              <w:rPr>
                <w:rFonts w:hint="eastAsia" w:ascii="宋体" w:hAnsi="宋体" w:eastAsia="宋体" w:cs="宋体"/>
                <w:b w:val="0"/>
                <w:bCs w:val="0"/>
                <w:color w:val="auto"/>
                <w:sz w:val="24"/>
                <w:szCs w:val="24"/>
                <w:highlight w:val="none"/>
                <w:vertAlign w:val="baseline"/>
                <w:lang w:val="en-US" w:eastAsia="zh-CN"/>
              </w:rPr>
              <w:t>FA=30</w:t>
            </w:r>
            <w:r>
              <w:rPr>
                <w:rFonts w:hint="eastAsia" w:ascii="宋体" w:hAnsi="宋体" w:eastAsia="宋体" w:cs="宋体"/>
                <w:b/>
                <w:bCs/>
                <w:color w:val="auto"/>
                <w:sz w:val="24"/>
                <w:szCs w:val="24"/>
                <w:highlight w:val="none"/>
                <w:vertAlign w:val="baseline"/>
                <w:lang w:val="en-US" w:eastAsia="zh-CN"/>
              </w:rPr>
              <w:t>－</w:t>
            </w:r>
            <w:r>
              <w:rPr>
                <w:rFonts w:hint="eastAsia" w:ascii="宋体" w:hAnsi="宋体" w:eastAsia="宋体" w:cs="宋体"/>
                <w:b w:val="0"/>
                <w:bCs w:val="0"/>
                <w:color w:val="auto"/>
                <w:sz w:val="24"/>
                <w:szCs w:val="24"/>
                <w:highlight w:val="none"/>
                <w:vertAlign w:val="baseline"/>
                <w:lang w:val="en-US" w:eastAsia="zh-CN"/>
              </w:rPr>
              <w:t>|</w:t>
            </w:r>
            <w:r>
              <w:rPr>
                <w:rFonts w:hint="eastAsia" w:ascii="宋体" w:hAnsi="宋体" w:eastAsia="宋体" w:cs="宋体"/>
                <w:color w:val="auto"/>
                <w:sz w:val="32"/>
                <w:szCs w:val="32"/>
                <w:highlight w:val="none"/>
                <w:lang w:val="en-US" w:eastAsia="zh-CN"/>
              </w:rPr>
              <w:t>α</w:t>
            </w:r>
            <w:r>
              <w:rPr>
                <w:rFonts w:hint="eastAsia" w:ascii="宋体" w:hAnsi="宋体" w:eastAsia="宋体" w:cs="宋体"/>
                <w:color w:val="auto"/>
                <w:sz w:val="32"/>
                <w:szCs w:val="32"/>
                <w:highlight w:val="none"/>
                <w:vertAlign w:val="subscript"/>
                <w:lang w:val="en-US" w:eastAsia="zh-CN"/>
              </w:rPr>
              <w:t>FA</w:t>
            </w:r>
            <w:r>
              <w:rPr>
                <w:rFonts w:hint="eastAsia" w:ascii="宋体" w:hAnsi="宋体" w:eastAsia="宋体" w:cs="宋体"/>
                <w:b w:val="0"/>
                <w:bCs w:val="0"/>
                <w:color w:val="auto"/>
                <w:sz w:val="24"/>
                <w:szCs w:val="24"/>
                <w:highlight w:val="none"/>
                <w:vertAlign w:val="baseline"/>
                <w:lang w:val="en-US" w:eastAsia="zh-CN"/>
              </w:rPr>
              <w:t>|×100×1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9" w:hRule="atLeast"/>
          <w:jc w:val="center"/>
        </w:trPr>
        <w:tc>
          <w:tcPr>
            <w:tcW w:w="682"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baseline"/>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w:t>
            </w:r>
          </w:p>
        </w:tc>
        <w:tc>
          <w:tcPr>
            <w:tcW w:w="181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baseline"/>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32"/>
                <w:szCs w:val="32"/>
                <w:highlight w:val="none"/>
                <w:lang w:val="en-US" w:eastAsia="zh-CN"/>
              </w:rPr>
              <w:t>α</w:t>
            </w:r>
            <w:r>
              <w:rPr>
                <w:rFonts w:hint="eastAsia" w:ascii="宋体" w:hAnsi="宋体" w:eastAsia="宋体" w:cs="宋体"/>
                <w:color w:val="auto"/>
                <w:sz w:val="32"/>
                <w:szCs w:val="32"/>
                <w:highlight w:val="none"/>
                <w:vertAlign w:val="subscript"/>
                <w:lang w:val="en-US" w:eastAsia="zh-CN"/>
              </w:rPr>
              <w:t>FA</w:t>
            </w:r>
            <w:r>
              <w:rPr>
                <w:rFonts w:hint="eastAsia" w:ascii="宋体" w:hAnsi="宋体" w:eastAsia="宋体" w:cs="宋体"/>
                <w:color w:val="auto"/>
                <w:sz w:val="24"/>
                <w:szCs w:val="24"/>
                <w:highlight w:val="none"/>
                <w:lang w:val="en-US" w:eastAsia="zh-CN"/>
              </w:rPr>
              <w:t>&gt;0</w:t>
            </w:r>
          </w:p>
        </w:tc>
        <w:tc>
          <w:tcPr>
            <w:tcW w:w="358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both"/>
              <w:textAlignment w:val="baseline"/>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偏差率</w:t>
            </w:r>
            <w:r>
              <w:rPr>
                <w:rFonts w:hint="eastAsia" w:ascii="宋体" w:hAnsi="宋体" w:eastAsia="宋体" w:cs="宋体"/>
                <w:color w:val="auto"/>
                <w:sz w:val="32"/>
                <w:szCs w:val="32"/>
                <w:highlight w:val="none"/>
                <w:lang w:val="en-US" w:eastAsia="zh-CN"/>
              </w:rPr>
              <w:t>α</w:t>
            </w:r>
            <w:r>
              <w:rPr>
                <w:rFonts w:hint="eastAsia" w:ascii="宋体" w:hAnsi="宋体" w:eastAsia="宋体" w:cs="宋体"/>
                <w:color w:val="auto"/>
                <w:sz w:val="32"/>
                <w:szCs w:val="32"/>
                <w:highlight w:val="none"/>
                <w:vertAlign w:val="subscript"/>
                <w:lang w:val="en-US" w:eastAsia="zh-CN"/>
              </w:rPr>
              <w:t>FA</w:t>
            </w:r>
            <w:r>
              <w:rPr>
                <w:rFonts w:hint="eastAsia" w:ascii="宋体" w:hAnsi="宋体" w:eastAsia="宋体" w:cs="宋体"/>
                <w:color w:val="auto"/>
                <w:sz w:val="24"/>
                <w:szCs w:val="24"/>
                <w:highlight w:val="none"/>
                <w:lang w:val="en-US" w:eastAsia="zh-CN"/>
              </w:rPr>
              <w:t>每增加1%</w:t>
            </w:r>
            <w:r>
              <w:rPr>
                <w:rFonts w:hint="eastAsia" w:ascii="宋体" w:hAnsi="宋体" w:eastAsia="宋体" w:cs="宋体"/>
                <w:color w:val="auto"/>
                <w:sz w:val="24"/>
                <w:szCs w:val="24"/>
                <w:highlight w:val="none"/>
                <w:lang w:eastAsia="zh-CN"/>
              </w:rPr>
              <w:t>时，在</w:t>
            </w:r>
            <w:r>
              <w:rPr>
                <w:rFonts w:hint="eastAsia" w:ascii="宋体" w:hAnsi="宋体" w:eastAsia="宋体" w:cs="宋体"/>
                <w:color w:val="auto"/>
                <w:sz w:val="24"/>
                <w:szCs w:val="24"/>
                <w:highlight w:val="none"/>
                <w:lang w:val="en-US" w:eastAsia="zh-CN"/>
              </w:rPr>
              <w:t>满</w:t>
            </w:r>
            <w:r>
              <w:rPr>
                <w:rFonts w:hint="eastAsia" w:ascii="宋体" w:hAnsi="宋体" w:eastAsia="宋体" w:cs="宋体"/>
                <w:color w:val="auto"/>
                <w:sz w:val="24"/>
                <w:szCs w:val="24"/>
                <w:highlight w:val="none"/>
                <w:lang w:eastAsia="zh-CN"/>
              </w:rPr>
              <w:t>分</w:t>
            </w:r>
            <w:r>
              <w:rPr>
                <w:rFonts w:hint="eastAsia" w:ascii="宋体" w:hAnsi="宋体" w:eastAsia="宋体" w:cs="宋体"/>
                <w:color w:val="auto"/>
                <w:sz w:val="24"/>
                <w:szCs w:val="24"/>
                <w:highlight w:val="none"/>
                <w:lang w:val="en-US" w:eastAsia="zh-CN"/>
              </w:rPr>
              <w:t>30分</w:t>
            </w:r>
            <w:r>
              <w:rPr>
                <w:rFonts w:hint="eastAsia" w:ascii="宋体" w:hAnsi="宋体" w:eastAsia="宋体" w:cs="宋体"/>
                <w:color w:val="auto"/>
                <w:sz w:val="24"/>
                <w:szCs w:val="24"/>
                <w:highlight w:val="none"/>
                <w:lang w:eastAsia="zh-CN"/>
              </w:rPr>
              <w:t>上减扣</w:t>
            </w:r>
            <w:r>
              <w:rPr>
                <w:rFonts w:hint="eastAsia" w:ascii="宋体" w:hAnsi="宋体" w:eastAsia="宋体" w:cs="宋体"/>
                <w:color w:val="auto"/>
                <w:sz w:val="24"/>
                <w:szCs w:val="24"/>
                <w:highlight w:val="none"/>
                <w:lang w:val="en-US" w:eastAsia="zh-CN"/>
              </w:rPr>
              <w:t>2分；以此类推，减扣至0为止。</w:t>
            </w:r>
          </w:p>
        </w:tc>
        <w:tc>
          <w:tcPr>
            <w:tcW w:w="2932"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both"/>
              <w:textAlignment w:val="baseline"/>
              <w:outlineLvl w:val="9"/>
              <w:rPr>
                <w:rFonts w:hint="eastAsia" w:ascii="宋体" w:hAnsi="宋体" w:eastAsia="宋体" w:cs="宋体"/>
                <w:b w:val="0"/>
                <w:bCs w:val="0"/>
                <w:color w:val="auto"/>
                <w:sz w:val="24"/>
                <w:szCs w:val="24"/>
                <w:highlight w:val="none"/>
                <w:vertAlign w:val="baseline"/>
                <w:lang w:val="en-US" w:eastAsia="zh-CN"/>
              </w:rPr>
            </w:pPr>
            <w:r>
              <w:rPr>
                <w:rFonts w:hint="eastAsia" w:ascii="宋体" w:hAnsi="宋体" w:eastAsia="宋体" w:cs="宋体"/>
                <w:b w:val="0"/>
                <w:bCs w:val="0"/>
                <w:color w:val="auto"/>
                <w:sz w:val="24"/>
                <w:szCs w:val="24"/>
                <w:highlight w:val="none"/>
                <w:vertAlign w:val="baseline"/>
                <w:lang w:val="en-US" w:eastAsia="zh-CN"/>
              </w:rPr>
              <w:t>FA=30－|</w:t>
            </w:r>
            <w:r>
              <w:rPr>
                <w:rFonts w:hint="eastAsia" w:ascii="宋体" w:hAnsi="宋体" w:eastAsia="宋体" w:cs="宋体"/>
                <w:color w:val="auto"/>
                <w:sz w:val="32"/>
                <w:szCs w:val="32"/>
                <w:highlight w:val="none"/>
                <w:lang w:val="en-US" w:eastAsia="zh-CN"/>
              </w:rPr>
              <w:t>α</w:t>
            </w:r>
            <w:r>
              <w:rPr>
                <w:rFonts w:hint="eastAsia" w:ascii="宋体" w:hAnsi="宋体" w:eastAsia="宋体" w:cs="宋体"/>
                <w:color w:val="auto"/>
                <w:sz w:val="32"/>
                <w:szCs w:val="32"/>
                <w:highlight w:val="none"/>
                <w:vertAlign w:val="subscript"/>
                <w:lang w:val="en-US" w:eastAsia="zh-CN"/>
              </w:rPr>
              <w:t>FA</w:t>
            </w:r>
            <w:r>
              <w:rPr>
                <w:rFonts w:hint="eastAsia" w:ascii="宋体" w:hAnsi="宋体" w:eastAsia="宋体" w:cs="宋体"/>
                <w:b w:val="0"/>
                <w:bCs w:val="0"/>
                <w:color w:val="auto"/>
                <w:sz w:val="24"/>
                <w:szCs w:val="24"/>
                <w:highlight w:val="none"/>
                <w:vertAlign w:val="baseline"/>
                <w:lang w:val="en-US" w:eastAsia="zh-CN"/>
              </w:rPr>
              <w:t>|</w:t>
            </w:r>
            <w:r>
              <w:rPr>
                <w:rFonts w:hint="eastAsia" w:ascii="宋体" w:hAnsi="宋体" w:eastAsia="宋体" w:cs="宋体"/>
                <w:b w:val="0"/>
                <w:bCs w:val="0"/>
                <w:color w:val="auto"/>
                <w:sz w:val="24"/>
                <w:szCs w:val="24"/>
                <w:highlight w:val="none"/>
                <w:lang w:val="en-US" w:eastAsia="zh-CN"/>
              </w:rPr>
              <w:t>×100×2</w:t>
            </w:r>
          </w:p>
        </w:tc>
      </w:tr>
    </w:tbl>
    <w:p>
      <w:pPr>
        <w:numPr>
          <w:ilvl w:val="0"/>
          <w:numId w:val="0"/>
        </w:numPr>
        <w:ind w:firstLine="480" w:firstLineChars="200"/>
        <w:textAlignment w:val="baseline"/>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注：表中的｜</w:t>
      </w:r>
      <w:r>
        <w:rPr>
          <w:rFonts w:hint="eastAsia" w:ascii="宋体" w:hAnsi="宋体" w:eastAsia="宋体" w:cs="宋体"/>
          <w:color w:val="auto"/>
          <w:sz w:val="32"/>
          <w:szCs w:val="32"/>
          <w:highlight w:val="none"/>
          <w:lang w:val="en-US" w:eastAsia="zh-CN"/>
        </w:rPr>
        <w:t>α</w:t>
      </w:r>
      <w:r>
        <w:rPr>
          <w:rFonts w:hint="eastAsia" w:ascii="宋体" w:hAnsi="宋体" w:eastAsia="宋体" w:cs="宋体"/>
          <w:color w:val="auto"/>
          <w:sz w:val="32"/>
          <w:szCs w:val="32"/>
          <w:highlight w:val="none"/>
          <w:vertAlign w:val="subscript"/>
          <w:lang w:val="en-US" w:eastAsia="zh-CN"/>
        </w:rPr>
        <w:t>FA</w:t>
      </w:r>
      <w:r>
        <w:rPr>
          <w:rFonts w:hint="eastAsia" w:ascii="宋体" w:hAnsi="宋体" w:eastAsia="宋体" w:cs="宋体"/>
          <w:b w:val="0"/>
          <w:bCs w:val="0"/>
          <w:color w:val="auto"/>
          <w:sz w:val="24"/>
          <w:szCs w:val="24"/>
          <w:highlight w:val="none"/>
          <w:vertAlign w:val="baseline"/>
          <w:lang w:val="en-US" w:eastAsia="zh-CN"/>
        </w:rPr>
        <w:t>|</w:t>
      </w:r>
      <w:r>
        <w:rPr>
          <w:rFonts w:hint="eastAsia" w:ascii="宋体" w:hAnsi="宋体" w:eastAsia="宋体" w:cs="宋体"/>
          <w:color w:val="auto"/>
          <w:sz w:val="24"/>
          <w:szCs w:val="24"/>
          <w:highlight w:val="none"/>
          <w:lang w:val="en-US" w:eastAsia="zh-CN"/>
        </w:rPr>
        <w:t>为取绝对值函数。FA分值数据保留小数点后三位。</w:t>
      </w:r>
    </w:p>
    <w:p>
      <w:pPr>
        <w:numPr>
          <w:ilvl w:val="0"/>
          <w:numId w:val="0"/>
        </w:numPr>
        <w:spacing w:line="546" w:lineRule="exact"/>
        <w:ind w:left="0" w:leftChars="0" w:firstLine="363" w:firstLineChars="129"/>
        <w:textAlignment w:val="baseline"/>
        <w:outlineLvl w:val="9"/>
        <w:rPr>
          <w:rFonts w:hint="eastAsia" w:ascii="宋体" w:hAnsi="宋体" w:eastAsia="宋体" w:cs="宋体"/>
          <w:color w:val="auto"/>
          <w:sz w:val="28"/>
          <w:szCs w:val="28"/>
          <w:highlight w:val="none"/>
          <w:lang w:eastAsia="zh-CN"/>
        </w:rPr>
      </w:pPr>
      <w:r>
        <w:rPr>
          <w:rFonts w:hint="eastAsia" w:ascii="宋体" w:hAnsi="宋体" w:eastAsia="宋体" w:cs="宋体"/>
          <w:b/>
          <w:bCs/>
          <w:color w:val="auto"/>
          <w:sz w:val="28"/>
          <w:szCs w:val="28"/>
          <w:highlight w:val="none"/>
          <w:lang w:val="en-US" w:eastAsia="zh-CN"/>
        </w:rPr>
        <w:t>4.分部分项工程项目清单综合单价评审，共计10分。计分规则见下表。</w:t>
      </w:r>
    </w:p>
    <w:tbl>
      <w:tblPr>
        <w:tblStyle w:val="30"/>
        <w:tblW w:w="89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12"/>
        <w:gridCol w:w="46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4312"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baseline"/>
              <w:outlineLvl w:val="9"/>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分部分项工程项目清单综合单价</w:t>
            </w:r>
          </w:p>
        </w:tc>
        <w:tc>
          <w:tcPr>
            <w:tcW w:w="4600"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baseline"/>
              <w:outlineLvl w:val="9"/>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计分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8912" w:type="dxa"/>
            <w:gridSpan w:val="2"/>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baseline"/>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P为分部分项工程项目清单综合单价项数总数，R为计分系数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8912" w:type="dxa"/>
            <w:gridSpan w:val="2"/>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baseline"/>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vertAlign w:val="baseline"/>
                <w:lang w:val="en-US" w:eastAsia="zh-CN"/>
              </w:rPr>
              <w:t>综合评估法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7" w:hRule="atLeast"/>
          <w:jc w:val="center"/>
        </w:trPr>
        <w:tc>
          <w:tcPr>
            <w:tcW w:w="4312"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both"/>
              <w:textAlignment w:val="baseline"/>
              <w:outlineLvl w:val="9"/>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在分部分项工程项目清单综合单价基准价95%–103%（不含95%和含103%）内的项数E</w:t>
            </w:r>
          </w:p>
        </w:tc>
        <w:tc>
          <w:tcPr>
            <w:tcW w:w="4600"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both"/>
              <w:textAlignment w:val="baseline"/>
              <w:outlineLvl w:val="9"/>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FB1=10×E×R</w:t>
            </w:r>
            <w:r>
              <w:rPr>
                <w:rFonts w:hint="eastAsia" w:ascii="宋体" w:hAnsi="宋体" w:eastAsia="宋体" w:cs="宋体"/>
                <w:color w:val="auto"/>
                <w:sz w:val="24"/>
                <w:szCs w:val="24"/>
                <w:highlight w:val="none"/>
                <w:vertAlign w:val="subscript"/>
                <w:lang w:val="en-US" w:eastAsia="zh-CN"/>
              </w:rPr>
              <w:t>1</w:t>
            </w:r>
            <w:r>
              <w:rPr>
                <w:rFonts w:hint="eastAsia" w:ascii="宋体" w:hAnsi="宋体" w:eastAsia="宋体" w:cs="宋体"/>
                <w:color w:val="auto"/>
                <w:sz w:val="24"/>
                <w:szCs w:val="24"/>
                <w:highlight w:val="none"/>
                <w:lang w:val="en-US" w:eastAsia="zh-CN"/>
              </w:rPr>
              <w:t>/P，其中计分系数R</w:t>
            </w:r>
            <w:r>
              <w:rPr>
                <w:rFonts w:hint="eastAsia" w:ascii="宋体" w:hAnsi="宋体" w:eastAsia="宋体" w:cs="宋体"/>
                <w:color w:val="auto"/>
                <w:sz w:val="24"/>
                <w:szCs w:val="24"/>
                <w:highlight w:val="none"/>
                <w:vertAlign w:val="subscript"/>
                <w:lang w:val="en-US" w:eastAsia="zh-CN"/>
              </w:rPr>
              <w:t>1</w:t>
            </w:r>
            <w:r>
              <w:rPr>
                <w:rFonts w:hint="eastAsia" w:ascii="宋体" w:hAnsi="宋体" w:eastAsia="宋体" w:cs="宋体"/>
                <w:color w:val="auto"/>
                <w:sz w:val="24"/>
                <w:szCs w:val="24"/>
                <w:highlight w:val="no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1" w:hRule="atLeast"/>
          <w:jc w:val="center"/>
        </w:trPr>
        <w:tc>
          <w:tcPr>
            <w:tcW w:w="4312"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both"/>
              <w:textAlignment w:val="baseline"/>
              <w:outlineLvl w:val="9"/>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 xml:space="preserve">在分部分项工程项目清单综合单价基准价93%–95%（含93%和95%）内的项数H </w:t>
            </w:r>
          </w:p>
        </w:tc>
        <w:tc>
          <w:tcPr>
            <w:tcW w:w="4600"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both"/>
              <w:textAlignment w:val="baseline"/>
              <w:outlineLvl w:val="9"/>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FB2=10×H×R</w:t>
            </w:r>
            <w:r>
              <w:rPr>
                <w:rFonts w:hint="eastAsia" w:ascii="宋体" w:hAnsi="宋体" w:eastAsia="宋体" w:cs="宋体"/>
                <w:color w:val="auto"/>
                <w:sz w:val="24"/>
                <w:szCs w:val="24"/>
                <w:highlight w:val="none"/>
                <w:vertAlign w:val="subscript"/>
                <w:lang w:val="en-US" w:eastAsia="zh-CN"/>
              </w:rPr>
              <w:t>2</w:t>
            </w:r>
            <w:r>
              <w:rPr>
                <w:rFonts w:hint="eastAsia" w:ascii="宋体" w:hAnsi="宋体" w:eastAsia="宋体" w:cs="宋体"/>
                <w:color w:val="auto"/>
                <w:sz w:val="24"/>
                <w:szCs w:val="24"/>
                <w:highlight w:val="none"/>
                <w:lang w:val="en-US" w:eastAsia="zh-CN"/>
              </w:rPr>
              <w:t>/P，其中计分系数R</w:t>
            </w:r>
            <w:r>
              <w:rPr>
                <w:rFonts w:hint="eastAsia" w:ascii="宋体" w:hAnsi="宋体" w:eastAsia="宋体" w:cs="宋体"/>
                <w:color w:val="auto"/>
                <w:sz w:val="24"/>
                <w:szCs w:val="24"/>
                <w:highlight w:val="none"/>
                <w:vertAlign w:val="subscript"/>
                <w:lang w:val="en-US" w:eastAsia="zh-CN"/>
              </w:rPr>
              <w:t>2</w:t>
            </w:r>
            <w:r>
              <w:rPr>
                <w:rFonts w:hint="eastAsia" w:ascii="宋体" w:hAnsi="宋体" w:eastAsia="宋体" w:cs="宋体"/>
                <w:color w:val="auto"/>
                <w:sz w:val="24"/>
                <w:szCs w:val="24"/>
                <w:highlight w:val="none"/>
                <w:lang w:val="en-US" w:eastAsia="zh-CN"/>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7" w:hRule="atLeast"/>
          <w:jc w:val="center"/>
        </w:trPr>
        <w:tc>
          <w:tcPr>
            <w:tcW w:w="4312"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both"/>
              <w:textAlignment w:val="baseline"/>
              <w:outlineLvl w:val="9"/>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低于分部分项工程项目清单综合单价基准价93%和高于分部分项工程项目清单综合单价基准价103%的项数</w:t>
            </w:r>
          </w:p>
        </w:tc>
        <w:tc>
          <w:tcPr>
            <w:tcW w:w="4600"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both"/>
              <w:textAlignment w:val="baseline"/>
              <w:outlineLvl w:val="9"/>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FB3=0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5" w:hRule="atLeast"/>
          <w:jc w:val="center"/>
        </w:trPr>
        <w:tc>
          <w:tcPr>
            <w:tcW w:w="4312"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both"/>
              <w:textAlignment w:val="baseline"/>
              <w:outlineLvl w:val="9"/>
              <w:rPr>
                <w:rFonts w:hint="eastAsia" w:ascii="宋体" w:hAnsi="宋体" w:eastAsia="宋体" w:cs="宋体"/>
                <w:color w:val="auto"/>
                <w:kern w:val="2"/>
                <w:sz w:val="24"/>
                <w:szCs w:val="24"/>
                <w:highlight w:val="none"/>
                <w:lang w:val="en-US" w:eastAsia="zh-CN" w:bidi="ar-SA"/>
              </w:rPr>
            </w:pPr>
          </w:p>
        </w:tc>
        <w:tc>
          <w:tcPr>
            <w:tcW w:w="4600"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both"/>
              <w:textAlignment w:val="baseline"/>
              <w:outlineLvl w:val="9"/>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上述合计FB=FB1＋FB2＋FB3，FB的最高分为10分</w:t>
            </w:r>
          </w:p>
        </w:tc>
      </w:tr>
    </w:tbl>
    <w:p>
      <w:pPr>
        <w:numPr>
          <w:ilvl w:val="0"/>
          <w:numId w:val="0"/>
        </w:numPr>
        <w:ind w:firstLine="480" w:firstLineChars="200"/>
        <w:textAlignment w:val="baseline"/>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注：FB分值数据保留小数点后三位。</w:t>
      </w:r>
    </w:p>
    <w:p>
      <w:pPr>
        <w:numPr>
          <w:ilvl w:val="0"/>
          <w:numId w:val="0"/>
        </w:numPr>
        <w:spacing w:line="546" w:lineRule="exact"/>
        <w:ind w:left="0" w:leftChars="0" w:firstLine="363" w:firstLineChars="129"/>
        <w:textAlignment w:val="baseline"/>
        <w:outlineLvl w:val="9"/>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5.措施项目费（不含安全文明施工措施费）的评审，共计5分。计分规则见下表。</w:t>
      </w:r>
    </w:p>
    <w:p>
      <w:pPr>
        <w:numPr>
          <w:ilvl w:val="0"/>
          <w:numId w:val="0"/>
        </w:numPr>
        <w:ind w:firstLine="616"/>
        <w:textAlignment w:val="baseline"/>
        <w:outlineLvl w:val="9"/>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偏差率α</w:t>
      </w:r>
      <w:r>
        <w:rPr>
          <w:rFonts w:hint="eastAsia" w:ascii="宋体" w:hAnsi="宋体" w:eastAsia="宋体" w:cs="宋体"/>
          <w:color w:val="auto"/>
          <w:sz w:val="28"/>
          <w:szCs w:val="28"/>
          <w:highlight w:val="none"/>
          <w:vertAlign w:val="subscript"/>
          <w:lang w:val="en-US" w:eastAsia="zh-CN"/>
        </w:rPr>
        <w:t>FC</w:t>
      </w:r>
      <w:r>
        <w:rPr>
          <w:rFonts w:hint="eastAsia" w:ascii="宋体" w:hAnsi="宋体" w:eastAsia="宋体" w:cs="宋体"/>
          <w:color w:val="auto"/>
          <w:sz w:val="28"/>
          <w:szCs w:val="28"/>
          <w:highlight w:val="none"/>
          <w:lang w:val="en-US" w:eastAsia="zh-CN"/>
        </w:rPr>
        <w:t>=（投标人</w:t>
      </w:r>
      <w:r>
        <w:rPr>
          <w:rFonts w:hint="eastAsia" w:ascii="宋体" w:hAnsi="宋体" w:eastAsia="宋体" w:cs="宋体"/>
          <w:color w:val="auto"/>
          <w:sz w:val="28"/>
          <w:szCs w:val="28"/>
          <w:highlight w:val="none"/>
        </w:rPr>
        <w:t>措施项目费</w:t>
      </w:r>
      <w:r>
        <w:rPr>
          <w:rFonts w:hint="eastAsia" w:ascii="宋体" w:hAnsi="宋体" w:eastAsia="宋体" w:cs="宋体"/>
          <w:color w:val="auto"/>
          <w:sz w:val="28"/>
          <w:szCs w:val="28"/>
          <w:highlight w:val="none"/>
          <w:lang w:val="en-US" w:eastAsia="zh-CN"/>
        </w:rPr>
        <w:t>报价－</w:t>
      </w:r>
      <w:r>
        <w:rPr>
          <w:rFonts w:hint="eastAsia" w:ascii="宋体" w:hAnsi="宋体" w:eastAsia="宋体" w:cs="宋体"/>
          <w:color w:val="auto"/>
          <w:sz w:val="28"/>
          <w:szCs w:val="28"/>
          <w:highlight w:val="none"/>
        </w:rPr>
        <w:t>措施项目费</w:t>
      </w:r>
      <w:r>
        <w:rPr>
          <w:rFonts w:hint="eastAsia" w:ascii="宋体" w:hAnsi="宋体" w:eastAsia="宋体" w:cs="宋体"/>
          <w:color w:val="auto"/>
          <w:sz w:val="28"/>
          <w:szCs w:val="28"/>
          <w:highlight w:val="none"/>
          <w:lang w:val="en-US" w:eastAsia="zh-CN"/>
        </w:rPr>
        <w:t>基准</w:t>
      </w:r>
      <w:r>
        <w:rPr>
          <w:rFonts w:hint="eastAsia" w:ascii="宋体" w:hAnsi="宋体" w:eastAsia="宋体" w:cs="宋体"/>
          <w:color w:val="auto"/>
          <w:sz w:val="28"/>
          <w:szCs w:val="28"/>
          <w:highlight w:val="none"/>
          <w:lang w:eastAsia="zh-CN"/>
        </w:rPr>
        <w:t>价</w:t>
      </w:r>
      <w:r>
        <w:rPr>
          <w:rFonts w:hint="eastAsia" w:ascii="宋体" w:hAnsi="宋体" w:eastAsia="宋体" w:cs="宋体"/>
          <w:color w:val="auto"/>
          <w:sz w:val="28"/>
          <w:szCs w:val="28"/>
          <w:highlight w:val="none"/>
          <w:lang w:val="en-US" w:eastAsia="zh-CN"/>
        </w:rPr>
        <w:t>）÷</w:t>
      </w:r>
      <w:r>
        <w:rPr>
          <w:rFonts w:hint="eastAsia" w:ascii="宋体" w:hAnsi="宋体" w:eastAsia="宋体" w:cs="宋体"/>
          <w:color w:val="auto"/>
          <w:sz w:val="28"/>
          <w:szCs w:val="28"/>
          <w:highlight w:val="none"/>
        </w:rPr>
        <w:t>措施项目费</w:t>
      </w:r>
      <w:r>
        <w:rPr>
          <w:rFonts w:hint="eastAsia" w:ascii="宋体" w:hAnsi="宋体" w:eastAsia="宋体" w:cs="宋体"/>
          <w:color w:val="auto"/>
          <w:sz w:val="28"/>
          <w:szCs w:val="28"/>
          <w:highlight w:val="none"/>
          <w:lang w:val="en-US" w:eastAsia="zh-CN"/>
        </w:rPr>
        <w:t>基准</w:t>
      </w:r>
      <w:r>
        <w:rPr>
          <w:rFonts w:hint="eastAsia" w:ascii="宋体" w:hAnsi="宋体" w:eastAsia="宋体" w:cs="宋体"/>
          <w:color w:val="auto"/>
          <w:sz w:val="28"/>
          <w:szCs w:val="28"/>
          <w:highlight w:val="none"/>
          <w:lang w:eastAsia="zh-CN"/>
        </w:rPr>
        <w:t>价</w:t>
      </w:r>
      <w:r>
        <w:rPr>
          <w:rFonts w:hint="eastAsia" w:ascii="宋体" w:hAnsi="宋体" w:eastAsia="宋体" w:cs="宋体"/>
          <w:color w:val="auto"/>
          <w:sz w:val="28"/>
          <w:szCs w:val="28"/>
          <w:highlight w:val="none"/>
          <w:lang w:val="en-US" w:eastAsia="zh-CN"/>
        </w:rPr>
        <w:t>×100%</w:t>
      </w:r>
    </w:p>
    <w:tbl>
      <w:tblPr>
        <w:tblStyle w:val="30"/>
        <w:tblW w:w="89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1761"/>
        <w:gridCol w:w="3975"/>
        <w:gridCol w:w="25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jc w:val="center"/>
        </w:trPr>
        <w:tc>
          <w:tcPr>
            <w:tcW w:w="653"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baseline"/>
              <w:outlineLvl w:val="9"/>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序号</w:t>
            </w:r>
          </w:p>
        </w:tc>
        <w:tc>
          <w:tcPr>
            <w:tcW w:w="1761"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baseline"/>
              <w:outlineLvl w:val="9"/>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lang w:val="en-US" w:eastAsia="zh-CN"/>
              </w:rPr>
              <w:t>偏差率</w:t>
            </w:r>
            <w:r>
              <w:rPr>
                <w:rFonts w:hint="eastAsia" w:ascii="宋体" w:hAnsi="宋体" w:eastAsia="宋体" w:cs="宋体"/>
                <w:color w:val="auto"/>
                <w:sz w:val="24"/>
                <w:szCs w:val="24"/>
                <w:highlight w:val="none"/>
                <w:lang w:val="en-US" w:eastAsia="zh-CN"/>
              </w:rPr>
              <w:t>α</w:t>
            </w:r>
            <w:r>
              <w:rPr>
                <w:rFonts w:hint="eastAsia" w:ascii="宋体" w:hAnsi="宋体" w:eastAsia="宋体" w:cs="宋体"/>
                <w:color w:val="auto"/>
                <w:sz w:val="24"/>
                <w:szCs w:val="24"/>
                <w:highlight w:val="none"/>
                <w:vertAlign w:val="subscript"/>
                <w:lang w:val="en-US" w:eastAsia="zh-CN"/>
              </w:rPr>
              <w:t>FC</w:t>
            </w:r>
          </w:p>
        </w:tc>
        <w:tc>
          <w:tcPr>
            <w:tcW w:w="397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baseline"/>
              <w:outlineLvl w:val="9"/>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满足条件</w:t>
            </w:r>
          </w:p>
        </w:tc>
        <w:tc>
          <w:tcPr>
            <w:tcW w:w="2523"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baseline"/>
              <w:outlineLvl w:val="9"/>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计分FC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jc w:val="center"/>
        </w:trPr>
        <w:tc>
          <w:tcPr>
            <w:tcW w:w="8912" w:type="dxa"/>
            <w:gridSpan w:val="4"/>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baseline"/>
              <w:outlineLvl w:val="9"/>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综合评估法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jc w:val="center"/>
        </w:trPr>
        <w:tc>
          <w:tcPr>
            <w:tcW w:w="653"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baseline"/>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w:t>
            </w:r>
          </w:p>
        </w:tc>
        <w:tc>
          <w:tcPr>
            <w:tcW w:w="1761"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baseline"/>
              <w:outlineLvl w:val="9"/>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lang w:val="en-US" w:eastAsia="zh-CN"/>
              </w:rPr>
              <w:t>α</w:t>
            </w:r>
            <w:r>
              <w:rPr>
                <w:rFonts w:hint="eastAsia" w:ascii="宋体" w:hAnsi="宋体" w:eastAsia="宋体" w:cs="宋体"/>
                <w:color w:val="auto"/>
                <w:sz w:val="24"/>
                <w:szCs w:val="24"/>
                <w:highlight w:val="none"/>
                <w:vertAlign w:val="subscript"/>
                <w:lang w:val="en-US" w:eastAsia="zh-CN"/>
              </w:rPr>
              <w:t>FC</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vertAlign w:val="baseline"/>
                <w:lang w:val="en-US" w:eastAsia="zh-CN"/>
              </w:rPr>
              <w:t>0</w:t>
            </w:r>
          </w:p>
        </w:tc>
        <w:tc>
          <w:tcPr>
            <w:tcW w:w="397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both"/>
              <w:textAlignment w:val="baseline"/>
              <w:outlineLvl w:val="9"/>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FC=基础分</w:t>
            </w:r>
          </w:p>
        </w:tc>
        <w:tc>
          <w:tcPr>
            <w:tcW w:w="2523"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both"/>
              <w:textAlignment w:val="baseline"/>
              <w:outlineLvl w:val="9"/>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FC=3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baseline"/>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w:t>
            </w:r>
          </w:p>
        </w:tc>
        <w:tc>
          <w:tcPr>
            <w:tcW w:w="1761"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baseline"/>
              <w:outlineLvl w:val="9"/>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lang w:val="en-US" w:eastAsia="zh-CN"/>
              </w:rPr>
              <w:t>α</w:t>
            </w:r>
            <w:r>
              <w:rPr>
                <w:rFonts w:hint="eastAsia" w:ascii="宋体" w:hAnsi="宋体" w:eastAsia="宋体" w:cs="宋体"/>
                <w:color w:val="auto"/>
                <w:sz w:val="24"/>
                <w:szCs w:val="24"/>
                <w:highlight w:val="none"/>
                <w:vertAlign w:val="subscript"/>
                <w:lang w:val="en-US" w:eastAsia="zh-CN"/>
              </w:rPr>
              <w:t>FC</w:t>
            </w:r>
            <w:r>
              <w:rPr>
                <w:rFonts w:hint="eastAsia" w:ascii="宋体" w:hAnsi="宋体" w:eastAsia="宋体" w:cs="宋体"/>
                <w:color w:val="auto"/>
                <w:sz w:val="24"/>
                <w:szCs w:val="24"/>
                <w:highlight w:val="none"/>
                <w:vertAlign w:val="baseline"/>
                <w:lang w:val="en-US" w:eastAsia="zh-CN"/>
              </w:rPr>
              <w:t>&lt;0</w:t>
            </w:r>
          </w:p>
        </w:tc>
        <w:tc>
          <w:tcPr>
            <w:tcW w:w="397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both"/>
              <w:textAlignment w:val="baseline"/>
              <w:outlineLvl w:val="9"/>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lang w:val="en-US" w:eastAsia="zh-CN"/>
              </w:rPr>
              <w:t>偏差率α</w:t>
            </w:r>
            <w:r>
              <w:rPr>
                <w:rFonts w:hint="eastAsia" w:ascii="宋体" w:hAnsi="宋体" w:eastAsia="宋体" w:cs="宋体"/>
                <w:color w:val="auto"/>
                <w:sz w:val="24"/>
                <w:szCs w:val="24"/>
                <w:highlight w:val="none"/>
                <w:vertAlign w:val="subscript"/>
                <w:lang w:val="en-US" w:eastAsia="zh-CN"/>
              </w:rPr>
              <w:t>FC</w:t>
            </w:r>
            <w:r>
              <w:rPr>
                <w:rFonts w:hint="eastAsia" w:ascii="宋体" w:hAnsi="宋体" w:eastAsia="宋体" w:cs="宋体"/>
                <w:color w:val="auto"/>
                <w:sz w:val="24"/>
                <w:szCs w:val="24"/>
                <w:highlight w:val="none"/>
                <w:lang w:val="en-US" w:eastAsia="zh-CN"/>
              </w:rPr>
              <w:t>每减少1%</w:t>
            </w:r>
            <w:r>
              <w:rPr>
                <w:rFonts w:hint="eastAsia" w:ascii="宋体" w:hAnsi="宋体" w:eastAsia="宋体" w:cs="宋体"/>
                <w:color w:val="auto"/>
                <w:sz w:val="24"/>
                <w:szCs w:val="24"/>
                <w:highlight w:val="none"/>
                <w:lang w:eastAsia="zh-CN"/>
              </w:rPr>
              <w:t>时，在基础分上加</w:t>
            </w:r>
            <w:r>
              <w:rPr>
                <w:rFonts w:hint="eastAsia" w:ascii="宋体" w:hAnsi="宋体" w:eastAsia="宋体" w:cs="宋体"/>
                <w:color w:val="auto"/>
                <w:sz w:val="24"/>
                <w:szCs w:val="24"/>
                <w:highlight w:val="none"/>
                <w:lang w:val="en-US" w:eastAsia="zh-CN"/>
              </w:rPr>
              <w:t>0.1分；以此类推，最高加至5分为止。</w:t>
            </w:r>
          </w:p>
        </w:tc>
        <w:tc>
          <w:tcPr>
            <w:tcW w:w="2523"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both"/>
              <w:textAlignment w:val="baseline"/>
              <w:outlineLvl w:val="9"/>
              <w:rPr>
                <w:rFonts w:hint="eastAsia" w:ascii="宋体" w:hAnsi="宋体" w:eastAsia="宋体" w:cs="宋体"/>
                <w:b w:val="0"/>
                <w:bCs w:val="0"/>
                <w:color w:val="auto"/>
                <w:sz w:val="24"/>
                <w:szCs w:val="24"/>
                <w:highlight w:val="none"/>
                <w:vertAlign w:val="baseline"/>
                <w:lang w:val="en-US" w:eastAsia="zh-CN"/>
              </w:rPr>
            </w:pPr>
            <w:r>
              <w:rPr>
                <w:rFonts w:hint="eastAsia" w:ascii="宋体" w:hAnsi="宋体" w:eastAsia="宋体" w:cs="宋体"/>
                <w:b w:val="0"/>
                <w:bCs w:val="0"/>
                <w:color w:val="auto"/>
                <w:sz w:val="24"/>
                <w:szCs w:val="24"/>
                <w:highlight w:val="none"/>
                <w:vertAlign w:val="baseline"/>
                <w:lang w:val="en-US" w:eastAsia="zh-CN"/>
              </w:rPr>
              <w:t>FC=3＋|</w:t>
            </w:r>
            <w:r>
              <w:rPr>
                <w:rFonts w:hint="eastAsia" w:ascii="宋体" w:hAnsi="宋体" w:eastAsia="宋体" w:cs="宋体"/>
                <w:b w:val="0"/>
                <w:bCs w:val="0"/>
                <w:color w:val="auto"/>
                <w:sz w:val="24"/>
                <w:szCs w:val="24"/>
                <w:highlight w:val="none"/>
                <w:lang w:val="en-US" w:eastAsia="zh-CN"/>
              </w:rPr>
              <w:t>α</w:t>
            </w:r>
            <w:r>
              <w:rPr>
                <w:rFonts w:hint="eastAsia" w:ascii="宋体" w:hAnsi="宋体" w:eastAsia="宋体" w:cs="宋体"/>
                <w:b w:val="0"/>
                <w:bCs w:val="0"/>
                <w:color w:val="auto"/>
                <w:sz w:val="24"/>
                <w:szCs w:val="24"/>
                <w:highlight w:val="none"/>
                <w:vertAlign w:val="subscript"/>
                <w:lang w:val="en-US" w:eastAsia="zh-CN"/>
              </w:rPr>
              <w:t>FC</w:t>
            </w:r>
            <w:r>
              <w:rPr>
                <w:rFonts w:hint="eastAsia" w:ascii="宋体" w:hAnsi="宋体" w:eastAsia="宋体" w:cs="宋体"/>
                <w:b w:val="0"/>
                <w:bCs w:val="0"/>
                <w:color w:val="auto"/>
                <w:sz w:val="24"/>
                <w:szCs w:val="24"/>
                <w:highlight w:val="none"/>
                <w:vertAlign w:val="baseline"/>
                <w:lang w:val="en-US" w:eastAsia="zh-CN"/>
              </w:rPr>
              <w:t>|×100</w:t>
            </w:r>
            <w:r>
              <w:rPr>
                <w:rFonts w:hint="eastAsia" w:ascii="宋体" w:hAnsi="宋体" w:eastAsia="宋体" w:cs="宋体"/>
                <w:b w:val="0"/>
                <w:bCs w:val="0"/>
                <w:color w:val="auto"/>
                <w:sz w:val="24"/>
                <w:szCs w:val="24"/>
                <w:highlight w:val="none"/>
                <w:lang w:val="en-US" w:eastAsia="zh-CN"/>
              </w:rPr>
              <w:t>×0.1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jc w:val="center"/>
        </w:trPr>
        <w:tc>
          <w:tcPr>
            <w:tcW w:w="653"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baseline"/>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w:t>
            </w:r>
          </w:p>
        </w:tc>
        <w:tc>
          <w:tcPr>
            <w:tcW w:w="1761"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baseline"/>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α</w:t>
            </w:r>
            <w:r>
              <w:rPr>
                <w:rFonts w:hint="eastAsia" w:ascii="宋体" w:hAnsi="宋体" w:eastAsia="宋体" w:cs="宋体"/>
                <w:color w:val="auto"/>
                <w:sz w:val="24"/>
                <w:szCs w:val="24"/>
                <w:highlight w:val="none"/>
                <w:vertAlign w:val="subscript"/>
                <w:lang w:val="en-US" w:eastAsia="zh-CN"/>
              </w:rPr>
              <w:t>FC</w:t>
            </w:r>
            <w:r>
              <w:rPr>
                <w:rFonts w:hint="eastAsia" w:ascii="宋体" w:hAnsi="宋体" w:eastAsia="宋体" w:cs="宋体"/>
                <w:color w:val="auto"/>
                <w:sz w:val="24"/>
                <w:szCs w:val="24"/>
                <w:highlight w:val="none"/>
                <w:lang w:val="en-US" w:eastAsia="zh-CN"/>
              </w:rPr>
              <w:t>&gt;0</w:t>
            </w:r>
          </w:p>
        </w:tc>
        <w:tc>
          <w:tcPr>
            <w:tcW w:w="397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both"/>
              <w:textAlignment w:val="baseline"/>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偏差率α</w:t>
            </w:r>
            <w:r>
              <w:rPr>
                <w:rFonts w:hint="eastAsia" w:ascii="宋体" w:hAnsi="宋体" w:eastAsia="宋体" w:cs="宋体"/>
                <w:color w:val="auto"/>
                <w:sz w:val="24"/>
                <w:szCs w:val="24"/>
                <w:highlight w:val="none"/>
                <w:vertAlign w:val="subscript"/>
                <w:lang w:val="en-US" w:eastAsia="zh-CN"/>
              </w:rPr>
              <w:t>FC</w:t>
            </w:r>
            <w:r>
              <w:rPr>
                <w:rFonts w:hint="eastAsia" w:ascii="宋体" w:hAnsi="宋体" w:eastAsia="宋体" w:cs="宋体"/>
                <w:color w:val="auto"/>
                <w:sz w:val="24"/>
                <w:szCs w:val="24"/>
                <w:highlight w:val="none"/>
                <w:lang w:val="en-US" w:eastAsia="zh-CN"/>
              </w:rPr>
              <w:t>每增加1%</w:t>
            </w:r>
            <w:r>
              <w:rPr>
                <w:rFonts w:hint="eastAsia" w:ascii="宋体" w:hAnsi="宋体" w:eastAsia="宋体" w:cs="宋体"/>
                <w:color w:val="auto"/>
                <w:sz w:val="24"/>
                <w:szCs w:val="24"/>
                <w:highlight w:val="none"/>
                <w:lang w:eastAsia="zh-CN"/>
              </w:rPr>
              <w:t>时，在基础分上减扣</w:t>
            </w:r>
            <w:r>
              <w:rPr>
                <w:rFonts w:hint="eastAsia" w:ascii="宋体" w:hAnsi="宋体" w:eastAsia="宋体" w:cs="宋体"/>
                <w:color w:val="auto"/>
                <w:sz w:val="24"/>
                <w:szCs w:val="24"/>
                <w:highlight w:val="none"/>
                <w:lang w:val="en-US" w:eastAsia="zh-CN"/>
              </w:rPr>
              <w:t>0.1分；以此类推，减扣至0为止。</w:t>
            </w:r>
          </w:p>
        </w:tc>
        <w:tc>
          <w:tcPr>
            <w:tcW w:w="2523"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both"/>
              <w:textAlignment w:val="baseline"/>
              <w:outlineLvl w:val="9"/>
              <w:rPr>
                <w:rFonts w:hint="eastAsia" w:ascii="宋体" w:hAnsi="宋体" w:eastAsia="宋体" w:cs="宋体"/>
                <w:b w:val="0"/>
                <w:bCs w:val="0"/>
                <w:color w:val="auto"/>
                <w:sz w:val="24"/>
                <w:szCs w:val="24"/>
                <w:highlight w:val="none"/>
                <w:vertAlign w:val="baseline"/>
                <w:lang w:val="en-US" w:eastAsia="zh-CN"/>
              </w:rPr>
            </w:pPr>
            <w:r>
              <w:rPr>
                <w:rFonts w:hint="eastAsia" w:ascii="宋体" w:hAnsi="宋体" w:eastAsia="宋体" w:cs="宋体"/>
                <w:b w:val="0"/>
                <w:bCs w:val="0"/>
                <w:color w:val="auto"/>
                <w:sz w:val="24"/>
                <w:szCs w:val="24"/>
                <w:highlight w:val="none"/>
                <w:vertAlign w:val="baseline"/>
                <w:lang w:val="en-US" w:eastAsia="zh-CN"/>
              </w:rPr>
              <w:t>FC=3－|</w:t>
            </w:r>
            <w:r>
              <w:rPr>
                <w:rFonts w:hint="eastAsia" w:ascii="宋体" w:hAnsi="宋体" w:eastAsia="宋体" w:cs="宋体"/>
                <w:b w:val="0"/>
                <w:bCs w:val="0"/>
                <w:color w:val="auto"/>
                <w:sz w:val="24"/>
                <w:szCs w:val="24"/>
                <w:highlight w:val="none"/>
                <w:lang w:val="en-US" w:eastAsia="zh-CN"/>
              </w:rPr>
              <w:t>α</w:t>
            </w:r>
            <w:r>
              <w:rPr>
                <w:rFonts w:hint="eastAsia" w:ascii="宋体" w:hAnsi="宋体" w:eastAsia="宋体" w:cs="宋体"/>
                <w:b w:val="0"/>
                <w:bCs w:val="0"/>
                <w:color w:val="auto"/>
                <w:sz w:val="24"/>
                <w:szCs w:val="24"/>
                <w:highlight w:val="none"/>
                <w:vertAlign w:val="subscript"/>
                <w:lang w:val="en-US" w:eastAsia="zh-CN"/>
              </w:rPr>
              <w:t>FC</w:t>
            </w:r>
            <w:r>
              <w:rPr>
                <w:rFonts w:hint="eastAsia" w:ascii="宋体" w:hAnsi="宋体" w:eastAsia="宋体" w:cs="宋体"/>
                <w:b w:val="0"/>
                <w:bCs w:val="0"/>
                <w:color w:val="auto"/>
                <w:sz w:val="24"/>
                <w:szCs w:val="24"/>
                <w:highlight w:val="none"/>
                <w:vertAlign w:val="baseline"/>
                <w:lang w:val="en-US" w:eastAsia="zh-CN"/>
              </w:rPr>
              <w:t>|×100</w:t>
            </w:r>
            <w:r>
              <w:rPr>
                <w:rFonts w:hint="eastAsia" w:ascii="宋体" w:hAnsi="宋体" w:eastAsia="宋体" w:cs="宋体"/>
                <w:b w:val="0"/>
                <w:bCs w:val="0"/>
                <w:color w:val="auto"/>
                <w:sz w:val="24"/>
                <w:szCs w:val="24"/>
                <w:highlight w:val="none"/>
                <w:lang w:val="en-US" w:eastAsia="zh-CN"/>
              </w:rPr>
              <w:t>×0.1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jc w:val="center"/>
        </w:trPr>
        <w:tc>
          <w:tcPr>
            <w:tcW w:w="653"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baseline"/>
              <w:outlineLvl w:val="9"/>
              <w:rPr>
                <w:rFonts w:hint="eastAsia" w:ascii="宋体" w:hAnsi="宋体" w:eastAsia="宋体" w:cs="宋体"/>
                <w:color w:val="auto"/>
                <w:sz w:val="24"/>
                <w:szCs w:val="24"/>
                <w:highlight w:val="none"/>
                <w:lang w:val="en-US" w:eastAsia="zh-CN"/>
              </w:rPr>
            </w:pPr>
          </w:p>
        </w:tc>
        <w:tc>
          <w:tcPr>
            <w:tcW w:w="1761"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baseline"/>
              <w:outlineLvl w:val="9"/>
              <w:rPr>
                <w:rFonts w:hint="eastAsia" w:ascii="宋体" w:hAnsi="宋体" w:eastAsia="宋体" w:cs="宋体"/>
                <w:color w:val="auto"/>
                <w:sz w:val="24"/>
                <w:szCs w:val="24"/>
                <w:highlight w:val="none"/>
                <w:lang w:val="en-US" w:eastAsia="zh-CN"/>
              </w:rPr>
            </w:pPr>
          </w:p>
        </w:tc>
        <w:tc>
          <w:tcPr>
            <w:tcW w:w="397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both"/>
              <w:textAlignment w:val="baseline"/>
              <w:outlineLvl w:val="9"/>
              <w:rPr>
                <w:rFonts w:hint="eastAsia" w:ascii="宋体" w:hAnsi="宋体" w:eastAsia="宋体" w:cs="宋体"/>
                <w:color w:val="auto"/>
                <w:sz w:val="24"/>
                <w:szCs w:val="24"/>
                <w:highlight w:val="none"/>
                <w:lang w:val="en-US" w:eastAsia="zh-CN"/>
              </w:rPr>
            </w:pPr>
          </w:p>
        </w:tc>
        <w:tc>
          <w:tcPr>
            <w:tcW w:w="2523"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both"/>
              <w:textAlignment w:val="baseline"/>
              <w:outlineLvl w:val="9"/>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lang w:val="en-US" w:eastAsia="zh-CN"/>
              </w:rPr>
              <w:t>FC最高分为5分</w:t>
            </w:r>
          </w:p>
        </w:tc>
      </w:tr>
    </w:tbl>
    <w:p>
      <w:pPr>
        <w:numPr>
          <w:ilvl w:val="0"/>
          <w:numId w:val="0"/>
        </w:numPr>
        <w:ind w:firstLine="480" w:firstLineChars="200"/>
        <w:textAlignment w:val="baseline"/>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注：表中的</w:t>
      </w:r>
      <w:r>
        <w:rPr>
          <w:rFonts w:hint="eastAsia" w:ascii="宋体" w:hAnsi="宋体" w:eastAsia="宋体" w:cs="宋体"/>
          <w:b w:val="0"/>
          <w:bCs w:val="0"/>
          <w:color w:val="auto"/>
          <w:sz w:val="24"/>
          <w:szCs w:val="24"/>
          <w:highlight w:val="none"/>
          <w:vertAlign w:val="baseline"/>
          <w:lang w:val="en-US" w:eastAsia="zh-CN"/>
        </w:rPr>
        <w:t>|</w:t>
      </w:r>
      <w:r>
        <w:rPr>
          <w:rFonts w:hint="eastAsia" w:ascii="宋体" w:hAnsi="宋体" w:eastAsia="宋体" w:cs="宋体"/>
          <w:color w:val="auto"/>
          <w:sz w:val="32"/>
          <w:szCs w:val="32"/>
          <w:highlight w:val="none"/>
          <w:lang w:val="en-US" w:eastAsia="zh-CN"/>
        </w:rPr>
        <w:t>α</w:t>
      </w:r>
      <w:r>
        <w:rPr>
          <w:rFonts w:hint="eastAsia" w:ascii="宋体" w:hAnsi="宋体" w:eastAsia="宋体" w:cs="宋体"/>
          <w:color w:val="auto"/>
          <w:sz w:val="24"/>
          <w:szCs w:val="24"/>
          <w:highlight w:val="none"/>
          <w:vertAlign w:val="subscript"/>
          <w:lang w:val="en-US" w:eastAsia="zh-CN"/>
        </w:rPr>
        <w:t>FC</w:t>
      </w:r>
      <w:r>
        <w:rPr>
          <w:rFonts w:hint="eastAsia" w:ascii="宋体" w:hAnsi="宋体" w:eastAsia="宋体" w:cs="宋体"/>
          <w:b w:val="0"/>
          <w:bCs w:val="0"/>
          <w:color w:val="auto"/>
          <w:sz w:val="24"/>
          <w:szCs w:val="24"/>
          <w:highlight w:val="none"/>
          <w:vertAlign w:val="baseline"/>
          <w:lang w:val="en-US" w:eastAsia="zh-CN"/>
        </w:rPr>
        <w:t>|</w:t>
      </w:r>
      <w:r>
        <w:rPr>
          <w:rFonts w:hint="eastAsia" w:ascii="宋体" w:hAnsi="宋体" w:eastAsia="宋体" w:cs="宋体"/>
          <w:color w:val="auto"/>
          <w:sz w:val="24"/>
          <w:szCs w:val="24"/>
          <w:highlight w:val="none"/>
          <w:lang w:val="en-US" w:eastAsia="zh-CN"/>
        </w:rPr>
        <w:t>为取绝对值函数。FC分值数据保留小数点后三位。</w:t>
      </w:r>
    </w:p>
    <w:p>
      <w:pPr>
        <w:numPr>
          <w:ilvl w:val="0"/>
          <w:numId w:val="0"/>
        </w:numPr>
        <w:spacing w:line="546" w:lineRule="exact"/>
        <w:ind w:leftChars="129"/>
        <w:textAlignment w:val="baseline"/>
        <w:outlineLvl w:val="9"/>
        <w:rPr>
          <w:rFonts w:hint="eastAsia" w:ascii="宋体" w:hAnsi="宋体" w:eastAsia="宋体" w:cs="宋体"/>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6.材料单价的评审，共计5分。计分规则见下表。</w:t>
      </w:r>
    </w:p>
    <w:tbl>
      <w:tblPr>
        <w:tblStyle w:val="30"/>
        <w:tblW w:w="889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18"/>
        <w:gridCol w:w="43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4518"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baseline"/>
              <w:outlineLvl w:val="9"/>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投标报价材料单价</w:t>
            </w:r>
          </w:p>
        </w:tc>
        <w:tc>
          <w:tcPr>
            <w:tcW w:w="437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baseline"/>
              <w:outlineLvl w:val="9"/>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计分FD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8891"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baseline"/>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Pd为工程量清单材料表中的材料总数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8891"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baseline"/>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综合评估法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9" w:hRule="atLeast"/>
          <w:jc w:val="center"/>
        </w:trPr>
        <w:tc>
          <w:tcPr>
            <w:tcW w:w="4518"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baseline"/>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在材料单价基准价95%–103%（不含95%和含103%）内的项数Md</w:t>
            </w:r>
          </w:p>
        </w:tc>
        <w:tc>
          <w:tcPr>
            <w:tcW w:w="437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baseline"/>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FD1=5×Md×Rd</w:t>
            </w:r>
            <w:r>
              <w:rPr>
                <w:rFonts w:hint="eastAsia" w:ascii="宋体" w:hAnsi="宋体" w:eastAsia="宋体" w:cs="宋体"/>
                <w:color w:val="auto"/>
                <w:sz w:val="24"/>
                <w:szCs w:val="24"/>
                <w:highlight w:val="none"/>
                <w:vertAlign w:val="subscript"/>
                <w:lang w:val="en-US" w:eastAsia="zh-CN"/>
              </w:rPr>
              <w:t>1</w:t>
            </w:r>
            <w:r>
              <w:rPr>
                <w:rFonts w:hint="eastAsia" w:ascii="宋体" w:hAnsi="宋体" w:eastAsia="宋体" w:cs="宋体"/>
                <w:color w:val="auto"/>
                <w:sz w:val="24"/>
                <w:szCs w:val="24"/>
                <w:highlight w:val="none"/>
                <w:lang w:val="en-US" w:eastAsia="zh-CN"/>
              </w:rPr>
              <w:t>/Pd，其中计分系数Rd</w:t>
            </w:r>
            <w:r>
              <w:rPr>
                <w:rFonts w:hint="eastAsia" w:ascii="宋体" w:hAnsi="宋体" w:eastAsia="宋体" w:cs="宋体"/>
                <w:color w:val="auto"/>
                <w:sz w:val="24"/>
                <w:szCs w:val="24"/>
                <w:highlight w:val="none"/>
                <w:vertAlign w:val="subscript"/>
                <w:lang w:val="en-US" w:eastAsia="zh-CN"/>
              </w:rPr>
              <w:t>1</w:t>
            </w:r>
            <w:r>
              <w:rPr>
                <w:rFonts w:hint="eastAsia" w:ascii="宋体" w:hAnsi="宋体" w:eastAsia="宋体" w:cs="宋体"/>
                <w:color w:val="auto"/>
                <w:sz w:val="24"/>
                <w:szCs w:val="24"/>
                <w:highlight w:val="no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jc w:val="center"/>
        </w:trPr>
        <w:tc>
          <w:tcPr>
            <w:tcW w:w="4518"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baseline"/>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在材料单价基准价93%–95%（含93%和95%）内的项数Nd </w:t>
            </w:r>
          </w:p>
        </w:tc>
        <w:tc>
          <w:tcPr>
            <w:tcW w:w="437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baseline"/>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FD2=5×Nd×Rd</w:t>
            </w:r>
            <w:r>
              <w:rPr>
                <w:rFonts w:hint="eastAsia" w:ascii="宋体" w:hAnsi="宋体" w:eastAsia="宋体" w:cs="宋体"/>
                <w:color w:val="auto"/>
                <w:sz w:val="24"/>
                <w:szCs w:val="24"/>
                <w:highlight w:val="none"/>
                <w:vertAlign w:val="subscript"/>
                <w:lang w:val="en-US" w:eastAsia="zh-CN"/>
              </w:rPr>
              <w:t>2</w:t>
            </w:r>
            <w:r>
              <w:rPr>
                <w:rFonts w:hint="eastAsia" w:ascii="宋体" w:hAnsi="宋体" w:eastAsia="宋体" w:cs="宋体"/>
                <w:color w:val="auto"/>
                <w:sz w:val="24"/>
                <w:szCs w:val="24"/>
                <w:highlight w:val="none"/>
                <w:lang w:val="en-US" w:eastAsia="zh-CN"/>
              </w:rPr>
              <w:t>/Pd，其中计分系数Rd</w:t>
            </w:r>
            <w:r>
              <w:rPr>
                <w:rFonts w:hint="eastAsia" w:ascii="宋体" w:hAnsi="宋体" w:eastAsia="宋体" w:cs="宋体"/>
                <w:color w:val="auto"/>
                <w:sz w:val="24"/>
                <w:szCs w:val="24"/>
                <w:highlight w:val="none"/>
                <w:vertAlign w:val="subscript"/>
                <w:lang w:val="en-US" w:eastAsia="zh-CN"/>
              </w:rPr>
              <w:t>2</w:t>
            </w:r>
            <w:r>
              <w:rPr>
                <w:rFonts w:hint="eastAsia" w:ascii="宋体" w:hAnsi="宋体" w:eastAsia="宋体" w:cs="宋体"/>
                <w:color w:val="auto"/>
                <w:sz w:val="24"/>
                <w:szCs w:val="24"/>
                <w:highlight w:val="none"/>
                <w:lang w:val="en-US" w:eastAsia="zh-CN"/>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4518"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baseline"/>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低于材料单价基准价93%和高于材料单价基准价103%的项数</w:t>
            </w:r>
          </w:p>
        </w:tc>
        <w:tc>
          <w:tcPr>
            <w:tcW w:w="437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baseline"/>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FD3=0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jc w:val="center"/>
        </w:trPr>
        <w:tc>
          <w:tcPr>
            <w:tcW w:w="4518"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baseline"/>
              <w:outlineLvl w:val="9"/>
              <w:rPr>
                <w:rFonts w:hint="eastAsia" w:ascii="宋体" w:hAnsi="宋体" w:eastAsia="宋体" w:cs="宋体"/>
                <w:color w:val="auto"/>
                <w:sz w:val="24"/>
                <w:szCs w:val="24"/>
                <w:highlight w:val="none"/>
                <w:lang w:val="en-US" w:eastAsia="zh-CN"/>
              </w:rPr>
            </w:pPr>
          </w:p>
        </w:tc>
        <w:tc>
          <w:tcPr>
            <w:tcW w:w="437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baseline"/>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上述合计FD=FD1＋FD2＋FD3，FD最高分为5分</w:t>
            </w:r>
          </w:p>
        </w:tc>
      </w:tr>
    </w:tbl>
    <w:p>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注：招标文件应提供工程量清单材料表。投标人漏报材料单价的，该投标人漏报项不参与材料单价基准价计算。</w:t>
      </w:r>
    </w:p>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firstLine="562" w:firstLineChars="200"/>
        <w:jc w:val="both"/>
        <w:textAlignment w:val="auto"/>
        <w:outlineLvl w:val="9"/>
        <w:rPr>
          <w:rFonts w:hint="eastAsia" w:ascii="宋体" w:hAnsi="宋体" w:eastAsia="宋体" w:cs="宋体"/>
          <w:b/>
          <w:color w:val="auto"/>
          <w:spacing w:val="0"/>
          <w:w w:val="100"/>
          <w:position w:val="0"/>
          <w:sz w:val="28"/>
          <w:szCs w:val="28"/>
          <w:highlight w:val="none"/>
          <w:lang w:val="en-US" w:eastAsia="zh-CN"/>
        </w:rPr>
      </w:pPr>
    </w:p>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firstLine="562" w:firstLineChars="200"/>
        <w:jc w:val="both"/>
        <w:textAlignment w:val="auto"/>
        <w:outlineLvl w:val="9"/>
        <w:rPr>
          <w:rFonts w:hint="eastAsia" w:ascii="宋体" w:hAnsi="宋体" w:eastAsia="宋体" w:cs="宋体"/>
          <w:b/>
          <w:color w:val="auto"/>
          <w:spacing w:val="0"/>
          <w:w w:val="100"/>
          <w:position w:val="0"/>
          <w:sz w:val="28"/>
          <w:szCs w:val="28"/>
          <w:highlight w:val="none"/>
          <w:lang w:val="en-US" w:eastAsia="zh-CN"/>
        </w:rPr>
      </w:pPr>
    </w:p>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firstLine="562" w:firstLineChars="200"/>
        <w:jc w:val="both"/>
        <w:textAlignment w:val="auto"/>
        <w:outlineLvl w:val="9"/>
        <w:rPr>
          <w:rFonts w:hint="eastAsia" w:ascii="宋体" w:hAnsi="宋体" w:eastAsia="宋体" w:cs="宋体"/>
          <w:b w:val="0"/>
          <w:bCs/>
          <w:color w:val="auto"/>
          <w:spacing w:val="0"/>
          <w:w w:val="100"/>
          <w:position w:val="0"/>
          <w:sz w:val="24"/>
          <w:szCs w:val="24"/>
          <w:highlight w:val="none"/>
        </w:rPr>
      </w:pPr>
      <w:r>
        <w:rPr>
          <w:rFonts w:hint="eastAsia" w:ascii="宋体" w:hAnsi="宋体" w:eastAsia="宋体" w:cs="宋体"/>
          <w:b/>
          <w:color w:val="auto"/>
          <w:spacing w:val="0"/>
          <w:w w:val="100"/>
          <w:position w:val="0"/>
          <w:sz w:val="28"/>
          <w:szCs w:val="28"/>
          <w:highlight w:val="none"/>
        </w:rPr>
        <w:br w:type="page"/>
      </w:r>
      <w:r>
        <w:rPr>
          <w:rFonts w:hint="eastAsia" w:ascii="宋体" w:hAnsi="宋体" w:eastAsia="宋体" w:cs="宋体"/>
          <w:b/>
          <w:bCs w:val="0"/>
          <w:color w:val="auto"/>
          <w:spacing w:val="0"/>
          <w:w w:val="100"/>
          <w:position w:val="0"/>
          <w:sz w:val="24"/>
          <w:szCs w:val="24"/>
          <w:highlight w:val="none"/>
        </w:rPr>
        <w:t>1. 评标方法</w:t>
      </w:r>
    </w:p>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firstLine="480" w:firstLineChars="200"/>
        <w:jc w:val="both"/>
        <w:textAlignment w:val="auto"/>
        <w:outlineLvl w:val="9"/>
        <w:rPr>
          <w:rFonts w:hint="eastAsia" w:ascii="宋体" w:hAnsi="宋体" w:eastAsia="宋体" w:cs="宋体"/>
          <w:b w:val="0"/>
          <w:bCs/>
          <w:color w:val="auto"/>
          <w:spacing w:val="0"/>
          <w:w w:val="100"/>
          <w:position w:val="0"/>
          <w:sz w:val="24"/>
          <w:szCs w:val="24"/>
          <w:highlight w:val="none"/>
        </w:rPr>
      </w:pPr>
      <w:r>
        <w:rPr>
          <w:rFonts w:hint="eastAsia" w:ascii="宋体" w:hAnsi="宋体" w:eastAsia="宋体" w:cs="宋体"/>
          <w:b w:val="0"/>
          <w:bCs/>
          <w:color w:val="auto"/>
          <w:spacing w:val="0"/>
          <w:w w:val="100"/>
          <w:position w:val="0"/>
          <w:sz w:val="24"/>
          <w:szCs w:val="24"/>
          <w:highlight w:val="none"/>
        </w:rPr>
        <w:t>本次评标采用综合评估法。评标委员会对满足招标文件实质性要求的投标文件，按照本章第2.2 款规定的评分标准进行打分，并按得分由高到低顺序推荐中标候选人，但投标报价低于其成本的除外。综合评分相等时，以投标报价低的优先；投标报价也相等的，由招标人自行确定。</w:t>
      </w:r>
    </w:p>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firstLine="482" w:firstLineChars="200"/>
        <w:jc w:val="both"/>
        <w:textAlignment w:val="auto"/>
        <w:outlineLvl w:val="9"/>
        <w:rPr>
          <w:rFonts w:hint="eastAsia" w:ascii="宋体" w:hAnsi="宋体" w:eastAsia="宋体" w:cs="宋体"/>
          <w:b/>
          <w:color w:val="auto"/>
          <w:spacing w:val="0"/>
          <w:w w:val="100"/>
          <w:position w:val="0"/>
          <w:sz w:val="24"/>
          <w:szCs w:val="24"/>
          <w:highlight w:val="none"/>
        </w:rPr>
      </w:pPr>
      <w:r>
        <w:rPr>
          <w:rFonts w:hint="eastAsia" w:ascii="宋体" w:hAnsi="宋体" w:eastAsia="宋体" w:cs="宋体"/>
          <w:b/>
          <w:color w:val="auto"/>
          <w:spacing w:val="0"/>
          <w:w w:val="100"/>
          <w:position w:val="0"/>
          <w:sz w:val="24"/>
          <w:szCs w:val="24"/>
          <w:highlight w:val="none"/>
        </w:rPr>
        <w:t>2. 评审标准</w:t>
      </w:r>
    </w:p>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firstLine="480" w:firstLineChars="200"/>
        <w:jc w:val="both"/>
        <w:textAlignment w:val="auto"/>
        <w:outlineLvl w:val="9"/>
        <w:rPr>
          <w:rFonts w:hint="eastAsia" w:ascii="宋体" w:hAnsi="宋体" w:eastAsia="宋体" w:cs="宋体"/>
          <w:b w:val="0"/>
          <w:bCs/>
          <w:color w:val="auto"/>
          <w:spacing w:val="0"/>
          <w:w w:val="100"/>
          <w:position w:val="0"/>
          <w:sz w:val="24"/>
          <w:szCs w:val="24"/>
          <w:highlight w:val="none"/>
        </w:rPr>
      </w:pPr>
      <w:r>
        <w:rPr>
          <w:rFonts w:hint="eastAsia" w:ascii="宋体" w:hAnsi="宋体" w:eastAsia="宋体" w:cs="宋体"/>
          <w:b w:val="0"/>
          <w:bCs/>
          <w:color w:val="auto"/>
          <w:spacing w:val="0"/>
          <w:w w:val="100"/>
          <w:position w:val="0"/>
          <w:sz w:val="24"/>
          <w:szCs w:val="24"/>
          <w:highlight w:val="none"/>
        </w:rPr>
        <w:t>2.1 初步评审标准</w:t>
      </w:r>
    </w:p>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firstLine="480" w:firstLineChars="200"/>
        <w:jc w:val="both"/>
        <w:textAlignment w:val="auto"/>
        <w:outlineLvl w:val="9"/>
        <w:rPr>
          <w:rFonts w:hint="eastAsia" w:ascii="宋体" w:hAnsi="宋体" w:eastAsia="宋体" w:cs="宋体"/>
          <w:b w:val="0"/>
          <w:bCs/>
          <w:color w:val="auto"/>
          <w:spacing w:val="0"/>
          <w:w w:val="100"/>
          <w:position w:val="0"/>
          <w:sz w:val="24"/>
          <w:szCs w:val="24"/>
          <w:highlight w:val="none"/>
        </w:rPr>
      </w:pPr>
      <w:r>
        <w:rPr>
          <w:rFonts w:hint="eastAsia" w:ascii="宋体" w:hAnsi="宋体" w:eastAsia="宋体" w:cs="宋体"/>
          <w:b w:val="0"/>
          <w:bCs/>
          <w:color w:val="auto"/>
          <w:spacing w:val="0"/>
          <w:w w:val="100"/>
          <w:position w:val="0"/>
          <w:sz w:val="24"/>
          <w:szCs w:val="24"/>
          <w:highlight w:val="none"/>
        </w:rPr>
        <w:t>2.1.1 形式评审标准：见评标办法前附表。</w:t>
      </w:r>
    </w:p>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firstLine="480" w:firstLineChars="200"/>
        <w:jc w:val="both"/>
        <w:textAlignment w:val="auto"/>
        <w:outlineLvl w:val="9"/>
        <w:rPr>
          <w:rFonts w:hint="eastAsia" w:ascii="宋体" w:hAnsi="宋体" w:eastAsia="宋体" w:cs="宋体"/>
          <w:b w:val="0"/>
          <w:bCs/>
          <w:color w:val="auto"/>
          <w:spacing w:val="0"/>
          <w:w w:val="100"/>
          <w:position w:val="0"/>
          <w:sz w:val="24"/>
          <w:szCs w:val="24"/>
          <w:highlight w:val="none"/>
        </w:rPr>
      </w:pPr>
      <w:r>
        <w:rPr>
          <w:rFonts w:hint="eastAsia" w:ascii="宋体" w:hAnsi="宋体" w:eastAsia="宋体" w:cs="宋体"/>
          <w:b w:val="0"/>
          <w:bCs/>
          <w:color w:val="auto"/>
          <w:spacing w:val="0"/>
          <w:w w:val="100"/>
          <w:position w:val="0"/>
          <w:sz w:val="24"/>
          <w:szCs w:val="24"/>
          <w:highlight w:val="none"/>
        </w:rPr>
        <w:t>2.1.2 资格评审标准：见评标办法前附表。</w:t>
      </w:r>
    </w:p>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firstLine="480" w:firstLineChars="200"/>
        <w:jc w:val="both"/>
        <w:textAlignment w:val="auto"/>
        <w:outlineLvl w:val="9"/>
        <w:rPr>
          <w:rFonts w:hint="eastAsia" w:ascii="宋体" w:hAnsi="宋体" w:eastAsia="宋体" w:cs="宋体"/>
          <w:b w:val="0"/>
          <w:bCs/>
          <w:color w:val="auto"/>
          <w:spacing w:val="0"/>
          <w:w w:val="100"/>
          <w:position w:val="0"/>
          <w:sz w:val="24"/>
          <w:szCs w:val="24"/>
          <w:highlight w:val="none"/>
        </w:rPr>
      </w:pPr>
      <w:r>
        <w:rPr>
          <w:rFonts w:hint="eastAsia" w:ascii="宋体" w:hAnsi="宋体" w:eastAsia="宋体" w:cs="宋体"/>
          <w:b w:val="0"/>
          <w:bCs/>
          <w:color w:val="auto"/>
          <w:spacing w:val="0"/>
          <w:w w:val="100"/>
          <w:position w:val="0"/>
          <w:sz w:val="24"/>
          <w:szCs w:val="24"/>
          <w:highlight w:val="none"/>
        </w:rPr>
        <w:t>2.1.3 响应性评审标准：见评标办法前附表。</w:t>
      </w:r>
    </w:p>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firstLine="480" w:firstLineChars="200"/>
        <w:jc w:val="both"/>
        <w:textAlignment w:val="auto"/>
        <w:outlineLvl w:val="9"/>
        <w:rPr>
          <w:rFonts w:hint="eastAsia" w:ascii="宋体" w:hAnsi="宋体" w:eastAsia="宋体" w:cs="宋体"/>
          <w:b w:val="0"/>
          <w:bCs/>
          <w:color w:val="auto"/>
          <w:spacing w:val="0"/>
          <w:w w:val="100"/>
          <w:position w:val="0"/>
          <w:sz w:val="24"/>
          <w:szCs w:val="24"/>
          <w:highlight w:val="none"/>
        </w:rPr>
      </w:pPr>
      <w:r>
        <w:rPr>
          <w:rFonts w:hint="eastAsia" w:ascii="宋体" w:hAnsi="宋体" w:eastAsia="宋体" w:cs="宋体"/>
          <w:b w:val="0"/>
          <w:bCs/>
          <w:color w:val="auto"/>
          <w:spacing w:val="0"/>
          <w:w w:val="100"/>
          <w:position w:val="0"/>
          <w:sz w:val="24"/>
          <w:szCs w:val="24"/>
          <w:highlight w:val="none"/>
        </w:rPr>
        <w:t>2.2 分值构成与评分标准</w:t>
      </w:r>
    </w:p>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firstLine="480" w:firstLineChars="200"/>
        <w:jc w:val="both"/>
        <w:textAlignment w:val="auto"/>
        <w:outlineLvl w:val="9"/>
        <w:rPr>
          <w:rFonts w:hint="eastAsia" w:ascii="宋体" w:hAnsi="宋体" w:eastAsia="宋体" w:cs="宋体"/>
          <w:b w:val="0"/>
          <w:bCs/>
          <w:color w:val="auto"/>
          <w:spacing w:val="0"/>
          <w:w w:val="100"/>
          <w:position w:val="0"/>
          <w:sz w:val="24"/>
          <w:szCs w:val="24"/>
          <w:highlight w:val="none"/>
        </w:rPr>
      </w:pPr>
      <w:r>
        <w:rPr>
          <w:rFonts w:hint="eastAsia" w:ascii="宋体" w:hAnsi="宋体" w:eastAsia="宋体" w:cs="宋体"/>
          <w:b w:val="0"/>
          <w:bCs/>
          <w:color w:val="auto"/>
          <w:spacing w:val="0"/>
          <w:w w:val="100"/>
          <w:position w:val="0"/>
          <w:sz w:val="24"/>
          <w:szCs w:val="24"/>
          <w:highlight w:val="none"/>
        </w:rPr>
        <w:t>2.2.1 分值构成</w:t>
      </w:r>
    </w:p>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firstLine="480" w:firstLineChars="200"/>
        <w:jc w:val="both"/>
        <w:textAlignment w:val="auto"/>
        <w:outlineLvl w:val="9"/>
        <w:rPr>
          <w:rFonts w:hint="eastAsia" w:ascii="宋体" w:hAnsi="宋体" w:eastAsia="宋体" w:cs="宋体"/>
          <w:b w:val="0"/>
          <w:bCs/>
          <w:color w:val="auto"/>
          <w:spacing w:val="0"/>
          <w:w w:val="100"/>
          <w:position w:val="0"/>
          <w:sz w:val="24"/>
          <w:szCs w:val="24"/>
          <w:highlight w:val="none"/>
        </w:rPr>
      </w:pPr>
      <w:r>
        <w:rPr>
          <w:rFonts w:hint="eastAsia" w:ascii="宋体" w:hAnsi="宋体" w:eastAsia="宋体" w:cs="宋体"/>
          <w:b w:val="0"/>
          <w:bCs/>
          <w:color w:val="auto"/>
          <w:spacing w:val="0"/>
          <w:w w:val="100"/>
          <w:position w:val="0"/>
          <w:sz w:val="24"/>
          <w:szCs w:val="24"/>
          <w:highlight w:val="none"/>
        </w:rPr>
        <w:t>（1）技术部分：见评标办法前附表</w:t>
      </w:r>
    </w:p>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firstLine="480" w:firstLineChars="200"/>
        <w:jc w:val="both"/>
        <w:textAlignment w:val="auto"/>
        <w:outlineLvl w:val="9"/>
        <w:rPr>
          <w:rFonts w:hint="eastAsia" w:ascii="宋体" w:hAnsi="宋体" w:eastAsia="宋体" w:cs="宋体"/>
          <w:b w:val="0"/>
          <w:bCs/>
          <w:color w:val="auto"/>
          <w:spacing w:val="0"/>
          <w:w w:val="100"/>
          <w:position w:val="0"/>
          <w:sz w:val="24"/>
          <w:szCs w:val="24"/>
          <w:highlight w:val="none"/>
        </w:rPr>
      </w:pPr>
      <w:r>
        <w:rPr>
          <w:rFonts w:hint="eastAsia" w:ascii="宋体" w:hAnsi="宋体" w:eastAsia="宋体" w:cs="宋体"/>
          <w:b w:val="0"/>
          <w:bCs/>
          <w:color w:val="auto"/>
          <w:spacing w:val="0"/>
          <w:w w:val="100"/>
          <w:position w:val="0"/>
          <w:sz w:val="24"/>
          <w:szCs w:val="24"/>
          <w:highlight w:val="none"/>
        </w:rPr>
        <w:t>（2）商务部分：见评标办法前附表</w:t>
      </w:r>
    </w:p>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firstLine="480" w:firstLineChars="200"/>
        <w:jc w:val="both"/>
        <w:textAlignment w:val="auto"/>
        <w:outlineLvl w:val="9"/>
        <w:rPr>
          <w:rFonts w:hint="eastAsia" w:ascii="宋体" w:hAnsi="宋体" w:eastAsia="宋体" w:cs="宋体"/>
          <w:b w:val="0"/>
          <w:bCs/>
          <w:color w:val="auto"/>
          <w:spacing w:val="0"/>
          <w:w w:val="100"/>
          <w:position w:val="0"/>
          <w:sz w:val="24"/>
          <w:szCs w:val="24"/>
          <w:highlight w:val="none"/>
        </w:rPr>
      </w:pPr>
      <w:r>
        <w:rPr>
          <w:rFonts w:hint="eastAsia" w:ascii="宋体" w:hAnsi="宋体" w:eastAsia="宋体" w:cs="宋体"/>
          <w:b w:val="0"/>
          <w:bCs/>
          <w:color w:val="auto"/>
          <w:spacing w:val="0"/>
          <w:w w:val="100"/>
          <w:position w:val="0"/>
          <w:sz w:val="24"/>
          <w:szCs w:val="24"/>
          <w:highlight w:val="none"/>
        </w:rPr>
        <w:t>（3）综合部分：见评标办法前附表</w:t>
      </w:r>
    </w:p>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firstLine="480" w:firstLineChars="200"/>
        <w:jc w:val="both"/>
        <w:textAlignment w:val="auto"/>
        <w:outlineLvl w:val="9"/>
        <w:rPr>
          <w:rFonts w:hint="eastAsia" w:ascii="宋体" w:hAnsi="宋体" w:eastAsia="宋体" w:cs="宋体"/>
          <w:b w:val="0"/>
          <w:bCs/>
          <w:color w:val="auto"/>
          <w:spacing w:val="0"/>
          <w:w w:val="100"/>
          <w:position w:val="0"/>
          <w:sz w:val="24"/>
          <w:szCs w:val="24"/>
          <w:highlight w:val="none"/>
        </w:rPr>
      </w:pPr>
      <w:r>
        <w:rPr>
          <w:rFonts w:hint="eastAsia" w:ascii="宋体" w:hAnsi="宋体" w:eastAsia="宋体" w:cs="宋体"/>
          <w:b w:val="0"/>
          <w:bCs/>
          <w:color w:val="auto"/>
          <w:spacing w:val="0"/>
          <w:w w:val="100"/>
          <w:position w:val="0"/>
          <w:sz w:val="24"/>
          <w:szCs w:val="24"/>
          <w:highlight w:val="none"/>
        </w:rPr>
        <w:t>2.2.2 评标基准价计算</w:t>
      </w:r>
    </w:p>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firstLine="480" w:firstLineChars="200"/>
        <w:jc w:val="both"/>
        <w:textAlignment w:val="auto"/>
        <w:outlineLvl w:val="9"/>
        <w:rPr>
          <w:rFonts w:hint="eastAsia" w:ascii="宋体" w:hAnsi="宋体" w:eastAsia="宋体" w:cs="宋体"/>
          <w:b w:val="0"/>
          <w:bCs/>
          <w:color w:val="auto"/>
          <w:spacing w:val="0"/>
          <w:w w:val="100"/>
          <w:position w:val="0"/>
          <w:sz w:val="24"/>
          <w:szCs w:val="24"/>
          <w:highlight w:val="none"/>
        </w:rPr>
      </w:pPr>
      <w:r>
        <w:rPr>
          <w:rFonts w:hint="eastAsia" w:ascii="宋体" w:hAnsi="宋体" w:eastAsia="宋体" w:cs="宋体"/>
          <w:b w:val="0"/>
          <w:bCs/>
          <w:color w:val="auto"/>
          <w:spacing w:val="0"/>
          <w:w w:val="100"/>
          <w:position w:val="0"/>
          <w:sz w:val="24"/>
          <w:szCs w:val="24"/>
          <w:highlight w:val="none"/>
        </w:rPr>
        <w:t>评标基准价计算方法：见评标办法前附表。</w:t>
      </w:r>
    </w:p>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firstLine="480" w:firstLineChars="200"/>
        <w:jc w:val="both"/>
        <w:textAlignment w:val="auto"/>
        <w:outlineLvl w:val="9"/>
        <w:rPr>
          <w:rFonts w:hint="eastAsia" w:ascii="宋体" w:hAnsi="宋体" w:eastAsia="宋体" w:cs="宋体"/>
          <w:b w:val="0"/>
          <w:bCs/>
          <w:color w:val="auto"/>
          <w:spacing w:val="0"/>
          <w:w w:val="100"/>
          <w:position w:val="0"/>
          <w:sz w:val="24"/>
          <w:szCs w:val="24"/>
          <w:highlight w:val="none"/>
        </w:rPr>
      </w:pPr>
      <w:r>
        <w:rPr>
          <w:rFonts w:hint="eastAsia" w:ascii="宋体" w:hAnsi="宋体" w:eastAsia="宋体" w:cs="宋体"/>
          <w:b w:val="0"/>
          <w:bCs/>
          <w:color w:val="auto"/>
          <w:spacing w:val="0"/>
          <w:w w:val="100"/>
          <w:position w:val="0"/>
          <w:sz w:val="24"/>
          <w:szCs w:val="24"/>
          <w:highlight w:val="none"/>
        </w:rPr>
        <w:t>2.2.3 投标报价的偏差率计算</w:t>
      </w:r>
    </w:p>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firstLine="480" w:firstLineChars="200"/>
        <w:jc w:val="both"/>
        <w:textAlignment w:val="auto"/>
        <w:outlineLvl w:val="9"/>
        <w:rPr>
          <w:rFonts w:hint="eastAsia" w:ascii="宋体" w:hAnsi="宋体" w:eastAsia="宋体" w:cs="宋体"/>
          <w:b w:val="0"/>
          <w:bCs/>
          <w:color w:val="auto"/>
          <w:spacing w:val="0"/>
          <w:w w:val="100"/>
          <w:position w:val="0"/>
          <w:sz w:val="24"/>
          <w:szCs w:val="24"/>
          <w:highlight w:val="none"/>
        </w:rPr>
      </w:pPr>
      <w:r>
        <w:rPr>
          <w:rFonts w:hint="eastAsia" w:ascii="宋体" w:hAnsi="宋体" w:eastAsia="宋体" w:cs="宋体"/>
          <w:b w:val="0"/>
          <w:bCs/>
          <w:color w:val="auto"/>
          <w:spacing w:val="0"/>
          <w:w w:val="100"/>
          <w:position w:val="0"/>
          <w:sz w:val="24"/>
          <w:szCs w:val="24"/>
          <w:highlight w:val="none"/>
        </w:rPr>
        <w:t>投标报价的偏差率计算公式：见评标办法前附表。</w:t>
      </w:r>
    </w:p>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firstLine="480" w:firstLineChars="200"/>
        <w:jc w:val="both"/>
        <w:textAlignment w:val="auto"/>
        <w:outlineLvl w:val="9"/>
        <w:rPr>
          <w:rFonts w:hint="eastAsia" w:ascii="宋体" w:hAnsi="宋体" w:eastAsia="宋体" w:cs="宋体"/>
          <w:b w:val="0"/>
          <w:bCs/>
          <w:color w:val="auto"/>
          <w:spacing w:val="0"/>
          <w:w w:val="100"/>
          <w:position w:val="0"/>
          <w:sz w:val="24"/>
          <w:szCs w:val="24"/>
          <w:highlight w:val="none"/>
        </w:rPr>
      </w:pPr>
      <w:r>
        <w:rPr>
          <w:rFonts w:hint="eastAsia" w:ascii="宋体" w:hAnsi="宋体" w:eastAsia="宋体" w:cs="宋体"/>
          <w:b w:val="0"/>
          <w:bCs/>
          <w:color w:val="auto"/>
          <w:spacing w:val="0"/>
          <w:w w:val="100"/>
          <w:position w:val="0"/>
          <w:sz w:val="24"/>
          <w:szCs w:val="24"/>
          <w:highlight w:val="none"/>
        </w:rPr>
        <w:t>2.2.4 评分标准</w:t>
      </w:r>
    </w:p>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firstLine="480" w:firstLineChars="200"/>
        <w:jc w:val="both"/>
        <w:textAlignment w:val="auto"/>
        <w:outlineLvl w:val="9"/>
        <w:rPr>
          <w:rFonts w:hint="eastAsia" w:ascii="宋体" w:hAnsi="宋体" w:eastAsia="宋体" w:cs="宋体"/>
          <w:b w:val="0"/>
          <w:bCs/>
          <w:color w:val="auto"/>
          <w:spacing w:val="0"/>
          <w:w w:val="100"/>
          <w:position w:val="0"/>
          <w:sz w:val="24"/>
          <w:szCs w:val="24"/>
          <w:highlight w:val="none"/>
        </w:rPr>
      </w:pPr>
      <w:r>
        <w:rPr>
          <w:rFonts w:hint="eastAsia" w:ascii="宋体" w:hAnsi="宋体" w:eastAsia="宋体" w:cs="宋体"/>
          <w:b w:val="0"/>
          <w:bCs/>
          <w:color w:val="auto"/>
          <w:spacing w:val="0"/>
          <w:w w:val="100"/>
          <w:position w:val="0"/>
          <w:sz w:val="24"/>
          <w:szCs w:val="24"/>
          <w:highlight w:val="none"/>
        </w:rPr>
        <w:t>（1）技术部分：见评标办法前附表</w:t>
      </w:r>
    </w:p>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firstLine="480" w:firstLineChars="200"/>
        <w:jc w:val="both"/>
        <w:textAlignment w:val="auto"/>
        <w:outlineLvl w:val="9"/>
        <w:rPr>
          <w:rFonts w:hint="eastAsia" w:ascii="宋体" w:hAnsi="宋体" w:eastAsia="宋体" w:cs="宋体"/>
          <w:b w:val="0"/>
          <w:bCs/>
          <w:color w:val="auto"/>
          <w:spacing w:val="0"/>
          <w:w w:val="100"/>
          <w:position w:val="0"/>
          <w:sz w:val="24"/>
          <w:szCs w:val="24"/>
          <w:highlight w:val="none"/>
        </w:rPr>
      </w:pPr>
      <w:r>
        <w:rPr>
          <w:rFonts w:hint="eastAsia" w:ascii="宋体" w:hAnsi="宋体" w:eastAsia="宋体" w:cs="宋体"/>
          <w:b w:val="0"/>
          <w:bCs/>
          <w:color w:val="auto"/>
          <w:spacing w:val="0"/>
          <w:w w:val="100"/>
          <w:position w:val="0"/>
          <w:sz w:val="24"/>
          <w:szCs w:val="24"/>
          <w:highlight w:val="none"/>
        </w:rPr>
        <w:t>（2）商务部分：见评标办法前附表</w:t>
      </w:r>
    </w:p>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firstLine="480" w:firstLineChars="200"/>
        <w:jc w:val="both"/>
        <w:textAlignment w:val="auto"/>
        <w:outlineLvl w:val="9"/>
        <w:rPr>
          <w:rFonts w:hint="eastAsia" w:ascii="宋体" w:hAnsi="宋体" w:eastAsia="宋体" w:cs="宋体"/>
          <w:b w:val="0"/>
          <w:bCs/>
          <w:color w:val="auto"/>
          <w:spacing w:val="0"/>
          <w:w w:val="100"/>
          <w:position w:val="0"/>
          <w:sz w:val="24"/>
          <w:szCs w:val="24"/>
          <w:highlight w:val="none"/>
        </w:rPr>
      </w:pPr>
      <w:r>
        <w:rPr>
          <w:rFonts w:hint="eastAsia" w:ascii="宋体" w:hAnsi="宋体" w:eastAsia="宋体" w:cs="宋体"/>
          <w:b w:val="0"/>
          <w:bCs/>
          <w:color w:val="auto"/>
          <w:spacing w:val="0"/>
          <w:w w:val="100"/>
          <w:position w:val="0"/>
          <w:sz w:val="24"/>
          <w:szCs w:val="24"/>
          <w:highlight w:val="none"/>
        </w:rPr>
        <w:t>（3）综合部分：见评标办法前附表</w:t>
      </w:r>
    </w:p>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firstLine="482" w:firstLineChars="200"/>
        <w:jc w:val="both"/>
        <w:textAlignment w:val="auto"/>
        <w:outlineLvl w:val="9"/>
        <w:rPr>
          <w:rFonts w:hint="eastAsia" w:ascii="宋体" w:hAnsi="宋体" w:eastAsia="宋体" w:cs="宋体"/>
          <w:b/>
          <w:color w:val="auto"/>
          <w:spacing w:val="0"/>
          <w:w w:val="100"/>
          <w:position w:val="0"/>
          <w:sz w:val="24"/>
          <w:szCs w:val="24"/>
          <w:highlight w:val="none"/>
        </w:rPr>
      </w:pPr>
      <w:r>
        <w:rPr>
          <w:rFonts w:hint="eastAsia" w:ascii="宋体" w:hAnsi="宋体" w:eastAsia="宋体" w:cs="宋体"/>
          <w:b/>
          <w:color w:val="auto"/>
          <w:spacing w:val="0"/>
          <w:w w:val="100"/>
          <w:position w:val="0"/>
          <w:sz w:val="24"/>
          <w:szCs w:val="24"/>
          <w:highlight w:val="none"/>
        </w:rPr>
        <w:t>3. 评标程序</w:t>
      </w:r>
    </w:p>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firstLine="480" w:firstLineChars="200"/>
        <w:jc w:val="both"/>
        <w:textAlignment w:val="auto"/>
        <w:outlineLvl w:val="9"/>
        <w:rPr>
          <w:rFonts w:hint="eastAsia" w:ascii="宋体" w:hAnsi="宋体" w:eastAsia="宋体" w:cs="宋体"/>
          <w:b w:val="0"/>
          <w:bCs/>
          <w:color w:val="auto"/>
          <w:spacing w:val="0"/>
          <w:w w:val="100"/>
          <w:position w:val="0"/>
          <w:sz w:val="24"/>
          <w:szCs w:val="24"/>
          <w:highlight w:val="none"/>
        </w:rPr>
      </w:pPr>
      <w:r>
        <w:rPr>
          <w:rFonts w:hint="eastAsia" w:ascii="宋体" w:hAnsi="宋体" w:eastAsia="宋体" w:cs="宋体"/>
          <w:b w:val="0"/>
          <w:bCs/>
          <w:color w:val="auto"/>
          <w:spacing w:val="0"/>
          <w:w w:val="100"/>
          <w:position w:val="0"/>
          <w:sz w:val="24"/>
          <w:szCs w:val="24"/>
          <w:highlight w:val="none"/>
        </w:rPr>
        <w:t>3.1 初步评审</w:t>
      </w:r>
    </w:p>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firstLine="480" w:firstLineChars="200"/>
        <w:jc w:val="both"/>
        <w:textAlignment w:val="auto"/>
        <w:outlineLvl w:val="9"/>
        <w:rPr>
          <w:rFonts w:hint="eastAsia" w:ascii="宋体" w:hAnsi="宋体" w:eastAsia="宋体" w:cs="宋体"/>
          <w:b w:val="0"/>
          <w:bCs/>
          <w:color w:val="auto"/>
          <w:spacing w:val="0"/>
          <w:w w:val="100"/>
          <w:position w:val="0"/>
          <w:sz w:val="24"/>
          <w:szCs w:val="24"/>
          <w:highlight w:val="none"/>
        </w:rPr>
      </w:pPr>
      <w:r>
        <w:rPr>
          <w:rFonts w:hint="eastAsia" w:ascii="宋体" w:hAnsi="宋体" w:eastAsia="宋体" w:cs="宋体"/>
          <w:b w:val="0"/>
          <w:bCs/>
          <w:color w:val="auto"/>
          <w:spacing w:val="0"/>
          <w:w w:val="100"/>
          <w:position w:val="0"/>
          <w:sz w:val="24"/>
          <w:szCs w:val="24"/>
          <w:highlight w:val="none"/>
        </w:rPr>
        <w:t>3.1.1 评标委员会依据本章第 2.1 款规定的标准对投标文件进行初步评审。有一项不符合评审标准的，作否决投标处理。</w:t>
      </w:r>
    </w:p>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firstLine="480" w:firstLineChars="200"/>
        <w:jc w:val="both"/>
        <w:textAlignment w:val="auto"/>
        <w:outlineLvl w:val="9"/>
        <w:rPr>
          <w:rFonts w:hint="eastAsia" w:ascii="宋体" w:hAnsi="宋体" w:eastAsia="宋体" w:cs="宋体"/>
          <w:b w:val="0"/>
          <w:bCs/>
          <w:color w:val="auto"/>
          <w:spacing w:val="0"/>
          <w:w w:val="100"/>
          <w:position w:val="0"/>
          <w:sz w:val="24"/>
          <w:szCs w:val="24"/>
          <w:highlight w:val="none"/>
        </w:rPr>
      </w:pPr>
      <w:r>
        <w:rPr>
          <w:rFonts w:hint="eastAsia" w:ascii="宋体" w:hAnsi="宋体" w:eastAsia="宋体" w:cs="宋体"/>
          <w:b w:val="0"/>
          <w:bCs/>
          <w:color w:val="auto"/>
          <w:spacing w:val="0"/>
          <w:w w:val="100"/>
          <w:position w:val="0"/>
          <w:sz w:val="24"/>
          <w:szCs w:val="24"/>
          <w:highlight w:val="none"/>
        </w:rPr>
        <w:t>3.1.2 投标人有以下情形之一的，其投标作否决投标处理：</w:t>
      </w:r>
    </w:p>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firstLine="480" w:firstLineChars="200"/>
        <w:jc w:val="both"/>
        <w:textAlignment w:val="auto"/>
        <w:outlineLvl w:val="9"/>
        <w:rPr>
          <w:rFonts w:hint="eastAsia" w:ascii="宋体" w:hAnsi="宋体" w:eastAsia="宋体" w:cs="宋体"/>
          <w:b w:val="0"/>
          <w:bCs/>
          <w:color w:val="auto"/>
          <w:spacing w:val="0"/>
          <w:w w:val="100"/>
          <w:position w:val="0"/>
          <w:sz w:val="24"/>
          <w:szCs w:val="24"/>
          <w:highlight w:val="none"/>
        </w:rPr>
      </w:pPr>
      <w:r>
        <w:rPr>
          <w:rFonts w:hint="eastAsia" w:ascii="宋体" w:hAnsi="宋体" w:eastAsia="宋体" w:cs="宋体"/>
          <w:b w:val="0"/>
          <w:bCs/>
          <w:color w:val="auto"/>
          <w:spacing w:val="0"/>
          <w:w w:val="100"/>
          <w:position w:val="0"/>
          <w:sz w:val="24"/>
          <w:szCs w:val="24"/>
          <w:highlight w:val="none"/>
        </w:rPr>
        <w:t>（1）第二章“投标人须知”第 1.4.3 项规定的任何一种情形的；</w:t>
      </w:r>
    </w:p>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firstLine="480" w:firstLineChars="200"/>
        <w:jc w:val="both"/>
        <w:textAlignment w:val="auto"/>
        <w:outlineLvl w:val="9"/>
        <w:rPr>
          <w:rFonts w:hint="eastAsia" w:ascii="宋体" w:hAnsi="宋体" w:eastAsia="宋体" w:cs="宋体"/>
          <w:b w:val="0"/>
          <w:bCs/>
          <w:color w:val="auto"/>
          <w:spacing w:val="0"/>
          <w:w w:val="100"/>
          <w:position w:val="0"/>
          <w:sz w:val="24"/>
          <w:szCs w:val="24"/>
          <w:highlight w:val="none"/>
        </w:rPr>
      </w:pPr>
      <w:r>
        <w:rPr>
          <w:rFonts w:hint="eastAsia" w:ascii="宋体" w:hAnsi="宋体" w:eastAsia="宋体" w:cs="宋体"/>
          <w:b w:val="0"/>
          <w:bCs/>
          <w:color w:val="auto"/>
          <w:spacing w:val="0"/>
          <w:w w:val="100"/>
          <w:position w:val="0"/>
          <w:sz w:val="24"/>
          <w:szCs w:val="24"/>
          <w:highlight w:val="none"/>
        </w:rPr>
        <w:t>（2）串通投标或弄虚作假或有其他违法行为的；</w:t>
      </w:r>
    </w:p>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firstLine="480" w:firstLineChars="200"/>
        <w:jc w:val="both"/>
        <w:textAlignment w:val="auto"/>
        <w:outlineLvl w:val="9"/>
        <w:rPr>
          <w:rFonts w:hint="eastAsia" w:ascii="宋体" w:hAnsi="宋体" w:eastAsia="宋体" w:cs="宋体"/>
          <w:b w:val="0"/>
          <w:bCs/>
          <w:color w:val="auto"/>
          <w:spacing w:val="0"/>
          <w:w w:val="100"/>
          <w:position w:val="0"/>
          <w:sz w:val="24"/>
          <w:szCs w:val="24"/>
          <w:highlight w:val="none"/>
        </w:rPr>
      </w:pPr>
      <w:r>
        <w:rPr>
          <w:rFonts w:hint="eastAsia" w:ascii="宋体" w:hAnsi="宋体" w:eastAsia="宋体" w:cs="宋体"/>
          <w:b w:val="0"/>
          <w:bCs/>
          <w:color w:val="auto"/>
          <w:spacing w:val="0"/>
          <w:w w:val="100"/>
          <w:position w:val="0"/>
          <w:sz w:val="24"/>
          <w:szCs w:val="24"/>
          <w:highlight w:val="none"/>
        </w:rPr>
        <w:t>（3）不按评标委员会要求澄清、说明或补正的。</w:t>
      </w:r>
    </w:p>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firstLine="480" w:firstLineChars="200"/>
        <w:jc w:val="both"/>
        <w:textAlignment w:val="auto"/>
        <w:outlineLvl w:val="9"/>
        <w:rPr>
          <w:rFonts w:hint="eastAsia" w:ascii="宋体" w:hAnsi="宋体" w:eastAsia="宋体" w:cs="宋体"/>
          <w:b w:val="0"/>
          <w:bCs/>
          <w:color w:val="auto"/>
          <w:spacing w:val="0"/>
          <w:w w:val="100"/>
          <w:position w:val="0"/>
          <w:sz w:val="24"/>
          <w:szCs w:val="24"/>
          <w:highlight w:val="none"/>
        </w:rPr>
      </w:pPr>
      <w:r>
        <w:rPr>
          <w:rFonts w:hint="eastAsia" w:ascii="宋体" w:hAnsi="宋体" w:eastAsia="宋体" w:cs="宋体"/>
          <w:b w:val="0"/>
          <w:bCs/>
          <w:color w:val="auto"/>
          <w:spacing w:val="0"/>
          <w:w w:val="100"/>
          <w:position w:val="0"/>
          <w:sz w:val="24"/>
          <w:szCs w:val="24"/>
          <w:highlight w:val="none"/>
        </w:rPr>
        <w:t>3.1.3 投标报价有算术错误的，评标委员会按以下原则对投标报价进行修正，修正的价格经投标人书面确认后具有约束力。投标人不接受修正价格的，其投标作否决投标处理。</w:t>
      </w:r>
    </w:p>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firstLine="480" w:firstLineChars="200"/>
        <w:jc w:val="both"/>
        <w:textAlignment w:val="auto"/>
        <w:outlineLvl w:val="9"/>
        <w:rPr>
          <w:rFonts w:hint="eastAsia" w:ascii="宋体" w:hAnsi="宋体" w:eastAsia="宋体" w:cs="宋体"/>
          <w:b w:val="0"/>
          <w:bCs/>
          <w:color w:val="auto"/>
          <w:spacing w:val="0"/>
          <w:w w:val="100"/>
          <w:position w:val="0"/>
          <w:sz w:val="24"/>
          <w:szCs w:val="24"/>
          <w:highlight w:val="none"/>
        </w:rPr>
      </w:pPr>
      <w:r>
        <w:rPr>
          <w:rFonts w:hint="eastAsia" w:ascii="宋体" w:hAnsi="宋体" w:eastAsia="宋体" w:cs="宋体"/>
          <w:b w:val="0"/>
          <w:bCs/>
          <w:color w:val="auto"/>
          <w:spacing w:val="0"/>
          <w:w w:val="100"/>
          <w:position w:val="0"/>
          <w:sz w:val="24"/>
          <w:szCs w:val="24"/>
          <w:highlight w:val="none"/>
        </w:rPr>
        <w:t>（1）投标文件中的大写金额与小写金额不一致的，以大写金额为准；</w:t>
      </w:r>
    </w:p>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firstLine="480" w:firstLineChars="200"/>
        <w:jc w:val="both"/>
        <w:textAlignment w:val="auto"/>
        <w:outlineLvl w:val="9"/>
        <w:rPr>
          <w:rFonts w:hint="eastAsia" w:ascii="宋体" w:hAnsi="宋体" w:eastAsia="宋体" w:cs="宋体"/>
          <w:b w:val="0"/>
          <w:bCs/>
          <w:color w:val="auto"/>
          <w:spacing w:val="0"/>
          <w:w w:val="100"/>
          <w:position w:val="0"/>
          <w:sz w:val="24"/>
          <w:szCs w:val="24"/>
          <w:highlight w:val="none"/>
        </w:rPr>
      </w:pPr>
      <w:r>
        <w:rPr>
          <w:rFonts w:hint="eastAsia" w:ascii="宋体" w:hAnsi="宋体" w:eastAsia="宋体" w:cs="宋体"/>
          <w:b w:val="0"/>
          <w:bCs/>
          <w:color w:val="auto"/>
          <w:spacing w:val="0"/>
          <w:w w:val="100"/>
          <w:position w:val="0"/>
          <w:sz w:val="24"/>
          <w:szCs w:val="24"/>
          <w:highlight w:val="none"/>
        </w:rPr>
        <w:t>（2）总价金额与依据单价计算出的结果不一致的，以单价金额为准修正总价，但单价金额小数点有明显错误的除外。</w:t>
      </w:r>
    </w:p>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firstLine="480" w:firstLineChars="200"/>
        <w:jc w:val="both"/>
        <w:textAlignment w:val="auto"/>
        <w:outlineLvl w:val="9"/>
        <w:rPr>
          <w:rFonts w:hint="eastAsia" w:ascii="宋体" w:hAnsi="宋体" w:eastAsia="宋体" w:cs="宋体"/>
          <w:b w:val="0"/>
          <w:bCs/>
          <w:color w:val="auto"/>
          <w:spacing w:val="0"/>
          <w:w w:val="100"/>
          <w:position w:val="0"/>
          <w:sz w:val="24"/>
          <w:szCs w:val="24"/>
          <w:highlight w:val="none"/>
        </w:rPr>
      </w:pPr>
      <w:r>
        <w:rPr>
          <w:rFonts w:hint="eastAsia" w:ascii="宋体" w:hAnsi="宋体" w:eastAsia="宋体" w:cs="宋体"/>
          <w:b w:val="0"/>
          <w:bCs/>
          <w:color w:val="auto"/>
          <w:spacing w:val="0"/>
          <w:w w:val="100"/>
          <w:position w:val="0"/>
          <w:sz w:val="24"/>
          <w:szCs w:val="24"/>
          <w:highlight w:val="none"/>
        </w:rPr>
        <w:t>3.2 详细评审</w:t>
      </w:r>
    </w:p>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firstLine="480" w:firstLineChars="200"/>
        <w:jc w:val="both"/>
        <w:textAlignment w:val="auto"/>
        <w:outlineLvl w:val="9"/>
        <w:rPr>
          <w:rFonts w:hint="eastAsia" w:ascii="宋体" w:hAnsi="宋体" w:eastAsia="宋体" w:cs="宋体"/>
          <w:b w:val="0"/>
          <w:bCs/>
          <w:color w:val="auto"/>
          <w:spacing w:val="0"/>
          <w:w w:val="100"/>
          <w:position w:val="0"/>
          <w:sz w:val="24"/>
          <w:szCs w:val="24"/>
          <w:highlight w:val="none"/>
        </w:rPr>
      </w:pPr>
      <w:r>
        <w:rPr>
          <w:rFonts w:hint="eastAsia" w:ascii="宋体" w:hAnsi="宋体" w:eastAsia="宋体" w:cs="宋体"/>
          <w:b w:val="0"/>
          <w:bCs/>
          <w:color w:val="auto"/>
          <w:spacing w:val="0"/>
          <w:w w:val="100"/>
          <w:position w:val="0"/>
          <w:sz w:val="24"/>
          <w:szCs w:val="24"/>
          <w:highlight w:val="none"/>
        </w:rPr>
        <w:t>3.2.1 评标委员会按本章第 2.2 款规定的量化因素和分值进行打分，并计算出综合评估得分。</w:t>
      </w:r>
    </w:p>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firstLine="480" w:firstLineChars="200"/>
        <w:jc w:val="both"/>
        <w:textAlignment w:val="auto"/>
        <w:outlineLvl w:val="9"/>
        <w:rPr>
          <w:rFonts w:hint="eastAsia" w:ascii="宋体" w:hAnsi="宋体" w:eastAsia="宋体" w:cs="宋体"/>
          <w:b w:val="0"/>
          <w:bCs/>
          <w:color w:val="auto"/>
          <w:spacing w:val="0"/>
          <w:w w:val="100"/>
          <w:position w:val="0"/>
          <w:sz w:val="24"/>
          <w:szCs w:val="24"/>
          <w:highlight w:val="none"/>
        </w:rPr>
      </w:pPr>
      <w:r>
        <w:rPr>
          <w:rFonts w:hint="eastAsia" w:ascii="宋体" w:hAnsi="宋体" w:eastAsia="宋体" w:cs="宋体"/>
          <w:b w:val="0"/>
          <w:bCs/>
          <w:color w:val="auto"/>
          <w:spacing w:val="0"/>
          <w:w w:val="100"/>
          <w:position w:val="0"/>
          <w:sz w:val="24"/>
          <w:szCs w:val="24"/>
          <w:highlight w:val="none"/>
        </w:rPr>
        <w:t>（1）按本章第2.2.4（1）目规定的评审因素和分值对技术部分计算出得分A；</w:t>
      </w:r>
    </w:p>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firstLine="480" w:firstLineChars="200"/>
        <w:jc w:val="both"/>
        <w:textAlignment w:val="auto"/>
        <w:outlineLvl w:val="9"/>
        <w:rPr>
          <w:rFonts w:hint="eastAsia" w:ascii="宋体" w:hAnsi="宋体" w:eastAsia="宋体" w:cs="宋体"/>
          <w:b w:val="0"/>
          <w:bCs/>
          <w:color w:val="auto"/>
          <w:spacing w:val="0"/>
          <w:w w:val="100"/>
          <w:position w:val="0"/>
          <w:sz w:val="24"/>
          <w:szCs w:val="24"/>
          <w:highlight w:val="none"/>
        </w:rPr>
      </w:pPr>
      <w:r>
        <w:rPr>
          <w:rFonts w:hint="eastAsia" w:ascii="宋体" w:hAnsi="宋体" w:eastAsia="宋体" w:cs="宋体"/>
          <w:b w:val="0"/>
          <w:bCs/>
          <w:color w:val="auto"/>
          <w:spacing w:val="0"/>
          <w:w w:val="100"/>
          <w:position w:val="0"/>
          <w:sz w:val="24"/>
          <w:szCs w:val="24"/>
          <w:highlight w:val="none"/>
        </w:rPr>
        <w:t>（2）按本章第2.2.4（2）目规定的评审因素和分值对商务部分计算出得分B；</w:t>
      </w:r>
    </w:p>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firstLine="480" w:firstLineChars="200"/>
        <w:jc w:val="both"/>
        <w:textAlignment w:val="auto"/>
        <w:outlineLvl w:val="9"/>
        <w:rPr>
          <w:rFonts w:hint="eastAsia" w:ascii="宋体" w:hAnsi="宋体" w:eastAsia="宋体" w:cs="宋体"/>
          <w:b w:val="0"/>
          <w:bCs/>
          <w:color w:val="auto"/>
          <w:spacing w:val="0"/>
          <w:w w:val="100"/>
          <w:position w:val="0"/>
          <w:sz w:val="24"/>
          <w:szCs w:val="24"/>
          <w:highlight w:val="none"/>
        </w:rPr>
      </w:pPr>
      <w:r>
        <w:rPr>
          <w:rFonts w:hint="eastAsia" w:ascii="宋体" w:hAnsi="宋体" w:eastAsia="宋体" w:cs="宋体"/>
          <w:b w:val="0"/>
          <w:bCs/>
          <w:color w:val="auto"/>
          <w:spacing w:val="0"/>
          <w:w w:val="100"/>
          <w:position w:val="0"/>
          <w:sz w:val="24"/>
          <w:szCs w:val="24"/>
          <w:highlight w:val="none"/>
        </w:rPr>
        <w:t>（3）按本章第 2.2.4（3）目规定的评审因素和分值对综合部分计算出得分C；</w:t>
      </w:r>
    </w:p>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firstLine="480" w:firstLineChars="200"/>
        <w:jc w:val="both"/>
        <w:textAlignment w:val="auto"/>
        <w:outlineLvl w:val="9"/>
        <w:rPr>
          <w:rFonts w:hint="eastAsia" w:ascii="宋体" w:hAnsi="宋体" w:eastAsia="宋体" w:cs="宋体"/>
          <w:b w:val="0"/>
          <w:bCs/>
          <w:color w:val="auto"/>
          <w:spacing w:val="0"/>
          <w:w w:val="100"/>
          <w:position w:val="0"/>
          <w:sz w:val="24"/>
          <w:szCs w:val="24"/>
          <w:highlight w:val="none"/>
        </w:rPr>
      </w:pPr>
      <w:r>
        <w:rPr>
          <w:rFonts w:hint="eastAsia" w:ascii="宋体" w:hAnsi="宋体" w:eastAsia="宋体" w:cs="宋体"/>
          <w:b w:val="0"/>
          <w:bCs/>
          <w:color w:val="auto"/>
          <w:spacing w:val="0"/>
          <w:w w:val="100"/>
          <w:position w:val="0"/>
          <w:sz w:val="24"/>
          <w:szCs w:val="24"/>
          <w:highlight w:val="none"/>
        </w:rPr>
        <w:t>3.2.2 评分分值数据保留小数点后三位。相同分值的可逐步向小数点后增加位数至不同为止。</w:t>
      </w:r>
    </w:p>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firstLine="480" w:firstLineChars="200"/>
        <w:jc w:val="both"/>
        <w:textAlignment w:val="auto"/>
        <w:outlineLvl w:val="9"/>
        <w:rPr>
          <w:rFonts w:hint="eastAsia" w:ascii="宋体" w:hAnsi="宋体" w:eastAsia="宋体" w:cs="宋体"/>
          <w:b w:val="0"/>
          <w:bCs/>
          <w:color w:val="auto"/>
          <w:spacing w:val="0"/>
          <w:w w:val="100"/>
          <w:position w:val="0"/>
          <w:sz w:val="24"/>
          <w:szCs w:val="24"/>
          <w:highlight w:val="none"/>
        </w:rPr>
      </w:pPr>
      <w:r>
        <w:rPr>
          <w:rFonts w:hint="eastAsia" w:ascii="宋体" w:hAnsi="宋体" w:eastAsia="宋体" w:cs="宋体"/>
          <w:b w:val="0"/>
          <w:bCs/>
          <w:color w:val="auto"/>
          <w:spacing w:val="0"/>
          <w:w w:val="100"/>
          <w:position w:val="0"/>
          <w:sz w:val="24"/>
          <w:szCs w:val="24"/>
          <w:highlight w:val="none"/>
        </w:rPr>
        <w:t>3.2.3 投标人得分=A+B+C</w:t>
      </w:r>
    </w:p>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firstLine="480" w:firstLineChars="200"/>
        <w:jc w:val="both"/>
        <w:textAlignment w:val="auto"/>
        <w:outlineLvl w:val="9"/>
        <w:rPr>
          <w:rFonts w:hint="eastAsia" w:ascii="宋体" w:hAnsi="宋体" w:eastAsia="宋体" w:cs="宋体"/>
          <w:b w:val="0"/>
          <w:bCs/>
          <w:color w:val="auto"/>
          <w:spacing w:val="0"/>
          <w:w w:val="100"/>
          <w:position w:val="0"/>
          <w:sz w:val="24"/>
          <w:szCs w:val="24"/>
          <w:highlight w:val="none"/>
        </w:rPr>
      </w:pPr>
      <w:r>
        <w:rPr>
          <w:rFonts w:hint="eastAsia" w:ascii="宋体" w:hAnsi="宋体" w:eastAsia="宋体" w:cs="宋体"/>
          <w:b w:val="0"/>
          <w:bCs/>
          <w:color w:val="auto"/>
          <w:spacing w:val="0"/>
          <w:w w:val="100"/>
          <w:position w:val="0"/>
          <w:sz w:val="24"/>
          <w:szCs w:val="24"/>
          <w:highlight w:val="none"/>
        </w:rPr>
        <w:t>3.3 投标文件的澄清和补正</w:t>
      </w:r>
    </w:p>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firstLine="480" w:firstLineChars="200"/>
        <w:jc w:val="both"/>
        <w:textAlignment w:val="auto"/>
        <w:outlineLvl w:val="9"/>
        <w:rPr>
          <w:rFonts w:hint="eastAsia" w:ascii="宋体" w:hAnsi="宋体" w:eastAsia="宋体" w:cs="宋体"/>
          <w:b w:val="0"/>
          <w:bCs/>
          <w:color w:val="auto"/>
          <w:spacing w:val="0"/>
          <w:w w:val="100"/>
          <w:position w:val="0"/>
          <w:sz w:val="24"/>
          <w:szCs w:val="24"/>
          <w:highlight w:val="none"/>
        </w:rPr>
      </w:pPr>
      <w:r>
        <w:rPr>
          <w:rFonts w:hint="eastAsia" w:ascii="宋体" w:hAnsi="宋体" w:eastAsia="宋体" w:cs="宋体"/>
          <w:b w:val="0"/>
          <w:bCs/>
          <w:color w:val="auto"/>
          <w:spacing w:val="0"/>
          <w:w w:val="100"/>
          <w:position w:val="0"/>
          <w:sz w:val="24"/>
          <w:szCs w:val="24"/>
          <w:highlight w:val="none"/>
        </w:rPr>
        <w:t>3.3.1 在评标过程中，评标委员会可以书面形式要求投标人对所提交投标文件中不明确的内容进行书面澄清或说明，或者对细微偏差进行补正。在评标结束前，投标人未对评委的质疑进行书面澄清或未按要求提供相关证明材料的评标委员会有权进行相关处理。评标委员会不接受投标人主动提出的澄清、说明或补正。</w:t>
      </w:r>
    </w:p>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firstLine="480" w:firstLineChars="200"/>
        <w:jc w:val="both"/>
        <w:textAlignment w:val="auto"/>
        <w:outlineLvl w:val="9"/>
        <w:rPr>
          <w:rFonts w:hint="eastAsia" w:ascii="宋体" w:hAnsi="宋体" w:eastAsia="宋体" w:cs="宋体"/>
          <w:b w:val="0"/>
          <w:bCs/>
          <w:color w:val="auto"/>
          <w:spacing w:val="0"/>
          <w:w w:val="100"/>
          <w:position w:val="0"/>
          <w:sz w:val="24"/>
          <w:szCs w:val="24"/>
          <w:highlight w:val="none"/>
        </w:rPr>
      </w:pPr>
      <w:r>
        <w:rPr>
          <w:rFonts w:hint="eastAsia" w:ascii="宋体" w:hAnsi="宋体" w:eastAsia="宋体" w:cs="宋体"/>
          <w:b w:val="0"/>
          <w:bCs/>
          <w:color w:val="auto"/>
          <w:spacing w:val="0"/>
          <w:w w:val="100"/>
          <w:position w:val="0"/>
          <w:sz w:val="24"/>
          <w:szCs w:val="24"/>
          <w:highlight w:val="none"/>
        </w:rPr>
        <w:t>3.3.2 澄清、说明和补正不得改变投标文件的实质性内容（算术性错误修正的除外）。投标人的书面澄清、说明和补正属于投标文件的组成部分。</w:t>
      </w:r>
    </w:p>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firstLine="480" w:firstLineChars="200"/>
        <w:jc w:val="both"/>
        <w:textAlignment w:val="auto"/>
        <w:outlineLvl w:val="9"/>
        <w:rPr>
          <w:rFonts w:hint="eastAsia" w:ascii="宋体" w:hAnsi="宋体" w:eastAsia="宋体" w:cs="宋体"/>
          <w:b w:val="0"/>
          <w:bCs/>
          <w:color w:val="auto"/>
          <w:spacing w:val="0"/>
          <w:w w:val="100"/>
          <w:position w:val="0"/>
          <w:sz w:val="24"/>
          <w:szCs w:val="24"/>
          <w:highlight w:val="none"/>
        </w:rPr>
      </w:pPr>
      <w:r>
        <w:rPr>
          <w:rFonts w:hint="eastAsia" w:ascii="宋体" w:hAnsi="宋体" w:eastAsia="宋体" w:cs="宋体"/>
          <w:b w:val="0"/>
          <w:bCs/>
          <w:color w:val="auto"/>
          <w:spacing w:val="0"/>
          <w:w w:val="100"/>
          <w:position w:val="0"/>
          <w:sz w:val="24"/>
          <w:szCs w:val="24"/>
          <w:highlight w:val="none"/>
        </w:rPr>
        <w:t>3.3.3 评标委员会对投标人提交的澄清、说明或补正有疑问的，可以要求投标人进一步澄清、说明或补正，直至满足评标委员会的要求。</w:t>
      </w:r>
    </w:p>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firstLine="480" w:firstLineChars="200"/>
        <w:jc w:val="both"/>
        <w:textAlignment w:val="auto"/>
        <w:outlineLvl w:val="9"/>
        <w:rPr>
          <w:rFonts w:hint="eastAsia" w:ascii="宋体" w:hAnsi="宋体" w:eastAsia="宋体" w:cs="宋体"/>
          <w:b w:val="0"/>
          <w:bCs/>
          <w:color w:val="auto"/>
          <w:spacing w:val="0"/>
          <w:w w:val="100"/>
          <w:position w:val="0"/>
          <w:sz w:val="24"/>
          <w:szCs w:val="24"/>
          <w:highlight w:val="none"/>
        </w:rPr>
      </w:pPr>
      <w:r>
        <w:rPr>
          <w:rFonts w:hint="eastAsia" w:ascii="宋体" w:hAnsi="宋体" w:eastAsia="宋体" w:cs="宋体"/>
          <w:b w:val="0"/>
          <w:bCs/>
          <w:color w:val="auto"/>
          <w:spacing w:val="0"/>
          <w:w w:val="100"/>
          <w:position w:val="0"/>
          <w:sz w:val="24"/>
          <w:szCs w:val="24"/>
          <w:highlight w:val="none"/>
        </w:rPr>
        <w:t>3.4 评标结果</w:t>
      </w:r>
    </w:p>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firstLine="480" w:firstLineChars="200"/>
        <w:jc w:val="both"/>
        <w:textAlignment w:val="auto"/>
        <w:outlineLvl w:val="9"/>
        <w:rPr>
          <w:rFonts w:hint="eastAsia" w:ascii="宋体" w:hAnsi="宋体" w:eastAsia="宋体" w:cs="宋体"/>
          <w:b w:val="0"/>
          <w:bCs/>
          <w:color w:val="auto"/>
          <w:spacing w:val="0"/>
          <w:w w:val="100"/>
          <w:position w:val="0"/>
          <w:sz w:val="24"/>
          <w:szCs w:val="24"/>
          <w:highlight w:val="none"/>
        </w:rPr>
      </w:pPr>
      <w:r>
        <w:rPr>
          <w:rFonts w:hint="eastAsia" w:ascii="宋体" w:hAnsi="宋体" w:eastAsia="宋体" w:cs="宋体"/>
          <w:b w:val="0"/>
          <w:bCs/>
          <w:color w:val="auto"/>
          <w:spacing w:val="0"/>
          <w:w w:val="100"/>
          <w:position w:val="0"/>
          <w:sz w:val="24"/>
          <w:szCs w:val="24"/>
          <w:highlight w:val="none"/>
        </w:rPr>
        <w:t>3.4.1 除第二章“投标人须知”前附表授权直接确定中标人外，评标委员会按照得分由高到低的顺序推荐中标候选人。</w:t>
      </w:r>
    </w:p>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firstLine="480" w:firstLineChars="200"/>
        <w:jc w:val="both"/>
        <w:textAlignment w:val="auto"/>
        <w:outlineLvl w:val="9"/>
        <w:rPr>
          <w:rFonts w:hint="eastAsia" w:ascii="宋体" w:hAnsi="宋体" w:eastAsia="宋体" w:cs="宋体"/>
          <w:b w:val="0"/>
          <w:bCs/>
          <w:color w:val="auto"/>
          <w:spacing w:val="0"/>
          <w:w w:val="100"/>
          <w:position w:val="0"/>
          <w:sz w:val="24"/>
          <w:szCs w:val="24"/>
          <w:highlight w:val="none"/>
        </w:rPr>
      </w:pPr>
      <w:r>
        <w:rPr>
          <w:rFonts w:hint="eastAsia" w:ascii="宋体" w:hAnsi="宋体" w:eastAsia="宋体" w:cs="宋体"/>
          <w:b w:val="0"/>
          <w:bCs/>
          <w:color w:val="auto"/>
          <w:spacing w:val="0"/>
          <w:w w:val="100"/>
          <w:position w:val="0"/>
          <w:sz w:val="24"/>
          <w:szCs w:val="24"/>
          <w:highlight w:val="none"/>
        </w:rPr>
        <w:t>3.4.2 评标委员会完成评标后，应当向招标人提交书面评标报告，若出现由投标单位未通过资格审查的，评标报告上须注明详细原因。</w:t>
      </w:r>
    </w:p>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firstLine="560" w:firstLineChars="200"/>
        <w:jc w:val="both"/>
        <w:textAlignment w:val="auto"/>
        <w:outlineLvl w:val="9"/>
        <w:rPr>
          <w:rFonts w:hint="eastAsia" w:ascii="宋体" w:hAnsi="宋体" w:eastAsia="宋体" w:cs="宋体"/>
          <w:b w:val="0"/>
          <w:bCs/>
          <w:color w:val="auto"/>
          <w:spacing w:val="0"/>
          <w:w w:val="100"/>
          <w:position w:val="0"/>
          <w:sz w:val="28"/>
          <w:szCs w:val="28"/>
          <w:highlight w:val="none"/>
        </w:rPr>
      </w:pPr>
    </w:p>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firstLine="560" w:firstLineChars="200"/>
        <w:jc w:val="both"/>
        <w:textAlignment w:val="auto"/>
        <w:outlineLvl w:val="9"/>
        <w:rPr>
          <w:rFonts w:hint="eastAsia" w:ascii="宋体" w:hAnsi="宋体" w:eastAsia="宋体" w:cs="宋体"/>
          <w:b w:val="0"/>
          <w:bCs/>
          <w:color w:val="auto"/>
          <w:spacing w:val="0"/>
          <w:w w:val="100"/>
          <w:position w:val="0"/>
          <w:sz w:val="28"/>
          <w:szCs w:val="28"/>
          <w:highlight w:val="none"/>
        </w:rPr>
        <w:sectPr>
          <w:footerReference r:id="rId14" w:type="default"/>
          <w:pgSz w:w="11907" w:h="16840"/>
          <w:pgMar w:top="1440" w:right="1080" w:bottom="1440" w:left="1080" w:header="680" w:footer="680" w:gutter="0"/>
          <w:pgNumType w:fmt="decimal"/>
          <w:cols w:space="720" w:num="1"/>
          <w:docGrid w:linePitch="312" w:charSpace="0"/>
        </w:sectPr>
      </w:pPr>
    </w:p>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firstLine="560" w:firstLineChars="200"/>
        <w:jc w:val="both"/>
        <w:textAlignment w:val="auto"/>
        <w:outlineLvl w:val="9"/>
        <w:rPr>
          <w:rFonts w:hint="eastAsia" w:ascii="宋体" w:hAnsi="宋体" w:eastAsia="宋体" w:cs="宋体"/>
          <w:b w:val="0"/>
          <w:bCs/>
          <w:color w:val="auto"/>
          <w:spacing w:val="0"/>
          <w:w w:val="100"/>
          <w:position w:val="0"/>
          <w:sz w:val="28"/>
          <w:szCs w:val="28"/>
          <w:highlight w:val="none"/>
        </w:rPr>
      </w:pPr>
      <w:r>
        <w:rPr>
          <w:rFonts w:hint="eastAsia" w:ascii="宋体" w:hAnsi="宋体" w:eastAsia="宋体" w:cs="宋体"/>
          <w:b w:val="0"/>
          <w:bCs/>
          <w:color w:val="auto"/>
          <w:spacing w:val="0"/>
          <w:w w:val="100"/>
          <w:position w:val="0"/>
          <w:sz w:val="28"/>
          <w:szCs w:val="28"/>
          <w:highlight w:val="none"/>
        </w:rPr>
        <w:t>附件</w:t>
      </w:r>
      <w:r>
        <w:rPr>
          <w:rFonts w:hint="eastAsia" w:ascii="宋体" w:hAnsi="宋体" w:eastAsia="宋体" w:cs="宋体"/>
          <w:b w:val="0"/>
          <w:bCs/>
          <w:color w:val="auto"/>
          <w:spacing w:val="0"/>
          <w:w w:val="100"/>
          <w:position w:val="0"/>
          <w:sz w:val="28"/>
          <w:szCs w:val="28"/>
          <w:highlight w:val="none"/>
          <w:lang w:val="en-US" w:eastAsia="zh-CN"/>
        </w:rPr>
        <w:t>2</w:t>
      </w:r>
      <w:r>
        <w:rPr>
          <w:rFonts w:hint="eastAsia" w:ascii="宋体" w:hAnsi="宋体" w:eastAsia="宋体" w:cs="宋体"/>
          <w:b w:val="0"/>
          <w:bCs/>
          <w:color w:val="auto"/>
          <w:spacing w:val="0"/>
          <w:w w:val="100"/>
          <w:position w:val="0"/>
          <w:sz w:val="28"/>
          <w:szCs w:val="28"/>
          <w:highlight w:val="none"/>
        </w:rPr>
        <w:t>：否决投标条件</w:t>
      </w:r>
    </w:p>
    <w:p>
      <w:pPr>
        <w:keepNext w:val="0"/>
        <w:keepLines w:val="0"/>
        <w:widowControl/>
        <w:suppressLineNumbers w:val="0"/>
        <w:jc w:val="center"/>
        <w:outlineLvl w:val="9"/>
        <w:rPr>
          <w:rFonts w:hint="eastAsia" w:ascii="宋体" w:hAnsi="宋体" w:eastAsia="宋体" w:cs="宋体"/>
          <w:color w:val="auto"/>
          <w:sz w:val="28"/>
          <w:szCs w:val="28"/>
          <w:highlight w:val="none"/>
        </w:rPr>
      </w:pPr>
      <w:r>
        <w:rPr>
          <w:rFonts w:hint="eastAsia" w:ascii="宋体" w:hAnsi="宋体" w:eastAsia="宋体" w:cs="宋体"/>
          <w:b/>
          <w:bCs/>
          <w:color w:val="auto"/>
          <w:kern w:val="0"/>
          <w:sz w:val="28"/>
          <w:szCs w:val="28"/>
          <w:highlight w:val="none"/>
          <w:lang w:val="en-US" w:eastAsia="zh-CN" w:bidi="ar"/>
        </w:rPr>
        <w:t>否决投标条件</w:t>
      </w:r>
    </w:p>
    <w:p>
      <w:pPr>
        <w:keepNext w:val="0"/>
        <w:keepLines w:val="0"/>
        <w:widowControl/>
        <w:suppressLineNumbers w:val="0"/>
        <w:jc w:val="left"/>
        <w:outlineLvl w:val="9"/>
        <w:rPr>
          <w:rFonts w:hint="eastAsia" w:ascii="宋体" w:hAnsi="宋体" w:eastAsia="宋体" w:cs="宋体"/>
          <w:color w:val="auto"/>
          <w:sz w:val="28"/>
          <w:szCs w:val="28"/>
          <w:highlight w:val="none"/>
        </w:rPr>
      </w:pPr>
      <w:r>
        <w:rPr>
          <w:rFonts w:hint="eastAsia" w:ascii="宋体" w:hAnsi="宋体" w:eastAsia="宋体" w:cs="宋体"/>
          <w:b/>
          <w:bCs/>
          <w:color w:val="auto"/>
          <w:kern w:val="0"/>
          <w:sz w:val="28"/>
          <w:szCs w:val="28"/>
          <w:highlight w:val="none"/>
          <w:lang w:val="en-US" w:eastAsia="zh-CN" w:bidi="ar"/>
        </w:rPr>
        <w:t>1.总则</w:t>
      </w:r>
    </w:p>
    <w:p>
      <w:pPr>
        <w:keepNext w:val="0"/>
        <w:keepLines w:val="0"/>
        <w:widowControl/>
        <w:suppressLineNumbers w:val="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本附件所集中列示的否决投标条件，是本章“评标办法”的组成部分，是对第二章“投标人须知”和本章正文部分所规定的否决投标条件的总结和补充，如果出现相互矛盾的情况，以第二章“投标人须知”和本章正文部分的规定为准。</w:t>
      </w:r>
    </w:p>
    <w:p>
      <w:pPr>
        <w:keepNext w:val="0"/>
        <w:keepLines w:val="0"/>
        <w:widowControl/>
        <w:suppressLineNumbers w:val="0"/>
        <w:jc w:val="left"/>
        <w:outlineLvl w:val="9"/>
        <w:rPr>
          <w:rFonts w:hint="eastAsia" w:ascii="宋体" w:hAnsi="宋体" w:eastAsia="宋体" w:cs="宋体"/>
          <w:color w:val="auto"/>
          <w:sz w:val="28"/>
          <w:szCs w:val="28"/>
          <w:highlight w:val="none"/>
        </w:rPr>
      </w:pPr>
      <w:r>
        <w:rPr>
          <w:rFonts w:hint="eastAsia" w:ascii="宋体" w:hAnsi="宋体" w:eastAsia="宋体" w:cs="宋体"/>
          <w:b/>
          <w:bCs/>
          <w:color w:val="auto"/>
          <w:kern w:val="0"/>
          <w:sz w:val="28"/>
          <w:szCs w:val="28"/>
          <w:highlight w:val="none"/>
          <w:lang w:val="en-US" w:eastAsia="zh-CN" w:bidi="ar"/>
        </w:rPr>
        <w:t>2.否决投标的情形</w:t>
      </w:r>
    </w:p>
    <w:p>
      <w:pPr>
        <w:spacing w:line="500" w:lineRule="exact"/>
        <w:jc w:val="center"/>
        <w:outlineLvl w:val="9"/>
        <w:rPr>
          <w:rFonts w:hint="eastAsia" w:ascii="宋体" w:hAnsi="宋体" w:eastAsia="宋体" w:cs="宋体"/>
          <w:color w:val="auto"/>
          <w:kern w:val="0"/>
          <w:sz w:val="32"/>
          <w:szCs w:val="32"/>
          <w:highlight w:val="none"/>
        </w:rPr>
      </w:pPr>
      <w:r>
        <w:rPr>
          <w:rFonts w:hint="eastAsia" w:ascii="宋体" w:hAnsi="宋体" w:eastAsia="宋体" w:cs="宋体"/>
          <w:color w:val="auto"/>
          <w:kern w:val="0"/>
          <w:sz w:val="32"/>
          <w:szCs w:val="32"/>
          <w:highlight w:val="none"/>
          <w:lang w:eastAsia="zh-CN"/>
        </w:rPr>
        <w:t>否决投标的情形</w:t>
      </w:r>
    </w:p>
    <w:tbl>
      <w:tblPr>
        <w:tblStyle w:val="29"/>
        <w:tblW w:w="93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3"/>
        <w:gridCol w:w="823"/>
        <w:gridCol w:w="2912"/>
        <w:gridCol w:w="51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1266" w:type="dxa"/>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outlineLvl w:val="9"/>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序号</w:t>
            </w:r>
          </w:p>
        </w:tc>
        <w:tc>
          <w:tcPr>
            <w:tcW w:w="291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outlineLvl w:val="9"/>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lang w:eastAsia="zh-CN"/>
              </w:rPr>
              <w:t>评审</w:t>
            </w:r>
            <w:r>
              <w:rPr>
                <w:rFonts w:hint="eastAsia" w:ascii="宋体" w:hAnsi="宋体" w:eastAsia="宋体" w:cs="宋体"/>
                <w:b/>
                <w:bCs/>
                <w:color w:val="auto"/>
                <w:kern w:val="0"/>
                <w:szCs w:val="21"/>
                <w:highlight w:val="none"/>
              </w:rPr>
              <w:t>项目</w:t>
            </w:r>
          </w:p>
        </w:tc>
        <w:tc>
          <w:tcPr>
            <w:tcW w:w="518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outlineLvl w:val="9"/>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lang w:eastAsia="zh-CN"/>
              </w:rPr>
              <w:t>否决投标项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43"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outlineLvl w:val="9"/>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w:t>
            </w:r>
          </w:p>
        </w:tc>
        <w:tc>
          <w:tcPr>
            <w:tcW w:w="823"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outlineLvl w:val="9"/>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1.1</w:t>
            </w:r>
          </w:p>
        </w:tc>
        <w:tc>
          <w:tcPr>
            <w:tcW w:w="2912"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outlineLvl w:val="9"/>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eastAsia="zh-CN"/>
              </w:rPr>
              <w:t>投标</w:t>
            </w:r>
            <w:r>
              <w:rPr>
                <w:rFonts w:hint="eastAsia" w:ascii="宋体" w:hAnsi="宋体" w:eastAsia="宋体" w:cs="宋体"/>
                <w:color w:val="auto"/>
                <w:kern w:val="0"/>
                <w:szCs w:val="21"/>
                <w:highlight w:val="none"/>
              </w:rPr>
              <w:t>总价</w:t>
            </w:r>
          </w:p>
        </w:tc>
        <w:tc>
          <w:tcPr>
            <w:tcW w:w="518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both"/>
              <w:textAlignment w:val="auto"/>
              <w:outlineLvl w:val="9"/>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eastAsia="zh-CN"/>
              </w:rPr>
              <w:t>不等于各单项工程报价之和且</w:t>
            </w:r>
            <w:r>
              <w:rPr>
                <w:rStyle w:val="50"/>
                <w:rFonts w:hint="eastAsia" w:ascii="宋体" w:hAnsi="宋体" w:eastAsia="宋体" w:cs="宋体"/>
                <w:b w:val="0"/>
                <w:bCs w:val="0"/>
                <w:color w:val="auto"/>
                <w:sz w:val="21"/>
                <w:szCs w:val="21"/>
                <w:highlight w:val="none"/>
              </w:rPr>
              <w:t>拒不按照</w:t>
            </w:r>
            <w:r>
              <w:rPr>
                <w:rFonts w:hint="eastAsia" w:ascii="宋体" w:hAnsi="宋体" w:eastAsia="宋体" w:cs="宋体"/>
                <w:color w:val="auto"/>
                <w:highlight w:val="none"/>
              </w:rPr>
              <w:t>评标委员会</w:t>
            </w:r>
            <w:r>
              <w:rPr>
                <w:rStyle w:val="50"/>
                <w:rFonts w:hint="eastAsia" w:ascii="宋体" w:hAnsi="宋体" w:eastAsia="宋体" w:cs="宋体"/>
                <w:b w:val="0"/>
                <w:bCs w:val="0"/>
                <w:color w:val="auto"/>
                <w:sz w:val="21"/>
                <w:szCs w:val="21"/>
                <w:highlight w:val="none"/>
              </w:rPr>
              <w:t>要求进行澄清、说明或者</w:t>
            </w:r>
            <w:r>
              <w:rPr>
                <w:rStyle w:val="50"/>
                <w:rFonts w:hint="eastAsia" w:ascii="宋体" w:hAnsi="宋体" w:eastAsia="宋体" w:cs="宋体"/>
                <w:b w:val="0"/>
                <w:bCs w:val="0"/>
                <w:color w:val="auto"/>
                <w:sz w:val="21"/>
                <w:szCs w:val="21"/>
                <w:highlight w:val="none"/>
                <w:lang w:eastAsia="zh-CN"/>
              </w:rPr>
              <w:t>修正影响评标的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443"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outlineLvl w:val="9"/>
              <w:rPr>
                <w:rFonts w:hint="eastAsia" w:ascii="宋体" w:hAnsi="宋体" w:eastAsia="宋体" w:cs="宋体"/>
                <w:color w:val="auto"/>
                <w:kern w:val="0"/>
                <w:szCs w:val="21"/>
                <w:highlight w:val="none"/>
              </w:rPr>
            </w:pPr>
          </w:p>
        </w:tc>
        <w:tc>
          <w:tcPr>
            <w:tcW w:w="823"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outlineLvl w:val="9"/>
              <w:rPr>
                <w:rFonts w:hint="eastAsia" w:ascii="宋体" w:hAnsi="宋体" w:eastAsia="宋体" w:cs="宋体"/>
                <w:color w:val="auto"/>
                <w:kern w:val="0"/>
                <w:szCs w:val="21"/>
                <w:highlight w:val="none"/>
              </w:rPr>
            </w:pPr>
          </w:p>
        </w:tc>
        <w:tc>
          <w:tcPr>
            <w:tcW w:w="2912"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outlineLvl w:val="9"/>
              <w:rPr>
                <w:rFonts w:hint="eastAsia" w:ascii="宋体" w:hAnsi="宋体" w:eastAsia="宋体" w:cs="宋体"/>
                <w:color w:val="auto"/>
                <w:kern w:val="0"/>
                <w:szCs w:val="21"/>
                <w:highlight w:val="none"/>
                <w:lang w:eastAsia="zh-CN"/>
              </w:rPr>
            </w:pPr>
          </w:p>
        </w:tc>
        <w:tc>
          <w:tcPr>
            <w:tcW w:w="518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both"/>
              <w:textAlignment w:val="auto"/>
              <w:outlineLvl w:val="9"/>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高于最高投标限价</w:t>
            </w:r>
            <w:r>
              <w:rPr>
                <w:rStyle w:val="50"/>
                <w:rFonts w:hint="eastAsia" w:ascii="宋体" w:hAnsi="宋体" w:eastAsia="宋体" w:cs="宋体"/>
                <w:b w:val="0"/>
                <w:bCs w:val="0"/>
                <w:color w:val="auto"/>
                <w:sz w:val="21"/>
                <w:szCs w:val="21"/>
                <w:highlight w:val="none"/>
                <w:lang w:eastAsia="zh-CN"/>
              </w:rPr>
              <w:t>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43"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outlineLvl w:val="9"/>
              <w:rPr>
                <w:rFonts w:hint="eastAsia" w:ascii="宋体" w:hAnsi="宋体" w:eastAsia="宋体" w:cs="宋体"/>
                <w:color w:val="auto"/>
                <w:kern w:val="0"/>
                <w:szCs w:val="21"/>
                <w:highlight w:val="none"/>
              </w:rPr>
            </w:pPr>
          </w:p>
        </w:tc>
        <w:tc>
          <w:tcPr>
            <w:tcW w:w="82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outlineLvl w:val="9"/>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1.2</w:t>
            </w:r>
          </w:p>
        </w:tc>
        <w:tc>
          <w:tcPr>
            <w:tcW w:w="291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outlineLvl w:val="9"/>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单项工程费</w:t>
            </w:r>
          </w:p>
        </w:tc>
        <w:tc>
          <w:tcPr>
            <w:tcW w:w="518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both"/>
              <w:textAlignment w:val="auto"/>
              <w:outlineLvl w:val="9"/>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eastAsia="zh-CN"/>
              </w:rPr>
              <w:t>不等于各单位工程报价之和且拒不按照评标委员会要求进行澄清、说明或者</w:t>
            </w:r>
            <w:r>
              <w:rPr>
                <w:rStyle w:val="50"/>
                <w:rFonts w:hint="eastAsia" w:ascii="宋体" w:hAnsi="宋体" w:eastAsia="宋体" w:cs="宋体"/>
                <w:b w:val="0"/>
                <w:bCs w:val="0"/>
                <w:color w:val="auto"/>
                <w:sz w:val="21"/>
                <w:szCs w:val="21"/>
                <w:highlight w:val="none"/>
                <w:lang w:eastAsia="zh-CN"/>
              </w:rPr>
              <w:t>修正</w:t>
            </w:r>
            <w:r>
              <w:rPr>
                <w:rFonts w:hint="eastAsia" w:ascii="宋体" w:hAnsi="宋体" w:eastAsia="宋体" w:cs="宋体"/>
                <w:color w:val="auto"/>
                <w:kern w:val="0"/>
                <w:szCs w:val="21"/>
                <w:highlight w:val="none"/>
                <w:lang w:eastAsia="zh-CN"/>
              </w:rPr>
              <w:t>影响评标的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jc w:val="center"/>
        </w:trPr>
        <w:tc>
          <w:tcPr>
            <w:tcW w:w="443"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outlineLvl w:val="9"/>
              <w:rPr>
                <w:rFonts w:hint="eastAsia" w:ascii="宋体" w:hAnsi="宋体" w:eastAsia="宋体" w:cs="宋体"/>
                <w:color w:val="auto"/>
                <w:kern w:val="0"/>
                <w:szCs w:val="21"/>
                <w:highlight w:val="none"/>
              </w:rPr>
            </w:pPr>
          </w:p>
        </w:tc>
        <w:tc>
          <w:tcPr>
            <w:tcW w:w="82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outlineLvl w:val="9"/>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1.3</w:t>
            </w:r>
          </w:p>
        </w:tc>
        <w:tc>
          <w:tcPr>
            <w:tcW w:w="291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outlineLvl w:val="9"/>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单位工程费</w:t>
            </w:r>
          </w:p>
        </w:tc>
        <w:tc>
          <w:tcPr>
            <w:tcW w:w="518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both"/>
              <w:textAlignment w:val="auto"/>
              <w:outlineLvl w:val="9"/>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lang w:eastAsia="zh-CN"/>
              </w:rPr>
              <w:t>不等于分部分项工程费＋措施项目费＋其他项目费＋规费＋税金之和且拒不按照评标委员会要求进行澄清、说明或者</w:t>
            </w:r>
            <w:r>
              <w:rPr>
                <w:rStyle w:val="50"/>
                <w:rFonts w:hint="eastAsia" w:ascii="宋体" w:hAnsi="宋体" w:eastAsia="宋体" w:cs="宋体"/>
                <w:b w:val="0"/>
                <w:bCs w:val="0"/>
                <w:color w:val="auto"/>
                <w:sz w:val="21"/>
                <w:szCs w:val="21"/>
                <w:highlight w:val="none"/>
                <w:lang w:eastAsia="zh-CN"/>
              </w:rPr>
              <w:t>修正</w:t>
            </w:r>
            <w:r>
              <w:rPr>
                <w:rFonts w:hint="eastAsia" w:ascii="宋体" w:hAnsi="宋体" w:eastAsia="宋体" w:cs="宋体"/>
                <w:color w:val="auto"/>
                <w:kern w:val="0"/>
                <w:szCs w:val="21"/>
                <w:highlight w:val="none"/>
                <w:lang w:eastAsia="zh-CN"/>
              </w:rPr>
              <w:t>影响评标的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2" w:hRule="atLeast"/>
          <w:jc w:val="center"/>
        </w:trPr>
        <w:tc>
          <w:tcPr>
            <w:tcW w:w="443"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outlineLvl w:val="9"/>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w:t>
            </w:r>
          </w:p>
        </w:tc>
        <w:tc>
          <w:tcPr>
            <w:tcW w:w="82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outlineLvl w:val="9"/>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Cs w:val="21"/>
                <w:highlight w:val="none"/>
              </w:rPr>
              <w:t>2.1</w:t>
            </w:r>
          </w:p>
        </w:tc>
        <w:tc>
          <w:tcPr>
            <w:tcW w:w="291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outlineLvl w:val="9"/>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Cs w:val="21"/>
                <w:highlight w:val="none"/>
              </w:rPr>
              <w:t>分部分项工程费及单价措施费总价</w:t>
            </w:r>
          </w:p>
        </w:tc>
        <w:tc>
          <w:tcPr>
            <w:tcW w:w="518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both"/>
              <w:textAlignment w:val="auto"/>
              <w:outlineLvl w:val="9"/>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eastAsia="zh-CN"/>
              </w:rPr>
              <w:t>不等于各分部分项工程项目清单（含单价措施项目）费之和且拒不按照评标委员会要求进行澄清、说明或者</w:t>
            </w:r>
            <w:r>
              <w:rPr>
                <w:rStyle w:val="50"/>
                <w:rFonts w:hint="eastAsia" w:ascii="宋体" w:hAnsi="宋体" w:eastAsia="宋体" w:cs="宋体"/>
                <w:b w:val="0"/>
                <w:bCs w:val="0"/>
                <w:color w:val="auto"/>
                <w:sz w:val="21"/>
                <w:szCs w:val="21"/>
                <w:highlight w:val="none"/>
                <w:lang w:eastAsia="zh-CN"/>
              </w:rPr>
              <w:t>修正</w:t>
            </w:r>
            <w:r>
              <w:rPr>
                <w:rFonts w:hint="eastAsia" w:ascii="宋体" w:hAnsi="宋体" w:eastAsia="宋体" w:cs="宋体"/>
                <w:color w:val="auto"/>
                <w:kern w:val="0"/>
                <w:szCs w:val="21"/>
                <w:highlight w:val="none"/>
                <w:lang w:eastAsia="zh-CN"/>
              </w:rPr>
              <w:t>影响评标的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43"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outlineLvl w:val="9"/>
              <w:rPr>
                <w:rFonts w:hint="eastAsia" w:ascii="宋体" w:hAnsi="宋体" w:eastAsia="宋体" w:cs="宋体"/>
                <w:color w:val="auto"/>
                <w:kern w:val="0"/>
                <w:szCs w:val="21"/>
                <w:highlight w:val="none"/>
              </w:rPr>
            </w:pPr>
          </w:p>
        </w:tc>
        <w:tc>
          <w:tcPr>
            <w:tcW w:w="82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outlineLvl w:val="9"/>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Cs w:val="21"/>
                <w:highlight w:val="none"/>
              </w:rPr>
              <w:t>2.2</w:t>
            </w:r>
          </w:p>
        </w:tc>
        <w:tc>
          <w:tcPr>
            <w:tcW w:w="291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outlineLvl w:val="9"/>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Cs w:val="21"/>
                <w:highlight w:val="none"/>
                <w:lang w:eastAsia="zh-CN"/>
              </w:rPr>
              <w:t>分部分项工程项目</w:t>
            </w:r>
            <w:r>
              <w:rPr>
                <w:rFonts w:hint="eastAsia" w:ascii="宋体" w:hAnsi="宋体" w:eastAsia="宋体" w:cs="宋体"/>
                <w:color w:val="auto"/>
                <w:kern w:val="0"/>
                <w:szCs w:val="21"/>
                <w:highlight w:val="none"/>
              </w:rPr>
              <w:t>编码</w:t>
            </w:r>
          </w:p>
        </w:tc>
        <w:tc>
          <w:tcPr>
            <w:tcW w:w="518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both"/>
              <w:textAlignment w:val="auto"/>
              <w:outlineLvl w:val="9"/>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Cs w:val="21"/>
                <w:highlight w:val="none"/>
                <w:lang w:eastAsia="zh-CN"/>
              </w:rPr>
              <w:t>与</w:t>
            </w:r>
            <w:r>
              <w:rPr>
                <w:rFonts w:hint="eastAsia" w:ascii="宋体" w:hAnsi="宋体" w:eastAsia="宋体" w:cs="宋体"/>
                <w:strike w:val="0"/>
                <w:dstrike w:val="0"/>
                <w:color w:val="auto"/>
                <w:kern w:val="0"/>
                <w:szCs w:val="21"/>
                <w:highlight w:val="none"/>
                <w:lang w:val="en-US" w:eastAsia="zh-CN"/>
              </w:rPr>
              <w:t>招标文件发布</w:t>
            </w:r>
            <w:r>
              <w:rPr>
                <w:rFonts w:hint="eastAsia" w:ascii="宋体" w:hAnsi="宋体" w:eastAsia="宋体" w:cs="宋体"/>
                <w:color w:val="auto"/>
                <w:kern w:val="0"/>
                <w:szCs w:val="21"/>
                <w:highlight w:val="none"/>
                <w:lang w:eastAsia="zh-CN"/>
              </w:rPr>
              <w:t>的</w:t>
            </w:r>
            <w:r>
              <w:rPr>
                <w:rFonts w:hint="eastAsia" w:ascii="宋体" w:hAnsi="宋体" w:eastAsia="宋体" w:cs="宋体"/>
                <w:color w:val="auto"/>
                <w:kern w:val="0"/>
                <w:szCs w:val="21"/>
                <w:highlight w:val="none"/>
              </w:rPr>
              <w:t>清单</w:t>
            </w:r>
            <w:r>
              <w:rPr>
                <w:rFonts w:hint="eastAsia" w:ascii="宋体" w:hAnsi="宋体" w:eastAsia="宋体" w:cs="宋体"/>
                <w:color w:val="auto"/>
                <w:kern w:val="0"/>
                <w:szCs w:val="21"/>
                <w:highlight w:val="none"/>
                <w:lang w:eastAsia="zh-CN"/>
              </w:rPr>
              <w:t>不一致</w:t>
            </w:r>
            <w:r>
              <w:rPr>
                <w:rStyle w:val="50"/>
                <w:rFonts w:hint="eastAsia" w:ascii="宋体" w:hAnsi="宋体" w:eastAsia="宋体" w:cs="宋体"/>
                <w:b w:val="0"/>
                <w:bCs w:val="0"/>
                <w:color w:val="auto"/>
                <w:sz w:val="21"/>
                <w:szCs w:val="21"/>
                <w:highlight w:val="none"/>
                <w:lang w:eastAsia="zh-CN"/>
              </w:rPr>
              <w:t>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443"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outlineLvl w:val="9"/>
              <w:rPr>
                <w:rFonts w:hint="eastAsia" w:ascii="宋体" w:hAnsi="宋体" w:eastAsia="宋体" w:cs="宋体"/>
                <w:color w:val="auto"/>
                <w:kern w:val="0"/>
                <w:szCs w:val="21"/>
                <w:highlight w:val="none"/>
              </w:rPr>
            </w:pPr>
          </w:p>
        </w:tc>
        <w:tc>
          <w:tcPr>
            <w:tcW w:w="82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outlineLvl w:val="9"/>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Cs w:val="21"/>
                <w:highlight w:val="none"/>
              </w:rPr>
              <w:t>2.3</w:t>
            </w:r>
          </w:p>
        </w:tc>
        <w:tc>
          <w:tcPr>
            <w:tcW w:w="291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outlineLvl w:val="9"/>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Cs w:val="21"/>
                <w:highlight w:val="none"/>
                <w:lang w:eastAsia="zh-CN"/>
              </w:rPr>
              <w:t>分部分项工程项目</w:t>
            </w:r>
            <w:r>
              <w:rPr>
                <w:rFonts w:hint="eastAsia" w:ascii="宋体" w:hAnsi="宋体" w:eastAsia="宋体" w:cs="宋体"/>
                <w:color w:val="auto"/>
                <w:kern w:val="0"/>
                <w:szCs w:val="21"/>
                <w:highlight w:val="none"/>
              </w:rPr>
              <w:t>名称</w:t>
            </w:r>
          </w:p>
        </w:tc>
        <w:tc>
          <w:tcPr>
            <w:tcW w:w="518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both"/>
              <w:textAlignment w:val="auto"/>
              <w:outlineLvl w:val="9"/>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Cs w:val="21"/>
                <w:highlight w:val="none"/>
                <w:lang w:eastAsia="zh-CN"/>
              </w:rPr>
              <w:t>与</w:t>
            </w:r>
            <w:r>
              <w:rPr>
                <w:rFonts w:hint="eastAsia" w:ascii="宋体" w:hAnsi="宋体" w:eastAsia="宋体" w:cs="宋体"/>
                <w:strike w:val="0"/>
                <w:dstrike w:val="0"/>
                <w:color w:val="auto"/>
                <w:kern w:val="0"/>
                <w:szCs w:val="21"/>
                <w:highlight w:val="none"/>
                <w:lang w:val="en-US" w:eastAsia="zh-CN"/>
              </w:rPr>
              <w:t>招标文件发布</w:t>
            </w:r>
            <w:r>
              <w:rPr>
                <w:rFonts w:hint="eastAsia" w:ascii="宋体" w:hAnsi="宋体" w:eastAsia="宋体" w:cs="宋体"/>
                <w:color w:val="auto"/>
                <w:kern w:val="0"/>
                <w:szCs w:val="21"/>
                <w:highlight w:val="none"/>
                <w:lang w:eastAsia="zh-CN"/>
              </w:rPr>
              <w:t>的</w:t>
            </w:r>
            <w:r>
              <w:rPr>
                <w:rFonts w:hint="eastAsia" w:ascii="宋体" w:hAnsi="宋体" w:eastAsia="宋体" w:cs="宋体"/>
                <w:color w:val="auto"/>
                <w:kern w:val="0"/>
                <w:szCs w:val="21"/>
                <w:highlight w:val="none"/>
              </w:rPr>
              <w:t>清单</w:t>
            </w:r>
            <w:r>
              <w:rPr>
                <w:rFonts w:hint="eastAsia" w:ascii="宋体" w:hAnsi="宋体" w:eastAsia="宋体" w:cs="宋体"/>
                <w:color w:val="auto"/>
                <w:kern w:val="0"/>
                <w:szCs w:val="21"/>
                <w:highlight w:val="none"/>
                <w:lang w:eastAsia="zh-CN"/>
              </w:rPr>
              <w:t>不一致</w:t>
            </w:r>
            <w:r>
              <w:rPr>
                <w:rStyle w:val="50"/>
                <w:rFonts w:hint="eastAsia" w:ascii="宋体" w:hAnsi="宋体" w:eastAsia="宋体" w:cs="宋体"/>
                <w:b w:val="0"/>
                <w:bCs w:val="0"/>
                <w:color w:val="auto"/>
                <w:sz w:val="21"/>
                <w:szCs w:val="21"/>
                <w:highlight w:val="none"/>
                <w:lang w:eastAsia="zh-CN"/>
              </w:rPr>
              <w:t>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443"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outlineLvl w:val="9"/>
              <w:rPr>
                <w:rFonts w:hint="eastAsia" w:ascii="宋体" w:hAnsi="宋体" w:eastAsia="宋体" w:cs="宋体"/>
                <w:color w:val="auto"/>
                <w:kern w:val="0"/>
                <w:szCs w:val="21"/>
                <w:highlight w:val="none"/>
              </w:rPr>
            </w:pPr>
          </w:p>
        </w:tc>
        <w:tc>
          <w:tcPr>
            <w:tcW w:w="82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outlineLvl w:val="9"/>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Cs w:val="21"/>
                <w:highlight w:val="none"/>
              </w:rPr>
              <w:t>2.4</w:t>
            </w:r>
          </w:p>
        </w:tc>
        <w:tc>
          <w:tcPr>
            <w:tcW w:w="291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outlineLvl w:val="9"/>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Cs w:val="21"/>
                <w:highlight w:val="none"/>
                <w:lang w:eastAsia="zh-CN"/>
              </w:rPr>
              <w:t>分部分项工程项目</w:t>
            </w:r>
            <w:r>
              <w:rPr>
                <w:rFonts w:hint="eastAsia" w:ascii="宋体" w:hAnsi="宋体" w:eastAsia="宋体" w:cs="宋体"/>
                <w:color w:val="auto"/>
                <w:kern w:val="0"/>
                <w:szCs w:val="21"/>
                <w:highlight w:val="none"/>
              </w:rPr>
              <w:t>特征</w:t>
            </w:r>
          </w:p>
        </w:tc>
        <w:tc>
          <w:tcPr>
            <w:tcW w:w="518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both"/>
              <w:textAlignment w:val="auto"/>
              <w:outlineLvl w:val="9"/>
              <w:rPr>
                <w:rFonts w:hint="eastAsia" w:ascii="宋体" w:hAnsi="宋体" w:eastAsia="宋体" w:cs="宋体"/>
                <w:b/>
                <w:bCs/>
                <w:color w:val="auto"/>
                <w:kern w:val="0"/>
                <w:sz w:val="21"/>
                <w:szCs w:val="21"/>
                <w:highlight w:val="none"/>
                <w:lang w:val="en-US" w:eastAsia="zh-CN" w:bidi="ar-SA"/>
              </w:rPr>
            </w:pPr>
            <w:r>
              <w:rPr>
                <w:rFonts w:hint="eastAsia" w:ascii="宋体" w:hAnsi="宋体" w:eastAsia="宋体" w:cs="宋体"/>
                <w:color w:val="auto"/>
                <w:kern w:val="0"/>
                <w:szCs w:val="21"/>
                <w:highlight w:val="none"/>
                <w:lang w:eastAsia="zh-CN"/>
              </w:rPr>
              <w:t>与</w:t>
            </w:r>
            <w:r>
              <w:rPr>
                <w:rFonts w:hint="eastAsia" w:ascii="宋体" w:hAnsi="宋体" w:eastAsia="宋体" w:cs="宋体"/>
                <w:strike w:val="0"/>
                <w:dstrike w:val="0"/>
                <w:color w:val="auto"/>
                <w:kern w:val="0"/>
                <w:szCs w:val="21"/>
                <w:highlight w:val="none"/>
                <w:lang w:val="en-US" w:eastAsia="zh-CN"/>
              </w:rPr>
              <w:t>招标文件发布</w:t>
            </w:r>
            <w:r>
              <w:rPr>
                <w:rFonts w:hint="eastAsia" w:ascii="宋体" w:hAnsi="宋体" w:eastAsia="宋体" w:cs="宋体"/>
                <w:color w:val="auto"/>
                <w:kern w:val="0"/>
                <w:szCs w:val="21"/>
                <w:highlight w:val="none"/>
                <w:lang w:eastAsia="zh-CN"/>
              </w:rPr>
              <w:t>的</w:t>
            </w:r>
            <w:r>
              <w:rPr>
                <w:rFonts w:hint="eastAsia" w:ascii="宋体" w:hAnsi="宋体" w:eastAsia="宋体" w:cs="宋体"/>
                <w:color w:val="auto"/>
                <w:kern w:val="0"/>
                <w:szCs w:val="21"/>
                <w:highlight w:val="none"/>
              </w:rPr>
              <w:t>清单</w:t>
            </w:r>
            <w:r>
              <w:rPr>
                <w:rFonts w:hint="eastAsia" w:ascii="宋体" w:hAnsi="宋体" w:eastAsia="宋体" w:cs="宋体"/>
                <w:color w:val="auto"/>
                <w:kern w:val="0"/>
                <w:szCs w:val="21"/>
                <w:highlight w:val="none"/>
                <w:lang w:eastAsia="zh-CN"/>
              </w:rPr>
              <w:t>不一致</w:t>
            </w:r>
            <w:r>
              <w:rPr>
                <w:rStyle w:val="50"/>
                <w:rFonts w:hint="eastAsia" w:ascii="宋体" w:hAnsi="宋体" w:eastAsia="宋体" w:cs="宋体"/>
                <w:b w:val="0"/>
                <w:bCs w:val="0"/>
                <w:color w:val="auto"/>
                <w:sz w:val="21"/>
                <w:szCs w:val="21"/>
                <w:highlight w:val="none"/>
                <w:lang w:eastAsia="zh-CN"/>
              </w:rPr>
              <w:t>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443"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outlineLvl w:val="9"/>
              <w:rPr>
                <w:rFonts w:hint="eastAsia" w:ascii="宋体" w:hAnsi="宋体" w:eastAsia="宋体" w:cs="宋体"/>
                <w:color w:val="auto"/>
                <w:kern w:val="0"/>
                <w:szCs w:val="21"/>
                <w:highlight w:val="none"/>
              </w:rPr>
            </w:pPr>
          </w:p>
        </w:tc>
        <w:tc>
          <w:tcPr>
            <w:tcW w:w="82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outlineLvl w:val="9"/>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Cs w:val="21"/>
                <w:highlight w:val="none"/>
              </w:rPr>
              <w:t>2.5</w:t>
            </w:r>
          </w:p>
        </w:tc>
        <w:tc>
          <w:tcPr>
            <w:tcW w:w="291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outlineLvl w:val="9"/>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Cs w:val="21"/>
                <w:highlight w:val="none"/>
                <w:lang w:eastAsia="zh-CN"/>
              </w:rPr>
              <w:t>分部分项工程项目</w:t>
            </w:r>
            <w:r>
              <w:rPr>
                <w:rFonts w:hint="eastAsia" w:ascii="宋体" w:hAnsi="宋体" w:eastAsia="宋体" w:cs="宋体"/>
                <w:color w:val="auto"/>
                <w:kern w:val="0"/>
                <w:szCs w:val="21"/>
                <w:highlight w:val="none"/>
              </w:rPr>
              <w:t>计量单位</w:t>
            </w:r>
          </w:p>
        </w:tc>
        <w:tc>
          <w:tcPr>
            <w:tcW w:w="518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both"/>
              <w:textAlignment w:val="auto"/>
              <w:outlineLvl w:val="9"/>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Cs w:val="21"/>
                <w:highlight w:val="none"/>
                <w:lang w:eastAsia="zh-CN"/>
              </w:rPr>
              <w:t>与</w:t>
            </w:r>
            <w:r>
              <w:rPr>
                <w:rFonts w:hint="eastAsia" w:ascii="宋体" w:hAnsi="宋体" w:eastAsia="宋体" w:cs="宋体"/>
                <w:strike w:val="0"/>
                <w:dstrike w:val="0"/>
                <w:color w:val="auto"/>
                <w:kern w:val="0"/>
                <w:szCs w:val="21"/>
                <w:highlight w:val="none"/>
                <w:lang w:val="en-US" w:eastAsia="zh-CN"/>
              </w:rPr>
              <w:t>招标文件发布</w:t>
            </w:r>
            <w:r>
              <w:rPr>
                <w:rFonts w:hint="eastAsia" w:ascii="宋体" w:hAnsi="宋体" w:eastAsia="宋体" w:cs="宋体"/>
                <w:color w:val="auto"/>
                <w:kern w:val="0"/>
                <w:szCs w:val="21"/>
                <w:highlight w:val="none"/>
                <w:lang w:eastAsia="zh-CN"/>
              </w:rPr>
              <w:t>的</w:t>
            </w:r>
            <w:r>
              <w:rPr>
                <w:rFonts w:hint="eastAsia" w:ascii="宋体" w:hAnsi="宋体" w:eastAsia="宋体" w:cs="宋体"/>
                <w:color w:val="auto"/>
                <w:kern w:val="0"/>
                <w:szCs w:val="21"/>
                <w:highlight w:val="none"/>
              </w:rPr>
              <w:t>清单</w:t>
            </w:r>
            <w:r>
              <w:rPr>
                <w:rFonts w:hint="eastAsia" w:ascii="宋体" w:hAnsi="宋体" w:eastAsia="宋体" w:cs="宋体"/>
                <w:color w:val="auto"/>
                <w:kern w:val="0"/>
                <w:szCs w:val="21"/>
                <w:highlight w:val="none"/>
                <w:lang w:eastAsia="zh-CN"/>
              </w:rPr>
              <w:t>不一致</w:t>
            </w:r>
            <w:r>
              <w:rPr>
                <w:rStyle w:val="50"/>
                <w:rFonts w:hint="eastAsia" w:ascii="宋体" w:hAnsi="宋体" w:eastAsia="宋体" w:cs="宋体"/>
                <w:b w:val="0"/>
                <w:bCs w:val="0"/>
                <w:color w:val="auto"/>
                <w:sz w:val="21"/>
                <w:szCs w:val="21"/>
                <w:highlight w:val="none"/>
                <w:lang w:eastAsia="zh-CN"/>
              </w:rPr>
              <w:t>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jc w:val="center"/>
        </w:trPr>
        <w:tc>
          <w:tcPr>
            <w:tcW w:w="443"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outlineLvl w:val="9"/>
              <w:rPr>
                <w:rFonts w:hint="eastAsia" w:ascii="宋体" w:hAnsi="宋体" w:eastAsia="宋体" w:cs="宋体"/>
                <w:color w:val="auto"/>
                <w:kern w:val="0"/>
                <w:szCs w:val="21"/>
                <w:highlight w:val="none"/>
              </w:rPr>
            </w:pPr>
          </w:p>
        </w:tc>
        <w:tc>
          <w:tcPr>
            <w:tcW w:w="82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outlineLvl w:val="9"/>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Cs w:val="21"/>
                <w:highlight w:val="none"/>
              </w:rPr>
              <w:t>2.6</w:t>
            </w:r>
          </w:p>
        </w:tc>
        <w:tc>
          <w:tcPr>
            <w:tcW w:w="291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outlineLvl w:val="9"/>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Cs w:val="21"/>
                <w:highlight w:val="none"/>
                <w:lang w:eastAsia="zh-CN"/>
              </w:rPr>
              <w:t>分部分项工程项目</w:t>
            </w:r>
            <w:r>
              <w:rPr>
                <w:rFonts w:hint="eastAsia" w:ascii="宋体" w:hAnsi="宋体" w:eastAsia="宋体" w:cs="宋体"/>
                <w:color w:val="auto"/>
                <w:kern w:val="0"/>
                <w:szCs w:val="21"/>
                <w:highlight w:val="none"/>
              </w:rPr>
              <w:t>工程量</w:t>
            </w:r>
          </w:p>
        </w:tc>
        <w:tc>
          <w:tcPr>
            <w:tcW w:w="518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both"/>
              <w:textAlignment w:val="auto"/>
              <w:outlineLvl w:val="9"/>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Cs w:val="21"/>
                <w:highlight w:val="none"/>
                <w:lang w:eastAsia="zh-CN"/>
              </w:rPr>
              <w:t>与</w:t>
            </w:r>
            <w:r>
              <w:rPr>
                <w:rFonts w:hint="eastAsia" w:ascii="宋体" w:hAnsi="宋体" w:eastAsia="宋体" w:cs="宋体"/>
                <w:strike w:val="0"/>
                <w:dstrike w:val="0"/>
                <w:color w:val="auto"/>
                <w:kern w:val="0"/>
                <w:szCs w:val="21"/>
                <w:highlight w:val="none"/>
                <w:lang w:val="en-US" w:eastAsia="zh-CN"/>
              </w:rPr>
              <w:t>招标文件发布</w:t>
            </w:r>
            <w:r>
              <w:rPr>
                <w:rFonts w:hint="eastAsia" w:ascii="宋体" w:hAnsi="宋体" w:eastAsia="宋体" w:cs="宋体"/>
                <w:color w:val="auto"/>
                <w:kern w:val="0"/>
                <w:szCs w:val="21"/>
                <w:highlight w:val="none"/>
                <w:lang w:eastAsia="zh-CN"/>
              </w:rPr>
              <w:t>的</w:t>
            </w:r>
            <w:r>
              <w:rPr>
                <w:rFonts w:hint="eastAsia" w:ascii="宋体" w:hAnsi="宋体" w:eastAsia="宋体" w:cs="宋体"/>
                <w:color w:val="auto"/>
                <w:kern w:val="0"/>
                <w:szCs w:val="21"/>
                <w:highlight w:val="none"/>
              </w:rPr>
              <w:t>清单</w:t>
            </w:r>
            <w:r>
              <w:rPr>
                <w:rFonts w:hint="eastAsia" w:ascii="宋体" w:hAnsi="宋体" w:eastAsia="宋体" w:cs="宋体"/>
                <w:color w:val="auto"/>
                <w:kern w:val="0"/>
                <w:szCs w:val="21"/>
                <w:highlight w:val="none"/>
                <w:lang w:eastAsia="zh-CN"/>
              </w:rPr>
              <w:t>不一致</w:t>
            </w:r>
            <w:r>
              <w:rPr>
                <w:rStyle w:val="50"/>
                <w:rFonts w:hint="eastAsia" w:ascii="宋体" w:hAnsi="宋体" w:eastAsia="宋体" w:cs="宋体"/>
                <w:b w:val="0"/>
                <w:bCs w:val="0"/>
                <w:color w:val="auto"/>
                <w:sz w:val="21"/>
                <w:szCs w:val="21"/>
                <w:highlight w:val="none"/>
                <w:lang w:eastAsia="zh-CN"/>
              </w:rPr>
              <w:t>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jc w:val="center"/>
        </w:trPr>
        <w:tc>
          <w:tcPr>
            <w:tcW w:w="443"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outlineLvl w:val="9"/>
              <w:rPr>
                <w:rFonts w:hint="eastAsia" w:ascii="宋体" w:hAnsi="宋体" w:eastAsia="宋体" w:cs="宋体"/>
                <w:color w:val="auto"/>
                <w:kern w:val="0"/>
                <w:szCs w:val="21"/>
                <w:highlight w:val="none"/>
              </w:rPr>
            </w:pPr>
          </w:p>
        </w:tc>
        <w:tc>
          <w:tcPr>
            <w:tcW w:w="82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outlineLvl w:val="9"/>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2.7</w:t>
            </w:r>
          </w:p>
        </w:tc>
        <w:tc>
          <w:tcPr>
            <w:tcW w:w="291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outlineLvl w:val="9"/>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Cs w:val="21"/>
                <w:highlight w:val="none"/>
                <w:lang w:eastAsia="zh-CN"/>
              </w:rPr>
              <w:t>分部分项工程项目</w:t>
            </w:r>
            <w:r>
              <w:rPr>
                <w:rFonts w:hint="eastAsia" w:ascii="宋体" w:hAnsi="宋体" w:eastAsia="宋体" w:cs="宋体"/>
                <w:color w:val="auto"/>
                <w:spacing w:val="-4"/>
                <w:kern w:val="0"/>
                <w:szCs w:val="21"/>
                <w:highlight w:val="none"/>
              </w:rPr>
              <w:t>清单</w:t>
            </w:r>
            <w:r>
              <w:rPr>
                <w:rFonts w:hint="eastAsia" w:ascii="宋体" w:hAnsi="宋体" w:eastAsia="宋体" w:cs="宋体"/>
                <w:color w:val="auto"/>
                <w:spacing w:val="-4"/>
                <w:kern w:val="0"/>
                <w:szCs w:val="21"/>
                <w:highlight w:val="none"/>
                <w:lang w:eastAsia="zh-CN"/>
              </w:rPr>
              <w:t>的</w:t>
            </w:r>
            <w:r>
              <w:rPr>
                <w:rFonts w:hint="eastAsia" w:ascii="宋体" w:hAnsi="宋体" w:eastAsia="宋体" w:cs="宋体"/>
                <w:color w:val="auto"/>
                <w:spacing w:val="-4"/>
                <w:kern w:val="0"/>
                <w:szCs w:val="21"/>
                <w:highlight w:val="none"/>
              </w:rPr>
              <w:t>综合单价</w:t>
            </w:r>
          </w:p>
        </w:tc>
        <w:tc>
          <w:tcPr>
            <w:tcW w:w="518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both"/>
              <w:textAlignment w:val="auto"/>
              <w:outlineLvl w:val="9"/>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Cs w:val="21"/>
                <w:highlight w:val="none"/>
                <w:lang w:eastAsia="zh-CN"/>
              </w:rPr>
              <w:t>不等于人工费、材料费、机械费、管理费及利润之和且拒不按照评标委员会要求进行澄清、说明或者</w:t>
            </w:r>
            <w:r>
              <w:rPr>
                <w:rStyle w:val="50"/>
                <w:rFonts w:hint="eastAsia" w:ascii="宋体" w:hAnsi="宋体" w:eastAsia="宋体" w:cs="宋体"/>
                <w:b w:val="0"/>
                <w:bCs w:val="0"/>
                <w:color w:val="auto"/>
                <w:sz w:val="21"/>
                <w:szCs w:val="21"/>
                <w:highlight w:val="none"/>
                <w:lang w:eastAsia="zh-CN"/>
              </w:rPr>
              <w:t>修正</w:t>
            </w:r>
            <w:r>
              <w:rPr>
                <w:rFonts w:hint="eastAsia" w:ascii="宋体" w:hAnsi="宋体" w:eastAsia="宋体" w:cs="宋体"/>
                <w:color w:val="auto"/>
                <w:kern w:val="0"/>
                <w:szCs w:val="21"/>
                <w:highlight w:val="none"/>
                <w:lang w:eastAsia="zh-CN"/>
              </w:rPr>
              <w:t>影响评标的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jc w:val="center"/>
        </w:trPr>
        <w:tc>
          <w:tcPr>
            <w:tcW w:w="443"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outlineLvl w:val="9"/>
              <w:rPr>
                <w:rFonts w:hint="eastAsia" w:ascii="宋体" w:hAnsi="宋体" w:eastAsia="宋体" w:cs="宋体"/>
                <w:color w:val="auto"/>
                <w:kern w:val="0"/>
                <w:szCs w:val="21"/>
                <w:highlight w:val="none"/>
              </w:rPr>
            </w:pPr>
          </w:p>
        </w:tc>
        <w:tc>
          <w:tcPr>
            <w:tcW w:w="82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outlineLvl w:val="9"/>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2.8</w:t>
            </w:r>
          </w:p>
        </w:tc>
        <w:tc>
          <w:tcPr>
            <w:tcW w:w="291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outlineLvl w:val="9"/>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Cs w:val="21"/>
                <w:highlight w:val="none"/>
              </w:rPr>
              <w:t>材料单价</w:t>
            </w:r>
          </w:p>
        </w:tc>
        <w:tc>
          <w:tcPr>
            <w:tcW w:w="518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both"/>
              <w:textAlignment w:val="auto"/>
              <w:outlineLvl w:val="9"/>
              <w:rPr>
                <w:rFonts w:hint="eastAsia" w:ascii="宋体" w:hAnsi="宋体" w:eastAsia="宋体" w:cs="宋体"/>
                <w:color w:val="auto"/>
                <w:spacing w:val="-12"/>
                <w:kern w:val="0"/>
                <w:sz w:val="21"/>
                <w:szCs w:val="21"/>
                <w:highlight w:val="none"/>
                <w:lang w:val="en-US" w:eastAsia="zh-CN" w:bidi="ar-SA"/>
              </w:rPr>
            </w:pPr>
            <w:r>
              <w:rPr>
                <w:rFonts w:hint="eastAsia" w:ascii="宋体" w:hAnsi="宋体" w:eastAsia="宋体" w:cs="宋体"/>
                <w:color w:val="auto"/>
                <w:spacing w:val="0"/>
                <w:kern w:val="0"/>
                <w:szCs w:val="21"/>
                <w:highlight w:val="none"/>
                <w:lang w:eastAsia="zh-CN"/>
              </w:rPr>
              <w:t>综合单价中的材料单价与</w:t>
            </w:r>
            <w:r>
              <w:rPr>
                <w:rFonts w:hint="eastAsia" w:ascii="宋体" w:hAnsi="宋体" w:eastAsia="宋体" w:cs="宋体"/>
                <w:color w:val="auto"/>
                <w:spacing w:val="0"/>
                <w:kern w:val="0"/>
                <w:szCs w:val="21"/>
                <w:highlight w:val="none"/>
                <w:lang w:val="en-US" w:eastAsia="zh-CN"/>
              </w:rPr>
              <w:t>材料表中材料</w:t>
            </w:r>
            <w:r>
              <w:rPr>
                <w:rFonts w:hint="eastAsia" w:ascii="宋体" w:hAnsi="宋体" w:eastAsia="宋体" w:cs="宋体"/>
                <w:color w:val="auto"/>
                <w:spacing w:val="0"/>
                <w:kern w:val="0"/>
                <w:szCs w:val="21"/>
                <w:highlight w:val="none"/>
                <w:lang w:eastAsia="zh-CN"/>
              </w:rPr>
              <w:t>单价不一致</w:t>
            </w:r>
            <w:r>
              <w:rPr>
                <w:rStyle w:val="50"/>
                <w:rFonts w:hint="eastAsia" w:ascii="宋体" w:hAnsi="宋体" w:eastAsia="宋体" w:cs="宋体"/>
                <w:b w:val="0"/>
                <w:bCs w:val="0"/>
                <w:color w:val="auto"/>
                <w:sz w:val="21"/>
                <w:szCs w:val="21"/>
                <w:highlight w:val="none"/>
                <w:lang w:eastAsia="zh-CN"/>
              </w:rPr>
              <w:t>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443"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outlineLvl w:val="9"/>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w:t>
            </w:r>
          </w:p>
        </w:tc>
        <w:tc>
          <w:tcPr>
            <w:tcW w:w="82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outlineLvl w:val="9"/>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3.1</w:t>
            </w:r>
          </w:p>
        </w:tc>
        <w:tc>
          <w:tcPr>
            <w:tcW w:w="291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outlineLvl w:val="9"/>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安全文明施工措施费</w:t>
            </w:r>
          </w:p>
        </w:tc>
        <w:tc>
          <w:tcPr>
            <w:tcW w:w="518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both"/>
              <w:textAlignment w:val="auto"/>
              <w:outlineLvl w:val="9"/>
              <w:rPr>
                <w:rFonts w:hint="eastAsia" w:ascii="宋体" w:hAnsi="宋体" w:eastAsia="宋体" w:cs="宋体"/>
                <w:color w:val="auto"/>
                <w:kern w:val="0"/>
                <w:szCs w:val="21"/>
                <w:highlight w:val="none"/>
                <w:lang w:eastAsia="zh-CN"/>
              </w:rPr>
            </w:pPr>
            <w:r>
              <w:rPr>
                <w:rFonts w:hint="eastAsia" w:ascii="宋体" w:hAnsi="宋体" w:eastAsia="宋体" w:cs="宋体"/>
                <w:color w:val="auto"/>
                <w:highlight w:val="none"/>
              </w:rPr>
              <w:t>与河南省</w:t>
            </w:r>
            <w:r>
              <w:rPr>
                <w:rFonts w:hint="eastAsia" w:ascii="宋体" w:hAnsi="宋体" w:eastAsia="宋体" w:cs="宋体"/>
                <w:color w:val="auto"/>
                <w:highlight w:val="none"/>
                <w:lang w:eastAsia="zh-CN"/>
              </w:rPr>
              <w:t>相关</w:t>
            </w:r>
            <w:r>
              <w:rPr>
                <w:rFonts w:hint="eastAsia" w:ascii="宋体" w:hAnsi="宋体" w:eastAsia="宋体" w:cs="宋体"/>
                <w:color w:val="auto"/>
                <w:highlight w:val="none"/>
              </w:rPr>
              <w:t>规定要求不符的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443"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outlineLvl w:val="9"/>
              <w:rPr>
                <w:rFonts w:hint="eastAsia" w:ascii="宋体" w:hAnsi="宋体" w:eastAsia="宋体" w:cs="宋体"/>
                <w:color w:val="auto"/>
                <w:kern w:val="0"/>
                <w:szCs w:val="21"/>
                <w:highlight w:val="none"/>
              </w:rPr>
            </w:pPr>
          </w:p>
        </w:tc>
        <w:tc>
          <w:tcPr>
            <w:tcW w:w="82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outlineLvl w:val="9"/>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3.2</w:t>
            </w:r>
          </w:p>
        </w:tc>
        <w:tc>
          <w:tcPr>
            <w:tcW w:w="291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outlineLvl w:val="9"/>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eastAsia="zh-CN"/>
              </w:rPr>
              <w:t>其他措施费（费率类）项目</w:t>
            </w:r>
          </w:p>
        </w:tc>
        <w:tc>
          <w:tcPr>
            <w:tcW w:w="518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both"/>
              <w:textAlignment w:val="auto"/>
              <w:outlineLvl w:val="9"/>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lang w:eastAsia="zh-CN"/>
              </w:rPr>
              <w:t>与招标文件要求不符的</w:t>
            </w:r>
            <w:r>
              <w:rPr>
                <w:rFonts w:hint="eastAsia" w:ascii="宋体" w:hAnsi="宋体" w:eastAsia="宋体" w:cs="宋体"/>
                <w:color w:val="auto"/>
                <w:kern w:val="0"/>
                <w:szCs w:val="21"/>
                <w:highlight w:val="none"/>
                <w:lang w:eastAsia="zh-CN"/>
              </w:rPr>
              <w:tab/>
            </w:r>
            <w:r>
              <w:rPr>
                <w:rFonts w:hint="eastAsia" w:ascii="宋体" w:hAnsi="宋体" w:eastAsia="宋体" w:cs="宋体"/>
                <w:color w:val="auto"/>
                <w:kern w:val="0"/>
                <w:szCs w:val="21"/>
                <w:highlight w:val="none"/>
                <w:lang w:eastAsia="zh-CN"/>
              </w:rPr>
              <w:tab/>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5" w:hRule="atLeast"/>
          <w:jc w:val="center"/>
        </w:trPr>
        <w:tc>
          <w:tcPr>
            <w:tcW w:w="443"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outlineLvl w:val="9"/>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4</w:t>
            </w:r>
          </w:p>
        </w:tc>
        <w:tc>
          <w:tcPr>
            <w:tcW w:w="82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outlineLvl w:val="9"/>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4.1</w:t>
            </w:r>
          </w:p>
        </w:tc>
        <w:tc>
          <w:tcPr>
            <w:tcW w:w="291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outlineLvl w:val="9"/>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eastAsia="zh-CN"/>
              </w:rPr>
              <w:t>其他</w:t>
            </w:r>
            <w:r>
              <w:rPr>
                <w:rFonts w:hint="eastAsia" w:ascii="宋体" w:hAnsi="宋体" w:eastAsia="宋体" w:cs="宋体"/>
                <w:color w:val="auto"/>
                <w:kern w:val="0"/>
                <w:szCs w:val="21"/>
                <w:highlight w:val="none"/>
              </w:rPr>
              <w:t>项目费</w:t>
            </w:r>
          </w:p>
        </w:tc>
        <w:tc>
          <w:tcPr>
            <w:tcW w:w="518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both"/>
              <w:textAlignment w:val="auto"/>
              <w:outlineLvl w:val="9"/>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eastAsia="zh-CN"/>
              </w:rPr>
              <w:t>不等于各组成部分之和（暂列金额＋专业工程暂估价＋计日工费＋总承包服务费）且拒不按照评标委员会要求进行澄清、说明或者</w:t>
            </w:r>
            <w:r>
              <w:rPr>
                <w:rStyle w:val="50"/>
                <w:rFonts w:hint="eastAsia" w:ascii="宋体" w:hAnsi="宋体" w:eastAsia="宋体" w:cs="宋体"/>
                <w:b w:val="0"/>
                <w:bCs w:val="0"/>
                <w:color w:val="auto"/>
                <w:sz w:val="21"/>
                <w:szCs w:val="21"/>
                <w:highlight w:val="none"/>
                <w:lang w:eastAsia="zh-CN"/>
              </w:rPr>
              <w:t>修正</w:t>
            </w:r>
            <w:r>
              <w:rPr>
                <w:rFonts w:hint="eastAsia" w:ascii="宋体" w:hAnsi="宋体" w:eastAsia="宋体" w:cs="宋体"/>
                <w:color w:val="auto"/>
                <w:kern w:val="0"/>
                <w:szCs w:val="21"/>
                <w:highlight w:val="none"/>
                <w:lang w:eastAsia="zh-CN"/>
              </w:rPr>
              <w:t>影响评标的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443"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outlineLvl w:val="9"/>
              <w:rPr>
                <w:rFonts w:hint="eastAsia" w:ascii="宋体" w:hAnsi="宋体" w:eastAsia="宋体" w:cs="宋体"/>
                <w:color w:val="auto"/>
                <w:kern w:val="0"/>
                <w:szCs w:val="21"/>
                <w:highlight w:val="none"/>
              </w:rPr>
            </w:pPr>
          </w:p>
        </w:tc>
        <w:tc>
          <w:tcPr>
            <w:tcW w:w="82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outlineLvl w:val="9"/>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4.2</w:t>
            </w:r>
          </w:p>
        </w:tc>
        <w:tc>
          <w:tcPr>
            <w:tcW w:w="291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outlineLvl w:val="9"/>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暂列金额</w:t>
            </w:r>
          </w:p>
        </w:tc>
        <w:tc>
          <w:tcPr>
            <w:tcW w:w="518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both"/>
              <w:textAlignment w:val="auto"/>
              <w:outlineLvl w:val="9"/>
              <w:rPr>
                <w:rFonts w:hint="eastAsia" w:ascii="宋体" w:hAnsi="宋体" w:eastAsia="宋体" w:cs="宋体"/>
                <w:color w:val="auto"/>
                <w:kern w:val="0"/>
                <w:szCs w:val="21"/>
                <w:highlight w:val="none"/>
              </w:rPr>
            </w:pPr>
            <w:r>
              <w:rPr>
                <w:rFonts w:hint="eastAsia" w:ascii="宋体" w:hAnsi="宋体" w:eastAsia="宋体" w:cs="宋体"/>
                <w:strike w:val="0"/>
                <w:dstrike w:val="0"/>
                <w:color w:val="auto"/>
                <w:kern w:val="0"/>
                <w:szCs w:val="21"/>
                <w:highlight w:val="none"/>
              </w:rPr>
              <w:t>与招标</w:t>
            </w:r>
            <w:r>
              <w:rPr>
                <w:rFonts w:hint="eastAsia" w:ascii="宋体" w:hAnsi="宋体" w:eastAsia="宋体" w:cs="宋体"/>
                <w:color w:val="auto"/>
                <w:kern w:val="0"/>
                <w:szCs w:val="21"/>
                <w:highlight w:val="none"/>
                <w:lang w:eastAsia="zh-CN"/>
              </w:rPr>
              <w:t>文件发布的</w:t>
            </w:r>
            <w:r>
              <w:rPr>
                <w:rFonts w:hint="eastAsia" w:ascii="宋体" w:hAnsi="宋体" w:eastAsia="宋体" w:cs="宋体"/>
                <w:strike w:val="0"/>
                <w:dstrike w:val="0"/>
                <w:color w:val="auto"/>
                <w:kern w:val="0"/>
                <w:szCs w:val="21"/>
                <w:highlight w:val="none"/>
              </w:rPr>
              <w:t>金额</w:t>
            </w:r>
            <w:r>
              <w:rPr>
                <w:rFonts w:hint="eastAsia" w:ascii="宋体" w:hAnsi="宋体" w:eastAsia="宋体" w:cs="宋体"/>
                <w:strike w:val="0"/>
                <w:dstrike w:val="0"/>
                <w:color w:val="auto"/>
                <w:kern w:val="0"/>
                <w:szCs w:val="21"/>
                <w:highlight w:val="none"/>
                <w:lang w:eastAsia="zh-CN"/>
              </w:rPr>
              <w:t>不</w:t>
            </w:r>
            <w:r>
              <w:rPr>
                <w:rFonts w:hint="eastAsia" w:ascii="宋体" w:hAnsi="宋体" w:eastAsia="宋体" w:cs="宋体"/>
                <w:strike w:val="0"/>
                <w:dstrike w:val="0"/>
                <w:color w:val="auto"/>
                <w:kern w:val="0"/>
                <w:szCs w:val="21"/>
                <w:highlight w:val="none"/>
              </w:rPr>
              <w:t>一致</w:t>
            </w:r>
            <w:r>
              <w:rPr>
                <w:rStyle w:val="50"/>
                <w:rFonts w:hint="eastAsia" w:ascii="宋体" w:hAnsi="宋体" w:eastAsia="宋体" w:cs="宋体"/>
                <w:b w:val="0"/>
                <w:bCs w:val="0"/>
                <w:color w:val="auto"/>
                <w:sz w:val="21"/>
                <w:szCs w:val="21"/>
                <w:highlight w:val="none"/>
                <w:lang w:eastAsia="zh-CN"/>
              </w:rPr>
              <w:t>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43"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outlineLvl w:val="9"/>
              <w:rPr>
                <w:rFonts w:hint="eastAsia" w:ascii="宋体" w:hAnsi="宋体" w:eastAsia="宋体" w:cs="宋体"/>
                <w:color w:val="auto"/>
                <w:kern w:val="0"/>
                <w:szCs w:val="21"/>
                <w:highlight w:val="none"/>
              </w:rPr>
            </w:pPr>
          </w:p>
        </w:tc>
        <w:tc>
          <w:tcPr>
            <w:tcW w:w="82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outlineLvl w:val="9"/>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4.3</w:t>
            </w:r>
          </w:p>
        </w:tc>
        <w:tc>
          <w:tcPr>
            <w:tcW w:w="291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outlineLvl w:val="9"/>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rPr>
              <w:t>暂估价</w:t>
            </w:r>
          </w:p>
        </w:tc>
        <w:tc>
          <w:tcPr>
            <w:tcW w:w="518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both"/>
              <w:textAlignment w:val="auto"/>
              <w:outlineLvl w:val="9"/>
              <w:rPr>
                <w:rFonts w:hint="eastAsia" w:ascii="宋体" w:hAnsi="宋体" w:eastAsia="宋体" w:cs="宋体"/>
                <w:strike/>
                <w:dstrike w:val="0"/>
                <w:color w:val="auto"/>
                <w:kern w:val="0"/>
                <w:szCs w:val="21"/>
                <w:highlight w:val="none"/>
                <w:lang w:eastAsia="zh-CN"/>
              </w:rPr>
            </w:pPr>
            <w:r>
              <w:rPr>
                <w:rFonts w:hint="eastAsia" w:ascii="宋体" w:hAnsi="宋体" w:eastAsia="宋体" w:cs="宋体"/>
                <w:strike w:val="0"/>
                <w:dstrike w:val="0"/>
                <w:color w:val="auto"/>
                <w:kern w:val="0"/>
                <w:szCs w:val="21"/>
                <w:highlight w:val="none"/>
              </w:rPr>
              <w:t>与招标</w:t>
            </w:r>
            <w:r>
              <w:rPr>
                <w:rFonts w:hint="eastAsia" w:ascii="宋体" w:hAnsi="宋体" w:eastAsia="宋体" w:cs="宋体"/>
                <w:color w:val="auto"/>
                <w:kern w:val="0"/>
                <w:szCs w:val="21"/>
                <w:highlight w:val="none"/>
                <w:lang w:eastAsia="zh-CN"/>
              </w:rPr>
              <w:t>文件发布的</w:t>
            </w:r>
            <w:r>
              <w:rPr>
                <w:rFonts w:hint="eastAsia" w:ascii="宋体" w:hAnsi="宋体" w:eastAsia="宋体" w:cs="宋体"/>
                <w:strike w:val="0"/>
                <w:dstrike w:val="0"/>
                <w:color w:val="auto"/>
                <w:kern w:val="0"/>
                <w:szCs w:val="21"/>
                <w:highlight w:val="none"/>
              </w:rPr>
              <w:t>金额</w:t>
            </w:r>
            <w:r>
              <w:rPr>
                <w:rFonts w:hint="eastAsia" w:ascii="宋体" w:hAnsi="宋体" w:eastAsia="宋体" w:cs="宋体"/>
                <w:strike w:val="0"/>
                <w:dstrike w:val="0"/>
                <w:color w:val="auto"/>
                <w:kern w:val="0"/>
                <w:szCs w:val="21"/>
                <w:highlight w:val="none"/>
                <w:lang w:eastAsia="zh-CN"/>
              </w:rPr>
              <w:t>不</w:t>
            </w:r>
            <w:r>
              <w:rPr>
                <w:rFonts w:hint="eastAsia" w:ascii="宋体" w:hAnsi="宋体" w:eastAsia="宋体" w:cs="宋体"/>
                <w:strike w:val="0"/>
                <w:dstrike w:val="0"/>
                <w:color w:val="auto"/>
                <w:kern w:val="0"/>
                <w:szCs w:val="21"/>
                <w:highlight w:val="none"/>
              </w:rPr>
              <w:t>一致</w:t>
            </w:r>
            <w:r>
              <w:rPr>
                <w:rStyle w:val="50"/>
                <w:rFonts w:hint="eastAsia" w:ascii="宋体" w:hAnsi="宋体" w:eastAsia="宋体" w:cs="宋体"/>
                <w:b w:val="0"/>
                <w:bCs w:val="0"/>
                <w:color w:val="auto"/>
                <w:sz w:val="21"/>
                <w:szCs w:val="21"/>
                <w:highlight w:val="none"/>
                <w:lang w:eastAsia="zh-CN"/>
              </w:rPr>
              <w:t>的</w:t>
            </w:r>
            <w:r>
              <w:rPr>
                <w:rFonts w:hint="eastAsia" w:ascii="宋体" w:hAnsi="宋体" w:eastAsia="宋体" w:cs="宋体"/>
                <w:strike w:val="0"/>
                <w:dstrike w:val="0"/>
                <w:color w:val="auto"/>
                <w:kern w:val="0"/>
                <w:szCs w:val="21"/>
                <w:highlight w:val="none"/>
                <w:lang w:eastAsia="zh-CN"/>
              </w:rPr>
              <w:t>（包括</w:t>
            </w:r>
            <w:r>
              <w:rPr>
                <w:rFonts w:hint="eastAsia" w:ascii="宋体" w:hAnsi="宋体" w:eastAsia="宋体" w:cs="宋体"/>
                <w:color w:val="auto"/>
                <w:kern w:val="0"/>
                <w:szCs w:val="21"/>
                <w:highlight w:val="none"/>
                <w:lang w:eastAsia="zh-CN"/>
              </w:rPr>
              <w:t>材料暂估单价、工程设备暂估单价</w:t>
            </w:r>
            <w:r>
              <w:rPr>
                <w:rFonts w:hint="eastAsia" w:ascii="宋体" w:hAnsi="宋体" w:eastAsia="宋体" w:cs="宋体"/>
                <w:strike w:val="0"/>
                <w:dstrike w:val="0"/>
                <w:color w:val="auto"/>
                <w:kern w:val="0"/>
                <w:szCs w:val="21"/>
                <w:highlight w:val="none"/>
                <w:lang w:eastAsia="zh-CN"/>
              </w:rPr>
              <w:t>和</w:t>
            </w:r>
            <w:r>
              <w:rPr>
                <w:rFonts w:hint="eastAsia" w:ascii="宋体" w:hAnsi="宋体" w:eastAsia="宋体" w:cs="宋体"/>
                <w:color w:val="auto"/>
                <w:kern w:val="0"/>
                <w:szCs w:val="21"/>
                <w:highlight w:val="none"/>
              </w:rPr>
              <w:t>专业工程暂估价</w:t>
            </w:r>
            <w:r>
              <w:rPr>
                <w:rFonts w:hint="eastAsia" w:ascii="宋体" w:hAnsi="宋体" w:eastAsia="宋体" w:cs="宋体"/>
                <w:strike w:val="0"/>
                <w:dstrike w:val="0"/>
                <w:color w:val="auto"/>
                <w:kern w:val="0"/>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43"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outlineLvl w:val="9"/>
              <w:rPr>
                <w:rFonts w:hint="eastAsia" w:ascii="宋体" w:hAnsi="宋体" w:eastAsia="宋体" w:cs="宋体"/>
                <w:color w:val="auto"/>
                <w:kern w:val="0"/>
                <w:szCs w:val="21"/>
                <w:highlight w:val="none"/>
              </w:rPr>
            </w:pPr>
          </w:p>
        </w:tc>
        <w:tc>
          <w:tcPr>
            <w:tcW w:w="82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outlineLvl w:val="9"/>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rPr>
              <w:t>4.</w:t>
            </w:r>
            <w:r>
              <w:rPr>
                <w:rFonts w:hint="eastAsia" w:ascii="宋体" w:hAnsi="宋体" w:eastAsia="宋体" w:cs="宋体"/>
                <w:color w:val="auto"/>
                <w:kern w:val="0"/>
                <w:szCs w:val="21"/>
                <w:highlight w:val="none"/>
                <w:lang w:val="en-US" w:eastAsia="zh-CN"/>
              </w:rPr>
              <w:t>4</w:t>
            </w:r>
          </w:p>
        </w:tc>
        <w:tc>
          <w:tcPr>
            <w:tcW w:w="291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outlineLvl w:val="9"/>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计日工</w:t>
            </w:r>
          </w:p>
        </w:tc>
        <w:tc>
          <w:tcPr>
            <w:tcW w:w="518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both"/>
              <w:textAlignment w:val="auto"/>
              <w:outlineLvl w:val="9"/>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rPr>
              <w:t>与招标</w:t>
            </w:r>
            <w:r>
              <w:rPr>
                <w:rFonts w:hint="eastAsia" w:ascii="宋体" w:hAnsi="宋体" w:eastAsia="宋体" w:cs="宋体"/>
                <w:color w:val="auto"/>
                <w:kern w:val="0"/>
                <w:szCs w:val="21"/>
                <w:highlight w:val="none"/>
                <w:lang w:eastAsia="zh-CN"/>
              </w:rPr>
              <w:t>文件发布的数量不</w:t>
            </w:r>
            <w:r>
              <w:rPr>
                <w:rFonts w:hint="eastAsia" w:ascii="宋体" w:hAnsi="宋体" w:eastAsia="宋体" w:cs="宋体"/>
                <w:color w:val="auto"/>
                <w:kern w:val="0"/>
                <w:szCs w:val="21"/>
                <w:highlight w:val="none"/>
              </w:rPr>
              <w:t>一致</w:t>
            </w:r>
            <w:r>
              <w:rPr>
                <w:rStyle w:val="50"/>
                <w:rFonts w:hint="eastAsia" w:ascii="宋体" w:hAnsi="宋体" w:eastAsia="宋体" w:cs="宋体"/>
                <w:b w:val="0"/>
                <w:bCs w:val="0"/>
                <w:color w:val="auto"/>
                <w:sz w:val="21"/>
                <w:szCs w:val="21"/>
                <w:highlight w:val="none"/>
                <w:lang w:eastAsia="zh-CN"/>
              </w:rPr>
              <w:t>的</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lang w:val="en-US" w:eastAsia="zh-CN"/>
              </w:rPr>
              <w:t>计日工按照8小时工作制</w:t>
            </w:r>
            <w:r>
              <w:rPr>
                <w:rFonts w:hint="eastAsia" w:ascii="宋体" w:hAnsi="宋体" w:eastAsia="宋体" w:cs="宋体"/>
                <w:color w:val="auto"/>
                <w:kern w:val="0"/>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443"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outlineLvl w:val="9"/>
              <w:rPr>
                <w:rFonts w:hint="eastAsia" w:ascii="宋体" w:hAnsi="宋体" w:eastAsia="宋体" w:cs="宋体"/>
                <w:color w:val="auto"/>
                <w:kern w:val="0"/>
                <w:szCs w:val="21"/>
                <w:highlight w:val="none"/>
              </w:rPr>
            </w:pPr>
          </w:p>
        </w:tc>
        <w:tc>
          <w:tcPr>
            <w:tcW w:w="82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outlineLvl w:val="9"/>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rPr>
              <w:t>4.</w:t>
            </w:r>
            <w:r>
              <w:rPr>
                <w:rFonts w:hint="eastAsia" w:ascii="宋体" w:hAnsi="宋体" w:eastAsia="宋体" w:cs="宋体"/>
                <w:color w:val="auto"/>
                <w:kern w:val="0"/>
                <w:szCs w:val="21"/>
                <w:highlight w:val="none"/>
                <w:lang w:val="en-US" w:eastAsia="zh-CN"/>
              </w:rPr>
              <w:t>5</w:t>
            </w:r>
          </w:p>
        </w:tc>
        <w:tc>
          <w:tcPr>
            <w:tcW w:w="291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outlineLvl w:val="9"/>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总承包服务费</w:t>
            </w:r>
          </w:p>
        </w:tc>
        <w:tc>
          <w:tcPr>
            <w:tcW w:w="518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both"/>
              <w:textAlignment w:val="auto"/>
              <w:outlineLvl w:val="9"/>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eastAsia="zh-CN"/>
              </w:rPr>
              <w:t>不符合</w:t>
            </w:r>
            <w:r>
              <w:rPr>
                <w:rFonts w:hint="eastAsia" w:ascii="宋体" w:hAnsi="宋体" w:eastAsia="宋体" w:cs="宋体"/>
                <w:color w:val="auto"/>
                <w:kern w:val="0"/>
                <w:szCs w:val="21"/>
                <w:highlight w:val="none"/>
              </w:rPr>
              <w:t>招标文件</w:t>
            </w:r>
            <w:r>
              <w:rPr>
                <w:rFonts w:hint="eastAsia" w:ascii="宋体" w:hAnsi="宋体" w:eastAsia="宋体" w:cs="宋体"/>
                <w:color w:val="auto"/>
                <w:kern w:val="0"/>
                <w:szCs w:val="21"/>
                <w:highlight w:val="none"/>
                <w:lang w:eastAsia="zh-CN"/>
              </w:rPr>
              <w:t>规定</w:t>
            </w:r>
            <w:r>
              <w:rPr>
                <w:rStyle w:val="50"/>
                <w:rFonts w:hint="eastAsia" w:ascii="宋体" w:hAnsi="宋体" w:eastAsia="宋体" w:cs="宋体"/>
                <w:b w:val="0"/>
                <w:bCs w:val="0"/>
                <w:color w:val="auto"/>
                <w:sz w:val="21"/>
                <w:szCs w:val="21"/>
                <w:highlight w:val="none"/>
                <w:lang w:eastAsia="zh-CN"/>
              </w:rPr>
              <w:t>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44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outlineLvl w:val="9"/>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5</w:t>
            </w:r>
          </w:p>
        </w:tc>
        <w:tc>
          <w:tcPr>
            <w:tcW w:w="82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outlineLvl w:val="9"/>
              <w:rPr>
                <w:rFonts w:hint="eastAsia" w:ascii="宋体" w:hAnsi="宋体" w:eastAsia="宋体" w:cs="宋体"/>
                <w:color w:val="auto"/>
                <w:kern w:val="0"/>
                <w:szCs w:val="21"/>
                <w:highlight w:val="none"/>
              </w:rPr>
            </w:pPr>
          </w:p>
        </w:tc>
        <w:tc>
          <w:tcPr>
            <w:tcW w:w="291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outlineLvl w:val="9"/>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规费</w:t>
            </w:r>
          </w:p>
        </w:tc>
        <w:tc>
          <w:tcPr>
            <w:tcW w:w="518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both"/>
              <w:textAlignment w:val="auto"/>
              <w:outlineLvl w:val="9"/>
              <w:rPr>
                <w:rFonts w:hint="eastAsia" w:ascii="宋体" w:hAnsi="宋体" w:eastAsia="宋体" w:cs="宋体"/>
                <w:color w:val="auto"/>
                <w:kern w:val="0"/>
                <w:szCs w:val="21"/>
                <w:highlight w:val="none"/>
              </w:rPr>
            </w:pPr>
            <w:r>
              <w:rPr>
                <w:rFonts w:hint="eastAsia" w:ascii="宋体" w:hAnsi="宋体" w:eastAsia="宋体" w:cs="宋体"/>
                <w:color w:val="auto"/>
                <w:highlight w:val="none"/>
              </w:rPr>
              <w:t>与河南省</w:t>
            </w:r>
            <w:r>
              <w:rPr>
                <w:rFonts w:hint="eastAsia" w:ascii="宋体" w:hAnsi="宋体" w:eastAsia="宋体" w:cs="宋体"/>
                <w:color w:val="auto"/>
                <w:highlight w:val="none"/>
                <w:lang w:eastAsia="zh-CN"/>
              </w:rPr>
              <w:t>相</w:t>
            </w:r>
            <w:r>
              <w:rPr>
                <w:rFonts w:hint="eastAsia" w:ascii="宋体" w:hAnsi="宋体" w:eastAsia="宋体" w:cs="宋体"/>
                <w:color w:val="auto"/>
                <w:highlight w:val="none"/>
              </w:rPr>
              <w:t>关规定要求不符的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44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outlineLvl w:val="9"/>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6</w:t>
            </w:r>
          </w:p>
        </w:tc>
        <w:tc>
          <w:tcPr>
            <w:tcW w:w="82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outlineLvl w:val="9"/>
              <w:rPr>
                <w:rFonts w:hint="eastAsia" w:ascii="宋体" w:hAnsi="宋体" w:eastAsia="宋体" w:cs="宋体"/>
                <w:color w:val="auto"/>
                <w:kern w:val="0"/>
                <w:szCs w:val="21"/>
                <w:highlight w:val="none"/>
              </w:rPr>
            </w:pPr>
          </w:p>
        </w:tc>
        <w:tc>
          <w:tcPr>
            <w:tcW w:w="291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outlineLvl w:val="9"/>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lang w:eastAsia="zh-CN"/>
              </w:rPr>
              <w:t>税金</w:t>
            </w:r>
          </w:p>
        </w:tc>
        <w:tc>
          <w:tcPr>
            <w:tcW w:w="518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both"/>
              <w:textAlignment w:val="auto"/>
              <w:outlineLvl w:val="9"/>
              <w:rPr>
                <w:rFonts w:hint="eastAsia" w:ascii="宋体" w:hAnsi="宋体" w:eastAsia="宋体" w:cs="宋体"/>
                <w:color w:val="auto"/>
                <w:kern w:val="0"/>
                <w:szCs w:val="21"/>
                <w:highlight w:val="none"/>
              </w:rPr>
            </w:pPr>
            <w:r>
              <w:rPr>
                <w:rFonts w:hint="eastAsia" w:ascii="宋体" w:hAnsi="宋体" w:eastAsia="宋体" w:cs="宋体"/>
                <w:color w:val="auto"/>
                <w:highlight w:val="none"/>
              </w:rPr>
              <w:t>与河南省</w:t>
            </w:r>
            <w:r>
              <w:rPr>
                <w:rFonts w:hint="eastAsia" w:ascii="宋体" w:hAnsi="宋体" w:eastAsia="宋体" w:cs="宋体"/>
                <w:color w:val="auto"/>
                <w:highlight w:val="none"/>
                <w:lang w:eastAsia="zh-CN"/>
              </w:rPr>
              <w:t>相</w:t>
            </w:r>
            <w:r>
              <w:rPr>
                <w:rFonts w:hint="eastAsia" w:ascii="宋体" w:hAnsi="宋体" w:eastAsia="宋体" w:cs="宋体"/>
                <w:color w:val="auto"/>
                <w:highlight w:val="none"/>
              </w:rPr>
              <w:t>关规定要求不符的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2" w:hRule="atLeast"/>
          <w:jc w:val="center"/>
        </w:trPr>
        <w:tc>
          <w:tcPr>
            <w:tcW w:w="44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outlineLvl w:val="9"/>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7</w:t>
            </w:r>
          </w:p>
        </w:tc>
        <w:tc>
          <w:tcPr>
            <w:tcW w:w="82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outlineLvl w:val="9"/>
              <w:rPr>
                <w:rFonts w:hint="eastAsia" w:ascii="宋体" w:hAnsi="宋体" w:eastAsia="宋体" w:cs="宋体"/>
                <w:color w:val="auto"/>
                <w:kern w:val="0"/>
                <w:szCs w:val="21"/>
                <w:highlight w:val="none"/>
                <w:lang w:val="en-US" w:eastAsia="zh-CN"/>
              </w:rPr>
            </w:pPr>
          </w:p>
        </w:tc>
        <w:tc>
          <w:tcPr>
            <w:tcW w:w="291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outlineLvl w:val="9"/>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电子投标文件的雷同性分析</w:t>
            </w:r>
          </w:p>
        </w:tc>
        <w:tc>
          <w:tcPr>
            <w:tcW w:w="518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outlineLvl w:val="9"/>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lang w:eastAsia="zh-CN"/>
              </w:rPr>
              <w:t>评标系统提示</w:t>
            </w:r>
            <w:r>
              <w:rPr>
                <w:rFonts w:hint="eastAsia" w:ascii="宋体" w:hAnsi="宋体" w:eastAsia="宋体" w:cs="宋体"/>
                <w:color w:val="auto"/>
                <w:kern w:val="0"/>
                <w:szCs w:val="21"/>
                <w:highlight w:val="none"/>
                <w:lang w:val="en-US" w:eastAsia="zh-CN"/>
              </w:rPr>
              <w:t>不同投标人的电子投标文件的文件制作机器码或者文件创建标识码、已标价工程量清单的文件制作机器码或者文件创建标识码</w:t>
            </w:r>
            <w:r>
              <w:rPr>
                <w:rFonts w:hint="eastAsia" w:ascii="宋体" w:hAnsi="宋体" w:eastAsia="宋体" w:cs="宋体"/>
                <w:strike w:val="0"/>
                <w:dstrike w:val="0"/>
                <w:color w:val="auto"/>
                <w:kern w:val="0"/>
                <w:szCs w:val="21"/>
                <w:highlight w:val="none"/>
                <w:lang w:val="en-US" w:eastAsia="zh-CN"/>
              </w:rPr>
              <w:t>、造价软件锁号、已标价工程量清单的软件加密锁使用人统一社会信用代码（或身份证号码）</w:t>
            </w:r>
            <w:r>
              <w:rPr>
                <w:rFonts w:hint="eastAsia" w:ascii="宋体" w:hAnsi="宋体" w:eastAsia="宋体" w:cs="宋体"/>
                <w:color w:val="auto"/>
                <w:kern w:val="0"/>
                <w:szCs w:val="21"/>
                <w:highlight w:val="none"/>
                <w:lang w:val="en-US" w:eastAsia="zh-CN"/>
              </w:rPr>
              <w:t>等信息相同或一致</w:t>
            </w:r>
            <w:r>
              <w:rPr>
                <w:rStyle w:val="50"/>
                <w:rFonts w:hint="eastAsia" w:ascii="宋体" w:hAnsi="宋体" w:eastAsia="宋体" w:cs="宋体"/>
                <w:b w:val="0"/>
                <w:bCs w:val="0"/>
                <w:color w:val="auto"/>
                <w:sz w:val="21"/>
                <w:szCs w:val="21"/>
                <w:highlight w:val="none"/>
                <w:lang w:eastAsia="zh-CN"/>
              </w:rPr>
              <w:t>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jc w:val="center"/>
        </w:trPr>
        <w:tc>
          <w:tcPr>
            <w:tcW w:w="443"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outlineLvl w:val="9"/>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8</w:t>
            </w:r>
          </w:p>
        </w:tc>
        <w:tc>
          <w:tcPr>
            <w:tcW w:w="82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outlineLvl w:val="9"/>
              <w:rPr>
                <w:rFonts w:hint="eastAsia" w:ascii="宋体" w:hAnsi="宋体" w:eastAsia="宋体" w:cs="宋体"/>
                <w:b w:val="0"/>
                <w:bCs w:val="0"/>
                <w:color w:val="auto"/>
                <w:kern w:val="0"/>
                <w:szCs w:val="21"/>
                <w:highlight w:val="none"/>
                <w:lang w:val="en-US" w:eastAsia="zh-CN"/>
              </w:rPr>
            </w:pPr>
            <w:r>
              <w:rPr>
                <w:rFonts w:hint="eastAsia" w:ascii="宋体" w:hAnsi="宋体" w:eastAsia="宋体" w:cs="宋体"/>
                <w:b w:val="0"/>
                <w:bCs w:val="0"/>
                <w:color w:val="auto"/>
                <w:kern w:val="0"/>
                <w:szCs w:val="21"/>
                <w:highlight w:val="none"/>
                <w:lang w:val="en-US" w:eastAsia="zh-CN"/>
              </w:rPr>
              <w:t>8.1</w:t>
            </w:r>
          </w:p>
        </w:tc>
        <w:tc>
          <w:tcPr>
            <w:tcW w:w="2912"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outlineLvl w:val="9"/>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rPr>
              <w:t>对</w:t>
            </w:r>
            <w:r>
              <w:rPr>
                <w:rFonts w:hint="eastAsia" w:ascii="宋体" w:hAnsi="宋体" w:eastAsia="宋体" w:cs="宋体"/>
                <w:color w:val="auto"/>
                <w:kern w:val="0"/>
                <w:szCs w:val="21"/>
                <w:highlight w:val="none"/>
                <w:lang w:eastAsia="zh-CN"/>
              </w:rPr>
              <w:t>招标</w:t>
            </w:r>
            <w:r>
              <w:rPr>
                <w:rFonts w:hint="eastAsia" w:ascii="宋体" w:hAnsi="宋体" w:eastAsia="宋体" w:cs="宋体"/>
                <w:color w:val="auto"/>
                <w:kern w:val="0"/>
                <w:szCs w:val="21"/>
                <w:highlight w:val="none"/>
              </w:rPr>
              <w:t>文件的响应</w:t>
            </w:r>
            <w:r>
              <w:rPr>
                <w:rFonts w:hint="eastAsia" w:ascii="宋体" w:hAnsi="宋体" w:eastAsia="宋体" w:cs="宋体"/>
                <w:color w:val="auto"/>
                <w:kern w:val="0"/>
                <w:szCs w:val="21"/>
                <w:highlight w:val="none"/>
                <w:lang w:eastAsia="zh-CN"/>
              </w:rPr>
              <w:t>、重大</w:t>
            </w:r>
            <w:r>
              <w:rPr>
                <w:rFonts w:hint="eastAsia" w:ascii="宋体" w:hAnsi="宋体" w:eastAsia="宋体" w:cs="宋体"/>
                <w:color w:val="auto"/>
                <w:kern w:val="0"/>
                <w:sz w:val="21"/>
                <w:szCs w:val="21"/>
                <w:highlight w:val="none"/>
              </w:rPr>
              <w:t>偏差</w:t>
            </w:r>
            <w:r>
              <w:rPr>
                <w:rFonts w:hint="eastAsia" w:ascii="宋体" w:hAnsi="宋体" w:eastAsia="宋体" w:cs="宋体"/>
                <w:color w:val="auto"/>
                <w:kern w:val="0"/>
                <w:sz w:val="21"/>
                <w:szCs w:val="21"/>
                <w:highlight w:val="none"/>
                <w:lang w:eastAsia="zh-CN"/>
              </w:rPr>
              <w:t>及</w:t>
            </w:r>
            <w:r>
              <w:rPr>
                <w:rFonts w:hint="eastAsia" w:ascii="宋体" w:hAnsi="宋体" w:eastAsia="宋体" w:cs="宋体"/>
                <w:color w:val="auto"/>
                <w:kern w:val="0"/>
                <w:szCs w:val="21"/>
                <w:highlight w:val="none"/>
              </w:rPr>
              <w:t>违反法律、法规、规章、规范性文件规定的情况</w:t>
            </w:r>
          </w:p>
        </w:tc>
        <w:tc>
          <w:tcPr>
            <w:tcW w:w="518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both"/>
              <w:textAlignment w:val="auto"/>
              <w:outlineLvl w:val="9"/>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lang w:eastAsia="zh-CN"/>
              </w:rPr>
              <w:t>投标文件</w:t>
            </w:r>
            <w:r>
              <w:rPr>
                <w:rFonts w:hint="eastAsia" w:ascii="宋体" w:hAnsi="宋体" w:eastAsia="宋体" w:cs="宋体"/>
                <w:color w:val="auto"/>
                <w:kern w:val="0"/>
                <w:szCs w:val="21"/>
                <w:highlight w:val="none"/>
                <w:lang w:val="en-US" w:eastAsia="zh-CN"/>
              </w:rPr>
              <w:t>不符合招标文件格式要求、</w:t>
            </w:r>
            <w:r>
              <w:rPr>
                <w:rFonts w:hint="eastAsia" w:ascii="宋体" w:hAnsi="宋体" w:eastAsia="宋体" w:cs="宋体"/>
                <w:color w:val="auto"/>
                <w:kern w:val="0"/>
                <w:szCs w:val="21"/>
                <w:highlight w:val="none"/>
                <w:lang w:eastAsia="zh-CN"/>
              </w:rPr>
              <w:t>未加盖投标单位章、法定代表人（或委托代理人）签字</w:t>
            </w:r>
            <w:r>
              <w:rPr>
                <w:rFonts w:hint="eastAsia" w:ascii="宋体" w:hAnsi="宋体" w:eastAsia="宋体" w:cs="宋体"/>
                <w:color w:val="auto"/>
                <w:kern w:val="0"/>
                <w:szCs w:val="21"/>
                <w:highlight w:val="none"/>
                <w:lang w:val="en-US" w:eastAsia="zh-CN"/>
              </w:rPr>
              <w:t>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jc w:val="center"/>
        </w:trPr>
        <w:tc>
          <w:tcPr>
            <w:tcW w:w="443"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outlineLvl w:val="9"/>
              <w:rPr>
                <w:rFonts w:hint="eastAsia" w:ascii="宋体" w:hAnsi="宋体" w:eastAsia="宋体" w:cs="宋体"/>
                <w:color w:val="auto"/>
                <w:kern w:val="0"/>
                <w:szCs w:val="21"/>
                <w:highlight w:val="none"/>
                <w:lang w:val="en-US" w:eastAsia="zh-CN"/>
              </w:rPr>
            </w:pPr>
          </w:p>
        </w:tc>
        <w:tc>
          <w:tcPr>
            <w:tcW w:w="82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outlineLvl w:val="9"/>
              <w:rPr>
                <w:rFonts w:hint="eastAsia" w:ascii="宋体" w:hAnsi="宋体" w:eastAsia="宋体" w:cs="宋体"/>
                <w:b w:val="0"/>
                <w:bCs w:val="0"/>
                <w:color w:val="auto"/>
                <w:kern w:val="0"/>
                <w:szCs w:val="21"/>
                <w:highlight w:val="none"/>
                <w:lang w:val="en-US" w:eastAsia="zh-CN"/>
              </w:rPr>
            </w:pPr>
            <w:r>
              <w:rPr>
                <w:rFonts w:hint="eastAsia" w:ascii="宋体" w:hAnsi="宋体" w:eastAsia="宋体" w:cs="宋体"/>
                <w:b w:val="0"/>
                <w:bCs w:val="0"/>
                <w:color w:val="auto"/>
                <w:kern w:val="0"/>
                <w:szCs w:val="21"/>
                <w:highlight w:val="none"/>
                <w:lang w:val="en-US" w:eastAsia="zh-CN"/>
              </w:rPr>
              <w:t>8.2</w:t>
            </w:r>
          </w:p>
        </w:tc>
        <w:tc>
          <w:tcPr>
            <w:tcW w:w="2912"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outlineLvl w:val="9"/>
              <w:rPr>
                <w:rFonts w:hint="eastAsia" w:ascii="宋体" w:hAnsi="宋体" w:eastAsia="宋体" w:cs="宋体"/>
                <w:color w:val="auto"/>
                <w:kern w:val="0"/>
                <w:szCs w:val="21"/>
                <w:highlight w:val="none"/>
                <w:lang w:val="en-US" w:eastAsia="zh-CN"/>
              </w:rPr>
            </w:pPr>
          </w:p>
        </w:tc>
        <w:tc>
          <w:tcPr>
            <w:tcW w:w="518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both"/>
              <w:textAlignment w:val="auto"/>
              <w:outlineLvl w:val="9"/>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lang w:eastAsia="zh-CN"/>
              </w:rPr>
              <w:t>投标人不符合国家或者招标文件规定的</w:t>
            </w:r>
            <w:r>
              <w:rPr>
                <w:rFonts w:hint="eastAsia" w:ascii="宋体" w:hAnsi="宋体" w:eastAsia="宋体" w:cs="宋体"/>
                <w:color w:val="auto"/>
                <w:kern w:val="0"/>
                <w:szCs w:val="21"/>
                <w:highlight w:val="none"/>
                <w:lang w:val="en-US" w:eastAsia="zh-CN"/>
              </w:rPr>
              <w:t>资质、</w:t>
            </w:r>
            <w:r>
              <w:rPr>
                <w:rFonts w:hint="eastAsia" w:ascii="宋体" w:hAnsi="宋体" w:eastAsia="宋体" w:cs="宋体"/>
                <w:color w:val="auto"/>
                <w:kern w:val="0"/>
                <w:szCs w:val="21"/>
                <w:highlight w:val="none"/>
                <w:lang w:eastAsia="zh-CN"/>
              </w:rPr>
              <w:t>资格条件</w:t>
            </w:r>
            <w:r>
              <w:rPr>
                <w:rStyle w:val="50"/>
                <w:rFonts w:hint="eastAsia" w:ascii="宋体" w:hAnsi="宋体" w:eastAsia="宋体" w:cs="宋体"/>
                <w:b w:val="0"/>
                <w:bCs w:val="0"/>
                <w:color w:val="auto"/>
                <w:sz w:val="21"/>
                <w:szCs w:val="21"/>
                <w:highlight w:val="none"/>
                <w:lang w:eastAsia="zh-CN"/>
              </w:rPr>
              <w:t>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atLeast"/>
          <w:jc w:val="center"/>
        </w:trPr>
        <w:tc>
          <w:tcPr>
            <w:tcW w:w="443"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outlineLvl w:val="9"/>
              <w:rPr>
                <w:rFonts w:hint="eastAsia" w:ascii="宋体" w:hAnsi="宋体" w:eastAsia="宋体" w:cs="宋体"/>
                <w:color w:val="auto"/>
                <w:kern w:val="0"/>
                <w:szCs w:val="21"/>
                <w:highlight w:val="none"/>
                <w:lang w:val="en-US" w:eastAsia="zh-CN"/>
              </w:rPr>
            </w:pPr>
          </w:p>
        </w:tc>
        <w:tc>
          <w:tcPr>
            <w:tcW w:w="82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outlineLvl w:val="9"/>
              <w:rPr>
                <w:rFonts w:hint="eastAsia" w:ascii="宋体" w:hAnsi="宋体" w:eastAsia="宋体" w:cs="宋体"/>
                <w:b w:val="0"/>
                <w:bCs w:val="0"/>
                <w:color w:val="auto"/>
                <w:kern w:val="0"/>
                <w:szCs w:val="21"/>
                <w:highlight w:val="none"/>
                <w:lang w:val="en-US" w:eastAsia="zh-CN"/>
              </w:rPr>
            </w:pPr>
            <w:r>
              <w:rPr>
                <w:rFonts w:hint="eastAsia" w:ascii="宋体" w:hAnsi="宋体" w:eastAsia="宋体" w:cs="宋体"/>
                <w:b w:val="0"/>
                <w:bCs w:val="0"/>
                <w:color w:val="auto"/>
                <w:kern w:val="0"/>
                <w:szCs w:val="21"/>
                <w:highlight w:val="none"/>
                <w:lang w:val="en-US" w:eastAsia="zh-CN"/>
              </w:rPr>
              <w:t>8.3</w:t>
            </w:r>
          </w:p>
        </w:tc>
        <w:tc>
          <w:tcPr>
            <w:tcW w:w="2912"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outlineLvl w:val="9"/>
              <w:rPr>
                <w:rFonts w:hint="eastAsia" w:ascii="宋体" w:hAnsi="宋体" w:eastAsia="宋体" w:cs="宋体"/>
                <w:color w:val="auto"/>
                <w:kern w:val="0"/>
                <w:szCs w:val="21"/>
                <w:highlight w:val="none"/>
                <w:lang w:val="en-US" w:eastAsia="zh-CN"/>
              </w:rPr>
            </w:pPr>
          </w:p>
        </w:tc>
        <w:tc>
          <w:tcPr>
            <w:tcW w:w="518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both"/>
              <w:textAlignment w:val="auto"/>
              <w:outlineLvl w:val="9"/>
              <w:rPr>
                <w:rFonts w:hint="eastAsia" w:ascii="宋体" w:hAnsi="宋体" w:eastAsia="宋体" w:cs="宋体"/>
                <w:color w:val="auto"/>
                <w:highlight w:val="none"/>
              </w:rPr>
            </w:pP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本项目不适用</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投标联合体没有提交共同投标协议，共同投标协议未按招标文件规定的格式签署、提交，未明确联合体牵头人和各方拟承担的工作和责任</w:t>
            </w:r>
            <w:r>
              <w:rPr>
                <w:rStyle w:val="50"/>
                <w:rFonts w:hint="eastAsia" w:ascii="宋体" w:hAnsi="宋体" w:eastAsia="宋体" w:cs="宋体"/>
                <w:b w:val="0"/>
                <w:bCs w:val="0"/>
                <w:color w:val="auto"/>
                <w:sz w:val="21"/>
                <w:szCs w:val="21"/>
                <w:highlight w:val="none"/>
                <w:lang w:eastAsia="zh-CN"/>
              </w:rPr>
              <w:t>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jc w:val="center"/>
        </w:trPr>
        <w:tc>
          <w:tcPr>
            <w:tcW w:w="443"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outlineLvl w:val="9"/>
              <w:rPr>
                <w:rFonts w:hint="eastAsia" w:ascii="宋体" w:hAnsi="宋体" w:eastAsia="宋体" w:cs="宋体"/>
                <w:color w:val="auto"/>
                <w:kern w:val="0"/>
                <w:szCs w:val="21"/>
                <w:highlight w:val="none"/>
                <w:lang w:val="en-US" w:eastAsia="zh-CN"/>
              </w:rPr>
            </w:pPr>
          </w:p>
        </w:tc>
        <w:tc>
          <w:tcPr>
            <w:tcW w:w="82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outlineLvl w:val="9"/>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8.4</w:t>
            </w:r>
          </w:p>
        </w:tc>
        <w:tc>
          <w:tcPr>
            <w:tcW w:w="2912"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outlineLvl w:val="9"/>
              <w:rPr>
                <w:rFonts w:hint="eastAsia" w:ascii="宋体" w:hAnsi="宋体" w:eastAsia="宋体" w:cs="宋体"/>
                <w:color w:val="auto"/>
                <w:kern w:val="0"/>
                <w:szCs w:val="21"/>
                <w:highlight w:val="none"/>
                <w:lang w:val="en-US" w:eastAsia="zh-CN"/>
              </w:rPr>
            </w:pPr>
          </w:p>
        </w:tc>
        <w:tc>
          <w:tcPr>
            <w:tcW w:w="518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both"/>
              <w:textAlignment w:val="auto"/>
              <w:outlineLvl w:val="9"/>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lang w:eastAsia="zh-CN"/>
              </w:rPr>
              <w:t>同一投标人提交两个以上不同的投标文件或者投标报价</w:t>
            </w:r>
            <w:r>
              <w:rPr>
                <w:rStyle w:val="50"/>
                <w:rFonts w:hint="eastAsia" w:ascii="宋体" w:hAnsi="宋体" w:eastAsia="宋体" w:cs="宋体"/>
                <w:b w:val="0"/>
                <w:bCs w:val="0"/>
                <w:color w:val="auto"/>
                <w:sz w:val="21"/>
                <w:szCs w:val="21"/>
                <w:highlight w:val="none"/>
                <w:lang w:eastAsia="zh-CN"/>
              </w:rPr>
              <w:t>的</w:t>
            </w:r>
            <w:r>
              <w:rPr>
                <w:rFonts w:hint="eastAsia" w:ascii="宋体" w:hAnsi="宋体" w:eastAsia="宋体" w:cs="宋体"/>
                <w:color w:val="auto"/>
                <w:kern w:val="0"/>
                <w:szCs w:val="21"/>
                <w:highlight w:val="none"/>
                <w:lang w:eastAsia="zh-CN"/>
              </w:rPr>
              <w:t>，但招标文件要求提交备选投标的除外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443"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outlineLvl w:val="9"/>
              <w:rPr>
                <w:rFonts w:hint="eastAsia" w:ascii="宋体" w:hAnsi="宋体" w:eastAsia="宋体" w:cs="宋体"/>
                <w:color w:val="auto"/>
                <w:kern w:val="0"/>
                <w:szCs w:val="21"/>
                <w:highlight w:val="none"/>
                <w:lang w:val="en-US" w:eastAsia="zh-CN"/>
              </w:rPr>
            </w:pPr>
          </w:p>
        </w:tc>
        <w:tc>
          <w:tcPr>
            <w:tcW w:w="82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outlineLvl w:val="9"/>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8.5</w:t>
            </w:r>
          </w:p>
        </w:tc>
        <w:tc>
          <w:tcPr>
            <w:tcW w:w="2912"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outlineLvl w:val="9"/>
              <w:rPr>
                <w:rFonts w:hint="eastAsia" w:ascii="宋体" w:hAnsi="宋体" w:eastAsia="宋体" w:cs="宋体"/>
                <w:color w:val="auto"/>
                <w:kern w:val="0"/>
                <w:szCs w:val="21"/>
                <w:highlight w:val="none"/>
                <w:lang w:val="en-US" w:eastAsia="zh-CN"/>
              </w:rPr>
            </w:pPr>
          </w:p>
        </w:tc>
        <w:tc>
          <w:tcPr>
            <w:tcW w:w="518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both"/>
              <w:textAlignment w:val="auto"/>
              <w:outlineLvl w:val="9"/>
              <w:rPr>
                <w:rFonts w:hint="eastAsia" w:ascii="宋体" w:hAnsi="宋体" w:eastAsia="宋体" w:cs="宋体"/>
                <w:color w:val="auto"/>
                <w:kern w:val="0"/>
                <w:szCs w:val="21"/>
                <w:highlight w:val="none"/>
                <w:lang w:val="en-US" w:eastAsia="zh-CN"/>
              </w:rPr>
            </w:pPr>
            <w:r>
              <w:rPr>
                <w:rFonts w:hint="eastAsia" w:ascii="宋体" w:hAnsi="宋体" w:eastAsia="宋体" w:cs="宋体"/>
                <w:color w:val="auto"/>
                <w:highlight w:val="none"/>
              </w:rPr>
              <w:t>投标人名称与营业执照、资质证书、安全生产许可证不一致，或前述证照无效</w:t>
            </w:r>
            <w:r>
              <w:rPr>
                <w:rFonts w:hint="eastAsia" w:ascii="宋体" w:hAnsi="宋体" w:eastAsia="宋体" w:cs="宋体"/>
                <w:color w:val="auto"/>
                <w:highlight w:val="none"/>
                <w:lang w:val="en-US" w:eastAsia="zh-CN"/>
              </w:rPr>
              <w:t>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0" w:hRule="atLeast"/>
          <w:jc w:val="center"/>
        </w:trPr>
        <w:tc>
          <w:tcPr>
            <w:tcW w:w="443"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outlineLvl w:val="9"/>
              <w:rPr>
                <w:rFonts w:hint="eastAsia" w:ascii="宋体" w:hAnsi="宋体" w:eastAsia="宋体" w:cs="宋体"/>
                <w:color w:val="auto"/>
                <w:kern w:val="0"/>
                <w:szCs w:val="21"/>
                <w:highlight w:val="none"/>
                <w:lang w:val="en-US" w:eastAsia="zh-CN"/>
              </w:rPr>
            </w:pPr>
          </w:p>
        </w:tc>
        <w:tc>
          <w:tcPr>
            <w:tcW w:w="82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outlineLvl w:val="9"/>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8.6</w:t>
            </w:r>
          </w:p>
        </w:tc>
        <w:tc>
          <w:tcPr>
            <w:tcW w:w="2912"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outlineLvl w:val="9"/>
              <w:rPr>
                <w:rFonts w:hint="eastAsia" w:ascii="宋体" w:hAnsi="宋体" w:eastAsia="宋体" w:cs="宋体"/>
                <w:color w:val="auto"/>
                <w:kern w:val="0"/>
                <w:szCs w:val="21"/>
                <w:highlight w:val="none"/>
                <w:lang w:val="en-US" w:eastAsia="zh-CN"/>
              </w:rPr>
            </w:pPr>
          </w:p>
        </w:tc>
        <w:tc>
          <w:tcPr>
            <w:tcW w:w="518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both"/>
              <w:textAlignment w:val="auto"/>
              <w:outlineLvl w:val="9"/>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highlight w:val="none"/>
              </w:rPr>
              <w:t>项目</w:t>
            </w:r>
            <w:r>
              <w:rPr>
                <w:rFonts w:hint="eastAsia" w:ascii="宋体" w:hAnsi="宋体" w:eastAsia="宋体" w:cs="宋体"/>
                <w:color w:val="auto"/>
                <w:highlight w:val="none"/>
                <w:lang w:val="en-US" w:eastAsia="zh-CN"/>
              </w:rPr>
              <w:t>经理（建造师）</w:t>
            </w:r>
            <w:r>
              <w:rPr>
                <w:rFonts w:hint="eastAsia" w:ascii="宋体" w:hAnsi="宋体" w:eastAsia="宋体" w:cs="宋体"/>
                <w:color w:val="auto"/>
                <w:highlight w:val="none"/>
              </w:rPr>
              <w:t>资格不符合招标文件规定的专业等级要求，或投标截止当日在其他项目担任项目</w:t>
            </w:r>
            <w:r>
              <w:rPr>
                <w:rFonts w:hint="eastAsia" w:ascii="宋体" w:hAnsi="宋体" w:eastAsia="宋体" w:cs="宋体"/>
                <w:color w:val="auto"/>
                <w:highlight w:val="none"/>
                <w:lang w:val="en-US" w:eastAsia="zh-CN"/>
              </w:rPr>
              <w:t>经理（建造师）</w:t>
            </w:r>
            <w:r>
              <w:rPr>
                <w:rFonts w:hint="eastAsia" w:ascii="宋体" w:hAnsi="宋体" w:eastAsia="宋体" w:cs="宋体"/>
                <w:color w:val="auto"/>
                <w:highlight w:val="none"/>
              </w:rPr>
              <w:t>（以合同签订日期为准）</w:t>
            </w:r>
            <w:r>
              <w:rPr>
                <w:rFonts w:hint="eastAsia" w:ascii="宋体" w:hAnsi="宋体" w:eastAsia="宋体" w:cs="宋体"/>
                <w:color w:val="auto"/>
                <w:highlight w:val="none"/>
                <w:lang w:val="en-US" w:eastAsia="zh-CN"/>
              </w:rPr>
              <w:t>的</w:t>
            </w:r>
            <w:r>
              <w:rPr>
                <w:rFonts w:hint="eastAsia" w:ascii="宋体" w:hAnsi="宋体" w:eastAsia="宋体" w:cs="宋体"/>
                <w:color w:val="auto"/>
                <w:highlight w:val="none"/>
              </w:rPr>
              <w:t>，同一工程相邻分段发包或分期施工的除外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5" w:hRule="atLeast"/>
          <w:jc w:val="center"/>
        </w:trPr>
        <w:tc>
          <w:tcPr>
            <w:tcW w:w="443"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outlineLvl w:val="9"/>
              <w:rPr>
                <w:rFonts w:hint="eastAsia" w:ascii="宋体" w:hAnsi="宋体" w:eastAsia="宋体" w:cs="宋体"/>
                <w:color w:val="auto"/>
                <w:kern w:val="0"/>
                <w:szCs w:val="21"/>
                <w:highlight w:val="none"/>
                <w:lang w:val="en-US" w:eastAsia="zh-CN"/>
              </w:rPr>
            </w:pPr>
          </w:p>
        </w:tc>
        <w:tc>
          <w:tcPr>
            <w:tcW w:w="82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outlineLvl w:val="9"/>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8.7</w:t>
            </w:r>
          </w:p>
        </w:tc>
        <w:tc>
          <w:tcPr>
            <w:tcW w:w="2912"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outlineLvl w:val="9"/>
              <w:rPr>
                <w:rFonts w:hint="eastAsia" w:ascii="宋体" w:hAnsi="宋体" w:eastAsia="宋体" w:cs="宋体"/>
                <w:color w:val="auto"/>
                <w:kern w:val="0"/>
                <w:szCs w:val="21"/>
                <w:highlight w:val="none"/>
                <w:lang w:val="en-US" w:eastAsia="zh-CN"/>
              </w:rPr>
            </w:pPr>
          </w:p>
        </w:tc>
        <w:tc>
          <w:tcPr>
            <w:tcW w:w="518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both"/>
              <w:textAlignment w:val="auto"/>
              <w:outlineLvl w:val="9"/>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highlight w:val="none"/>
              </w:rPr>
              <w:t>项目</w:t>
            </w:r>
            <w:r>
              <w:rPr>
                <w:rFonts w:hint="eastAsia" w:ascii="宋体" w:hAnsi="宋体" w:eastAsia="宋体" w:cs="宋体"/>
                <w:color w:val="auto"/>
                <w:highlight w:val="none"/>
                <w:lang w:val="en-US" w:eastAsia="zh-CN"/>
              </w:rPr>
              <w:t>经理（建造师）</w:t>
            </w:r>
            <w:r>
              <w:rPr>
                <w:rFonts w:hint="eastAsia" w:ascii="宋体" w:hAnsi="宋体" w:eastAsia="宋体" w:cs="宋体"/>
                <w:color w:val="auto"/>
                <w:highlight w:val="none"/>
              </w:rPr>
              <w:t>、技术负责人、安全负责人的社保非本单位缴纳（已退休的人员除外）</w:t>
            </w:r>
            <w:r>
              <w:rPr>
                <w:rFonts w:hint="eastAsia" w:ascii="宋体" w:hAnsi="宋体" w:eastAsia="宋体" w:cs="宋体"/>
                <w:color w:val="auto"/>
                <w:highlight w:val="none"/>
                <w:lang w:val="en-US" w:eastAsia="zh-CN"/>
              </w:rPr>
              <w:t>的</w:t>
            </w:r>
            <w:r>
              <w:rPr>
                <w:rFonts w:hint="eastAsia" w:ascii="宋体" w:hAnsi="宋体" w:eastAsia="宋体" w:cs="宋体"/>
                <w:color w:val="auto"/>
                <w:highlight w:val="none"/>
              </w:rPr>
              <w:t>。社保在单位分支机构（非独立法人）缴纳的视同本单位缴纳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jc w:val="center"/>
        </w:trPr>
        <w:tc>
          <w:tcPr>
            <w:tcW w:w="443"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outlineLvl w:val="9"/>
              <w:rPr>
                <w:rFonts w:hint="eastAsia" w:ascii="宋体" w:hAnsi="宋体" w:eastAsia="宋体" w:cs="宋体"/>
                <w:color w:val="auto"/>
                <w:kern w:val="0"/>
                <w:szCs w:val="21"/>
                <w:highlight w:val="none"/>
                <w:lang w:val="en-US" w:eastAsia="zh-CN"/>
              </w:rPr>
            </w:pPr>
          </w:p>
        </w:tc>
        <w:tc>
          <w:tcPr>
            <w:tcW w:w="82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outlineLvl w:val="9"/>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8.8</w:t>
            </w:r>
          </w:p>
        </w:tc>
        <w:tc>
          <w:tcPr>
            <w:tcW w:w="2912"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outlineLvl w:val="9"/>
              <w:rPr>
                <w:rFonts w:hint="eastAsia" w:ascii="宋体" w:hAnsi="宋体" w:eastAsia="宋体" w:cs="宋体"/>
                <w:color w:val="auto"/>
                <w:kern w:val="0"/>
                <w:szCs w:val="21"/>
                <w:highlight w:val="none"/>
                <w:lang w:val="en-US" w:eastAsia="zh-CN"/>
              </w:rPr>
            </w:pPr>
          </w:p>
        </w:tc>
        <w:tc>
          <w:tcPr>
            <w:tcW w:w="518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both"/>
              <w:textAlignment w:val="auto"/>
              <w:outlineLvl w:val="9"/>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本项目不适用</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采用资格预审的项目，投标文件与资格预审申请文件的项目</w:t>
            </w:r>
            <w:r>
              <w:rPr>
                <w:rFonts w:hint="eastAsia" w:ascii="宋体" w:hAnsi="宋体" w:eastAsia="宋体" w:cs="宋体"/>
                <w:color w:val="auto"/>
                <w:highlight w:val="none"/>
                <w:lang w:val="en-US" w:eastAsia="zh-CN"/>
              </w:rPr>
              <w:t>经理（建造师）</w:t>
            </w:r>
            <w:r>
              <w:rPr>
                <w:rFonts w:hint="eastAsia" w:ascii="宋体" w:hAnsi="宋体" w:eastAsia="宋体" w:cs="宋体"/>
                <w:color w:val="auto"/>
                <w:highlight w:val="none"/>
              </w:rPr>
              <w:t>不一致（离职、死亡的除外）</w:t>
            </w:r>
            <w:r>
              <w:rPr>
                <w:rFonts w:hint="eastAsia" w:ascii="宋体" w:hAnsi="宋体" w:eastAsia="宋体" w:cs="宋体"/>
                <w:color w:val="auto"/>
                <w:highlight w:val="none"/>
                <w:lang w:eastAsia="zh-CN"/>
              </w:rPr>
              <w:t>且未在投标截止时间前经招标人同意</w:t>
            </w:r>
            <w:r>
              <w:rPr>
                <w:rFonts w:hint="eastAsia" w:ascii="宋体" w:hAnsi="宋体" w:eastAsia="宋体" w:cs="宋体"/>
                <w:color w:val="auto"/>
                <w:highlight w:val="none"/>
                <w:lang w:val="en-US" w:eastAsia="zh-CN"/>
              </w:rPr>
              <w:t>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jc w:val="center"/>
        </w:trPr>
        <w:tc>
          <w:tcPr>
            <w:tcW w:w="443"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outlineLvl w:val="9"/>
              <w:rPr>
                <w:rFonts w:hint="eastAsia" w:ascii="宋体" w:hAnsi="宋体" w:eastAsia="宋体" w:cs="宋体"/>
                <w:color w:val="auto"/>
                <w:kern w:val="0"/>
                <w:szCs w:val="21"/>
                <w:highlight w:val="none"/>
                <w:lang w:val="en-US" w:eastAsia="zh-CN"/>
              </w:rPr>
            </w:pPr>
          </w:p>
        </w:tc>
        <w:tc>
          <w:tcPr>
            <w:tcW w:w="82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outlineLvl w:val="9"/>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8.9</w:t>
            </w:r>
          </w:p>
        </w:tc>
        <w:tc>
          <w:tcPr>
            <w:tcW w:w="2912"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outlineLvl w:val="9"/>
              <w:rPr>
                <w:rFonts w:hint="eastAsia" w:ascii="宋体" w:hAnsi="宋体" w:eastAsia="宋体" w:cs="宋体"/>
                <w:color w:val="auto"/>
                <w:kern w:val="0"/>
                <w:szCs w:val="21"/>
                <w:highlight w:val="none"/>
                <w:lang w:val="en-US" w:eastAsia="zh-CN"/>
              </w:rPr>
            </w:pPr>
          </w:p>
        </w:tc>
        <w:tc>
          <w:tcPr>
            <w:tcW w:w="518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both"/>
              <w:textAlignment w:val="auto"/>
              <w:outlineLvl w:val="9"/>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highlight w:val="none"/>
                <w:lang w:val="en-US" w:eastAsia="zh-CN"/>
              </w:rPr>
              <w:t>企业</w:t>
            </w:r>
            <w:r>
              <w:rPr>
                <w:rFonts w:hint="eastAsia" w:ascii="宋体" w:hAnsi="宋体" w:eastAsia="宋体" w:cs="宋体"/>
                <w:color w:val="auto"/>
                <w:highlight w:val="none"/>
              </w:rPr>
              <w:t>类似项目业绩不符合招标文件</w:t>
            </w:r>
            <w:r>
              <w:rPr>
                <w:rFonts w:hint="eastAsia" w:ascii="宋体" w:hAnsi="宋体" w:eastAsia="宋体" w:cs="宋体"/>
                <w:color w:val="auto"/>
                <w:highlight w:val="none"/>
                <w:lang w:eastAsia="zh-CN"/>
              </w:rPr>
              <w:t>投标资格</w:t>
            </w:r>
            <w:r>
              <w:rPr>
                <w:rFonts w:hint="eastAsia" w:ascii="宋体" w:hAnsi="宋体" w:eastAsia="宋体" w:cs="宋体"/>
                <w:color w:val="auto"/>
                <w:highlight w:val="none"/>
              </w:rPr>
              <w:t>要求的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jc w:val="center"/>
        </w:trPr>
        <w:tc>
          <w:tcPr>
            <w:tcW w:w="443"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outlineLvl w:val="9"/>
              <w:rPr>
                <w:rFonts w:hint="eastAsia" w:ascii="宋体" w:hAnsi="宋体" w:eastAsia="宋体" w:cs="宋体"/>
                <w:color w:val="auto"/>
                <w:kern w:val="0"/>
                <w:szCs w:val="21"/>
                <w:highlight w:val="none"/>
                <w:lang w:val="en-US" w:eastAsia="zh-CN"/>
              </w:rPr>
            </w:pPr>
          </w:p>
        </w:tc>
        <w:tc>
          <w:tcPr>
            <w:tcW w:w="82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outlineLvl w:val="9"/>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8.10</w:t>
            </w:r>
          </w:p>
        </w:tc>
        <w:tc>
          <w:tcPr>
            <w:tcW w:w="2912"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outlineLvl w:val="9"/>
              <w:rPr>
                <w:rFonts w:hint="eastAsia" w:ascii="宋体" w:hAnsi="宋体" w:eastAsia="宋体" w:cs="宋体"/>
                <w:color w:val="auto"/>
                <w:kern w:val="0"/>
                <w:szCs w:val="21"/>
                <w:highlight w:val="none"/>
                <w:lang w:val="en-US" w:eastAsia="zh-CN"/>
              </w:rPr>
            </w:pPr>
          </w:p>
        </w:tc>
        <w:tc>
          <w:tcPr>
            <w:tcW w:w="518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both"/>
              <w:textAlignment w:val="auto"/>
              <w:outlineLvl w:val="9"/>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highlight w:val="none"/>
              </w:rPr>
              <w:t>投标人为招标人不具有独立法人资格的附属机构（单位）</w:t>
            </w:r>
            <w:r>
              <w:rPr>
                <w:rFonts w:hint="eastAsia" w:ascii="宋体" w:hAnsi="宋体" w:eastAsia="宋体" w:cs="宋体"/>
                <w:color w:val="auto"/>
                <w:highlight w:val="none"/>
                <w:lang w:val="en-US" w:eastAsia="zh-CN"/>
              </w:rPr>
              <w:t>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443"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both"/>
              <w:textAlignment w:val="auto"/>
              <w:outlineLvl w:val="9"/>
              <w:rPr>
                <w:rFonts w:hint="eastAsia" w:ascii="宋体" w:hAnsi="宋体" w:eastAsia="宋体" w:cs="宋体"/>
                <w:color w:val="auto"/>
                <w:kern w:val="0"/>
                <w:szCs w:val="21"/>
                <w:highlight w:val="none"/>
                <w:lang w:val="en-US" w:eastAsia="zh-CN"/>
              </w:rPr>
            </w:pPr>
          </w:p>
        </w:tc>
        <w:tc>
          <w:tcPr>
            <w:tcW w:w="82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outlineLvl w:val="9"/>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8.11</w:t>
            </w:r>
          </w:p>
        </w:tc>
        <w:tc>
          <w:tcPr>
            <w:tcW w:w="2912"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outlineLvl w:val="9"/>
              <w:rPr>
                <w:rFonts w:hint="eastAsia" w:ascii="宋体" w:hAnsi="宋体" w:eastAsia="宋体" w:cs="宋体"/>
                <w:color w:val="auto"/>
                <w:kern w:val="0"/>
                <w:szCs w:val="21"/>
                <w:highlight w:val="none"/>
                <w:lang w:val="en-US" w:eastAsia="zh-CN"/>
              </w:rPr>
            </w:pPr>
          </w:p>
        </w:tc>
        <w:tc>
          <w:tcPr>
            <w:tcW w:w="518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both"/>
              <w:textAlignment w:val="auto"/>
              <w:outlineLvl w:val="9"/>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highlight w:val="none"/>
              </w:rPr>
              <w:t>投标人与招标人存在利害关系且可能影响招标公正性</w:t>
            </w:r>
            <w:r>
              <w:rPr>
                <w:rFonts w:hint="eastAsia" w:ascii="宋体" w:hAnsi="宋体" w:eastAsia="宋体" w:cs="宋体"/>
                <w:color w:val="auto"/>
                <w:highlight w:val="none"/>
                <w:lang w:eastAsia="zh-CN"/>
              </w:rPr>
              <w:t>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443"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both"/>
              <w:textAlignment w:val="auto"/>
              <w:outlineLvl w:val="9"/>
              <w:rPr>
                <w:rFonts w:hint="eastAsia" w:ascii="宋体" w:hAnsi="宋体" w:eastAsia="宋体" w:cs="宋体"/>
                <w:color w:val="auto"/>
                <w:kern w:val="0"/>
                <w:szCs w:val="21"/>
                <w:highlight w:val="none"/>
                <w:lang w:val="en-US" w:eastAsia="zh-CN"/>
              </w:rPr>
            </w:pPr>
          </w:p>
        </w:tc>
        <w:tc>
          <w:tcPr>
            <w:tcW w:w="82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outlineLvl w:val="9"/>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8.12</w:t>
            </w:r>
          </w:p>
        </w:tc>
        <w:tc>
          <w:tcPr>
            <w:tcW w:w="2912"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outlineLvl w:val="9"/>
              <w:rPr>
                <w:rFonts w:hint="eastAsia" w:ascii="宋体" w:hAnsi="宋体" w:eastAsia="宋体" w:cs="宋体"/>
                <w:color w:val="auto"/>
                <w:kern w:val="0"/>
                <w:szCs w:val="21"/>
                <w:highlight w:val="none"/>
                <w:lang w:val="en-US" w:eastAsia="zh-CN"/>
              </w:rPr>
            </w:pPr>
          </w:p>
        </w:tc>
        <w:tc>
          <w:tcPr>
            <w:tcW w:w="518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both"/>
              <w:textAlignment w:val="auto"/>
              <w:outlineLvl w:val="9"/>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highlight w:val="none"/>
              </w:rPr>
              <w:t>投标人与本招标项目的其他投标人为同一单位负责人</w:t>
            </w:r>
            <w:r>
              <w:rPr>
                <w:rFonts w:hint="eastAsia" w:ascii="宋体" w:hAnsi="宋体" w:eastAsia="宋体" w:cs="宋体"/>
                <w:color w:val="auto"/>
                <w:highlight w:val="none"/>
                <w:lang w:eastAsia="zh-CN"/>
              </w:rPr>
              <w:t>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43"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both"/>
              <w:textAlignment w:val="auto"/>
              <w:outlineLvl w:val="9"/>
              <w:rPr>
                <w:rFonts w:hint="eastAsia" w:ascii="宋体" w:hAnsi="宋体" w:eastAsia="宋体" w:cs="宋体"/>
                <w:color w:val="auto"/>
                <w:kern w:val="0"/>
                <w:szCs w:val="21"/>
                <w:highlight w:val="none"/>
                <w:lang w:val="en-US" w:eastAsia="zh-CN"/>
              </w:rPr>
            </w:pPr>
          </w:p>
        </w:tc>
        <w:tc>
          <w:tcPr>
            <w:tcW w:w="82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outlineLvl w:val="9"/>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8.13</w:t>
            </w:r>
          </w:p>
        </w:tc>
        <w:tc>
          <w:tcPr>
            <w:tcW w:w="2912"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outlineLvl w:val="9"/>
              <w:rPr>
                <w:rFonts w:hint="eastAsia" w:ascii="宋体" w:hAnsi="宋体" w:eastAsia="宋体" w:cs="宋体"/>
                <w:color w:val="auto"/>
                <w:kern w:val="0"/>
                <w:szCs w:val="21"/>
                <w:highlight w:val="none"/>
                <w:lang w:val="en-US" w:eastAsia="zh-CN"/>
              </w:rPr>
            </w:pPr>
          </w:p>
        </w:tc>
        <w:tc>
          <w:tcPr>
            <w:tcW w:w="518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both"/>
              <w:textAlignment w:val="auto"/>
              <w:outlineLvl w:val="9"/>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highlight w:val="none"/>
              </w:rPr>
              <w:t>投标人与本招标项目的其他投标人存在控股、管理关系</w:t>
            </w:r>
            <w:r>
              <w:rPr>
                <w:rStyle w:val="50"/>
                <w:rFonts w:hint="eastAsia" w:ascii="宋体" w:hAnsi="宋体" w:eastAsia="宋体" w:cs="宋体"/>
                <w:b w:val="0"/>
                <w:bCs w:val="0"/>
                <w:color w:val="auto"/>
                <w:sz w:val="21"/>
                <w:szCs w:val="21"/>
                <w:highlight w:val="none"/>
                <w:lang w:eastAsia="zh-CN"/>
              </w:rPr>
              <w:t>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jc w:val="center"/>
        </w:trPr>
        <w:tc>
          <w:tcPr>
            <w:tcW w:w="443"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both"/>
              <w:textAlignment w:val="auto"/>
              <w:outlineLvl w:val="9"/>
              <w:rPr>
                <w:rFonts w:hint="eastAsia" w:ascii="宋体" w:hAnsi="宋体" w:eastAsia="宋体" w:cs="宋体"/>
                <w:color w:val="auto"/>
                <w:kern w:val="0"/>
                <w:szCs w:val="21"/>
                <w:highlight w:val="none"/>
                <w:lang w:val="en-US" w:eastAsia="zh-CN"/>
              </w:rPr>
            </w:pPr>
          </w:p>
        </w:tc>
        <w:tc>
          <w:tcPr>
            <w:tcW w:w="82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outlineLvl w:val="9"/>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8.14</w:t>
            </w:r>
          </w:p>
        </w:tc>
        <w:tc>
          <w:tcPr>
            <w:tcW w:w="2912"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outlineLvl w:val="9"/>
              <w:rPr>
                <w:rFonts w:hint="eastAsia" w:ascii="宋体" w:hAnsi="宋体" w:eastAsia="宋体" w:cs="宋体"/>
                <w:color w:val="auto"/>
                <w:kern w:val="0"/>
                <w:szCs w:val="21"/>
                <w:highlight w:val="none"/>
                <w:lang w:val="en-US" w:eastAsia="zh-CN"/>
              </w:rPr>
            </w:pPr>
          </w:p>
        </w:tc>
        <w:tc>
          <w:tcPr>
            <w:tcW w:w="518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textAlignment w:val="auto"/>
              <w:outlineLvl w:val="9"/>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highlight w:val="none"/>
              </w:rPr>
              <w:t>投标人为本招标项目的代建单位</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招标代理机构</w:t>
            </w:r>
            <w:r>
              <w:rPr>
                <w:rFonts w:hint="eastAsia" w:ascii="宋体" w:hAnsi="宋体" w:eastAsia="宋体" w:cs="宋体"/>
                <w:color w:val="auto"/>
                <w:highlight w:val="none"/>
                <w:lang w:eastAsia="zh-CN"/>
              </w:rPr>
              <w:t>或</w:t>
            </w:r>
            <w:r>
              <w:rPr>
                <w:rFonts w:hint="eastAsia" w:ascii="宋体" w:hAnsi="宋体" w:eastAsia="宋体" w:cs="宋体"/>
                <w:color w:val="auto"/>
                <w:highlight w:val="none"/>
              </w:rPr>
              <w:t>承担设计、造价咨询、监理业务的单位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43"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both"/>
              <w:textAlignment w:val="auto"/>
              <w:outlineLvl w:val="9"/>
              <w:rPr>
                <w:rFonts w:hint="eastAsia" w:ascii="宋体" w:hAnsi="宋体" w:eastAsia="宋体" w:cs="宋体"/>
                <w:color w:val="auto"/>
                <w:kern w:val="0"/>
                <w:szCs w:val="21"/>
                <w:highlight w:val="none"/>
                <w:lang w:val="en-US" w:eastAsia="zh-CN"/>
              </w:rPr>
            </w:pPr>
          </w:p>
        </w:tc>
        <w:tc>
          <w:tcPr>
            <w:tcW w:w="82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outlineLvl w:val="9"/>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8.15</w:t>
            </w:r>
          </w:p>
        </w:tc>
        <w:tc>
          <w:tcPr>
            <w:tcW w:w="2912"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outlineLvl w:val="9"/>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rPr>
              <w:t>对</w:t>
            </w:r>
            <w:r>
              <w:rPr>
                <w:rFonts w:hint="eastAsia" w:ascii="宋体" w:hAnsi="宋体" w:eastAsia="宋体" w:cs="宋体"/>
                <w:color w:val="auto"/>
                <w:kern w:val="0"/>
                <w:szCs w:val="21"/>
                <w:highlight w:val="none"/>
                <w:lang w:eastAsia="zh-CN"/>
              </w:rPr>
              <w:t>招标</w:t>
            </w:r>
            <w:r>
              <w:rPr>
                <w:rFonts w:hint="eastAsia" w:ascii="宋体" w:hAnsi="宋体" w:eastAsia="宋体" w:cs="宋体"/>
                <w:color w:val="auto"/>
                <w:kern w:val="0"/>
                <w:szCs w:val="21"/>
                <w:highlight w:val="none"/>
              </w:rPr>
              <w:t>文件的响应</w:t>
            </w:r>
            <w:r>
              <w:rPr>
                <w:rFonts w:hint="eastAsia" w:ascii="宋体" w:hAnsi="宋体" w:eastAsia="宋体" w:cs="宋体"/>
                <w:color w:val="auto"/>
                <w:kern w:val="0"/>
                <w:szCs w:val="21"/>
                <w:highlight w:val="none"/>
                <w:lang w:eastAsia="zh-CN"/>
              </w:rPr>
              <w:t>、重大</w:t>
            </w:r>
            <w:r>
              <w:rPr>
                <w:rFonts w:hint="eastAsia" w:ascii="宋体" w:hAnsi="宋体" w:eastAsia="宋体" w:cs="宋体"/>
                <w:color w:val="auto"/>
                <w:kern w:val="0"/>
                <w:sz w:val="21"/>
                <w:szCs w:val="21"/>
                <w:highlight w:val="none"/>
              </w:rPr>
              <w:t>偏差</w:t>
            </w:r>
            <w:r>
              <w:rPr>
                <w:rFonts w:hint="eastAsia" w:ascii="宋体" w:hAnsi="宋体" w:eastAsia="宋体" w:cs="宋体"/>
                <w:color w:val="auto"/>
                <w:kern w:val="0"/>
                <w:sz w:val="21"/>
                <w:szCs w:val="21"/>
                <w:highlight w:val="none"/>
                <w:lang w:eastAsia="zh-CN"/>
              </w:rPr>
              <w:t>及</w:t>
            </w:r>
            <w:r>
              <w:rPr>
                <w:rFonts w:hint="eastAsia" w:ascii="宋体" w:hAnsi="宋体" w:eastAsia="宋体" w:cs="宋体"/>
                <w:color w:val="auto"/>
                <w:kern w:val="0"/>
                <w:szCs w:val="21"/>
                <w:highlight w:val="none"/>
              </w:rPr>
              <w:t>违反法律、法规、规章、规范性文件规定的情况</w:t>
            </w:r>
          </w:p>
        </w:tc>
        <w:tc>
          <w:tcPr>
            <w:tcW w:w="518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both"/>
              <w:textAlignment w:val="auto"/>
              <w:outlineLvl w:val="9"/>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highlight w:val="none"/>
              </w:rPr>
              <w:t>投标人与本招标项目的代建单位、招标代理机构、设计单位、造价咨询机构、监理单位的法定代表人为同一人</w:t>
            </w:r>
            <w:r>
              <w:rPr>
                <w:rFonts w:hint="eastAsia" w:ascii="宋体" w:hAnsi="宋体" w:eastAsia="宋体" w:cs="宋体"/>
                <w:color w:val="auto"/>
                <w:highlight w:val="none"/>
                <w:lang w:eastAsia="zh-CN"/>
              </w:rPr>
              <w:t>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43"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both"/>
              <w:textAlignment w:val="auto"/>
              <w:outlineLvl w:val="9"/>
              <w:rPr>
                <w:rFonts w:hint="eastAsia" w:ascii="宋体" w:hAnsi="宋体" w:eastAsia="宋体" w:cs="宋体"/>
                <w:color w:val="auto"/>
                <w:kern w:val="0"/>
                <w:szCs w:val="21"/>
                <w:highlight w:val="none"/>
                <w:lang w:val="en-US" w:eastAsia="zh-CN"/>
              </w:rPr>
            </w:pPr>
          </w:p>
        </w:tc>
        <w:tc>
          <w:tcPr>
            <w:tcW w:w="82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outlineLvl w:val="9"/>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8.16</w:t>
            </w:r>
          </w:p>
        </w:tc>
        <w:tc>
          <w:tcPr>
            <w:tcW w:w="2912"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outlineLvl w:val="9"/>
              <w:rPr>
                <w:rFonts w:hint="eastAsia" w:ascii="宋体" w:hAnsi="宋体" w:eastAsia="宋体" w:cs="宋体"/>
                <w:color w:val="auto"/>
                <w:kern w:val="0"/>
                <w:szCs w:val="21"/>
                <w:highlight w:val="none"/>
                <w:lang w:val="en-US" w:eastAsia="zh-CN"/>
              </w:rPr>
            </w:pPr>
          </w:p>
        </w:tc>
        <w:tc>
          <w:tcPr>
            <w:tcW w:w="518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both"/>
              <w:textAlignment w:val="auto"/>
              <w:outlineLvl w:val="9"/>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highlight w:val="none"/>
              </w:rPr>
              <w:t>投标人与本招标项目的代建单位、招标代理机构、造价咨询机构、监理单位存在管理关系、相互控股或参股关系</w:t>
            </w:r>
            <w:r>
              <w:rPr>
                <w:rStyle w:val="50"/>
                <w:rFonts w:hint="eastAsia" w:ascii="宋体" w:hAnsi="宋体" w:eastAsia="宋体" w:cs="宋体"/>
                <w:b w:val="0"/>
                <w:bCs w:val="0"/>
                <w:color w:val="auto"/>
                <w:sz w:val="21"/>
                <w:szCs w:val="21"/>
                <w:highlight w:val="none"/>
                <w:lang w:eastAsia="zh-CN"/>
              </w:rPr>
              <w:t>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43"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both"/>
              <w:textAlignment w:val="auto"/>
              <w:outlineLvl w:val="9"/>
              <w:rPr>
                <w:rFonts w:hint="eastAsia" w:ascii="宋体" w:hAnsi="宋体" w:eastAsia="宋体" w:cs="宋体"/>
                <w:color w:val="auto"/>
                <w:kern w:val="0"/>
                <w:szCs w:val="21"/>
                <w:highlight w:val="none"/>
                <w:lang w:val="en-US" w:eastAsia="zh-CN"/>
              </w:rPr>
            </w:pPr>
          </w:p>
        </w:tc>
        <w:tc>
          <w:tcPr>
            <w:tcW w:w="82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outlineLvl w:val="9"/>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8.17</w:t>
            </w:r>
          </w:p>
        </w:tc>
        <w:tc>
          <w:tcPr>
            <w:tcW w:w="2912"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outlineLvl w:val="9"/>
              <w:rPr>
                <w:rFonts w:hint="eastAsia" w:ascii="宋体" w:hAnsi="宋体" w:eastAsia="宋体" w:cs="宋体"/>
                <w:color w:val="auto"/>
                <w:kern w:val="0"/>
                <w:szCs w:val="21"/>
                <w:highlight w:val="none"/>
                <w:lang w:val="en-US" w:eastAsia="zh-CN"/>
              </w:rPr>
            </w:pPr>
          </w:p>
        </w:tc>
        <w:tc>
          <w:tcPr>
            <w:tcW w:w="518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both"/>
              <w:textAlignment w:val="auto"/>
              <w:outlineLvl w:val="9"/>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highlight w:val="none"/>
              </w:rPr>
              <w:t>投标人被依法暂停或取消</w:t>
            </w:r>
            <w:r>
              <w:rPr>
                <w:rFonts w:hint="eastAsia" w:ascii="宋体" w:hAnsi="宋体" w:eastAsia="宋体" w:cs="宋体"/>
                <w:color w:val="auto"/>
                <w:highlight w:val="none"/>
                <w:lang w:eastAsia="zh-CN"/>
              </w:rPr>
              <w:t>项目所在区域或行业</w:t>
            </w:r>
            <w:r>
              <w:rPr>
                <w:rFonts w:hint="eastAsia" w:ascii="宋体" w:hAnsi="宋体" w:eastAsia="宋体" w:cs="宋体"/>
                <w:color w:val="auto"/>
                <w:highlight w:val="none"/>
              </w:rPr>
              <w:t>投标资格</w:t>
            </w:r>
            <w:r>
              <w:rPr>
                <w:rStyle w:val="50"/>
                <w:rFonts w:hint="eastAsia" w:ascii="宋体" w:hAnsi="宋体" w:eastAsia="宋体" w:cs="宋体"/>
                <w:b w:val="0"/>
                <w:bCs w:val="0"/>
                <w:color w:val="auto"/>
                <w:sz w:val="21"/>
                <w:szCs w:val="21"/>
                <w:highlight w:val="none"/>
                <w:lang w:eastAsia="zh-CN"/>
              </w:rPr>
              <w:t>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43"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both"/>
              <w:textAlignment w:val="auto"/>
              <w:outlineLvl w:val="9"/>
              <w:rPr>
                <w:rFonts w:hint="eastAsia" w:ascii="宋体" w:hAnsi="宋体" w:eastAsia="宋体" w:cs="宋体"/>
                <w:color w:val="auto"/>
                <w:kern w:val="0"/>
                <w:szCs w:val="21"/>
                <w:highlight w:val="none"/>
                <w:lang w:val="en-US" w:eastAsia="zh-CN"/>
              </w:rPr>
            </w:pPr>
          </w:p>
        </w:tc>
        <w:tc>
          <w:tcPr>
            <w:tcW w:w="82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outlineLvl w:val="9"/>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8.18</w:t>
            </w:r>
          </w:p>
        </w:tc>
        <w:tc>
          <w:tcPr>
            <w:tcW w:w="2912"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outlineLvl w:val="9"/>
              <w:rPr>
                <w:rFonts w:hint="eastAsia" w:ascii="宋体" w:hAnsi="宋体" w:eastAsia="宋体" w:cs="宋体"/>
                <w:color w:val="auto"/>
                <w:kern w:val="0"/>
                <w:szCs w:val="21"/>
                <w:highlight w:val="none"/>
                <w:lang w:val="en-US" w:eastAsia="zh-CN"/>
              </w:rPr>
            </w:pPr>
          </w:p>
        </w:tc>
        <w:tc>
          <w:tcPr>
            <w:tcW w:w="518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both"/>
              <w:textAlignment w:val="auto"/>
              <w:outlineLvl w:val="9"/>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highlight w:val="none"/>
              </w:rPr>
              <w:t>投标人被责令停业，暂扣或吊销执照，或吊销资质证书</w:t>
            </w:r>
            <w:r>
              <w:rPr>
                <w:rStyle w:val="50"/>
                <w:rFonts w:hint="eastAsia" w:ascii="宋体" w:hAnsi="宋体" w:eastAsia="宋体" w:cs="宋体"/>
                <w:b w:val="0"/>
                <w:bCs w:val="0"/>
                <w:color w:val="auto"/>
                <w:sz w:val="21"/>
                <w:szCs w:val="21"/>
                <w:highlight w:val="none"/>
                <w:lang w:eastAsia="zh-CN"/>
              </w:rPr>
              <w:t>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43"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both"/>
              <w:textAlignment w:val="auto"/>
              <w:outlineLvl w:val="9"/>
              <w:rPr>
                <w:rFonts w:hint="eastAsia" w:ascii="宋体" w:hAnsi="宋体" w:eastAsia="宋体" w:cs="宋体"/>
                <w:color w:val="auto"/>
                <w:kern w:val="0"/>
                <w:szCs w:val="21"/>
                <w:highlight w:val="none"/>
                <w:lang w:val="en-US" w:eastAsia="zh-CN"/>
              </w:rPr>
            </w:pPr>
          </w:p>
        </w:tc>
        <w:tc>
          <w:tcPr>
            <w:tcW w:w="82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outlineLvl w:val="9"/>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8.19</w:t>
            </w:r>
          </w:p>
        </w:tc>
        <w:tc>
          <w:tcPr>
            <w:tcW w:w="2912"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outlineLvl w:val="9"/>
              <w:rPr>
                <w:rFonts w:hint="eastAsia" w:ascii="宋体" w:hAnsi="宋体" w:eastAsia="宋体" w:cs="宋体"/>
                <w:color w:val="auto"/>
                <w:kern w:val="0"/>
                <w:szCs w:val="21"/>
                <w:highlight w:val="none"/>
                <w:lang w:val="en-US" w:eastAsia="zh-CN"/>
              </w:rPr>
            </w:pPr>
          </w:p>
        </w:tc>
        <w:tc>
          <w:tcPr>
            <w:tcW w:w="518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both"/>
              <w:textAlignment w:val="auto"/>
              <w:outlineLvl w:val="9"/>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highlight w:val="none"/>
              </w:rPr>
              <w:t>投标人进入清算程序，或被宣告破产，或其他丧失履约能力情形的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43"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both"/>
              <w:textAlignment w:val="auto"/>
              <w:outlineLvl w:val="9"/>
              <w:rPr>
                <w:rFonts w:hint="eastAsia" w:ascii="宋体" w:hAnsi="宋体" w:eastAsia="宋体" w:cs="宋体"/>
                <w:color w:val="auto"/>
                <w:kern w:val="0"/>
                <w:szCs w:val="21"/>
                <w:highlight w:val="none"/>
                <w:lang w:val="en-US" w:eastAsia="zh-CN"/>
              </w:rPr>
            </w:pPr>
          </w:p>
        </w:tc>
        <w:tc>
          <w:tcPr>
            <w:tcW w:w="82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outlineLvl w:val="9"/>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8.20</w:t>
            </w:r>
          </w:p>
        </w:tc>
        <w:tc>
          <w:tcPr>
            <w:tcW w:w="2912"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outlineLvl w:val="9"/>
              <w:rPr>
                <w:rFonts w:hint="eastAsia" w:ascii="宋体" w:hAnsi="宋体" w:eastAsia="宋体" w:cs="宋体"/>
                <w:color w:val="auto"/>
                <w:kern w:val="0"/>
                <w:szCs w:val="21"/>
                <w:highlight w:val="none"/>
                <w:lang w:val="en-US" w:eastAsia="zh-CN"/>
              </w:rPr>
            </w:pPr>
          </w:p>
        </w:tc>
        <w:tc>
          <w:tcPr>
            <w:tcW w:w="518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both"/>
              <w:textAlignment w:val="auto"/>
              <w:outlineLvl w:val="9"/>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highlight w:val="none"/>
                <w:lang w:val="en-US" w:eastAsia="zh-CN"/>
              </w:rPr>
              <w:t>投标人或拟派项目经理被列入建筑市场主体“黑名单”且在管理期限内的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43"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both"/>
              <w:textAlignment w:val="auto"/>
              <w:outlineLvl w:val="9"/>
              <w:rPr>
                <w:rFonts w:hint="eastAsia" w:ascii="宋体" w:hAnsi="宋体" w:eastAsia="宋体" w:cs="宋体"/>
                <w:color w:val="auto"/>
                <w:kern w:val="0"/>
                <w:szCs w:val="21"/>
                <w:highlight w:val="none"/>
                <w:lang w:val="en-US" w:eastAsia="zh-CN"/>
              </w:rPr>
            </w:pPr>
          </w:p>
        </w:tc>
        <w:tc>
          <w:tcPr>
            <w:tcW w:w="82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outlineLvl w:val="9"/>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8.21</w:t>
            </w:r>
          </w:p>
        </w:tc>
        <w:tc>
          <w:tcPr>
            <w:tcW w:w="2912"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outlineLvl w:val="9"/>
              <w:rPr>
                <w:rFonts w:hint="eastAsia" w:ascii="宋体" w:hAnsi="宋体" w:eastAsia="宋体" w:cs="宋体"/>
                <w:color w:val="auto"/>
                <w:kern w:val="0"/>
                <w:szCs w:val="21"/>
                <w:highlight w:val="none"/>
                <w:lang w:val="en-US" w:eastAsia="zh-CN"/>
              </w:rPr>
            </w:pPr>
          </w:p>
        </w:tc>
        <w:tc>
          <w:tcPr>
            <w:tcW w:w="518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both"/>
              <w:textAlignment w:val="auto"/>
              <w:outlineLvl w:val="9"/>
              <w:rPr>
                <w:rFonts w:hint="eastAsia" w:ascii="宋体" w:hAnsi="宋体" w:eastAsia="宋体" w:cs="宋体"/>
                <w:color w:val="auto"/>
                <w:highlight w:val="none"/>
                <w:lang w:eastAsia="zh-CN"/>
              </w:rPr>
            </w:pPr>
            <w:r>
              <w:rPr>
                <w:rFonts w:hint="eastAsia" w:ascii="宋体" w:hAnsi="宋体" w:eastAsia="宋体" w:cs="宋体"/>
                <w:color w:val="auto"/>
                <w:highlight w:val="none"/>
              </w:rPr>
              <w:t>投标人被市场监管机关在国家企业信用信息公示系统中列入严重违法失信企业名单</w:t>
            </w:r>
            <w:r>
              <w:rPr>
                <w:rFonts w:hint="eastAsia" w:ascii="宋体" w:hAnsi="宋体" w:eastAsia="宋体" w:cs="宋体"/>
                <w:color w:val="auto"/>
                <w:highlight w:val="none"/>
                <w:lang w:val="en-US" w:eastAsia="zh-CN"/>
              </w:rPr>
              <w:t>且在管理期限内的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jc w:val="center"/>
        </w:trPr>
        <w:tc>
          <w:tcPr>
            <w:tcW w:w="443"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both"/>
              <w:textAlignment w:val="auto"/>
              <w:outlineLvl w:val="9"/>
              <w:rPr>
                <w:rFonts w:hint="eastAsia" w:ascii="宋体" w:hAnsi="宋体" w:eastAsia="宋体" w:cs="宋体"/>
                <w:color w:val="auto"/>
                <w:kern w:val="0"/>
                <w:szCs w:val="21"/>
                <w:highlight w:val="none"/>
                <w:lang w:val="en-US" w:eastAsia="zh-CN"/>
              </w:rPr>
            </w:pPr>
          </w:p>
        </w:tc>
        <w:tc>
          <w:tcPr>
            <w:tcW w:w="82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outlineLvl w:val="9"/>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8.22</w:t>
            </w:r>
          </w:p>
        </w:tc>
        <w:tc>
          <w:tcPr>
            <w:tcW w:w="2912"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outlineLvl w:val="9"/>
              <w:rPr>
                <w:rFonts w:hint="eastAsia" w:ascii="宋体" w:hAnsi="宋体" w:eastAsia="宋体" w:cs="宋体"/>
                <w:color w:val="auto"/>
                <w:kern w:val="0"/>
                <w:szCs w:val="21"/>
                <w:highlight w:val="none"/>
                <w:lang w:val="en-US" w:eastAsia="zh-CN"/>
              </w:rPr>
            </w:pPr>
          </w:p>
        </w:tc>
        <w:tc>
          <w:tcPr>
            <w:tcW w:w="518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both"/>
              <w:textAlignment w:val="auto"/>
              <w:outlineLvl w:val="9"/>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highlight w:val="none"/>
              </w:rPr>
              <w:t>投标人或其法定代表人、拟委任的项目</w:t>
            </w:r>
            <w:r>
              <w:rPr>
                <w:rFonts w:hint="eastAsia" w:ascii="宋体" w:hAnsi="宋体" w:eastAsia="宋体" w:cs="宋体"/>
                <w:color w:val="auto"/>
                <w:highlight w:val="none"/>
                <w:lang w:eastAsia="zh-CN"/>
              </w:rPr>
              <w:t>经理</w:t>
            </w:r>
            <w:r>
              <w:rPr>
                <w:rFonts w:hint="eastAsia" w:ascii="宋体" w:hAnsi="宋体" w:eastAsia="宋体" w:cs="宋体"/>
                <w:color w:val="auto"/>
                <w:highlight w:val="none"/>
              </w:rPr>
              <w:t>在“信用中国”网站重点领域严重失信主体名单中被限制或者禁止参与招标投标活动的“严重失信主体”且在</w:t>
            </w:r>
            <w:r>
              <w:rPr>
                <w:rFonts w:hint="eastAsia" w:ascii="宋体" w:hAnsi="宋体" w:eastAsia="宋体" w:cs="宋体"/>
                <w:color w:val="auto"/>
                <w:highlight w:val="none"/>
                <w:lang w:eastAsia="zh-CN"/>
              </w:rPr>
              <w:t>管理期限</w:t>
            </w:r>
            <w:r>
              <w:rPr>
                <w:rFonts w:hint="eastAsia" w:ascii="宋体" w:hAnsi="宋体" w:eastAsia="宋体" w:cs="宋体"/>
                <w:color w:val="auto"/>
                <w:highlight w:val="none"/>
              </w:rPr>
              <w:t>内的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443"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both"/>
              <w:textAlignment w:val="auto"/>
              <w:outlineLvl w:val="9"/>
              <w:rPr>
                <w:rFonts w:hint="eastAsia" w:ascii="宋体" w:hAnsi="宋体" w:eastAsia="宋体" w:cs="宋体"/>
                <w:color w:val="auto"/>
                <w:kern w:val="0"/>
                <w:szCs w:val="21"/>
                <w:highlight w:val="none"/>
                <w:lang w:val="en-US" w:eastAsia="zh-CN"/>
              </w:rPr>
            </w:pPr>
          </w:p>
        </w:tc>
        <w:tc>
          <w:tcPr>
            <w:tcW w:w="82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outlineLvl w:val="9"/>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8.23</w:t>
            </w:r>
          </w:p>
        </w:tc>
        <w:tc>
          <w:tcPr>
            <w:tcW w:w="2912"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outlineLvl w:val="9"/>
              <w:rPr>
                <w:rFonts w:hint="eastAsia" w:ascii="宋体" w:hAnsi="宋体" w:eastAsia="宋体" w:cs="宋体"/>
                <w:color w:val="auto"/>
                <w:kern w:val="0"/>
                <w:szCs w:val="21"/>
                <w:highlight w:val="none"/>
                <w:lang w:val="en-US" w:eastAsia="zh-CN"/>
              </w:rPr>
            </w:pPr>
          </w:p>
        </w:tc>
        <w:tc>
          <w:tcPr>
            <w:tcW w:w="518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both"/>
              <w:textAlignment w:val="auto"/>
              <w:outlineLvl w:val="9"/>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highlight w:val="none"/>
              </w:rPr>
              <w:t>投标人拖欠工人工资，情节严重被</w:t>
            </w:r>
            <w:r>
              <w:rPr>
                <w:rFonts w:hint="eastAsia" w:ascii="宋体" w:hAnsi="宋体" w:eastAsia="宋体" w:cs="宋体"/>
                <w:color w:val="auto"/>
                <w:highlight w:val="none"/>
                <w:lang w:eastAsia="zh-CN"/>
              </w:rPr>
              <w:t>有关</w:t>
            </w:r>
            <w:r>
              <w:rPr>
                <w:rFonts w:hint="eastAsia" w:ascii="宋体" w:hAnsi="宋体" w:eastAsia="宋体" w:cs="宋体"/>
                <w:color w:val="auto"/>
                <w:highlight w:val="none"/>
              </w:rPr>
              <w:t>行政</w:t>
            </w:r>
            <w:r>
              <w:rPr>
                <w:rFonts w:hint="eastAsia" w:ascii="宋体" w:hAnsi="宋体" w:eastAsia="宋体" w:cs="宋体"/>
                <w:color w:val="auto"/>
                <w:highlight w:val="none"/>
                <w:lang w:eastAsia="zh-CN"/>
              </w:rPr>
              <w:t>主管</w:t>
            </w:r>
            <w:r>
              <w:rPr>
                <w:rFonts w:hint="eastAsia" w:ascii="宋体" w:hAnsi="宋体" w:eastAsia="宋体" w:cs="宋体"/>
                <w:color w:val="auto"/>
                <w:highlight w:val="none"/>
              </w:rPr>
              <w:t>部门向社会公布且在公布的期限内</w:t>
            </w:r>
            <w:r>
              <w:rPr>
                <w:rStyle w:val="50"/>
                <w:rFonts w:hint="eastAsia" w:ascii="宋体" w:hAnsi="宋体" w:eastAsia="宋体" w:cs="宋体"/>
                <w:b w:val="0"/>
                <w:bCs w:val="0"/>
                <w:color w:val="auto"/>
                <w:sz w:val="21"/>
                <w:szCs w:val="21"/>
                <w:highlight w:val="none"/>
                <w:lang w:eastAsia="zh-CN"/>
              </w:rPr>
              <w:t>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443"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both"/>
              <w:textAlignment w:val="auto"/>
              <w:outlineLvl w:val="9"/>
              <w:rPr>
                <w:rFonts w:hint="eastAsia" w:ascii="宋体" w:hAnsi="宋体" w:eastAsia="宋体" w:cs="宋体"/>
                <w:color w:val="auto"/>
                <w:kern w:val="0"/>
                <w:szCs w:val="21"/>
                <w:highlight w:val="none"/>
                <w:lang w:val="en-US" w:eastAsia="zh-CN"/>
              </w:rPr>
            </w:pPr>
          </w:p>
        </w:tc>
        <w:tc>
          <w:tcPr>
            <w:tcW w:w="82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outlineLvl w:val="9"/>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8.24</w:t>
            </w:r>
          </w:p>
        </w:tc>
        <w:tc>
          <w:tcPr>
            <w:tcW w:w="2912"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outlineLvl w:val="9"/>
              <w:rPr>
                <w:rFonts w:hint="eastAsia" w:ascii="宋体" w:hAnsi="宋体" w:eastAsia="宋体" w:cs="宋体"/>
                <w:color w:val="auto"/>
                <w:kern w:val="0"/>
                <w:szCs w:val="21"/>
                <w:highlight w:val="none"/>
                <w:lang w:val="en-US" w:eastAsia="zh-CN"/>
              </w:rPr>
            </w:pPr>
          </w:p>
        </w:tc>
        <w:tc>
          <w:tcPr>
            <w:tcW w:w="518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both"/>
              <w:textAlignment w:val="auto"/>
              <w:outlineLvl w:val="9"/>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highlight w:val="none"/>
              </w:rPr>
              <w:t>投标人违反法律、法规、规章或无正当理由放弃中标资格受到行业主管部门处罚且在处罚期内的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443"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both"/>
              <w:textAlignment w:val="auto"/>
              <w:outlineLvl w:val="9"/>
              <w:rPr>
                <w:rFonts w:hint="eastAsia" w:ascii="宋体" w:hAnsi="宋体" w:eastAsia="宋体" w:cs="宋体"/>
                <w:color w:val="auto"/>
                <w:kern w:val="0"/>
                <w:szCs w:val="21"/>
                <w:highlight w:val="none"/>
                <w:lang w:val="en-US" w:eastAsia="zh-CN"/>
              </w:rPr>
            </w:pPr>
          </w:p>
        </w:tc>
        <w:tc>
          <w:tcPr>
            <w:tcW w:w="82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outlineLvl w:val="9"/>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8.25</w:t>
            </w:r>
          </w:p>
        </w:tc>
        <w:tc>
          <w:tcPr>
            <w:tcW w:w="2912"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outlineLvl w:val="9"/>
              <w:rPr>
                <w:rFonts w:hint="eastAsia" w:ascii="宋体" w:hAnsi="宋体" w:eastAsia="宋体" w:cs="宋体"/>
                <w:color w:val="auto"/>
                <w:kern w:val="0"/>
                <w:szCs w:val="21"/>
                <w:highlight w:val="none"/>
                <w:lang w:val="en-US" w:eastAsia="zh-CN"/>
              </w:rPr>
            </w:pPr>
          </w:p>
        </w:tc>
        <w:tc>
          <w:tcPr>
            <w:tcW w:w="518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both"/>
              <w:textAlignment w:val="auto"/>
              <w:outlineLvl w:val="9"/>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Cs w:val="21"/>
                <w:highlight w:val="none"/>
                <w:lang w:eastAsia="zh-CN"/>
              </w:rPr>
              <w:t>投标报价低于成本且不能提供相关证明材料，或者提交的相关材料无法证明投标人可以按照其报价以及招标文件规定的质量标准和履行期限完成招标项目的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43"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both"/>
              <w:textAlignment w:val="auto"/>
              <w:outlineLvl w:val="9"/>
              <w:rPr>
                <w:rFonts w:hint="eastAsia" w:ascii="宋体" w:hAnsi="宋体" w:eastAsia="宋体" w:cs="宋体"/>
                <w:color w:val="auto"/>
                <w:kern w:val="0"/>
                <w:szCs w:val="21"/>
                <w:highlight w:val="none"/>
                <w:lang w:val="en-US" w:eastAsia="zh-CN"/>
              </w:rPr>
            </w:pPr>
          </w:p>
        </w:tc>
        <w:tc>
          <w:tcPr>
            <w:tcW w:w="82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outlineLvl w:val="9"/>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8.26</w:t>
            </w:r>
          </w:p>
        </w:tc>
        <w:tc>
          <w:tcPr>
            <w:tcW w:w="2912"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outlineLvl w:val="9"/>
              <w:rPr>
                <w:rFonts w:hint="eastAsia" w:ascii="宋体" w:hAnsi="宋体" w:eastAsia="宋体" w:cs="宋体"/>
                <w:color w:val="auto"/>
                <w:kern w:val="0"/>
                <w:szCs w:val="21"/>
                <w:highlight w:val="none"/>
                <w:lang w:val="en-US" w:eastAsia="zh-CN"/>
              </w:rPr>
            </w:pPr>
          </w:p>
        </w:tc>
        <w:tc>
          <w:tcPr>
            <w:tcW w:w="518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both"/>
              <w:textAlignment w:val="auto"/>
              <w:outlineLvl w:val="9"/>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eastAsia="zh-CN"/>
              </w:rPr>
              <w:t>投标文件</w:t>
            </w:r>
            <w:r>
              <w:rPr>
                <w:rFonts w:hint="eastAsia" w:ascii="宋体" w:hAnsi="宋体" w:eastAsia="宋体" w:cs="宋体"/>
                <w:color w:val="auto"/>
                <w:kern w:val="0"/>
                <w:sz w:val="21"/>
                <w:szCs w:val="21"/>
                <w:highlight w:val="none"/>
              </w:rPr>
              <w:t>没有按照招标文件要求提供投标</w:t>
            </w:r>
            <w:r>
              <w:rPr>
                <w:rFonts w:hint="eastAsia" w:ascii="宋体" w:hAnsi="宋体" w:eastAsia="宋体" w:cs="宋体"/>
                <w:color w:val="auto"/>
                <w:kern w:val="0"/>
                <w:sz w:val="21"/>
                <w:szCs w:val="21"/>
                <w:highlight w:val="none"/>
                <w:lang w:eastAsia="zh-CN"/>
              </w:rPr>
              <w:t>保证，</w:t>
            </w:r>
            <w:r>
              <w:rPr>
                <w:rFonts w:hint="eastAsia" w:ascii="宋体" w:hAnsi="宋体" w:eastAsia="宋体" w:cs="宋体"/>
                <w:color w:val="auto"/>
                <w:kern w:val="0"/>
                <w:sz w:val="21"/>
                <w:szCs w:val="21"/>
                <w:highlight w:val="none"/>
              </w:rPr>
              <w:t>或者所提供的投标</w:t>
            </w:r>
            <w:r>
              <w:rPr>
                <w:rFonts w:hint="eastAsia" w:ascii="宋体" w:hAnsi="宋体" w:eastAsia="宋体" w:cs="宋体"/>
                <w:color w:val="auto"/>
                <w:kern w:val="0"/>
                <w:sz w:val="21"/>
                <w:szCs w:val="21"/>
                <w:highlight w:val="none"/>
                <w:lang w:eastAsia="zh-CN"/>
              </w:rPr>
              <w:t>保证</w:t>
            </w:r>
            <w:r>
              <w:rPr>
                <w:rFonts w:hint="eastAsia" w:ascii="宋体" w:hAnsi="宋体" w:eastAsia="宋体" w:cs="宋体"/>
                <w:color w:val="auto"/>
                <w:kern w:val="0"/>
                <w:sz w:val="21"/>
                <w:szCs w:val="21"/>
                <w:highlight w:val="none"/>
              </w:rPr>
              <w:t>有瑕疵</w:t>
            </w:r>
            <w:r>
              <w:rPr>
                <w:rStyle w:val="50"/>
                <w:rFonts w:hint="eastAsia" w:ascii="宋体" w:hAnsi="宋体" w:eastAsia="宋体" w:cs="宋体"/>
                <w:b w:val="0"/>
                <w:bCs w:val="0"/>
                <w:color w:val="auto"/>
                <w:sz w:val="21"/>
                <w:szCs w:val="21"/>
                <w:highlight w:val="none"/>
                <w:lang w:eastAsia="zh-CN"/>
              </w:rPr>
              <w:t>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443"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both"/>
              <w:textAlignment w:val="auto"/>
              <w:outlineLvl w:val="9"/>
              <w:rPr>
                <w:rFonts w:hint="eastAsia" w:ascii="宋体" w:hAnsi="宋体" w:eastAsia="宋体" w:cs="宋体"/>
                <w:color w:val="auto"/>
                <w:kern w:val="0"/>
                <w:szCs w:val="21"/>
                <w:highlight w:val="none"/>
                <w:lang w:val="en-US" w:eastAsia="zh-CN"/>
              </w:rPr>
            </w:pPr>
          </w:p>
        </w:tc>
        <w:tc>
          <w:tcPr>
            <w:tcW w:w="82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outlineLvl w:val="9"/>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8.27</w:t>
            </w:r>
          </w:p>
        </w:tc>
        <w:tc>
          <w:tcPr>
            <w:tcW w:w="2912"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outlineLvl w:val="9"/>
              <w:rPr>
                <w:rFonts w:hint="eastAsia" w:ascii="宋体" w:hAnsi="宋体" w:eastAsia="宋体" w:cs="宋体"/>
                <w:color w:val="auto"/>
                <w:kern w:val="0"/>
                <w:szCs w:val="21"/>
                <w:highlight w:val="none"/>
                <w:lang w:val="en-US" w:eastAsia="zh-CN"/>
              </w:rPr>
            </w:pPr>
          </w:p>
        </w:tc>
        <w:tc>
          <w:tcPr>
            <w:tcW w:w="518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both"/>
              <w:textAlignment w:val="auto"/>
              <w:outlineLvl w:val="9"/>
              <w:rPr>
                <w:rFonts w:hint="eastAsia" w:ascii="宋体" w:hAnsi="宋体" w:eastAsia="宋体" w:cs="宋体"/>
                <w:color w:val="auto"/>
                <w:highlight w:val="none"/>
              </w:rPr>
            </w:pPr>
            <w:r>
              <w:rPr>
                <w:rFonts w:hint="eastAsia" w:ascii="宋体" w:hAnsi="宋体" w:eastAsia="宋体" w:cs="宋体"/>
                <w:color w:val="auto"/>
                <w:kern w:val="0"/>
                <w:sz w:val="21"/>
                <w:szCs w:val="21"/>
                <w:highlight w:val="none"/>
                <w:lang w:eastAsia="zh-CN"/>
              </w:rPr>
              <w:t>对投</w:t>
            </w:r>
            <w:r>
              <w:rPr>
                <w:rFonts w:hint="eastAsia" w:ascii="宋体" w:hAnsi="宋体" w:eastAsia="宋体" w:cs="宋体"/>
                <w:color w:val="auto"/>
                <w:kern w:val="0"/>
                <w:sz w:val="21"/>
                <w:szCs w:val="21"/>
                <w:highlight w:val="none"/>
              </w:rPr>
              <w:t>标项目</w:t>
            </w:r>
            <w:r>
              <w:rPr>
                <w:rFonts w:hint="eastAsia" w:ascii="宋体" w:hAnsi="宋体" w:eastAsia="宋体" w:cs="宋体"/>
                <w:color w:val="auto"/>
                <w:kern w:val="0"/>
                <w:sz w:val="21"/>
                <w:szCs w:val="21"/>
                <w:highlight w:val="none"/>
                <w:lang w:eastAsia="zh-CN"/>
              </w:rPr>
              <w:t>工期承诺</w:t>
            </w:r>
            <w:r>
              <w:rPr>
                <w:rFonts w:hint="eastAsia" w:ascii="宋体" w:hAnsi="宋体" w:eastAsia="宋体" w:cs="宋体"/>
                <w:color w:val="auto"/>
                <w:kern w:val="0"/>
                <w:sz w:val="21"/>
                <w:szCs w:val="21"/>
                <w:highlight w:val="none"/>
              </w:rPr>
              <w:t>超过招标文件规定的完成期限</w:t>
            </w:r>
            <w:r>
              <w:rPr>
                <w:rStyle w:val="50"/>
                <w:rFonts w:hint="eastAsia" w:ascii="宋体" w:hAnsi="宋体" w:eastAsia="宋体" w:cs="宋体"/>
                <w:b w:val="0"/>
                <w:bCs w:val="0"/>
                <w:color w:val="auto"/>
                <w:sz w:val="21"/>
                <w:szCs w:val="21"/>
                <w:highlight w:val="none"/>
                <w:lang w:eastAsia="zh-CN"/>
              </w:rPr>
              <w:t>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443"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both"/>
              <w:textAlignment w:val="auto"/>
              <w:outlineLvl w:val="9"/>
              <w:rPr>
                <w:rFonts w:hint="eastAsia" w:ascii="宋体" w:hAnsi="宋体" w:eastAsia="宋体" w:cs="宋体"/>
                <w:color w:val="auto"/>
                <w:kern w:val="0"/>
                <w:szCs w:val="21"/>
                <w:highlight w:val="none"/>
                <w:lang w:val="en-US" w:eastAsia="zh-CN"/>
              </w:rPr>
            </w:pPr>
          </w:p>
        </w:tc>
        <w:tc>
          <w:tcPr>
            <w:tcW w:w="82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outlineLvl w:val="9"/>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8.28</w:t>
            </w:r>
          </w:p>
        </w:tc>
        <w:tc>
          <w:tcPr>
            <w:tcW w:w="2912"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outlineLvl w:val="9"/>
              <w:rPr>
                <w:rFonts w:hint="eastAsia" w:ascii="宋体" w:hAnsi="宋体" w:eastAsia="宋体" w:cs="宋体"/>
                <w:color w:val="auto"/>
                <w:kern w:val="0"/>
                <w:szCs w:val="21"/>
                <w:highlight w:val="none"/>
                <w:lang w:val="en-US" w:eastAsia="zh-CN"/>
              </w:rPr>
            </w:pPr>
          </w:p>
        </w:tc>
        <w:tc>
          <w:tcPr>
            <w:tcW w:w="518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both"/>
              <w:textAlignment w:val="auto"/>
              <w:outlineLvl w:val="9"/>
              <w:rPr>
                <w:rFonts w:hint="eastAsia" w:ascii="宋体" w:hAnsi="宋体" w:eastAsia="宋体" w:cs="宋体"/>
                <w:color w:val="auto"/>
                <w:kern w:val="2"/>
                <w:sz w:val="21"/>
                <w:highlight w:val="none"/>
                <w:lang w:val="en-US" w:eastAsia="zh-CN" w:bidi="ar-SA"/>
              </w:rPr>
            </w:pPr>
            <w:r>
              <w:rPr>
                <w:rFonts w:hint="eastAsia" w:ascii="宋体" w:hAnsi="宋体" w:eastAsia="宋体" w:cs="宋体"/>
                <w:color w:val="auto"/>
                <w:highlight w:val="none"/>
                <w:lang w:eastAsia="zh-CN"/>
              </w:rPr>
              <w:t>对投标项目的</w:t>
            </w:r>
            <w:r>
              <w:rPr>
                <w:rFonts w:hint="eastAsia" w:ascii="宋体" w:hAnsi="宋体" w:eastAsia="宋体" w:cs="宋体"/>
                <w:color w:val="auto"/>
                <w:highlight w:val="none"/>
              </w:rPr>
              <w:t>质量</w:t>
            </w:r>
            <w:r>
              <w:rPr>
                <w:rFonts w:hint="eastAsia" w:ascii="宋体" w:hAnsi="宋体" w:eastAsia="宋体" w:cs="宋体"/>
                <w:color w:val="auto"/>
                <w:highlight w:val="none"/>
                <w:lang w:eastAsia="zh-CN"/>
              </w:rPr>
              <w:t>承诺</w:t>
            </w:r>
            <w:r>
              <w:rPr>
                <w:rFonts w:hint="eastAsia" w:ascii="宋体" w:hAnsi="宋体" w:eastAsia="宋体" w:cs="宋体"/>
                <w:color w:val="auto"/>
                <w:highlight w:val="none"/>
              </w:rPr>
              <w:t>不满足招标文件规定</w:t>
            </w:r>
            <w:r>
              <w:rPr>
                <w:rFonts w:hint="eastAsia" w:ascii="宋体" w:hAnsi="宋体" w:eastAsia="宋体" w:cs="宋体"/>
                <w:color w:val="auto"/>
                <w:highlight w:val="none"/>
                <w:lang w:eastAsia="zh-CN"/>
              </w:rPr>
              <w:t>要求</w:t>
            </w:r>
            <w:r>
              <w:rPr>
                <w:rStyle w:val="50"/>
                <w:rFonts w:hint="eastAsia" w:ascii="宋体" w:hAnsi="宋体" w:eastAsia="宋体" w:cs="宋体"/>
                <w:b w:val="0"/>
                <w:bCs w:val="0"/>
                <w:color w:val="auto"/>
                <w:sz w:val="21"/>
                <w:szCs w:val="21"/>
                <w:highlight w:val="none"/>
                <w:lang w:eastAsia="zh-CN"/>
              </w:rPr>
              <w:t>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jc w:val="center"/>
        </w:trPr>
        <w:tc>
          <w:tcPr>
            <w:tcW w:w="443"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both"/>
              <w:textAlignment w:val="auto"/>
              <w:outlineLvl w:val="9"/>
              <w:rPr>
                <w:rFonts w:hint="eastAsia" w:ascii="宋体" w:hAnsi="宋体" w:eastAsia="宋体" w:cs="宋体"/>
                <w:color w:val="auto"/>
                <w:kern w:val="0"/>
                <w:szCs w:val="21"/>
                <w:highlight w:val="none"/>
                <w:lang w:val="en-US" w:eastAsia="zh-CN"/>
              </w:rPr>
            </w:pPr>
          </w:p>
        </w:tc>
        <w:tc>
          <w:tcPr>
            <w:tcW w:w="82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outlineLvl w:val="9"/>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Cs w:val="21"/>
                <w:highlight w:val="none"/>
                <w:lang w:val="en-US" w:eastAsia="zh-CN"/>
              </w:rPr>
              <w:t>8.29</w:t>
            </w:r>
          </w:p>
        </w:tc>
        <w:tc>
          <w:tcPr>
            <w:tcW w:w="2912"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outlineLvl w:val="9"/>
              <w:rPr>
                <w:rFonts w:hint="eastAsia" w:ascii="宋体" w:hAnsi="宋体" w:eastAsia="宋体" w:cs="宋体"/>
                <w:color w:val="auto"/>
                <w:kern w:val="0"/>
                <w:szCs w:val="21"/>
                <w:highlight w:val="none"/>
                <w:lang w:val="en-US" w:eastAsia="zh-CN"/>
              </w:rPr>
            </w:pPr>
          </w:p>
        </w:tc>
        <w:tc>
          <w:tcPr>
            <w:tcW w:w="518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both"/>
              <w:textAlignment w:val="auto"/>
              <w:outlineLvl w:val="9"/>
              <w:rPr>
                <w:rFonts w:hint="eastAsia" w:ascii="宋体" w:hAnsi="宋体" w:eastAsia="宋体" w:cs="宋体"/>
                <w:color w:val="auto"/>
                <w:kern w:val="2"/>
                <w:sz w:val="21"/>
                <w:highlight w:val="none"/>
                <w:lang w:val="en-US" w:eastAsia="zh-CN" w:bidi="ar-SA"/>
              </w:rPr>
            </w:pPr>
            <w:r>
              <w:rPr>
                <w:rFonts w:hint="eastAsia" w:ascii="宋体" w:hAnsi="宋体" w:eastAsia="宋体" w:cs="宋体"/>
                <w:color w:val="auto"/>
                <w:kern w:val="0"/>
                <w:sz w:val="21"/>
                <w:szCs w:val="21"/>
                <w:highlight w:val="none"/>
                <w:lang w:eastAsia="zh-CN"/>
              </w:rPr>
              <w:t>技术标违反国家强制性标准</w:t>
            </w:r>
            <w:r>
              <w:rPr>
                <w:rFonts w:hint="eastAsia" w:ascii="宋体" w:hAnsi="宋体" w:eastAsia="宋体" w:cs="宋体"/>
                <w:color w:val="auto"/>
                <w:kern w:val="0"/>
                <w:sz w:val="21"/>
                <w:szCs w:val="21"/>
                <w:highlight w:val="none"/>
              </w:rPr>
              <w:t>要求</w:t>
            </w:r>
            <w:r>
              <w:rPr>
                <w:rStyle w:val="50"/>
                <w:rFonts w:hint="eastAsia" w:ascii="宋体" w:hAnsi="宋体" w:eastAsia="宋体" w:cs="宋体"/>
                <w:b w:val="0"/>
                <w:bCs w:val="0"/>
                <w:color w:val="auto"/>
                <w:sz w:val="21"/>
                <w:szCs w:val="21"/>
                <w:highlight w:val="none"/>
                <w:lang w:eastAsia="zh-CN"/>
              </w:rPr>
              <w:t>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443"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both"/>
              <w:textAlignment w:val="auto"/>
              <w:outlineLvl w:val="9"/>
              <w:rPr>
                <w:rFonts w:hint="eastAsia" w:ascii="宋体" w:hAnsi="宋体" w:eastAsia="宋体" w:cs="宋体"/>
                <w:color w:val="auto"/>
                <w:kern w:val="0"/>
                <w:szCs w:val="21"/>
                <w:highlight w:val="none"/>
                <w:lang w:val="en-US" w:eastAsia="zh-CN"/>
              </w:rPr>
            </w:pPr>
          </w:p>
        </w:tc>
        <w:tc>
          <w:tcPr>
            <w:tcW w:w="82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outlineLvl w:val="9"/>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Cs w:val="21"/>
                <w:highlight w:val="none"/>
                <w:lang w:val="en-US" w:eastAsia="zh-CN"/>
              </w:rPr>
              <w:t>8.30</w:t>
            </w:r>
          </w:p>
        </w:tc>
        <w:tc>
          <w:tcPr>
            <w:tcW w:w="2912"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outlineLvl w:val="9"/>
              <w:rPr>
                <w:rFonts w:hint="eastAsia" w:ascii="宋体" w:hAnsi="宋体" w:eastAsia="宋体" w:cs="宋体"/>
                <w:color w:val="auto"/>
                <w:kern w:val="0"/>
                <w:szCs w:val="21"/>
                <w:highlight w:val="none"/>
                <w:lang w:val="en-US" w:eastAsia="zh-CN"/>
              </w:rPr>
            </w:pPr>
          </w:p>
        </w:tc>
        <w:tc>
          <w:tcPr>
            <w:tcW w:w="518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both"/>
              <w:textAlignment w:val="auto"/>
              <w:outlineLvl w:val="9"/>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highlight w:val="none"/>
              </w:rPr>
              <w:t>投标人</w:t>
            </w:r>
            <w:r>
              <w:rPr>
                <w:rStyle w:val="50"/>
                <w:rFonts w:hint="eastAsia" w:ascii="宋体" w:hAnsi="宋体" w:eastAsia="宋体" w:cs="宋体"/>
                <w:b w:val="0"/>
                <w:bCs w:val="0"/>
                <w:color w:val="auto"/>
                <w:sz w:val="21"/>
                <w:szCs w:val="21"/>
                <w:highlight w:val="none"/>
              </w:rPr>
              <w:t>拒不按照</w:t>
            </w:r>
            <w:r>
              <w:rPr>
                <w:rFonts w:hint="eastAsia" w:ascii="宋体" w:hAnsi="宋体" w:eastAsia="宋体" w:cs="宋体"/>
                <w:color w:val="auto"/>
                <w:highlight w:val="none"/>
              </w:rPr>
              <w:t>评标委员会</w:t>
            </w:r>
            <w:r>
              <w:rPr>
                <w:rStyle w:val="50"/>
                <w:rFonts w:hint="eastAsia" w:ascii="宋体" w:hAnsi="宋体" w:eastAsia="宋体" w:cs="宋体"/>
                <w:b w:val="0"/>
                <w:bCs w:val="0"/>
                <w:color w:val="auto"/>
                <w:sz w:val="21"/>
                <w:szCs w:val="21"/>
                <w:highlight w:val="none"/>
              </w:rPr>
              <w:t>要求对投标文件进行澄清、说明或者补正</w:t>
            </w:r>
            <w:r>
              <w:rPr>
                <w:rStyle w:val="50"/>
                <w:rFonts w:hint="eastAsia" w:ascii="宋体" w:hAnsi="宋体" w:eastAsia="宋体" w:cs="宋体"/>
                <w:b w:val="0"/>
                <w:bCs w:val="0"/>
                <w:color w:val="auto"/>
                <w:sz w:val="21"/>
                <w:szCs w:val="21"/>
                <w:highlight w:val="none"/>
                <w:lang w:eastAsia="zh-CN"/>
              </w:rPr>
              <w:t>，影响评标的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443"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outlineLvl w:val="9"/>
              <w:rPr>
                <w:rFonts w:hint="eastAsia" w:ascii="宋体" w:hAnsi="宋体" w:eastAsia="宋体" w:cs="宋体"/>
                <w:color w:val="auto"/>
                <w:kern w:val="0"/>
                <w:szCs w:val="21"/>
                <w:highlight w:val="none"/>
                <w:lang w:val="en-US" w:eastAsia="zh-CN"/>
              </w:rPr>
            </w:pPr>
          </w:p>
        </w:tc>
        <w:tc>
          <w:tcPr>
            <w:tcW w:w="82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outlineLvl w:val="9"/>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8.31</w:t>
            </w:r>
          </w:p>
        </w:tc>
        <w:tc>
          <w:tcPr>
            <w:tcW w:w="2912"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outlineLvl w:val="9"/>
              <w:rPr>
                <w:rFonts w:hint="eastAsia" w:ascii="宋体" w:hAnsi="宋体" w:eastAsia="宋体" w:cs="宋体"/>
                <w:color w:val="auto"/>
                <w:kern w:val="0"/>
                <w:szCs w:val="21"/>
                <w:highlight w:val="none"/>
              </w:rPr>
            </w:pPr>
          </w:p>
        </w:tc>
        <w:tc>
          <w:tcPr>
            <w:tcW w:w="518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both"/>
              <w:textAlignment w:val="auto"/>
              <w:outlineLvl w:val="9"/>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highlight w:val="none"/>
              </w:rPr>
              <w:t>投标人在本</w:t>
            </w:r>
            <w:r>
              <w:rPr>
                <w:rFonts w:hint="eastAsia" w:ascii="宋体" w:hAnsi="宋体" w:eastAsia="宋体" w:cs="宋体"/>
                <w:color w:val="auto"/>
                <w:highlight w:val="none"/>
                <w:lang w:eastAsia="zh-CN"/>
              </w:rPr>
              <w:t>次投标活动中</w:t>
            </w:r>
            <w:r>
              <w:rPr>
                <w:rFonts w:hint="eastAsia" w:ascii="宋体" w:hAnsi="宋体" w:eastAsia="宋体" w:cs="宋体"/>
                <w:color w:val="auto"/>
                <w:highlight w:val="none"/>
              </w:rPr>
              <w:t>有串通投标、弄虚作假、行贿等违法行为</w:t>
            </w:r>
            <w:r>
              <w:rPr>
                <w:rStyle w:val="50"/>
                <w:rFonts w:hint="eastAsia" w:ascii="宋体" w:hAnsi="宋体" w:eastAsia="宋体" w:cs="宋体"/>
                <w:b w:val="0"/>
                <w:bCs w:val="0"/>
                <w:color w:val="auto"/>
                <w:sz w:val="21"/>
                <w:szCs w:val="21"/>
                <w:highlight w:val="none"/>
                <w:lang w:eastAsia="zh-CN"/>
              </w:rPr>
              <w:t>的</w:t>
            </w:r>
          </w:p>
        </w:tc>
      </w:tr>
    </w:tbl>
    <w:p>
      <w:pPr>
        <w:keepNext w:val="0"/>
        <w:keepLines w:val="0"/>
        <w:pageBreakBefore w:val="0"/>
        <w:widowControl w:val="0"/>
        <w:kinsoku/>
        <w:wordWrap/>
        <w:overflowPunct/>
        <w:topLinePunct w:val="0"/>
        <w:autoSpaceDE/>
        <w:autoSpaceDN/>
        <w:bidi w:val="0"/>
        <w:adjustRightInd/>
        <w:snapToGrid/>
        <w:spacing w:line="300" w:lineRule="exact"/>
        <w:textAlignment w:val="auto"/>
        <w:outlineLvl w:val="9"/>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rPr>
        <w:t>注：</w:t>
      </w:r>
      <w:r>
        <w:rPr>
          <w:rFonts w:hint="eastAsia" w:ascii="宋体" w:hAnsi="宋体" w:eastAsia="宋体" w:cs="宋体"/>
          <w:color w:val="auto"/>
          <w:kern w:val="0"/>
          <w:sz w:val="24"/>
          <w:szCs w:val="24"/>
          <w:highlight w:val="none"/>
          <w:lang w:val="en-US" w:eastAsia="zh-CN"/>
        </w:rPr>
        <w:t>不在上述范围内且不具有实质性影响的内容，一般不作为否决投标的依据或理由。</w:t>
      </w:r>
    </w:p>
    <w:p>
      <w:pPr>
        <w:pStyle w:val="51"/>
        <w:outlineLvl w:val="9"/>
        <w:rPr>
          <w:rFonts w:hint="eastAsia" w:ascii="宋体" w:hAnsi="宋体" w:eastAsia="宋体" w:cs="宋体"/>
          <w:b/>
          <w:color w:val="auto"/>
          <w:spacing w:val="0"/>
          <w:w w:val="100"/>
          <w:position w:val="0"/>
          <w:sz w:val="24"/>
          <w:szCs w:val="24"/>
          <w:highlight w:val="none"/>
        </w:rPr>
      </w:pPr>
      <w:r>
        <w:rPr>
          <w:rFonts w:hint="eastAsia" w:ascii="宋体" w:hAnsi="宋体" w:eastAsia="宋体" w:cs="宋体"/>
          <w:b/>
          <w:color w:val="auto"/>
          <w:spacing w:val="0"/>
          <w:w w:val="100"/>
          <w:position w:val="0"/>
          <w:sz w:val="24"/>
          <w:szCs w:val="24"/>
          <w:highlight w:val="none"/>
          <w:lang w:val="en-US" w:eastAsia="zh-CN"/>
        </w:rPr>
        <w:t>3.</w:t>
      </w:r>
      <w:r>
        <w:rPr>
          <w:rFonts w:hint="eastAsia" w:ascii="宋体" w:hAnsi="宋体" w:eastAsia="宋体" w:cs="宋体"/>
          <w:b/>
          <w:color w:val="auto"/>
          <w:spacing w:val="0"/>
          <w:w w:val="100"/>
          <w:position w:val="0"/>
          <w:sz w:val="24"/>
          <w:szCs w:val="24"/>
          <w:highlight w:val="none"/>
        </w:rPr>
        <w:t>否决投标说明</w:t>
      </w:r>
    </w:p>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firstLine="480" w:firstLineChars="200"/>
        <w:jc w:val="left"/>
        <w:textAlignment w:val="auto"/>
        <w:outlineLvl w:val="9"/>
        <w:rPr>
          <w:rFonts w:hint="eastAsia" w:ascii="宋体" w:hAnsi="宋体" w:eastAsia="宋体" w:cs="宋体"/>
          <w:b w:val="0"/>
          <w:bCs/>
          <w:color w:val="auto"/>
          <w:spacing w:val="0"/>
          <w:w w:val="100"/>
          <w:position w:val="0"/>
          <w:sz w:val="24"/>
          <w:szCs w:val="24"/>
          <w:highlight w:val="none"/>
        </w:rPr>
      </w:pPr>
      <w:r>
        <w:rPr>
          <w:rFonts w:hint="eastAsia" w:ascii="宋体" w:hAnsi="宋体" w:eastAsia="宋体" w:cs="宋体"/>
          <w:b w:val="0"/>
          <w:bCs/>
          <w:color w:val="auto"/>
          <w:spacing w:val="0"/>
          <w:w w:val="100"/>
          <w:position w:val="0"/>
          <w:sz w:val="24"/>
          <w:szCs w:val="24"/>
          <w:highlight w:val="none"/>
        </w:rPr>
        <w:t>评标委员会应对照招标文件规定的否决投标条件以及投标文件存在的具体问题，对判定为否决投标的投标文件进行否决投标情况说明。本附件所集中列示的废标条件，是本章“评标办法”的组成部分，是对第二章“供应商须知”和本章正文部分所规定的废标条件的总结和补充，如果出现相互矛盾的情况，以</w:t>
      </w:r>
      <w:r>
        <w:rPr>
          <w:rFonts w:hint="eastAsia" w:ascii="宋体" w:hAnsi="宋体" w:eastAsia="宋体" w:cs="宋体"/>
          <w:b w:val="0"/>
          <w:bCs/>
          <w:color w:val="auto"/>
          <w:spacing w:val="0"/>
          <w:w w:val="100"/>
          <w:position w:val="0"/>
          <w:sz w:val="24"/>
          <w:szCs w:val="24"/>
          <w:highlight w:val="none"/>
          <w:lang w:val="en-US" w:eastAsia="zh-CN"/>
        </w:rPr>
        <w:t>本附件</w:t>
      </w:r>
      <w:r>
        <w:rPr>
          <w:rFonts w:hint="eastAsia" w:ascii="宋体" w:hAnsi="宋体" w:eastAsia="宋体" w:cs="宋体"/>
          <w:b w:val="0"/>
          <w:bCs/>
          <w:color w:val="auto"/>
          <w:spacing w:val="0"/>
          <w:w w:val="100"/>
          <w:position w:val="0"/>
          <w:sz w:val="24"/>
          <w:szCs w:val="24"/>
          <w:highlight w:val="none"/>
        </w:rPr>
        <w:t>的规定为准。</w:t>
      </w:r>
    </w:p>
    <w:p>
      <w:pPr>
        <w:keepNext w:val="0"/>
        <w:keepLines w:val="0"/>
        <w:pageBreakBefore w:val="0"/>
        <w:widowControl/>
        <w:suppressLineNumbers w:val="0"/>
        <w:kinsoku/>
        <w:wordWrap/>
        <w:overflowPunct/>
        <w:topLinePunct w:val="0"/>
        <w:bidi w:val="0"/>
        <w:snapToGrid/>
        <w:spacing w:line="360" w:lineRule="auto"/>
        <w:jc w:val="center"/>
        <w:textAlignment w:val="auto"/>
        <w:outlineLvl w:val="9"/>
        <w:rPr>
          <w:rFonts w:hint="eastAsia" w:ascii="宋体" w:hAnsi="宋体" w:eastAsia="宋体" w:cs="宋体"/>
          <w:b/>
          <w:bCs/>
          <w:color w:val="auto"/>
          <w:kern w:val="0"/>
          <w:sz w:val="24"/>
          <w:szCs w:val="24"/>
          <w:highlight w:val="none"/>
          <w:lang w:val="en-US" w:eastAsia="zh-CN" w:bidi="ar"/>
        </w:rPr>
      </w:pPr>
      <w:r>
        <w:rPr>
          <w:rFonts w:hint="eastAsia" w:ascii="宋体" w:hAnsi="宋体" w:eastAsia="宋体" w:cs="宋体"/>
          <w:b w:val="0"/>
          <w:bCs/>
          <w:color w:val="auto"/>
          <w:spacing w:val="0"/>
          <w:w w:val="100"/>
          <w:position w:val="0"/>
          <w:sz w:val="28"/>
          <w:szCs w:val="28"/>
          <w:highlight w:val="none"/>
        </w:rPr>
        <w:br w:type="page"/>
      </w:r>
      <w:r>
        <w:rPr>
          <w:rFonts w:ascii="微软雅黑" w:hAnsi="微软雅黑" w:eastAsia="微软雅黑" w:cs="微软雅黑"/>
          <w:color w:val="auto"/>
          <w:kern w:val="0"/>
          <w:sz w:val="28"/>
          <w:szCs w:val="28"/>
          <w:highlight w:val="none"/>
          <w:lang w:val="en-US" w:eastAsia="zh-CN" w:bidi="ar"/>
        </w:rPr>
        <w:t>建设工程危险性较大的分部分项工程清单</w:t>
      </w:r>
    </w:p>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outlineLvl w:val="9"/>
        <w:rPr>
          <w:color w:val="auto"/>
          <w:sz w:val="24"/>
          <w:szCs w:val="24"/>
          <w:highlight w:val="none"/>
        </w:rPr>
      </w:pPr>
      <w:r>
        <w:rPr>
          <w:rFonts w:hint="eastAsia" w:ascii="宋体" w:hAnsi="宋体" w:eastAsia="宋体" w:cs="宋体"/>
          <w:b/>
          <w:bCs/>
          <w:color w:val="auto"/>
          <w:kern w:val="0"/>
          <w:sz w:val="24"/>
          <w:szCs w:val="24"/>
          <w:highlight w:val="none"/>
          <w:lang w:val="en-US" w:eastAsia="zh-CN" w:bidi="ar"/>
        </w:rPr>
        <w:t xml:space="preserve">一、基坑支护降水工程和土方开挖 </w:t>
      </w:r>
    </w:p>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outlineLvl w:val="9"/>
        <w:rPr>
          <w:color w:val="auto"/>
          <w:sz w:val="24"/>
          <w:szCs w:val="24"/>
          <w:highlight w:val="none"/>
        </w:rPr>
      </w:pPr>
      <w:r>
        <w:rPr>
          <w:rFonts w:hint="eastAsia" w:ascii="宋体" w:hAnsi="宋体" w:eastAsia="宋体" w:cs="宋体"/>
          <w:color w:val="auto"/>
          <w:kern w:val="0"/>
          <w:sz w:val="24"/>
          <w:szCs w:val="24"/>
          <w:highlight w:val="none"/>
          <w:lang w:val="en-US" w:eastAsia="zh-CN" w:bidi="ar"/>
        </w:rPr>
        <w:t xml:space="preserve">（一）普通 </w:t>
      </w:r>
    </w:p>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outlineLvl w:val="9"/>
        <w:rPr>
          <w:color w:val="auto"/>
          <w:sz w:val="24"/>
          <w:szCs w:val="24"/>
          <w:highlight w:val="none"/>
        </w:rPr>
      </w:pPr>
      <w:r>
        <w:rPr>
          <w:rFonts w:hint="eastAsia" w:ascii="宋体" w:hAnsi="宋体" w:eastAsia="宋体" w:cs="宋体"/>
          <w:color w:val="auto"/>
          <w:kern w:val="0"/>
          <w:sz w:val="24"/>
          <w:szCs w:val="24"/>
          <w:highlight w:val="none"/>
          <w:lang w:val="en-US" w:eastAsia="zh-CN" w:bidi="ar"/>
        </w:rPr>
        <w:t xml:space="preserve">开挖深度超过 </w:t>
      </w:r>
      <w:r>
        <w:rPr>
          <w:rFonts w:hint="default" w:ascii="Times New Roman" w:hAnsi="Times New Roman" w:eastAsia="宋体" w:cs="Times New Roman"/>
          <w:color w:val="auto"/>
          <w:kern w:val="0"/>
          <w:sz w:val="24"/>
          <w:szCs w:val="24"/>
          <w:highlight w:val="none"/>
          <w:lang w:val="en-US" w:eastAsia="zh-CN" w:bidi="ar"/>
        </w:rPr>
        <w:t xml:space="preserve">3 </w:t>
      </w:r>
      <w:r>
        <w:rPr>
          <w:rFonts w:hint="eastAsia" w:ascii="宋体" w:hAnsi="宋体" w:eastAsia="宋体" w:cs="宋体"/>
          <w:color w:val="auto"/>
          <w:kern w:val="0"/>
          <w:sz w:val="24"/>
          <w:szCs w:val="24"/>
          <w:highlight w:val="none"/>
          <w:lang w:val="en-US" w:eastAsia="zh-CN" w:bidi="ar"/>
        </w:rPr>
        <w:t xml:space="preserve">米（含 </w:t>
      </w:r>
      <w:r>
        <w:rPr>
          <w:rFonts w:hint="default" w:ascii="Times New Roman" w:hAnsi="Times New Roman" w:eastAsia="宋体" w:cs="Times New Roman"/>
          <w:color w:val="auto"/>
          <w:kern w:val="0"/>
          <w:sz w:val="24"/>
          <w:szCs w:val="24"/>
          <w:highlight w:val="none"/>
          <w:lang w:val="en-US" w:eastAsia="zh-CN" w:bidi="ar"/>
        </w:rPr>
        <w:t xml:space="preserve">3 </w:t>
      </w:r>
      <w:r>
        <w:rPr>
          <w:rFonts w:hint="eastAsia" w:ascii="宋体" w:hAnsi="宋体" w:eastAsia="宋体" w:cs="宋体"/>
          <w:color w:val="auto"/>
          <w:kern w:val="0"/>
          <w:sz w:val="24"/>
          <w:szCs w:val="24"/>
          <w:highlight w:val="none"/>
          <w:lang w:val="en-US" w:eastAsia="zh-CN" w:bidi="ar"/>
        </w:rPr>
        <w:t xml:space="preserve">米）或虽未超过 </w:t>
      </w:r>
      <w:r>
        <w:rPr>
          <w:rFonts w:hint="default" w:ascii="Times New Roman" w:hAnsi="Times New Roman" w:eastAsia="宋体" w:cs="Times New Roman"/>
          <w:color w:val="auto"/>
          <w:kern w:val="0"/>
          <w:sz w:val="24"/>
          <w:szCs w:val="24"/>
          <w:highlight w:val="none"/>
          <w:lang w:val="en-US" w:eastAsia="zh-CN" w:bidi="ar"/>
        </w:rPr>
        <w:t xml:space="preserve">3 </w:t>
      </w:r>
      <w:r>
        <w:rPr>
          <w:rFonts w:hint="eastAsia" w:ascii="宋体" w:hAnsi="宋体" w:eastAsia="宋体" w:cs="宋体"/>
          <w:color w:val="auto"/>
          <w:kern w:val="0"/>
          <w:sz w:val="24"/>
          <w:szCs w:val="24"/>
          <w:highlight w:val="none"/>
          <w:lang w:val="en-US" w:eastAsia="zh-CN" w:bidi="ar"/>
        </w:rPr>
        <w:t xml:space="preserve">米但地质条件和周围环境复杂的基坑（槽）支护、降水工程。 </w:t>
      </w:r>
    </w:p>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outlineLvl w:val="9"/>
        <w:rPr>
          <w:color w:val="auto"/>
          <w:sz w:val="24"/>
          <w:szCs w:val="24"/>
          <w:highlight w:val="none"/>
        </w:rPr>
      </w:pPr>
      <w:r>
        <w:rPr>
          <w:rFonts w:hint="eastAsia" w:ascii="宋体" w:hAnsi="宋体" w:eastAsia="宋体" w:cs="宋体"/>
          <w:color w:val="auto"/>
          <w:kern w:val="0"/>
          <w:sz w:val="24"/>
          <w:szCs w:val="24"/>
          <w:highlight w:val="none"/>
          <w:lang w:val="en-US" w:eastAsia="zh-CN" w:bidi="ar"/>
        </w:rPr>
        <w:t xml:space="preserve">（二）超过一定规模 </w:t>
      </w:r>
    </w:p>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outlineLvl w:val="9"/>
        <w:rPr>
          <w:color w:val="auto"/>
          <w:sz w:val="24"/>
          <w:szCs w:val="24"/>
          <w:highlight w:val="none"/>
        </w:rPr>
      </w:pPr>
      <w:r>
        <w:rPr>
          <w:rFonts w:hint="eastAsia" w:ascii="宋体" w:hAnsi="宋体" w:eastAsia="宋体" w:cs="宋体"/>
          <w:color w:val="auto"/>
          <w:kern w:val="0"/>
          <w:sz w:val="24"/>
          <w:szCs w:val="24"/>
          <w:highlight w:val="none"/>
          <w:lang w:val="en-US" w:eastAsia="zh-CN" w:bidi="ar"/>
        </w:rPr>
        <w:t xml:space="preserve">开挖深度超过 </w:t>
      </w:r>
      <w:r>
        <w:rPr>
          <w:rFonts w:hint="default" w:ascii="Times New Roman" w:hAnsi="Times New Roman" w:eastAsia="宋体" w:cs="Times New Roman"/>
          <w:color w:val="auto"/>
          <w:kern w:val="0"/>
          <w:sz w:val="24"/>
          <w:szCs w:val="24"/>
          <w:highlight w:val="none"/>
          <w:lang w:val="en-US" w:eastAsia="zh-CN" w:bidi="ar"/>
        </w:rPr>
        <w:t xml:space="preserve">5 </w:t>
      </w:r>
      <w:r>
        <w:rPr>
          <w:rFonts w:hint="eastAsia" w:ascii="宋体" w:hAnsi="宋体" w:eastAsia="宋体" w:cs="宋体"/>
          <w:color w:val="auto"/>
          <w:kern w:val="0"/>
          <w:sz w:val="24"/>
          <w:szCs w:val="24"/>
          <w:highlight w:val="none"/>
          <w:lang w:val="en-US" w:eastAsia="zh-CN" w:bidi="ar"/>
        </w:rPr>
        <w:t xml:space="preserve">米（含 </w:t>
      </w:r>
      <w:r>
        <w:rPr>
          <w:rFonts w:hint="default" w:ascii="Times New Roman" w:hAnsi="Times New Roman" w:eastAsia="宋体" w:cs="Times New Roman"/>
          <w:color w:val="auto"/>
          <w:kern w:val="0"/>
          <w:sz w:val="24"/>
          <w:szCs w:val="24"/>
          <w:highlight w:val="none"/>
          <w:lang w:val="en-US" w:eastAsia="zh-CN" w:bidi="ar"/>
        </w:rPr>
        <w:t xml:space="preserve">5 </w:t>
      </w:r>
      <w:r>
        <w:rPr>
          <w:rFonts w:hint="eastAsia" w:ascii="宋体" w:hAnsi="宋体" w:eastAsia="宋体" w:cs="宋体"/>
          <w:color w:val="auto"/>
          <w:kern w:val="0"/>
          <w:sz w:val="24"/>
          <w:szCs w:val="24"/>
          <w:highlight w:val="none"/>
          <w:lang w:val="en-US" w:eastAsia="zh-CN" w:bidi="ar"/>
        </w:rPr>
        <w:t xml:space="preserve">米）或虽未超过 </w:t>
      </w:r>
      <w:r>
        <w:rPr>
          <w:rFonts w:hint="default" w:ascii="Times New Roman" w:hAnsi="Times New Roman" w:eastAsia="宋体" w:cs="Times New Roman"/>
          <w:color w:val="auto"/>
          <w:kern w:val="0"/>
          <w:sz w:val="24"/>
          <w:szCs w:val="24"/>
          <w:highlight w:val="none"/>
          <w:lang w:val="en-US" w:eastAsia="zh-CN" w:bidi="ar"/>
        </w:rPr>
        <w:t xml:space="preserve">5 </w:t>
      </w:r>
      <w:r>
        <w:rPr>
          <w:rFonts w:hint="eastAsia" w:ascii="宋体" w:hAnsi="宋体" w:eastAsia="宋体" w:cs="宋体"/>
          <w:color w:val="auto"/>
          <w:kern w:val="0"/>
          <w:sz w:val="24"/>
          <w:szCs w:val="24"/>
          <w:highlight w:val="none"/>
          <w:lang w:val="en-US" w:eastAsia="zh-CN" w:bidi="ar"/>
        </w:rPr>
        <w:t xml:space="preserve">米但地质条件和周围环境复杂的基坑（槽）支护、降水工程。 </w:t>
      </w:r>
    </w:p>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outlineLvl w:val="9"/>
        <w:rPr>
          <w:color w:val="auto"/>
          <w:sz w:val="24"/>
          <w:szCs w:val="24"/>
          <w:highlight w:val="none"/>
        </w:rPr>
      </w:pPr>
      <w:r>
        <w:rPr>
          <w:rFonts w:hint="eastAsia" w:ascii="宋体" w:hAnsi="宋体" w:eastAsia="宋体" w:cs="宋体"/>
          <w:b/>
          <w:bCs/>
          <w:color w:val="auto"/>
          <w:kern w:val="0"/>
          <w:sz w:val="24"/>
          <w:szCs w:val="24"/>
          <w:highlight w:val="none"/>
          <w:lang w:val="en-US" w:eastAsia="zh-CN" w:bidi="ar"/>
        </w:rPr>
        <w:t xml:space="preserve">二、模板工程及支撑体系 </w:t>
      </w:r>
    </w:p>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outlineLvl w:val="9"/>
        <w:rPr>
          <w:color w:val="auto"/>
          <w:sz w:val="24"/>
          <w:szCs w:val="24"/>
          <w:highlight w:val="none"/>
        </w:rPr>
      </w:pPr>
      <w:r>
        <w:rPr>
          <w:rFonts w:hint="eastAsia" w:ascii="宋体" w:hAnsi="宋体" w:eastAsia="宋体" w:cs="宋体"/>
          <w:color w:val="auto"/>
          <w:kern w:val="0"/>
          <w:sz w:val="24"/>
          <w:szCs w:val="24"/>
          <w:highlight w:val="none"/>
          <w:lang w:val="en-US" w:eastAsia="zh-CN" w:bidi="ar"/>
        </w:rPr>
        <w:t xml:space="preserve">（一）普通 </w:t>
      </w:r>
    </w:p>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outlineLvl w:val="9"/>
        <w:rPr>
          <w:color w:val="auto"/>
          <w:sz w:val="24"/>
          <w:szCs w:val="24"/>
          <w:highlight w:val="none"/>
        </w:rPr>
      </w:pPr>
      <w:r>
        <w:rPr>
          <w:rFonts w:hint="default" w:ascii="Times New Roman" w:hAnsi="Times New Roman" w:eastAsia="宋体" w:cs="Times New Roman"/>
          <w:color w:val="auto"/>
          <w:kern w:val="0"/>
          <w:sz w:val="24"/>
          <w:szCs w:val="24"/>
          <w:highlight w:val="none"/>
          <w:lang w:val="en-US" w:eastAsia="zh-CN" w:bidi="ar"/>
        </w:rPr>
        <w:t>1</w:t>
      </w:r>
      <w:r>
        <w:rPr>
          <w:rFonts w:hint="eastAsia" w:ascii="宋体" w:hAnsi="宋体" w:eastAsia="宋体" w:cs="宋体"/>
          <w:color w:val="auto"/>
          <w:kern w:val="0"/>
          <w:sz w:val="24"/>
          <w:szCs w:val="24"/>
          <w:highlight w:val="none"/>
          <w:lang w:val="en-US" w:eastAsia="zh-CN" w:bidi="ar"/>
        </w:rPr>
        <w:t xml:space="preserve">、工具式模板工程（大模板）。 </w:t>
      </w:r>
    </w:p>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outlineLvl w:val="9"/>
        <w:rPr>
          <w:color w:val="auto"/>
          <w:sz w:val="24"/>
          <w:szCs w:val="24"/>
          <w:highlight w:val="none"/>
        </w:rPr>
      </w:pPr>
      <w:r>
        <w:rPr>
          <w:rFonts w:hint="default" w:ascii="Times New Roman" w:hAnsi="Times New Roman" w:eastAsia="宋体" w:cs="Times New Roman"/>
          <w:color w:val="auto"/>
          <w:kern w:val="0"/>
          <w:sz w:val="24"/>
          <w:szCs w:val="24"/>
          <w:highlight w:val="none"/>
          <w:lang w:val="en-US" w:eastAsia="zh-CN" w:bidi="ar"/>
        </w:rPr>
        <w:t>2</w:t>
      </w:r>
      <w:r>
        <w:rPr>
          <w:rFonts w:hint="eastAsia" w:ascii="宋体" w:hAnsi="宋体" w:eastAsia="宋体" w:cs="宋体"/>
          <w:color w:val="auto"/>
          <w:kern w:val="0"/>
          <w:sz w:val="24"/>
          <w:szCs w:val="24"/>
          <w:highlight w:val="none"/>
          <w:lang w:val="en-US" w:eastAsia="zh-CN" w:bidi="ar"/>
        </w:rPr>
        <w:t xml:space="preserve">、搭设高度 </w:t>
      </w:r>
      <w:r>
        <w:rPr>
          <w:rFonts w:hint="default" w:ascii="Times New Roman" w:hAnsi="Times New Roman" w:eastAsia="宋体" w:cs="Times New Roman"/>
          <w:color w:val="auto"/>
          <w:kern w:val="0"/>
          <w:sz w:val="24"/>
          <w:szCs w:val="24"/>
          <w:highlight w:val="none"/>
          <w:lang w:val="en-US" w:eastAsia="zh-CN" w:bidi="ar"/>
        </w:rPr>
        <w:t xml:space="preserve">5 </w:t>
      </w:r>
      <w:r>
        <w:rPr>
          <w:rFonts w:hint="eastAsia" w:ascii="宋体" w:hAnsi="宋体" w:eastAsia="宋体" w:cs="宋体"/>
          <w:color w:val="auto"/>
          <w:kern w:val="0"/>
          <w:sz w:val="24"/>
          <w:szCs w:val="24"/>
          <w:highlight w:val="none"/>
          <w:lang w:val="en-US" w:eastAsia="zh-CN" w:bidi="ar"/>
        </w:rPr>
        <w:t xml:space="preserve">米及以上，跨度 </w:t>
      </w:r>
      <w:r>
        <w:rPr>
          <w:rFonts w:hint="default" w:ascii="Times New Roman" w:hAnsi="Times New Roman" w:eastAsia="宋体" w:cs="Times New Roman"/>
          <w:color w:val="auto"/>
          <w:kern w:val="0"/>
          <w:sz w:val="24"/>
          <w:szCs w:val="24"/>
          <w:highlight w:val="none"/>
          <w:lang w:val="en-US" w:eastAsia="zh-CN" w:bidi="ar"/>
        </w:rPr>
        <w:t xml:space="preserve">10 </w:t>
      </w:r>
      <w:r>
        <w:rPr>
          <w:rFonts w:hint="eastAsia" w:ascii="宋体" w:hAnsi="宋体" w:eastAsia="宋体" w:cs="宋体"/>
          <w:color w:val="auto"/>
          <w:kern w:val="0"/>
          <w:sz w:val="24"/>
          <w:szCs w:val="24"/>
          <w:highlight w:val="none"/>
          <w:lang w:val="en-US" w:eastAsia="zh-CN" w:bidi="ar"/>
        </w:rPr>
        <w:t xml:space="preserve">米及以上，施工总荷载 </w:t>
      </w:r>
      <w:r>
        <w:rPr>
          <w:rFonts w:hint="default" w:ascii="Times New Roman" w:hAnsi="Times New Roman" w:eastAsia="宋体" w:cs="Times New Roman"/>
          <w:color w:val="auto"/>
          <w:kern w:val="0"/>
          <w:sz w:val="24"/>
          <w:szCs w:val="24"/>
          <w:highlight w:val="none"/>
          <w:lang w:val="en-US" w:eastAsia="zh-CN" w:bidi="ar"/>
        </w:rPr>
        <w:t>10KN/</w:t>
      </w:r>
      <w:r>
        <w:rPr>
          <w:rFonts w:hint="eastAsia" w:ascii="宋体" w:hAnsi="宋体" w:eastAsia="宋体" w:cs="宋体"/>
          <w:color w:val="auto"/>
          <w:kern w:val="0"/>
          <w:sz w:val="24"/>
          <w:szCs w:val="24"/>
          <w:highlight w:val="none"/>
          <w:lang w:val="en-US" w:eastAsia="zh-CN" w:bidi="ar"/>
        </w:rPr>
        <w:t xml:space="preserve">㎡及以上，集中线荷载 15KN/㎡及以上，高度大于支撑水平投影宽度且相对独立无联系构件的混凝土模板支撑工程。 </w:t>
      </w:r>
    </w:p>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outlineLvl w:val="9"/>
        <w:rPr>
          <w:color w:val="auto"/>
          <w:sz w:val="24"/>
          <w:szCs w:val="24"/>
          <w:highlight w:val="none"/>
        </w:rPr>
      </w:pPr>
      <w:r>
        <w:rPr>
          <w:rFonts w:hint="default" w:ascii="Times New Roman" w:hAnsi="Times New Roman" w:eastAsia="宋体" w:cs="Times New Roman"/>
          <w:color w:val="auto"/>
          <w:kern w:val="0"/>
          <w:sz w:val="24"/>
          <w:szCs w:val="24"/>
          <w:highlight w:val="none"/>
          <w:lang w:val="en-US" w:eastAsia="zh-CN" w:bidi="ar"/>
        </w:rPr>
        <w:t>3</w:t>
      </w:r>
      <w:r>
        <w:rPr>
          <w:rFonts w:hint="eastAsia" w:ascii="宋体" w:hAnsi="宋体" w:eastAsia="宋体" w:cs="宋体"/>
          <w:color w:val="auto"/>
          <w:kern w:val="0"/>
          <w:sz w:val="24"/>
          <w:szCs w:val="24"/>
          <w:highlight w:val="none"/>
          <w:lang w:val="en-US" w:eastAsia="zh-CN" w:bidi="ar"/>
        </w:rPr>
        <w:t xml:space="preserve">、用于钢结构安装等满堂支撑体系。 </w:t>
      </w:r>
    </w:p>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outlineLvl w:val="9"/>
        <w:rPr>
          <w:color w:val="auto"/>
          <w:sz w:val="24"/>
          <w:szCs w:val="24"/>
          <w:highlight w:val="none"/>
        </w:rPr>
      </w:pPr>
      <w:r>
        <w:rPr>
          <w:rFonts w:hint="eastAsia" w:ascii="宋体" w:hAnsi="宋体" w:eastAsia="宋体" w:cs="宋体"/>
          <w:color w:val="auto"/>
          <w:kern w:val="0"/>
          <w:sz w:val="24"/>
          <w:szCs w:val="24"/>
          <w:highlight w:val="none"/>
          <w:lang w:val="en-US" w:eastAsia="zh-CN" w:bidi="ar"/>
        </w:rPr>
        <w:t xml:space="preserve">（二）超过一定规模 </w:t>
      </w:r>
    </w:p>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outlineLvl w:val="9"/>
        <w:rPr>
          <w:color w:val="auto"/>
          <w:sz w:val="24"/>
          <w:szCs w:val="24"/>
          <w:highlight w:val="none"/>
        </w:rPr>
      </w:pPr>
      <w:r>
        <w:rPr>
          <w:rFonts w:hint="default" w:ascii="Times New Roman" w:hAnsi="Times New Roman" w:eastAsia="宋体" w:cs="Times New Roman"/>
          <w:color w:val="auto"/>
          <w:kern w:val="0"/>
          <w:sz w:val="24"/>
          <w:szCs w:val="24"/>
          <w:highlight w:val="none"/>
          <w:lang w:val="en-US" w:eastAsia="zh-CN" w:bidi="ar"/>
        </w:rPr>
        <w:t>1</w:t>
      </w:r>
      <w:r>
        <w:rPr>
          <w:rFonts w:hint="eastAsia" w:ascii="宋体" w:hAnsi="宋体" w:eastAsia="宋体" w:cs="宋体"/>
          <w:color w:val="auto"/>
          <w:kern w:val="0"/>
          <w:sz w:val="24"/>
          <w:szCs w:val="24"/>
          <w:highlight w:val="none"/>
          <w:lang w:val="en-US" w:eastAsia="zh-CN" w:bidi="ar"/>
        </w:rPr>
        <w:t xml:space="preserve">、工具式模板工程（滑模、爬模、飞模等）； </w:t>
      </w:r>
    </w:p>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outlineLvl w:val="9"/>
        <w:rPr>
          <w:color w:val="auto"/>
          <w:sz w:val="24"/>
          <w:szCs w:val="24"/>
          <w:highlight w:val="none"/>
        </w:rPr>
      </w:pPr>
      <w:r>
        <w:rPr>
          <w:rFonts w:hint="default" w:ascii="Times New Roman" w:hAnsi="Times New Roman" w:eastAsia="宋体" w:cs="Times New Roman"/>
          <w:color w:val="auto"/>
          <w:kern w:val="0"/>
          <w:sz w:val="24"/>
          <w:szCs w:val="24"/>
          <w:highlight w:val="none"/>
          <w:lang w:val="en-US" w:eastAsia="zh-CN" w:bidi="ar"/>
        </w:rPr>
        <w:t>2</w:t>
      </w:r>
      <w:r>
        <w:rPr>
          <w:rFonts w:hint="eastAsia" w:ascii="宋体" w:hAnsi="宋体" w:eastAsia="宋体" w:cs="宋体"/>
          <w:color w:val="auto"/>
          <w:kern w:val="0"/>
          <w:sz w:val="24"/>
          <w:szCs w:val="24"/>
          <w:highlight w:val="none"/>
          <w:lang w:val="en-US" w:eastAsia="zh-CN" w:bidi="ar"/>
        </w:rPr>
        <w:t xml:space="preserve">、搭设高度 </w:t>
      </w:r>
      <w:r>
        <w:rPr>
          <w:rFonts w:hint="default" w:ascii="Times New Roman" w:hAnsi="Times New Roman" w:eastAsia="宋体" w:cs="Times New Roman"/>
          <w:color w:val="auto"/>
          <w:kern w:val="0"/>
          <w:sz w:val="24"/>
          <w:szCs w:val="24"/>
          <w:highlight w:val="none"/>
          <w:lang w:val="en-US" w:eastAsia="zh-CN" w:bidi="ar"/>
        </w:rPr>
        <w:t xml:space="preserve">8 </w:t>
      </w:r>
      <w:r>
        <w:rPr>
          <w:rFonts w:hint="eastAsia" w:ascii="宋体" w:hAnsi="宋体" w:eastAsia="宋体" w:cs="宋体"/>
          <w:color w:val="auto"/>
          <w:kern w:val="0"/>
          <w:sz w:val="24"/>
          <w:szCs w:val="24"/>
          <w:highlight w:val="none"/>
          <w:lang w:val="en-US" w:eastAsia="zh-CN" w:bidi="ar"/>
        </w:rPr>
        <w:t xml:space="preserve">米及以上，跨度 </w:t>
      </w:r>
      <w:r>
        <w:rPr>
          <w:rFonts w:hint="default" w:ascii="Times New Roman" w:hAnsi="Times New Roman" w:eastAsia="宋体" w:cs="Times New Roman"/>
          <w:color w:val="auto"/>
          <w:kern w:val="0"/>
          <w:sz w:val="24"/>
          <w:szCs w:val="24"/>
          <w:highlight w:val="none"/>
          <w:lang w:val="en-US" w:eastAsia="zh-CN" w:bidi="ar"/>
        </w:rPr>
        <w:t xml:space="preserve">18 </w:t>
      </w:r>
      <w:r>
        <w:rPr>
          <w:rFonts w:hint="eastAsia" w:ascii="宋体" w:hAnsi="宋体" w:eastAsia="宋体" w:cs="宋体"/>
          <w:color w:val="auto"/>
          <w:kern w:val="0"/>
          <w:sz w:val="24"/>
          <w:szCs w:val="24"/>
          <w:highlight w:val="none"/>
          <w:lang w:val="en-US" w:eastAsia="zh-CN" w:bidi="ar"/>
        </w:rPr>
        <w:t xml:space="preserve">米及以上，施工总荷载 15KN/㎡及以上，集中线荷载 20KN/㎡及以上。 </w:t>
      </w:r>
    </w:p>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outlineLvl w:val="9"/>
        <w:rPr>
          <w:color w:val="auto"/>
          <w:sz w:val="24"/>
          <w:szCs w:val="24"/>
          <w:highlight w:val="none"/>
        </w:rPr>
      </w:pPr>
      <w:r>
        <w:rPr>
          <w:rFonts w:hint="default" w:ascii="Times New Roman" w:hAnsi="Times New Roman" w:eastAsia="宋体" w:cs="Times New Roman"/>
          <w:color w:val="auto"/>
          <w:kern w:val="0"/>
          <w:sz w:val="24"/>
          <w:szCs w:val="24"/>
          <w:highlight w:val="none"/>
          <w:lang w:val="en-US" w:eastAsia="zh-CN" w:bidi="ar"/>
        </w:rPr>
        <w:t>3</w:t>
      </w:r>
      <w:r>
        <w:rPr>
          <w:rFonts w:hint="eastAsia" w:ascii="宋体" w:hAnsi="宋体" w:eastAsia="宋体" w:cs="宋体"/>
          <w:color w:val="auto"/>
          <w:kern w:val="0"/>
          <w:sz w:val="24"/>
          <w:szCs w:val="24"/>
          <w:highlight w:val="none"/>
          <w:lang w:val="en-US" w:eastAsia="zh-CN" w:bidi="ar"/>
        </w:rPr>
        <w:t xml:space="preserve">、用于钢结构安装等满堂支撑体系，承受单点集中荷载 700KG 以上。 </w:t>
      </w:r>
    </w:p>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outlineLvl w:val="9"/>
        <w:rPr>
          <w:color w:val="auto"/>
          <w:sz w:val="24"/>
          <w:szCs w:val="24"/>
          <w:highlight w:val="none"/>
        </w:rPr>
      </w:pPr>
      <w:r>
        <w:rPr>
          <w:rFonts w:hint="eastAsia" w:ascii="宋体" w:hAnsi="宋体" w:eastAsia="宋体" w:cs="宋体"/>
          <w:b/>
          <w:bCs/>
          <w:color w:val="auto"/>
          <w:kern w:val="0"/>
          <w:sz w:val="24"/>
          <w:szCs w:val="24"/>
          <w:highlight w:val="none"/>
          <w:lang w:val="en-US" w:eastAsia="zh-CN" w:bidi="ar"/>
        </w:rPr>
        <w:t xml:space="preserve">三、起重吊装及安装拆卸工程 </w:t>
      </w:r>
    </w:p>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outlineLvl w:val="9"/>
        <w:rPr>
          <w:color w:val="auto"/>
          <w:sz w:val="24"/>
          <w:szCs w:val="24"/>
          <w:highlight w:val="none"/>
        </w:rPr>
      </w:pPr>
      <w:r>
        <w:rPr>
          <w:rFonts w:hint="eastAsia" w:ascii="宋体" w:hAnsi="宋体" w:eastAsia="宋体" w:cs="宋体"/>
          <w:color w:val="auto"/>
          <w:kern w:val="0"/>
          <w:sz w:val="24"/>
          <w:szCs w:val="24"/>
          <w:highlight w:val="none"/>
          <w:lang w:val="en-US" w:eastAsia="zh-CN" w:bidi="ar"/>
        </w:rPr>
        <w:t xml:space="preserve">（一）普通 </w:t>
      </w:r>
    </w:p>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outlineLvl w:val="9"/>
        <w:rPr>
          <w:color w:val="auto"/>
          <w:sz w:val="24"/>
          <w:szCs w:val="24"/>
          <w:highlight w:val="none"/>
        </w:rPr>
      </w:pPr>
      <w:r>
        <w:rPr>
          <w:rFonts w:hint="default" w:ascii="Times New Roman" w:hAnsi="Times New Roman" w:eastAsia="宋体" w:cs="Times New Roman"/>
          <w:color w:val="auto"/>
          <w:kern w:val="0"/>
          <w:sz w:val="24"/>
          <w:szCs w:val="24"/>
          <w:highlight w:val="none"/>
          <w:lang w:val="en-US" w:eastAsia="zh-CN" w:bidi="ar"/>
        </w:rPr>
        <w:t>1</w:t>
      </w:r>
      <w:r>
        <w:rPr>
          <w:rFonts w:hint="eastAsia" w:ascii="宋体" w:hAnsi="宋体" w:eastAsia="宋体" w:cs="宋体"/>
          <w:color w:val="auto"/>
          <w:kern w:val="0"/>
          <w:sz w:val="24"/>
          <w:szCs w:val="24"/>
          <w:highlight w:val="none"/>
          <w:lang w:val="en-US" w:eastAsia="zh-CN" w:bidi="ar"/>
        </w:rPr>
        <w:t xml:space="preserve">、采用非常规起重设备、方法，且单件起吊重量在 10KN 及以上的起重吊装工程。 </w:t>
      </w:r>
    </w:p>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outlineLvl w:val="9"/>
        <w:rPr>
          <w:color w:val="auto"/>
          <w:sz w:val="24"/>
          <w:szCs w:val="24"/>
          <w:highlight w:val="none"/>
        </w:rPr>
      </w:pPr>
      <w:r>
        <w:rPr>
          <w:rFonts w:hint="default" w:ascii="Times New Roman" w:hAnsi="Times New Roman" w:eastAsia="宋体" w:cs="Times New Roman"/>
          <w:color w:val="auto"/>
          <w:kern w:val="0"/>
          <w:sz w:val="24"/>
          <w:szCs w:val="24"/>
          <w:highlight w:val="none"/>
          <w:lang w:val="en-US" w:eastAsia="zh-CN" w:bidi="ar"/>
        </w:rPr>
        <w:t>2</w:t>
      </w:r>
      <w:r>
        <w:rPr>
          <w:rFonts w:hint="eastAsia" w:ascii="宋体" w:hAnsi="宋体" w:eastAsia="宋体" w:cs="宋体"/>
          <w:color w:val="auto"/>
          <w:kern w:val="0"/>
          <w:sz w:val="24"/>
          <w:szCs w:val="24"/>
          <w:highlight w:val="none"/>
          <w:lang w:val="en-US" w:eastAsia="zh-CN" w:bidi="ar"/>
        </w:rPr>
        <w:t xml:space="preserve">、采用起重机械进行安装的工程。 </w:t>
      </w:r>
    </w:p>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outlineLvl w:val="9"/>
        <w:rPr>
          <w:color w:val="auto"/>
          <w:sz w:val="24"/>
          <w:szCs w:val="24"/>
          <w:highlight w:val="none"/>
        </w:rPr>
      </w:pPr>
      <w:r>
        <w:rPr>
          <w:rFonts w:hint="default" w:ascii="Times New Roman" w:hAnsi="Times New Roman" w:eastAsia="宋体" w:cs="Times New Roman"/>
          <w:color w:val="auto"/>
          <w:kern w:val="0"/>
          <w:sz w:val="24"/>
          <w:szCs w:val="24"/>
          <w:highlight w:val="none"/>
          <w:lang w:val="en-US" w:eastAsia="zh-CN" w:bidi="ar"/>
        </w:rPr>
        <w:t>3</w:t>
      </w:r>
      <w:r>
        <w:rPr>
          <w:rFonts w:hint="eastAsia" w:ascii="宋体" w:hAnsi="宋体" w:eastAsia="宋体" w:cs="宋体"/>
          <w:color w:val="auto"/>
          <w:kern w:val="0"/>
          <w:sz w:val="24"/>
          <w:szCs w:val="24"/>
          <w:highlight w:val="none"/>
          <w:lang w:val="en-US" w:eastAsia="zh-CN" w:bidi="ar"/>
        </w:rPr>
        <w:t xml:space="preserve">、起重机械设备自身的安装、拆卸。 </w:t>
      </w:r>
    </w:p>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outlineLvl w:val="9"/>
        <w:rPr>
          <w:color w:val="auto"/>
          <w:sz w:val="24"/>
          <w:szCs w:val="24"/>
          <w:highlight w:val="none"/>
        </w:rPr>
      </w:pPr>
      <w:r>
        <w:rPr>
          <w:rFonts w:hint="eastAsia" w:ascii="宋体" w:hAnsi="宋体" w:eastAsia="宋体" w:cs="宋体"/>
          <w:color w:val="auto"/>
          <w:kern w:val="0"/>
          <w:sz w:val="24"/>
          <w:szCs w:val="24"/>
          <w:highlight w:val="none"/>
          <w:lang w:val="en-US" w:eastAsia="zh-CN" w:bidi="ar"/>
        </w:rPr>
        <w:t xml:space="preserve">（二）超过一定规模 </w:t>
      </w:r>
    </w:p>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outlineLvl w:val="9"/>
        <w:rPr>
          <w:color w:val="auto"/>
          <w:sz w:val="24"/>
          <w:szCs w:val="24"/>
          <w:highlight w:val="none"/>
        </w:rPr>
      </w:pPr>
      <w:r>
        <w:rPr>
          <w:rFonts w:hint="default" w:ascii="Times New Roman" w:hAnsi="Times New Roman" w:eastAsia="宋体" w:cs="Times New Roman"/>
          <w:color w:val="auto"/>
          <w:kern w:val="0"/>
          <w:sz w:val="24"/>
          <w:szCs w:val="24"/>
          <w:highlight w:val="none"/>
          <w:lang w:val="en-US" w:eastAsia="zh-CN" w:bidi="ar"/>
        </w:rPr>
        <w:t>1</w:t>
      </w:r>
      <w:r>
        <w:rPr>
          <w:rFonts w:hint="eastAsia" w:ascii="宋体" w:hAnsi="宋体" w:eastAsia="宋体" w:cs="宋体"/>
          <w:color w:val="auto"/>
          <w:kern w:val="0"/>
          <w:sz w:val="24"/>
          <w:szCs w:val="24"/>
          <w:highlight w:val="none"/>
          <w:lang w:val="en-US" w:eastAsia="zh-CN" w:bidi="ar"/>
        </w:rPr>
        <w:t xml:space="preserve">、采用非常规起重设备、方法，且单件起吊重量在 100KN 及以上的起重吊装工程。 </w:t>
      </w:r>
    </w:p>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outlineLvl w:val="9"/>
        <w:rPr>
          <w:color w:val="auto"/>
          <w:sz w:val="24"/>
          <w:szCs w:val="24"/>
          <w:highlight w:val="none"/>
        </w:rPr>
      </w:pPr>
      <w:r>
        <w:rPr>
          <w:rFonts w:hint="default" w:ascii="Times New Roman" w:hAnsi="Times New Roman" w:eastAsia="宋体" w:cs="Times New Roman"/>
          <w:color w:val="auto"/>
          <w:kern w:val="0"/>
          <w:sz w:val="24"/>
          <w:szCs w:val="24"/>
          <w:highlight w:val="none"/>
          <w:lang w:val="en-US" w:eastAsia="zh-CN" w:bidi="ar"/>
        </w:rPr>
        <w:t>2</w:t>
      </w:r>
      <w:r>
        <w:rPr>
          <w:rFonts w:hint="eastAsia" w:ascii="宋体" w:hAnsi="宋体" w:eastAsia="宋体" w:cs="宋体"/>
          <w:color w:val="auto"/>
          <w:kern w:val="0"/>
          <w:sz w:val="24"/>
          <w:szCs w:val="24"/>
          <w:highlight w:val="none"/>
          <w:lang w:val="en-US" w:eastAsia="zh-CN" w:bidi="ar"/>
        </w:rPr>
        <w:t xml:space="preserve">、起重量 300KN 及以上的起重设备安装工程。 </w:t>
      </w:r>
    </w:p>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outlineLvl w:val="9"/>
        <w:rPr>
          <w:color w:val="auto"/>
          <w:sz w:val="24"/>
          <w:szCs w:val="24"/>
          <w:highlight w:val="none"/>
        </w:rPr>
      </w:pPr>
      <w:r>
        <w:rPr>
          <w:rFonts w:hint="default" w:ascii="Times New Roman" w:hAnsi="Times New Roman" w:eastAsia="宋体" w:cs="Times New Roman"/>
          <w:color w:val="auto"/>
          <w:kern w:val="0"/>
          <w:sz w:val="24"/>
          <w:szCs w:val="24"/>
          <w:highlight w:val="none"/>
          <w:lang w:val="en-US" w:eastAsia="zh-CN" w:bidi="ar"/>
        </w:rPr>
        <w:t>3</w:t>
      </w:r>
      <w:r>
        <w:rPr>
          <w:rFonts w:hint="eastAsia" w:ascii="宋体" w:hAnsi="宋体" w:eastAsia="宋体" w:cs="宋体"/>
          <w:color w:val="auto"/>
          <w:kern w:val="0"/>
          <w:sz w:val="24"/>
          <w:szCs w:val="24"/>
          <w:highlight w:val="none"/>
          <w:lang w:val="en-US" w:eastAsia="zh-CN" w:bidi="ar"/>
        </w:rPr>
        <w:t xml:space="preserve">、高度 200M 及以上内爬起重设备的拆除工程。 </w:t>
      </w:r>
    </w:p>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outlineLvl w:val="9"/>
        <w:rPr>
          <w:color w:val="auto"/>
          <w:sz w:val="24"/>
          <w:szCs w:val="24"/>
          <w:highlight w:val="none"/>
        </w:rPr>
      </w:pPr>
      <w:r>
        <w:rPr>
          <w:rFonts w:hint="eastAsia" w:ascii="宋体" w:hAnsi="宋体" w:eastAsia="宋体" w:cs="宋体"/>
          <w:b/>
          <w:bCs/>
          <w:color w:val="auto"/>
          <w:kern w:val="0"/>
          <w:sz w:val="24"/>
          <w:szCs w:val="24"/>
          <w:highlight w:val="none"/>
          <w:lang w:val="en-US" w:eastAsia="zh-CN" w:bidi="ar"/>
        </w:rPr>
        <w:t xml:space="preserve">四、脚手架工程 </w:t>
      </w:r>
    </w:p>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outlineLvl w:val="9"/>
        <w:rPr>
          <w:color w:val="auto"/>
          <w:sz w:val="24"/>
          <w:szCs w:val="24"/>
          <w:highlight w:val="none"/>
        </w:rPr>
      </w:pPr>
      <w:r>
        <w:rPr>
          <w:rFonts w:hint="eastAsia" w:ascii="宋体" w:hAnsi="宋体" w:eastAsia="宋体" w:cs="宋体"/>
          <w:color w:val="auto"/>
          <w:kern w:val="0"/>
          <w:sz w:val="24"/>
          <w:szCs w:val="24"/>
          <w:highlight w:val="none"/>
          <w:lang w:val="en-US" w:eastAsia="zh-CN" w:bidi="ar"/>
        </w:rPr>
        <w:t>（一）普通</w:t>
      </w:r>
    </w:p>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outlineLvl w:val="9"/>
        <w:rPr>
          <w:color w:val="auto"/>
          <w:sz w:val="24"/>
          <w:szCs w:val="24"/>
          <w:highlight w:val="none"/>
        </w:rPr>
      </w:pPr>
      <w:r>
        <w:rPr>
          <w:rFonts w:hint="default" w:ascii="Times New Roman" w:hAnsi="Times New Roman" w:eastAsia="宋体" w:cs="Times New Roman"/>
          <w:color w:val="auto"/>
          <w:kern w:val="0"/>
          <w:sz w:val="24"/>
          <w:szCs w:val="24"/>
          <w:highlight w:val="none"/>
          <w:lang w:val="en-US" w:eastAsia="zh-CN" w:bidi="ar"/>
        </w:rPr>
        <w:t>1</w:t>
      </w:r>
      <w:r>
        <w:rPr>
          <w:rFonts w:hint="eastAsia" w:ascii="宋体" w:hAnsi="宋体" w:eastAsia="宋体" w:cs="宋体"/>
          <w:color w:val="auto"/>
          <w:kern w:val="0"/>
          <w:sz w:val="24"/>
          <w:szCs w:val="24"/>
          <w:highlight w:val="none"/>
          <w:lang w:val="en-US" w:eastAsia="zh-CN" w:bidi="ar"/>
        </w:rPr>
        <w:t xml:space="preserve">、搭设高度 24M 及以上的落地式钢管脚手架工程。 </w:t>
      </w:r>
    </w:p>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outlineLvl w:val="9"/>
        <w:rPr>
          <w:color w:val="auto"/>
          <w:sz w:val="24"/>
          <w:szCs w:val="24"/>
          <w:highlight w:val="none"/>
        </w:rPr>
      </w:pPr>
      <w:r>
        <w:rPr>
          <w:rFonts w:hint="default" w:ascii="Times New Roman" w:hAnsi="Times New Roman" w:eastAsia="宋体" w:cs="Times New Roman"/>
          <w:color w:val="auto"/>
          <w:kern w:val="0"/>
          <w:sz w:val="24"/>
          <w:szCs w:val="24"/>
          <w:highlight w:val="none"/>
          <w:lang w:val="en-US" w:eastAsia="zh-CN" w:bidi="ar"/>
        </w:rPr>
        <w:t>2</w:t>
      </w:r>
      <w:r>
        <w:rPr>
          <w:rFonts w:hint="eastAsia" w:ascii="宋体" w:hAnsi="宋体" w:eastAsia="宋体" w:cs="宋体"/>
          <w:color w:val="auto"/>
          <w:kern w:val="0"/>
          <w:sz w:val="24"/>
          <w:szCs w:val="24"/>
          <w:highlight w:val="none"/>
          <w:lang w:val="en-US" w:eastAsia="zh-CN" w:bidi="ar"/>
        </w:rPr>
        <w:t xml:space="preserve">、附着式整体和分片提升脚手架工程。 </w:t>
      </w:r>
    </w:p>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outlineLvl w:val="9"/>
        <w:rPr>
          <w:color w:val="auto"/>
          <w:sz w:val="24"/>
          <w:szCs w:val="24"/>
          <w:highlight w:val="none"/>
        </w:rPr>
      </w:pPr>
      <w:r>
        <w:rPr>
          <w:rFonts w:hint="default" w:ascii="Times New Roman" w:hAnsi="Times New Roman" w:eastAsia="宋体" w:cs="Times New Roman"/>
          <w:color w:val="auto"/>
          <w:kern w:val="0"/>
          <w:sz w:val="24"/>
          <w:szCs w:val="24"/>
          <w:highlight w:val="none"/>
          <w:lang w:val="en-US" w:eastAsia="zh-CN" w:bidi="ar"/>
        </w:rPr>
        <w:t>3</w:t>
      </w:r>
      <w:r>
        <w:rPr>
          <w:rFonts w:hint="eastAsia" w:ascii="宋体" w:hAnsi="宋体" w:eastAsia="宋体" w:cs="宋体"/>
          <w:color w:val="auto"/>
          <w:kern w:val="0"/>
          <w:sz w:val="24"/>
          <w:szCs w:val="24"/>
          <w:highlight w:val="none"/>
          <w:lang w:val="en-US" w:eastAsia="zh-CN" w:bidi="ar"/>
        </w:rPr>
        <w:t xml:space="preserve">、悬挑式脚手架工程。 </w:t>
      </w:r>
    </w:p>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outlineLvl w:val="9"/>
        <w:rPr>
          <w:color w:val="auto"/>
          <w:sz w:val="24"/>
          <w:szCs w:val="24"/>
          <w:highlight w:val="none"/>
        </w:rPr>
      </w:pPr>
      <w:r>
        <w:rPr>
          <w:rFonts w:hint="default" w:ascii="Times New Roman" w:hAnsi="Times New Roman" w:eastAsia="宋体" w:cs="Times New Roman"/>
          <w:color w:val="auto"/>
          <w:kern w:val="0"/>
          <w:sz w:val="24"/>
          <w:szCs w:val="24"/>
          <w:highlight w:val="none"/>
          <w:lang w:val="en-US" w:eastAsia="zh-CN" w:bidi="ar"/>
        </w:rPr>
        <w:t>4</w:t>
      </w:r>
      <w:r>
        <w:rPr>
          <w:rFonts w:hint="eastAsia" w:ascii="宋体" w:hAnsi="宋体" w:eastAsia="宋体" w:cs="宋体"/>
          <w:color w:val="auto"/>
          <w:kern w:val="0"/>
          <w:sz w:val="24"/>
          <w:szCs w:val="24"/>
          <w:highlight w:val="none"/>
          <w:lang w:val="en-US" w:eastAsia="zh-CN" w:bidi="ar"/>
        </w:rPr>
        <w:t xml:space="preserve">、吊篮脚手架工程。 </w:t>
      </w:r>
    </w:p>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outlineLvl w:val="9"/>
        <w:rPr>
          <w:color w:val="auto"/>
          <w:sz w:val="24"/>
          <w:szCs w:val="24"/>
          <w:highlight w:val="none"/>
        </w:rPr>
      </w:pPr>
      <w:r>
        <w:rPr>
          <w:rFonts w:hint="default" w:ascii="Times New Roman" w:hAnsi="Times New Roman" w:eastAsia="宋体" w:cs="Times New Roman"/>
          <w:color w:val="auto"/>
          <w:kern w:val="0"/>
          <w:sz w:val="24"/>
          <w:szCs w:val="24"/>
          <w:highlight w:val="none"/>
          <w:lang w:val="en-US" w:eastAsia="zh-CN" w:bidi="ar"/>
        </w:rPr>
        <w:t>5</w:t>
      </w:r>
      <w:r>
        <w:rPr>
          <w:rFonts w:hint="eastAsia" w:ascii="宋体" w:hAnsi="宋体" w:eastAsia="宋体" w:cs="宋体"/>
          <w:color w:val="auto"/>
          <w:kern w:val="0"/>
          <w:sz w:val="24"/>
          <w:szCs w:val="24"/>
          <w:highlight w:val="none"/>
          <w:lang w:val="en-US" w:eastAsia="zh-CN" w:bidi="ar"/>
        </w:rPr>
        <w:t xml:space="preserve">、自制卸料平台、移动操作平台工程。 </w:t>
      </w:r>
    </w:p>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outlineLvl w:val="9"/>
        <w:rPr>
          <w:color w:val="auto"/>
          <w:sz w:val="24"/>
          <w:szCs w:val="24"/>
          <w:highlight w:val="none"/>
        </w:rPr>
      </w:pPr>
      <w:r>
        <w:rPr>
          <w:rFonts w:hint="default" w:ascii="Times New Roman" w:hAnsi="Times New Roman" w:eastAsia="宋体" w:cs="Times New Roman"/>
          <w:color w:val="auto"/>
          <w:kern w:val="0"/>
          <w:sz w:val="24"/>
          <w:szCs w:val="24"/>
          <w:highlight w:val="none"/>
          <w:lang w:val="en-US" w:eastAsia="zh-CN" w:bidi="ar"/>
        </w:rPr>
        <w:t>6</w:t>
      </w:r>
      <w:r>
        <w:rPr>
          <w:rFonts w:hint="eastAsia" w:ascii="宋体" w:hAnsi="宋体" w:eastAsia="宋体" w:cs="宋体"/>
          <w:color w:val="auto"/>
          <w:kern w:val="0"/>
          <w:sz w:val="24"/>
          <w:szCs w:val="24"/>
          <w:highlight w:val="none"/>
          <w:lang w:val="en-US" w:eastAsia="zh-CN" w:bidi="ar"/>
        </w:rPr>
        <w:t xml:space="preserve">、新型及异型脚手架工程。 </w:t>
      </w:r>
    </w:p>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outlineLvl w:val="9"/>
        <w:rPr>
          <w:color w:val="auto"/>
          <w:sz w:val="24"/>
          <w:szCs w:val="24"/>
          <w:highlight w:val="none"/>
        </w:rPr>
      </w:pPr>
      <w:r>
        <w:rPr>
          <w:rFonts w:hint="eastAsia" w:ascii="宋体" w:hAnsi="宋体" w:eastAsia="宋体" w:cs="宋体"/>
          <w:color w:val="auto"/>
          <w:kern w:val="0"/>
          <w:sz w:val="24"/>
          <w:szCs w:val="24"/>
          <w:highlight w:val="none"/>
          <w:lang w:val="en-US" w:eastAsia="zh-CN" w:bidi="ar"/>
        </w:rPr>
        <w:t xml:space="preserve">（二）超过一定规模 </w:t>
      </w:r>
    </w:p>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outlineLvl w:val="9"/>
        <w:rPr>
          <w:color w:val="auto"/>
          <w:sz w:val="24"/>
          <w:szCs w:val="24"/>
          <w:highlight w:val="none"/>
        </w:rPr>
      </w:pPr>
      <w:r>
        <w:rPr>
          <w:rFonts w:hint="default" w:ascii="Times New Roman" w:hAnsi="Times New Roman" w:eastAsia="宋体" w:cs="Times New Roman"/>
          <w:color w:val="auto"/>
          <w:kern w:val="0"/>
          <w:sz w:val="24"/>
          <w:szCs w:val="24"/>
          <w:highlight w:val="none"/>
          <w:lang w:val="en-US" w:eastAsia="zh-CN" w:bidi="ar"/>
        </w:rPr>
        <w:t>1</w:t>
      </w:r>
      <w:r>
        <w:rPr>
          <w:rFonts w:hint="eastAsia" w:ascii="宋体" w:hAnsi="宋体" w:eastAsia="宋体" w:cs="宋体"/>
          <w:color w:val="auto"/>
          <w:kern w:val="0"/>
          <w:sz w:val="24"/>
          <w:szCs w:val="24"/>
          <w:highlight w:val="none"/>
          <w:lang w:val="en-US" w:eastAsia="zh-CN" w:bidi="ar"/>
        </w:rPr>
        <w:t xml:space="preserve">、搭设高度 50M 及以上的落地式钢管脚手架工程。 </w:t>
      </w:r>
    </w:p>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outlineLvl w:val="9"/>
        <w:rPr>
          <w:color w:val="auto"/>
          <w:sz w:val="24"/>
          <w:szCs w:val="24"/>
          <w:highlight w:val="none"/>
        </w:rPr>
      </w:pPr>
      <w:r>
        <w:rPr>
          <w:rFonts w:hint="default" w:ascii="Times New Roman" w:hAnsi="Times New Roman" w:eastAsia="宋体" w:cs="Times New Roman"/>
          <w:color w:val="auto"/>
          <w:kern w:val="0"/>
          <w:sz w:val="24"/>
          <w:szCs w:val="24"/>
          <w:highlight w:val="none"/>
          <w:lang w:val="en-US" w:eastAsia="zh-CN" w:bidi="ar"/>
        </w:rPr>
        <w:t>2</w:t>
      </w:r>
      <w:r>
        <w:rPr>
          <w:rFonts w:hint="eastAsia" w:ascii="宋体" w:hAnsi="宋体" w:eastAsia="宋体" w:cs="宋体"/>
          <w:color w:val="auto"/>
          <w:kern w:val="0"/>
          <w:sz w:val="24"/>
          <w:szCs w:val="24"/>
          <w:highlight w:val="none"/>
          <w:lang w:val="en-US" w:eastAsia="zh-CN" w:bidi="ar"/>
        </w:rPr>
        <w:t xml:space="preserve">、提升高度 150M 及以上附着式整体和分片提升脚手架工程。 </w:t>
      </w:r>
    </w:p>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outlineLvl w:val="9"/>
        <w:rPr>
          <w:color w:val="auto"/>
          <w:sz w:val="24"/>
          <w:szCs w:val="24"/>
          <w:highlight w:val="none"/>
        </w:rPr>
      </w:pPr>
      <w:r>
        <w:rPr>
          <w:rFonts w:hint="default" w:ascii="Times New Roman" w:hAnsi="Times New Roman" w:eastAsia="宋体" w:cs="Times New Roman"/>
          <w:color w:val="auto"/>
          <w:kern w:val="0"/>
          <w:sz w:val="24"/>
          <w:szCs w:val="24"/>
          <w:highlight w:val="none"/>
          <w:lang w:val="en-US" w:eastAsia="zh-CN" w:bidi="ar"/>
        </w:rPr>
        <w:t>3</w:t>
      </w:r>
      <w:r>
        <w:rPr>
          <w:rFonts w:hint="eastAsia" w:ascii="宋体" w:hAnsi="宋体" w:eastAsia="宋体" w:cs="宋体"/>
          <w:color w:val="auto"/>
          <w:kern w:val="0"/>
          <w:sz w:val="24"/>
          <w:szCs w:val="24"/>
          <w:highlight w:val="none"/>
          <w:lang w:val="en-US" w:eastAsia="zh-CN" w:bidi="ar"/>
        </w:rPr>
        <w:t xml:space="preserve">、架体高度 20M 及以上悬挑式脚手架工程。 </w:t>
      </w:r>
    </w:p>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outlineLvl w:val="9"/>
        <w:rPr>
          <w:color w:val="auto"/>
          <w:sz w:val="24"/>
          <w:szCs w:val="24"/>
          <w:highlight w:val="none"/>
        </w:rPr>
      </w:pPr>
      <w:r>
        <w:rPr>
          <w:rFonts w:hint="eastAsia" w:ascii="宋体" w:hAnsi="宋体" w:eastAsia="宋体" w:cs="宋体"/>
          <w:b/>
          <w:bCs/>
          <w:color w:val="auto"/>
          <w:kern w:val="0"/>
          <w:sz w:val="24"/>
          <w:szCs w:val="24"/>
          <w:highlight w:val="none"/>
          <w:lang w:val="en-US" w:eastAsia="zh-CN" w:bidi="ar"/>
        </w:rPr>
        <w:t xml:space="preserve">五、拆除、爆破工程 </w:t>
      </w:r>
    </w:p>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outlineLvl w:val="9"/>
        <w:rPr>
          <w:color w:val="auto"/>
          <w:sz w:val="24"/>
          <w:szCs w:val="24"/>
          <w:highlight w:val="none"/>
        </w:rPr>
      </w:pPr>
      <w:r>
        <w:rPr>
          <w:rFonts w:hint="eastAsia" w:ascii="宋体" w:hAnsi="宋体" w:eastAsia="宋体" w:cs="宋体"/>
          <w:color w:val="auto"/>
          <w:kern w:val="0"/>
          <w:sz w:val="24"/>
          <w:szCs w:val="24"/>
          <w:highlight w:val="none"/>
          <w:lang w:val="en-US" w:eastAsia="zh-CN" w:bidi="ar"/>
        </w:rPr>
        <w:t xml:space="preserve">（一）普通 </w:t>
      </w:r>
    </w:p>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outlineLvl w:val="9"/>
        <w:rPr>
          <w:color w:val="auto"/>
          <w:sz w:val="24"/>
          <w:szCs w:val="24"/>
          <w:highlight w:val="none"/>
        </w:rPr>
      </w:pPr>
      <w:r>
        <w:rPr>
          <w:rFonts w:hint="eastAsia" w:ascii="宋体" w:hAnsi="宋体" w:eastAsia="宋体" w:cs="宋体"/>
          <w:color w:val="auto"/>
          <w:kern w:val="0"/>
          <w:sz w:val="24"/>
          <w:szCs w:val="24"/>
          <w:highlight w:val="none"/>
          <w:lang w:val="en-US" w:eastAsia="zh-CN" w:bidi="ar"/>
        </w:rPr>
        <w:t xml:space="preserve">建筑物、构筑物拆除工程。 </w:t>
      </w:r>
    </w:p>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outlineLvl w:val="9"/>
        <w:rPr>
          <w:color w:val="auto"/>
          <w:sz w:val="24"/>
          <w:szCs w:val="24"/>
          <w:highlight w:val="none"/>
        </w:rPr>
      </w:pPr>
      <w:r>
        <w:rPr>
          <w:rFonts w:hint="eastAsia" w:ascii="宋体" w:hAnsi="宋体" w:eastAsia="宋体" w:cs="宋体"/>
          <w:color w:val="auto"/>
          <w:kern w:val="0"/>
          <w:sz w:val="24"/>
          <w:szCs w:val="24"/>
          <w:highlight w:val="none"/>
          <w:lang w:val="en-US" w:eastAsia="zh-CN" w:bidi="ar"/>
        </w:rPr>
        <w:t xml:space="preserve">（二）超过一定规模 </w:t>
      </w:r>
    </w:p>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outlineLvl w:val="9"/>
        <w:rPr>
          <w:color w:val="auto"/>
          <w:sz w:val="24"/>
          <w:szCs w:val="24"/>
          <w:highlight w:val="none"/>
        </w:rPr>
      </w:pPr>
      <w:r>
        <w:rPr>
          <w:rFonts w:hint="default" w:ascii="Times New Roman" w:hAnsi="Times New Roman" w:eastAsia="宋体" w:cs="Times New Roman"/>
          <w:color w:val="auto"/>
          <w:kern w:val="0"/>
          <w:sz w:val="24"/>
          <w:szCs w:val="24"/>
          <w:highlight w:val="none"/>
          <w:lang w:val="en-US" w:eastAsia="zh-CN" w:bidi="ar"/>
        </w:rPr>
        <w:t>1</w:t>
      </w:r>
      <w:r>
        <w:rPr>
          <w:rFonts w:hint="eastAsia" w:ascii="宋体" w:hAnsi="宋体" w:eastAsia="宋体" w:cs="宋体"/>
          <w:color w:val="auto"/>
          <w:kern w:val="0"/>
          <w:sz w:val="24"/>
          <w:szCs w:val="24"/>
          <w:highlight w:val="none"/>
          <w:lang w:val="en-US" w:eastAsia="zh-CN" w:bidi="ar"/>
        </w:rPr>
        <w:t xml:space="preserve">、拆用爆破拆除的工程。 </w:t>
      </w:r>
    </w:p>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outlineLvl w:val="9"/>
        <w:rPr>
          <w:color w:val="auto"/>
          <w:sz w:val="24"/>
          <w:szCs w:val="24"/>
          <w:highlight w:val="none"/>
        </w:rPr>
      </w:pPr>
      <w:r>
        <w:rPr>
          <w:rFonts w:hint="default" w:ascii="Times New Roman" w:hAnsi="Times New Roman" w:eastAsia="宋体" w:cs="Times New Roman"/>
          <w:color w:val="auto"/>
          <w:kern w:val="0"/>
          <w:sz w:val="24"/>
          <w:szCs w:val="24"/>
          <w:highlight w:val="none"/>
          <w:lang w:val="en-US" w:eastAsia="zh-CN" w:bidi="ar"/>
        </w:rPr>
        <w:t>2</w:t>
      </w:r>
      <w:r>
        <w:rPr>
          <w:rFonts w:hint="eastAsia" w:ascii="宋体" w:hAnsi="宋体" w:eastAsia="宋体" w:cs="宋体"/>
          <w:color w:val="auto"/>
          <w:kern w:val="0"/>
          <w:sz w:val="24"/>
          <w:szCs w:val="24"/>
          <w:highlight w:val="none"/>
          <w:lang w:val="en-US" w:eastAsia="zh-CN" w:bidi="ar"/>
        </w:rPr>
        <w:t xml:space="preserve">、码头、桥梁、高架、烟囱、水塔或拆除中容易引起有毒有害气（液）体或粉尘扩散、易燃易爆事故发生 </w:t>
      </w:r>
    </w:p>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outlineLvl w:val="9"/>
        <w:rPr>
          <w:color w:val="auto"/>
          <w:sz w:val="24"/>
          <w:szCs w:val="24"/>
          <w:highlight w:val="none"/>
        </w:rPr>
      </w:pPr>
      <w:r>
        <w:rPr>
          <w:rFonts w:hint="eastAsia" w:ascii="宋体" w:hAnsi="宋体" w:eastAsia="宋体" w:cs="宋体"/>
          <w:color w:val="auto"/>
          <w:kern w:val="0"/>
          <w:sz w:val="24"/>
          <w:szCs w:val="24"/>
          <w:highlight w:val="none"/>
          <w:lang w:val="en-US" w:eastAsia="zh-CN" w:bidi="ar"/>
        </w:rPr>
        <w:t xml:space="preserve">的特殊建、构筑物的拆除工程。 </w:t>
      </w:r>
    </w:p>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outlineLvl w:val="9"/>
        <w:rPr>
          <w:color w:val="auto"/>
          <w:sz w:val="24"/>
          <w:szCs w:val="24"/>
          <w:highlight w:val="none"/>
        </w:rPr>
      </w:pPr>
      <w:r>
        <w:rPr>
          <w:rFonts w:hint="default" w:ascii="Times New Roman" w:hAnsi="Times New Roman" w:eastAsia="宋体" w:cs="Times New Roman"/>
          <w:color w:val="auto"/>
          <w:kern w:val="0"/>
          <w:sz w:val="24"/>
          <w:szCs w:val="24"/>
          <w:highlight w:val="none"/>
          <w:lang w:val="en-US" w:eastAsia="zh-CN" w:bidi="ar"/>
        </w:rPr>
        <w:t>3</w:t>
      </w:r>
      <w:r>
        <w:rPr>
          <w:rFonts w:hint="eastAsia" w:ascii="宋体" w:hAnsi="宋体" w:eastAsia="宋体" w:cs="宋体"/>
          <w:color w:val="auto"/>
          <w:kern w:val="0"/>
          <w:sz w:val="24"/>
          <w:szCs w:val="24"/>
          <w:highlight w:val="none"/>
          <w:lang w:val="en-US" w:eastAsia="zh-CN" w:bidi="ar"/>
        </w:rPr>
        <w:t xml:space="preserve">、可能影响行人、交通、电力设施、通讯设施或其他建、构筑物安全的拆除工程。 </w:t>
      </w:r>
    </w:p>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outlineLvl w:val="9"/>
        <w:rPr>
          <w:color w:val="auto"/>
          <w:sz w:val="24"/>
          <w:szCs w:val="24"/>
        </w:rPr>
      </w:pPr>
      <w:r>
        <w:rPr>
          <w:rFonts w:hint="default" w:ascii="Times New Roman" w:hAnsi="Times New Roman" w:eastAsia="宋体" w:cs="Times New Roman"/>
          <w:color w:val="auto"/>
          <w:kern w:val="0"/>
          <w:sz w:val="24"/>
          <w:szCs w:val="24"/>
          <w:highlight w:val="none"/>
          <w:lang w:val="en-US" w:eastAsia="zh-CN" w:bidi="ar"/>
        </w:rPr>
        <w:t>4</w:t>
      </w:r>
      <w:r>
        <w:rPr>
          <w:rFonts w:hint="eastAsia" w:ascii="宋体" w:hAnsi="宋体" w:eastAsia="宋体" w:cs="宋体"/>
          <w:color w:val="auto"/>
          <w:kern w:val="0"/>
          <w:sz w:val="24"/>
          <w:szCs w:val="24"/>
          <w:highlight w:val="none"/>
          <w:lang w:val="en-US" w:eastAsia="zh-CN" w:bidi="ar"/>
        </w:rPr>
        <w:t>、文物保护建筑、优秀历史建筑或历史文化</w:t>
      </w:r>
      <w:r>
        <w:rPr>
          <w:rFonts w:hint="eastAsia" w:ascii="宋体" w:hAnsi="宋体" w:eastAsia="宋体" w:cs="宋体"/>
          <w:color w:val="auto"/>
          <w:kern w:val="0"/>
          <w:sz w:val="24"/>
          <w:szCs w:val="24"/>
          <w:lang w:val="en-US" w:eastAsia="zh-CN" w:bidi="ar"/>
        </w:rPr>
        <w:t xml:space="preserve">风貌区控制范围的拆除工程。 </w:t>
      </w:r>
    </w:p>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outlineLvl w:val="9"/>
        <w:rPr>
          <w:color w:val="auto"/>
          <w:sz w:val="24"/>
          <w:szCs w:val="24"/>
        </w:rPr>
      </w:pPr>
      <w:r>
        <w:rPr>
          <w:rFonts w:hint="eastAsia" w:ascii="宋体" w:hAnsi="宋体" w:eastAsia="宋体" w:cs="宋体"/>
          <w:b/>
          <w:bCs/>
          <w:color w:val="auto"/>
          <w:kern w:val="0"/>
          <w:sz w:val="24"/>
          <w:szCs w:val="24"/>
          <w:lang w:val="en-US" w:eastAsia="zh-CN" w:bidi="ar"/>
        </w:rPr>
        <w:t xml:space="preserve">六、其他 </w:t>
      </w:r>
    </w:p>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outlineLvl w:val="9"/>
        <w:rPr>
          <w:color w:val="auto"/>
          <w:sz w:val="24"/>
          <w:szCs w:val="24"/>
        </w:rPr>
      </w:pPr>
      <w:r>
        <w:rPr>
          <w:rFonts w:hint="eastAsia" w:ascii="宋体" w:hAnsi="宋体" w:eastAsia="宋体" w:cs="宋体"/>
          <w:color w:val="auto"/>
          <w:kern w:val="0"/>
          <w:sz w:val="24"/>
          <w:szCs w:val="24"/>
          <w:lang w:val="en-US" w:eastAsia="zh-CN" w:bidi="ar"/>
        </w:rPr>
        <w:t xml:space="preserve">（一）普通 </w:t>
      </w:r>
    </w:p>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outlineLvl w:val="9"/>
        <w:rPr>
          <w:color w:val="auto"/>
          <w:sz w:val="24"/>
          <w:szCs w:val="24"/>
        </w:rPr>
      </w:pPr>
      <w:r>
        <w:rPr>
          <w:rFonts w:hint="default" w:ascii="Times New Roman" w:hAnsi="Times New Roman" w:eastAsia="宋体" w:cs="Times New Roman"/>
          <w:color w:val="auto"/>
          <w:kern w:val="0"/>
          <w:sz w:val="24"/>
          <w:szCs w:val="24"/>
          <w:lang w:val="en-US" w:eastAsia="zh-CN" w:bidi="ar"/>
        </w:rPr>
        <w:t>1</w:t>
      </w:r>
      <w:r>
        <w:rPr>
          <w:rFonts w:hint="eastAsia" w:ascii="宋体" w:hAnsi="宋体" w:eastAsia="宋体" w:cs="宋体"/>
          <w:color w:val="auto"/>
          <w:kern w:val="0"/>
          <w:sz w:val="24"/>
          <w:szCs w:val="24"/>
          <w:lang w:val="en-US" w:eastAsia="zh-CN" w:bidi="ar"/>
        </w:rPr>
        <w:t xml:space="preserve">、建筑幕墙安装工程。 </w:t>
      </w:r>
    </w:p>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outlineLvl w:val="9"/>
        <w:rPr>
          <w:color w:val="auto"/>
          <w:sz w:val="24"/>
          <w:szCs w:val="24"/>
        </w:rPr>
      </w:pPr>
      <w:r>
        <w:rPr>
          <w:rFonts w:hint="default" w:ascii="Times New Roman" w:hAnsi="Times New Roman" w:eastAsia="宋体" w:cs="Times New Roman"/>
          <w:color w:val="auto"/>
          <w:kern w:val="0"/>
          <w:sz w:val="24"/>
          <w:szCs w:val="24"/>
          <w:lang w:val="en-US" w:eastAsia="zh-CN" w:bidi="ar"/>
        </w:rPr>
        <w:t>2</w:t>
      </w:r>
      <w:r>
        <w:rPr>
          <w:rFonts w:hint="eastAsia" w:ascii="宋体" w:hAnsi="宋体" w:eastAsia="宋体" w:cs="宋体"/>
          <w:color w:val="auto"/>
          <w:kern w:val="0"/>
          <w:sz w:val="24"/>
          <w:szCs w:val="24"/>
          <w:lang w:val="en-US" w:eastAsia="zh-CN" w:bidi="ar"/>
        </w:rPr>
        <w:t xml:space="preserve">、钢结构、网架安装工程。 </w:t>
      </w:r>
    </w:p>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outlineLvl w:val="9"/>
        <w:rPr>
          <w:color w:val="auto"/>
          <w:sz w:val="24"/>
          <w:szCs w:val="24"/>
        </w:rPr>
      </w:pPr>
      <w:r>
        <w:rPr>
          <w:rFonts w:hint="default" w:ascii="Times New Roman" w:hAnsi="Times New Roman" w:eastAsia="宋体" w:cs="Times New Roman"/>
          <w:color w:val="auto"/>
          <w:kern w:val="0"/>
          <w:sz w:val="24"/>
          <w:szCs w:val="24"/>
          <w:lang w:val="en-US" w:eastAsia="zh-CN" w:bidi="ar"/>
        </w:rPr>
        <w:t>3</w:t>
      </w:r>
      <w:r>
        <w:rPr>
          <w:rFonts w:hint="eastAsia" w:ascii="宋体" w:hAnsi="宋体" w:eastAsia="宋体" w:cs="宋体"/>
          <w:color w:val="auto"/>
          <w:kern w:val="0"/>
          <w:sz w:val="24"/>
          <w:szCs w:val="24"/>
          <w:lang w:val="en-US" w:eastAsia="zh-CN" w:bidi="ar"/>
        </w:rPr>
        <w:t xml:space="preserve">、人工挖孔桩工程。 </w:t>
      </w:r>
    </w:p>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outlineLvl w:val="9"/>
        <w:rPr>
          <w:color w:val="auto"/>
          <w:sz w:val="24"/>
          <w:szCs w:val="24"/>
        </w:rPr>
      </w:pPr>
      <w:r>
        <w:rPr>
          <w:rFonts w:hint="default" w:ascii="Times New Roman" w:hAnsi="Times New Roman" w:eastAsia="宋体" w:cs="Times New Roman"/>
          <w:color w:val="auto"/>
          <w:kern w:val="0"/>
          <w:sz w:val="24"/>
          <w:szCs w:val="24"/>
          <w:lang w:val="en-US" w:eastAsia="zh-CN" w:bidi="ar"/>
        </w:rPr>
        <w:t>4</w:t>
      </w:r>
      <w:r>
        <w:rPr>
          <w:rFonts w:hint="eastAsia" w:ascii="宋体" w:hAnsi="宋体" w:eastAsia="宋体" w:cs="宋体"/>
          <w:color w:val="auto"/>
          <w:kern w:val="0"/>
          <w:sz w:val="24"/>
          <w:szCs w:val="24"/>
          <w:lang w:val="en-US" w:eastAsia="zh-CN" w:bidi="ar"/>
        </w:rPr>
        <w:t xml:space="preserve">、预应力工程。 </w:t>
      </w:r>
    </w:p>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outlineLvl w:val="9"/>
        <w:rPr>
          <w:color w:val="auto"/>
          <w:sz w:val="24"/>
          <w:szCs w:val="24"/>
        </w:rPr>
      </w:pPr>
      <w:r>
        <w:rPr>
          <w:rFonts w:hint="default" w:ascii="Times New Roman" w:hAnsi="Times New Roman" w:eastAsia="宋体" w:cs="Times New Roman"/>
          <w:color w:val="auto"/>
          <w:kern w:val="0"/>
          <w:sz w:val="24"/>
          <w:szCs w:val="24"/>
          <w:lang w:val="en-US" w:eastAsia="zh-CN" w:bidi="ar"/>
        </w:rPr>
        <w:t>5</w:t>
      </w:r>
      <w:r>
        <w:rPr>
          <w:rFonts w:hint="eastAsia" w:ascii="宋体" w:hAnsi="宋体" w:eastAsia="宋体" w:cs="宋体"/>
          <w:color w:val="auto"/>
          <w:kern w:val="0"/>
          <w:sz w:val="24"/>
          <w:szCs w:val="24"/>
          <w:lang w:val="en-US" w:eastAsia="zh-CN" w:bidi="ar"/>
        </w:rPr>
        <w:t xml:space="preserve">、采用新技术、新工艺、新材料、新设备及尚无相关技术标准的危险性较大的分部分项工程。 </w:t>
      </w:r>
    </w:p>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outlineLvl w:val="9"/>
        <w:rPr>
          <w:color w:val="auto"/>
          <w:sz w:val="24"/>
          <w:szCs w:val="24"/>
        </w:rPr>
      </w:pPr>
      <w:r>
        <w:rPr>
          <w:rFonts w:hint="eastAsia" w:ascii="宋体" w:hAnsi="宋体" w:eastAsia="宋体" w:cs="宋体"/>
          <w:color w:val="auto"/>
          <w:kern w:val="0"/>
          <w:sz w:val="24"/>
          <w:szCs w:val="24"/>
          <w:lang w:val="en-US" w:eastAsia="zh-CN" w:bidi="ar"/>
        </w:rPr>
        <w:t xml:space="preserve">（二）超过一定规模 </w:t>
      </w:r>
    </w:p>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outlineLvl w:val="9"/>
        <w:rPr>
          <w:color w:val="auto"/>
          <w:sz w:val="24"/>
          <w:szCs w:val="24"/>
        </w:rPr>
      </w:pPr>
      <w:r>
        <w:rPr>
          <w:rFonts w:hint="default" w:ascii="Times New Roman" w:hAnsi="Times New Roman" w:eastAsia="宋体" w:cs="Times New Roman"/>
          <w:color w:val="auto"/>
          <w:kern w:val="0"/>
          <w:sz w:val="24"/>
          <w:szCs w:val="24"/>
          <w:lang w:val="en-US" w:eastAsia="zh-CN" w:bidi="ar"/>
        </w:rPr>
        <w:t>1</w:t>
      </w:r>
      <w:r>
        <w:rPr>
          <w:rFonts w:hint="eastAsia" w:ascii="宋体" w:hAnsi="宋体" w:eastAsia="宋体" w:cs="宋体"/>
          <w:color w:val="auto"/>
          <w:kern w:val="0"/>
          <w:sz w:val="24"/>
          <w:szCs w:val="24"/>
          <w:lang w:val="en-US" w:eastAsia="zh-CN" w:bidi="ar"/>
        </w:rPr>
        <w:t xml:space="preserve">、施工高度 50M 及以上的建筑幕墙安装工程。 </w:t>
      </w:r>
    </w:p>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outlineLvl w:val="9"/>
        <w:rPr>
          <w:color w:val="auto"/>
          <w:sz w:val="24"/>
          <w:szCs w:val="24"/>
        </w:rPr>
      </w:pPr>
      <w:r>
        <w:rPr>
          <w:rFonts w:hint="default" w:ascii="Times New Roman" w:hAnsi="Times New Roman" w:eastAsia="宋体" w:cs="Times New Roman"/>
          <w:color w:val="auto"/>
          <w:kern w:val="0"/>
          <w:sz w:val="24"/>
          <w:szCs w:val="24"/>
          <w:lang w:val="en-US" w:eastAsia="zh-CN" w:bidi="ar"/>
        </w:rPr>
        <w:t>2</w:t>
      </w:r>
      <w:r>
        <w:rPr>
          <w:rFonts w:hint="eastAsia" w:ascii="宋体" w:hAnsi="宋体" w:eastAsia="宋体" w:cs="宋体"/>
          <w:color w:val="auto"/>
          <w:kern w:val="0"/>
          <w:sz w:val="24"/>
          <w:szCs w:val="24"/>
          <w:lang w:val="en-US" w:eastAsia="zh-CN" w:bidi="ar"/>
        </w:rPr>
        <w:t xml:space="preserve">、跨度大于 36M 及以上的钢结构安装工程；跨度大于 </w:t>
      </w:r>
      <w:r>
        <w:rPr>
          <w:rFonts w:hint="default" w:ascii="Times New Roman" w:hAnsi="Times New Roman" w:eastAsia="宋体" w:cs="Times New Roman"/>
          <w:color w:val="auto"/>
          <w:kern w:val="0"/>
          <w:sz w:val="24"/>
          <w:szCs w:val="24"/>
          <w:lang w:val="en-US" w:eastAsia="zh-CN" w:bidi="ar"/>
        </w:rPr>
        <w:t xml:space="preserve">60M </w:t>
      </w:r>
      <w:r>
        <w:rPr>
          <w:rFonts w:hint="eastAsia" w:ascii="宋体" w:hAnsi="宋体" w:eastAsia="宋体" w:cs="宋体"/>
          <w:color w:val="auto"/>
          <w:kern w:val="0"/>
          <w:sz w:val="24"/>
          <w:szCs w:val="24"/>
          <w:lang w:val="en-US" w:eastAsia="zh-CN" w:bidi="ar"/>
        </w:rPr>
        <w:t xml:space="preserve">及以上的网架和索膜结构安装工程。 </w:t>
      </w:r>
    </w:p>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outlineLvl w:val="9"/>
        <w:rPr>
          <w:color w:val="auto"/>
          <w:sz w:val="24"/>
          <w:szCs w:val="24"/>
        </w:rPr>
      </w:pPr>
      <w:r>
        <w:rPr>
          <w:rFonts w:hint="default" w:ascii="Times New Roman" w:hAnsi="Times New Roman" w:eastAsia="宋体" w:cs="Times New Roman"/>
          <w:color w:val="auto"/>
          <w:kern w:val="0"/>
          <w:sz w:val="24"/>
          <w:szCs w:val="24"/>
          <w:lang w:val="en-US" w:eastAsia="zh-CN" w:bidi="ar"/>
        </w:rPr>
        <w:t>3</w:t>
      </w:r>
      <w:r>
        <w:rPr>
          <w:rFonts w:hint="eastAsia" w:ascii="宋体" w:hAnsi="宋体" w:eastAsia="宋体" w:cs="宋体"/>
          <w:color w:val="auto"/>
          <w:kern w:val="0"/>
          <w:sz w:val="24"/>
          <w:szCs w:val="24"/>
          <w:lang w:val="en-US" w:eastAsia="zh-CN" w:bidi="ar"/>
        </w:rPr>
        <w:t>、开挖深度超过 16M 的人工挖孔桩工程。</w:t>
      </w:r>
    </w:p>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outlineLvl w:val="9"/>
        <w:rPr>
          <w:color w:val="auto"/>
          <w:sz w:val="24"/>
          <w:szCs w:val="24"/>
        </w:rPr>
      </w:pPr>
      <w:r>
        <w:rPr>
          <w:rFonts w:hint="default" w:ascii="Times New Roman" w:hAnsi="Times New Roman" w:eastAsia="宋体" w:cs="Times New Roman"/>
          <w:color w:val="auto"/>
          <w:kern w:val="0"/>
          <w:sz w:val="24"/>
          <w:szCs w:val="24"/>
          <w:lang w:val="en-US" w:eastAsia="zh-CN" w:bidi="ar"/>
        </w:rPr>
        <w:t>4</w:t>
      </w:r>
      <w:r>
        <w:rPr>
          <w:rFonts w:hint="eastAsia" w:ascii="宋体" w:hAnsi="宋体" w:eastAsia="宋体" w:cs="宋体"/>
          <w:color w:val="auto"/>
          <w:kern w:val="0"/>
          <w:sz w:val="24"/>
          <w:szCs w:val="24"/>
          <w:lang w:val="en-US" w:eastAsia="zh-CN" w:bidi="ar"/>
        </w:rPr>
        <w:t xml:space="preserve">、地下暗挖工程、顶管工程、水下作业工程。 </w:t>
      </w:r>
    </w:p>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outlineLvl w:val="9"/>
        <w:rPr>
          <w:rFonts w:hint="eastAsia" w:ascii="宋体" w:hAnsi="宋体" w:eastAsia="宋体" w:cs="宋体"/>
          <w:b/>
          <w:color w:val="auto"/>
          <w:spacing w:val="0"/>
          <w:w w:val="100"/>
          <w:position w:val="0"/>
          <w:sz w:val="32"/>
          <w:highlight w:val="none"/>
          <w:lang w:eastAsia="zh-CN"/>
        </w:rPr>
      </w:pPr>
      <w:r>
        <w:rPr>
          <w:rFonts w:hint="eastAsia" w:ascii="宋体" w:hAnsi="宋体" w:eastAsia="宋体" w:cs="宋体"/>
          <w:color w:val="auto"/>
          <w:kern w:val="0"/>
          <w:sz w:val="24"/>
          <w:szCs w:val="24"/>
          <w:lang w:val="en-US" w:eastAsia="zh-CN" w:bidi="ar"/>
        </w:rPr>
        <w:t xml:space="preserve">包括但不限于以上内容，请根据本项目实际情况及相关法律法规自行判定填报。 </w:t>
      </w:r>
      <w:r>
        <w:rPr>
          <w:rFonts w:hint="eastAsia" w:ascii="宋体" w:hAnsi="宋体" w:eastAsia="宋体" w:cs="宋体"/>
          <w:b/>
          <w:bCs w:val="0"/>
          <w:color w:val="auto"/>
          <w:spacing w:val="0"/>
          <w:w w:val="100"/>
          <w:position w:val="0"/>
          <w:sz w:val="32"/>
          <w:szCs w:val="32"/>
          <w:highlight w:val="none"/>
        </w:rPr>
        <w:t xml:space="preserve"> </w:t>
      </w:r>
    </w:p>
    <w:p>
      <w:pPr>
        <w:pStyle w:val="15"/>
        <w:keepNext w:val="0"/>
        <w:keepLines w:val="0"/>
        <w:pageBreakBefore w:val="0"/>
        <w:widowControl w:val="0"/>
        <w:kinsoku/>
        <w:wordWrap/>
        <w:overflowPunct/>
        <w:topLinePunct w:val="0"/>
        <w:autoSpaceDE/>
        <w:autoSpaceDN/>
        <w:bidi w:val="0"/>
        <w:adjustRightInd/>
        <w:snapToGrid/>
        <w:spacing w:after="0" w:afterLines="0" w:line="460" w:lineRule="exact"/>
        <w:textAlignment w:val="auto"/>
        <w:outlineLvl w:val="9"/>
        <w:rPr>
          <w:rFonts w:hint="eastAsia" w:ascii="宋体" w:hAnsi="宋体" w:eastAsia="宋体" w:cs="宋体"/>
          <w:b/>
          <w:bCs w:val="0"/>
          <w:color w:val="auto"/>
          <w:spacing w:val="0"/>
          <w:w w:val="100"/>
          <w:position w:val="0"/>
          <w:sz w:val="24"/>
          <w:szCs w:val="24"/>
          <w:highlight w:val="none"/>
        </w:rPr>
      </w:pPr>
      <w:r>
        <w:rPr>
          <w:rFonts w:hint="eastAsia" w:ascii="宋体" w:hAnsi="宋体" w:eastAsia="宋体" w:cs="宋体"/>
          <w:b/>
          <w:bCs w:val="0"/>
          <w:color w:val="auto"/>
          <w:spacing w:val="0"/>
          <w:w w:val="100"/>
          <w:position w:val="0"/>
          <w:sz w:val="24"/>
          <w:szCs w:val="24"/>
          <w:highlight w:val="none"/>
        </w:rPr>
        <w:t>包括但不限于以上内容，请投标人在投标时根据自身技术能力、施工工艺、施工机械和施工组织方案不同等因素，补充完善危大工程清单并明确相应的安全管理措施，保障危大工程施工安全。</w:t>
      </w:r>
    </w:p>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firstLine="482" w:firstLineChars="200"/>
        <w:textAlignment w:val="auto"/>
        <w:outlineLvl w:val="9"/>
        <w:rPr>
          <w:rFonts w:hint="eastAsia" w:ascii="宋体" w:hAnsi="宋体" w:eastAsia="宋体" w:cs="宋体"/>
          <w:b/>
          <w:bCs w:val="0"/>
          <w:color w:val="auto"/>
          <w:spacing w:val="0"/>
          <w:w w:val="100"/>
          <w:position w:val="0"/>
          <w:sz w:val="24"/>
          <w:szCs w:val="24"/>
          <w:highlight w:val="none"/>
        </w:rPr>
      </w:pPr>
      <w:r>
        <w:rPr>
          <w:rFonts w:hint="eastAsia" w:ascii="宋体" w:hAnsi="宋体" w:eastAsia="宋体" w:cs="宋体"/>
          <w:b/>
          <w:bCs w:val="0"/>
          <w:color w:val="auto"/>
          <w:spacing w:val="0"/>
          <w:w w:val="100"/>
          <w:position w:val="0"/>
          <w:sz w:val="24"/>
          <w:szCs w:val="24"/>
          <w:highlight w:val="none"/>
        </w:rPr>
        <w:t>在施工招标文件中应列出危大工程清单，施工单位在投标时应补充完善危大工程清单并明确相应的安全管理措施。合理确定危大工程施工技术措施费以及相应的安全防护文明施工措施费，保障危大工程施工安全。</w:t>
      </w:r>
    </w:p>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firstLine="482" w:firstLineChars="200"/>
        <w:textAlignment w:val="auto"/>
        <w:outlineLvl w:val="9"/>
        <w:rPr>
          <w:rFonts w:hint="eastAsia" w:ascii="宋体" w:hAnsi="宋体" w:eastAsia="宋体" w:cs="宋体"/>
          <w:b/>
          <w:bCs w:val="0"/>
          <w:color w:val="auto"/>
          <w:spacing w:val="0"/>
          <w:w w:val="100"/>
          <w:position w:val="0"/>
          <w:sz w:val="24"/>
          <w:szCs w:val="24"/>
          <w:highlight w:val="none"/>
        </w:rPr>
      </w:pPr>
      <w:r>
        <w:rPr>
          <w:rFonts w:hint="eastAsia" w:ascii="宋体" w:hAnsi="宋体" w:eastAsia="宋体" w:cs="宋体"/>
          <w:b/>
          <w:bCs w:val="0"/>
          <w:color w:val="auto"/>
          <w:spacing w:val="0"/>
          <w:w w:val="100"/>
          <w:position w:val="0"/>
          <w:sz w:val="24"/>
          <w:szCs w:val="24"/>
          <w:highlight w:val="none"/>
        </w:rPr>
        <w:t>施工单位应当在危大工程施工前组织工程技术人员编制专项施工方案，并通过施工单位审核及总监理工程师审查。对于超过一定规模的危大工程，施工单位应当组织召开专家论证会对专项施工方案进行论证。</w:t>
      </w:r>
    </w:p>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firstLine="482" w:firstLineChars="200"/>
        <w:textAlignment w:val="auto"/>
        <w:outlineLvl w:val="9"/>
        <w:rPr>
          <w:rFonts w:hint="eastAsia" w:ascii="宋体" w:hAnsi="宋体" w:eastAsia="宋体" w:cs="宋体"/>
          <w:b/>
          <w:bCs w:val="0"/>
          <w:color w:val="auto"/>
          <w:spacing w:val="0"/>
          <w:w w:val="100"/>
          <w:position w:val="0"/>
          <w:sz w:val="24"/>
          <w:szCs w:val="24"/>
          <w:highlight w:val="none"/>
        </w:rPr>
      </w:pPr>
      <w:r>
        <w:rPr>
          <w:rFonts w:hint="eastAsia" w:ascii="宋体" w:hAnsi="宋体" w:eastAsia="宋体" w:cs="宋体"/>
          <w:b/>
          <w:bCs w:val="0"/>
          <w:color w:val="auto"/>
          <w:spacing w:val="0"/>
          <w:w w:val="100"/>
          <w:position w:val="0"/>
          <w:sz w:val="24"/>
          <w:szCs w:val="24"/>
          <w:highlight w:val="none"/>
        </w:rPr>
        <w:t>本项目涉及危大工程的部位和环节由于施工单位技术能力、施工工艺、施工机械和施工组织方案不同等因素，可能存在本设计文件未列入或有差异的情况。根据《危险性较大的分部分项工程安全管理规定》（住房城乡建设部令第37号）和“建办质〔2018〕31号”文件规定，施工单位在投标时应补充完善危大工程清单并明确相应的安全管理措施。施工过程中出现其他危大工程，施工单位应及时采取应急措施，避免出现险情或事故，并及时通知设计单位。</w:t>
      </w:r>
    </w:p>
    <w:p>
      <w:pPr>
        <w:pStyle w:val="15"/>
        <w:keepNext w:val="0"/>
        <w:keepLines w:val="0"/>
        <w:pageBreakBefore w:val="0"/>
        <w:widowControl w:val="0"/>
        <w:kinsoku/>
        <w:wordWrap/>
        <w:overflowPunct/>
        <w:topLinePunct w:val="0"/>
        <w:autoSpaceDE/>
        <w:autoSpaceDN/>
        <w:bidi w:val="0"/>
        <w:adjustRightInd/>
        <w:snapToGrid/>
        <w:spacing w:after="0" w:afterLines="0" w:line="460" w:lineRule="exact"/>
        <w:ind w:firstLine="482" w:firstLineChars="200"/>
        <w:textAlignment w:val="auto"/>
        <w:outlineLvl w:val="9"/>
        <w:rPr>
          <w:rFonts w:hint="eastAsia" w:ascii="宋体" w:hAnsi="宋体" w:eastAsia="宋体" w:cs="宋体"/>
          <w:b/>
          <w:bCs w:val="0"/>
          <w:color w:val="auto"/>
          <w:spacing w:val="0"/>
          <w:w w:val="100"/>
          <w:position w:val="0"/>
          <w:sz w:val="24"/>
          <w:szCs w:val="24"/>
          <w:highlight w:val="none"/>
        </w:rPr>
      </w:pPr>
      <w:r>
        <w:rPr>
          <w:rFonts w:hint="eastAsia" w:ascii="宋体" w:hAnsi="宋体" w:eastAsia="宋体" w:cs="宋体"/>
          <w:b/>
          <w:bCs w:val="0"/>
          <w:color w:val="auto"/>
          <w:spacing w:val="0"/>
          <w:w w:val="100"/>
          <w:position w:val="0"/>
          <w:sz w:val="24"/>
          <w:szCs w:val="24"/>
          <w:highlight w:val="none"/>
        </w:rPr>
        <w:t>施工单位应当在危大工程区域显著位置设置安全警示标志，并公告危大工程部位、环节和危险性，以及施工时间和具体责任人员。</w:t>
      </w:r>
    </w:p>
    <w:p>
      <w:pPr>
        <w:bidi w:val="0"/>
        <w:jc w:val="center"/>
        <w:outlineLvl w:val="0"/>
        <w:rPr>
          <w:rFonts w:hint="eastAsia" w:ascii="宋体" w:hAnsi="宋体" w:eastAsia="宋体" w:cs="宋体"/>
          <w:b/>
          <w:color w:val="auto"/>
          <w:spacing w:val="0"/>
          <w:w w:val="100"/>
          <w:kern w:val="2"/>
          <w:position w:val="0"/>
          <w:sz w:val="32"/>
          <w:szCs w:val="32"/>
          <w:highlight w:val="none"/>
          <w:lang w:val="en-US" w:eastAsia="zh-CN" w:bidi="ar-SA"/>
        </w:rPr>
      </w:pPr>
      <w:r>
        <w:rPr>
          <w:rFonts w:hint="eastAsia" w:ascii="宋体" w:hAnsi="宋体" w:eastAsia="宋体" w:cs="宋体"/>
          <w:color w:val="auto"/>
          <w:spacing w:val="0"/>
          <w:w w:val="100"/>
          <w:position w:val="0"/>
          <w:highlight w:val="none"/>
        </w:rPr>
        <w:br w:type="page"/>
      </w:r>
      <w:bookmarkStart w:id="442" w:name="_Toc11360"/>
      <w:r>
        <w:rPr>
          <w:rFonts w:hint="eastAsia" w:ascii="宋体" w:hAnsi="宋体" w:eastAsia="宋体" w:cs="宋体"/>
          <w:b/>
          <w:color w:val="auto"/>
          <w:spacing w:val="0"/>
          <w:w w:val="100"/>
          <w:kern w:val="2"/>
          <w:position w:val="0"/>
          <w:sz w:val="32"/>
          <w:szCs w:val="32"/>
          <w:highlight w:val="none"/>
          <w:lang w:val="en-US" w:eastAsia="zh-CN" w:bidi="ar-SA"/>
        </w:rPr>
        <w:t>第四章合同条款及格式</w:t>
      </w:r>
      <w:bookmarkEnd w:id="439"/>
      <w:bookmarkEnd w:id="440"/>
      <w:bookmarkEnd w:id="441"/>
      <w:bookmarkEnd w:id="442"/>
    </w:p>
    <w:p>
      <w:pPr>
        <w:spacing w:after="120" w:line="460" w:lineRule="exact"/>
        <w:jc w:val="left"/>
        <w:outlineLvl w:val="9"/>
        <w:rPr>
          <w:rFonts w:hint="eastAsia" w:ascii="宋体" w:hAnsi="宋体" w:eastAsia="宋体" w:cs="宋体"/>
          <w:b w:val="0"/>
          <w:bCs/>
          <w:color w:val="auto"/>
          <w:spacing w:val="0"/>
          <w:w w:val="100"/>
          <w:kern w:val="0"/>
          <w:position w:val="0"/>
          <w:sz w:val="24"/>
          <w:highlight w:val="none"/>
          <w:lang w:val="en-US" w:eastAsia="zh-CN"/>
        </w:rPr>
      </w:pPr>
      <w:r>
        <w:rPr>
          <w:rFonts w:hint="eastAsia" w:ascii="宋体" w:hAnsi="宋体" w:eastAsia="宋体" w:cs="宋体"/>
          <w:b w:val="0"/>
          <w:bCs/>
          <w:color w:val="auto"/>
          <w:spacing w:val="0"/>
          <w:w w:val="100"/>
          <w:kern w:val="0"/>
          <w:position w:val="0"/>
          <w:sz w:val="24"/>
          <w:highlight w:val="none"/>
          <w:lang w:val="en-US" w:eastAsia="zh-CN"/>
        </w:rPr>
        <w:t>本项目使用《建设工程施工合同（示范文本）》（GF-2017-0201），具体由招标人与中标人协商签订合同。</w:t>
      </w:r>
    </w:p>
    <w:p>
      <w:pPr>
        <w:spacing w:after="120" w:line="460" w:lineRule="exact"/>
        <w:jc w:val="left"/>
        <w:outlineLvl w:val="9"/>
        <w:rPr>
          <w:rFonts w:hint="eastAsia" w:ascii="宋体" w:hAnsi="宋体" w:eastAsia="宋体" w:cs="宋体"/>
          <w:b w:val="0"/>
          <w:bCs/>
          <w:color w:val="auto"/>
          <w:spacing w:val="0"/>
          <w:w w:val="100"/>
          <w:kern w:val="0"/>
          <w:position w:val="0"/>
          <w:sz w:val="24"/>
          <w:highlight w:val="none"/>
          <w:lang w:val="en-US" w:eastAsia="zh-CN"/>
        </w:rPr>
      </w:pPr>
      <w:r>
        <w:rPr>
          <w:rFonts w:hint="eastAsia" w:ascii="宋体" w:hAnsi="宋体" w:eastAsia="宋体" w:cs="宋体"/>
          <w:b w:val="0"/>
          <w:bCs/>
          <w:color w:val="auto"/>
          <w:spacing w:val="0"/>
          <w:w w:val="100"/>
          <w:kern w:val="0"/>
          <w:position w:val="0"/>
          <w:sz w:val="24"/>
          <w:highlight w:val="none"/>
          <w:lang w:val="en-US" w:eastAsia="zh-CN"/>
        </w:rPr>
        <w:t>范文本下载地址：中华人民共和国城乡建设部网站（http://www.mohurd.gov.cn）“办事大厅”下载中心栏。</w:t>
      </w:r>
    </w:p>
    <w:p>
      <w:pPr>
        <w:spacing w:after="120" w:line="460" w:lineRule="exact"/>
        <w:jc w:val="center"/>
        <w:outlineLvl w:val="9"/>
        <w:rPr>
          <w:rFonts w:hint="eastAsia" w:ascii="宋体" w:hAnsi="宋体" w:eastAsia="宋体" w:cs="宋体"/>
          <w:b/>
          <w:color w:val="auto"/>
          <w:spacing w:val="0"/>
          <w:w w:val="100"/>
          <w:position w:val="0"/>
          <w:sz w:val="24"/>
          <w:szCs w:val="24"/>
          <w:highlight w:val="none"/>
        </w:rPr>
      </w:pPr>
      <w:r>
        <w:rPr>
          <w:rFonts w:hint="eastAsia" w:ascii="宋体" w:hAnsi="宋体" w:eastAsia="宋体" w:cs="宋体"/>
          <w:b w:val="0"/>
          <w:bCs/>
          <w:color w:val="auto"/>
          <w:spacing w:val="0"/>
          <w:w w:val="100"/>
          <w:kern w:val="0"/>
          <w:position w:val="0"/>
          <w:sz w:val="24"/>
          <w:highlight w:val="none"/>
          <w:lang w:val="zh-CN"/>
        </w:rPr>
        <w:t>（</w:t>
      </w:r>
      <w:r>
        <w:rPr>
          <w:rFonts w:hint="eastAsia" w:ascii="宋体" w:hAnsi="宋体" w:eastAsia="宋体" w:cs="宋体"/>
          <w:b w:val="0"/>
          <w:bCs/>
          <w:color w:val="auto"/>
          <w:spacing w:val="0"/>
          <w:w w:val="100"/>
          <w:kern w:val="0"/>
          <w:position w:val="0"/>
          <w:sz w:val="24"/>
          <w:highlight w:val="none"/>
        </w:rPr>
        <w:t>本合同条款仅供参考，最终以甲方提供的样本并经甲乙双方协商一致的合同为准。</w:t>
      </w:r>
      <w:r>
        <w:rPr>
          <w:rFonts w:hint="eastAsia" w:ascii="宋体" w:hAnsi="宋体" w:eastAsia="宋体" w:cs="宋体"/>
          <w:b w:val="0"/>
          <w:bCs/>
          <w:color w:val="auto"/>
          <w:spacing w:val="0"/>
          <w:w w:val="100"/>
          <w:kern w:val="0"/>
          <w:position w:val="0"/>
          <w:sz w:val="24"/>
          <w:highlight w:val="none"/>
          <w:lang w:val="zh-CN"/>
        </w:rPr>
        <w:t>）</w:t>
      </w:r>
      <w:bookmarkStart w:id="443" w:name="_Toc31579"/>
      <w:r>
        <w:rPr>
          <w:rFonts w:hint="eastAsia" w:ascii="宋体" w:hAnsi="宋体" w:eastAsia="宋体" w:cs="宋体"/>
          <w:color w:val="auto"/>
          <w:spacing w:val="0"/>
          <w:w w:val="100"/>
          <w:position w:val="0"/>
          <w:sz w:val="24"/>
          <w:szCs w:val="24"/>
          <w:highlight w:val="none"/>
        </w:rPr>
        <w:br w:type="page"/>
      </w:r>
      <w:bookmarkStart w:id="444" w:name="_Toc26011"/>
      <w:bookmarkStart w:id="445" w:name="_Toc36021957"/>
      <w:bookmarkStart w:id="446" w:name="_Toc13395"/>
      <w:bookmarkStart w:id="447" w:name="_Toc1017"/>
      <w:bookmarkStart w:id="448" w:name="_Toc23648"/>
      <w:r>
        <w:rPr>
          <w:rFonts w:hint="eastAsia" w:ascii="宋体" w:hAnsi="宋体" w:eastAsia="宋体" w:cs="宋体"/>
          <w:color w:val="auto"/>
          <w:spacing w:val="0"/>
          <w:w w:val="100"/>
          <w:position w:val="0"/>
          <w:sz w:val="24"/>
          <w:szCs w:val="24"/>
          <w:highlight w:val="none"/>
        </w:rPr>
        <w:t>第一部分</w:t>
      </w:r>
      <w:r>
        <w:rPr>
          <w:rFonts w:hint="eastAsia" w:ascii="宋体" w:hAnsi="宋体" w:eastAsia="宋体" w:cs="宋体"/>
          <w:color w:val="auto"/>
          <w:spacing w:val="0"/>
          <w:w w:val="100"/>
          <w:position w:val="0"/>
          <w:sz w:val="24"/>
          <w:szCs w:val="24"/>
          <w:highlight w:val="none"/>
          <w:lang w:val="en-US" w:eastAsia="zh-CN"/>
        </w:rPr>
        <w:t xml:space="preserve">  </w:t>
      </w:r>
      <w:r>
        <w:rPr>
          <w:rFonts w:hint="eastAsia" w:ascii="宋体" w:hAnsi="宋体" w:eastAsia="宋体" w:cs="宋体"/>
          <w:color w:val="auto"/>
          <w:spacing w:val="0"/>
          <w:w w:val="100"/>
          <w:position w:val="0"/>
          <w:sz w:val="24"/>
          <w:szCs w:val="24"/>
          <w:highlight w:val="none"/>
        </w:rPr>
        <w:t>合同协议书</w:t>
      </w:r>
      <w:bookmarkEnd w:id="443"/>
      <w:bookmarkEnd w:id="444"/>
      <w:bookmarkEnd w:id="445"/>
      <w:bookmarkEnd w:id="446"/>
      <w:bookmarkEnd w:id="447"/>
      <w:bookmarkEnd w:id="448"/>
    </w:p>
    <w:p>
      <w:pPr>
        <w:spacing w:line="460" w:lineRule="exact"/>
        <w:outlineLvl w:val="9"/>
        <w:rPr>
          <w:rFonts w:hint="eastAsia" w:ascii="宋体" w:hAnsi="宋体" w:eastAsia="宋体" w:cs="宋体"/>
          <w:b/>
          <w:color w:val="auto"/>
          <w:spacing w:val="0"/>
          <w:w w:val="100"/>
          <w:position w:val="0"/>
          <w:sz w:val="24"/>
          <w:highlight w:val="none"/>
          <w:u w:val="single"/>
          <w:lang w:val="en-US" w:eastAsia="zh-CN"/>
        </w:rPr>
      </w:pPr>
      <w:r>
        <w:rPr>
          <w:rFonts w:hint="eastAsia" w:ascii="宋体" w:hAnsi="宋体" w:eastAsia="宋体" w:cs="宋体"/>
          <w:b/>
          <w:color w:val="auto"/>
          <w:spacing w:val="0"/>
          <w:w w:val="100"/>
          <w:position w:val="0"/>
          <w:sz w:val="24"/>
          <w:highlight w:val="none"/>
        </w:rPr>
        <w:t>发包人（全称）：</w:t>
      </w:r>
    </w:p>
    <w:p>
      <w:pPr>
        <w:spacing w:line="460" w:lineRule="exact"/>
        <w:outlineLvl w:val="9"/>
        <w:rPr>
          <w:rFonts w:hint="eastAsia" w:ascii="宋体" w:hAnsi="宋体" w:eastAsia="宋体" w:cs="宋体"/>
          <w:b/>
          <w:color w:val="auto"/>
          <w:spacing w:val="0"/>
          <w:w w:val="100"/>
          <w:position w:val="0"/>
          <w:sz w:val="24"/>
          <w:highlight w:val="none"/>
          <w:u w:val="single"/>
          <w:lang w:val="en-US" w:eastAsia="zh-CN"/>
        </w:rPr>
      </w:pPr>
      <w:r>
        <w:rPr>
          <w:rFonts w:hint="eastAsia" w:ascii="宋体" w:hAnsi="宋体" w:eastAsia="宋体" w:cs="宋体"/>
          <w:b/>
          <w:color w:val="auto"/>
          <w:spacing w:val="0"/>
          <w:w w:val="100"/>
          <w:position w:val="0"/>
          <w:sz w:val="24"/>
          <w:highlight w:val="none"/>
        </w:rPr>
        <w:t>承包人（全称）：</w:t>
      </w:r>
    </w:p>
    <w:p>
      <w:pPr>
        <w:spacing w:line="460" w:lineRule="exact"/>
        <w:ind w:firstLine="480" w:firstLineChars="200"/>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根据《中华人民共和国</w:t>
      </w:r>
      <w:r>
        <w:rPr>
          <w:rFonts w:hint="eastAsia" w:ascii="宋体" w:hAnsi="宋体" w:eastAsia="宋体" w:cs="宋体"/>
          <w:color w:val="auto"/>
          <w:spacing w:val="0"/>
          <w:w w:val="100"/>
          <w:position w:val="0"/>
          <w:sz w:val="24"/>
          <w:highlight w:val="none"/>
          <w:lang w:eastAsia="zh-CN"/>
        </w:rPr>
        <w:t>民法典》《</w:t>
      </w:r>
      <w:r>
        <w:rPr>
          <w:rFonts w:hint="eastAsia" w:ascii="宋体" w:hAnsi="宋体" w:eastAsia="宋体" w:cs="宋体"/>
          <w:color w:val="auto"/>
          <w:spacing w:val="0"/>
          <w:w w:val="100"/>
          <w:position w:val="0"/>
          <w:sz w:val="24"/>
          <w:highlight w:val="none"/>
        </w:rPr>
        <w:t>中华人民共和国建筑法》及有关法律规定，遵循平等、自愿、公平和诚实信用的原则，双方就工程施工及有关事项协商一致，共同达成如下协议：</w:t>
      </w:r>
    </w:p>
    <w:p>
      <w:pPr>
        <w:spacing w:line="460" w:lineRule="exact"/>
        <w:ind w:firstLine="482" w:firstLineChars="200"/>
        <w:outlineLvl w:val="9"/>
        <w:rPr>
          <w:rFonts w:hint="eastAsia" w:ascii="宋体" w:hAnsi="宋体" w:eastAsia="宋体" w:cs="宋体"/>
          <w:b/>
          <w:bCs/>
          <w:color w:val="auto"/>
          <w:spacing w:val="0"/>
          <w:w w:val="100"/>
          <w:position w:val="0"/>
          <w:sz w:val="24"/>
          <w:highlight w:val="none"/>
        </w:rPr>
      </w:pPr>
      <w:bookmarkStart w:id="449" w:name="_Toc351203481"/>
      <w:bookmarkStart w:id="450" w:name="_Toc18055"/>
      <w:r>
        <w:rPr>
          <w:rFonts w:hint="eastAsia" w:ascii="宋体" w:hAnsi="宋体" w:eastAsia="宋体" w:cs="宋体"/>
          <w:b/>
          <w:bCs/>
          <w:color w:val="auto"/>
          <w:spacing w:val="0"/>
          <w:w w:val="100"/>
          <w:position w:val="0"/>
          <w:sz w:val="24"/>
          <w:highlight w:val="none"/>
        </w:rPr>
        <w:t>一、工程概况</w:t>
      </w:r>
      <w:bookmarkEnd w:id="449"/>
      <w:bookmarkEnd w:id="450"/>
    </w:p>
    <w:p>
      <w:pPr>
        <w:spacing w:line="460" w:lineRule="exact"/>
        <w:ind w:firstLine="470" w:firstLineChars="196"/>
        <w:outlineLvl w:val="9"/>
        <w:rPr>
          <w:rFonts w:hint="eastAsia" w:ascii="宋体" w:hAnsi="宋体" w:eastAsia="宋体" w:cs="宋体"/>
          <w:color w:val="auto"/>
          <w:spacing w:val="0"/>
          <w:w w:val="100"/>
          <w:position w:val="0"/>
          <w:sz w:val="24"/>
          <w:highlight w:val="none"/>
          <w:u w:val="single"/>
        </w:rPr>
      </w:pPr>
      <w:r>
        <w:rPr>
          <w:rFonts w:hint="eastAsia" w:ascii="宋体" w:hAnsi="宋体" w:eastAsia="宋体" w:cs="宋体"/>
          <w:bCs/>
          <w:color w:val="auto"/>
          <w:spacing w:val="0"/>
          <w:w w:val="100"/>
          <w:position w:val="0"/>
          <w:sz w:val="24"/>
          <w:highlight w:val="none"/>
        </w:rPr>
        <w:t>1.工程名称</w:t>
      </w:r>
      <w:r>
        <w:rPr>
          <w:rFonts w:hint="eastAsia" w:ascii="宋体" w:hAnsi="宋体" w:eastAsia="宋体" w:cs="宋体"/>
          <w:color w:val="auto"/>
          <w:spacing w:val="0"/>
          <w:w w:val="100"/>
          <w:position w:val="0"/>
          <w:sz w:val="24"/>
          <w:highlight w:val="none"/>
        </w:rPr>
        <w:t>：。</w:t>
      </w:r>
    </w:p>
    <w:p>
      <w:pPr>
        <w:spacing w:line="460" w:lineRule="exact"/>
        <w:ind w:firstLine="470" w:firstLineChars="196"/>
        <w:outlineLvl w:val="9"/>
        <w:rPr>
          <w:rFonts w:hint="eastAsia" w:ascii="宋体" w:hAnsi="宋体" w:eastAsia="宋体" w:cs="宋体"/>
          <w:bCs/>
          <w:color w:val="auto"/>
          <w:spacing w:val="0"/>
          <w:w w:val="100"/>
          <w:position w:val="0"/>
          <w:sz w:val="24"/>
          <w:highlight w:val="none"/>
        </w:rPr>
      </w:pPr>
      <w:r>
        <w:rPr>
          <w:rFonts w:hint="eastAsia" w:ascii="宋体" w:hAnsi="宋体" w:eastAsia="宋体" w:cs="宋体"/>
          <w:bCs/>
          <w:color w:val="auto"/>
          <w:spacing w:val="0"/>
          <w:w w:val="100"/>
          <w:position w:val="0"/>
          <w:sz w:val="24"/>
          <w:highlight w:val="none"/>
        </w:rPr>
        <w:t>2.工程地点：</w:t>
      </w:r>
      <w:r>
        <w:rPr>
          <w:rFonts w:hint="eastAsia" w:ascii="宋体" w:hAnsi="宋体" w:eastAsia="宋体" w:cs="宋体"/>
          <w:color w:val="auto"/>
          <w:spacing w:val="0"/>
          <w:w w:val="100"/>
          <w:position w:val="0"/>
          <w:sz w:val="24"/>
          <w:highlight w:val="none"/>
        </w:rPr>
        <w:t>。</w:t>
      </w:r>
    </w:p>
    <w:p>
      <w:pPr>
        <w:spacing w:line="460" w:lineRule="exact"/>
        <w:ind w:firstLine="470" w:firstLineChars="196"/>
        <w:outlineLvl w:val="9"/>
        <w:rPr>
          <w:rFonts w:hint="eastAsia" w:ascii="宋体" w:hAnsi="宋体" w:eastAsia="宋体" w:cs="宋体"/>
          <w:bCs/>
          <w:color w:val="auto"/>
          <w:spacing w:val="0"/>
          <w:w w:val="100"/>
          <w:position w:val="0"/>
          <w:sz w:val="24"/>
          <w:highlight w:val="none"/>
        </w:rPr>
      </w:pPr>
      <w:r>
        <w:rPr>
          <w:rFonts w:hint="eastAsia" w:ascii="宋体" w:hAnsi="宋体" w:eastAsia="宋体" w:cs="宋体"/>
          <w:bCs/>
          <w:color w:val="auto"/>
          <w:spacing w:val="0"/>
          <w:w w:val="100"/>
          <w:position w:val="0"/>
          <w:sz w:val="24"/>
          <w:highlight w:val="none"/>
        </w:rPr>
        <w:t>3.工程立项批准文号：。</w:t>
      </w:r>
    </w:p>
    <w:p>
      <w:pPr>
        <w:spacing w:line="460" w:lineRule="exact"/>
        <w:ind w:firstLine="470" w:firstLineChars="196"/>
        <w:outlineLvl w:val="9"/>
        <w:rPr>
          <w:rFonts w:hint="eastAsia" w:ascii="宋体" w:hAnsi="宋体" w:eastAsia="宋体" w:cs="宋体"/>
          <w:bCs/>
          <w:color w:val="auto"/>
          <w:spacing w:val="0"/>
          <w:w w:val="100"/>
          <w:position w:val="0"/>
          <w:sz w:val="24"/>
          <w:highlight w:val="none"/>
        </w:rPr>
      </w:pPr>
      <w:r>
        <w:rPr>
          <w:rFonts w:hint="eastAsia" w:ascii="宋体" w:hAnsi="宋体" w:eastAsia="宋体" w:cs="宋体"/>
          <w:bCs/>
          <w:color w:val="auto"/>
          <w:spacing w:val="0"/>
          <w:w w:val="100"/>
          <w:position w:val="0"/>
          <w:sz w:val="24"/>
          <w:highlight w:val="none"/>
        </w:rPr>
        <w:t>4.资金来源：。</w:t>
      </w:r>
    </w:p>
    <w:p>
      <w:pPr>
        <w:spacing w:line="460" w:lineRule="exact"/>
        <w:ind w:firstLine="470" w:firstLineChars="196"/>
        <w:outlineLvl w:val="9"/>
        <w:rPr>
          <w:rFonts w:hint="eastAsia" w:ascii="宋体" w:hAnsi="宋体" w:eastAsia="宋体" w:cs="宋体"/>
          <w:bCs/>
          <w:color w:val="auto"/>
          <w:spacing w:val="0"/>
          <w:w w:val="100"/>
          <w:position w:val="0"/>
          <w:sz w:val="24"/>
          <w:highlight w:val="none"/>
        </w:rPr>
      </w:pPr>
      <w:r>
        <w:rPr>
          <w:rFonts w:hint="eastAsia" w:ascii="宋体" w:hAnsi="宋体" w:eastAsia="宋体" w:cs="宋体"/>
          <w:bCs/>
          <w:color w:val="auto"/>
          <w:spacing w:val="0"/>
          <w:w w:val="100"/>
          <w:position w:val="0"/>
          <w:sz w:val="24"/>
          <w:highlight w:val="none"/>
        </w:rPr>
        <w:t>5.工程内容：。</w:t>
      </w:r>
    </w:p>
    <w:p>
      <w:pPr>
        <w:spacing w:line="460" w:lineRule="exact"/>
        <w:ind w:firstLine="470" w:firstLineChars="196"/>
        <w:outlineLvl w:val="9"/>
        <w:rPr>
          <w:rFonts w:hint="eastAsia" w:ascii="宋体" w:hAnsi="宋体" w:eastAsia="宋体" w:cs="宋体"/>
          <w:bCs/>
          <w:color w:val="auto"/>
          <w:spacing w:val="0"/>
          <w:w w:val="100"/>
          <w:position w:val="0"/>
          <w:sz w:val="24"/>
          <w:highlight w:val="none"/>
        </w:rPr>
      </w:pPr>
      <w:r>
        <w:rPr>
          <w:rFonts w:hint="eastAsia" w:ascii="宋体" w:hAnsi="宋体" w:eastAsia="宋体" w:cs="宋体"/>
          <w:color w:val="auto"/>
          <w:spacing w:val="0"/>
          <w:w w:val="100"/>
          <w:position w:val="0"/>
          <w:sz w:val="24"/>
          <w:highlight w:val="none"/>
        </w:rPr>
        <w:t>群体工程应附《承包人承揽工程项目一览表》（附件1）。</w:t>
      </w:r>
    </w:p>
    <w:p>
      <w:pPr>
        <w:spacing w:line="460" w:lineRule="exact"/>
        <w:ind w:firstLine="480" w:firstLineChars="200"/>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bCs/>
          <w:color w:val="auto"/>
          <w:spacing w:val="0"/>
          <w:w w:val="100"/>
          <w:position w:val="0"/>
          <w:sz w:val="24"/>
          <w:highlight w:val="none"/>
        </w:rPr>
        <w:t>6.工程承包范围：</w:t>
      </w:r>
      <w:r>
        <w:rPr>
          <w:rFonts w:hint="eastAsia" w:ascii="宋体" w:hAnsi="宋体" w:eastAsia="宋体" w:cs="宋体"/>
          <w:color w:val="auto"/>
          <w:spacing w:val="0"/>
          <w:w w:val="100"/>
          <w:position w:val="0"/>
          <w:sz w:val="24"/>
          <w:highlight w:val="none"/>
        </w:rPr>
        <w:t>。</w:t>
      </w:r>
    </w:p>
    <w:p>
      <w:pPr>
        <w:spacing w:line="460" w:lineRule="exact"/>
        <w:ind w:firstLine="482" w:firstLineChars="200"/>
        <w:outlineLvl w:val="9"/>
        <w:rPr>
          <w:rFonts w:hint="eastAsia" w:ascii="宋体" w:hAnsi="宋体" w:eastAsia="宋体" w:cs="宋体"/>
          <w:b/>
          <w:bCs/>
          <w:color w:val="auto"/>
          <w:spacing w:val="0"/>
          <w:w w:val="100"/>
          <w:position w:val="0"/>
          <w:sz w:val="24"/>
          <w:highlight w:val="none"/>
        </w:rPr>
      </w:pPr>
      <w:bookmarkStart w:id="451" w:name="_Toc9676"/>
      <w:bookmarkStart w:id="452" w:name="_Toc351203482"/>
      <w:r>
        <w:rPr>
          <w:rFonts w:hint="eastAsia" w:ascii="宋体" w:hAnsi="宋体" w:eastAsia="宋体" w:cs="宋体"/>
          <w:b/>
          <w:bCs/>
          <w:color w:val="auto"/>
          <w:spacing w:val="0"/>
          <w:w w:val="100"/>
          <w:position w:val="0"/>
          <w:sz w:val="24"/>
          <w:highlight w:val="none"/>
        </w:rPr>
        <w:t>二、合同工期</w:t>
      </w:r>
      <w:bookmarkEnd w:id="451"/>
      <w:bookmarkEnd w:id="452"/>
    </w:p>
    <w:p>
      <w:pPr>
        <w:spacing w:line="460" w:lineRule="exact"/>
        <w:ind w:firstLine="459"/>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计划开工日期：</w:t>
      </w:r>
      <w:r>
        <w:rPr>
          <w:rFonts w:hint="eastAsia" w:ascii="宋体" w:hAnsi="宋体" w:eastAsia="宋体" w:cs="宋体"/>
          <w:color w:val="auto"/>
          <w:spacing w:val="0"/>
          <w:w w:val="100"/>
          <w:position w:val="0"/>
          <w:sz w:val="24"/>
          <w:highlight w:val="none"/>
          <w:u w:val="single"/>
        </w:rPr>
        <w:t></w:t>
      </w:r>
      <w:r>
        <w:rPr>
          <w:rFonts w:hint="eastAsia" w:ascii="宋体" w:hAnsi="宋体" w:eastAsia="宋体" w:cs="宋体"/>
          <w:color w:val="auto"/>
          <w:spacing w:val="0"/>
          <w:w w:val="100"/>
          <w:position w:val="0"/>
          <w:sz w:val="24"/>
          <w:highlight w:val="none"/>
        </w:rPr>
        <w:t>年</w:t>
      </w:r>
      <w:r>
        <w:rPr>
          <w:rFonts w:hint="eastAsia" w:ascii="宋体" w:hAnsi="宋体" w:eastAsia="宋体" w:cs="宋体"/>
          <w:color w:val="auto"/>
          <w:spacing w:val="0"/>
          <w:w w:val="100"/>
          <w:position w:val="0"/>
          <w:sz w:val="24"/>
          <w:highlight w:val="none"/>
          <w:u w:val="single"/>
        </w:rPr>
        <w:t></w:t>
      </w:r>
      <w:r>
        <w:rPr>
          <w:rFonts w:hint="eastAsia" w:ascii="宋体" w:hAnsi="宋体" w:eastAsia="宋体" w:cs="宋体"/>
          <w:color w:val="auto"/>
          <w:spacing w:val="0"/>
          <w:w w:val="100"/>
          <w:position w:val="0"/>
          <w:sz w:val="24"/>
          <w:highlight w:val="none"/>
        </w:rPr>
        <w:t>月</w:t>
      </w:r>
      <w:r>
        <w:rPr>
          <w:rFonts w:hint="eastAsia" w:ascii="宋体" w:hAnsi="宋体" w:eastAsia="宋体" w:cs="宋体"/>
          <w:color w:val="auto"/>
          <w:spacing w:val="0"/>
          <w:w w:val="100"/>
          <w:position w:val="0"/>
          <w:sz w:val="24"/>
          <w:highlight w:val="none"/>
          <w:u w:val="single"/>
        </w:rPr>
        <w:t></w:t>
      </w:r>
      <w:r>
        <w:rPr>
          <w:rFonts w:hint="eastAsia" w:ascii="宋体" w:hAnsi="宋体" w:eastAsia="宋体" w:cs="宋体"/>
          <w:color w:val="auto"/>
          <w:spacing w:val="0"/>
          <w:w w:val="100"/>
          <w:position w:val="0"/>
          <w:sz w:val="24"/>
          <w:highlight w:val="none"/>
        </w:rPr>
        <w:t>日。</w:t>
      </w:r>
    </w:p>
    <w:p>
      <w:pPr>
        <w:spacing w:line="460" w:lineRule="exact"/>
        <w:ind w:firstLine="459"/>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计划竣工日期：年</w:t>
      </w:r>
      <w:r>
        <w:rPr>
          <w:rFonts w:hint="eastAsia" w:ascii="宋体" w:hAnsi="宋体" w:eastAsia="宋体" w:cs="宋体"/>
          <w:color w:val="auto"/>
          <w:spacing w:val="0"/>
          <w:w w:val="100"/>
          <w:position w:val="0"/>
          <w:sz w:val="24"/>
          <w:highlight w:val="none"/>
          <w:u w:val="single"/>
        </w:rPr>
        <w:t></w:t>
      </w:r>
      <w:r>
        <w:rPr>
          <w:rFonts w:hint="eastAsia" w:ascii="宋体" w:hAnsi="宋体" w:eastAsia="宋体" w:cs="宋体"/>
          <w:color w:val="auto"/>
          <w:spacing w:val="0"/>
          <w:w w:val="100"/>
          <w:position w:val="0"/>
          <w:sz w:val="24"/>
          <w:highlight w:val="none"/>
        </w:rPr>
        <w:t>月</w:t>
      </w:r>
      <w:r>
        <w:rPr>
          <w:rFonts w:hint="eastAsia" w:ascii="宋体" w:hAnsi="宋体" w:eastAsia="宋体" w:cs="宋体"/>
          <w:color w:val="auto"/>
          <w:spacing w:val="0"/>
          <w:w w:val="100"/>
          <w:position w:val="0"/>
          <w:sz w:val="24"/>
          <w:highlight w:val="none"/>
          <w:u w:val="single"/>
        </w:rPr>
        <w:t></w:t>
      </w:r>
      <w:r>
        <w:rPr>
          <w:rFonts w:hint="eastAsia" w:ascii="宋体" w:hAnsi="宋体" w:eastAsia="宋体" w:cs="宋体"/>
          <w:color w:val="auto"/>
          <w:spacing w:val="0"/>
          <w:w w:val="100"/>
          <w:position w:val="0"/>
          <w:sz w:val="24"/>
          <w:highlight w:val="none"/>
        </w:rPr>
        <w:t>日。</w:t>
      </w:r>
    </w:p>
    <w:p>
      <w:pPr>
        <w:spacing w:line="460" w:lineRule="exact"/>
        <w:ind w:firstLine="459"/>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工期总日历天数：天。工期总日历天数与根据前述计划开竣工日期计算的工期天数不一致的，以工期总日历天数为准。</w:t>
      </w:r>
    </w:p>
    <w:p>
      <w:pPr>
        <w:spacing w:line="460" w:lineRule="exact"/>
        <w:ind w:firstLine="482" w:firstLineChars="200"/>
        <w:outlineLvl w:val="9"/>
        <w:rPr>
          <w:rFonts w:hint="eastAsia" w:ascii="宋体" w:hAnsi="宋体" w:eastAsia="宋体" w:cs="宋体"/>
          <w:b/>
          <w:bCs/>
          <w:color w:val="auto"/>
          <w:spacing w:val="0"/>
          <w:w w:val="100"/>
          <w:position w:val="0"/>
          <w:sz w:val="24"/>
          <w:highlight w:val="none"/>
        </w:rPr>
      </w:pPr>
      <w:bookmarkStart w:id="453" w:name="_Toc8013"/>
      <w:bookmarkStart w:id="454" w:name="_Toc351203483"/>
      <w:r>
        <w:rPr>
          <w:rFonts w:hint="eastAsia" w:ascii="宋体" w:hAnsi="宋体" w:eastAsia="宋体" w:cs="宋体"/>
          <w:b/>
          <w:bCs/>
          <w:color w:val="auto"/>
          <w:spacing w:val="0"/>
          <w:w w:val="100"/>
          <w:position w:val="0"/>
          <w:sz w:val="24"/>
          <w:highlight w:val="none"/>
        </w:rPr>
        <w:t>三、质量标准</w:t>
      </w:r>
      <w:bookmarkEnd w:id="453"/>
      <w:bookmarkEnd w:id="454"/>
    </w:p>
    <w:p>
      <w:pPr>
        <w:spacing w:line="460" w:lineRule="exact"/>
        <w:ind w:firstLine="459"/>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工程质量符合标准。</w:t>
      </w:r>
    </w:p>
    <w:p>
      <w:pPr>
        <w:spacing w:line="460" w:lineRule="exact"/>
        <w:ind w:firstLine="482" w:firstLineChars="200"/>
        <w:outlineLvl w:val="9"/>
        <w:rPr>
          <w:rFonts w:hint="eastAsia" w:ascii="宋体" w:hAnsi="宋体" w:eastAsia="宋体" w:cs="宋体"/>
          <w:b/>
          <w:bCs/>
          <w:color w:val="auto"/>
          <w:spacing w:val="0"/>
          <w:w w:val="100"/>
          <w:position w:val="0"/>
          <w:sz w:val="24"/>
          <w:highlight w:val="none"/>
        </w:rPr>
      </w:pPr>
      <w:bookmarkStart w:id="455" w:name="_Toc351203484"/>
      <w:bookmarkStart w:id="456" w:name="_Toc8140"/>
      <w:r>
        <w:rPr>
          <w:rFonts w:hint="eastAsia" w:ascii="宋体" w:hAnsi="宋体" w:eastAsia="宋体" w:cs="宋体"/>
          <w:b/>
          <w:bCs/>
          <w:color w:val="auto"/>
          <w:spacing w:val="0"/>
          <w:w w:val="100"/>
          <w:position w:val="0"/>
          <w:sz w:val="24"/>
          <w:highlight w:val="none"/>
        </w:rPr>
        <w:t>四、签约合同价与合同价格形式</w:t>
      </w:r>
      <w:bookmarkEnd w:id="455"/>
      <w:bookmarkEnd w:id="456"/>
      <w:r>
        <w:rPr>
          <w:rFonts w:hint="eastAsia" w:ascii="宋体" w:hAnsi="宋体" w:eastAsia="宋体" w:cs="宋体"/>
          <w:b/>
          <w:bCs/>
          <w:color w:val="auto"/>
          <w:spacing w:val="0"/>
          <w:w w:val="100"/>
          <w:position w:val="0"/>
          <w:sz w:val="24"/>
          <w:highlight w:val="none"/>
        </w:rPr>
        <w:tab/>
      </w:r>
    </w:p>
    <w:p>
      <w:pPr>
        <w:spacing w:line="460" w:lineRule="exact"/>
        <w:ind w:firstLine="480" w:firstLineChars="200"/>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1.签约合同价为：</w:t>
      </w:r>
    </w:p>
    <w:p>
      <w:pPr>
        <w:spacing w:line="460" w:lineRule="exact"/>
        <w:ind w:firstLine="600" w:firstLineChars="250"/>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人民币（大写）</w:t>
      </w:r>
      <w:r>
        <w:rPr>
          <w:rFonts w:hint="eastAsia" w:ascii="宋体" w:hAnsi="宋体" w:eastAsia="宋体" w:cs="宋体"/>
          <w:color w:val="auto"/>
          <w:spacing w:val="0"/>
          <w:w w:val="100"/>
          <w:position w:val="0"/>
          <w:sz w:val="24"/>
          <w:highlight w:val="none"/>
          <w:lang w:eastAsia="zh-CN"/>
        </w:rPr>
        <w:t>（</w:t>
      </w:r>
      <w:r>
        <w:rPr>
          <w:rFonts w:hint="eastAsia" w:ascii="宋体" w:hAnsi="宋体" w:eastAsia="宋体" w:cs="宋体"/>
          <w:color w:val="auto"/>
          <w:spacing w:val="0"/>
          <w:w w:val="100"/>
          <w:position w:val="0"/>
          <w:sz w:val="24"/>
          <w:highlight w:val="none"/>
        </w:rPr>
        <w:t>¥元</w:t>
      </w:r>
      <w:r>
        <w:rPr>
          <w:rFonts w:hint="eastAsia" w:ascii="宋体" w:hAnsi="宋体" w:eastAsia="宋体" w:cs="宋体"/>
          <w:color w:val="auto"/>
          <w:spacing w:val="0"/>
          <w:w w:val="100"/>
          <w:position w:val="0"/>
          <w:sz w:val="24"/>
          <w:highlight w:val="none"/>
          <w:lang w:eastAsia="zh-CN"/>
        </w:rPr>
        <w:t>）</w:t>
      </w:r>
      <w:r>
        <w:rPr>
          <w:rFonts w:hint="eastAsia" w:ascii="宋体" w:hAnsi="宋体" w:eastAsia="宋体" w:cs="宋体"/>
          <w:color w:val="auto"/>
          <w:spacing w:val="0"/>
          <w:w w:val="100"/>
          <w:position w:val="0"/>
          <w:sz w:val="24"/>
          <w:highlight w:val="none"/>
        </w:rPr>
        <w:t>；</w:t>
      </w:r>
    </w:p>
    <w:p>
      <w:pPr>
        <w:spacing w:line="460" w:lineRule="exact"/>
        <w:ind w:firstLine="480" w:firstLineChars="200"/>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其中：</w:t>
      </w:r>
    </w:p>
    <w:p>
      <w:pPr>
        <w:spacing w:line="460" w:lineRule="exact"/>
        <w:ind w:firstLine="480" w:firstLineChars="200"/>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（1）安全文明施工费：</w:t>
      </w:r>
    </w:p>
    <w:p>
      <w:pPr>
        <w:spacing w:line="460" w:lineRule="exact"/>
        <w:ind w:firstLine="1080" w:firstLineChars="450"/>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人民币（大写）</w:t>
      </w:r>
      <w:r>
        <w:rPr>
          <w:rFonts w:hint="eastAsia" w:ascii="宋体" w:hAnsi="宋体" w:eastAsia="宋体" w:cs="宋体"/>
          <w:color w:val="auto"/>
          <w:spacing w:val="0"/>
          <w:w w:val="100"/>
          <w:position w:val="0"/>
          <w:sz w:val="24"/>
          <w:highlight w:val="none"/>
          <w:lang w:eastAsia="zh-CN"/>
        </w:rPr>
        <w:t>（</w:t>
      </w:r>
      <w:r>
        <w:rPr>
          <w:rFonts w:hint="eastAsia" w:ascii="宋体" w:hAnsi="宋体" w:eastAsia="宋体" w:cs="宋体"/>
          <w:color w:val="auto"/>
          <w:spacing w:val="0"/>
          <w:w w:val="100"/>
          <w:position w:val="0"/>
          <w:sz w:val="24"/>
          <w:highlight w:val="none"/>
        </w:rPr>
        <w:t>¥元</w:t>
      </w:r>
      <w:r>
        <w:rPr>
          <w:rFonts w:hint="eastAsia" w:ascii="宋体" w:hAnsi="宋体" w:eastAsia="宋体" w:cs="宋体"/>
          <w:color w:val="auto"/>
          <w:spacing w:val="0"/>
          <w:w w:val="100"/>
          <w:position w:val="0"/>
          <w:sz w:val="24"/>
          <w:highlight w:val="none"/>
          <w:lang w:eastAsia="zh-CN"/>
        </w:rPr>
        <w:t>）</w:t>
      </w:r>
      <w:r>
        <w:rPr>
          <w:rFonts w:hint="eastAsia" w:ascii="宋体" w:hAnsi="宋体" w:eastAsia="宋体" w:cs="宋体"/>
          <w:color w:val="auto"/>
          <w:spacing w:val="0"/>
          <w:w w:val="100"/>
          <w:position w:val="0"/>
          <w:sz w:val="24"/>
          <w:highlight w:val="none"/>
        </w:rPr>
        <w:t>；</w:t>
      </w:r>
    </w:p>
    <w:p>
      <w:pPr>
        <w:spacing w:line="460" w:lineRule="exact"/>
        <w:ind w:firstLine="480" w:firstLineChars="200"/>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（2）材料和工程设备暂估价金额：</w:t>
      </w:r>
    </w:p>
    <w:p>
      <w:pPr>
        <w:spacing w:line="460" w:lineRule="exact"/>
        <w:ind w:firstLine="1080" w:firstLineChars="450"/>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人民币（大写）</w:t>
      </w:r>
      <w:r>
        <w:rPr>
          <w:rFonts w:hint="eastAsia" w:ascii="宋体" w:hAnsi="宋体" w:eastAsia="宋体" w:cs="宋体"/>
          <w:color w:val="auto"/>
          <w:spacing w:val="0"/>
          <w:w w:val="100"/>
          <w:position w:val="0"/>
          <w:sz w:val="24"/>
          <w:highlight w:val="none"/>
          <w:lang w:eastAsia="zh-CN"/>
        </w:rPr>
        <w:t>（</w:t>
      </w:r>
      <w:r>
        <w:rPr>
          <w:rFonts w:hint="eastAsia" w:ascii="宋体" w:hAnsi="宋体" w:eastAsia="宋体" w:cs="宋体"/>
          <w:color w:val="auto"/>
          <w:spacing w:val="0"/>
          <w:w w:val="100"/>
          <w:position w:val="0"/>
          <w:sz w:val="24"/>
          <w:highlight w:val="none"/>
        </w:rPr>
        <w:t>¥元</w:t>
      </w:r>
      <w:r>
        <w:rPr>
          <w:rFonts w:hint="eastAsia" w:ascii="宋体" w:hAnsi="宋体" w:eastAsia="宋体" w:cs="宋体"/>
          <w:color w:val="auto"/>
          <w:spacing w:val="0"/>
          <w:w w:val="100"/>
          <w:position w:val="0"/>
          <w:sz w:val="24"/>
          <w:highlight w:val="none"/>
          <w:lang w:eastAsia="zh-CN"/>
        </w:rPr>
        <w:t>）</w:t>
      </w:r>
      <w:r>
        <w:rPr>
          <w:rFonts w:hint="eastAsia" w:ascii="宋体" w:hAnsi="宋体" w:eastAsia="宋体" w:cs="宋体"/>
          <w:color w:val="auto"/>
          <w:spacing w:val="0"/>
          <w:w w:val="100"/>
          <w:position w:val="0"/>
          <w:sz w:val="24"/>
          <w:highlight w:val="none"/>
        </w:rPr>
        <w:t>；</w:t>
      </w:r>
    </w:p>
    <w:p>
      <w:pPr>
        <w:spacing w:line="460" w:lineRule="exact"/>
        <w:ind w:firstLine="480" w:firstLineChars="200"/>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（3）专业工程暂估价金额：</w:t>
      </w:r>
    </w:p>
    <w:p>
      <w:pPr>
        <w:spacing w:line="460" w:lineRule="exact"/>
        <w:ind w:firstLine="1080" w:firstLineChars="450"/>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人民币（大写）</w:t>
      </w:r>
      <w:r>
        <w:rPr>
          <w:rFonts w:hint="eastAsia" w:ascii="宋体" w:hAnsi="宋体" w:eastAsia="宋体" w:cs="宋体"/>
          <w:color w:val="auto"/>
          <w:spacing w:val="0"/>
          <w:w w:val="100"/>
          <w:position w:val="0"/>
          <w:sz w:val="24"/>
          <w:highlight w:val="none"/>
          <w:lang w:eastAsia="zh-CN"/>
        </w:rPr>
        <w:t>（</w:t>
      </w:r>
      <w:r>
        <w:rPr>
          <w:rFonts w:hint="eastAsia" w:ascii="宋体" w:hAnsi="宋体" w:eastAsia="宋体" w:cs="宋体"/>
          <w:color w:val="auto"/>
          <w:spacing w:val="0"/>
          <w:w w:val="100"/>
          <w:position w:val="0"/>
          <w:sz w:val="24"/>
          <w:highlight w:val="none"/>
        </w:rPr>
        <w:t>¥元</w:t>
      </w:r>
      <w:r>
        <w:rPr>
          <w:rFonts w:hint="eastAsia" w:ascii="宋体" w:hAnsi="宋体" w:eastAsia="宋体" w:cs="宋体"/>
          <w:color w:val="auto"/>
          <w:spacing w:val="0"/>
          <w:w w:val="100"/>
          <w:position w:val="0"/>
          <w:sz w:val="24"/>
          <w:highlight w:val="none"/>
          <w:lang w:eastAsia="zh-CN"/>
        </w:rPr>
        <w:t>）</w:t>
      </w:r>
      <w:r>
        <w:rPr>
          <w:rFonts w:hint="eastAsia" w:ascii="宋体" w:hAnsi="宋体" w:eastAsia="宋体" w:cs="宋体"/>
          <w:color w:val="auto"/>
          <w:spacing w:val="0"/>
          <w:w w:val="100"/>
          <w:position w:val="0"/>
          <w:sz w:val="24"/>
          <w:highlight w:val="none"/>
        </w:rPr>
        <w:t>；</w:t>
      </w:r>
    </w:p>
    <w:p>
      <w:pPr>
        <w:spacing w:line="460" w:lineRule="exact"/>
        <w:ind w:firstLine="480" w:firstLineChars="200"/>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（4）暂列金额：</w:t>
      </w:r>
    </w:p>
    <w:p>
      <w:pPr>
        <w:spacing w:line="460" w:lineRule="exact"/>
        <w:ind w:firstLine="1080" w:firstLineChars="450"/>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人民币（大写）</w:t>
      </w:r>
      <w:r>
        <w:rPr>
          <w:rFonts w:hint="eastAsia" w:ascii="宋体" w:hAnsi="宋体" w:eastAsia="宋体" w:cs="宋体"/>
          <w:color w:val="auto"/>
          <w:spacing w:val="0"/>
          <w:w w:val="100"/>
          <w:position w:val="0"/>
          <w:sz w:val="24"/>
          <w:highlight w:val="none"/>
          <w:lang w:eastAsia="zh-CN"/>
        </w:rPr>
        <w:t>（</w:t>
      </w:r>
      <w:r>
        <w:rPr>
          <w:rFonts w:hint="eastAsia" w:ascii="宋体" w:hAnsi="宋体" w:eastAsia="宋体" w:cs="宋体"/>
          <w:color w:val="auto"/>
          <w:spacing w:val="0"/>
          <w:w w:val="100"/>
          <w:position w:val="0"/>
          <w:sz w:val="24"/>
          <w:highlight w:val="none"/>
        </w:rPr>
        <w:t>¥元</w:t>
      </w:r>
      <w:r>
        <w:rPr>
          <w:rFonts w:hint="eastAsia" w:ascii="宋体" w:hAnsi="宋体" w:eastAsia="宋体" w:cs="宋体"/>
          <w:color w:val="auto"/>
          <w:spacing w:val="0"/>
          <w:w w:val="100"/>
          <w:position w:val="0"/>
          <w:sz w:val="24"/>
          <w:highlight w:val="none"/>
          <w:lang w:eastAsia="zh-CN"/>
        </w:rPr>
        <w:t>）</w:t>
      </w:r>
      <w:r>
        <w:rPr>
          <w:rFonts w:hint="eastAsia" w:ascii="宋体" w:hAnsi="宋体" w:eastAsia="宋体" w:cs="宋体"/>
          <w:color w:val="auto"/>
          <w:spacing w:val="0"/>
          <w:w w:val="100"/>
          <w:position w:val="0"/>
          <w:sz w:val="24"/>
          <w:highlight w:val="none"/>
        </w:rPr>
        <w:t>。</w:t>
      </w:r>
    </w:p>
    <w:p>
      <w:pPr>
        <w:spacing w:line="460" w:lineRule="exact"/>
        <w:ind w:firstLine="480" w:firstLineChars="200"/>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2.合同价格形式：</w:t>
      </w:r>
      <w:r>
        <w:rPr>
          <w:rFonts w:hint="eastAsia" w:ascii="宋体" w:hAnsi="宋体" w:eastAsia="宋体" w:cs="宋体"/>
          <w:color w:val="auto"/>
          <w:spacing w:val="0"/>
          <w:w w:val="100"/>
          <w:position w:val="0"/>
          <w:sz w:val="24"/>
          <w:highlight w:val="none"/>
          <w:u w:val="single"/>
        </w:rPr>
        <w:t></w:t>
      </w:r>
      <w:r>
        <w:rPr>
          <w:rFonts w:hint="eastAsia" w:ascii="宋体" w:hAnsi="宋体" w:eastAsia="宋体" w:cs="宋体"/>
          <w:color w:val="auto"/>
          <w:spacing w:val="0"/>
          <w:w w:val="100"/>
          <w:position w:val="0"/>
          <w:sz w:val="24"/>
          <w:highlight w:val="none"/>
        </w:rPr>
        <w:t>。</w:t>
      </w:r>
    </w:p>
    <w:p>
      <w:pPr>
        <w:spacing w:line="460" w:lineRule="exact"/>
        <w:ind w:firstLine="482" w:firstLineChars="200"/>
        <w:outlineLvl w:val="9"/>
        <w:rPr>
          <w:rFonts w:hint="eastAsia" w:ascii="宋体" w:hAnsi="宋体" w:eastAsia="宋体" w:cs="宋体"/>
          <w:b/>
          <w:bCs/>
          <w:color w:val="auto"/>
          <w:spacing w:val="0"/>
          <w:w w:val="100"/>
          <w:position w:val="0"/>
          <w:sz w:val="24"/>
          <w:highlight w:val="none"/>
        </w:rPr>
      </w:pPr>
      <w:bookmarkStart w:id="457" w:name="_Toc351203485"/>
      <w:bookmarkStart w:id="458" w:name="_Toc32382"/>
      <w:r>
        <w:rPr>
          <w:rFonts w:hint="eastAsia" w:ascii="宋体" w:hAnsi="宋体" w:eastAsia="宋体" w:cs="宋体"/>
          <w:b/>
          <w:bCs/>
          <w:color w:val="auto"/>
          <w:spacing w:val="0"/>
          <w:w w:val="100"/>
          <w:position w:val="0"/>
          <w:sz w:val="24"/>
          <w:highlight w:val="none"/>
        </w:rPr>
        <w:t>五、</w:t>
      </w:r>
      <w:bookmarkEnd w:id="457"/>
      <w:r>
        <w:rPr>
          <w:rFonts w:hint="eastAsia" w:ascii="宋体" w:hAnsi="宋体" w:eastAsia="宋体" w:cs="宋体"/>
          <w:b/>
          <w:bCs/>
          <w:color w:val="auto"/>
          <w:spacing w:val="0"/>
          <w:w w:val="100"/>
          <w:position w:val="0"/>
          <w:sz w:val="24"/>
          <w:highlight w:val="none"/>
        </w:rPr>
        <w:t>项目经理</w:t>
      </w:r>
      <w:bookmarkEnd w:id="458"/>
    </w:p>
    <w:p>
      <w:pPr>
        <w:spacing w:line="460" w:lineRule="exact"/>
        <w:ind w:firstLine="480" w:firstLineChars="200"/>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承包人项目经理：</w:t>
      </w:r>
      <w:r>
        <w:rPr>
          <w:rFonts w:hint="eastAsia" w:ascii="宋体" w:hAnsi="宋体" w:eastAsia="宋体" w:cs="宋体"/>
          <w:color w:val="auto"/>
          <w:spacing w:val="0"/>
          <w:w w:val="100"/>
          <w:position w:val="0"/>
          <w:sz w:val="24"/>
          <w:highlight w:val="none"/>
          <w:u w:val="single"/>
        </w:rPr>
        <w:t></w:t>
      </w:r>
      <w:r>
        <w:rPr>
          <w:rFonts w:hint="eastAsia" w:ascii="宋体" w:hAnsi="宋体" w:eastAsia="宋体" w:cs="宋体"/>
          <w:color w:val="auto"/>
          <w:spacing w:val="0"/>
          <w:w w:val="100"/>
          <w:position w:val="0"/>
          <w:sz w:val="24"/>
          <w:highlight w:val="none"/>
        </w:rPr>
        <w:t>。</w:t>
      </w:r>
    </w:p>
    <w:p>
      <w:pPr>
        <w:spacing w:line="460" w:lineRule="exact"/>
        <w:ind w:firstLine="482" w:firstLineChars="200"/>
        <w:outlineLvl w:val="9"/>
        <w:rPr>
          <w:rFonts w:hint="eastAsia" w:ascii="宋体" w:hAnsi="宋体" w:eastAsia="宋体" w:cs="宋体"/>
          <w:b/>
          <w:bCs/>
          <w:color w:val="auto"/>
          <w:spacing w:val="0"/>
          <w:w w:val="100"/>
          <w:position w:val="0"/>
          <w:sz w:val="24"/>
          <w:highlight w:val="none"/>
        </w:rPr>
      </w:pPr>
      <w:bookmarkStart w:id="459" w:name="_Toc351203486"/>
      <w:bookmarkStart w:id="460" w:name="_Toc3144"/>
      <w:r>
        <w:rPr>
          <w:rFonts w:hint="eastAsia" w:ascii="宋体" w:hAnsi="宋体" w:eastAsia="宋体" w:cs="宋体"/>
          <w:b/>
          <w:bCs/>
          <w:color w:val="auto"/>
          <w:spacing w:val="0"/>
          <w:w w:val="100"/>
          <w:position w:val="0"/>
          <w:sz w:val="24"/>
          <w:highlight w:val="none"/>
        </w:rPr>
        <w:t>六、合同文件构成</w:t>
      </w:r>
      <w:bookmarkEnd w:id="459"/>
      <w:bookmarkEnd w:id="460"/>
    </w:p>
    <w:p>
      <w:pPr>
        <w:spacing w:line="460" w:lineRule="exact"/>
        <w:ind w:firstLine="480" w:firstLineChars="200"/>
        <w:outlineLvl w:val="9"/>
        <w:rPr>
          <w:rFonts w:hint="eastAsia" w:ascii="宋体" w:hAnsi="宋体" w:eastAsia="宋体" w:cs="宋体"/>
          <w:bCs/>
          <w:color w:val="auto"/>
          <w:spacing w:val="0"/>
          <w:w w:val="100"/>
          <w:position w:val="0"/>
          <w:sz w:val="24"/>
          <w:highlight w:val="none"/>
        </w:rPr>
      </w:pPr>
      <w:r>
        <w:rPr>
          <w:rFonts w:hint="eastAsia" w:ascii="宋体" w:hAnsi="宋体" w:eastAsia="宋体" w:cs="宋体"/>
          <w:bCs/>
          <w:color w:val="auto"/>
          <w:spacing w:val="0"/>
          <w:w w:val="100"/>
          <w:position w:val="0"/>
          <w:sz w:val="24"/>
          <w:highlight w:val="none"/>
        </w:rPr>
        <w:t>本协议书与下列文件一起构成合同文件：</w:t>
      </w:r>
    </w:p>
    <w:p>
      <w:pPr>
        <w:autoSpaceDE w:val="0"/>
        <w:autoSpaceDN w:val="0"/>
        <w:adjustRightInd w:val="0"/>
        <w:spacing w:line="460" w:lineRule="exact"/>
        <w:ind w:firstLine="480" w:firstLineChars="200"/>
        <w:jc w:val="left"/>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（1）中标通知书（如果有）；</w:t>
      </w:r>
    </w:p>
    <w:p>
      <w:pPr>
        <w:autoSpaceDE w:val="0"/>
        <w:autoSpaceDN w:val="0"/>
        <w:adjustRightInd w:val="0"/>
        <w:spacing w:line="460" w:lineRule="exact"/>
        <w:ind w:firstLine="480" w:firstLineChars="200"/>
        <w:jc w:val="left"/>
        <w:outlineLvl w:val="9"/>
        <w:rPr>
          <w:rFonts w:hint="eastAsia" w:ascii="宋体" w:hAnsi="宋体" w:eastAsia="宋体" w:cs="宋体"/>
          <w:color w:val="auto"/>
          <w:spacing w:val="0"/>
          <w:w w:val="100"/>
          <w:position w:val="0"/>
          <w:sz w:val="24"/>
          <w:highlight w:val="none"/>
          <w:lang w:eastAsia="zh-CN"/>
        </w:rPr>
      </w:pPr>
      <w:r>
        <w:rPr>
          <w:rFonts w:hint="eastAsia" w:ascii="宋体" w:hAnsi="宋体" w:eastAsia="宋体" w:cs="宋体"/>
          <w:color w:val="auto"/>
          <w:spacing w:val="0"/>
          <w:w w:val="100"/>
          <w:position w:val="0"/>
          <w:sz w:val="24"/>
          <w:highlight w:val="none"/>
        </w:rPr>
        <w:t>（2）投标函及其附录（如果有）；</w:t>
      </w:r>
    </w:p>
    <w:p>
      <w:pPr>
        <w:autoSpaceDE w:val="0"/>
        <w:autoSpaceDN w:val="0"/>
        <w:adjustRightInd w:val="0"/>
        <w:spacing w:line="460" w:lineRule="exact"/>
        <w:ind w:firstLine="480" w:firstLineChars="200"/>
        <w:jc w:val="left"/>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（3）专用合同条款及其附件；</w:t>
      </w:r>
    </w:p>
    <w:p>
      <w:pPr>
        <w:autoSpaceDE w:val="0"/>
        <w:autoSpaceDN w:val="0"/>
        <w:adjustRightInd w:val="0"/>
        <w:spacing w:line="460" w:lineRule="exact"/>
        <w:ind w:firstLine="480" w:firstLineChars="200"/>
        <w:jc w:val="left"/>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（4）通用合同条款；</w:t>
      </w:r>
    </w:p>
    <w:p>
      <w:pPr>
        <w:autoSpaceDE w:val="0"/>
        <w:autoSpaceDN w:val="0"/>
        <w:adjustRightInd w:val="0"/>
        <w:spacing w:line="460" w:lineRule="exact"/>
        <w:ind w:firstLine="480" w:firstLineChars="200"/>
        <w:jc w:val="left"/>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（5）技术标准和要求；</w:t>
      </w:r>
    </w:p>
    <w:p>
      <w:pPr>
        <w:autoSpaceDE w:val="0"/>
        <w:autoSpaceDN w:val="0"/>
        <w:adjustRightInd w:val="0"/>
        <w:spacing w:line="460" w:lineRule="exact"/>
        <w:ind w:firstLine="480" w:firstLineChars="200"/>
        <w:jc w:val="left"/>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（6）图纸；</w:t>
      </w:r>
    </w:p>
    <w:p>
      <w:pPr>
        <w:autoSpaceDE w:val="0"/>
        <w:autoSpaceDN w:val="0"/>
        <w:adjustRightInd w:val="0"/>
        <w:spacing w:line="460" w:lineRule="exact"/>
        <w:ind w:firstLine="480" w:firstLineChars="200"/>
        <w:jc w:val="left"/>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（7）已标价工程量清单或预算书；</w:t>
      </w:r>
    </w:p>
    <w:p>
      <w:pPr>
        <w:autoSpaceDE w:val="0"/>
        <w:autoSpaceDN w:val="0"/>
        <w:adjustRightInd w:val="0"/>
        <w:spacing w:line="460" w:lineRule="exact"/>
        <w:ind w:firstLine="480" w:firstLineChars="200"/>
        <w:jc w:val="left"/>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（8）其他合同文件。</w:t>
      </w:r>
    </w:p>
    <w:p>
      <w:pPr>
        <w:autoSpaceDE w:val="0"/>
        <w:autoSpaceDN w:val="0"/>
        <w:adjustRightInd w:val="0"/>
        <w:spacing w:line="460" w:lineRule="exact"/>
        <w:ind w:firstLine="480" w:firstLineChars="200"/>
        <w:jc w:val="left"/>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在合同订立及履行过程中形成的与合同有关的文件均构成合同文件组成部分。</w:t>
      </w:r>
    </w:p>
    <w:p>
      <w:pPr>
        <w:autoSpaceDE w:val="0"/>
        <w:autoSpaceDN w:val="0"/>
        <w:adjustRightInd w:val="0"/>
        <w:spacing w:line="460" w:lineRule="exact"/>
        <w:ind w:firstLine="480" w:firstLineChars="200"/>
        <w:jc w:val="left"/>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上述各项合同文件包括合同当事人就该项合同文件所作出的补充和修改，属于同一类内容的文件，应以最新签署的为准。专用合同条款及其附件须经合同当事人签字或盖章。</w:t>
      </w:r>
    </w:p>
    <w:p>
      <w:pPr>
        <w:spacing w:line="460" w:lineRule="exact"/>
        <w:ind w:firstLine="482" w:firstLineChars="200"/>
        <w:outlineLvl w:val="9"/>
        <w:rPr>
          <w:rFonts w:hint="eastAsia" w:ascii="宋体" w:hAnsi="宋体" w:eastAsia="宋体" w:cs="宋体"/>
          <w:b/>
          <w:bCs/>
          <w:color w:val="auto"/>
          <w:spacing w:val="0"/>
          <w:w w:val="100"/>
          <w:position w:val="0"/>
          <w:sz w:val="24"/>
          <w:highlight w:val="none"/>
        </w:rPr>
      </w:pPr>
      <w:bookmarkStart w:id="461" w:name="_Toc351203487"/>
      <w:bookmarkStart w:id="462" w:name="_Toc17914"/>
      <w:r>
        <w:rPr>
          <w:rFonts w:hint="eastAsia" w:ascii="宋体" w:hAnsi="宋体" w:eastAsia="宋体" w:cs="宋体"/>
          <w:b/>
          <w:bCs/>
          <w:color w:val="auto"/>
          <w:spacing w:val="0"/>
          <w:w w:val="100"/>
          <w:position w:val="0"/>
          <w:sz w:val="24"/>
          <w:highlight w:val="none"/>
        </w:rPr>
        <w:t>七、承诺</w:t>
      </w:r>
      <w:bookmarkEnd w:id="461"/>
      <w:bookmarkEnd w:id="462"/>
    </w:p>
    <w:p>
      <w:pPr>
        <w:spacing w:line="460" w:lineRule="exact"/>
        <w:ind w:firstLine="480" w:firstLineChars="200"/>
        <w:outlineLvl w:val="9"/>
        <w:rPr>
          <w:rFonts w:hint="eastAsia" w:ascii="宋体" w:hAnsi="宋体" w:eastAsia="宋体" w:cs="宋体"/>
          <w:bCs/>
          <w:color w:val="auto"/>
          <w:spacing w:val="0"/>
          <w:w w:val="100"/>
          <w:position w:val="0"/>
          <w:sz w:val="24"/>
          <w:highlight w:val="none"/>
        </w:rPr>
      </w:pPr>
      <w:r>
        <w:rPr>
          <w:rFonts w:hint="eastAsia" w:ascii="宋体" w:hAnsi="宋体" w:eastAsia="宋体" w:cs="宋体"/>
          <w:bCs/>
          <w:color w:val="auto"/>
          <w:spacing w:val="0"/>
          <w:w w:val="100"/>
          <w:position w:val="0"/>
          <w:sz w:val="24"/>
          <w:highlight w:val="none"/>
        </w:rPr>
        <w:t>1.发包人承诺按照法律规定履行项目审批手续、筹集工程建设资金并按照合同约定的期限和方式支付合同价款。</w:t>
      </w:r>
    </w:p>
    <w:p>
      <w:pPr>
        <w:spacing w:line="460" w:lineRule="exact"/>
        <w:ind w:firstLine="480" w:firstLineChars="200"/>
        <w:outlineLvl w:val="9"/>
        <w:rPr>
          <w:rFonts w:hint="eastAsia" w:ascii="宋体" w:hAnsi="宋体" w:eastAsia="宋体" w:cs="宋体"/>
          <w:bCs/>
          <w:color w:val="auto"/>
          <w:spacing w:val="0"/>
          <w:w w:val="100"/>
          <w:position w:val="0"/>
          <w:sz w:val="24"/>
          <w:highlight w:val="none"/>
        </w:rPr>
      </w:pPr>
      <w:r>
        <w:rPr>
          <w:rFonts w:hint="eastAsia" w:ascii="宋体" w:hAnsi="宋体" w:eastAsia="宋体" w:cs="宋体"/>
          <w:bCs/>
          <w:color w:val="auto"/>
          <w:spacing w:val="0"/>
          <w:w w:val="100"/>
          <w:position w:val="0"/>
          <w:sz w:val="24"/>
          <w:highlight w:val="none"/>
        </w:rPr>
        <w:t>2.承包人承诺按照法律规定及合同约定组织完成工程施工，确保工程质量和安全，不进行转包及违法分包，并在缺陷责任期及保修期内承担相应的工程维修责任。</w:t>
      </w:r>
    </w:p>
    <w:p>
      <w:pPr>
        <w:spacing w:line="460" w:lineRule="exact"/>
        <w:ind w:firstLine="480" w:firstLineChars="200"/>
        <w:outlineLvl w:val="9"/>
        <w:rPr>
          <w:rFonts w:hint="eastAsia" w:ascii="宋体" w:hAnsi="宋体" w:eastAsia="宋体" w:cs="宋体"/>
          <w:bCs/>
          <w:color w:val="auto"/>
          <w:spacing w:val="0"/>
          <w:w w:val="100"/>
          <w:position w:val="0"/>
          <w:sz w:val="24"/>
          <w:highlight w:val="none"/>
        </w:rPr>
      </w:pPr>
      <w:r>
        <w:rPr>
          <w:rFonts w:hint="eastAsia" w:ascii="宋体" w:hAnsi="宋体" w:eastAsia="宋体" w:cs="宋体"/>
          <w:bCs/>
          <w:color w:val="auto"/>
          <w:spacing w:val="0"/>
          <w:w w:val="100"/>
          <w:position w:val="0"/>
          <w:sz w:val="24"/>
          <w:highlight w:val="none"/>
        </w:rPr>
        <w:t>3.发包人和承包人通过招投标形式签订合同的，双方理解并承诺不再就同一工程另行签订与合同实质性内容相背离的协议。</w:t>
      </w:r>
    </w:p>
    <w:p>
      <w:pPr>
        <w:spacing w:line="460" w:lineRule="exact"/>
        <w:ind w:firstLine="482" w:firstLineChars="200"/>
        <w:outlineLvl w:val="9"/>
        <w:rPr>
          <w:rFonts w:hint="eastAsia" w:ascii="宋体" w:hAnsi="宋体" w:eastAsia="宋体" w:cs="宋体"/>
          <w:b/>
          <w:bCs/>
          <w:color w:val="auto"/>
          <w:spacing w:val="0"/>
          <w:w w:val="100"/>
          <w:position w:val="0"/>
          <w:sz w:val="24"/>
          <w:highlight w:val="none"/>
        </w:rPr>
      </w:pPr>
      <w:bookmarkStart w:id="463" w:name="_Toc351203488"/>
      <w:r>
        <w:rPr>
          <w:rFonts w:hint="eastAsia" w:ascii="宋体" w:hAnsi="宋体" w:eastAsia="宋体" w:cs="宋体"/>
          <w:b/>
          <w:bCs/>
          <w:color w:val="auto"/>
          <w:spacing w:val="0"/>
          <w:w w:val="100"/>
          <w:position w:val="0"/>
          <w:sz w:val="24"/>
          <w:highlight w:val="none"/>
        </w:rPr>
        <w:t>八、词语含义</w:t>
      </w:r>
      <w:bookmarkEnd w:id="463"/>
    </w:p>
    <w:p>
      <w:pPr>
        <w:spacing w:line="460" w:lineRule="exact"/>
        <w:ind w:firstLine="480" w:firstLineChars="200"/>
        <w:outlineLvl w:val="9"/>
        <w:rPr>
          <w:rFonts w:hint="eastAsia" w:ascii="宋体" w:hAnsi="宋体" w:eastAsia="宋体" w:cs="宋体"/>
          <w:bCs/>
          <w:color w:val="auto"/>
          <w:spacing w:val="0"/>
          <w:w w:val="100"/>
          <w:position w:val="0"/>
          <w:sz w:val="24"/>
          <w:highlight w:val="none"/>
        </w:rPr>
      </w:pPr>
      <w:r>
        <w:rPr>
          <w:rFonts w:hint="eastAsia" w:ascii="宋体" w:hAnsi="宋体" w:eastAsia="宋体" w:cs="宋体"/>
          <w:bCs/>
          <w:color w:val="auto"/>
          <w:spacing w:val="0"/>
          <w:w w:val="100"/>
          <w:position w:val="0"/>
          <w:sz w:val="24"/>
          <w:highlight w:val="none"/>
        </w:rPr>
        <w:t>本协议书中词语含义与第二部分通用合同条款中赋予的含义相同。</w:t>
      </w:r>
    </w:p>
    <w:p>
      <w:pPr>
        <w:spacing w:line="460" w:lineRule="exact"/>
        <w:ind w:firstLine="482" w:firstLineChars="200"/>
        <w:outlineLvl w:val="9"/>
        <w:rPr>
          <w:rFonts w:hint="eastAsia" w:ascii="宋体" w:hAnsi="宋体" w:eastAsia="宋体" w:cs="宋体"/>
          <w:b/>
          <w:bCs/>
          <w:color w:val="auto"/>
          <w:spacing w:val="0"/>
          <w:w w:val="100"/>
          <w:position w:val="0"/>
          <w:sz w:val="24"/>
          <w:highlight w:val="none"/>
        </w:rPr>
      </w:pPr>
      <w:bookmarkStart w:id="464" w:name="_Toc3496"/>
      <w:bookmarkStart w:id="465" w:name="_Toc351203489"/>
      <w:r>
        <w:rPr>
          <w:rFonts w:hint="eastAsia" w:ascii="宋体" w:hAnsi="宋体" w:eastAsia="宋体" w:cs="宋体"/>
          <w:b/>
          <w:bCs/>
          <w:color w:val="auto"/>
          <w:spacing w:val="0"/>
          <w:w w:val="100"/>
          <w:position w:val="0"/>
          <w:sz w:val="24"/>
          <w:highlight w:val="none"/>
        </w:rPr>
        <w:t>九、签订时间</w:t>
      </w:r>
      <w:bookmarkEnd w:id="464"/>
      <w:bookmarkEnd w:id="465"/>
    </w:p>
    <w:p>
      <w:pPr>
        <w:spacing w:line="460" w:lineRule="exact"/>
        <w:ind w:firstLine="480" w:firstLineChars="200"/>
        <w:outlineLvl w:val="9"/>
        <w:rPr>
          <w:rFonts w:hint="eastAsia" w:ascii="宋体" w:hAnsi="宋体" w:eastAsia="宋体" w:cs="宋体"/>
          <w:bCs/>
          <w:color w:val="auto"/>
          <w:spacing w:val="0"/>
          <w:w w:val="100"/>
          <w:position w:val="0"/>
          <w:sz w:val="24"/>
          <w:highlight w:val="none"/>
        </w:rPr>
      </w:pPr>
      <w:r>
        <w:rPr>
          <w:rFonts w:hint="eastAsia" w:ascii="宋体" w:hAnsi="宋体" w:eastAsia="宋体" w:cs="宋体"/>
          <w:bCs/>
          <w:color w:val="auto"/>
          <w:spacing w:val="0"/>
          <w:w w:val="100"/>
          <w:position w:val="0"/>
          <w:sz w:val="24"/>
          <w:highlight w:val="none"/>
        </w:rPr>
        <w:t>本合同于年月日签订。</w:t>
      </w:r>
    </w:p>
    <w:p>
      <w:pPr>
        <w:spacing w:line="460" w:lineRule="exact"/>
        <w:ind w:firstLine="482" w:firstLineChars="200"/>
        <w:outlineLvl w:val="9"/>
        <w:rPr>
          <w:rFonts w:hint="eastAsia" w:ascii="宋体" w:hAnsi="宋体" w:eastAsia="宋体" w:cs="宋体"/>
          <w:b/>
          <w:bCs/>
          <w:color w:val="auto"/>
          <w:spacing w:val="0"/>
          <w:w w:val="100"/>
          <w:position w:val="0"/>
          <w:sz w:val="24"/>
          <w:highlight w:val="none"/>
        </w:rPr>
      </w:pPr>
      <w:bookmarkStart w:id="466" w:name="_Toc16002"/>
      <w:bookmarkStart w:id="467" w:name="_Toc351203490"/>
      <w:r>
        <w:rPr>
          <w:rFonts w:hint="eastAsia" w:ascii="宋体" w:hAnsi="宋体" w:eastAsia="宋体" w:cs="宋体"/>
          <w:b/>
          <w:bCs/>
          <w:color w:val="auto"/>
          <w:spacing w:val="0"/>
          <w:w w:val="100"/>
          <w:position w:val="0"/>
          <w:sz w:val="24"/>
          <w:highlight w:val="none"/>
        </w:rPr>
        <w:t>十、签订地点</w:t>
      </w:r>
      <w:bookmarkEnd w:id="466"/>
      <w:bookmarkEnd w:id="467"/>
    </w:p>
    <w:p>
      <w:pPr>
        <w:spacing w:line="460" w:lineRule="exact"/>
        <w:ind w:firstLine="480" w:firstLineChars="200"/>
        <w:outlineLvl w:val="9"/>
        <w:rPr>
          <w:rFonts w:hint="eastAsia" w:ascii="宋体" w:hAnsi="宋体" w:eastAsia="宋体" w:cs="宋体"/>
          <w:bCs/>
          <w:color w:val="auto"/>
          <w:spacing w:val="0"/>
          <w:w w:val="100"/>
          <w:position w:val="0"/>
          <w:sz w:val="24"/>
          <w:highlight w:val="none"/>
        </w:rPr>
      </w:pPr>
      <w:r>
        <w:rPr>
          <w:rFonts w:hint="eastAsia" w:ascii="宋体" w:hAnsi="宋体" w:eastAsia="宋体" w:cs="宋体"/>
          <w:bCs/>
          <w:color w:val="auto"/>
          <w:spacing w:val="0"/>
          <w:w w:val="100"/>
          <w:position w:val="0"/>
          <w:sz w:val="24"/>
          <w:highlight w:val="none"/>
        </w:rPr>
        <w:t>本合同在签订。</w:t>
      </w:r>
    </w:p>
    <w:p>
      <w:pPr>
        <w:spacing w:line="460" w:lineRule="exact"/>
        <w:ind w:firstLine="482" w:firstLineChars="200"/>
        <w:outlineLvl w:val="9"/>
        <w:rPr>
          <w:rFonts w:hint="eastAsia" w:ascii="宋体" w:hAnsi="宋体" w:eastAsia="宋体" w:cs="宋体"/>
          <w:b/>
          <w:bCs/>
          <w:color w:val="auto"/>
          <w:spacing w:val="0"/>
          <w:w w:val="100"/>
          <w:position w:val="0"/>
          <w:sz w:val="24"/>
          <w:highlight w:val="none"/>
        </w:rPr>
      </w:pPr>
      <w:bookmarkStart w:id="468" w:name="_Toc351203491"/>
      <w:bookmarkStart w:id="469" w:name="_Toc8629"/>
      <w:r>
        <w:rPr>
          <w:rFonts w:hint="eastAsia" w:ascii="宋体" w:hAnsi="宋体" w:eastAsia="宋体" w:cs="宋体"/>
          <w:b/>
          <w:bCs/>
          <w:color w:val="auto"/>
          <w:spacing w:val="0"/>
          <w:w w:val="100"/>
          <w:position w:val="0"/>
          <w:sz w:val="24"/>
          <w:highlight w:val="none"/>
        </w:rPr>
        <w:t>十一、补充协议</w:t>
      </w:r>
      <w:bookmarkEnd w:id="468"/>
      <w:bookmarkEnd w:id="469"/>
    </w:p>
    <w:p>
      <w:pPr>
        <w:spacing w:line="460" w:lineRule="exact"/>
        <w:ind w:firstLine="480" w:firstLineChars="200"/>
        <w:outlineLvl w:val="9"/>
        <w:rPr>
          <w:rFonts w:hint="eastAsia" w:ascii="宋体" w:hAnsi="宋体" w:eastAsia="宋体" w:cs="宋体"/>
          <w:b/>
          <w:bCs/>
          <w:color w:val="auto"/>
          <w:spacing w:val="0"/>
          <w:w w:val="100"/>
          <w:position w:val="0"/>
          <w:sz w:val="24"/>
          <w:highlight w:val="none"/>
        </w:rPr>
      </w:pPr>
      <w:r>
        <w:rPr>
          <w:rFonts w:hint="eastAsia" w:ascii="宋体" w:hAnsi="宋体" w:eastAsia="宋体" w:cs="宋体"/>
          <w:bCs/>
          <w:color w:val="auto"/>
          <w:spacing w:val="0"/>
          <w:w w:val="100"/>
          <w:position w:val="0"/>
          <w:sz w:val="24"/>
          <w:highlight w:val="none"/>
        </w:rPr>
        <w:t>合同未尽事宜，合同当事人另行签订补充协议，补充协议是合同的组成部分。</w:t>
      </w:r>
    </w:p>
    <w:p>
      <w:pPr>
        <w:spacing w:line="460" w:lineRule="exact"/>
        <w:ind w:firstLine="482" w:firstLineChars="200"/>
        <w:outlineLvl w:val="9"/>
        <w:rPr>
          <w:rFonts w:hint="eastAsia" w:ascii="宋体" w:hAnsi="宋体" w:eastAsia="宋体" w:cs="宋体"/>
          <w:b/>
          <w:bCs/>
          <w:color w:val="auto"/>
          <w:spacing w:val="0"/>
          <w:w w:val="100"/>
          <w:position w:val="0"/>
          <w:sz w:val="24"/>
          <w:highlight w:val="none"/>
        </w:rPr>
      </w:pPr>
      <w:bookmarkStart w:id="470" w:name="_Toc351203492"/>
      <w:bookmarkStart w:id="471" w:name="_Toc11909"/>
      <w:r>
        <w:rPr>
          <w:rFonts w:hint="eastAsia" w:ascii="宋体" w:hAnsi="宋体" w:eastAsia="宋体" w:cs="宋体"/>
          <w:b/>
          <w:bCs/>
          <w:color w:val="auto"/>
          <w:spacing w:val="0"/>
          <w:w w:val="100"/>
          <w:position w:val="0"/>
          <w:sz w:val="24"/>
          <w:highlight w:val="none"/>
        </w:rPr>
        <w:t>十二、合同生效</w:t>
      </w:r>
      <w:bookmarkEnd w:id="470"/>
      <w:bookmarkEnd w:id="471"/>
    </w:p>
    <w:p>
      <w:pPr>
        <w:spacing w:line="460" w:lineRule="exact"/>
        <w:ind w:firstLine="480" w:firstLineChars="200"/>
        <w:outlineLvl w:val="9"/>
        <w:rPr>
          <w:rFonts w:hint="eastAsia" w:ascii="宋体" w:hAnsi="宋体" w:eastAsia="宋体" w:cs="宋体"/>
          <w:bCs/>
          <w:color w:val="auto"/>
          <w:spacing w:val="0"/>
          <w:w w:val="100"/>
          <w:position w:val="0"/>
          <w:sz w:val="24"/>
          <w:highlight w:val="none"/>
        </w:rPr>
      </w:pPr>
      <w:r>
        <w:rPr>
          <w:rFonts w:hint="eastAsia" w:ascii="宋体" w:hAnsi="宋体" w:eastAsia="宋体" w:cs="宋体"/>
          <w:bCs/>
          <w:color w:val="auto"/>
          <w:spacing w:val="0"/>
          <w:w w:val="100"/>
          <w:position w:val="0"/>
          <w:sz w:val="24"/>
          <w:highlight w:val="none"/>
        </w:rPr>
        <w:t>本合同自生效。</w:t>
      </w:r>
    </w:p>
    <w:p>
      <w:pPr>
        <w:spacing w:line="460" w:lineRule="exact"/>
        <w:ind w:firstLine="482" w:firstLineChars="200"/>
        <w:outlineLvl w:val="9"/>
        <w:rPr>
          <w:rFonts w:hint="eastAsia" w:ascii="宋体" w:hAnsi="宋体" w:eastAsia="宋体" w:cs="宋体"/>
          <w:b/>
          <w:bCs/>
          <w:color w:val="auto"/>
          <w:spacing w:val="0"/>
          <w:w w:val="100"/>
          <w:position w:val="0"/>
          <w:sz w:val="24"/>
          <w:highlight w:val="none"/>
        </w:rPr>
      </w:pPr>
      <w:bookmarkStart w:id="472" w:name="_Toc24009"/>
      <w:bookmarkStart w:id="473" w:name="_Toc351203493"/>
      <w:r>
        <w:rPr>
          <w:rFonts w:hint="eastAsia" w:ascii="宋体" w:hAnsi="宋体" w:eastAsia="宋体" w:cs="宋体"/>
          <w:b/>
          <w:bCs/>
          <w:color w:val="auto"/>
          <w:spacing w:val="0"/>
          <w:w w:val="100"/>
          <w:position w:val="0"/>
          <w:sz w:val="24"/>
          <w:highlight w:val="none"/>
        </w:rPr>
        <w:t>十三、合同份数</w:t>
      </w:r>
      <w:bookmarkEnd w:id="472"/>
      <w:bookmarkEnd w:id="473"/>
    </w:p>
    <w:p>
      <w:pPr>
        <w:spacing w:line="460" w:lineRule="exact"/>
        <w:ind w:firstLine="480" w:firstLineChars="200"/>
        <w:outlineLvl w:val="9"/>
        <w:rPr>
          <w:rFonts w:hint="eastAsia" w:ascii="宋体" w:hAnsi="宋体" w:eastAsia="宋体" w:cs="宋体"/>
          <w:bCs/>
          <w:color w:val="auto"/>
          <w:spacing w:val="0"/>
          <w:w w:val="100"/>
          <w:position w:val="0"/>
          <w:sz w:val="24"/>
          <w:highlight w:val="none"/>
        </w:rPr>
      </w:pPr>
      <w:r>
        <w:rPr>
          <w:rFonts w:hint="eastAsia" w:ascii="宋体" w:hAnsi="宋体" w:eastAsia="宋体" w:cs="宋体"/>
          <w:bCs/>
          <w:color w:val="auto"/>
          <w:spacing w:val="0"/>
          <w:w w:val="100"/>
          <w:position w:val="0"/>
          <w:sz w:val="24"/>
          <w:highlight w:val="none"/>
        </w:rPr>
        <w:t>本合同一式份，均具有同等法律效力，发包人执份，承包人执份。</w:t>
      </w:r>
    </w:p>
    <w:p>
      <w:pPr>
        <w:spacing w:line="460" w:lineRule="exact"/>
        <w:outlineLvl w:val="9"/>
        <w:rPr>
          <w:rFonts w:hint="eastAsia" w:ascii="宋体" w:hAnsi="宋体" w:eastAsia="宋体" w:cs="宋体"/>
          <w:bCs/>
          <w:color w:val="auto"/>
          <w:spacing w:val="0"/>
          <w:w w:val="100"/>
          <w:position w:val="0"/>
          <w:sz w:val="24"/>
          <w:highlight w:val="none"/>
        </w:rPr>
      </w:pPr>
    </w:p>
    <w:p>
      <w:pPr>
        <w:spacing w:line="460" w:lineRule="exact"/>
        <w:outlineLvl w:val="9"/>
        <w:rPr>
          <w:rFonts w:hint="eastAsia" w:ascii="宋体" w:hAnsi="宋体" w:eastAsia="宋体" w:cs="宋体"/>
          <w:color w:val="auto"/>
          <w:spacing w:val="0"/>
          <w:w w:val="100"/>
          <w:position w:val="0"/>
          <w:sz w:val="24"/>
          <w:highlight w:val="none"/>
        </w:rPr>
      </w:pPr>
    </w:p>
    <w:p>
      <w:pPr>
        <w:spacing w:line="460" w:lineRule="exact"/>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发包人：</w:t>
      </w:r>
      <w:r>
        <w:rPr>
          <w:rFonts w:hint="eastAsia" w:ascii="宋体" w:hAnsi="宋体" w:eastAsia="宋体" w:cs="宋体"/>
          <w:color w:val="auto"/>
          <w:spacing w:val="0"/>
          <w:w w:val="100"/>
          <w:position w:val="0"/>
          <w:sz w:val="24"/>
          <w:highlight w:val="none"/>
          <w:lang w:eastAsia="zh-CN"/>
        </w:rPr>
        <w:t>（</w:t>
      </w:r>
      <w:r>
        <w:rPr>
          <w:rFonts w:hint="eastAsia" w:ascii="宋体" w:hAnsi="宋体" w:eastAsia="宋体" w:cs="宋体"/>
          <w:color w:val="auto"/>
          <w:spacing w:val="0"/>
          <w:w w:val="100"/>
          <w:position w:val="0"/>
          <w:sz w:val="24"/>
          <w:highlight w:val="none"/>
        </w:rPr>
        <w:t>公章</w:t>
      </w:r>
      <w:r>
        <w:rPr>
          <w:rFonts w:hint="eastAsia" w:ascii="宋体" w:hAnsi="宋体" w:eastAsia="宋体" w:cs="宋体"/>
          <w:color w:val="auto"/>
          <w:spacing w:val="0"/>
          <w:w w:val="100"/>
          <w:position w:val="0"/>
          <w:sz w:val="24"/>
          <w:highlight w:val="none"/>
          <w:lang w:eastAsia="zh-CN"/>
        </w:rPr>
        <w:t>）</w:t>
      </w:r>
      <w:r>
        <w:rPr>
          <w:rFonts w:hint="eastAsia" w:ascii="宋体" w:hAnsi="宋体" w:eastAsia="宋体" w:cs="宋体"/>
          <w:color w:val="auto"/>
          <w:spacing w:val="0"/>
          <w:w w:val="100"/>
          <w:position w:val="0"/>
          <w:sz w:val="24"/>
          <w:highlight w:val="none"/>
        </w:rPr>
        <w:t>承包人：</w:t>
      </w:r>
      <w:r>
        <w:rPr>
          <w:rFonts w:hint="eastAsia" w:ascii="宋体" w:hAnsi="宋体" w:eastAsia="宋体" w:cs="宋体"/>
          <w:color w:val="auto"/>
          <w:spacing w:val="0"/>
          <w:w w:val="100"/>
          <w:position w:val="0"/>
          <w:sz w:val="24"/>
          <w:highlight w:val="none"/>
          <w:lang w:eastAsia="zh-CN"/>
        </w:rPr>
        <w:t>（</w:t>
      </w:r>
      <w:r>
        <w:rPr>
          <w:rFonts w:hint="eastAsia" w:ascii="宋体" w:hAnsi="宋体" w:eastAsia="宋体" w:cs="宋体"/>
          <w:color w:val="auto"/>
          <w:spacing w:val="0"/>
          <w:w w:val="100"/>
          <w:position w:val="0"/>
          <w:sz w:val="24"/>
          <w:highlight w:val="none"/>
        </w:rPr>
        <w:t>公章</w:t>
      </w:r>
      <w:r>
        <w:rPr>
          <w:rFonts w:hint="eastAsia" w:ascii="宋体" w:hAnsi="宋体" w:eastAsia="宋体" w:cs="宋体"/>
          <w:color w:val="auto"/>
          <w:spacing w:val="0"/>
          <w:w w:val="100"/>
          <w:position w:val="0"/>
          <w:sz w:val="24"/>
          <w:highlight w:val="none"/>
          <w:lang w:eastAsia="zh-CN"/>
        </w:rPr>
        <w:t>）</w:t>
      </w:r>
    </w:p>
    <w:p>
      <w:pPr>
        <w:spacing w:line="460" w:lineRule="exact"/>
        <w:outlineLvl w:val="9"/>
        <w:rPr>
          <w:rFonts w:hint="eastAsia" w:ascii="宋体" w:hAnsi="宋体" w:eastAsia="宋体" w:cs="宋体"/>
          <w:color w:val="auto"/>
          <w:spacing w:val="0"/>
          <w:w w:val="100"/>
          <w:position w:val="0"/>
          <w:sz w:val="24"/>
          <w:highlight w:val="none"/>
          <w:u w:val="single"/>
        </w:rPr>
      </w:pPr>
    </w:p>
    <w:p>
      <w:pPr>
        <w:spacing w:line="460" w:lineRule="exact"/>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法定代表人或其委托代理人：法定代表人或其委托代理人：</w:t>
      </w:r>
    </w:p>
    <w:p>
      <w:pPr>
        <w:spacing w:line="460" w:lineRule="exact"/>
        <w:outlineLvl w:val="9"/>
        <w:rPr>
          <w:rFonts w:hint="eastAsia" w:ascii="宋体" w:hAnsi="宋体" w:eastAsia="宋体" w:cs="宋体"/>
          <w:color w:val="auto"/>
          <w:spacing w:val="0"/>
          <w:w w:val="100"/>
          <w:position w:val="0"/>
          <w:sz w:val="24"/>
          <w:highlight w:val="none"/>
          <w:u w:val="single"/>
        </w:rPr>
      </w:pPr>
      <w:r>
        <w:rPr>
          <w:rFonts w:hint="eastAsia" w:ascii="宋体" w:hAnsi="宋体" w:eastAsia="宋体" w:cs="宋体"/>
          <w:color w:val="auto"/>
          <w:spacing w:val="0"/>
          <w:w w:val="100"/>
          <w:position w:val="0"/>
          <w:sz w:val="24"/>
          <w:highlight w:val="none"/>
        </w:rPr>
        <w:t>（签字）（签字）</w:t>
      </w:r>
    </w:p>
    <w:p>
      <w:pPr>
        <w:tabs>
          <w:tab w:val="left" w:pos="4410"/>
        </w:tabs>
        <w:spacing w:line="460" w:lineRule="exact"/>
        <w:outlineLvl w:val="9"/>
        <w:rPr>
          <w:rFonts w:hint="eastAsia" w:ascii="宋体" w:hAnsi="宋体" w:eastAsia="宋体" w:cs="宋体"/>
          <w:color w:val="auto"/>
          <w:spacing w:val="0"/>
          <w:w w:val="100"/>
          <w:position w:val="0"/>
          <w:sz w:val="24"/>
          <w:highlight w:val="none"/>
          <w:lang w:eastAsia="zh-CN"/>
        </w:rPr>
      </w:pPr>
      <w:r>
        <w:rPr>
          <w:rFonts w:hint="eastAsia" w:ascii="宋体" w:hAnsi="宋体" w:eastAsia="宋体" w:cs="宋体"/>
          <w:color w:val="auto"/>
          <w:spacing w:val="0"/>
          <w:w w:val="100"/>
          <w:position w:val="0"/>
          <w:sz w:val="24"/>
          <w:highlight w:val="none"/>
        </w:rPr>
        <w:t>组织机构代码：</w:t>
      </w:r>
      <w:r>
        <w:rPr>
          <w:rFonts w:hint="eastAsia" w:ascii="宋体" w:hAnsi="宋体" w:eastAsia="宋体" w:cs="宋体"/>
          <w:color w:val="auto"/>
          <w:spacing w:val="0"/>
          <w:w w:val="100"/>
          <w:position w:val="0"/>
          <w:sz w:val="24"/>
          <w:highlight w:val="none"/>
          <w:u w:val="single"/>
        </w:rPr>
        <w:t></w:t>
      </w:r>
      <w:r>
        <w:rPr>
          <w:rFonts w:hint="eastAsia" w:ascii="宋体" w:hAnsi="宋体" w:eastAsia="宋体" w:cs="宋体"/>
          <w:color w:val="auto"/>
          <w:spacing w:val="0"/>
          <w:w w:val="100"/>
          <w:position w:val="0"/>
          <w:sz w:val="24"/>
          <w:highlight w:val="none"/>
        </w:rPr>
        <w:t>组织机构代码：</w:t>
      </w:r>
      <w:r>
        <w:rPr>
          <w:rFonts w:hint="eastAsia" w:ascii="宋体" w:hAnsi="宋体" w:eastAsia="宋体" w:cs="宋体"/>
          <w:color w:val="auto"/>
          <w:spacing w:val="0"/>
          <w:w w:val="100"/>
          <w:position w:val="0"/>
          <w:sz w:val="24"/>
          <w:highlight w:val="none"/>
          <w:u w:val="single"/>
        </w:rPr>
        <w:t></w:t>
      </w:r>
    </w:p>
    <w:p>
      <w:pPr>
        <w:spacing w:line="460" w:lineRule="exact"/>
        <w:outlineLvl w:val="9"/>
        <w:rPr>
          <w:rFonts w:hint="eastAsia" w:ascii="宋体" w:hAnsi="宋体" w:eastAsia="宋体" w:cs="宋体"/>
          <w:color w:val="auto"/>
          <w:spacing w:val="0"/>
          <w:w w:val="100"/>
          <w:position w:val="0"/>
          <w:sz w:val="24"/>
          <w:highlight w:val="none"/>
          <w:lang w:eastAsia="zh-CN"/>
        </w:rPr>
      </w:pPr>
      <w:r>
        <w:rPr>
          <w:rFonts w:hint="eastAsia" w:ascii="宋体" w:hAnsi="宋体" w:eastAsia="宋体" w:cs="宋体"/>
          <w:color w:val="auto"/>
          <w:spacing w:val="0"/>
          <w:w w:val="100"/>
          <w:position w:val="0"/>
          <w:sz w:val="24"/>
          <w:highlight w:val="none"/>
        </w:rPr>
        <w:t>地址：</w:t>
      </w:r>
      <w:r>
        <w:rPr>
          <w:rFonts w:hint="eastAsia" w:ascii="宋体" w:hAnsi="宋体" w:eastAsia="宋体" w:cs="宋体"/>
          <w:color w:val="auto"/>
          <w:spacing w:val="0"/>
          <w:w w:val="100"/>
          <w:position w:val="0"/>
          <w:sz w:val="24"/>
          <w:highlight w:val="none"/>
          <w:u w:val="single"/>
        </w:rPr>
        <w:t></w:t>
      </w:r>
      <w:r>
        <w:rPr>
          <w:rFonts w:hint="eastAsia" w:ascii="宋体" w:hAnsi="宋体" w:eastAsia="宋体" w:cs="宋体"/>
          <w:color w:val="auto"/>
          <w:spacing w:val="0"/>
          <w:w w:val="100"/>
          <w:position w:val="0"/>
          <w:sz w:val="24"/>
          <w:highlight w:val="none"/>
        </w:rPr>
        <w:t>地址：</w:t>
      </w:r>
      <w:r>
        <w:rPr>
          <w:rFonts w:hint="eastAsia" w:ascii="宋体" w:hAnsi="宋体" w:eastAsia="宋体" w:cs="宋体"/>
          <w:color w:val="auto"/>
          <w:spacing w:val="0"/>
          <w:w w:val="100"/>
          <w:position w:val="0"/>
          <w:sz w:val="24"/>
          <w:highlight w:val="none"/>
          <w:u w:val="single"/>
        </w:rPr>
        <w:t></w:t>
      </w:r>
    </w:p>
    <w:p>
      <w:pPr>
        <w:spacing w:line="460" w:lineRule="exact"/>
        <w:outlineLvl w:val="9"/>
        <w:rPr>
          <w:rFonts w:hint="eastAsia" w:ascii="宋体" w:hAnsi="宋体" w:eastAsia="宋体" w:cs="宋体"/>
          <w:color w:val="auto"/>
          <w:spacing w:val="0"/>
          <w:w w:val="100"/>
          <w:position w:val="0"/>
          <w:sz w:val="24"/>
          <w:highlight w:val="none"/>
          <w:lang w:eastAsia="zh-CN"/>
        </w:rPr>
      </w:pPr>
      <w:r>
        <w:rPr>
          <w:rFonts w:hint="eastAsia" w:ascii="宋体" w:hAnsi="宋体" w:eastAsia="宋体" w:cs="宋体"/>
          <w:color w:val="auto"/>
          <w:spacing w:val="0"/>
          <w:w w:val="100"/>
          <w:position w:val="0"/>
          <w:sz w:val="24"/>
          <w:highlight w:val="none"/>
        </w:rPr>
        <w:t>邮政编码：</w:t>
      </w:r>
      <w:r>
        <w:rPr>
          <w:rFonts w:hint="eastAsia" w:ascii="宋体" w:hAnsi="宋体" w:eastAsia="宋体" w:cs="宋体"/>
          <w:color w:val="auto"/>
          <w:spacing w:val="0"/>
          <w:w w:val="100"/>
          <w:position w:val="0"/>
          <w:sz w:val="24"/>
          <w:highlight w:val="none"/>
          <w:u w:val="single"/>
        </w:rPr>
        <w:t></w:t>
      </w:r>
      <w:r>
        <w:rPr>
          <w:rFonts w:hint="eastAsia" w:ascii="宋体" w:hAnsi="宋体" w:eastAsia="宋体" w:cs="宋体"/>
          <w:color w:val="auto"/>
          <w:spacing w:val="0"/>
          <w:w w:val="100"/>
          <w:position w:val="0"/>
          <w:sz w:val="24"/>
          <w:highlight w:val="none"/>
        </w:rPr>
        <w:t>邮政编码：</w:t>
      </w:r>
      <w:r>
        <w:rPr>
          <w:rFonts w:hint="eastAsia" w:ascii="宋体" w:hAnsi="宋体" w:eastAsia="宋体" w:cs="宋体"/>
          <w:color w:val="auto"/>
          <w:spacing w:val="0"/>
          <w:w w:val="100"/>
          <w:position w:val="0"/>
          <w:sz w:val="24"/>
          <w:highlight w:val="none"/>
          <w:u w:val="single"/>
        </w:rPr>
        <w:t></w:t>
      </w:r>
    </w:p>
    <w:p>
      <w:pPr>
        <w:spacing w:line="460" w:lineRule="exact"/>
        <w:outlineLvl w:val="9"/>
        <w:rPr>
          <w:rFonts w:hint="eastAsia" w:ascii="宋体" w:hAnsi="宋体" w:eastAsia="宋体" w:cs="宋体"/>
          <w:color w:val="auto"/>
          <w:spacing w:val="0"/>
          <w:w w:val="100"/>
          <w:position w:val="0"/>
          <w:sz w:val="24"/>
          <w:highlight w:val="none"/>
          <w:lang w:eastAsia="zh-CN"/>
        </w:rPr>
      </w:pPr>
      <w:r>
        <w:rPr>
          <w:rFonts w:hint="eastAsia" w:ascii="宋体" w:hAnsi="宋体" w:eastAsia="宋体" w:cs="宋体"/>
          <w:color w:val="auto"/>
          <w:spacing w:val="0"/>
          <w:w w:val="100"/>
          <w:position w:val="0"/>
          <w:sz w:val="24"/>
          <w:highlight w:val="none"/>
        </w:rPr>
        <w:t>法定代表人：</w:t>
      </w:r>
      <w:r>
        <w:rPr>
          <w:rFonts w:hint="eastAsia" w:ascii="宋体" w:hAnsi="宋体" w:eastAsia="宋体" w:cs="宋体"/>
          <w:color w:val="auto"/>
          <w:spacing w:val="0"/>
          <w:w w:val="100"/>
          <w:position w:val="0"/>
          <w:sz w:val="24"/>
          <w:highlight w:val="none"/>
          <w:u w:val="single"/>
        </w:rPr>
        <w:t></w:t>
      </w:r>
      <w:r>
        <w:rPr>
          <w:rFonts w:hint="eastAsia" w:ascii="宋体" w:hAnsi="宋体" w:eastAsia="宋体" w:cs="宋体"/>
          <w:color w:val="auto"/>
          <w:spacing w:val="0"/>
          <w:w w:val="100"/>
          <w:position w:val="0"/>
          <w:sz w:val="24"/>
          <w:highlight w:val="none"/>
        </w:rPr>
        <w:t>法定代表人：</w:t>
      </w:r>
      <w:r>
        <w:rPr>
          <w:rFonts w:hint="eastAsia" w:ascii="宋体" w:hAnsi="宋体" w:eastAsia="宋体" w:cs="宋体"/>
          <w:color w:val="auto"/>
          <w:spacing w:val="0"/>
          <w:w w:val="100"/>
          <w:position w:val="0"/>
          <w:sz w:val="24"/>
          <w:highlight w:val="none"/>
          <w:u w:val="single"/>
        </w:rPr>
        <w:t></w:t>
      </w:r>
    </w:p>
    <w:p>
      <w:pPr>
        <w:spacing w:line="460" w:lineRule="exact"/>
        <w:outlineLvl w:val="9"/>
        <w:rPr>
          <w:rFonts w:hint="eastAsia" w:ascii="宋体" w:hAnsi="宋体" w:eastAsia="宋体" w:cs="宋体"/>
          <w:color w:val="auto"/>
          <w:spacing w:val="0"/>
          <w:w w:val="100"/>
          <w:position w:val="0"/>
          <w:sz w:val="24"/>
          <w:highlight w:val="none"/>
          <w:lang w:eastAsia="zh-CN"/>
        </w:rPr>
      </w:pPr>
      <w:r>
        <w:rPr>
          <w:rFonts w:hint="eastAsia" w:ascii="宋体" w:hAnsi="宋体" w:eastAsia="宋体" w:cs="宋体"/>
          <w:color w:val="auto"/>
          <w:spacing w:val="0"/>
          <w:w w:val="100"/>
          <w:position w:val="0"/>
          <w:sz w:val="24"/>
          <w:highlight w:val="none"/>
        </w:rPr>
        <w:t>委托代理人：</w:t>
      </w:r>
      <w:r>
        <w:rPr>
          <w:rFonts w:hint="eastAsia" w:ascii="宋体" w:hAnsi="宋体" w:eastAsia="宋体" w:cs="宋体"/>
          <w:color w:val="auto"/>
          <w:spacing w:val="0"/>
          <w:w w:val="100"/>
          <w:position w:val="0"/>
          <w:sz w:val="24"/>
          <w:highlight w:val="none"/>
          <w:u w:val="single"/>
        </w:rPr>
        <w:t></w:t>
      </w:r>
      <w:r>
        <w:rPr>
          <w:rFonts w:hint="eastAsia" w:ascii="宋体" w:hAnsi="宋体" w:eastAsia="宋体" w:cs="宋体"/>
          <w:color w:val="auto"/>
          <w:spacing w:val="0"/>
          <w:w w:val="100"/>
          <w:position w:val="0"/>
          <w:sz w:val="24"/>
          <w:highlight w:val="none"/>
        </w:rPr>
        <w:t>委托代理人：</w:t>
      </w:r>
      <w:r>
        <w:rPr>
          <w:rFonts w:hint="eastAsia" w:ascii="宋体" w:hAnsi="宋体" w:eastAsia="宋体" w:cs="宋体"/>
          <w:color w:val="auto"/>
          <w:spacing w:val="0"/>
          <w:w w:val="100"/>
          <w:position w:val="0"/>
          <w:sz w:val="24"/>
          <w:highlight w:val="none"/>
          <w:u w:val="single"/>
        </w:rPr>
        <w:t></w:t>
      </w:r>
    </w:p>
    <w:p>
      <w:pPr>
        <w:spacing w:line="460" w:lineRule="exact"/>
        <w:outlineLvl w:val="9"/>
        <w:rPr>
          <w:rFonts w:hint="eastAsia" w:ascii="宋体" w:hAnsi="宋体" w:eastAsia="宋体" w:cs="宋体"/>
          <w:color w:val="auto"/>
          <w:spacing w:val="0"/>
          <w:w w:val="100"/>
          <w:position w:val="0"/>
          <w:sz w:val="24"/>
          <w:highlight w:val="none"/>
          <w:lang w:eastAsia="zh-CN"/>
        </w:rPr>
      </w:pPr>
      <w:r>
        <w:rPr>
          <w:rFonts w:hint="eastAsia" w:ascii="宋体" w:hAnsi="宋体" w:eastAsia="宋体" w:cs="宋体"/>
          <w:color w:val="auto"/>
          <w:spacing w:val="0"/>
          <w:w w:val="100"/>
          <w:position w:val="0"/>
          <w:sz w:val="24"/>
          <w:highlight w:val="none"/>
        </w:rPr>
        <w:t>电话：</w:t>
      </w:r>
      <w:r>
        <w:rPr>
          <w:rFonts w:hint="eastAsia" w:ascii="宋体" w:hAnsi="宋体" w:eastAsia="宋体" w:cs="宋体"/>
          <w:color w:val="auto"/>
          <w:spacing w:val="0"/>
          <w:w w:val="100"/>
          <w:position w:val="0"/>
          <w:sz w:val="24"/>
          <w:highlight w:val="none"/>
          <w:u w:val="single"/>
        </w:rPr>
        <w:t></w:t>
      </w:r>
      <w:r>
        <w:rPr>
          <w:rFonts w:hint="eastAsia" w:ascii="宋体" w:hAnsi="宋体" w:eastAsia="宋体" w:cs="宋体"/>
          <w:color w:val="auto"/>
          <w:spacing w:val="0"/>
          <w:w w:val="100"/>
          <w:position w:val="0"/>
          <w:sz w:val="24"/>
          <w:highlight w:val="none"/>
        </w:rPr>
        <w:t>电话：</w:t>
      </w:r>
      <w:r>
        <w:rPr>
          <w:rFonts w:hint="eastAsia" w:ascii="宋体" w:hAnsi="宋体" w:eastAsia="宋体" w:cs="宋体"/>
          <w:color w:val="auto"/>
          <w:spacing w:val="0"/>
          <w:w w:val="100"/>
          <w:position w:val="0"/>
          <w:sz w:val="24"/>
          <w:highlight w:val="none"/>
          <w:u w:val="single"/>
        </w:rPr>
        <w:t></w:t>
      </w:r>
    </w:p>
    <w:p>
      <w:pPr>
        <w:spacing w:line="460" w:lineRule="exact"/>
        <w:outlineLvl w:val="9"/>
        <w:rPr>
          <w:rFonts w:hint="eastAsia" w:ascii="宋体" w:hAnsi="宋体" w:eastAsia="宋体" w:cs="宋体"/>
          <w:color w:val="auto"/>
          <w:spacing w:val="0"/>
          <w:w w:val="100"/>
          <w:position w:val="0"/>
          <w:sz w:val="24"/>
          <w:highlight w:val="none"/>
          <w:lang w:eastAsia="zh-CN"/>
        </w:rPr>
      </w:pPr>
      <w:r>
        <w:rPr>
          <w:rFonts w:hint="eastAsia" w:ascii="宋体" w:hAnsi="宋体" w:eastAsia="宋体" w:cs="宋体"/>
          <w:color w:val="auto"/>
          <w:spacing w:val="0"/>
          <w:w w:val="100"/>
          <w:position w:val="0"/>
          <w:sz w:val="24"/>
          <w:highlight w:val="none"/>
        </w:rPr>
        <w:t>传真：</w:t>
      </w:r>
      <w:r>
        <w:rPr>
          <w:rFonts w:hint="eastAsia" w:ascii="宋体" w:hAnsi="宋体" w:eastAsia="宋体" w:cs="宋体"/>
          <w:color w:val="auto"/>
          <w:spacing w:val="0"/>
          <w:w w:val="100"/>
          <w:position w:val="0"/>
          <w:sz w:val="24"/>
          <w:highlight w:val="none"/>
          <w:u w:val="single"/>
        </w:rPr>
        <w:t></w:t>
      </w:r>
      <w:r>
        <w:rPr>
          <w:rFonts w:hint="eastAsia" w:ascii="宋体" w:hAnsi="宋体" w:eastAsia="宋体" w:cs="宋体"/>
          <w:color w:val="auto"/>
          <w:spacing w:val="0"/>
          <w:w w:val="100"/>
          <w:position w:val="0"/>
          <w:sz w:val="24"/>
          <w:highlight w:val="none"/>
        </w:rPr>
        <w:t>传真：</w:t>
      </w:r>
      <w:r>
        <w:rPr>
          <w:rFonts w:hint="eastAsia" w:ascii="宋体" w:hAnsi="宋体" w:eastAsia="宋体" w:cs="宋体"/>
          <w:color w:val="auto"/>
          <w:spacing w:val="0"/>
          <w:w w:val="100"/>
          <w:position w:val="0"/>
          <w:sz w:val="24"/>
          <w:highlight w:val="none"/>
          <w:u w:val="single"/>
        </w:rPr>
        <w:t></w:t>
      </w:r>
    </w:p>
    <w:p>
      <w:pPr>
        <w:spacing w:line="460" w:lineRule="exact"/>
        <w:outlineLvl w:val="9"/>
        <w:rPr>
          <w:rFonts w:hint="eastAsia" w:ascii="宋体" w:hAnsi="宋体" w:eastAsia="宋体" w:cs="宋体"/>
          <w:color w:val="auto"/>
          <w:spacing w:val="0"/>
          <w:w w:val="100"/>
          <w:position w:val="0"/>
          <w:sz w:val="24"/>
          <w:highlight w:val="none"/>
          <w:lang w:eastAsia="zh-CN"/>
        </w:rPr>
      </w:pPr>
      <w:r>
        <w:rPr>
          <w:rFonts w:hint="eastAsia" w:ascii="宋体" w:hAnsi="宋体" w:eastAsia="宋体" w:cs="宋体"/>
          <w:color w:val="auto"/>
          <w:spacing w:val="0"/>
          <w:w w:val="100"/>
          <w:position w:val="0"/>
          <w:sz w:val="24"/>
          <w:highlight w:val="none"/>
        </w:rPr>
        <w:t>电子信箱：电子信箱：</w:t>
      </w:r>
      <w:r>
        <w:rPr>
          <w:rFonts w:hint="eastAsia" w:ascii="宋体" w:hAnsi="宋体" w:eastAsia="宋体" w:cs="宋体"/>
          <w:color w:val="auto"/>
          <w:spacing w:val="0"/>
          <w:w w:val="100"/>
          <w:position w:val="0"/>
          <w:sz w:val="24"/>
          <w:highlight w:val="none"/>
          <w:u w:val="single"/>
        </w:rPr>
        <w:t></w:t>
      </w:r>
    </w:p>
    <w:p>
      <w:pPr>
        <w:spacing w:line="460" w:lineRule="exact"/>
        <w:outlineLvl w:val="9"/>
        <w:rPr>
          <w:rFonts w:hint="eastAsia" w:ascii="宋体" w:hAnsi="宋体" w:eastAsia="宋体" w:cs="宋体"/>
          <w:color w:val="auto"/>
          <w:spacing w:val="0"/>
          <w:w w:val="100"/>
          <w:position w:val="0"/>
          <w:sz w:val="24"/>
          <w:highlight w:val="none"/>
          <w:lang w:eastAsia="zh-CN"/>
        </w:rPr>
      </w:pPr>
      <w:r>
        <w:rPr>
          <w:rFonts w:hint="eastAsia" w:ascii="宋体" w:hAnsi="宋体" w:eastAsia="宋体" w:cs="宋体"/>
          <w:color w:val="auto"/>
          <w:spacing w:val="0"/>
          <w:w w:val="100"/>
          <w:position w:val="0"/>
          <w:sz w:val="24"/>
          <w:highlight w:val="none"/>
        </w:rPr>
        <w:t>开户银行：</w:t>
      </w:r>
      <w:r>
        <w:rPr>
          <w:rFonts w:hint="eastAsia" w:ascii="宋体" w:hAnsi="宋体" w:eastAsia="宋体" w:cs="宋体"/>
          <w:color w:val="auto"/>
          <w:spacing w:val="0"/>
          <w:w w:val="100"/>
          <w:position w:val="0"/>
          <w:sz w:val="24"/>
          <w:highlight w:val="none"/>
          <w:u w:val="single"/>
        </w:rPr>
        <w:t></w:t>
      </w:r>
      <w:r>
        <w:rPr>
          <w:rFonts w:hint="eastAsia" w:ascii="宋体" w:hAnsi="宋体" w:eastAsia="宋体" w:cs="宋体"/>
          <w:color w:val="auto"/>
          <w:spacing w:val="0"/>
          <w:w w:val="100"/>
          <w:position w:val="0"/>
          <w:sz w:val="24"/>
          <w:highlight w:val="none"/>
        </w:rPr>
        <w:t>开户银行：</w:t>
      </w:r>
      <w:r>
        <w:rPr>
          <w:rFonts w:hint="eastAsia" w:ascii="宋体" w:hAnsi="宋体" w:eastAsia="宋体" w:cs="宋体"/>
          <w:color w:val="auto"/>
          <w:spacing w:val="0"/>
          <w:w w:val="100"/>
          <w:position w:val="0"/>
          <w:sz w:val="24"/>
          <w:highlight w:val="none"/>
          <w:u w:val="single"/>
        </w:rPr>
        <w:t></w:t>
      </w:r>
    </w:p>
    <w:p>
      <w:pPr>
        <w:spacing w:line="460" w:lineRule="exact"/>
        <w:outlineLvl w:val="9"/>
        <w:rPr>
          <w:rFonts w:hint="eastAsia" w:ascii="宋体" w:hAnsi="宋体" w:eastAsia="宋体" w:cs="宋体"/>
          <w:color w:val="auto"/>
          <w:spacing w:val="0"/>
          <w:w w:val="100"/>
          <w:position w:val="0"/>
          <w:sz w:val="24"/>
          <w:highlight w:val="none"/>
          <w:lang w:eastAsia="zh-CN"/>
        </w:rPr>
      </w:pPr>
      <w:r>
        <w:rPr>
          <w:rFonts w:hint="eastAsia" w:ascii="宋体" w:hAnsi="宋体" w:eastAsia="宋体" w:cs="宋体"/>
          <w:color w:val="auto"/>
          <w:spacing w:val="0"/>
          <w:w w:val="100"/>
          <w:position w:val="0"/>
          <w:sz w:val="24"/>
          <w:highlight w:val="none"/>
        </w:rPr>
        <w:t>账号：</w:t>
      </w:r>
      <w:r>
        <w:rPr>
          <w:rFonts w:hint="eastAsia" w:ascii="宋体" w:hAnsi="宋体" w:eastAsia="宋体" w:cs="宋体"/>
          <w:color w:val="auto"/>
          <w:spacing w:val="0"/>
          <w:w w:val="100"/>
          <w:position w:val="0"/>
          <w:sz w:val="24"/>
          <w:highlight w:val="none"/>
          <w:u w:val="single"/>
        </w:rPr>
        <w:t></w:t>
      </w:r>
      <w:r>
        <w:rPr>
          <w:rFonts w:hint="eastAsia" w:ascii="宋体" w:hAnsi="宋体" w:eastAsia="宋体" w:cs="宋体"/>
          <w:color w:val="auto"/>
          <w:spacing w:val="0"/>
          <w:w w:val="100"/>
          <w:position w:val="0"/>
          <w:sz w:val="24"/>
          <w:highlight w:val="none"/>
        </w:rPr>
        <w:t>账号：</w:t>
      </w:r>
      <w:r>
        <w:rPr>
          <w:rFonts w:hint="eastAsia" w:ascii="宋体" w:hAnsi="宋体" w:eastAsia="宋体" w:cs="宋体"/>
          <w:color w:val="auto"/>
          <w:spacing w:val="0"/>
          <w:w w:val="100"/>
          <w:position w:val="0"/>
          <w:sz w:val="24"/>
          <w:highlight w:val="none"/>
          <w:u w:val="single"/>
        </w:rPr>
        <w:t></w:t>
      </w:r>
    </w:p>
    <w:p>
      <w:pPr>
        <w:jc w:val="center"/>
        <w:outlineLvl w:val="9"/>
        <w:rPr>
          <w:rFonts w:hint="eastAsia" w:ascii="宋体" w:hAnsi="宋体" w:eastAsia="宋体" w:cs="宋体"/>
          <w:color w:val="auto"/>
          <w:spacing w:val="0"/>
          <w:w w:val="100"/>
          <w:kern w:val="0"/>
          <w:position w:val="0"/>
          <w:sz w:val="24"/>
          <w:szCs w:val="24"/>
          <w:highlight w:val="none"/>
        </w:rPr>
      </w:pPr>
      <w:r>
        <w:rPr>
          <w:rFonts w:hint="eastAsia" w:ascii="宋体" w:hAnsi="宋体" w:eastAsia="宋体" w:cs="宋体"/>
          <w:color w:val="auto"/>
          <w:spacing w:val="0"/>
          <w:w w:val="100"/>
          <w:kern w:val="0"/>
          <w:position w:val="0"/>
          <w:sz w:val="24"/>
          <w:szCs w:val="24"/>
          <w:highlight w:val="none"/>
        </w:rPr>
        <w:br w:type="page"/>
      </w:r>
      <w:bookmarkStart w:id="474" w:name="_Toc351203494"/>
      <w:bookmarkStart w:id="475" w:name="_Toc27457"/>
      <w:bookmarkStart w:id="476" w:name="_Toc18977"/>
      <w:bookmarkStart w:id="477" w:name="_Toc390272729"/>
      <w:bookmarkStart w:id="478" w:name="_Toc26415"/>
      <w:bookmarkStart w:id="479" w:name="_Toc23810"/>
      <w:bookmarkStart w:id="480" w:name="_Toc36021958"/>
      <w:r>
        <w:rPr>
          <w:rFonts w:hint="eastAsia" w:ascii="宋体" w:hAnsi="宋体" w:eastAsia="宋体" w:cs="宋体"/>
          <w:color w:val="auto"/>
          <w:spacing w:val="0"/>
          <w:w w:val="100"/>
          <w:position w:val="0"/>
          <w:sz w:val="24"/>
          <w:szCs w:val="24"/>
          <w:highlight w:val="none"/>
        </w:rPr>
        <w:t>第二部分通用合同条款</w:t>
      </w:r>
      <w:bookmarkEnd w:id="474"/>
      <w:bookmarkEnd w:id="475"/>
      <w:bookmarkEnd w:id="476"/>
      <w:bookmarkEnd w:id="477"/>
      <w:bookmarkEnd w:id="478"/>
      <w:bookmarkEnd w:id="479"/>
      <w:bookmarkEnd w:id="480"/>
      <w:bookmarkStart w:id="481" w:name="_Toc337558727"/>
    </w:p>
    <w:bookmarkEnd w:id="481"/>
    <w:p>
      <w:pPr>
        <w:outlineLvl w:val="9"/>
        <w:rPr>
          <w:rFonts w:hint="eastAsia" w:ascii="宋体" w:hAnsi="宋体" w:eastAsia="宋体" w:cs="宋体"/>
          <w:b/>
          <w:bCs/>
          <w:color w:val="auto"/>
          <w:spacing w:val="0"/>
          <w:w w:val="100"/>
          <w:position w:val="0"/>
          <w:sz w:val="24"/>
          <w:highlight w:val="none"/>
        </w:rPr>
      </w:pPr>
      <w:bookmarkStart w:id="482" w:name="_Toc351203632"/>
      <w:bookmarkStart w:id="483" w:name="_Toc428370623"/>
      <w:bookmarkStart w:id="484" w:name="_Toc390272730"/>
      <w:bookmarkStart w:id="485" w:name="_Toc379995333"/>
      <w:r>
        <w:rPr>
          <w:rFonts w:hint="eastAsia" w:ascii="宋体" w:hAnsi="宋体" w:eastAsia="宋体" w:cs="宋体"/>
          <w:b/>
          <w:bCs/>
          <w:color w:val="auto"/>
          <w:spacing w:val="0"/>
          <w:w w:val="100"/>
          <w:position w:val="0"/>
          <w:sz w:val="24"/>
          <w:highlight w:val="none"/>
        </w:rPr>
        <w:t>详见“《建设工程施工合同（示范文本）》（GF-2017-0201）”通用合同条款</w:t>
      </w:r>
    </w:p>
    <w:p>
      <w:pPr>
        <w:jc w:val="center"/>
        <w:outlineLvl w:val="9"/>
        <w:rPr>
          <w:rFonts w:hint="eastAsia" w:ascii="宋体" w:hAnsi="宋体" w:eastAsia="宋体" w:cs="宋体"/>
          <w:color w:val="auto"/>
          <w:spacing w:val="0"/>
          <w:w w:val="100"/>
          <w:position w:val="0"/>
          <w:sz w:val="24"/>
          <w:szCs w:val="24"/>
          <w:highlight w:val="none"/>
        </w:rPr>
      </w:pPr>
      <w:r>
        <w:rPr>
          <w:rFonts w:hint="eastAsia" w:ascii="宋体" w:hAnsi="宋体" w:eastAsia="宋体" w:cs="宋体"/>
          <w:color w:val="auto"/>
          <w:spacing w:val="0"/>
          <w:w w:val="100"/>
          <w:kern w:val="0"/>
          <w:position w:val="0"/>
          <w:sz w:val="24"/>
          <w:szCs w:val="24"/>
          <w:highlight w:val="none"/>
        </w:rPr>
        <w:br w:type="page"/>
      </w:r>
      <w:bookmarkEnd w:id="482"/>
      <w:bookmarkEnd w:id="483"/>
      <w:bookmarkEnd w:id="484"/>
      <w:bookmarkEnd w:id="485"/>
      <w:bookmarkStart w:id="486" w:name="_Toc36021959"/>
      <w:bookmarkStart w:id="487" w:name="_Toc23555"/>
      <w:bookmarkStart w:id="488" w:name="_Toc14108"/>
      <w:bookmarkStart w:id="489" w:name="_Toc26127"/>
      <w:bookmarkStart w:id="490" w:name="_Toc24554"/>
      <w:bookmarkStart w:id="491" w:name="_Toc30552"/>
      <w:r>
        <w:rPr>
          <w:rFonts w:hint="eastAsia" w:ascii="宋体" w:hAnsi="宋体" w:eastAsia="宋体" w:cs="宋体"/>
          <w:color w:val="auto"/>
          <w:spacing w:val="0"/>
          <w:w w:val="100"/>
          <w:position w:val="0"/>
          <w:sz w:val="24"/>
          <w:szCs w:val="24"/>
          <w:highlight w:val="none"/>
        </w:rPr>
        <w:t>第三部分专用合同条款</w:t>
      </w:r>
      <w:bookmarkEnd w:id="486"/>
      <w:bookmarkEnd w:id="487"/>
      <w:bookmarkEnd w:id="488"/>
      <w:bookmarkEnd w:id="489"/>
      <w:bookmarkEnd w:id="490"/>
      <w:bookmarkEnd w:id="491"/>
    </w:p>
    <w:p>
      <w:pPr>
        <w:spacing w:before="0" w:after="0" w:line="460" w:lineRule="exact"/>
        <w:ind w:firstLine="480" w:firstLineChars="200"/>
        <w:outlineLvl w:val="9"/>
        <w:rPr>
          <w:rFonts w:hint="eastAsia" w:ascii="宋体" w:hAnsi="宋体" w:eastAsia="宋体" w:cs="宋体"/>
          <w:color w:val="auto"/>
          <w:spacing w:val="0"/>
          <w:w w:val="100"/>
          <w:position w:val="0"/>
          <w:sz w:val="24"/>
          <w:szCs w:val="24"/>
          <w:highlight w:val="none"/>
        </w:rPr>
      </w:pPr>
      <w:bookmarkStart w:id="492" w:name="_Toc16854"/>
      <w:bookmarkStart w:id="493" w:name="_Toc15137"/>
      <w:bookmarkStart w:id="494" w:name="_Toc6880"/>
      <w:bookmarkStart w:id="495" w:name="_Toc13060"/>
      <w:bookmarkStart w:id="496" w:name="_Toc36021960"/>
      <w:r>
        <w:rPr>
          <w:rFonts w:hint="eastAsia" w:ascii="宋体" w:hAnsi="宋体" w:eastAsia="宋体" w:cs="宋体"/>
          <w:color w:val="auto"/>
          <w:spacing w:val="0"/>
          <w:w w:val="100"/>
          <w:position w:val="0"/>
          <w:sz w:val="24"/>
          <w:szCs w:val="24"/>
          <w:highlight w:val="none"/>
        </w:rPr>
        <w:t>1</w:t>
      </w:r>
      <w:bookmarkStart w:id="497" w:name="_Toc296346657"/>
      <w:bookmarkStart w:id="498" w:name="_Toc297120456"/>
      <w:bookmarkStart w:id="499" w:name="_Toc296347155"/>
      <w:bookmarkStart w:id="500" w:name="_Toc296503156"/>
      <w:bookmarkStart w:id="501" w:name="_Toc297048342"/>
      <w:bookmarkStart w:id="502" w:name="_Toc292559866"/>
      <w:bookmarkStart w:id="503" w:name="_Toc292559361"/>
      <w:bookmarkStart w:id="504" w:name="_Toc296890984"/>
      <w:bookmarkStart w:id="505" w:name="_Toc296891196"/>
      <w:bookmarkStart w:id="506" w:name="_Toc296944495"/>
      <w:r>
        <w:rPr>
          <w:rFonts w:hint="eastAsia" w:ascii="宋体" w:hAnsi="宋体" w:eastAsia="宋体" w:cs="宋体"/>
          <w:color w:val="auto"/>
          <w:spacing w:val="0"/>
          <w:w w:val="100"/>
          <w:position w:val="0"/>
          <w:sz w:val="24"/>
          <w:szCs w:val="24"/>
          <w:highlight w:val="none"/>
        </w:rPr>
        <w:t>.一般约定</w:t>
      </w:r>
      <w:bookmarkEnd w:id="492"/>
      <w:bookmarkEnd w:id="493"/>
      <w:bookmarkEnd w:id="494"/>
      <w:bookmarkEnd w:id="495"/>
      <w:bookmarkEnd w:id="496"/>
    </w:p>
    <w:bookmarkEnd w:id="497"/>
    <w:bookmarkEnd w:id="498"/>
    <w:bookmarkEnd w:id="499"/>
    <w:bookmarkEnd w:id="500"/>
    <w:bookmarkEnd w:id="501"/>
    <w:bookmarkEnd w:id="502"/>
    <w:bookmarkEnd w:id="503"/>
    <w:bookmarkEnd w:id="504"/>
    <w:bookmarkEnd w:id="505"/>
    <w:bookmarkEnd w:id="506"/>
    <w:p>
      <w:pPr>
        <w:spacing w:line="460" w:lineRule="exact"/>
        <w:ind w:firstLine="480" w:firstLineChars="200"/>
        <w:outlineLvl w:val="9"/>
        <w:rPr>
          <w:rFonts w:hint="eastAsia" w:ascii="宋体" w:hAnsi="宋体" w:eastAsia="宋体" w:cs="宋体"/>
          <w:color w:val="auto"/>
          <w:spacing w:val="0"/>
          <w:w w:val="100"/>
          <w:position w:val="0"/>
          <w:sz w:val="24"/>
          <w:highlight w:val="none"/>
        </w:rPr>
      </w:pPr>
      <w:bookmarkStart w:id="507" w:name="_Toc16728"/>
      <w:r>
        <w:rPr>
          <w:rFonts w:hint="eastAsia" w:ascii="宋体" w:hAnsi="宋体" w:eastAsia="宋体" w:cs="宋体"/>
          <w:color w:val="auto"/>
          <w:spacing w:val="0"/>
          <w:w w:val="100"/>
          <w:position w:val="0"/>
          <w:sz w:val="24"/>
          <w:highlight w:val="none"/>
        </w:rPr>
        <w:t>1.1词语定义</w:t>
      </w:r>
      <w:bookmarkEnd w:id="507"/>
    </w:p>
    <w:p>
      <w:pPr>
        <w:spacing w:line="460" w:lineRule="exact"/>
        <w:ind w:firstLine="480" w:firstLineChars="200"/>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1.1.1合同</w:t>
      </w:r>
    </w:p>
    <w:p>
      <w:pPr>
        <w:spacing w:line="460" w:lineRule="exact"/>
        <w:ind w:firstLine="480" w:firstLineChars="200"/>
        <w:outlineLvl w:val="9"/>
        <w:rPr>
          <w:rFonts w:hint="eastAsia" w:ascii="宋体" w:hAnsi="宋体" w:eastAsia="宋体" w:cs="宋体"/>
          <w:color w:val="auto"/>
          <w:spacing w:val="0"/>
          <w:w w:val="100"/>
          <w:kern w:val="0"/>
          <w:position w:val="0"/>
          <w:sz w:val="24"/>
          <w:highlight w:val="none"/>
        </w:rPr>
      </w:pPr>
      <w:r>
        <w:rPr>
          <w:rFonts w:hint="eastAsia" w:ascii="宋体" w:hAnsi="宋体" w:eastAsia="宋体" w:cs="宋体"/>
          <w:color w:val="auto"/>
          <w:spacing w:val="0"/>
          <w:w w:val="100"/>
          <w:kern w:val="0"/>
          <w:position w:val="0"/>
          <w:sz w:val="24"/>
          <w:highlight w:val="none"/>
        </w:rPr>
        <w:t>1.1.1.10其他合同文件包括：</w:t>
      </w:r>
    </w:p>
    <w:p>
      <w:pPr>
        <w:spacing w:line="460" w:lineRule="exact"/>
        <w:ind w:firstLine="480" w:firstLineChars="200"/>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1.1.2合同当事人及其他相关方</w:t>
      </w:r>
    </w:p>
    <w:p>
      <w:pPr>
        <w:spacing w:line="460" w:lineRule="exact"/>
        <w:ind w:firstLine="480" w:firstLineChars="200"/>
        <w:outlineLvl w:val="9"/>
        <w:rPr>
          <w:rFonts w:hint="eastAsia" w:ascii="宋体" w:hAnsi="宋体" w:eastAsia="宋体" w:cs="宋体"/>
          <w:color w:val="auto"/>
          <w:spacing w:val="0"/>
          <w:w w:val="100"/>
          <w:position w:val="0"/>
          <w:sz w:val="24"/>
          <w:highlight w:val="none"/>
          <w:u w:val="single"/>
        </w:rPr>
      </w:pPr>
      <w:r>
        <w:rPr>
          <w:rFonts w:hint="eastAsia" w:ascii="宋体" w:hAnsi="宋体" w:eastAsia="宋体" w:cs="宋体"/>
          <w:color w:val="auto"/>
          <w:spacing w:val="0"/>
          <w:w w:val="100"/>
          <w:position w:val="0"/>
          <w:sz w:val="24"/>
          <w:highlight w:val="none"/>
        </w:rPr>
        <w:t>1.1.2.4监理人：；</w:t>
      </w:r>
    </w:p>
    <w:p>
      <w:pPr>
        <w:spacing w:line="460" w:lineRule="exact"/>
        <w:ind w:firstLine="480" w:firstLineChars="200"/>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名称：；</w:t>
      </w:r>
    </w:p>
    <w:p>
      <w:pPr>
        <w:spacing w:line="460" w:lineRule="exact"/>
        <w:ind w:firstLine="480" w:firstLineChars="200"/>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资质类别和等级：；</w:t>
      </w:r>
    </w:p>
    <w:p>
      <w:pPr>
        <w:spacing w:line="460" w:lineRule="exact"/>
        <w:ind w:firstLine="480" w:firstLineChars="200"/>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联系电话：；</w:t>
      </w:r>
    </w:p>
    <w:p>
      <w:pPr>
        <w:spacing w:line="460" w:lineRule="exact"/>
        <w:ind w:firstLine="480" w:firstLineChars="200"/>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电子信箱：；</w:t>
      </w:r>
    </w:p>
    <w:p>
      <w:pPr>
        <w:spacing w:line="460" w:lineRule="exact"/>
        <w:ind w:firstLine="480" w:firstLineChars="200"/>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通信地址：。</w:t>
      </w:r>
    </w:p>
    <w:p>
      <w:pPr>
        <w:spacing w:line="460" w:lineRule="exact"/>
        <w:ind w:firstLine="480" w:firstLineChars="200"/>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1.1.2.5设计人：</w:t>
      </w:r>
    </w:p>
    <w:p>
      <w:pPr>
        <w:spacing w:line="460" w:lineRule="exact"/>
        <w:ind w:firstLine="480" w:firstLineChars="200"/>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名称：；</w:t>
      </w:r>
    </w:p>
    <w:p>
      <w:pPr>
        <w:spacing w:line="460" w:lineRule="exact"/>
        <w:ind w:firstLine="480" w:firstLineChars="200"/>
        <w:outlineLvl w:val="9"/>
        <w:rPr>
          <w:rFonts w:hint="eastAsia" w:ascii="宋体" w:hAnsi="宋体" w:eastAsia="宋体" w:cs="宋体"/>
          <w:color w:val="auto"/>
          <w:spacing w:val="0"/>
          <w:w w:val="100"/>
          <w:position w:val="0"/>
          <w:sz w:val="24"/>
          <w:highlight w:val="none"/>
          <w:u w:val="single"/>
        </w:rPr>
      </w:pPr>
      <w:r>
        <w:rPr>
          <w:rFonts w:hint="eastAsia" w:ascii="宋体" w:hAnsi="宋体" w:eastAsia="宋体" w:cs="宋体"/>
          <w:color w:val="auto"/>
          <w:spacing w:val="0"/>
          <w:w w:val="100"/>
          <w:position w:val="0"/>
          <w:sz w:val="24"/>
          <w:highlight w:val="none"/>
        </w:rPr>
        <w:t>资质类别和等级：；</w:t>
      </w:r>
    </w:p>
    <w:p>
      <w:pPr>
        <w:spacing w:line="460" w:lineRule="exact"/>
        <w:ind w:firstLine="480" w:firstLineChars="200"/>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联系电话：；</w:t>
      </w:r>
    </w:p>
    <w:p>
      <w:pPr>
        <w:spacing w:line="460" w:lineRule="exact"/>
        <w:ind w:firstLine="480" w:firstLineChars="200"/>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电子信箱：；</w:t>
      </w:r>
    </w:p>
    <w:p>
      <w:pPr>
        <w:spacing w:line="460" w:lineRule="exact"/>
        <w:ind w:firstLine="480" w:firstLineChars="200"/>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通信地址：。</w:t>
      </w:r>
    </w:p>
    <w:p>
      <w:pPr>
        <w:spacing w:line="460" w:lineRule="exact"/>
        <w:ind w:firstLine="480" w:firstLineChars="200"/>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1.1.3工程和设备</w:t>
      </w:r>
    </w:p>
    <w:p>
      <w:pPr>
        <w:spacing w:line="460" w:lineRule="exact"/>
        <w:ind w:firstLine="480" w:firstLineChars="200"/>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1.1.3.7作为施工现场组成部分的其他场所包括：</w:t>
      </w:r>
      <w:r>
        <w:rPr>
          <w:rFonts w:hint="eastAsia" w:ascii="宋体" w:hAnsi="宋体" w:eastAsia="宋体" w:cs="宋体"/>
          <w:color w:val="auto"/>
          <w:spacing w:val="0"/>
          <w:w w:val="100"/>
          <w:position w:val="0"/>
          <w:sz w:val="24"/>
          <w:highlight w:val="none"/>
          <w:u w:val="single"/>
        </w:rPr>
        <w:t>。</w:t>
      </w:r>
    </w:p>
    <w:p>
      <w:pPr>
        <w:spacing w:line="460" w:lineRule="exact"/>
        <w:ind w:firstLine="480" w:firstLineChars="200"/>
        <w:jc w:val="left"/>
        <w:outlineLvl w:val="9"/>
        <w:rPr>
          <w:rFonts w:hint="eastAsia" w:ascii="宋体" w:hAnsi="宋体" w:eastAsia="宋体" w:cs="宋体"/>
          <w:color w:val="auto"/>
          <w:spacing w:val="0"/>
          <w:w w:val="100"/>
          <w:kern w:val="0"/>
          <w:position w:val="0"/>
          <w:sz w:val="24"/>
          <w:highlight w:val="none"/>
        </w:rPr>
      </w:pPr>
      <w:r>
        <w:rPr>
          <w:rFonts w:hint="eastAsia" w:ascii="宋体" w:hAnsi="宋体" w:eastAsia="宋体" w:cs="宋体"/>
          <w:color w:val="auto"/>
          <w:spacing w:val="0"/>
          <w:w w:val="100"/>
          <w:kern w:val="0"/>
          <w:position w:val="0"/>
          <w:sz w:val="24"/>
          <w:highlight w:val="none"/>
        </w:rPr>
        <w:t>1.1.3.9永久占地包括：</w:t>
      </w:r>
      <w:r>
        <w:rPr>
          <w:rFonts w:hint="eastAsia" w:ascii="宋体" w:hAnsi="宋体" w:eastAsia="宋体" w:cs="宋体"/>
          <w:color w:val="auto"/>
          <w:spacing w:val="0"/>
          <w:w w:val="100"/>
          <w:position w:val="0"/>
          <w:sz w:val="24"/>
          <w:highlight w:val="none"/>
        </w:rPr>
        <w:t>。</w:t>
      </w:r>
    </w:p>
    <w:p>
      <w:pPr>
        <w:spacing w:line="460" w:lineRule="exact"/>
        <w:ind w:firstLine="480" w:firstLineChars="200"/>
        <w:jc w:val="left"/>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kern w:val="0"/>
          <w:position w:val="0"/>
          <w:sz w:val="24"/>
          <w:highlight w:val="none"/>
        </w:rPr>
        <w:t>1.1.3.10临时占地包括：</w:t>
      </w:r>
      <w:r>
        <w:rPr>
          <w:rFonts w:hint="eastAsia" w:ascii="宋体" w:hAnsi="宋体" w:eastAsia="宋体" w:cs="宋体"/>
          <w:color w:val="auto"/>
          <w:spacing w:val="0"/>
          <w:w w:val="100"/>
          <w:position w:val="0"/>
          <w:sz w:val="24"/>
          <w:highlight w:val="none"/>
        </w:rPr>
        <w:t>。</w:t>
      </w:r>
    </w:p>
    <w:p>
      <w:pPr>
        <w:spacing w:line="460" w:lineRule="exact"/>
        <w:ind w:firstLine="480" w:firstLineChars="200"/>
        <w:outlineLvl w:val="9"/>
        <w:rPr>
          <w:rFonts w:hint="eastAsia" w:ascii="宋体" w:hAnsi="宋体" w:eastAsia="宋体" w:cs="宋体"/>
          <w:color w:val="auto"/>
          <w:spacing w:val="0"/>
          <w:w w:val="100"/>
          <w:position w:val="0"/>
          <w:sz w:val="24"/>
          <w:highlight w:val="none"/>
          <w:lang w:eastAsia="zh-CN"/>
        </w:rPr>
      </w:pPr>
      <w:r>
        <w:rPr>
          <w:rFonts w:hint="eastAsia" w:ascii="宋体" w:hAnsi="宋体" w:eastAsia="宋体" w:cs="宋体"/>
          <w:color w:val="auto"/>
          <w:spacing w:val="0"/>
          <w:w w:val="100"/>
          <w:position w:val="0"/>
          <w:sz w:val="24"/>
          <w:highlight w:val="none"/>
        </w:rPr>
        <w:t>1.3法律</w:t>
      </w:r>
    </w:p>
    <w:p>
      <w:pPr>
        <w:autoSpaceDE w:val="0"/>
        <w:autoSpaceDN w:val="0"/>
        <w:adjustRightInd w:val="0"/>
        <w:spacing w:line="460" w:lineRule="exact"/>
        <w:ind w:firstLine="480" w:firstLineChars="200"/>
        <w:jc w:val="left"/>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适用于合同的其他规范性文件：。</w:t>
      </w:r>
    </w:p>
    <w:p>
      <w:pPr>
        <w:spacing w:line="460" w:lineRule="exact"/>
        <w:ind w:firstLine="480" w:firstLineChars="200"/>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1.4标准和规范</w:t>
      </w:r>
    </w:p>
    <w:p>
      <w:pPr>
        <w:spacing w:line="460" w:lineRule="exact"/>
        <w:ind w:firstLine="480" w:firstLineChars="200"/>
        <w:outlineLvl w:val="9"/>
        <w:rPr>
          <w:rFonts w:hint="eastAsia" w:ascii="宋体" w:hAnsi="宋体" w:eastAsia="宋体" w:cs="宋体"/>
          <w:color w:val="auto"/>
          <w:spacing w:val="0"/>
          <w:w w:val="100"/>
          <w:position w:val="0"/>
          <w:sz w:val="24"/>
          <w:highlight w:val="none"/>
        </w:rPr>
      </w:pPr>
      <w:bookmarkStart w:id="508" w:name="_Toc3732"/>
      <w:r>
        <w:rPr>
          <w:rFonts w:hint="eastAsia" w:ascii="宋体" w:hAnsi="宋体" w:eastAsia="宋体" w:cs="宋体"/>
          <w:color w:val="auto"/>
          <w:spacing w:val="0"/>
          <w:w w:val="100"/>
          <w:position w:val="0"/>
          <w:sz w:val="24"/>
          <w:highlight w:val="none"/>
        </w:rPr>
        <w:t>1.4.1适用于工程的标准规范包括：</w:t>
      </w:r>
      <w:bookmarkStart w:id="509" w:name="_Toc25854"/>
      <w:r>
        <w:rPr>
          <w:rFonts w:hint="eastAsia" w:ascii="宋体" w:hAnsi="宋体" w:eastAsia="宋体" w:cs="宋体"/>
          <w:color w:val="auto"/>
          <w:spacing w:val="0"/>
          <w:w w:val="100"/>
          <w:position w:val="0"/>
          <w:sz w:val="24"/>
          <w:highlight w:val="none"/>
        </w:rPr>
        <w:t>。</w:t>
      </w:r>
      <w:bookmarkEnd w:id="508"/>
    </w:p>
    <w:p>
      <w:pPr>
        <w:spacing w:line="460" w:lineRule="exact"/>
        <w:ind w:firstLine="480" w:firstLineChars="200"/>
        <w:outlineLvl w:val="9"/>
        <w:rPr>
          <w:rFonts w:hint="eastAsia" w:ascii="宋体" w:hAnsi="宋体" w:eastAsia="宋体" w:cs="宋体"/>
          <w:color w:val="auto"/>
          <w:spacing w:val="0"/>
          <w:w w:val="100"/>
          <w:kern w:val="0"/>
          <w:position w:val="0"/>
          <w:sz w:val="24"/>
          <w:highlight w:val="none"/>
          <w:u w:val="single"/>
        </w:rPr>
      </w:pPr>
      <w:r>
        <w:rPr>
          <w:rFonts w:hint="eastAsia" w:ascii="宋体" w:hAnsi="宋体" w:eastAsia="宋体" w:cs="宋体"/>
          <w:color w:val="auto"/>
          <w:spacing w:val="0"/>
          <w:w w:val="100"/>
          <w:kern w:val="0"/>
          <w:position w:val="0"/>
          <w:sz w:val="24"/>
          <w:highlight w:val="none"/>
        </w:rPr>
        <w:t>1.4.2发包人提供国外标准、规范的名称：</w:t>
      </w:r>
      <w:bookmarkEnd w:id="509"/>
      <w:r>
        <w:rPr>
          <w:rFonts w:hint="eastAsia" w:ascii="宋体" w:hAnsi="宋体" w:eastAsia="宋体" w:cs="宋体"/>
          <w:color w:val="auto"/>
          <w:spacing w:val="0"/>
          <w:w w:val="100"/>
          <w:position w:val="0"/>
          <w:sz w:val="24"/>
          <w:highlight w:val="none"/>
        </w:rPr>
        <w:t>；</w:t>
      </w:r>
    </w:p>
    <w:p>
      <w:pPr>
        <w:spacing w:line="460" w:lineRule="exact"/>
        <w:ind w:firstLine="480" w:firstLineChars="200"/>
        <w:outlineLvl w:val="9"/>
        <w:rPr>
          <w:rFonts w:hint="eastAsia" w:ascii="宋体" w:hAnsi="宋体" w:eastAsia="宋体" w:cs="宋体"/>
          <w:color w:val="auto"/>
          <w:spacing w:val="0"/>
          <w:w w:val="100"/>
          <w:kern w:val="0"/>
          <w:position w:val="0"/>
          <w:sz w:val="24"/>
          <w:highlight w:val="none"/>
        </w:rPr>
      </w:pPr>
      <w:r>
        <w:rPr>
          <w:rFonts w:hint="eastAsia" w:ascii="宋体" w:hAnsi="宋体" w:eastAsia="宋体" w:cs="宋体"/>
          <w:color w:val="auto"/>
          <w:spacing w:val="0"/>
          <w:w w:val="100"/>
          <w:kern w:val="0"/>
          <w:position w:val="0"/>
          <w:sz w:val="24"/>
          <w:highlight w:val="none"/>
        </w:rPr>
        <w:t>发包人提供国外标准、规范的份数：</w:t>
      </w:r>
      <w:r>
        <w:rPr>
          <w:rFonts w:hint="eastAsia" w:ascii="宋体" w:hAnsi="宋体" w:eastAsia="宋体" w:cs="宋体"/>
          <w:color w:val="auto"/>
          <w:spacing w:val="0"/>
          <w:w w:val="100"/>
          <w:position w:val="0"/>
          <w:sz w:val="24"/>
          <w:highlight w:val="none"/>
        </w:rPr>
        <w:t>；</w:t>
      </w:r>
    </w:p>
    <w:p>
      <w:pPr>
        <w:spacing w:line="460" w:lineRule="exact"/>
        <w:ind w:firstLine="480" w:firstLineChars="200"/>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kern w:val="0"/>
          <w:position w:val="0"/>
          <w:sz w:val="24"/>
          <w:highlight w:val="none"/>
        </w:rPr>
        <w:t>发包人提供国外标准、规范的名称：</w:t>
      </w:r>
      <w:r>
        <w:rPr>
          <w:rFonts w:hint="eastAsia" w:ascii="宋体" w:hAnsi="宋体" w:eastAsia="宋体" w:cs="宋体"/>
          <w:color w:val="auto"/>
          <w:spacing w:val="0"/>
          <w:w w:val="100"/>
          <w:position w:val="0"/>
          <w:sz w:val="24"/>
          <w:highlight w:val="none"/>
        </w:rPr>
        <w:t>。</w:t>
      </w:r>
    </w:p>
    <w:p>
      <w:pPr>
        <w:spacing w:line="460" w:lineRule="exact"/>
        <w:ind w:firstLine="480" w:firstLineChars="200"/>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1.4.3发包人对工程的技术标准和功能要求的特殊要求：；</w:t>
      </w:r>
    </w:p>
    <w:p>
      <w:pPr>
        <w:spacing w:line="460" w:lineRule="exact"/>
        <w:ind w:firstLine="480" w:firstLineChars="200"/>
        <w:outlineLvl w:val="9"/>
        <w:rPr>
          <w:rFonts w:hint="eastAsia" w:ascii="宋体" w:hAnsi="宋体" w:eastAsia="宋体" w:cs="宋体"/>
          <w:color w:val="auto"/>
          <w:spacing w:val="0"/>
          <w:w w:val="100"/>
          <w:position w:val="0"/>
          <w:sz w:val="24"/>
          <w:highlight w:val="none"/>
        </w:rPr>
      </w:pPr>
      <w:bookmarkStart w:id="510" w:name="_Toc17274"/>
      <w:r>
        <w:rPr>
          <w:rFonts w:hint="eastAsia" w:ascii="宋体" w:hAnsi="宋体" w:eastAsia="宋体" w:cs="宋体"/>
          <w:color w:val="auto"/>
          <w:spacing w:val="0"/>
          <w:w w:val="100"/>
          <w:position w:val="0"/>
          <w:sz w:val="24"/>
          <w:highlight w:val="none"/>
        </w:rPr>
        <w:t>1.5合同文件的优先顺序</w:t>
      </w:r>
      <w:bookmarkEnd w:id="510"/>
    </w:p>
    <w:p>
      <w:pPr>
        <w:spacing w:line="460" w:lineRule="exact"/>
        <w:ind w:firstLine="480" w:firstLineChars="200"/>
        <w:outlineLvl w:val="9"/>
        <w:rPr>
          <w:rFonts w:hint="eastAsia" w:ascii="宋体" w:hAnsi="宋体" w:eastAsia="宋体" w:cs="宋体"/>
          <w:color w:val="auto"/>
          <w:spacing w:val="0"/>
          <w:w w:val="100"/>
          <w:position w:val="0"/>
          <w:sz w:val="24"/>
          <w:highlight w:val="none"/>
          <w:u w:val="single"/>
        </w:rPr>
      </w:pPr>
      <w:r>
        <w:rPr>
          <w:rFonts w:hint="eastAsia" w:ascii="宋体" w:hAnsi="宋体" w:eastAsia="宋体" w:cs="宋体"/>
          <w:color w:val="auto"/>
          <w:spacing w:val="0"/>
          <w:w w:val="100"/>
          <w:position w:val="0"/>
          <w:sz w:val="24"/>
          <w:highlight w:val="none"/>
        </w:rPr>
        <w:t>合同文件组成及优先顺序为：</w:t>
      </w:r>
      <w:bookmarkStart w:id="511" w:name="_Toc31723"/>
      <w:r>
        <w:rPr>
          <w:rFonts w:hint="eastAsia" w:ascii="宋体" w:hAnsi="宋体" w:eastAsia="宋体" w:cs="宋体"/>
          <w:color w:val="auto"/>
          <w:spacing w:val="0"/>
          <w:w w:val="100"/>
          <w:position w:val="0"/>
          <w:sz w:val="24"/>
          <w:highlight w:val="none"/>
        </w:rPr>
        <w:t>；</w:t>
      </w:r>
    </w:p>
    <w:p>
      <w:pPr>
        <w:spacing w:line="460" w:lineRule="exact"/>
        <w:ind w:firstLine="480" w:firstLineChars="200"/>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1.6图纸和承包人文件</w:t>
      </w:r>
      <w:bookmarkEnd w:id="511"/>
      <w:r>
        <w:rPr>
          <w:rFonts w:hint="eastAsia" w:ascii="宋体" w:hAnsi="宋体" w:eastAsia="宋体" w:cs="宋体"/>
          <w:color w:val="auto"/>
          <w:spacing w:val="0"/>
          <w:w w:val="100"/>
          <w:position w:val="0"/>
          <w:sz w:val="24"/>
          <w:highlight w:val="none"/>
        </w:rPr>
        <w:tab/>
      </w:r>
    </w:p>
    <w:p>
      <w:pPr>
        <w:spacing w:line="460" w:lineRule="exact"/>
        <w:ind w:firstLine="480" w:firstLineChars="200"/>
        <w:outlineLvl w:val="9"/>
        <w:rPr>
          <w:rFonts w:hint="eastAsia" w:ascii="宋体" w:hAnsi="宋体" w:eastAsia="宋体" w:cs="宋体"/>
          <w:color w:val="auto"/>
          <w:spacing w:val="0"/>
          <w:w w:val="100"/>
          <w:position w:val="0"/>
          <w:sz w:val="24"/>
          <w:highlight w:val="none"/>
        </w:rPr>
      </w:pPr>
      <w:bookmarkStart w:id="512" w:name="_Toc14704"/>
      <w:r>
        <w:rPr>
          <w:rFonts w:hint="eastAsia" w:ascii="宋体" w:hAnsi="宋体" w:eastAsia="宋体" w:cs="宋体"/>
          <w:color w:val="auto"/>
          <w:spacing w:val="0"/>
          <w:w w:val="100"/>
          <w:position w:val="0"/>
          <w:sz w:val="24"/>
          <w:highlight w:val="none"/>
        </w:rPr>
        <w:t>1.6.1图纸的提供</w:t>
      </w:r>
      <w:bookmarkEnd w:id="512"/>
    </w:p>
    <w:p>
      <w:pPr>
        <w:spacing w:line="460" w:lineRule="exact"/>
        <w:ind w:firstLine="480" w:firstLineChars="200"/>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发包人向承包人提供图纸的期限：；</w:t>
      </w:r>
    </w:p>
    <w:p>
      <w:pPr>
        <w:spacing w:line="460" w:lineRule="exact"/>
        <w:ind w:firstLine="480" w:firstLineChars="200"/>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发包人向承包人提供图纸的数量：；</w:t>
      </w:r>
    </w:p>
    <w:p>
      <w:pPr>
        <w:spacing w:line="460" w:lineRule="exact"/>
        <w:ind w:firstLine="480" w:firstLineChars="200"/>
        <w:outlineLvl w:val="9"/>
        <w:rPr>
          <w:rFonts w:hint="eastAsia" w:ascii="宋体" w:hAnsi="宋体" w:eastAsia="宋体" w:cs="宋体"/>
          <w:color w:val="auto"/>
          <w:spacing w:val="0"/>
          <w:w w:val="100"/>
          <w:position w:val="0"/>
          <w:sz w:val="24"/>
          <w:highlight w:val="none"/>
          <w:u w:val="single"/>
        </w:rPr>
      </w:pPr>
      <w:r>
        <w:rPr>
          <w:rFonts w:hint="eastAsia" w:ascii="宋体" w:hAnsi="宋体" w:eastAsia="宋体" w:cs="宋体"/>
          <w:color w:val="auto"/>
          <w:spacing w:val="0"/>
          <w:w w:val="100"/>
          <w:position w:val="0"/>
          <w:sz w:val="24"/>
          <w:highlight w:val="none"/>
        </w:rPr>
        <w:t>发包人向承包人提供图纸的内容：。</w:t>
      </w:r>
    </w:p>
    <w:p>
      <w:pPr>
        <w:spacing w:line="460" w:lineRule="exact"/>
        <w:ind w:firstLine="480" w:firstLineChars="200"/>
        <w:outlineLvl w:val="9"/>
        <w:rPr>
          <w:rFonts w:hint="eastAsia" w:ascii="宋体" w:hAnsi="宋体" w:eastAsia="宋体" w:cs="宋体"/>
          <w:color w:val="auto"/>
          <w:spacing w:val="0"/>
          <w:w w:val="100"/>
          <w:position w:val="0"/>
          <w:sz w:val="24"/>
          <w:highlight w:val="none"/>
        </w:rPr>
      </w:pPr>
      <w:bookmarkStart w:id="513" w:name="_Toc10662"/>
      <w:r>
        <w:rPr>
          <w:rFonts w:hint="eastAsia" w:ascii="宋体" w:hAnsi="宋体" w:eastAsia="宋体" w:cs="宋体"/>
          <w:color w:val="auto"/>
          <w:spacing w:val="0"/>
          <w:w w:val="100"/>
          <w:position w:val="0"/>
          <w:sz w:val="24"/>
          <w:highlight w:val="none"/>
        </w:rPr>
        <w:t>1.6.4承包人文件</w:t>
      </w:r>
      <w:bookmarkEnd w:id="513"/>
    </w:p>
    <w:p>
      <w:pPr>
        <w:spacing w:line="460" w:lineRule="exact"/>
        <w:ind w:firstLine="480" w:firstLineChars="200"/>
        <w:jc w:val="left"/>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需要由承包人提供的文件，包括：；</w:t>
      </w:r>
    </w:p>
    <w:p>
      <w:pPr>
        <w:spacing w:line="460" w:lineRule="exact"/>
        <w:ind w:firstLine="480" w:firstLineChars="200"/>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承包人提供的文件的期限为：；</w:t>
      </w:r>
    </w:p>
    <w:p>
      <w:pPr>
        <w:spacing w:line="460" w:lineRule="exact"/>
        <w:ind w:firstLine="480" w:firstLineChars="200"/>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承包人提供的文件的数量为：；</w:t>
      </w:r>
    </w:p>
    <w:p>
      <w:pPr>
        <w:spacing w:line="460" w:lineRule="exact"/>
        <w:ind w:firstLine="480" w:firstLineChars="200"/>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承包人提供的文件的形式为：；</w:t>
      </w:r>
    </w:p>
    <w:p>
      <w:pPr>
        <w:spacing w:line="460" w:lineRule="exact"/>
        <w:ind w:firstLine="480" w:firstLineChars="200"/>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发包人审批承包人文件的期限：。</w:t>
      </w:r>
    </w:p>
    <w:p>
      <w:pPr>
        <w:spacing w:line="460" w:lineRule="exact"/>
        <w:ind w:firstLine="480" w:firstLineChars="200"/>
        <w:outlineLvl w:val="9"/>
        <w:rPr>
          <w:rFonts w:hint="eastAsia" w:ascii="宋体" w:hAnsi="宋体" w:eastAsia="宋体" w:cs="宋体"/>
          <w:color w:val="auto"/>
          <w:spacing w:val="0"/>
          <w:w w:val="100"/>
          <w:position w:val="0"/>
          <w:sz w:val="24"/>
          <w:highlight w:val="none"/>
        </w:rPr>
      </w:pPr>
      <w:bookmarkStart w:id="514" w:name="_Toc5910"/>
      <w:r>
        <w:rPr>
          <w:rFonts w:hint="eastAsia" w:ascii="宋体" w:hAnsi="宋体" w:eastAsia="宋体" w:cs="宋体"/>
          <w:color w:val="auto"/>
          <w:spacing w:val="0"/>
          <w:w w:val="100"/>
          <w:position w:val="0"/>
          <w:sz w:val="24"/>
          <w:highlight w:val="none"/>
        </w:rPr>
        <w:t>1.6.5现场图纸准备</w:t>
      </w:r>
      <w:bookmarkEnd w:id="514"/>
    </w:p>
    <w:p>
      <w:pPr>
        <w:spacing w:line="460" w:lineRule="exact"/>
        <w:ind w:firstLine="480" w:firstLineChars="200"/>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关于现场图纸准备的约定：。</w:t>
      </w:r>
    </w:p>
    <w:p>
      <w:pPr>
        <w:spacing w:line="460" w:lineRule="exact"/>
        <w:ind w:firstLine="480" w:firstLineChars="200"/>
        <w:outlineLvl w:val="9"/>
        <w:rPr>
          <w:rFonts w:hint="eastAsia" w:ascii="宋体" w:hAnsi="宋体" w:eastAsia="宋体" w:cs="宋体"/>
          <w:color w:val="auto"/>
          <w:spacing w:val="0"/>
          <w:w w:val="100"/>
          <w:position w:val="0"/>
          <w:sz w:val="24"/>
          <w:highlight w:val="none"/>
        </w:rPr>
      </w:pPr>
      <w:bookmarkStart w:id="515" w:name="_Toc1625"/>
      <w:r>
        <w:rPr>
          <w:rFonts w:hint="eastAsia" w:ascii="宋体" w:hAnsi="宋体" w:eastAsia="宋体" w:cs="宋体"/>
          <w:color w:val="auto"/>
          <w:spacing w:val="0"/>
          <w:w w:val="100"/>
          <w:position w:val="0"/>
          <w:sz w:val="24"/>
          <w:highlight w:val="none"/>
        </w:rPr>
        <w:t>1.7联络</w:t>
      </w:r>
      <w:bookmarkEnd w:id="515"/>
    </w:p>
    <w:p>
      <w:pPr>
        <w:spacing w:line="460" w:lineRule="exact"/>
        <w:ind w:firstLine="480" w:firstLineChars="200"/>
        <w:outlineLvl w:val="9"/>
        <w:rPr>
          <w:rFonts w:hint="eastAsia" w:ascii="宋体" w:hAnsi="宋体" w:eastAsia="宋体" w:cs="宋体"/>
          <w:color w:val="auto"/>
          <w:spacing w:val="0"/>
          <w:w w:val="100"/>
          <w:kern w:val="0"/>
          <w:position w:val="0"/>
          <w:sz w:val="24"/>
          <w:highlight w:val="none"/>
        </w:rPr>
      </w:pPr>
      <w:r>
        <w:rPr>
          <w:rFonts w:hint="eastAsia" w:ascii="宋体" w:hAnsi="宋体" w:eastAsia="宋体" w:cs="宋体"/>
          <w:color w:val="auto"/>
          <w:spacing w:val="0"/>
          <w:w w:val="100"/>
          <w:kern w:val="0"/>
          <w:position w:val="0"/>
          <w:sz w:val="24"/>
          <w:highlight w:val="none"/>
        </w:rPr>
        <w:t>1.7.1发包人和承包人应当在天内将与合同有关的通知、批准、证明、证书、指示、指令、要求、请求、同意、意见、确定和决定等书面函件送达对方当事人。</w:t>
      </w:r>
    </w:p>
    <w:p>
      <w:pPr>
        <w:spacing w:line="460" w:lineRule="exact"/>
        <w:ind w:firstLine="480" w:firstLineChars="200"/>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kern w:val="0"/>
          <w:position w:val="0"/>
          <w:sz w:val="24"/>
          <w:highlight w:val="none"/>
        </w:rPr>
        <w:t>1.7.2发包人接收文件的地点：</w:t>
      </w:r>
      <w:r>
        <w:rPr>
          <w:rFonts w:hint="eastAsia" w:ascii="宋体" w:hAnsi="宋体" w:eastAsia="宋体" w:cs="宋体"/>
          <w:color w:val="auto"/>
          <w:spacing w:val="0"/>
          <w:w w:val="100"/>
          <w:position w:val="0"/>
          <w:sz w:val="24"/>
          <w:highlight w:val="none"/>
        </w:rPr>
        <w:t>；</w:t>
      </w:r>
    </w:p>
    <w:p>
      <w:pPr>
        <w:spacing w:line="460" w:lineRule="exact"/>
        <w:ind w:firstLine="480" w:firstLineChars="200"/>
        <w:outlineLvl w:val="9"/>
        <w:rPr>
          <w:rFonts w:hint="eastAsia" w:ascii="宋体" w:hAnsi="宋体" w:eastAsia="宋体" w:cs="宋体"/>
          <w:color w:val="auto"/>
          <w:spacing w:val="0"/>
          <w:w w:val="100"/>
          <w:kern w:val="0"/>
          <w:position w:val="0"/>
          <w:sz w:val="24"/>
          <w:highlight w:val="none"/>
        </w:rPr>
      </w:pPr>
      <w:r>
        <w:rPr>
          <w:rFonts w:hint="eastAsia" w:ascii="宋体" w:hAnsi="宋体" w:eastAsia="宋体" w:cs="宋体"/>
          <w:color w:val="auto"/>
          <w:spacing w:val="0"/>
          <w:w w:val="100"/>
          <w:kern w:val="0"/>
          <w:position w:val="0"/>
          <w:sz w:val="24"/>
          <w:highlight w:val="none"/>
        </w:rPr>
        <w:t>发包人指定的接收人为：</w:t>
      </w:r>
      <w:r>
        <w:rPr>
          <w:rFonts w:hint="eastAsia" w:ascii="宋体" w:hAnsi="宋体" w:eastAsia="宋体" w:cs="宋体"/>
          <w:color w:val="auto"/>
          <w:spacing w:val="0"/>
          <w:w w:val="100"/>
          <w:position w:val="0"/>
          <w:sz w:val="24"/>
          <w:highlight w:val="none"/>
        </w:rPr>
        <w:t>。</w:t>
      </w:r>
    </w:p>
    <w:p>
      <w:pPr>
        <w:spacing w:line="460" w:lineRule="exact"/>
        <w:ind w:firstLine="480" w:firstLineChars="200"/>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kern w:val="0"/>
          <w:position w:val="0"/>
          <w:sz w:val="24"/>
          <w:highlight w:val="none"/>
        </w:rPr>
        <w:t>承包人接收文件的地点：</w:t>
      </w:r>
      <w:r>
        <w:rPr>
          <w:rFonts w:hint="eastAsia" w:ascii="宋体" w:hAnsi="宋体" w:eastAsia="宋体" w:cs="宋体"/>
          <w:color w:val="auto"/>
          <w:spacing w:val="0"/>
          <w:w w:val="100"/>
          <w:position w:val="0"/>
          <w:sz w:val="24"/>
          <w:highlight w:val="none"/>
        </w:rPr>
        <w:t>；</w:t>
      </w:r>
    </w:p>
    <w:p>
      <w:pPr>
        <w:spacing w:line="460" w:lineRule="exact"/>
        <w:ind w:firstLine="480" w:firstLineChars="200"/>
        <w:outlineLvl w:val="9"/>
        <w:rPr>
          <w:rFonts w:hint="eastAsia" w:ascii="宋体" w:hAnsi="宋体" w:eastAsia="宋体" w:cs="宋体"/>
          <w:color w:val="auto"/>
          <w:spacing w:val="0"/>
          <w:w w:val="100"/>
          <w:kern w:val="0"/>
          <w:position w:val="0"/>
          <w:sz w:val="24"/>
          <w:highlight w:val="none"/>
        </w:rPr>
      </w:pPr>
      <w:r>
        <w:rPr>
          <w:rFonts w:hint="eastAsia" w:ascii="宋体" w:hAnsi="宋体" w:eastAsia="宋体" w:cs="宋体"/>
          <w:color w:val="auto"/>
          <w:spacing w:val="0"/>
          <w:w w:val="100"/>
          <w:kern w:val="0"/>
          <w:position w:val="0"/>
          <w:sz w:val="24"/>
          <w:highlight w:val="none"/>
        </w:rPr>
        <w:t>承包人指定的接收人为：</w:t>
      </w:r>
      <w:r>
        <w:rPr>
          <w:rFonts w:hint="eastAsia" w:ascii="宋体" w:hAnsi="宋体" w:eastAsia="宋体" w:cs="宋体"/>
          <w:color w:val="auto"/>
          <w:spacing w:val="0"/>
          <w:w w:val="100"/>
          <w:position w:val="0"/>
          <w:sz w:val="24"/>
          <w:highlight w:val="none"/>
        </w:rPr>
        <w:t>。</w:t>
      </w:r>
    </w:p>
    <w:p>
      <w:pPr>
        <w:spacing w:line="460" w:lineRule="exact"/>
        <w:ind w:firstLine="480" w:firstLineChars="200"/>
        <w:outlineLvl w:val="9"/>
        <w:rPr>
          <w:rFonts w:hint="eastAsia" w:ascii="宋体" w:hAnsi="宋体" w:eastAsia="宋体" w:cs="宋体"/>
          <w:color w:val="auto"/>
          <w:spacing w:val="0"/>
          <w:w w:val="100"/>
          <w:kern w:val="0"/>
          <w:position w:val="0"/>
          <w:sz w:val="24"/>
          <w:highlight w:val="none"/>
        </w:rPr>
      </w:pPr>
      <w:r>
        <w:rPr>
          <w:rFonts w:hint="eastAsia" w:ascii="宋体" w:hAnsi="宋体" w:eastAsia="宋体" w:cs="宋体"/>
          <w:color w:val="auto"/>
          <w:spacing w:val="0"/>
          <w:w w:val="100"/>
          <w:kern w:val="0"/>
          <w:position w:val="0"/>
          <w:sz w:val="24"/>
          <w:highlight w:val="none"/>
        </w:rPr>
        <w:t>监理人接收文件的地点：</w:t>
      </w:r>
      <w:r>
        <w:rPr>
          <w:rFonts w:hint="eastAsia" w:ascii="宋体" w:hAnsi="宋体" w:eastAsia="宋体" w:cs="宋体"/>
          <w:color w:val="auto"/>
          <w:spacing w:val="0"/>
          <w:w w:val="100"/>
          <w:position w:val="0"/>
          <w:sz w:val="24"/>
          <w:highlight w:val="none"/>
        </w:rPr>
        <w:t>；</w:t>
      </w:r>
    </w:p>
    <w:p>
      <w:pPr>
        <w:spacing w:line="460" w:lineRule="exact"/>
        <w:ind w:firstLine="480" w:firstLineChars="200"/>
        <w:outlineLvl w:val="9"/>
        <w:rPr>
          <w:rFonts w:hint="eastAsia" w:ascii="宋体" w:hAnsi="宋体" w:eastAsia="宋体" w:cs="宋体"/>
          <w:color w:val="auto"/>
          <w:spacing w:val="0"/>
          <w:w w:val="100"/>
          <w:kern w:val="0"/>
          <w:position w:val="0"/>
          <w:sz w:val="24"/>
          <w:highlight w:val="none"/>
        </w:rPr>
      </w:pPr>
      <w:r>
        <w:rPr>
          <w:rFonts w:hint="eastAsia" w:ascii="宋体" w:hAnsi="宋体" w:eastAsia="宋体" w:cs="宋体"/>
          <w:color w:val="auto"/>
          <w:spacing w:val="0"/>
          <w:w w:val="100"/>
          <w:kern w:val="0"/>
          <w:position w:val="0"/>
          <w:sz w:val="24"/>
          <w:highlight w:val="none"/>
        </w:rPr>
        <w:t>监理人指定的接收人为：</w:t>
      </w:r>
      <w:r>
        <w:rPr>
          <w:rFonts w:hint="eastAsia" w:ascii="宋体" w:hAnsi="宋体" w:eastAsia="宋体" w:cs="宋体"/>
          <w:color w:val="auto"/>
          <w:spacing w:val="0"/>
          <w:w w:val="100"/>
          <w:position w:val="0"/>
          <w:sz w:val="24"/>
          <w:highlight w:val="none"/>
        </w:rPr>
        <w:t>。</w:t>
      </w:r>
    </w:p>
    <w:p>
      <w:pPr>
        <w:spacing w:line="460" w:lineRule="exact"/>
        <w:ind w:firstLine="480" w:firstLineChars="200"/>
        <w:outlineLvl w:val="9"/>
        <w:rPr>
          <w:rFonts w:hint="eastAsia" w:ascii="宋体" w:hAnsi="宋体" w:eastAsia="宋体" w:cs="宋体"/>
          <w:color w:val="auto"/>
          <w:spacing w:val="0"/>
          <w:w w:val="100"/>
          <w:position w:val="0"/>
          <w:sz w:val="24"/>
          <w:highlight w:val="none"/>
        </w:rPr>
      </w:pPr>
      <w:bookmarkStart w:id="516" w:name="_Toc32124"/>
      <w:r>
        <w:rPr>
          <w:rFonts w:hint="eastAsia" w:ascii="宋体" w:hAnsi="宋体" w:eastAsia="宋体" w:cs="宋体"/>
          <w:color w:val="auto"/>
          <w:spacing w:val="0"/>
          <w:w w:val="100"/>
          <w:position w:val="0"/>
          <w:sz w:val="24"/>
          <w:highlight w:val="none"/>
        </w:rPr>
        <w:t>1.10交通运输</w:t>
      </w:r>
      <w:bookmarkEnd w:id="516"/>
    </w:p>
    <w:p>
      <w:pPr>
        <w:spacing w:line="460" w:lineRule="exact"/>
        <w:ind w:firstLine="480" w:firstLineChars="200"/>
        <w:outlineLvl w:val="9"/>
        <w:rPr>
          <w:rFonts w:hint="eastAsia" w:ascii="宋体" w:hAnsi="宋体" w:eastAsia="宋体" w:cs="宋体"/>
          <w:color w:val="auto"/>
          <w:spacing w:val="0"/>
          <w:w w:val="100"/>
          <w:position w:val="0"/>
          <w:sz w:val="24"/>
          <w:highlight w:val="none"/>
        </w:rPr>
      </w:pPr>
      <w:bookmarkStart w:id="517" w:name="_Toc9019"/>
      <w:bookmarkStart w:id="518" w:name="_Toc32698"/>
      <w:r>
        <w:rPr>
          <w:rFonts w:hint="eastAsia" w:ascii="宋体" w:hAnsi="宋体" w:eastAsia="宋体" w:cs="宋体"/>
          <w:color w:val="auto"/>
          <w:spacing w:val="0"/>
          <w:w w:val="100"/>
          <w:position w:val="0"/>
          <w:sz w:val="24"/>
          <w:highlight w:val="none"/>
        </w:rPr>
        <w:t>1</w:t>
      </w:r>
      <w:bookmarkStart w:id="519" w:name="_Toc300934943"/>
      <w:bookmarkStart w:id="520" w:name="_Toc318581155"/>
      <w:bookmarkStart w:id="521" w:name="_Toc304295521"/>
      <w:bookmarkStart w:id="522" w:name="_Toc303539100"/>
      <w:bookmarkStart w:id="523" w:name="_Toc312677986"/>
      <w:r>
        <w:rPr>
          <w:rFonts w:hint="eastAsia" w:ascii="宋体" w:hAnsi="宋体" w:eastAsia="宋体" w:cs="宋体"/>
          <w:color w:val="auto"/>
          <w:spacing w:val="0"/>
          <w:w w:val="100"/>
          <w:position w:val="0"/>
          <w:sz w:val="24"/>
          <w:highlight w:val="none"/>
        </w:rPr>
        <w:t>.10.1出入现场的权利</w:t>
      </w:r>
      <w:bookmarkEnd w:id="517"/>
      <w:bookmarkEnd w:id="518"/>
    </w:p>
    <w:p>
      <w:pPr>
        <w:spacing w:line="460" w:lineRule="exact"/>
        <w:ind w:firstLine="480" w:firstLineChars="200"/>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关于出入现场的权利的约定：</w:t>
      </w:r>
      <w:bookmarkEnd w:id="519"/>
      <w:bookmarkEnd w:id="520"/>
      <w:bookmarkEnd w:id="521"/>
      <w:bookmarkEnd w:id="522"/>
      <w:bookmarkEnd w:id="523"/>
      <w:bookmarkStart w:id="524" w:name="_Toc318"/>
      <w:r>
        <w:rPr>
          <w:rFonts w:hint="eastAsia" w:ascii="宋体" w:hAnsi="宋体" w:eastAsia="宋体" w:cs="宋体"/>
          <w:color w:val="auto"/>
          <w:spacing w:val="0"/>
          <w:w w:val="100"/>
          <w:position w:val="0"/>
          <w:sz w:val="24"/>
          <w:highlight w:val="none"/>
        </w:rPr>
        <w:t>。</w:t>
      </w:r>
    </w:p>
    <w:p>
      <w:pPr>
        <w:spacing w:line="460" w:lineRule="exact"/>
        <w:ind w:firstLine="480" w:firstLineChars="200"/>
        <w:outlineLvl w:val="9"/>
        <w:rPr>
          <w:rFonts w:hint="eastAsia" w:ascii="宋体" w:hAnsi="宋体" w:eastAsia="宋体" w:cs="宋体"/>
          <w:color w:val="auto"/>
          <w:spacing w:val="0"/>
          <w:w w:val="100"/>
          <w:position w:val="0"/>
          <w:sz w:val="24"/>
          <w:highlight w:val="none"/>
        </w:rPr>
      </w:pPr>
      <w:bookmarkStart w:id="525" w:name="_Toc5471"/>
      <w:r>
        <w:rPr>
          <w:rFonts w:hint="eastAsia" w:ascii="宋体" w:hAnsi="宋体" w:eastAsia="宋体" w:cs="宋体"/>
          <w:color w:val="auto"/>
          <w:spacing w:val="0"/>
          <w:w w:val="100"/>
          <w:position w:val="0"/>
          <w:sz w:val="24"/>
          <w:highlight w:val="none"/>
        </w:rPr>
        <w:t>1</w:t>
      </w:r>
      <w:bookmarkStart w:id="526" w:name="_Toc312677987"/>
      <w:bookmarkStart w:id="527" w:name="_Toc303539101"/>
      <w:bookmarkStart w:id="528" w:name="_Toc318581156"/>
      <w:bookmarkStart w:id="529" w:name="_Toc300934944"/>
      <w:bookmarkStart w:id="530" w:name="_Toc304295522"/>
      <w:r>
        <w:rPr>
          <w:rFonts w:hint="eastAsia" w:ascii="宋体" w:hAnsi="宋体" w:eastAsia="宋体" w:cs="宋体"/>
          <w:color w:val="auto"/>
          <w:spacing w:val="0"/>
          <w:w w:val="100"/>
          <w:position w:val="0"/>
          <w:sz w:val="24"/>
          <w:highlight w:val="none"/>
        </w:rPr>
        <w:t>.10.3场内交通</w:t>
      </w:r>
      <w:bookmarkEnd w:id="524"/>
      <w:bookmarkEnd w:id="525"/>
    </w:p>
    <w:p>
      <w:pPr>
        <w:spacing w:line="460" w:lineRule="exact"/>
        <w:ind w:firstLine="480" w:firstLineChars="200"/>
        <w:jc w:val="left"/>
        <w:outlineLvl w:val="9"/>
        <w:rPr>
          <w:rFonts w:hint="eastAsia" w:ascii="宋体" w:hAnsi="宋体" w:eastAsia="宋体" w:cs="宋体"/>
          <w:color w:val="auto"/>
          <w:spacing w:val="0"/>
          <w:w w:val="100"/>
          <w:kern w:val="0"/>
          <w:position w:val="0"/>
          <w:sz w:val="24"/>
          <w:highlight w:val="none"/>
        </w:rPr>
      </w:pPr>
      <w:r>
        <w:rPr>
          <w:rFonts w:hint="eastAsia" w:ascii="宋体" w:hAnsi="宋体" w:eastAsia="宋体" w:cs="宋体"/>
          <w:color w:val="auto"/>
          <w:spacing w:val="0"/>
          <w:w w:val="100"/>
          <w:kern w:val="0"/>
          <w:position w:val="0"/>
          <w:sz w:val="24"/>
          <w:highlight w:val="none"/>
        </w:rPr>
        <w:t>关于场外交通和场内交通的边界的约定：</w:t>
      </w:r>
      <w:r>
        <w:rPr>
          <w:rFonts w:hint="eastAsia" w:ascii="宋体" w:hAnsi="宋体" w:eastAsia="宋体" w:cs="宋体"/>
          <w:color w:val="auto"/>
          <w:spacing w:val="0"/>
          <w:w w:val="100"/>
          <w:position w:val="0"/>
          <w:sz w:val="24"/>
          <w:highlight w:val="none"/>
        </w:rPr>
        <w:t>。</w:t>
      </w:r>
    </w:p>
    <w:p>
      <w:pPr>
        <w:spacing w:line="460" w:lineRule="exact"/>
        <w:ind w:firstLine="480" w:firstLineChars="200"/>
        <w:jc w:val="left"/>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关于发包人向承包人免费提供满足工程施工需要的场内道路和交通设施的约定：</w:t>
      </w:r>
      <w:bookmarkEnd w:id="526"/>
      <w:bookmarkEnd w:id="527"/>
      <w:bookmarkEnd w:id="528"/>
      <w:bookmarkEnd w:id="529"/>
      <w:bookmarkEnd w:id="530"/>
      <w:bookmarkStart w:id="531" w:name="_Toc318581157"/>
      <w:r>
        <w:rPr>
          <w:rFonts w:hint="eastAsia" w:ascii="宋体" w:hAnsi="宋体" w:eastAsia="宋体" w:cs="宋体"/>
          <w:color w:val="auto"/>
          <w:spacing w:val="0"/>
          <w:w w:val="100"/>
          <w:position w:val="0"/>
          <w:sz w:val="24"/>
          <w:highlight w:val="none"/>
        </w:rPr>
        <w:t>。</w:t>
      </w:r>
    </w:p>
    <w:p>
      <w:pPr>
        <w:spacing w:line="460" w:lineRule="exact"/>
        <w:ind w:firstLine="480" w:firstLineChars="200"/>
        <w:jc w:val="left"/>
        <w:outlineLvl w:val="9"/>
        <w:rPr>
          <w:rFonts w:hint="eastAsia" w:ascii="宋体" w:hAnsi="宋体" w:eastAsia="宋体" w:cs="宋体"/>
          <w:color w:val="auto"/>
          <w:spacing w:val="0"/>
          <w:w w:val="100"/>
          <w:position w:val="0"/>
          <w:sz w:val="24"/>
          <w:highlight w:val="none"/>
        </w:rPr>
      </w:pPr>
      <w:bookmarkStart w:id="532" w:name="_Toc32617"/>
      <w:r>
        <w:rPr>
          <w:rFonts w:hint="eastAsia" w:ascii="宋体" w:hAnsi="宋体" w:eastAsia="宋体" w:cs="宋体"/>
          <w:color w:val="auto"/>
          <w:spacing w:val="0"/>
          <w:w w:val="100"/>
          <w:position w:val="0"/>
          <w:sz w:val="24"/>
          <w:highlight w:val="none"/>
        </w:rPr>
        <w:t>1.10.4超大件和超重件的运输</w:t>
      </w:r>
      <w:bookmarkEnd w:id="532"/>
    </w:p>
    <w:p>
      <w:pPr>
        <w:spacing w:line="460" w:lineRule="exact"/>
        <w:ind w:firstLine="480" w:firstLineChars="200"/>
        <w:jc w:val="left"/>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运输超大件或超重件所需的道路和桥梁临时加固改造费用和其他有关费用由承担。</w:t>
      </w:r>
    </w:p>
    <w:bookmarkEnd w:id="531"/>
    <w:p>
      <w:pPr>
        <w:spacing w:line="460" w:lineRule="exact"/>
        <w:ind w:firstLine="480" w:firstLineChars="200"/>
        <w:outlineLvl w:val="9"/>
        <w:rPr>
          <w:rFonts w:hint="eastAsia" w:ascii="宋体" w:hAnsi="宋体" w:eastAsia="宋体" w:cs="宋体"/>
          <w:color w:val="auto"/>
          <w:spacing w:val="0"/>
          <w:w w:val="100"/>
          <w:position w:val="0"/>
          <w:sz w:val="24"/>
          <w:highlight w:val="none"/>
        </w:rPr>
      </w:pPr>
      <w:bookmarkStart w:id="533" w:name="_Toc26216"/>
      <w:r>
        <w:rPr>
          <w:rFonts w:hint="eastAsia" w:ascii="宋体" w:hAnsi="宋体" w:eastAsia="宋体" w:cs="宋体"/>
          <w:color w:val="auto"/>
          <w:spacing w:val="0"/>
          <w:w w:val="100"/>
          <w:position w:val="0"/>
          <w:sz w:val="24"/>
          <w:highlight w:val="none"/>
        </w:rPr>
        <w:t>1.11知识产权</w:t>
      </w:r>
      <w:bookmarkEnd w:id="533"/>
    </w:p>
    <w:p>
      <w:pPr>
        <w:spacing w:line="460" w:lineRule="exact"/>
        <w:ind w:firstLine="480" w:firstLineChars="200"/>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1.11.1关于发包人提供给承包人的图纸、发包人为实施工程自行编制或委托编制的技术规范以及反映发包人关于合同要求或其他类似性质的文件的著作权的归属：。</w:t>
      </w:r>
    </w:p>
    <w:p>
      <w:pPr>
        <w:spacing w:line="460" w:lineRule="exact"/>
        <w:ind w:firstLine="480" w:firstLineChars="200"/>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关于发包人提供的上述文件的使用限制的要求：</w:t>
      </w:r>
      <w:bookmarkStart w:id="534" w:name="_Toc12920"/>
      <w:r>
        <w:rPr>
          <w:rFonts w:hint="eastAsia" w:ascii="宋体" w:hAnsi="宋体" w:eastAsia="宋体" w:cs="宋体"/>
          <w:color w:val="auto"/>
          <w:spacing w:val="0"/>
          <w:w w:val="100"/>
          <w:position w:val="0"/>
          <w:sz w:val="24"/>
          <w:highlight w:val="none"/>
        </w:rPr>
        <w:t>。</w:t>
      </w:r>
    </w:p>
    <w:p>
      <w:pPr>
        <w:spacing w:line="460" w:lineRule="exact"/>
        <w:ind w:firstLine="480" w:firstLineChars="200"/>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1.11.2关于承包人为实施工程所编制文件的著作权的归属：</w:t>
      </w:r>
      <w:bookmarkEnd w:id="534"/>
      <w:r>
        <w:rPr>
          <w:rFonts w:hint="eastAsia" w:ascii="宋体" w:hAnsi="宋体" w:eastAsia="宋体" w:cs="宋体"/>
          <w:color w:val="auto"/>
          <w:spacing w:val="0"/>
          <w:w w:val="100"/>
          <w:position w:val="0"/>
          <w:sz w:val="24"/>
          <w:highlight w:val="none"/>
        </w:rPr>
        <w:t>。</w:t>
      </w:r>
    </w:p>
    <w:p>
      <w:pPr>
        <w:spacing w:line="460" w:lineRule="exact"/>
        <w:ind w:firstLine="480" w:firstLineChars="200"/>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关于承包人提供的上述文件的使用限制的要求：。</w:t>
      </w:r>
    </w:p>
    <w:p>
      <w:pPr>
        <w:spacing w:line="460" w:lineRule="exact"/>
        <w:ind w:firstLine="480" w:firstLineChars="200"/>
        <w:outlineLvl w:val="9"/>
        <w:rPr>
          <w:rFonts w:hint="eastAsia" w:ascii="宋体" w:hAnsi="宋体" w:eastAsia="宋体" w:cs="宋体"/>
          <w:color w:val="auto"/>
          <w:spacing w:val="0"/>
          <w:w w:val="100"/>
          <w:kern w:val="0"/>
          <w:position w:val="0"/>
          <w:sz w:val="24"/>
          <w:highlight w:val="none"/>
        </w:rPr>
      </w:pPr>
      <w:bookmarkStart w:id="535" w:name="_Toc29074"/>
      <w:r>
        <w:rPr>
          <w:rFonts w:hint="eastAsia" w:ascii="宋体" w:hAnsi="宋体" w:eastAsia="宋体" w:cs="宋体"/>
          <w:color w:val="auto"/>
          <w:spacing w:val="0"/>
          <w:w w:val="100"/>
          <w:position w:val="0"/>
          <w:sz w:val="24"/>
          <w:highlight w:val="none"/>
        </w:rPr>
        <w:t>1.11.4承包人在施工过程中所采用的专利、专有技术、技术秘密的使用费的承担方式：</w:t>
      </w:r>
      <w:bookmarkEnd w:id="535"/>
      <w:r>
        <w:rPr>
          <w:rFonts w:hint="eastAsia" w:ascii="宋体" w:hAnsi="宋体" w:eastAsia="宋体" w:cs="宋体"/>
          <w:color w:val="auto"/>
          <w:spacing w:val="0"/>
          <w:w w:val="100"/>
          <w:position w:val="0"/>
          <w:sz w:val="24"/>
          <w:highlight w:val="none"/>
        </w:rPr>
        <w:t>。</w:t>
      </w:r>
    </w:p>
    <w:p>
      <w:pPr>
        <w:spacing w:line="460" w:lineRule="exact"/>
        <w:ind w:firstLine="480" w:firstLineChars="200"/>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1.13工程量清单错误的修正</w:t>
      </w:r>
    </w:p>
    <w:p>
      <w:pPr>
        <w:spacing w:line="460" w:lineRule="exact"/>
        <w:ind w:firstLine="480" w:firstLineChars="200"/>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出现工程量清单错误时，是否调整合同价格：是</w:t>
      </w:r>
      <w:r>
        <w:rPr>
          <w:rFonts w:hint="eastAsia" w:ascii="宋体" w:hAnsi="宋体" w:eastAsia="宋体" w:cs="宋体"/>
          <w:color w:val="auto"/>
          <w:spacing w:val="0"/>
          <w:w w:val="100"/>
          <w:kern w:val="0"/>
          <w:position w:val="0"/>
          <w:sz w:val="24"/>
          <w:highlight w:val="none"/>
        </w:rPr>
        <w:t>。</w:t>
      </w:r>
    </w:p>
    <w:p>
      <w:pPr>
        <w:spacing w:line="460" w:lineRule="exact"/>
        <w:ind w:firstLine="480" w:firstLineChars="200"/>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允许调整合同价格的工程量偏差范围：5%</w:t>
      </w:r>
      <w:r>
        <w:rPr>
          <w:rFonts w:hint="eastAsia" w:ascii="宋体" w:hAnsi="宋体" w:eastAsia="宋体" w:cs="宋体"/>
          <w:color w:val="auto"/>
          <w:spacing w:val="0"/>
          <w:w w:val="100"/>
          <w:kern w:val="0"/>
          <w:position w:val="0"/>
          <w:sz w:val="24"/>
          <w:highlight w:val="none"/>
        </w:rPr>
        <w:t>。</w:t>
      </w:r>
    </w:p>
    <w:p>
      <w:pPr>
        <w:spacing w:before="0" w:after="0" w:line="460" w:lineRule="exact"/>
        <w:ind w:firstLine="480" w:firstLineChars="200"/>
        <w:outlineLvl w:val="9"/>
        <w:rPr>
          <w:rFonts w:hint="eastAsia" w:ascii="宋体" w:hAnsi="宋体" w:eastAsia="宋体" w:cs="宋体"/>
          <w:color w:val="auto"/>
          <w:spacing w:val="0"/>
          <w:w w:val="100"/>
          <w:position w:val="0"/>
          <w:sz w:val="24"/>
          <w:szCs w:val="24"/>
          <w:highlight w:val="none"/>
        </w:rPr>
      </w:pPr>
      <w:bookmarkStart w:id="536" w:name="_Toc15411"/>
      <w:bookmarkStart w:id="537" w:name="_Toc29250"/>
      <w:bookmarkStart w:id="538" w:name="_Toc28212"/>
      <w:bookmarkStart w:id="539" w:name="_Toc18582"/>
      <w:bookmarkStart w:id="540" w:name="_Toc36021961"/>
      <w:r>
        <w:rPr>
          <w:rFonts w:hint="eastAsia" w:ascii="宋体" w:hAnsi="宋体" w:eastAsia="宋体" w:cs="宋体"/>
          <w:color w:val="auto"/>
          <w:spacing w:val="0"/>
          <w:w w:val="100"/>
          <w:position w:val="0"/>
          <w:sz w:val="24"/>
          <w:szCs w:val="24"/>
          <w:highlight w:val="none"/>
        </w:rPr>
        <w:t>2</w:t>
      </w:r>
      <w:bookmarkStart w:id="541" w:name="_Toc296890985"/>
      <w:bookmarkStart w:id="542" w:name="_Toc297120457"/>
      <w:bookmarkStart w:id="543" w:name="_Toc296891197"/>
      <w:bookmarkStart w:id="544" w:name="_Toc292559867"/>
      <w:bookmarkStart w:id="545" w:name="_Toc292559362"/>
      <w:bookmarkStart w:id="546" w:name="_Toc296944496"/>
      <w:bookmarkStart w:id="547" w:name="_Toc296347156"/>
      <w:bookmarkStart w:id="548" w:name="_Toc296503157"/>
      <w:bookmarkStart w:id="549" w:name="_Toc296346658"/>
      <w:bookmarkStart w:id="550" w:name="_Toc297048343"/>
      <w:r>
        <w:rPr>
          <w:rFonts w:hint="eastAsia" w:ascii="宋体" w:hAnsi="宋体" w:eastAsia="宋体" w:cs="宋体"/>
          <w:color w:val="auto"/>
          <w:spacing w:val="0"/>
          <w:w w:val="100"/>
          <w:position w:val="0"/>
          <w:sz w:val="24"/>
          <w:szCs w:val="24"/>
          <w:highlight w:val="none"/>
        </w:rPr>
        <w:t>.发包人</w:t>
      </w:r>
      <w:bookmarkEnd w:id="536"/>
      <w:bookmarkEnd w:id="537"/>
      <w:bookmarkEnd w:id="538"/>
      <w:bookmarkEnd w:id="539"/>
      <w:bookmarkEnd w:id="540"/>
    </w:p>
    <w:bookmarkEnd w:id="541"/>
    <w:bookmarkEnd w:id="542"/>
    <w:bookmarkEnd w:id="543"/>
    <w:bookmarkEnd w:id="544"/>
    <w:bookmarkEnd w:id="545"/>
    <w:bookmarkEnd w:id="546"/>
    <w:bookmarkEnd w:id="547"/>
    <w:bookmarkEnd w:id="548"/>
    <w:bookmarkEnd w:id="549"/>
    <w:bookmarkEnd w:id="550"/>
    <w:p>
      <w:pPr>
        <w:spacing w:line="460" w:lineRule="exact"/>
        <w:ind w:firstLine="480" w:firstLineChars="200"/>
        <w:outlineLvl w:val="9"/>
        <w:rPr>
          <w:rFonts w:hint="eastAsia" w:ascii="宋体" w:hAnsi="宋体" w:eastAsia="宋体" w:cs="宋体"/>
          <w:color w:val="auto"/>
          <w:spacing w:val="0"/>
          <w:w w:val="100"/>
          <w:position w:val="0"/>
          <w:sz w:val="24"/>
          <w:highlight w:val="none"/>
        </w:rPr>
      </w:pPr>
      <w:bookmarkStart w:id="551" w:name="_Toc19459"/>
      <w:r>
        <w:rPr>
          <w:rFonts w:hint="eastAsia" w:ascii="宋体" w:hAnsi="宋体" w:eastAsia="宋体" w:cs="宋体"/>
          <w:color w:val="auto"/>
          <w:spacing w:val="0"/>
          <w:w w:val="100"/>
          <w:position w:val="0"/>
          <w:sz w:val="24"/>
          <w:highlight w:val="none"/>
        </w:rPr>
        <w:t>2.2发包人代表</w:t>
      </w:r>
      <w:bookmarkEnd w:id="551"/>
    </w:p>
    <w:p>
      <w:pPr>
        <w:spacing w:line="460" w:lineRule="exact"/>
        <w:ind w:firstLine="480" w:firstLineChars="200"/>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发包人代表：。</w:t>
      </w:r>
    </w:p>
    <w:p>
      <w:pPr>
        <w:spacing w:line="460" w:lineRule="exact"/>
        <w:ind w:firstLine="480" w:firstLineChars="200"/>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姓名：；</w:t>
      </w:r>
    </w:p>
    <w:p>
      <w:pPr>
        <w:spacing w:line="460" w:lineRule="exact"/>
        <w:ind w:firstLine="480" w:firstLineChars="200"/>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身份证号：；</w:t>
      </w:r>
    </w:p>
    <w:p>
      <w:pPr>
        <w:spacing w:line="460" w:lineRule="exact"/>
        <w:ind w:firstLine="480" w:firstLineChars="200"/>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职务：；</w:t>
      </w:r>
    </w:p>
    <w:p>
      <w:pPr>
        <w:spacing w:line="460" w:lineRule="exact"/>
        <w:ind w:firstLine="480" w:firstLineChars="200"/>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联系电话：；</w:t>
      </w:r>
    </w:p>
    <w:p>
      <w:pPr>
        <w:spacing w:line="460" w:lineRule="exact"/>
        <w:ind w:firstLine="480" w:firstLineChars="200"/>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电子信箱：；</w:t>
      </w:r>
    </w:p>
    <w:p>
      <w:pPr>
        <w:spacing w:line="460" w:lineRule="exact"/>
        <w:ind w:firstLine="480" w:firstLineChars="200"/>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通信地址：。</w:t>
      </w:r>
    </w:p>
    <w:p>
      <w:pPr>
        <w:spacing w:line="460" w:lineRule="exact"/>
        <w:ind w:firstLine="480" w:firstLineChars="200"/>
        <w:outlineLvl w:val="9"/>
        <w:rPr>
          <w:rFonts w:hint="eastAsia" w:ascii="宋体" w:hAnsi="宋体" w:eastAsia="宋体" w:cs="宋体"/>
          <w:b/>
          <w:color w:val="auto"/>
          <w:spacing w:val="0"/>
          <w:w w:val="100"/>
          <w:position w:val="0"/>
          <w:sz w:val="24"/>
          <w:highlight w:val="none"/>
        </w:rPr>
      </w:pPr>
      <w:r>
        <w:rPr>
          <w:rFonts w:hint="eastAsia" w:ascii="宋体" w:hAnsi="宋体" w:eastAsia="宋体" w:cs="宋体"/>
          <w:color w:val="auto"/>
          <w:spacing w:val="0"/>
          <w:w w:val="100"/>
          <w:position w:val="0"/>
          <w:sz w:val="24"/>
          <w:highlight w:val="none"/>
        </w:rPr>
        <w:t>发包人对发包人代表的授权范围如下：。</w:t>
      </w:r>
    </w:p>
    <w:p>
      <w:pPr>
        <w:spacing w:line="460" w:lineRule="exact"/>
        <w:ind w:firstLine="480" w:firstLineChars="200"/>
        <w:outlineLvl w:val="9"/>
        <w:rPr>
          <w:rFonts w:hint="eastAsia" w:ascii="宋体" w:hAnsi="宋体" w:eastAsia="宋体" w:cs="宋体"/>
          <w:color w:val="auto"/>
          <w:spacing w:val="0"/>
          <w:w w:val="100"/>
          <w:position w:val="0"/>
          <w:sz w:val="24"/>
          <w:highlight w:val="none"/>
        </w:rPr>
      </w:pPr>
      <w:bookmarkStart w:id="552" w:name="_Toc6146"/>
      <w:r>
        <w:rPr>
          <w:rFonts w:hint="eastAsia" w:ascii="宋体" w:hAnsi="宋体" w:eastAsia="宋体" w:cs="宋体"/>
          <w:color w:val="auto"/>
          <w:spacing w:val="0"/>
          <w:w w:val="100"/>
          <w:position w:val="0"/>
          <w:sz w:val="24"/>
          <w:highlight w:val="none"/>
        </w:rPr>
        <w:t>2.4施工现场、施工条件和基础资料的提供</w:t>
      </w:r>
      <w:bookmarkEnd w:id="552"/>
    </w:p>
    <w:p>
      <w:pPr>
        <w:spacing w:line="460" w:lineRule="exact"/>
        <w:ind w:firstLine="480" w:firstLineChars="200"/>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2.4.1提供施工现场</w:t>
      </w:r>
    </w:p>
    <w:p>
      <w:pPr>
        <w:spacing w:line="460" w:lineRule="exact"/>
        <w:ind w:firstLine="480" w:firstLineChars="200"/>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关于发包人移交施工现场的期限要求：。</w:t>
      </w:r>
    </w:p>
    <w:p>
      <w:pPr>
        <w:spacing w:line="460" w:lineRule="exact"/>
        <w:ind w:firstLine="480" w:firstLineChars="200"/>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2.4.2提供施工条件</w:t>
      </w:r>
    </w:p>
    <w:p>
      <w:pPr>
        <w:spacing w:line="460" w:lineRule="exact"/>
        <w:ind w:firstLine="480" w:firstLineChars="200"/>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关于发包人应负责提供施工所需要的条件，包括：</w:t>
      </w:r>
      <w:bookmarkStart w:id="553" w:name="_Toc8735"/>
      <w:r>
        <w:rPr>
          <w:rFonts w:hint="eastAsia" w:ascii="宋体" w:hAnsi="宋体" w:eastAsia="宋体" w:cs="宋体"/>
          <w:color w:val="auto"/>
          <w:spacing w:val="0"/>
          <w:w w:val="100"/>
          <w:position w:val="0"/>
          <w:sz w:val="24"/>
          <w:highlight w:val="none"/>
        </w:rPr>
        <w:t>。</w:t>
      </w:r>
    </w:p>
    <w:p>
      <w:pPr>
        <w:spacing w:line="460" w:lineRule="exact"/>
        <w:ind w:firstLine="480" w:firstLineChars="200"/>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2.5资金来源证明及支付担保</w:t>
      </w:r>
      <w:bookmarkEnd w:id="553"/>
    </w:p>
    <w:p>
      <w:pPr>
        <w:spacing w:line="460" w:lineRule="exact"/>
        <w:ind w:firstLine="480" w:firstLineChars="200"/>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发包人提供资金来源证明的期限要求：。</w:t>
      </w:r>
    </w:p>
    <w:p>
      <w:pPr>
        <w:spacing w:line="460" w:lineRule="exact"/>
        <w:ind w:firstLine="480" w:firstLineChars="200"/>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发包人是否提供支付担保：。</w:t>
      </w:r>
    </w:p>
    <w:p>
      <w:pPr>
        <w:spacing w:line="460" w:lineRule="exact"/>
        <w:ind w:firstLine="480" w:firstLineChars="200"/>
        <w:outlineLvl w:val="9"/>
        <w:rPr>
          <w:rFonts w:hint="eastAsia" w:ascii="宋体" w:hAnsi="宋体" w:eastAsia="宋体" w:cs="宋体"/>
          <w:color w:val="auto"/>
          <w:spacing w:val="0"/>
          <w:w w:val="100"/>
          <w:position w:val="0"/>
          <w:sz w:val="24"/>
          <w:highlight w:val="none"/>
          <w:u w:val="single"/>
        </w:rPr>
      </w:pPr>
      <w:r>
        <w:rPr>
          <w:rFonts w:hint="eastAsia" w:ascii="宋体" w:hAnsi="宋体" w:eastAsia="宋体" w:cs="宋体"/>
          <w:color w:val="auto"/>
          <w:spacing w:val="0"/>
          <w:w w:val="100"/>
          <w:position w:val="0"/>
          <w:sz w:val="24"/>
          <w:highlight w:val="none"/>
        </w:rPr>
        <w:t>发包人提供支付担保的形式：。</w:t>
      </w:r>
    </w:p>
    <w:p>
      <w:pPr>
        <w:spacing w:before="0" w:after="0" w:line="460" w:lineRule="exact"/>
        <w:ind w:firstLine="480" w:firstLineChars="200"/>
        <w:outlineLvl w:val="9"/>
        <w:rPr>
          <w:rFonts w:hint="eastAsia" w:ascii="宋体" w:hAnsi="宋体" w:eastAsia="宋体" w:cs="宋体"/>
          <w:color w:val="auto"/>
          <w:spacing w:val="0"/>
          <w:w w:val="100"/>
          <w:position w:val="0"/>
          <w:sz w:val="24"/>
          <w:szCs w:val="24"/>
          <w:highlight w:val="none"/>
        </w:rPr>
      </w:pPr>
      <w:bookmarkStart w:id="554" w:name="_Toc36021962"/>
      <w:bookmarkStart w:id="555" w:name="_Toc23718"/>
      <w:bookmarkStart w:id="556" w:name="_Toc21890"/>
      <w:bookmarkStart w:id="557" w:name="_Toc9899"/>
      <w:bookmarkStart w:id="558" w:name="_Toc1887"/>
      <w:r>
        <w:rPr>
          <w:rFonts w:hint="eastAsia" w:ascii="宋体" w:hAnsi="宋体" w:eastAsia="宋体" w:cs="宋体"/>
          <w:color w:val="auto"/>
          <w:spacing w:val="0"/>
          <w:w w:val="100"/>
          <w:position w:val="0"/>
          <w:sz w:val="24"/>
          <w:szCs w:val="24"/>
          <w:highlight w:val="none"/>
        </w:rPr>
        <w:t>3</w:t>
      </w:r>
      <w:bookmarkStart w:id="559" w:name="_Toc297048344"/>
      <w:bookmarkStart w:id="560" w:name="_Toc296890986"/>
      <w:bookmarkStart w:id="561" w:name="_Toc296347157"/>
      <w:bookmarkStart w:id="562" w:name="_Toc296503158"/>
      <w:bookmarkStart w:id="563" w:name="_Toc296346659"/>
      <w:bookmarkStart w:id="564" w:name="_Toc297120458"/>
      <w:bookmarkStart w:id="565" w:name="_Toc296944497"/>
      <w:bookmarkStart w:id="566" w:name="_Toc292559363"/>
      <w:bookmarkStart w:id="567" w:name="_Toc296891198"/>
      <w:bookmarkStart w:id="568" w:name="_Toc292559868"/>
      <w:r>
        <w:rPr>
          <w:rFonts w:hint="eastAsia" w:ascii="宋体" w:hAnsi="宋体" w:eastAsia="宋体" w:cs="宋体"/>
          <w:color w:val="auto"/>
          <w:spacing w:val="0"/>
          <w:w w:val="100"/>
          <w:position w:val="0"/>
          <w:sz w:val="24"/>
          <w:szCs w:val="24"/>
          <w:highlight w:val="none"/>
        </w:rPr>
        <w:t>.承包人</w:t>
      </w:r>
      <w:bookmarkEnd w:id="554"/>
      <w:bookmarkEnd w:id="555"/>
      <w:bookmarkEnd w:id="556"/>
      <w:bookmarkEnd w:id="557"/>
      <w:bookmarkEnd w:id="558"/>
    </w:p>
    <w:bookmarkEnd w:id="559"/>
    <w:bookmarkEnd w:id="560"/>
    <w:bookmarkEnd w:id="561"/>
    <w:bookmarkEnd w:id="562"/>
    <w:bookmarkEnd w:id="563"/>
    <w:bookmarkEnd w:id="564"/>
    <w:bookmarkEnd w:id="565"/>
    <w:bookmarkEnd w:id="566"/>
    <w:bookmarkEnd w:id="567"/>
    <w:bookmarkEnd w:id="568"/>
    <w:p>
      <w:pPr>
        <w:spacing w:line="460" w:lineRule="exact"/>
        <w:ind w:firstLine="480" w:firstLineChars="200"/>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3.1承包人的一般义务</w:t>
      </w:r>
    </w:p>
    <w:p>
      <w:pPr>
        <w:spacing w:line="460" w:lineRule="exact"/>
        <w:ind w:firstLine="480" w:firstLineChars="200"/>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kern w:val="0"/>
          <w:position w:val="0"/>
          <w:sz w:val="24"/>
          <w:highlight w:val="none"/>
        </w:rPr>
        <w:t>（9）</w:t>
      </w:r>
      <w:r>
        <w:rPr>
          <w:rFonts w:hint="eastAsia" w:ascii="宋体" w:hAnsi="宋体" w:eastAsia="宋体" w:cs="宋体"/>
          <w:color w:val="auto"/>
          <w:spacing w:val="0"/>
          <w:w w:val="100"/>
          <w:position w:val="0"/>
          <w:sz w:val="24"/>
          <w:highlight w:val="none"/>
        </w:rPr>
        <w:t>承包人提交的竣工资料的内容：。</w:t>
      </w:r>
    </w:p>
    <w:p>
      <w:pPr>
        <w:spacing w:line="460" w:lineRule="exact"/>
        <w:ind w:firstLine="480" w:firstLineChars="200"/>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承包人需要提交的竣工资料套数：。</w:t>
      </w:r>
    </w:p>
    <w:p>
      <w:pPr>
        <w:spacing w:line="460" w:lineRule="exact"/>
        <w:ind w:firstLine="480" w:firstLineChars="200"/>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承包人提交的竣工资料的费用承担：。</w:t>
      </w:r>
    </w:p>
    <w:p>
      <w:pPr>
        <w:spacing w:line="460" w:lineRule="exact"/>
        <w:ind w:firstLine="480" w:firstLineChars="200"/>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承包人提交的竣工资料移交时间：。</w:t>
      </w:r>
    </w:p>
    <w:p>
      <w:pPr>
        <w:spacing w:line="460" w:lineRule="exact"/>
        <w:ind w:firstLine="480" w:firstLineChars="200"/>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承包人提交的竣工资料形式要求：。</w:t>
      </w:r>
    </w:p>
    <w:p>
      <w:pPr>
        <w:spacing w:line="460" w:lineRule="exact"/>
        <w:ind w:firstLine="480" w:firstLineChars="200"/>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kern w:val="0"/>
          <w:position w:val="0"/>
          <w:sz w:val="24"/>
          <w:highlight w:val="none"/>
        </w:rPr>
        <w:t>（10）承包人应履行的其他义务：</w:t>
      </w:r>
      <w:r>
        <w:rPr>
          <w:rFonts w:hint="eastAsia" w:ascii="宋体" w:hAnsi="宋体" w:eastAsia="宋体" w:cs="宋体"/>
          <w:color w:val="auto"/>
          <w:spacing w:val="0"/>
          <w:w w:val="100"/>
          <w:position w:val="0"/>
          <w:sz w:val="24"/>
          <w:highlight w:val="none"/>
        </w:rPr>
        <w:t>。</w:t>
      </w:r>
    </w:p>
    <w:p>
      <w:pPr>
        <w:spacing w:line="460" w:lineRule="exact"/>
        <w:ind w:firstLine="480" w:firstLineChars="200"/>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3.2项目经理</w:t>
      </w:r>
    </w:p>
    <w:p>
      <w:pPr>
        <w:spacing w:line="460" w:lineRule="exact"/>
        <w:ind w:firstLine="480" w:firstLineChars="200"/>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kern w:val="0"/>
          <w:position w:val="0"/>
          <w:sz w:val="24"/>
          <w:highlight w:val="none"/>
        </w:rPr>
        <w:t>3.2.1</w:t>
      </w:r>
      <w:r>
        <w:rPr>
          <w:rFonts w:hint="eastAsia" w:ascii="宋体" w:hAnsi="宋体" w:eastAsia="宋体" w:cs="宋体"/>
          <w:color w:val="auto"/>
          <w:spacing w:val="0"/>
          <w:w w:val="100"/>
          <w:position w:val="0"/>
          <w:sz w:val="24"/>
          <w:highlight w:val="none"/>
        </w:rPr>
        <w:t>项目经理：。</w:t>
      </w:r>
    </w:p>
    <w:p>
      <w:pPr>
        <w:spacing w:line="460" w:lineRule="exact"/>
        <w:ind w:firstLine="480" w:firstLineChars="200"/>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姓名：；</w:t>
      </w:r>
    </w:p>
    <w:p>
      <w:pPr>
        <w:spacing w:line="460" w:lineRule="exact"/>
        <w:ind w:firstLine="480" w:firstLineChars="200"/>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身份证号：；</w:t>
      </w:r>
    </w:p>
    <w:p>
      <w:pPr>
        <w:spacing w:line="460" w:lineRule="exact"/>
        <w:ind w:firstLine="480" w:firstLineChars="200"/>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建造师执业资格等级：；</w:t>
      </w:r>
    </w:p>
    <w:p>
      <w:pPr>
        <w:spacing w:line="460" w:lineRule="exact"/>
        <w:ind w:firstLine="480" w:firstLineChars="200"/>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建造师注册证书号：；</w:t>
      </w:r>
    </w:p>
    <w:p>
      <w:pPr>
        <w:spacing w:line="460" w:lineRule="exact"/>
        <w:ind w:firstLine="480" w:firstLineChars="200"/>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建造师执业印章号：；</w:t>
      </w:r>
    </w:p>
    <w:p>
      <w:pPr>
        <w:spacing w:line="460" w:lineRule="exact"/>
        <w:ind w:firstLine="480" w:firstLineChars="200"/>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安全生产考核合格证书号：；</w:t>
      </w:r>
    </w:p>
    <w:p>
      <w:pPr>
        <w:spacing w:line="460" w:lineRule="exact"/>
        <w:ind w:firstLine="480" w:firstLineChars="200"/>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联系电话：；</w:t>
      </w:r>
    </w:p>
    <w:p>
      <w:pPr>
        <w:spacing w:line="460" w:lineRule="exact"/>
        <w:ind w:firstLine="480" w:firstLineChars="200"/>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电子信箱：；</w:t>
      </w:r>
    </w:p>
    <w:p>
      <w:pPr>
        <w:spacing w:line="460" w:lineRule="exact"/>
        <w:ind w:firstLine="480" w:firstLineChars="200"/>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通信地址：；</w:t>
      </w:r>
    </w:p>
    <w:p>
      <w:pPr>
        <w:spacing w:line="460" w:lineRule="exact"/>
        <w:ind w:firstLine="480" w:firstLineChars="200"/>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承包人对项目经理的授权范围如下：。</w:t>
      </w:r>
    </w:p>
    <w:p>
      <w:pPr>
        <w:spacing w:line="460" w:lineRule="exact"/>
        <w:ind w:firstLine="480" w:firstLineChars="200"/>
        <w:jc w:val="left"/>
        <w:outlineLvl w:val="9"/>
        <w:rPr>
          <w:rFonts w:hint="eastAsia" w:ascii="宋体" w:hAnsi="宋体" w:eastAsia="宋体" w:cs="宋体"/>
          <w:color w:val="auto"/>
          <w:spacing w:val="0"/>
          <w:w w:val="100"/>
          <w:kern w:val="0"/>
          <w:position w:val="0"/>
          <w:sz w:val="24"/>
          <w:highlight w:val="none"/>
        </w:rPr>
      </w:pPr>
      <w:r>
        <w:rPr>
          <w:rFonts w:hint="eastAsia" w:ascii="宋体" w:hAnsi="宋体" w:eastAsia="宋体" w:cs="宋体"/>
          <w:color w:val="auto"/>
          <w:spacing w:val="0"/>
          <w:w w:val="100"/>
          <w:kern w:val="0"/>
          <w:position w:val="0"/>
          <w:sz w:val="24"/>
          <w:highlight w:val="none"/>
        </w:rPr>
        <w:t>关于项目经理每月在施工现场的时间要求：</w:t>
      </w:r>
      <w:r>
        <w:rPr>
          <w:rFonts w:hint="eastAsia" w:ascii="宋体" w:hAnsi="宋体" w:eastAsia="宋体" w:cs="宋体"/>
          <w:color w:val="auto"/>
          <w:spacing w:val="0"/>
          <w:w w:val="100"/>
          <w:position w:val="0"/>
          <w:sz w:val="24"/>
          <w:highlight w:val="none"/>
        </w:rPr>
        <w:t>。</w:t>
      </w:r>
    </w:p>
    <w:p>
      <w:pPr>
        <w:spacing w:line="460" w:lineRule="exact"/>
        <w:ind w:firstLine="480" w:firstLineChars="200"/>
        <w:outlineLvl w:val="9"/>
        <w:rPr>
          <w:rFonts w:hint="eastAsia" w:ascii="宋体" w:hAnsi="宋体" w:eastAsia="宋体" w:cs="宋体"/>
          <w:color w:val="auto"/>
          <w:spacing w:val="0"/>
          <w:w w:val="100"/>
          <w:kern w:val="0"/>
          <w:position w:val="0"/>
          <w:sz w:val="24"/>
          <w:highlight w:val="none"/>
        </w:rPr>
      </w:pPr>
      <w:r>
        <w:rPr>
          <w:rFonts w:hint="eastAsia" w:ascii="宋体" w:hAnsi="宋体" w:eastAsia="宋体" w:cs="宋体"/>
          <w:color w:val="auto"/>
          <w:spacing w:val="0"/>
          <w:w w:val="100"/>
          <w:kern w:val="0"/>
          <w:position w:val="0"/>
          <w:sz w:val="24"/>
          <w:highlight w:val="none"/>
        </w:rPr>
        <w:t>承包人未提交劳动合同，以及没有为项目经理缴纳社会保险证明的违约责任：</w:t>
      </w:r>
      <w:r>
        <w:rPr>
          <w:rFonts w:hint="eastAsia" w:ascii="宋体" w:hAnsi="宋体" w:eastAsia="宋体" w:cs="宋体"/>
          <w:color w:val="auto"/>
          <w:spacing w:val="0"/>
          <w:w w:val="100"/>
          <w:position w:val="0"/>
          <w:sz w:val="24"/>
          <w:highlight w:val="none"/>
        </w:rPr>
        <w:t>。</w:t>
      </w:r>
    </w:p>
    <w:p>
      <w:pPr>
        <w:spacing w:line="460" w:lineRule="exact"/>
        <w:ind w:firstLine="480" w:firstLineChars="200"/>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kern w:val="0"/>
          <w:position w:val="0"/>
          <w:sz w:val="24"/>
          <w:highlight w:val="none"/>
        </w:rPr>
        <w:t>项目经理未经批准，擅自离开施工现场的违约责任：</w:t>
      </w:r>
      <w:r>
        <w:rPr>
          <w:rFonts w:hint="eastAsia" w:ascii="宋体" w:hAnsi="宋体" w:eastAsia="宋体" w:cs="宋体"/>
          <w:color w:val="auto"/>
          <w:spacing w:val="0"/>
          <w:w w:val="100"/>
          <w:position w:val="0"/>
          <w:sz w:val="24"/>
          <w:highlight w:val="none"/>
        </w:rPr>
        <w:t>。</w:t>
      </w:r>
    </w:p>
    <w:p>
      <w:pPr>
        <w:spacing w:line="460" w:lineRule="exact"/>
        <w:ind w:firstLine="480" w:firstLineChars="200"/>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3.2.3承包人擅自更换项目经理的违约责任：</w:t>
      </w:r>
      <w:bookmarkStart w:id="569" w:name="_Toc10446"/>
      <w:r>
        <w:rPr>
          <w:rFonts w:hint="eastAsia" w:ascii="宋体" w:hAnsi="宋体" w:eastAsia="宋体" w:cs="宋体"/>
          <w:color w:val="auto"/>
          <w:spacing w:val="0"/>
          <w:w w:val="100"/>
          <w:position w:val="0"/>
          <w:sz w:val="24"/>
          <w:highlight w:val="none"/>
        </w:rPr>
        <w:t>。</w:t>
      </w:r>
    </w:p>
    <w:p>
      <w:pPr>
        <w:spacing w:line="460" w:lineRule="exact"/>
        <w:ind w:firstLine="480" w:firstLineChars="200"/>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3.2.4承包人无正当理由拒绝更换项目经理的违约责任：</w:t>
      </w:r>
      <w:bookmarkEnd w:id="569"/>
      <w:r>
        <w:rPr>
          <w:rFonts w:hint="eastAsia" w:ascii="宋体" w:hAnsi="宋体" w:eastAsia="宋体" w:cs="宋体"/>
          <w:color w:val="auto"/>
          <w:spacing w:val="0"/>
          <w:w w:val="100"/>
          <w:position w:val="0"/>
          <w:sz w:val="24"/>
          <w:highlight w:val="none"/>
        </w:rPr>
        <w:t>。</w:t>
      </w:r>
    </w:p>
    <w:p>
      <w:pPr>
        <w:spacing w:line="460" w:lineRule="exact"/>
        <w:ind w:firstLine="480" w:firstLineChars="200"/>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3.3承包人人员</w:t>
      </w:r>
    </w:p>
    <w:p>
      <w:pPr>
        <w:spacing w:line="460" w:lineRule="exact"/>
        <w:ind w:firstLine="480" w:firstLineChars="200"/>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3.3.1承包人提交项目管理机构及施工现场管理人员安排报告的期限：。</w:t>
      </w:r>
    </w:p>
    <w:p>
      <w:pPr>
        <w:spacing w:line="460" w:lineRule="exact"/>
        <w:ind w:firstLine="480" w:firstLineChars="200"/>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3.3.3承包人无正当理由拒绝撤换主要施工管理人员的违约责任：。</w:t>
      </w:r>
    </w:p>
    <w:p>
      <w:pPr>
        <w:spacing w:line="460" w:lineRule="exact"/>
        <w:ind w:firstLine="480" w:firstLineChars="200"/>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3.3.4承包人主要施工管理人员离开施工现场的批准要求：。</w:t>
      </w:r>
    </w:p>
    <w:p>
      <w:pPr>
        <w:spacing w:line="460" w:lineRule="exact"/>
        <w:ind w:firstLine="480" w:firstLineChars="200"/>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3.3.5承包人擅自更换主要施工管理人员的违约责任：。</w:t>
      </w:r>
    </w:p>
    <w:p>
      <w:pPr>
        <w:spacing w:line="460" w:lineRule="exact"/>
        <w:ind w:firstLine="480" w:firstLineChars="200"/>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承包人主要施工管理人员擅自离开施工现场的违约责任：。</w:t>
      </w:r>
    </w:p>
    <w:p>
      <w:pPr>
        <w:spacing w:line="460" w:lineRule="exact"/>
        <w:ind w:firstLine="480" w:firstLineChars="200"/>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3</w:t>
      </w:r>
      <w:bookmarkStart w:id="570" w:name="_Toc297216151"/>
      <w:bookmarkStart w:id="571" w:name="_Toc304295523"/>
      <w:bookmarkStart w:id="572" w:name="_Toc300934945"/>
      <w:bookmarkStart w:id="573" w:name="_Toc292559364"/>
      <w:bookmarkStart w:id="574" w:name="_Toc303539102"/>
      <w:bookmarkStart w:id="575" w:name="_Toc296890987"/>
      <w:bookmarkStart w:id="576" w:name="_Toc297123492"/>
      <w:bookmarkStart w:id="577" w:name="_Toc297048345"/>
      <w:bookmarkStart w:id="578" w:name="_Toc296346660"/>
      <w:bookmarkStart w:id="579" w:name="_Toc296944498"/>
      <w:bookmarkStart w:id="580" w:name="_Toc296891199"/>
      <w:bookmarkStart w:id="581" w:name="_Toc296503159"/>
      <w:bookmarkStart w:id="582" w:name="_Toc292559869"/>
      <w:bookmarkStart w:id="583" w:name="_Toc312677988"/>
      <w:bookmarkStart w:id="584" w:name="_Toc296347158"/>
      <w:bookmarkStart w:id="585" w:name="_Toc297120459"/>
      <w:r>
        <w:rPr>
          <w:rFonts w:hint="eastAsia" w:ascii="宋体" w:hAnsi="宋体" w:eastAsia="宋体" w:cs="宋体"/>
          <w:color w:val="auto"/>
          <w:spacing w:val="0"/>
          <w:w w:val="100"/>
          <w:position w:val="0"/>
          <w:sz w:val="24"/>
          <w:highlight w:val="none"/>
        </w:rPr>
        <w:t>.5分包</w:t>
      </w:r>
    </w:p>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p>
      <w:pPr>
        <w:spacing w:line="460" w:lineRule="exact"/>
        <w:ind w:firstLine="480" w:firstLineChars="200"/>
        <w:outlineLvl w:val="9"/>
        <w:rPr>
          <w:rFonts w:hint="eastAsia" w:ascii="宋体" w:hAnsi="宋体" w:eastAsia="宋体" w:cs="宋体"/>
          <w:color w:val="auto"/>
          <w:spacing w:val="0"/>
          <w:w w:val="100"/>
          <w:position w:val="0"/>
          <w:sz w:val="24"/>
          <w:highlight w:val="none"/>
        </w:rPr>
      </w:pPr>
      <w:bookmarkStart w:id="586" w:name="_Toc13145"/>
      <w:r>
        <w:rPr>
          <w:rFonts w:hint="eastAsia" w:ascii="宋体" w:hAnsi="宋体" w:eastAsia="宋体" w:cs="宋体"/>
          <w:color w:val="auto"/>
          <w:spacing w:val="0"/>
          <w:w w:val="100"/>
          <w:position w:val="0"/>
          <w:sz w:val="24"/>
          <w:highlight w:val="none"/>
        </w:rPr>
        <w:t>3</w:t>
      </w:r>
      <w:bookmarkStart w:id="587" w:name="_Toc296503160"/>
      <w:bookmarkStart w:id="588" w:name="_Toc292559365"/>
      <w:bookmarkStart w:id="589" w:name="_Toc296944499"/>
      <w:bookmarkStart w:id="590" w:name="_Toc296346661"/>
      <w:bookmarkStart w:id="591" w:name="_Toc300934946"/>
      <w:bookmarkStart w:id="592" w:name="_Toc297120460"/>
      <w:bookmarkStart w:id="593" w:name="_Toc296347159"/>
      <w:bookmarkStart w:id="594" w:name="_Toc297048346"/>
      <w:bookmarkStart w:id="595" w:name="_Toc297123493"/>
      <w:bookmarkStart w:id="596" w:name="_Toc303539103"/>
      <w:bookmarkStart w:id="597" w:name="_Toc297216152"/>
      <w:bookmarkStart w:id="598" w:name="_Toc292559870"/>
      <w:bookmarkStart w:id="599" w:name="_Toc296891200"/>
      <w:bookmarkStart w:id="600" w:name="_Toc304295524"/>
      <w:bookmarkStart w:id="601" w:name="_Toc296890988"/>
      <w:bookmarkStart w:id="602" w:name="_Toc312677989"/>
      <w:bookmarkStart w:id="603" w:name="_Toc318581158"/>
      <w:r>
        <w:rPr>
          <w:rFonts w:hint="eastAsia" w:ascii="宋体" w:hAnsi="宋体" w:eastAsia="宋体" w:cs="宋体"/>
          <w:color w:val="auto"/>
          <w:spacing w:val="0"/>
          <w:w w:val="100"/>
          <w:position w:val="0"/>
          <w:sz w:val="24"/>
          <w:highlight w:val="none"/>
        </w:rPr>
        <w:t>.5.1分包的一般约定</w:t>
      </w:r>
      <w:bookmarkEnd w:id="586"/>
    </w:p>
    <w:p>
      <w:pPr>
        <w:spacing w:line="460" w:lineRule="exact"/>
        <w:ind w:firstLine="480" w:firstLineChars="200"/>
        <w:jc w:val="left"/>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禁止分包的工程包括：。</w:t>
      </w:r>
    </w:p>
    <w:p>
      <w:pPr>
        <w:spacing w:line="460" w:lineRule="exact"/>
        <w:ind w:firstLine="480" w:firstLineChars="200"/>
        <w:jc w:val="left"/>
        <w:outlineLvl w:val="9"/>
        <w:rPr>
          <w:rFonts w:hint="eastAsia" w:ascii="宋体" w:hAnsi="宋体" w:eastAsia="宋体" w:cs="宋体"/>
          <w:color w:val="auto"/>
          <w:spacing w:val="0"/>
          <w:w w:val="100"/>
          <w:position w:val="0"/>
          <w:sz w:val="24"/>
          <w:highlight w:val="none"/>
          <w:u w:val="single"/>
        </w:rPr>
      </w:pPr>
      <w:r>
        <w:rPr>
          <w:rFonts w:hint="eastAsia" w:ascii="宋体" w:hAnsi="宋体" w:eastAsia="宋体" w:cs="宋体"/>
          <w:color w:val="auto"/>
          <w:spacing w:val="0"/>
          <w:w w:val="100"/>
          <w:position w:val="0"/>
          <w:sz w:val="24"/>
          <w:highlight w:val="none"/>
        </w:rPr>
        <w:t>主体结构、关键性工作的范围：</w:t>
      </w:r>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Start w:id="604" w:name="_Toc296346662"/>
      <w:bookmarkStart w:id="605" w:name="_Toc303539104"/>
      <w:bookmarkStart w:id="606" w:name="_Toc304295525"/>
      <w:bookmarkStart w:id="607" w:name="_Toc297120461"/>
      <w:bookmarkStart w:id="608" w:name="_Toc300934947"/>
      <w:bookmarkStart w:id="609" w:name="_Toc297123494"/>
      <w:bookmarkStart w:id="610" w:name="_Toc297216153"/>
      <w:bookmarkStart w:id="611" w:name="_Toc296891201"/>
      <w:bookmarkStart w:id="612" w:name="_Toc296503161"/>
      <w:bookmarkStart w:id="613" w:name="_Toc297048347"/>
      <w:bookmarkStart w:id="614" w:name="_Toc296944500"/>
      <w:bookmarkStart w:id="615" w:name="_Toc296347160"/>
      <w:bookmarkStart w:id="616" w:name="_Toc296890989"/>
      <w:r>
        <w:rPr>
          <w:rFonts w:hint="eastAsia" w:ascii="宋体" w:hAnsi="宋体" w:eastAsia="宋体" w:cs="宋体"/>
          <w:color w:val="auto"/>
          <w:spacing w:val="0"/>
          <w:w w:val="100"/>
          <w:position w:val="0"/>
          <w:sz w:val="24"/>
          <w:highlight w:val="none"/>
        </w:rPr>
        <w:t>。</w:t>
      </w:r>
    </w:p>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p>
      <w:pPr>
        <w:spacing w:line="460" w:lineRule="exact"/>
        <w:ind w:firstLine="480" w:firstLineChars="200"/>
        <w:outlineLvl w:val="9"/>
        <w:rPr>
          <w:rFonts w:hint="eastAsia" w:ascii="宋体" w:hAnsi="宋体" w:eastAsia="宋体" w:cs="宋体"/>
          <w:color w:val="auto"/>
          <w:spacing w:val="0"/>
          <w:w w:val="100"/>
          <w:position w:val="0"/>
          <w:sz w:val="24"/>
          <w:highlight w:val="none"/>
        </w:rPr>
      </w:pPr>
      <w:bookmarkStart w:id="617" w:name="_Toc26384"/>
      <w:r>
        <w:rPr>
          <w:rFonts w:hint="eastAsia" w:ascii="宋体" w:hAnsi="宋体" w:eastAsia="宋体" w:cs="宋体"/>
          <w:color w:val="auto"/>
          <w:spacing w:val="0"/>
          <w:w w:val="100"/>
          <w:position w:val="0"/>
          <w:sz w:val="24"/>
          <w:highlight w:val="none"/>
        </w:rPr>
        <w:t>3</w:t>
      </w:r>
      <w:bookmarkStart w:id="618" w:name="_Toc312677990"/>
      <w:bookmarkStart w:id="619" w:name="_Toc318581159"/>
      <w:r>
        <w:rPr>
          <w:rFonts w:hint="eastAsia" w:ascii="宋体" w:hAnsi="宋体" w:eastAsia="宋体" w:cs="宋体"/>
          <w:color w:val="auto"/>
          <w:spacing w:val="0"/>
          <w:w w:val="100"/>
          <w:position w:val="0"/>
          <w:sz w:val="24"/>
          <w:highlight w:val="none"/>
        </w:rPr>
        <w:t>.5.2分包的确定</w:t>
      </w:r>
      <w:bookmarkEnd w:id="617"/>
    </w:p>
    <w:p>
      <w:pPr>
        <w:spacing w:line="460" w:lineRule="exact"/>
        <w:ind w:firstLine="480" w:firstLineChars="200"/>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允许分包的专业工程包括：。</w:t>
      </w:r>
    </w:p>
    <w:p>
      <w:pPr>
        <w:spacing w:line="460" w:lineRule="exact"/>
        <w:ind w:firstLine="480" w:firstLineChars="200"/>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其他关于分包的约定：。</w:t>
      </w:r>
    </w:p>
    <w:p>
      <w:pPr>
        <w:spacing w:line="460" w:lineRule="exact"/>
        <w:ind w:firstLine="480" w:firstLineChars="200"/>
        <w:outlineLvl w:val="9"/>
        <w:rPr>
          <w:rFonts w:hint="eastAsia" w:ascii="宋体" w:hAnsi="宋体" w:eastAsia="宋体" w:cs="宋体"/>
          <w:color w:val="auto"/>
          <w:spacing w:val="0"/>
          <w:w w:val="100"/>
          <w:position w:val="0"/>
          <w:sz w:val="24"/>
          <w:highlight w:val="none"/>
        </w:rPr>
      </w:pPr>
      <w:bookmarkStart w:id="620" w:name="_Toc11333"/>
      <w:r>
        <w:rPr>
          <w:rFonts w:hint="eastAsia" w:ascii="宋体" w:hAnsi="宋体" w:eastAsia="宋体" w:cs="宋体"/>
          <w:color w:val="auto"/>
          <w:spacing w:val="0"/>
          <w:w w:val="100"/>
          <w:position w:val="0"/>
          <w:sz w:val="24"/>
          <w:highlight w:val="none"/>
        </w:rPr>
        <w:t>3.5.4分包合同价款</w:t>
      </w:r>
      <w:bookmarkEnd w:id="620"/>
    </w:p>
    <w:p>
      <w:pPr>
        <w:spacing w:line="460" w:lineRule="exact"/>
        <w:ind w:firstLine="480" w:firstLineChars="200"/>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关于分包合同价款支付的约定：</w:t>
      </w:r>
      <w:bookmarkEnd w:id="618"/>
      <w:bookmarkEnd w:id="619"/>
      <w:r>
        <w:rPr>
          <w:rFonts w:hint="eastAsia" w:ascii="宋体" w:hAnsi="宋体" w:eastAsia="宋体" w:cs="宋体"/>
          <w:color w:val="auto"/>
          <w:spacing w:val="0"/>
          <w:w w:val="100"/>
          <w:position w:val="0"/>
          <w:sz w:val="24"/>
          <w:highlight w:val="none"/>
        </w:rPr>
        <w:t>。</w:t>
      </w:r>
    </w:p>
    <w:p>
      <w:pPr>
        <w:spacing w:line="460" w:lineRule="exact"/>
        <w:ind w:firstLine="480" w:firstLineChars="200"/>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3.6工程照管与成品、半成品保护</w:t>
      </w:r>
    </w:p>
    <w:p>
      <w:pPr>
        <w:spacing w:line="460" w:lineRule="exact"/>
        <w:ind w:firstLine="480" w:firstLineChars="200"/>
        <w:outlineLvl w:val="9"/>
        <w:rPr>
          <w:rFonts w:hint="eastAsia" w:ascii="宋体" w:hAnsi="宋体" w:eastAsia="宋体" w:cs="宋体"/>
          <w:color w:val="auto"/>
          <w:spacing w:val="0"/>
          <w:w w:val="100"/>
          <w:kern w:val="0"/>
          <w:position w:val="0"/>
          <w:sz w:val="24"/>
          <w:highlight w:val="none"/>
        </w:rPr>
      </w:pPr>
      <w:r>
        <w:rPr>
          <w:rFonts w:hint="eastAsia" w:ascii="宋体" w:hAnsi="宋体" w:eastAsia="宋体" w:cs="宋体"/>
          <w:color w:val="auto"/>
          <w:spacing w:val="0"/>
          <w:w w:val="100"/>
          <w:kern w:val="0"/>
          <w:position w:val="0"/>
          <w:sz w:val="24"/>
          <w:highlight w:val="none"/>
        </w:rPr>
        <w:t>承包人负责照管工程及工程相关的材料、工程设备的起始时间：</w:t>
      </w:r>
      <w:r>
        <w:rPr>
          <w:rFonts w:hint="eastAsia" w:ascii="宋体" w:hAnsi="宋体" w:eastAsia="宋体" w:cs="宋体"/>
          <w:color w:val="auto"/>
          <w:spacing w:val="0"/>
          <w:w w:val="100"/>
          <w:position w:val="0"/>
          <w:sz w:val="24"/>
          <w:highlight w:val="none"/>
        </w:rPr>
        <w:t>。</w:t>
      </w:r>
    </w:p>
    <w:p>
      <w:pPr>
        <w:spacing w:line="460" w:lineRule="exact"/>
        <w:ind w:firstLine="480" w:firstLineChars="200"/>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3.7履约担保</w:t>
      </w:r>
    </w:p>
    <w:p>
      <w:pPr>
        <w:spacing w:line="460" w:lineRule="exact"/>
        <w:ind w:firstLine="480" w:firstLineChars="200"/>
        <w:jc w:val="left"/>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承包人是否提供履约担保：。</w:t>
      </w:r>
    </w:p>
    <w:p>
      <w:pPr>
        <w:spacing w:line="460" w:lineRule="exact"/>
        <w:ind w:firstLine="480" w:firstLineChars="200"/>
        <w:jc w:val="left"/>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承包人提供履约担保的形式、金额及期限的：。</w:t>
      </w:r>
    </w:p>
    <w:p>
      <w:pPr>
        <w:spacing w:before="0" w:after="0" w:line="460" w:lineRule="exact"/>
        <w:ind w:firstLine="480" w:firstLineChars="200"/>
        <w:outlineLvl w:val="9"/>
        <w:rPr>
          <w:rFonts w:hint="eastAsia" w:ascii="宋体" w:hAnsi="宋体" w:eastAsia="宋体" w:cs="宋体"/>
          <w:color w:val="auto"/>
          <w:spacing w:val="0"/>
          <w:w w:val="100"/>
          <w:position w:val="0"/>
          <w:sz w:val="24"/>
          <w:szCs w:val="24"/>
          <w:highlight w:val="none"/>
        </w:rPr>
      </w:pPr>
      <w:bookmarkStart w:id="621" w:name="_Toc13690"/>
      <w:bookmarkStart w:id="622" w:name="_Toc25371"/>
      <w:bookmarkStart w:id="623" w:name="_Toc23368"/>
      <w:bookmarkStart w:id="624" w:name="_Toc36021963"/>
      <w:bookmarkStart w:id="625" w:name="_Toc11451"/>
      <w:r>
        <w:rPr>
          <w:rFonts w:hint="eastAsia" w:ascii="宋体" w:hAnsi="宋体" w:eastAsia="宋体" w:cs="宋体"/>
          <w:color w:val="auto"/>
          <w:spacing w:val="0"/>
          <w:w w:val="100"/>
          <w:position w:val="0"/>
          <w:sz w:val="24"/>
          <w:szCs w:val="24"/>
          <w:highlight w:val="none"/>
        </w:rPr>
        <w:t>4</w:t>
      </w:r>
      <w:bookmarkStart w:id="626" w:name="_Toc296347161"/>
      <w:bookmarkStart w:id="627" w:name="_Toc296944501"/>
      <w:bookmarkStart w:id="628" w:name="_Toc292559366"/>
      <w:bookmarkStart w:id="629" w:name="_Toc267251413"/>
      <w:bookmarkStart w:id="630" w:name="_Toc296503162"/>
      <w:bookmarkStart w:id="631" w:name="_Toc296891202"/>
      <w:bookmarkStart w:id="632" w:name="_Toc292559871"/>
      <w:bookmarkStart w:id="633" w:name="_Toc296346663"/>
      <w:bookmarkStart w:id="634" w:name="_Toc297120462"/>
      <w:bookmarkStart w:id="635" w:name="_Toc296890990"/>
      <w:bookmarkStart w:id="636" w:name="_Toc297048348"/>
      <w:r>
        <w:rPr>
          <w:rFonts w:hint="eastAsia" w:ascii="宋体" w:hAnsi="宋体" w:eastAsia="宋体" w:cs="宋体"/>
          <w:color w:val="auto"/>
          <w:spacing w:val="0"/>
          <w:w w:val="100"/>
          <w:position w:val="0"/>
          <w:sz w:val="24"/>
          <w:szCs w:val="24"/>
          <w:highlight w:val="none"/>
        </w:rPr>
        <w:t>.监</w:t>
      </w:r>
      <w:bookmarkEnd w:id="626"/>
      <w:bookmarkEnd w:id="627"/>
      <w:bookmarkEnd w:id="628"/>
      <w:bookmarkEnd w:id="629"/>
      <w:bookmarkEnd w:id="630"/>
      <w:bookmarkEnd w:id="631"/>
      <w:bookmarkEnd w:id="632"/>
      <w:bookmarkEnd w:id="633"/>
      <w:bookmarkEnd w:id="634"/>
      <w:bookmarkEnd w:id="635"/>
      <w:bookmarkEnd w:id="636"/>
      <w:r>
        <w:rPr>
          <w:rFonts w:hint="eastAsia" w:ascii="宋体" w:hAnsi="宋体" w:eastAsia="宋体" w:cs="宋体"/>
          <w:color w:val="auto"/>
          <w:spacing w:val="0"/>
          <w:w w:val="100"/>
          <w:position w:val="0"/>
          <w:sz w:val="24"/>
          <w:szCs w:val="24"/>
          <w:highlight w:val="none"/>
        </w:rPr>
        <w:t>理人</w:t>
      </w:r>
      <w:bookmarkEnd w:id="621"/>
      <w:bookmarkEnd w:id="622"/>
      <w:bookmarkEnd w:id="623"/>
      <w:bookmarkEnd w:id="624"/>
      <w:bookmarkEnd w:id="625"/>
    </w:p>
    <w:p>
      <w:pPr>
        <w:spacing w:line="460" w:lineRule="exact"/>
        <w:ind w:firstLine="480" w:firstLineChars="200"/>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4.1监理人的一般规定</w:t>
      </w:r>
    </w:p>
    <w:p>
      <w:pPr>
        <w:spacing w:line="460" w:lineRule="exact"/>
        <w:ind w:firstLine="480" w:firstLineChars="200"/>
        <w:jc w:val="left"/>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关于监理人的监理内容：。</w:t>
      </w:r>
    </w:p>
    <w:p>
      <w:pPr>
        <w:spacing w:line="460" w:lineRule="exact"/>
        <w:ind w:firstLine="480" w:firstLineChars="200"/>
        <w:jc w:val="left"/>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关于监理人的监理权限：。</w:t>
      </w:r>
    </w:p>
    <w:p>
      <w:pPr>
        <w:spacing w:line="460" w:lineRule="exact"/>
        <w:ind w:firstLine="480" w:firstLineChars="200"/>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关于监理人在施工现场的办公场所、生活场所的提供和费用承担的约定：。</w:t>
      </w:r>
    </w:p>
    <w:p>
      <w:pPr>
        <w:spacing w:line="460" w:lineRule="exact"/>
        <w:ind w:firstLine="480" w:firstLineChars="200"/>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4.2监理人员</w:t>
      </w:r>
    </w:p>
    <w:p>
      <w:pPr>
        <w:spacing w:line="460" w:lineRule="exact"/>
        <w:ind w:firstLine="480" w:firstLineChars="200"/>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总监理工程师：。</w:t>
      </w:r>
    </w:p>
    <w:p>
      <w:pPr>
        <w:spacing w:line="460" w:lineRule="exact"/>
        <w:ind w:firstLine="480" w:firstLineChars="200"/>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姓名：；</w:t>
      </w:r>
    </w:p>
    <w:p>
      <w:pPr>
        <w:spacing w:line="460" w:lineRule="exact"/>
        <w:ind w:firstLine="480" w:firstLineChars="200"/>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职务：；</w:t>
      </w:r>
    </w:p>
    <w:p>
      <w:pPr>
        <w:spacing w:line="460" w:lineRule="exact"/>
        <w:ind w:firstLine="480" w:firstLineChars="200"/>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监理工程师执业资格证书号：；</w:t>
      </w:r>
    </w:p>
    <w:p>
      <w:pPr>
        <w:spacing w:line="460" w:lineRule="exact"/>
        <w:ind w:firstLine="480" w:firstLineChars="200"/>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联系电话：；</w:t>
      </w:r>
    </w:p>
    <w:p>
      <w:pPr>
        <w:spacing w:line="460" w:lineRule="exact"/>
        <w:ind w:firstLine="480" w:firstLineChars="200"/>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电子信箱：；</w:t>
      </w:r>
    </w:p>
    <w:p>
      <w:pPr>
        <w:spacing w:line="460" w:lineRule="exact"/>
        <w:ind w:firstLine="480" w:firstLineChars="200"/>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通信地址：；</w:t>
      </w:r>
    </w:p>
    <w:p>
      <w:pPr>
        <w:spacing w:line="460" w:lineRule="exact"/>
        <w:ind w:firstLine="480" w:firstLineChars="200"/>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关于监理人的其他约定：。</w:t>
      </w:r>
    </w:p>
    <w:p>
      <w:pPr>
        <w:spacing w:line="460" w:lineRule="exact"/>
        <w:ind w:firstLine="480" w:firstLineChars="200"/>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4.4商定或确定</w:t>
      </w:r>
    </w:p>
    <w:p>
      <w:pPr>
        <w:spacing w:line="460" w:lineRule="exact"/>
        <w:ind w:firstLine="480" w:firstLineChars="200"/>
        <w:outlineLvl w:val="9"/>
        <w:rPr>
          <w:rFonts w:hint="eastAsia" w:ascii="宋体" w:hAnsi="宋体" w:eastAsia="宋体" w:cs="宋体"/>
          <w:color w:val="auto"/>
          <w:spacing w:val="0"/>
          <w:w w:val="100"/>
          <w:position w:val="0"/>
          <w:sz w:val="24"/>
          <w:highlight w:val="none"/>
        </w:rPr>
      </w:pPr>
      <w:bookmarkStart w:id="637" w:name="_Toc267251418"/>
      <w:r>
        <w:rPr>
          <w:rFonts w:hint="eastAsia" w:ascii="宋体" w:hAnsi="宋体" w:eastAsia="宋体" w:cs="宋体"/>
          <w:color w:val="auto"/>
          <w:spacing w:val="0"/>
          <w:w w:val="100"/>
          <w:position w:val="0"/>
          <w:sz w:val="24"/>
          <w:highlight w:val="none"/>
        </w:rPr>
        <w:t>在发包人和承包人不能通过协商达成一致意见时，发包人授权监理人对以下事项进行确定：</w:t>
      </w:r>
    </w:p>
    <w:p>
      <w:pPr>
        <w:numPr>
          <w:ilvl w:val="0"/>
          <w:numId w:val="5"/>
        </w:numPr>
        <w:autoSpaceDE w:val="0"/>
        <w:autoSpaceDN w:val="0"/>
        <w:adjustRightInd w:val="0"/>
        <w:spacing w:line="460" w:lineRule="exact"/>
        <w:ind w:firstLine="480" w:firstLineChars="200"/>
        <w:jc w:val="left"/>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u w:val="single"/>
          <w:lang w:eastAsia="zh-CN"/>
        </w:rPr>
        <w:t>;</w:t>
      </w:r>
    </w:p>
    <w:p>
      <w:pPr>
        <w:numPr>
          <w:ilvl w:val="0"/>
          <w:numId w:val="5"/>
        </w:numPr>
        <w:autoSpaceDE w:val="0"/>
        <w:autoSpaceDN w:val="0"/>
        <w:adjustRightInd w:val="0"/>
        <w:spacing w:line="460" w:lineRule="exact"/>
        <w:ind w:firstLine="480" w:firstLineChars="200"/>
        <w:jc w:val="left"/>
        <w:outlineLvl w:val="9"/>
        <w:rPr>
          <w:rFonts w:hint="eastAsia" w:ascii="宋体" w:hAnsi="宋体" w:eastAsia="宋体" w:cs="宋体"/>
          <w:color w:val="auto"/>
          <w:spacing w:val="0"/>
          <w:w w:val="100"/>
          <w:kern w:val="0"/>
          <w:position w:val="0"/>
          <w:sz w:val="24"/>
          <w:highlight w:val="none"/>
        </w:rPr>
      </w:pPr>
      <w:r>
        <w:rPr>
          <w:rFonts w:hint="eastAsia" w:ascii="宋体" w:hAnsi="宋体" w:eastAsia="宋体" w:cs="宋体"/>
          <w:color w:val="auto"/>
          <w:spacing w:val="0"/>
          <w:w w:val="100"/>
          <w:position w:val="0"/>
          <w:sz w:val="24"/>
          <w:highlight w:val="none"/>
          <w:u w:val="single"/>
          <w:lang w:eastAsia="zh-CN"/>
        </w:rPr>
        <w:t>;</w:t>
      </w:r>
    </w:p>
    <w:p>
      <w:pPr>
        <w:autoSpaceDE w:val="0"/>
        <w:autoSpaceDN w:val="0"/>
        <w:adjustRightInd w:val="0"/>
        <w:spacing w:line="460" w:lineRule="exact"/>
        <w:ind w:firstLine="480" w:firstLineChars="200"/>
        <w:jc w:val="left"/>
        <w:outlineLvl w:val="9"/>
        <w:rPr>
          <w:rFonts w:hint="eastAsia" w:ascii="宋体" w:hAnsi="宋体" w:eastAsia="宋体" w:cs="宋体"/>
          <w:color w:val="auto"/>
          <w:spacing w:val="0"/>
          <w:w w:val="100"/>
          <w:kern w:val="0"/>
          <w:position w:val="0"/>
          <w:sz w:val="24"/>
          <w:highlight w:val="none"/>
        </w:rPr>
      </w:pPr>
      <w:r>
        <w:rPr>
          <w:rFonts w:hint="eastAsia" w:ascii="宋体" w:hAnsi="宋体" w:eastAsia="宋体" w:cs="宋体"/>
          <w:color w:val="auto"/>
          <w:spacing w:val="0"/>
          <w:w w:val="100"/>
          <w:kern w:val="0"/>
          <w:position w:val="0"/>
          <w:sz w:val="24"/>
          <w:highlight w:val="none"/>
        </w:rPr>
        <w:t>（3）</w:t>
      </w:r>
      <w:r>
        <w:rPr>
          <w:rFonts w:hint="eastAsia" w:ascii="宋体" w:hAnsi="宋体" w:eastAsia="宋体" w:cs="宋体"/>
          <w:color w:val="auto"/>
          <w:spacing w:val="0"/>
          <w:w w:val="100"/>
          <w:position w:val="0"/>
          <w:sz w:val="24"/>
          <w:highlight w:val="none"/>
        </w:rPr>
        <w:t>。</w:t>
      </w:r>
    </w:p>
    <w:p>
      <w:pPr>
        <w:spacing w:before="0" w:after="0" w:line="460" w:lineRule="exact"/>
        <w:ind w:firstLine="480" w:firstLineChars="200"/>
        <w:outlineLvl w:val="9"/>
        <w:rPr>
          <w:rFonts w:hint="eastAsia" w:ascii="宋体" w:hAnsi="宋体" w:eastAsia="宋体" w:cs="宋体"/>
          <w:color w:val="auto"/>
          <w:spacing w:val="0"/>
          <w:w w:val="100"/>
          <w:position w:val="0"/>
          <w:sz w:val="24"/>
          <w:szCs w:val="24"/>
          <w:highlight w:val="none"/>
        </w:rPr>
      </w:pPr>
      <w:bookmarkStart w:id="638" w:name="_Toc987"/>
      <w:bookmarkStart w:id="639" w:name="_Toc36021964"/>
      <w:bookmarkStart w:id="640" w:name="_Toc7960"/>
      <w:bookmarkStart w:id="641" w:name="_Toc26146"/>
      <w:bookmarkStart w:id="642" w:name="_Toc16000"/>
      <w:r>
        <w:rPr>
          <w:rFonts w:hint="eastAsia" w:ascii="宋体" w:hAnsi="宋体" w:eastAsia="宋体" w:cs="宋体"/>
          <w:color w:val="auto"/>
          <w:spacing w:val="0"/>
          <w:w w:val="100"/>
          <w:position w:val="0"/>
          <w:sz w:val="24"/>
          <w:szCs w:val="24"/>
          <w:highlight w:val="none"/>
        </w:rPr>
        <w:t>5</w:t>
      </w:r>
      <w:bookmarkEnd w:id="637"/>
      <w:bookmarkStart w:id="643" w:name="_Toc296891203"/>
      <w:bookmarkStart w:id="644" w:name="_Toc296503163"/>
      <w:bookmarkStart w:id="645" w:name="_Toc292559367"/>
      <w:bookmarkStart w:id="646" w:name="_Toc297120463"/>
      <w:bookmarkStart w:id="647" w:name="_Toc296944502"/>
      <w:bookmarkStart w:id="648" w:name="_Toc292559872"/>
      <w:bookmarkStart w:id="649" w:name="_Toc296890991"/>
      <w:bookmarkStart w:id="650" w:name="_Toc297048349"/>
      <w:bookmarkStart w:id="651" w:name="_Toc296347162"/>
      <w:bookmarkStart w:id="652" w:name="_Toc296346664"/>
      <w:r>
        <w:rPr>
          <w:rFonts w:hint="eastAsia" w:ascii="宋体" w:hAnsi="宋体" w:eastAsia="宋体" w:cs="宋体"/>
          <w:color w:val="auto"/>
          <w:spacing w:val="0"/>
          <w:w w:val="100"/>
          <w:position w:val="0"/>
          <w:sz w:val="24"/>
          <w:szCs w:val="24"/>
          <w:highlight w:val="none"/>
        </w:rPr>
        <w:t>.工程质量</w:t>
      </w:r>
      <w:bookmarkEnd w:id="638"/>
      <w:bookmarkEnd w:id="639"/>
      <w:bookmarkEnd w:id="640"/>
      <w:bookmarkEnd w:id="641"/>
      <w:bookmarkEnd w:id="642"/>
    </w:p>
    <w:p>
      <w:pPr>
        <w:spacing w:line="460" w:lineRule="exact"/>
        <w:ind w:firstLine="480" w:firstLineChars="200"/>
        <w:outlineLvl w:val="9"/>
        <w:rPr>
          <w:rFonts w:hint="eastAsia" w:ascii="宋体" w:hAnsi="宋体" w:eastAsia="宋体" w:cs="宋体"/>
          <w:color w:val="auto"/>
          <w:spacing w:val="0"/>
          <w:w w:val="100"/>
          <w:position w:val="0"/>
          <w:sz w:val="24"/>
          <w:highlight w:val="none"/>
        </w:rPr>
      </w:pPr>
      <w:bookmarkStart w:id="653" w:name="_Toc29843"/>
      <w:r>
        <w:rPr>
          <w:rFonts w:hint="eastAsia" w:ascii="宋体" w:hAnsi="宋体" w:eastAsia="宋体" w:cs="宋体"/>
          <w:color w:val="auto"/>
          <w:spacing w:val="0"/>
          <w:w w:val="100"/>
          <w:position w:val="0"/>
          <w:sz w:val="24"/>
          <w:highlight w:val="none"/>
        </w:rPr>
        <w:t>5.1质量要求</w:t>
      </w:r>
      <w:bookmarkEnd w:id="653"/>
    </w:p>
    <w:p>
      <w:pPr>
        <w:autoSpaceDE w:val="0"/>
        <w:autoSpaceDN w:val="0"/>
        <w:adjustRightInd w:val="0"/>
        <w:spacing w:line="460" w:lineRule="exact"/>
        <w:ind w:firstLine="480" w:firstLineChars="200"/>
        <w:jc w:val="left"/>
        <w:outlineLvl w:val="9"/>
        <w:rPr>
          <w:rFonts w:hint="eastAsia" w:ascii="宋体" w:hAnsi="宋体" w:eastAsia="宋体" w:cs="宋体"/>
          <w:color w:val="auto"/>
          <w:spacing w:val="0"/>
          <w:w w:val="100"/>
          <w:kern w:val="0"/>
          <w:position w:val="0"/>
          <w:sz w:val="24"/>
          <w:highlight w:val="none"/>
        </w:rPr>
      </w:pPr>
      <w:r>
        <w:rPr>
          <w:rFonts w:hint="eastAsia" w:ascii="宋体" w:hAnsi="宋体" w:eastAsia="宋体" w:cs="宋体"/>
          <w:color w:val="auto"/>
          <w:spacing w:val="0"/>
          <w:w w:val="100"/>
          <w:position w:val="0"/>
          <w:sz w:val="24"/>
          <w:highlight w:val="none"/>
        </w:rPr>
        <w:t>5</w:t>
      </w:r>
      <w:bookmarkStart w:id="654" w:name="_Toc303539106"/>
      <w:bookmarkStart w:id="655" w:name="_Toc312677997"/>
      <w:bookmarkStart w:id="656" w:name="_Toc297123496"/>
      <w:bookmarkStart w:id="657" w:name="_Toc318581164"/>
      <w:bookmarkStart w:id="658" w:name="_Toc304295527"/>
      <w:bookmarkStart w:id="659" w:name="_Toc297216155"/>
      <w:bookmarkStart w:id="660" w:name="_Toc300934949"/>
      <w:r>
        <w:rPr>
          <w:rFonts w:hint="eastAsia" w:ascii="宋体" w:hAnsi="宋体" w:eastAsia="宋体" w:cs="宋体"/>
          <w:color w:val="auto"/>
          <w:spacing w:val="0"/>
          <w:w w:val="100"/>
          <w:position w:val="0"/>
          <w:sz w:val="24"/>
          <w:highlight w:val="none"/>
        </w:rPr>
        <w:t>.1.1特殊质量标准和要求：。</w:t>
      </w:r>
    </w:p>
    <w:p>
      <w:pPr>
        <w:autoSpaceDE w:val="0"/>
        <w:autoSpaceDN w:val="0"/>
        <w:adjustRightInd w:val="0"/>
        <w:spacing w:line="460" w:lineRule="exact"/>
        <w:ind w:firstLine="480" w:firstLineChars="200"/>
        <w:jc w:val="left"/>
        <w:outlineLvl w:val="9"/>
        <w:rPr>
          <w:rFonts w:hint="eastAsia" w:ascii="宋体" w:hAnsi="宋体" w:eastAsia="宋体" w:cs="宋体"/>
          <w:color w:val="auto"/>
          <w:spacing w:val="0"/>
          <w:w w:val="100"/>
          <w:kern w:val="0"/>
          <w:position w:val="0"/>
          <w:sz w:val="24"/>
          <w:highlight w:val="none"/>
        </w:rPr>
      </w:pPr>
      <w:r>
        <w:rPr>
          <w:rFonts w:hint="eastAsia" w:ascii="宋体" w:hAnsi="宋体" w:eastAsia="宋体" w:cs="宋体"/>
          <w:color w:val="auto"/>
          <w:spacing w:val="0"/>
          <w:w w:val="100"/>
          <w:position w:val="0"/>
          <w:sz w:val="24"/>
          <w:highlight w:val="none"/>
        </w:rPr>
        <w:t>关于工程奖项的约定：。</w:t>
      </w:r>
    </w:p>
    <w:p>
      <w:pPr>
        <w:spacing w:line="460" w:lineRule="exact"/>
        <w:ind w:firstLine="480" w:firstLineChars="200"/>
        <w:outlineLvl w:val="9"/>
        <w:rPr>
          <w:rFonts w:hint="eastAsia" w:ascii="宋体" w:hAnsi="宋体" w:eastAsia="宋体" w:cs="宋体"/>
          <w:color w:val="auto"/>
          <w:spacing w:val="0"/>
          <w:w w:val="100"/>
          <w:position w:val="0"/>
          <w:sz w:val="24"/>
          <w:highlight w:val="none"/>
        </w:rPr>
      </w:pPr>
      <w:bookmarkStart w:id="661" w:name="_Toc32234"/>
      <w:r>
        <w:rPr>
          <w:rFonts w:hint="eastAsia" w:ascii="宋体" w:hAnsi="宋体" w:eastAsia="宋体" w:cs="宋体"/>
          <w:color w:val="auto"/>
          <w:spacing w:val="0"/>
          <w:w w:val="100"/>
          <w:position w:val="0"/>
          <w:sz w:val="24"/>
          <w:highlight w:val="none"/>
        </w:rPr>
        <w:t>5.3隐蔽工程检查</w:t>
      </w:r>
      <w:bookmarkEnd w:id="661"/>
    </w:p>
    <w:p>
      <w:pPr>
        <w:autoSpaceDE w:val="0"/>
        <w:autoSpaceDN w:val="0"/>
        <w:adjustRightInd w:val="0"/>
        <w:spacing w:line="460" w:lineRule="exact"/>
        <w:ind w:firstLine="480" w:firstLineChars="200"/>
        <w:jc w:val="left"/>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5.3.2承包人提前通知监理人隐蔽工程检查的期限的约定：。</w:t>
      </w:r>
    </w:p>
    <w:p>
      <w:pPr>
        <w:spacing w:line="460" w:lineRule="exact"/>
        <w:ind w:firstLine="480" w:firstLineChars="200"/>
        <w:jc w:val="left"/>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监理人不能按时进行检查时，应提前小时提交书面延期要求。</w:t>
      </w:r>
    </w:p>
    <w:p>
      <w:pPr>
        <w:spacing w:line="460" w:lineRule="exact"/>
        <w:ind w:firstLine="480" w:firstLineChars="200"/>
        <w:jc w:val="left"/>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关于延期最长不得超过：小时。</w:t>
      </w:r>
    </w:p>
    <w:p>
      <w:pPr>
        <w:spacing w:before="0" w:after="0" w:line="460" w:lineRule="exact"/>
        <w:ind w:firstLine="480" w:firstLineChars="200"/>
        <w:outlineLvl w:val="9"/>
        <w:rPr>
          <w:rFonts w:hint="eastAsia" w:ascii="宋体" w:hAnsi="宋体" w:eastAsia="宋体" w:cs="宋体"/>
          <w:color w:val="auto"/>
          <w:spacing w:val="0"/>
          <w:w w:val="100"/>
          <w:position w:val="0"/>
          <w:sz w:val="24"/>
          <w:szCs w:val="24"/>
          <w:highlight w:val="none"/>
        </w:rPr>
      </w:pPr>
      <w:bookmarkStart w:id="662" w:name="_Toc22050"/>
      <w:bookmarkStart w:id="663" w:name="_Toc26934"/>
      <w:bookmarkStart w:id="664" w:name="_Toc9647"/>
      <w:bookmarkStart w:id="665" w:name="_Toc36021965"/>
      <w:bookmarkStart w:id="666" w:name="_Toc18608"/>
      <w:r>
        <w:rPr>
          <w:rFonts w:hint="eastAsia" w:ascii="宋体" w:hAnsi="宋体" w:eastAsia="宋体" w:cs="宋体"/>
          <w:color w:val="auto"/>
          <w:spacing w:val="0"/>
          <w:w w:val="100"/>
          <w:position w:val="0"/>
          <w:sz w:val="24"/>
          <w:szCs w:val="24"/>
          <w:highlight w:val="none"/>
        </w:rPr>
        <w:t>6.安全文明施工与环境保护</w:t>
      </w:r>
      <w:bookmarkEnd w:id="662"/>
      <w:bookmarkEnd w:id="663"/>
      <w:bookmarkEnd w:id="664"/>
      <w:bookmarkEnd w:id="665"/>
      <w:bookmarkEnd w:id="666"/>
    </w:p>
    <w:p>
      <w:pPr>
        <w:spacing w:line="460" w:lineRule="exact"/>
        <w:ind w:firstLine="480" w:firstLineChars="200"/>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6.1安全文明施工</w:t>
      </w:r>
    </w:p>
    <w:p>
      <w:pPr>
        <w:autoSpaceDE w:val="0"/>
        <w:autoSpaceDN w:val="0"/>
        <w:adjustRightInd w:val="0"/>
        <w:spacing w:line="460" w:lineRule="exact"/>
        <w:ind w:firstLine="480" w:firstLineChars="200"/>
        <w:jc w:val="left"/>
        <w:outlineLvl w:val="9"/>
        <w:rPr>
          <w:rFonts w:hint="eastAsia" w:ascii="宋体" w:hAnsi="宋体" w:eastAsia="宋体" w:cs="宋体"/>
          <w:color w:val="auto"/>
          <w:spacing w:val="0"/>
          <w:w w:val="100"/>
          <w:kern w:val="0"/>
          <w:position w:val="0"/>
          <w:sz w:val="24"/>
          <w:highlight w:val="none"/>
        </w:rPr>
      </w:pPr>
      <w:r>
        <w:rPr>
          <w:rFonts w:hint="eastAsia" w:ascii="宋体" w:hAnsi="宋体" w:eastAsia="宋体" w:cs="宋体"/>
          <w:color w:val="auto"/>
          <w:spacing w:val="0"/>
          <w:w w:val="100"/>
          <w:position w:val="0"/>
          <w:sz w:val="24"/>
          <w:highlight w:val="none"/>
        </w:rPr>
        <w:t>6.1.1项目安全生产的达标目标及相应事项的约定：。</w:t>
      </w:r>
    </w:p>
    <w:p>
      <w:pPr>
        <w:autoSpaceDE w:val="0"/>
        <w:autoSpaceDN w:val="0"/>
        <w:adjustRightInd w:val="0"/>
        <w:spacing w:line="460" w:lineRule="exact"/>
        <w:ind w:firstLine="480" w:firstLineChars="200"/>
        <w:jc w:val="left"/>
        <w:outlineLvl w:val="9"/>
        <w:rPr>
          <w:rFonts w:hint="eastAsia" w:ascii="宋体" w:hAnsi="宋体" w:eastAsia="宋体" w:cs="宋体"/>
          <w:color w:val="auto"/>
          <w:spacing w:val="0"/>
          <w:w w:val="100"/>
          <w:kern w:val="0"/>
          <w:position w:val="0"/>
          <w:sz w:val="24"/>
          <w:highlight w:val="none"/>
        </w:rPr>
      </w:pPr>
      <w:r>
        <w:rPr>
          <w:rFonts w:hint="eastAsia" w:ascii="宋体" w:hAnsi="宋体" w:eastAsia="宋体" w:cs="宋体"/>
          <w:color w:val="auto"/>
          <w:spacing w:val="0"/>
          <w:w w:val="100"/>
          <w:position w:val="0"/>
          <w:sz w:val="24"/>
          <w:highlight w:val="none"/>
        </w:rPr>
        <w:t>6.1.4关于治安保卫的特别约定：。</w:t>
      </w:r>
    </w:p>
    <w:p>
      <w:pPr>
        <w:autoSpaceDE w:val="0"/>
        <w:autoSpaceDN w:val="0"/>
        <w:adjustRightInd w:val="0"/>
        <w:spacing w:line="460" w:lineRule="exact"/>
        <w:ind w:firstLine="480" w:firstLineChars="200"/>
        <w:jc w:val="left"/>
        <w:outlineLvl w:val="9"/>
        <w:rPr>
          <w:rFonts w:hint="eastAsia" w:ascii="宋体" w:hAnsi="宋体" w:eastAsia="宋体" w:cs="宋体"/>
          <w:color w:val="auto"/>
          <w:spacing w:val="0"/>
          <w:w w:val="100"/>
          <w:kern w:val="0"/>
          <w:position w:val="0"/>
          <w:sz w:val="24"/>
          <w:highlight w:val="none"/>
        </w:rPr>
      </w:pPr>
      <w:r>
        <w:rPr>
          <w:rFonts w:hint="eastAsia" w:ascii="宋体" w:hAnsi="宋体" w:eastAsia="宋体" w:cs="宋体"/>
          <w:color w:val="auto"/>
          <w:spacing w:val="0"/>
          <w:w w:val="100"/>
          <w:position w:val="0"/>
          <w:sz w:val="24"/>
          <w:highlight w:val="none"/>
        </w:rPr>
        <w:t>关于编制施工场地治安管理计划的约定：。</w:t>
      </w:r>
    </w:p>
    <w:p>
      <w:pPr>
        <w:spacing w:line="460" w:lineRule="exact"/>
        <w:ind w:firstLine="480" w:firstLineChars="200"/>
        <w:jc w:val="left"/>
        <w:outlineLvl w:val="9"/>
        <w:rPr>
          <w:rFonts w:hint="eastAsia" w:ascii="宋体" w:hAnsi="宋体" w:eastAsia="宋体" w:cs="宋体"/>
          <w:color w:val="auto"/>
          <w:spacing w:val="0"/>
          <w:w w:val="100"/>
          <w:position w:val="0"/>
          <w:sz w:val="24"/>
          <w:highlight w:val="none"/>
        </w:rPr>
      </w:pPr>
      <w:bookmarkStart w:id="667" w:name="_Toc3781"/>
      <w:r>
        <w:rPr>
          <w:rFonts w:hint="eastAsia" w:ascii="宋体" w:hAnsi="宋体" w:eastAsia="宋体" w:cs="宋体"/>
          <w:color w:val="auto"/>
          <w:spacing w:val="0"/>
          <w:w w:val="100"/>
          <w:position w:val="0"/>
          <w:sz w:val="24"/>
          <w:highlight w:val="none"/>
        </w:rPr>
        <w:t>6.1.5文明施工</w:t>
      </w:r>
      <w:bookmarkEnd w:id="667"/>
    </w:p>
    <w:p>
      <w:pPr>
        <w:autoSpaceDE w:val="0"/>
        <w:autoSpaceDN w:val="0"/>
        <w:adjustRightInd w:val="0"/>
        <w:spacing w:line="460" w:lineRule="exact"/>
        <w:ind w:firstLine="480" w:firstLineChars="200"/>
        <w:jc w:val="left"/>
        <w:outlineLvl w:val="9"/>
        <w:rPr>
          <w:rFonts w:hint="eastAsia" w:ascii="宋体" w:hAnsi="宋体" w:eastAsia="宋体" w:cs="宋体"/>
          <w:color w:val="auto"/>
          <w:spacing w:val="0"/>
          <w:w w:val="100"/>
          <w:kern w:val="0"/>
          <w:position w:val="0"/>
          <w:sz w:val="24"/>
          <w:highlight w:val="none"/>
        </w:rPr>
      </w:pPr>
      <w:r>
        <w:rPr>
          <w:rFonts w:hint="eastAsia" w:ascii="宋体" w:hAnsi="宋体" w:eastAsia="宋体" w:cs="宋体"/>
          <w:color w:val="auto"/>
          <w:spacing w:val="0"/>
          <w:w w:val="100"/>
          <w:position w:val="0"/>
          <w:sz w:val="24"/>
          <w:highlight w:val="none"/>
        </w:rPr>
        <w:t>合同当事人对文明施工的要求：。</w:t>
      </w:r>
    </w:p>
    <w:p>
      <w:pPr>
        <w:autoSpaceDE w:val="0"/>
        <w:autoSpaceDN w:val="0"/>
        <w:adjustRightInd w:val="0"/>
        <w:spacing w:line="460" w:lineRule="exact"/>
        <w:ind w:firstLine="480" w:firstLineChars="200"/>
        <w:jc w:val="left"/>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6.1.6关于安全文明施工费支付比例和支付期限的约定：。</w:t>
      </w:r>
    </w:p>
    <w:bookmarkEnd w:id="654"/>
    <w:bookmarkEnd w:id="655"/>
    <w:bookmarkEnd w:id="656"/>
    <w:bookmarkEnd w:id="657"/>
    <w:bookmarkEnd w:id="658"/>
    <w:bookmarkEnd w:id="659"/>
    <w:bookmarkEnd w:id="660"/>
    <w:p>
      <w:pPr>
        <w:spacing w:before="0" w:after="0" w:line="460" w:lineRule="exact"/>
        <w:ind w:firstLine="480" w:firstLineChars="200"/>
        <w:outlineLvl w:val="9"/>
        <w:rPr>
          <w:rFonts w:hint="eastAsia" w:ascii="宋体" w:hAnsi="宋体" w:eastAsia="宋体" w:cs="宋体"/>
          <w:color w:val="auto"/>
          <w:spacing w:val="0"/>
          <w:w w:val="100"/>
          <w:position w:val="0"/>
          <w:sz w:val="24"/>
          <w:szCs w:val="24"/>
          <w:highlight w:val="none"/>
        </w:rPr>
      </w:pPr>
      <w:bookmarkStart w:id="668" w:name="_Toc19296"/>
      <w:bookmarkStart w:id="669" w:name="_Toc10667"/>
      <w:bookmarkStart w:id="670" w:name="_Toc36021966"/>
      <w:bookmarkStart w:id="671" w:name="_Toc31781"/>
      <w:bookmarkStart w:id="672" w:name="_Toc19442"/>
      <w:r>
        <w:rPr>
          <w:rFonts w:hint="eastAsia" w:ascii="宋体" w:hAnsi="宋体" w:eastAsia="宋体" w:cs="宋体"/>
          <w:color w:val="auto"/>
          <w:spacing w:val="0"/>
          <w:w w:val="100"/>
          <w:position w:val="0"/>
          <w:sz w:val="24"/>
          <w:szCs w:val="24"/>
          <w:highlight w:val="none"/>
        </w:rPr>
        <w:t>7.工期和进度</w:t>
      </w:r>
      <w:bookmarkEnd w:id="668"/>
      <w:bookmarkEnd w:id="669"/>
      <w:bookmarkEnd w:id="670"/>
      <w:bookmarkEnd w:id="671"/>
      <w:bookmarkEnd w:id="672"/>
    </w:p>
    <w:p>
      <w:pPr>
        <w:spacing w:line="460" w:lineRule="exact"/>
        <w:ind w:firstLine="480" w:firstLineChars="200"/>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7.1施工组织设计</w:t>
      </w:r>
    </w:p>
    <w:p>
      <w:pPr>
        <w:autoSpaceDE w:val="0"/>
        <w:autoSpaceDN w:val="0"/>
        <w:adjustRightInd w:val="0"/>
        <w:spacing w:line="460" w:lineRule="exact"/>
        <w:ind w:firstLine="480" w:firstLineChars="200"/>
        <w:jc w:val="left"/>
        <w:outlineLvl w:val="9"/>
        <w:rPr>
          <w:rFonts w:hint="eastAsia" w:ascii="宋体" w:hAnsi="宋体" w:eastAsia="宋体" w:cs="宋体"/>
          <w:color w:val="auto"/>
          <w:spacing w:val="0"/>
          <w:w w:val="100"/>
          <w:kern w:val="0"/>
          <w:position w:val="0"/>
          <w:sz w:val="24"/>
          <w:highlight w:val="none"/>
        </w:rPr>
      </w:pPr>
      <w:r>
        <w:rPr>
          <w:rFonts w:hint="eastAsia" w:ascii="宋体" w:hAnsi="宋体" w:eastAsia="宋体" w:cs="宋体"/>
          <w:color w:val="auto"/>
          <w:spacing w:val="0"/>
          <w:w w:val="100"/>
          <w:position w:val="0"/>
          <w:sz w:val="24"/>
          <w:highlight w:val="none"/>
        </w:rPr>
        <w:t>7.1.1合</w:t>
      </w:r>
      <w:r>
        <w:rPr>
          <w:rFonts w:hint="eastAsia" w:ascii="宋体" w:hAnsi="宋体" w:eastAsia="宋体" w:cs="宋体"/>
          <w:color w:val="auto"/>
          <w:spacing w:val="0"/>
          <w:w w:val="100"/>
          <w:kern w:val="0"/>
          <w:position w:val="0"/>
          <w:sz w:val="24"/>
          <w:highlight w:val="none"/>
        </w:rPr>
        <w:t>同当事人约定的施工组织设计应包括的其他内容：</w:t>
      </w:r>
      <w:r>
        <w:rPr>
          <w:rFonts w:hint="eastAsia" w:ascii="宋体" w:hAnsi="宋体" w:eastAsia="宋体" w:cs="宋体"/>
          <w:color w:val="auto"/>
          <w:spacing w:val="0"/>
          <w:w w:val="100"/>
          <w:position w:val="0"/>
          <w:sz w:val="24"/>
          <w:highlight w:val="none"/>
        </w:rPr>
        <w:t>。</w:t>
      </w:r>
    </w:p>
    <w:p>
      <w:pPr>
        <w:autoSpaceDE w:val="0"/>
        <w:autoSpaceDN w:val="0"/>
        <w:adjustRightInd w:val="0"/>
        <w:spacing w:line="460" w:lineRule="exact"/>
        <w:ind w:firstLine="480" w:firstLineChars="200"/>
        <w:jc w:val="left"/>
        <w:outlineLvl w:val="9"/>
        <w:rPr>
          <w:rFonts w:hint="eastAsia" w:ascii="宋体" w:hAnsi="宋体" w:eastAsia="宋体" w:cs="宋体"/>
          <w:color w:val="auto"/>
          <w:spacing w:val="0"/>
          <w:w w:val="100"/>
          <w:kern w:val="0"/>
          <w:position w:val="0"/>
          <w:sz w:val="24"/>
          <w:highlight w:val="none"/>
        </w:rPr>
      </w:pPr>
      <w:bookmarkStart w:id="673" w:name="_Toc5976"/>
      <w:r>
        <w:rPr>
          <w:rFonts w:hint="eastAsia" w:ascii="宋体" w:hAnsi="宋体" w:eastAsia="宋体" w:cs="宋体"/>
          <w:color w:val="auto"/>
          <w:spacing w:val="0"/>
          <w:w w:val="100"/>
          <w:position w:val="0"/>
          <w:sz w:val="24"/>
          <w:highlight w:val="none"/>
        </w:rPr>
        <w:t>7.1.2</w:t>
      </w:r>
      <w:r>
        <w:rPr>
          <w:rFonts w:hint="eastAsia" w:ascii="宋体" w:hAnsi="宋体" w:eastAsia="宋体" w:cs="宋体"/>
          <w:color w:val="auto"/>
          <w:spacing w:val="0"/>
          <w:w w:val="100"/>
          <w:kern w:val="0"/>
          <w:position w:val="0"/>
          <w:sz w:val="24"/>
          <w:highlight w:val="none"/>
        </w:rPr>
        <w:t>施工组织设计的提交和修改</w:t>
      </w:r>
      <w:bookmarkEnd w:id="673"/>
    </w:p>
    <w:p>
      <w:pPr>
        <w:autoSpaceDE w:val="0"/>
        <w:autoSpaceDN w:val="0"/>
        <w:adjustRightInd w:val="0"/>
        <w:spacing w:line="460" w:lineRule="exact"/>
        <w:ind w:firstLine="480" w:firstLineChars="200"/>
        <w:jc w:val="left"/>
        <w:outlineLvl w:val="9"/>
        <w:rPr>
          <w:rFonts w:hint="eastAsia" w:ascii="宋体" w:hAnsi="宋体" w:eastAsia="宋体" w:cs="宋体"/>
          <w:color w:val="auto"/>
          <w:spacing w:val="0"/>
          <w:w w:val="100"/>
          <w:kern w:val="0"/>
          <w:position w:val="0"/>
          <w:sz w:val="24"/>
          <w:highlight w:val="none"/>
        </w:rPr>
      </w:pPr>
      <w:r>
        <w:rPr>
          <w:rFonts w:hint="eastAsia" w:ascii="宋体" w:hAnsi="宋体" w:eastAsia="宋体" w:cs="宋体"/>
          <w:color w:val="auto"/>
          <w:spacing w:val="0"/>
          <w:w w:val="100"/>
          <w:kern w:val="0"/>
          <w:position w:val="0"/>
          <w:sz w:val="24"/>
          <w:highlight w:val="none"/>
        </w:rPr>
        <w:t>承包人提交详细施工组织设计的期限的约定：</w:t>
      </w:r>
      <w:r>
        <w:rPr>
          <w:rFonts w:hint="eastAsia" w:ascii="宋体" w:hAnsi="宋体" w:eastAsia="宋体" w:cs="宋体"/>
          <w:color w:val="auto"/>
          <w:spacing w:val="0"/>
          <w:w w:val="100"/>
          <w:position w:val="0"/>
          <w:sz w:val="24"/>
          <w:highlight w:val="none"/>
        </w:rPr>
        <w:t>。</w:t>
      </w:r>
    </w:p>
    <w:p>
      <w:pPr>
        <w:autoSpaceDE w:val="0"/>
        <w:autoSpaceDN w:val="0"/>
        <w:adjustRightInd w:val="0"/>
        <w:spacing w:line="460" w:lineRule="exact"/>
        <w:ind w:firstLine="480" w:firstLineChars="200"/>
        <w:jc w:val="left"/>
        <w:outlineLvl w:val="9"/>
        <w:rPr>
          <w:rFonts w:hint="eastAsia" w:ascii="宋体" w:hAnsi="宋体" w:eastAsia="宋体" w:cs="宋体"/>
          <w:color w:val="auto"/>
          <w:spacing w:val="0"/>
          <w:w w:val="100"/>
          <w:kern w:val="0"/>
          <w:position w:val="0"/>
          <w:sz w:val="24"/>
          <w:highlight w:val="none"/>
        </w:rPr>
      </w:pPr>
      <w:r>
        <w:rPr>
          <w:rFonts w:hint="eastAsia" w:ascii="宋体" w:hAnsi="宋体" w:eastAsia="宋体" w:cs="宋体"/>
          <w:color w:val="auto"/>
          <w:spacing w:val="0"/>
          <w:w w:val="100"/>
          <w:position w:val="0"/>
          <w:sz w:val="24"/>
          <w:highlight w:val="none"/>
        </w:rPr>
        <w:t>发包人和监理人在收到详细的施工组织设计后确认或提出修改意见的期限：。</w:t>
      </w:r>
    </w:p>
    <w:p>
      <w:pPr>
        <w:spacing w:line="460" w:lineRule="exact"/>
        <w:ind w:firstLine="480" w:firstLineChars="200"/>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7</w:t>
      </w:r>
      <w:bookmarkStart w:id="674" w:name="_Toc297123514"/>
      <w:bookmarkStart w:id="675" w:name="_Toc303539123"/>
      <w:bookmarkStart w:id="676" w:name="_Toc300934966"/>
      <w:bookmarkStart w:id="677" w:name="_Toc312678005"/>
      <w:bookmarkStart w:id="678" w:name="_Toc297216173"/>
      <w:bookmarkStart w:id="679" w:name="_Toc312677479"/>
      <w:bookmarkStart w:id="680" w:name="_Toc304295541"/>
      <w:r>
        <w:rPr>
          <w:rFonts w:hint="eastAsia" w:ascii="宋体" w:hAnsi="宋体" w:eastAsia="宋体" w:cs="宋体"/>
          <w:color w:val="auto"/>
          <w:spacing w:val="0"/>
          <w:w w:val="100"/>
          <w:position w:val="0"/>
          <w:sz w:val="24"/>
          <w:highlight w:val="none"/>
        </w:rPr>
        <w:t>.2施工进度计划</w:t>
      </w:r>
    </w:p>
    <w:p>
      <w:pPr>
        <w:spacing w:line="460" w:lineRule="exact"/>
        <w:ind w:firstLine="480" w:firstLineChars="200"/>
        <w:jc w:val="left"/>
        <w:outlineLvl w:val="9"/>
        <w:rPr>
          <w:rFonts w:hint="eastAsia" w:ascii="宋体" w:hAnsi="宋体" w:eastAsia="宋体" w:cs="宋体"/>
          <w:color w:val="auto"/>
          <w:spacing w:val="0"/>
          <w:w w:val="100"/>
          <w:position w:val="0"/>
          <w:sz w:val="24"/>
          <w:highlight w:val="none"/>
        </w:rPr>
      </w:pPr>
      <w:bookmarkStart w:id="681" w:name="_Toc23062"/>
      <w:r>
        <w:rPr>
          <w:rFonts w:hint="eastAsia" w:ascii="宋体" w:hAnsi="宋体" w:eastAsia="宋体" w:cs="宋体"/>
          <w:color w:val="auto"/>
          <w:spacing w:val="0"/>
          <w:w w:val="100"/>
          <w:position w:val="0"/>
          <w:sz w:val="24"/>
          <w:highlight w:val="none"/>
        </w:rPr>
        <w:t>7.2.2施工进度计划的修订</w:t>
      </w:r>
      <w:bookmarkEnd w:id="681"/>
    </w:p>
    <w:p>
      <w:pPr>
        <w:autoSpaceDE w:val="0"/>
        <w:autoSpaceDN w:val="0"/>
        <w:adjustRightInd w:val="0"/>
        <w:spacing w:line="460" w:lineRule="exact"/>
        <w:ind w:firstLine="480" w:firstLineChars="200"/>
        <w:jc w:val="left"/>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发包人和监理人在收到修订的施工进度计划后确认或提出修改意见的期限：。</w:t>
      </w:r>
    </w:p>
    <w:p>
      <w:pPr>
        <w:spacing w:line="460" w:lineRule="exact"/>
        <w:ind w:firstLine="480" w:firstLineChars="200"/>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7.3开工</w:t>
      </w:r>
    </w:p>
    <w:p>
      <w:pPr>
        <w:spacing w:line="460" w:lineRule="exact"/>
        <w:ind w:firstLine="480" w:firstLineChars="200"/>
        <w:jc w:val="left"/>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7.3.1开工准备</w:t>
      </w:r>
    </w:p>
    <w:p>
      <w:pPr>
        <w:autoSpaceDE w:val="0"/>
        <w:autoSpaceDN w:val="0"/>
        <w:adjustRightInd w:val="0"/>
        <w:spacing w:line="460" w:lineRule="exact"/>
        <w:ind w:firstLine="480" w:firstLineChars="200"/>
        <w:jc w:val="left"/>
        <w:outlineLvl w:val="9"/>
        <w:rPr>
          <w:rFonts w:hint="eastAsia" w:ascii="宋体" w:hAnsi="宋体" w:eastAsia="宋体" w:cs="宋体"/>
          <w:color w:val="auto"/>
          <w:spacing w:val="0"/>
          <w:w w:val="100"/>
          <w:kern w:val="0"/>
          <w:position w:val="0"/>
          <w:sz w:val="24"/>
          <w:highlight w:val="none"/>
        </w:rPr>
      </w:pPr>
      <w:r>
        <w:rPr>
          <w:rFonts w:hint="eastAsia" w:ascii="宋体" w:hAnsi="宋体" w:eastAsia="宋体" w:cs="宋体"/>
          <w:color w:val="auto"/>
          <w:spacing w:val="0"/>
          <w:w w:val="100"/>
          <w:position w:val="0"/>
          <w:sz w:val="24"/>
          <w:highlight w:val="none"/>
        </w:rPr>
        <w:t>关于承包人提交</w:t>
      </w:r>
      <w:r>
        <w:rPr>
          <w:rFonts w:hint="eastAsia" w:ascii="宋体" w:hAnsi="宋体" w:eastAsia="宋体" w:cs="宋体"/>
          <w:color w:val="auto"/>
          <w:spacing w:val="0"/>
          <w:w w:val="100"/>
          <w:kern w:val="0"/>
          <w:position w:val="0"/>
          <w:sz w:val="24"/>
          <w:highlight w:val="none"/>
        </w:rPr>
        <w:t>工程开工报审表的期限：</w:t>
      </w:r>
      <w:r>
        <w:rPr>
          <w:rFonts w:hint="eastAsia" w:ascii="宋体" w:hAnsi="宋体" w:eastAsia="宋体" w:cs="宋体"/>
          <w:color w:val="auto"/>
          <w:spacing w:val="0"/>
          <w:w w:val="100"/>
          <w:position w:val="0"/>
          <w:sz w:val="24"/>
          <w:highlight w:val="none"/>
        </w:rPr>
        <w:t>。</w:t>
      </w:r>
    </w:p>
    <w:p>
      <w:pPr>
        <w:autoSpaceDE w:val="0"/>
        <w:autoSpaceDN w:val="0"/>
        <w:adjustRightInd w:val="0"/>
        <w:spacing w:line="460" w:lineRule="exact"/>
        <w:ind w:firstLine="480" w:firstLineChars="200"/>
        <w:jc w:val="left"/>
        <w:outlineLvl w:val="9"/>
        <w:rPr>
          <w:rFonts w:hint="eastAsia" w:ascii="宋体" w:hAnsi="宋体" w:eastAsia="宋体" w:cs="宋体"/>
          <w:color w:val="auto"/>
          <w:spacing w:val="0"/>
          <w:w w:val="100"/>
          <w:kern w:val="0"/>
          <w:position w:val="0"/>
          <w:sz w:val="24"/>
          <w:highlight w:val="none"/>
        </w:rPr>
      </w:pPr>
      <w:r>
        <w:rPr>
          <w:rFonts w:hint="eastAsia" w:ascii="宋体" w:hAnsi="宋体" w:eastAsia="宋体" w:cs="宋体"/>
          <w:color w:val="auto"/>
          <w:spacing w:val="0"/>
          <w:w w:val="100"/>
          <w:position w:val="0"/>
          <w:sz w:val="24"/>
          <w:highlight w:val="none"/>
        </w:rPr>
        <w:t>关于发包人应完成的其他开工准备工作及期限：。</w:t>
      </w:r>
    </w:p>
    <w:p>
      <w:pPr>
        <w:autoSpaceDE w:val="0"/>
        <w:autoSpaceDN w:val="0"/>
        <w:adjustRightInd w:val="0"/>
        <w:spacing w:line="460" w:lineRule="exact"/>
        <w:ind w:firstLine="480" w:firstLineChars="200"/>
        <w:jc w:val="left"/>
        <w:outlineLvl w:val="9"/>
        <w:rPr>
          <w:rFonts w:hint="eastAsia" w:ascii="宋体" w:hAnsi="宋体" w:eastAsia="宋体" w:cs="宋体"/>
          <w:color w:val="auto"/>
          <w:spacing w:val="0"/>
          <w:w w:val="100"/>
          <w:kern w:val="0"/>
          <w:position w:val="0"/>
          <w:sz w:val="24"/>
          <w:highlight w:val="none"/>
        </w:rPr>
      </w:pPr>
      <w:r>
        <w:rPr>
          <w:rFonts w:hint="eastAsia" w:ascii="宋体" w:hAnsi="宋体" w:eastAsia="宋体" w:cs="宋体"/>
          <w:color w:val="auto"/>
          <w:spacing w:val="0"/>
          <w:w w:val="100"/>
          <w:position w:val="0"/>
          <w:sz w:val="24"/>
          <w:highlight w:val="none"/>
        </w:rPr>
        <w:t>关于承包人应完成的其他开工准备工作及期限：。</w:t>
      </w:r>
    </w:p>
    <w:p>
      <w:pPr>
        <w:spacing w:line="460" w:lineRule="exact"/>
        <w:ind w:firstLine="480" w:firstLineChars="200"/>
        <w:jc w:val="left"/>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7.3.2开工通知</w:t>
      </w:r>
    </w:p>
    <w:p>
      <w:pPr>
        <w:spacing w:line="460" w:lineRule="exact"/>
        <w:ind w:firstLine="480" w:firstLineChars="200"/>
        <w:jc w:val="left"/>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因发包人原因造成监理人未能在计划开工日期之日起天内发出开工通知的，承包人有权提出价格调整要求，或者解除合同。</w:t>
      </w:r>
    </w:p>
    <w:bookmarkEnd w:id="674"/>
    <w:bookmarkEnd w:id="675"/>
    <w:bookmarkEnd w:id="676"/>
    <w:bookmarkEnd w:id="677"/>
    <w:bookmarkEnd w:id="678"/>
    <w:bookmarkEnd w:id="679"/>
    <w:bookmarkEnd w:id="680"/>
    <w:p>
      <w:pPr>
        <w:spacing w:line="460" w:lineRule="exact"/>
        <w:ind w:firstLine="480" w:firstLineChars="200"/>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7.4测量放线</w:t>
      </w:r>
    </w:p>
    <w:p>
      <w:pPr>
        <w:autoSpaceDE w:val="0"/>
        <w:autoSpaceDN w:val="0"/>
        <w:adjustRightInd w:val="0"/>
        <w:spacing w:line="460" w:lineRule="exact"/>
        <w:ind w:firstLine="480" w:firstLineChars="200"/>
        <w:jc w:val="left"/>
        <w:outlineLvl w:val="9"/>
        <w:rPr>
          <w:rFonts w:hint="eastAsia" w:ascii="宋体" w:hAnsi="宋体" w:eastAsia="宋体" w:cs="宋体"/>
          <w:color w:val="auto"/>
          <w:spacing w:val="0"/>
          <w:w w:val="100"/>
          <w:kern w:val="0"/>
          <w:position w:val="0"/>
          <w:sz w:val="24"/>
          <w:highlight w:val="none"/>
        </w:rPr>
      </w:pPr>
      <w:r>
        <w:rPr>
          <w:rFonts w:hint="eastAsia" w:ascii="宋体" w:hAnsi="宋体" w:eastAsia="宋体" w:cs="宋体"/>
          <w:color w:val="auto"/>
          <w:spacing w:val="0"/>
          <w:w w:val="100"/>
          <w:position w:val="0"/>
          <w:sz w:val="24"/>
          <w:highlight w:val="none"/>
        </w:rPr>
        <w:t>7.4.1发包人通过监理人向承包人提供测量基准点、基准线和水准点及其书面资料的期限：。</w:t>
      </w:r>
    </w:p>
    <w:p>
      <w:pPr>
        <w:spacing w:line="460" w:lineRule="exact"/>
        <w:ind w:firstLine="480" w:firstLineChars="200"/>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7</w:t>
      </w:r>
      <w:bookmarkStart w:id="682" w:name="_Toc312678010"/>
      <w:bookmarkStart w:id="683" w:name="_Toc304295546"/>
      <w:bookmarkStart w:id="684" w:name="_Toc297216175"/>
      <w:bookmarkStart w:id="685" w:name="_Toc312677484"/>
      <w:bookmarkStart w:id="686" w:name="_Toc303539125"/>
      <w:bookmarkStart w:id="687" w:name="_Toc300934968"/>
      <w:bookmarkStart w:id="688" w:name="_Toc297123516"/>
      <w:r>
        <w:rPr>
          <w:rFonts w:hint="eastAsia" w:ascii="宋体" w:hAnsi="宋体" w:eastAsia="宋体" w:cs="宋体"/>
          <w:color w:val="auto"/>
          <w:spacing w:val="0"/>
          <w:w w:val="100"/>
          <w:position w:val="0"/>
          <w:sz w:val="24"/>
          <w:highlight w:val="none"/>
        </w:rPr>
        <w:t>.5工期延误</w:t>
      </w:r>
    </w:p>
    <w:bookmarkEnd w:id="682"/>
    <w:bookmarkEnd w:id="683"/>
    <w:bookmarkEnd w:id="684"/>
    <w:bookmarkEnd w:id="685"/>
    <w:bookmarkEnd w:id="686"/>
    <w:bookmarkEnd w:id="687"/>
    <w:bookmarkEnd w:id="688"/>
    <w:p>
      <w:pPr>
        <w:spacing w:line="460" w:lineRule="exact"/>
        <w:ind w:firstLine="480" w:firstLineChars="200"/>
        <w:jc w:val="left"/>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7.5.1因发包人原因导致工期延误</w:t>
      </w:r>
    </w:p>
    <w:p>
      <w:pPr>
        <w:autoSpaceDE w:val="0"/>
        <w:autoSpaceDN w:val="0"/>
        <w:adjustRightInd w:val="0"/>
        <w:spacing w:line="460" w:lineRule="exact"/>
        <w:ind w:firstLine="480" w:firstLineChars="200"/>
        <w:jc w:val="left"/>
        <w:outlineLvl w:val="9"/>
        <w:rPr>
          <w:rFonts w:hint="eastAsia" w:ascii="宋体" w:hAnsi="宋体" w:eastAsia="宋体" w:cs="宋体"/>
          <w:color w:val="auto"/>
          <w:spacing w:val="0"/>
          <w:w w:val="100"/>
          <w:kern w:val="0"/>
          <w:position w:val="0"/>
          <w:sz w:val="24"/>
          <w:highlight w:val="none"/>
        </w:rPr>
      </w:pPr>
      <w:r>
        <w:rPr>
          <w:rFonts w:hint="eastAsia" w:ascii="宋体" w:hAnsi="宋体" w:eastAsia="宋体" w:cs="宋体"/>
          <w:color w:val="auto"/>
          <w:spacing w:val="0"/>
          <w:w w:val="100"/>
          <w:position w:val="0"/>
          <w:sz w:val="24"/>
          <w:highlight w:val="none"/>
        </w:rPr>
        <w:t>（7）因发包人原因导致工期延误的其他情形：。</w:t>
      </w:r>
    </w:p>
    <w:p>
      <w:pPr>
        <w:spacing w:line="460" w:lineRule="exact"/>
        <w:ind w:firstLine="480" w:firstLineChars="200"/>
        <w:jc w:val="left"/>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7</w:t>
      </w:r>
      <w:bookmarkStart w:id="689" w:name="_Toc318581169"/>
      <w:bookmarkStart w:id="690" w:name="_Toc312677486"/>
      <w:bookmarkStart w:id="691" w:name="_Toc312678012"/>
      <w:bookmarkStart w:id="692" w:name="_Toc300934970"/>
      <w:bookmarkStart w:id="693" w:name="_Toc297123518"/>
      <w:bookmarkStart w:id="694" w:name="_Toc297216177"/>
      <w:bookmarkStart w:id="695" w:name="_Toc304295548"/>
      <w:bookmarkStart w:id="696" w:name="_Toc303539127"/>
      <w:r>
        <w:rPr>
          <w:rFonts w:hint="eastAsia" w:ascii="宋体" w:hAnsi="宋体" w:eastAsia="宋体" w:cs="宋体"/>
          <w:color w:val="auto"/>
          <w:spacing w:val="0"/>
          <w:w w:val="100"/>
          <w:position w:val="0"/>
          <w:sz w:val="24"/>
          <w:highlight w:val="none"/>
        </w:rPr>
        <w:t>.5.2因承包人原因导致工期延误</w:t>
      </w:r>
    </w:p>
    <w:bookmarkEnd w:id="689"/>
    <w:bookmarkEnd w:id="690"/>
    <w:bookmarkEnd w:id="691"/>
    <w:p>
      <w:pPr>
        <w:autoSpaceDE w:val="0"/>
        <w:autoSpaceDN w:val="0"/>
        <w:adjustRightInd w:val="0"/>
        <w:spacing w:line="460" w:lineRule="exact"/>
        <w:ind w:firstLine="480" w:firstLineChars="200"/>
        <w:jc w:val="left"/>
        <w:outlineLvl w:val="9"/>
        <w:rPr>
          <w:rFonts w:hint="eastAsia" w:ascii="宋体" w:hAnsi="宋体" w:eastAsia="宋体" w:cs="宋体"/>
          <w:color w:val="auto"/>
          <w:spacing w:val="0"/>
          <w:w w:val="100"/>
          <w:kern w:val="0"/>
          <w:position w:val="0"/>
          <w:sz w:val="24"/>
          <w:highlight w:val="none"/>
        </w:rPr>
      </w:pPr>
      <w:r>
        <w:rPr>
          <w:rFonts w:hint="eastAsia" w:ascii="宋体" w:hAnsi="宋体" w:eastAsia="宋体" w:cs="宋体"/>
          <w:color w:val="auto"/>
          <w:spacing w:val="0"/>
          <w:w w:val="100"/>
          <w:position w:val="0"/>
          <w:sz w:val="24"/>
          <w:highlight w:val="none"/>
        </w:rPr>
        <w:t>因</w:t>
      </w:r>
      <w:bookmarkStart w:id="697" w:name="_Toc312677487"/>
      <w:bookmarkStart w:id="698" w:name="_Toc312678013"/>
      <w:bookmarkStart w:id="699" w:name="_Toc318581170"/>
      <w:r>
        <w:rPr>
          <w:rFonts w:hint="eastAsia" w:ascii="宋体" w:hAnsi="宋体" w:eastAsia="宋体" w:cs="宋体"/>
          <w:color w:val="auto"/>
          <w:spacing w:val="0"/>
          <w:w w:val="100"/>
          <w:position w:val="0"/>
          <w:sz w:val="24"/>
          <w:highlight w:val="none"/>
        </w:rPr>
        <w:t>承包人原因造成工期延误，逾期竣工违约金的计算方法为：</w:t>
      </w:r>
      <w:bookmarkEnd w:id="692"/>
      <w:bookmarkEnd w:id="693"/>
      <w:bookmarkEnd w:id="694"/>
      <w:bookmarkEnd w:id="695"/>
      <w:bookmarkEnd w:id="696"/>
      <w:bookmarkEnd w:id="697"/>
      <w:bookmarkEnd w:id="698"/>
      <w:r>
        <w:rPr>
          <w:rFonts w:hint="eastAsia" w:ascii="宋体" w:hAnsi="宋体" w:eastAsia="宋体" w:cs="宋体"/>
          <w:color w:val="auto"/>
          <w:spacing w:val="0"/>
          <w:w w:val="100"/>
          <w:position w:val="0"/>
          <w:sz w:val="24"/>
          <w:highlight w:val="none"/>
        </w:rPr>
        <w:t>。</w:t>
      </w:r>
    </w:p>
    <w:bookmarkEnd w:id="699"/>
    <w:p>
      <w:pPr>
        <w:autoSpaceDE w:val="0"/>
        <w:autoSpaceDN w:val="0"/>
        <w:adjustRightInd w:val="0"/>
        <w:spacing w:line="460" w:lineRule="exact"/>
        <w:ind w:firstLine="480" w:firstLineChars="200"/>
        <w:jc w:val="left"/>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因承包人原因造成工期延误，逾</w:t>
      </w:r>
      <w:bookmarkStart w:id="700" w:name="_Toc312678014"/>
      <w:bookmarkStart w:id="701" w:name="_Toc318581171"/>
      <w:r>
        <w:rPr>
          <w:rFonts w:hint="eastAsia" w:ascii="宋体" w:hAnsi="宋体" w:eastAsia="宋体" w:cs="宋体"/>
          <w:color w:val="auto"/>
          <w:spacing w:val="0"/>
          <w:w w:val="100"/>
          <w:position w:val="0"/>
          <w:sz w:val="24"/>
          <w:highlight w:val="none"/>
        </w:rPr>
        <w:t>期竣工违约金的上限：。</w:t>
      </w:r>
    </w:p>
    <w:bookmarkEnd w:id="700"/>
    <w:bookmarkEnd w:id="701"/>
    <w:p>
      <w:pPr>
        <w:spacing w:line="460" w:lineRule="exact"/>
        <w:ind w:firstLine="480" w:firstLineChars="200"/>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7</w:t>
      </w:r>
      <w:bookmarkStart w:id="702" w:name="_Toc297216178"/>
      <w:bookmarkStart w:id="703" w:name="_Toc300934971"/>
      <w:bookmarkStart w:id="704" w:name="_Toc303539128"/>
      <w:bookmarkStart w:id="705" w:name="_Toc312678015"/>
      <w:bookmarkStart w:id="706" w:name="_Toc297123519"/>
      <w:bookmarkStart w:id="707" w:name="_Toc304295549"/>
      <w:r>
        <w:rPr>
          <w:rFonts w:hint="eastAsia" w:ascii="宋体" w:hAnsi="宋体" w:eastAsia="宋体" w:cs="宋体"/>
          <w:color w:val="auto"/>
          <w:spacing w:val="0"/>
          <w:w w:val="100"/>
          <w:position w:val="0"/>
          <w:sz w:val="24"/>
          <w:highlight w:val="none"/>
        </w:rPr>
        <w:t>.6不</w:t>
      </w:r>
      <w:bookmarkEnd w:id="702"/>
      <w:bookmarkEnd w:id="703"/>
      <w:bookmarkEnd w:id="704"/>
      <w:bookmarkEnd w:id="705"/>
      <w:bookmarkEnd w:id="706"/>
      <w:bookmarkEnd w:id="707"/>
      <w:r>
        <w:rPr>
          <w:rFonts w:hint="eastAsia" w:ascii="宋体" w:hAnsi="宋体" w:eastAsia="宋体" w:cs="宋体"/>
          <w:color w:val="auto"/>
          <w:spacing w:val="0"/>
          <w:w w:val="100"/>
          <w:position w:val="0"/>
          <w:sz w:val="24"/>
          <w:highlight w:val="none"/>
        </w:rPr>
        <w:t>利物质条件</w:t>
      </w:r>
    </w:p>
    <w:p>
      <w:pPr>
        <w:autoSpaceDE w:val="0"/>
        <w:autoSpaceDN w:val="0"/>
        <w:adjustRightInd w:val="0"/>
        <w:spacing w:line="460" w:lineRule="exact"/>
        <w:ind w:firstLine="480" w:firstLineChars="200"/>
        <w:jc w:val="left"/>
        <w:outlineLvl w:val="9"/>
        <w:rPr>
          <w:rFonts w:hint="eastAsia" w:ascii="宋体" w:hAnsi="宋体" w:eastAsia="宋体" w:cs="宋体"/>
          <w:color w:val="auto"/>
          <w:spacing w:val="0"/>
          <w:w w:val="100"/>
          <w:position w:val="0"/>
          <w:sz w:val="24"/>
          <w:highlight w:val="none"/>
        </w:rPr>
      </w:pPr>
      <w:bookmarkStart w:id="708" w:name="_Toc300934972"/>
      <w:bookmarkStart w:id="709" w:name="_Toc318581172"/>
      <w:bookmarkStart w:id="710" w:name="_Toc297123520"/>
      <w:bookmarkStart w:id="711" w:name="_Toc297216179"/>
      <w:bookmarkStart w:id="712" w:name="_Toc304295550"/>
      <w:bookmarkStart w:id="713" w:name="_Toc312678016"/>
      <w:bookmarkStart w:id="714" w:name="_Toc303539129"/>
      <w:r>
        <w:rPr>
          <w:rFonts w:hint="eastAsia" w:ascii="宋体" w:hAnsi="宋体" w:eastAsia="宋体" w:cs="宋体"/>
          <w:color w:val="auto"/>
          <w:spacing w:val="0"/>
          <w:w w:val="100"/>
          <w:position w:val="0"/>
          <w:sz w:val="24"/>
          <w:highlight w:val="none"/>
        </w:rPr>
        <w:t>不利物质条件的其他情形和有关约定：。</w:t>
      </w:r>
    </w:p>
    <w:bookmarkEnd w:id="708"/>
    <w:bookmarkEnd w:id="709"/>
    <w:bookmarkEnd w:id="710"/>
    <w:bookmarkEnd w:id="711"/>
    <w:bookmarkEnd w:id="712"/>
    <w:bookmarkEnd w:id="713"/>
    <w:bookmarkEnd w:id="714"/>
    <w:p>
      <w:pPr>
        <w:spacing w:line="460" w:lineRule="exact"/>
        <w:ind w:firstLine="480" w:firstLineChars="200"/>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7</w:t>
      </w:r>
      <w:bookmarkStart w:id="715" w:name="_Toc303539130"/>
      <w:bookmarkStart w:id="716" w:name="_Toc304295551"/>
      <w:bookmarkStart w:id="717" w:name="_Toc312678017"/>
      <w:bookmarkStart w:id="718" w:name="_Toc297216180"/>
      <w:bookmarkStart w:id="719" w:name="_Toc297123521"/>
      <w:bookmarkStart w:id="720" w:name="_Toc300934973"/>
      <w:r>
        <w:rPr>
          <w:rFonts w:hint="eastAsia" w:ascii="宋体" w:hAnsi="宋体" w:eastAsia="宋体" w:cs="宋体"/>
          <w:color w:val="auto"/>
          <w:spacing w:val="0"/>
          <w:w w:val="100"/>
          <w:position w:val="0"/>
          <w:sz w:val="24"/>
          <w:highlight w:val="none"/>
        </w:rPr>
        <w:t>.7异常恶劣的气候条件</w:t>
      </w:r>
    </w:p>
    <w:bookmarkEnd w:id="715"/>
    <w:bookmarkEnd w:id="716"/>
    <w:bookmarkEnd w:id="717"/>
    <w:bookmarkEnd w:id="718"/>
    <w:bookmarkEnd w:id="719"/>
    <w:bookmarkEnd w:id="720"/>
    <w:p>
      <w:pPr>
        <w:spacing w:line="460" w:lineRule="exact"/>
        <w:ind w:firstLine="480" w:firstLineChars="200"/>
        <w:jc w:val="left"/>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发包人和承包人同意以下情形视为异常恶劣的气候条件：</w:t>
      </w:r>
    </w:p>
    <w:p>
      <w:pPr>
        <w:autoSpaceDE w:val="0"/>
        <w:autoSpaceDN w:val="0"/>
        <w:adjustRightInd w:val="0"/>
        <w:spacing w:line="460" w:lineRule="exact"/>
        <w:ind w:firstLine="480" w:firstLineChars="200"/>
        <w:jc w:val="left"/>
        <w:outlineLvl w:val="9"/>
        <w:rPr>
          <w:rFonts w:hint="eastAsia" w:ascii="宋体" w:hAnsi="宋体" w:eastAsia="宋体" w:cs="宋体"/>
          <w:color w:val="auto"/>
          <w:spacing w:val="0"/>
          <w:w w:val="100"/>
          <w:kern w:val="0"/>
          <w:position w:val="0"/>
          <w:sz w:val="24"/>
          <w:highlight w:val="none"/>
        </w:rPr>
      </w:pPr>
      <w:r>
        <w:rPr>
          <w:rFonts w:hint="eastAsia" w:ascii="宋体" w:hAnsi="宋体" w:eastAsia="宋体" w:cs="宋体"/>
          <w:color w:val="auto"/>
          <w:spacing w:val="0"/>
          <w:w w:val="100"/>
          <w:position w:val="0"/>
          <w:sz w:val="24"/>
          <w:highlight w:val="none"/>
        </w:rPr>
        <w:t>（1）;</w:t>
      </w:r>
    </w:p>
    <w:p>
      <w:pPr>
        <w:autoSpaceDE w:val="0"/>
        <w:autoSpaceDN w:val="0"/>
        <w:adjustRightInd w:val="0"/>
        <w:spacing w:line="460" w:lineRule="exact"/>
        <w:ind w:firstLine="480" w:firstLineChars="200"/>
        <w:jc w:val="left"/>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（2）;</w:t>
      </w:r>
    </w:p>
    <w:p>
      <w:pPr>
        <w:autoSpaceDE w:val="0"/>
        <w:autoSpaceDN w:val="0"/>
        <w:adjustRightInd w:val="0"/>
        <w:spacing w:line="460" w:lineRule="exact"/>
        <w:ind w:firstLine="480" w:firstLineChars="200"/>
        <w:jc w:val="left"/>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（3）。</w:t>
      </w:r>
    </w:p>
    <w:p>
      <w:pPr>
        <w:spacing w:line="460" w:lineRule="exact"/>
        <w:ind w:firstLine="480" w:firstLineChars="200"/>
        <w:outlineLvl w:val="9"/>
        <w:rPr>
          <w:rFonts w:hint="eastAsia" w:ascii="宋体" w:hAnsi="宋体" w:eastAsia="宋体" w:cs="宋体"/>
          <w:color w:val="auto"/>
          <w:spacing w:val="0"/>
          <w:w w:val="100"/>
          <w:position w:val="0"/>
          <w:sz w:val="24"/>
          <w:highlight w:val="none"/>
        </w:rPr>
      </w:pPr>
      <w:bookmarkStart w:id="721" w:name="_Toc7559"/>
      <w:r>
        <w:rPr>
          <w:rFonts w:hint="eastAsia" w:ascii="宋体" w:hAnsi="宋体" w:eastAsia="宋体" w:cs="宋体"/>
          <w:color w:val="auto"/>
          <w:spacing w:val="0"/>
          <w:w w:val="100"/>
          <w:position w:val="0"/>
          <w:sz w:val="24"/>
          <w:highlight w:val="none"/>
        </w:rPr>
        <w:t>7.9提前竣工的奖励</w:t>
      </w:r>
      <w:bookmarkEnd w:id="721"/>
    </w:p>
    <w:p>
      <w:pPr>
        <w:autoSpaceDE w:val="0"/>
        <w:autoSpaceDN w:val="0"/>
        <w:adjustRightInd w:val="0"/>
        <w:spacing w:line="460" w:lineRule="exact"/>
        <w:ind w:firstLine="480" w:firstLineChars="200"/>
        <w:jc w:val="left"/>
        <w:outlineLvl w:val="9"/>
        <w:rPr>
          <w:rFonts w:hint="eastAsia" w:ascii="宋体" w:hAnsi="宋体" w:eastAsia="宋体" w:cs="宋体"/>
          <w:color w:val="auto"/>
          <w:spacing w:val="0"/>
          <w:w w:val="100"/>
          <w:kern w:val="0"/>
          <w:position w:val="0"/>
          <w:sz w:val="24"/>
          <w:highlight w:val="none"/>
        </w:rPr>
      </w:pPr>
      <w:r>
        <w:rPr>
          <w:rFonts w:hint="eastAsia" w:ascii="宋体" w:hAnsi="宋体" w:eastAsia="宋体" w:cs="宋体"/>
          <w:color w:val="auto"/>
          <w:spacing w:val="0"/>
          <w:w w:val="100"/>
          <w:position w:val="0"/>
          <w:sz w:val="24"/>
          <w:highlight w:val="none"/>
        </w:rPr>
        <w:t>7.9.2提前竣工的奖励：。</w:t>
      </w:r>
    </w:p>
    <w:p>
      <w:pPr>
        <w:spacing w:before="0" w:after="0" w:line="460" w:lineRule="exact"/>
        <w:ind w:firstLine="480" w:firstLineChars="200"/>
        <w:outlineLvl w:val="9"/>
        <w:rPr>
          <w:rFonts w:hint="eastAsia" w:ascii="宋体" w:hAnsi="宋体" w:eastAsia="宋体" w:cs="宋体"/>
          <w:color w:val="auto"/>
          <w:spacing w:val="0"/>
          <w:w w:val="100"/>
          <w:position w:val="0"/>
          <w:sz w:val="24"/>
          <w:szCs w:val="24"/>
          <w:highlight w:val="none"/>
        </w:rPr>
      </w:pPr>
      <w:bookmarkStart w:id="722" w:name="_Toc17513"/>
      <w:bookmarkStart w:id="723" w:name="_Toc13913"/>
      <w:bookmarkStart w:id="724" w:name="_Toc36021967"/>
      <w:bookmarkStart w:id="725" w:name="_Toc8134"/>
      <w:bookmarkStart w:id="726" w:name="_Toc28731"/>
      <w:r>
        <w:rPr>
          <w:rFonts w:hint="eastAsia" w:ascii="宋体" w:hAnsi="宋体" w:eastAsia="宋体" w:cs="宋体"/>
          <w:color w:val="auto"/>
          <w:spacing w:val="0"/>
          <w:w w:val="100"/>
          <w:position w:val="0"/>
          <w:sz w:val="24"/>
          <w:szCs w:val="24"/>
          <w:highlight w:val="none"/>
        </w:rPr>
        <w:t>8.材料与设备</w:t>
      </w:r>
      <w:bookmarkEnd w:id="722"/>
      <w:bookmarkEnd w:id="723"/>
      <w:bookmarkEnd w:id="724"/>
      <w:bookmarkEnd w:id="725"/>
      <w:bookmarkEnd w:id="726"/>
    </w:p>
    <w:bookmarkEnd w:id="643"/>
    <w:bookmarkEnd w:id="644"/>
    <w:bookmarkEnd w:id="645"/>
    <w:bookmarkEnd w:id="646"/>
    <w:bookmarkEnd w:id="647"/>
    <w:bookmarkEnd w:id="648"/>
    <w:bookmarkEnd w:id="649"/>
    <w:bookmarkEnd w:id="650"/>
    <w:bookmarkEnd w:id="651"/>
    <w:bookmarkEnd w:id="652"/>
    <w:p>
      <w:pPr>
        <w:spacing w:line="460" w:lineRule="exact"/>
        <w:ind w:firstLine="480" w:firstLineChars="200"/>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8</w:t>
      </w:r>
      <w:bookmarkStart w:id="727" w:name="_Toc292559372"/>
      <w:bookmarkStart w:id="728" w:name="_Toc303539136"/>
      <w:bookmarkStart w:id="729" w:name="_Toc304295556"/>
      <w:bookmarkStart w:id="730" w:name="_Toc292559877"/>
      <w:bookmarkStart w:id="731" w:name="_Toc280868654"/>
      <w:bookmarkStart w:id="732" w:name="_Toc296890995"/>
      <w:bookmarkStart w:id="733" w:name="_Toc296347166"/>
      <w:bookmarkStart w:id="734" w:name="_Toc296944506"/>
      <w:bookmarkStart w:id="735" w:name="_Toc312677493"/>
      <w:bookmarkStart w:id="736" w:name="_Toc297120467"/>
      <w:bookmarkStart w:id="737" w:name="_Toc312678019"/>
      <w:bookmarkStart w:id="738" w:name="_Toc297048353"/>
      <w:bookmarkStart w:id="739" w:name="_Toc296891207"/>
      <w:bookmarkStart w:id="740" w:name="_Toc300934979"/>
      <w:bookmarkStart w:id="741" w:name="_Toc297216186"/>
      <w:bookmarkStart w:id="742" w:name="_Toc297123527"/>
      <w:bookmarkStart w:id="743" w:name="_Toc296346668"/>
      <w:bookmarkStart w:id="744" w:name="_Toc296503167"/>
      <w:bookmarkStart w:id="745" w:name="_Toc280868655"/>
      <w:bookmarkStart w:id="746" w:name="_Toc267251424"/>
      <w:bookmarkStart w:id="747" w:name="_Toc280868656"/>
      <w:r>
        <w:rPr>
          <w:rFonts w:hint="eastAsia" w:ascii="宋体" w:hAnsi="宋体" w:eastAsia="宋体" w:cs="宋体"/>
          <w:color w:val="auto"/>
          <w:spacing w:val="0"/>
          <w:w w:val="100"/>
          <w:position w:val="0"/>
          <w:sz w:val="24"/>
          <w:highlight w:val="none"/>
        </w:rPr>
        <w:t>.4材料与工程设备的保管与使用</w:t>
      </w:r>
    </w:p>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p>
      <w:pPr>
        <w:autoSpaceDE w:val="0"/>
        <w:autoSpaceDN w:val="0"/>
        <w:adjustRightInd w:val="0"/>
        <w:spacing w:line="460" w:lineRule="exact"/>
        <w:ind w:firstLine="480" w:firstLineChars="200"/>
        <w:jc w:val="left"/>
        <w:outlineLvl w:val="9"/>
        <w:rPr>
          <w:rFonts w:hint="eastAsia" w:ascii="宋体" w:hAnsi="宋体" w:eastAsia="宋体" w:cs="宋体"/>
          <w:color w:val="auto"/>
          <w:spacing w:val="0"/>
          <w:w w:val="100"/>
          <w:kern w:val="0"/>
          <w:position w:val="0"/>
          <w:sz w:val="24"/>
          <w:highlight w:val="none"/>
        </w:rPr>
      </w:pPr>
      <w:r>
        <w:rPr>
          <w:rFonts w:hint="eastAsia" w:ascii="宋体" w:hAnsi="宋体" w:eastAsia="宋体" w:cs="宋体"/>
          <w:color w:val="auto"/>
          <w:spacing w:val="0"/>
          <w:w w:val="100"/>
          <w:position w:val="0"/>
          <w:sz w:val="24"/>
          <w:highlight w:val="none"/>
        </w:rPr>
        <w:t>8</w:t>
      </w:r>
      <w:bookmarkStart w:id="748" w:name="_Toc292559878"/>
      <w:bookmarkStart w:id="749" w:name="_Toc292559373"/>
      <w:bookmarkStart w:id="750" w:name="_Toc300934980"/>
      <w:bookmarkStart w:id="751" w:name="_Toc297123528"/>
      <w:bookmarkStart w:id="752" w:name="_Toc318581173"/>
      <w:bookmarkStart w:id="753" w:name="_Toc296503168"/>
      <w:bookmarkStart w:id="754" w:name="_Toc296347167"/>
      <w:bookmarkStart w:id="755" w:name="_Toc297216187"/>
      <w:bookmarkStart w:id="756" w:name="_Toc303539137"/>
      <w:bookmarkStart w:id="757" w:name="_Toc297120468"/>
      <w:bookmarkStart w:id="758" w:name="_Toc296891208"/>
      <w:bookmarkStart w:id="759" w:name="_Toc296890996"/>
      <w:bookmarkStart w:id="760" w:name="_Toc304295557"/>
      <w:bookmarkStart w:id="761" w:name="_Toc296346669"/>
      <w:bookmarkStart w:id="762" w:name="_Toc296944507"/>
      <w:bookmarkStart w:id="763" w:name="_Toc312678020"/>
      <w:bookmarkStart w:id="764" w:name="_Toc312677494"/>
      <w:bookmarkStart w:id="765" w:name="_Toc297048354"/>
      <w:r>
        <w:rPr>
          <w:rFonts w:hint="eastAsia" w:ascii="宋体" w:hAnsi="宋体" w:eastAsia="宋体" w:cs="宋体"/>
          <w:color w:val="auto"/>
          <w:spacing w:val="0"/>
          <w:w w:val="100"/>
          <w:position w:val="0"/>
          <w:sz w:val="24"/>
          <w:highlight w:val="none"/>
        </w:rPr>
        <w:t>.4.1发包人供应的材料设备的保管费用的承担：</w:t>
      </w:r>
      <w:bookmarkEnd w:id="748"/>
      <w:bookmarkEnd w:id="749"/>
      <w:r>
        <w:rPr>
          <w:rFonts w:hint="eastAsia" w:ascii="宋体" w:hAnsi="宋体" w:eastAsia="宋体" w:cs="宋体"/>
          <w:color w:val="auto"/>
          <w:spacing w:val="0"/>
          <w:w w:val="100"/>
          <w:position w:val="0"/>
          <w:sz w:val="24"/>
          <w:highlight w:val="none"/>
        </w:rPr>
        <w:t>。</w:t>
      </w:r>
    </w:p>
    <w:p>
      <w:pPr>
        <w:spacing w:line="460" w:lineRule="exact"/>
        <w:ind w:firstLine="480" w:firstLineChars="200"/>
        <w:outlineLvl w:val="9"/>
        <w:rPr>
          <w:rFonts w:hint="eastAsia" w:ascii="宋体" w:hAnsi="宋体" w:eastAsia="宋体" w:cs="宋体"/>
          <w:color w:val="auto"/>
          <w:spacing w:val="0"/>
          <w:w w:val="100"/>
          <w:position w:val="0"/>
          <w:sz w:val="24"/>
          <w:highlight w:val="none"/>
        </w:rPr>
      </w:pPr>
      <w:bookmarkStart w:id="766" w:name="_Toc7892"/>
      <w:r>
        <w:rPr>
          <w:rFonts w:hint="eastAsia" w:ascii="宋体" w:hAnsi="宋体" w:eastAsia="宋体" w:cs="宋体"/>
          <w:color w:val="auto"/>
          <w:spacing w:val="0"/>
          <w:w w:val="100"/>
          <w:position w:val="0"/>
          <w:sz w:val="24"/>
          <w:highlight w:val="none"/>
        </w:rPr>
        <w:t>8.6样品</w:t>
      </w:r>
      <w:bookmarkEnd w:id="766"/>
    </w:p>
    <w:p>
      <w:pPr>
        <w:autoSpaceDE w:val="0"/>
        <w:autoSpaceDN w:val="0"/>
        <w:adjustRightInd w:val="0"/>
        <w:spacing w:line="460" w:lineRule="exact"/>
        <w:ind w:firstLine="480" w:firstLineChars="200"/>
        <w:jc w:val="left"/>
        <w:outlineLvl w:val="9"/>
        <w:rPr>
          <w:rFonts w:hint="eastAsia" w:ascii="宋体" w:hAnsi="宋体" w:eastAsia="宋体" w:cs="宋体"/>
          <w:color w:val="auto"/>
          <w:spacing w:val="0"/>
          <w:w w:val="100"/>
          <w:kern w:val="0"/>
          <w:position w:val="0"/>
          <w:sz w:val="24"/>
          <w:highlight w:val="none"/>
        </w:rPr>
      </w:pPr>
      <w:bookmarkStart w:id="767" w:name="_Toc30316"/>
      <w:r>
        <w:rPr>
          <w:rFonts w:hint="eastAsia" w:ascii="宋体" w:hAnsi="宋体" w:eastAsia="宋体" w:cs="宋体"/>
          <w:color w:val="auto"/>
          <w:spacing w:val="0"/>
          <w:w w:val="100"/>
          <w:kern w:val="0"/>
          <w:position w:val="0"/>
          <w:sz w:val="24"/>
          <w:highlight w:val="none"/>
        </w:rPr>
        <w:t>8.6.1</w:t>
      </w:r>
      <w:r>
        <w:rPr>
          <w:rFonts w:hint="eastAsia" w:ascii="宋体" w:hAnsi="宋体" w:eastAsia="宋体" w:cs="宋体"/>
          <w:color w:val="auto"/>
          <w:spacing w:val="0"/>
          <w:w w:val="100"/>
          <w:kern w:val="0"/>
          <w:position w:val="0"/>
          <w:sz w:val="24"/>
          <w:highlight w:val="none"/>
        </w:rPr>
        <w:tab/>
      </w:r>
      <w:r>
        <w:rPr>
          <w:rFonts w:hint="eastAsia" w:ascii="宋体" w:hAnsi="宋体" w:eastAsia="宋体" w:cs="宋体"/>
          <w:color w:val="auto"/>
          <w:spacing w:val="0"/>
          <w:w w:val="100"/>
          <w:kern w:val="0"/>
          <w:position w:val="0"/>
          <w:sz w:val="24"/>
          <w:highlight w:val="none"/>
        </w:rPr>
        <w:t>样品的报送与封存</w:t>
      </w:r>
      <w:bookmarkEnd w:id="767"/>
    </w:p>
    <w:p>
      <w:pPr>
        <w:autoSpaceDE w:val="0"/>
        <w:autoSpaceDN w:val="0"/>
        <w:adjustRightInd w:val="0"/>
        <w:spacing w:line="460" w:lineRule="exact"/>
        <w:ind w:firstLine="480" w:firstLineChars="200"/>
        <w:jc w:val="left"/>
        <w:outlineLvl w:val="9"/>
        <w:rPr>
          <w:rFonts w:hint="eastAsia" w:ascii="宋体" w:hAnsi="宋体" w:eastAsia="宋体" w:cs="宋体"/>
          <w:color w:val="auto"/>
          <w:spacing w:val="0"/>
          <w:w w:val="100"/>
          <w:kern w:val="0"/>
          <w:position w:val="0"/>
          <w:sz w:val="24"/>
          <w:highlight w:val="none"/>
        </w:rPr>
      </w:pPr>
      <w:r>
        <w:rPr>
          <w:rFonts w:hint="eastAsia" w:ascii="宋体" w:hAnsi="宋体" w:eastAsia="宋体" w:cs="宋体"/>
          <w:color w:val="auto"/>
          <w:spacing w:val="0"/>
          <w:w w:val="100"/>
          <w:kern w:val="0"/>
          <w:position w:val="0"/>
          <w:sz w:val="24"/>
          <w:highlight w:val="none"/>
        </w:rPr>
        <w:t>需要承包人报送样品的材料或工程设备，样品的种类、名称、规格、数量要求：</w:t>
      </w:r>
      <w:r>
        <w:rPr>
          <w:rFonts w:hint="eastAsia" w:ascii="宋体" w:hAnsi="宋体" w:eastAsia="宋体" w:cs="宋体"/>
          <w:color w:val="auto"/>
          <w:spacing w:val="0"/>
          <w:w w:val="100"/>
          <w:position w:val="0"/>
          <w:sz w:val="24"/>
          <w:highlight w:val="none"/>
        </w:rPr>
        <w:t>。</w:t>
      </w:r>
    </w:p>
    <w:p>
      <w:pPr>
        <w:spacing w:line="460" w:lineRule="exact"/>
        <w:ind w:firstLine="480" w:firstLineChars="200"/>
        <w:outlineLvl w:val="9"/>
        <w:rPr>
          <w:rFonts w:hint="eastAsia" w:ascii="宋体" w:hAnsi="宋体" w:eastAsia="宋体" w:cs="宋体"/>
          <w:color w:val="auto"/>
          <w:spacing w:val="0"/>
          <w:w w:val="100"/>
          <w:position w:val="0"/>
          <w:sz w:val="24"/>
          <w:highlight w:val="none"/>
        </w:rPr>
      </w:pPr>
      <w:bookmarkStart w:id="768" w:name="_Toc31889"/>
      <w:r>
        <w:rPr>
          <w:rFonts w:hint="eastAsia" w:ascii="宋体" w:hAnsi="宋体" w:eastAsia="宋体" w:cs="宋体"/>
          <w:color w:val="auto"/>
          <w:spacing w:val="0"/>
          <w:w w:val="100"/>
          <w:position w:val="0"/>
          <w:sz w:val="24"/>
          <w:highlight w:val="none"/>
        </w:rPr>
        <w:t>8.8施工设备和临时设施</w:t>
      </w:r>
      <w:bookmarkEnd w:id="768"/>
    </w:p>
    <w:p>
      <w:pPr>
        <w:autoSpaceDE w:val="0"/>
        <w:autoSpaceDN w:val="0"/>
        <w:adjustRightInd w:val="0"/>
        <w:spacing w:line="460" w:lineRule="exact"/>
        <w:ind w:firstLine="480" w:firstLineChars="200"/>
        <w:jc w:val="left"/>
        <w:outlineLvl w:val="9"/>
        <w:rPr>
          <w:rFonts w:hint="eastAsia" w:ascii="宋体" w:hAnsi="宋体" w:eastAsia="宋体" w:cs="宋体"/>
          <w:color w:val="auto"/>
          <w:spacing w:val="0"/>
          <w:w w:val="100"/>
          <w:position w:val="0"/>
          <w:sz w:val="24"/>
          <w:highlight w:val="none"/>
        </w:rPr>
      </w:pPr>
      <w:bookmarkStart w:id="769" w:name="_Toc17900"/>
      <w:r>
        <w:rPr>
          <w:rFonts w:hint="eastAsia" w:ascii="宋体" w:hAnsi="宋体" w:eastAsia="宋体" w:cs="宋体"/>
          <w:color w:val="auto"/>
          <w:spacing w:val="0"/>
          <w:w w:val="100"/>
          <w:position w:val="0"/>
          <w:sz w:val="24"/>
          <w:highlight w:val="none"/>
        </w:rPr>
        <w:t>8.8.1承包人提供的施工设备和临时设施</w:t>
      </w:r>
      <w:bookmarkEnd w:id="769"/>
    </w:p>
    <w:p>
      <w:pPr>
        <w:autoSpaceDE w:val="0"/>
        <w:autoSpaceDN w:val="0"/>
        <w:adjustRightInd w:val="0"/>
        <w:spacing w:line="460" w:lineRule="exact"/>
        <w:ind w:firstLine="480" w:firstLineChars="200"/>
        <w:jc w:val="left"/>
        <w:outlineLvl w:val="9"/>
        <w:rPr>
          <w:rFonts w:hint="eastAsia" w:ascii="宋体" w:hAnsi="宋体" w:eastAsia="宋体" w:cs="宋体"/>
          <w:color w:val="auto"/>
          <w:spacing w:val="0"/>
          <w:w w:val="100"/>
          <w:kern w:val="0"/>
          <w:position w:val="0"/>
          <w:sz w:val="24"/>
          <w:highlight w:val="none"/>
        </w:rPr>
      </w:pPr>
      <w:r>
        <w:rPr>
          <w:rFonts w:hint="eastAsia" w:ascii="宋体" w:hAnsi="宋体" w:eastAsia="宋体" w:cs="宋体"/>
          <w:color w:val="auto"/>
          <w:spacing w:val="0"/>
          <w:w w:val="100"/>
          <w:position w:val="0"/>
          <w:sz w:val="24"/>
          <w:highlight w:val="none"/>
        </w:rPr>
        <w:t>关于修建临时设施费用承担的约定：。</w:t>
      </w:r>
    </w:p>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p>
      <w:pPr>
        <w:spacing w:before="0" w:after="0" w:line="460" w:lineRule="exact"/>
        <w:ind w:firstLine="480" w:firstLineChars="200"/>
        <w:outlineLvl w:val="9"/>
        <w:rPr>
          <w:rFonts w:hint="eastAsia" w:ascii="宋体" w:hAnsi="宋体" w:eastAsia="宋体" w:cs="宋体"/>
          <w:color w:val="auto"/>
          <w:spacing w:val="0"/>
          <w:w w:val="100"/>
          <w:position w:val="0"/>
          <w:sz w:val="24"/>
          <w:szCs w:val="24"/>
          <w:highlight w:val="none"/>
        </w:rPr>
      </w:pPr>
      <w:bookmarkStart w:id="770" w:name="_Toc36021968"/>
      <w:bookmarkStart w:id="771" w:name="_Toc15023"/>
      <w:bookmarkStart w:id="772" w:name="_Toc15515"/>
      <w:bookmarkStart w:id="773" w:name="_Toc19919"/>
      <w:bookmarkStart w:id="774" w:name="_Toc5550"/>
      <w:r>
        <w:rPr>
          <w:rFonts w:hint="eastAsia" w:ascii="宋体" w:hAnsi="宋体" w:eastAsia="宋体" w:cs="宋体"/>
          <w:color w:val="auto"/>
          <w:spacing w:val="0"/>
          <w:w w:val="100"/>
          <w:position w:val="0"/>
          <w:sz w:val="24"/>
          <w:szCs w:val="24"/>
          <w:highlight w:val="none"/>
        </w:rPr>
        <w:t>9</w:t>
      </w:r>
      <w:bookmarkEnd w:id="745"/>
      <w:bookmarkEnd w:id="746"/>
      <w:bookmarkEnd w:id="747"/>
      <w:bookmarkStart w:id="775" w:name="_Toc300934982"/>
      <w:bookmarkStart w:id="776" w:name="_Toc297123533"/>
      <w:bookmarkStart w:id="777" w:name="_Toc297216192"/>
      <w:bookmarkStart w:id="778" w:name="_Toc312677495"/>
      <w:bookmarkStart w:id="779" w:name="_Toc303539139"/>
      <w:bookmarkStart w:id="780" w:name="_Toc304295559"/>
      <w:bookmarkStart w:id="781" w:name="_Toc312678021"/>
      <w:bookmarkStart w:id="782" w:name="_Toc296891001"/>
      <w:bookmarkStart w:id="783" w:name="_Toc297120473"/>
      <w:bookmarkStart w:id="784" w:name="_Toc296503173"/>
      <w:bookmarkStart w:id="785" w:name="_Toc267251427"/>
      <w:bookmarkStart w:id="786" w:name="_Toc267251428"/>
      <w:bookmarkStart w:id="787" w:name="_Toc292559883"/>
      <w:bookmarkStart w:id="788" w:name="_Toc296346674"/>
      <w:bookmarkStart w:id="789" w:name="_Toc297048359"/>
      <w:bookmarkStart w:id="790" w:name="_Toc296347172"/>
      <w:bookmarkStart w:id="791" w:name="_Toc292559378"/>
      <w:bookmarkStart w:id="792" w:name="_Toc296891213"/>
      <w:bookmarkStart w:id="793" w:name="_Toc296944512"/>
      <w:r>
        <w:rPr>
          <w:rFonts w:hint="eastAsia" w:ascii="宋体" w:hAnsi="宋体" w:eastAsia="宋体" w:cs="宋体"/>
          <w:color w:val="auto"/>
          <w:spacing w:val="0"/>
          <w:w w:val="100"/>
          <w:position w:val="0"/>
          <w:sz w:val="24"/>
          <w:szCs w:val="24"/>
          <w:highlight w:val="none"/>
        </w:rPr>
        <w:t>.试验与检验</w:t>
      </w:r>
      <w:bookmarkEnd w:id="770"/>
      <w:bookmarkEnd w:id="771"/>
      <w:bookmarkEnd w:id="772"/>
      <w:bookmarkEnd w:id="773"/>
      <w:bookmarkEnd w:id="774"/>
    </w:p>
    <w:bookmarkEnd w:id="775"/>
    <w:bookmarkEnd w:id="776"/>
    <w:bookmarkEnd w:id="777"/>
    <w:bookmarkEnd w:id="778"/>
    <w:bookmarkEnd w:id="779"/>
    <w:bookmarkEnd w:id="780"/>
    <w:bookmarkEnd w:id="781"/>
    <w:p>
      <w:pPr>
        <w:spacing w:line="460" w:lineRule="exact"/>
        <w:ind w:firstLine="480" w:firstLineChars="200"/>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9</w:t>
      </w:r>
      <w:bookmarkStart w:id="794" w:name="_Toc312677496"/>
      <w:bookmarkStart w:id="795" w:name="_Toc300934983"/>
      <w:bookmarkStart w:id="796" w:name="_Toc304295560"/>
      <w:bookmarkStart w:id="797" w:name="_Toc297216193"/>
      <w:bookmarkStart w:id="798" w:name="_Toc297123534"/>
      <w:bookmarkStart w:id="799" w:name="_Toc303539140"/>
      <w:bookmarkStart w:id="800" w:name="_Toc312678022"/>
      <w:r>
        <w:rPr>
          <w:rFonts w:hint="eastAsia" w:ascii="宋体" w:hAnsi="宋体" w:eastAsia="宋体" w:cs="宋体"/>
          <w:color w:val="auto"/>
          <w:spacing w:val="0"/>
          <w:w w:val="100"/>
          <w:position w:val="0"/>
          <w:sz w:val="24"/>
          <w:highlight w:val="none"/>
        </w:rPr>
        <w:t>.1试验设备与试验人员</w:t>
      </w:r>
    </w:p>
    <w:bookmarkEnd w:id="794"/>
    <w:bookmarkEnd w:id="795"/>
    <w:bookmarkEnd w:id="796"/>
    <w:bookmarkEnd w:id="797"/>
    <w:bookmarkEnd w:id="798"/>
    <w:bookmarkEnd w:id="799"/>
    <w:bookmarkEnd w:id="800"/>
    <w:p>
      <w:pPr>
        <w:spacing w:line="460" w:lineRule="exact"/>
        <w:ind w:firstLine="480" w:firstLineChars="200"/>
        <w:jc w:val="left"/>
        <w:outlineLvl w:val="9"/>
        <w:rPr>
          <w:rFonts w:hint="eastAsia" w:ascii="宋体" w:hAnsi="宋体" w:eastAsia="宋体" w:cs="宋体"/>
          <w:color w:val="auto"/>
          <w:spacing w:val="0"/>
          <w:w w:val="100"/>
          <w:position w:val="0"/>
          <w:sz w:val="24"/>
          <w:highlight w:val="none"/>
        </w:rPr>
      </w:pPr>
      <w:bookmarkStart w:id="801" w:name="_Toc13138"/>
      <w:r>
        <w:rPr>
          <w:rFonts w:hint="eastAsia" w:ascii="宋体" w:hAnsi="宋体" w:eastAsia="宋体" w:cs="宋体"/>
          <w:color w:val="auto"/>
          <w:spacing w:val="0"/>
          <w:w w:val="100"/>
          <w:position w:val="0"/>
          <w:sz w:val="24"/>
          <w:highlight w:val="none"/>
        </w:rPr>
        <w:t>9</w:t>
      </w:r>
      <w:bookmarkStart w:id="802" w:name="_Toc297123535"/>
      <w:bookmarkStart w:id="803" w:name="_Toc303539141"/>
      <w:bookmarkStart w:id="804" w:name="_Toc312677497"/>
      <w:bookmarkStart w:id="805" w:name="_Toc304295561"/>
      <w:bookmarkStart w:id="806" w:name="_Toc312678023"/>
      <w:bookmarkStart w:id="807" w:name="_Toc297216194"/>
      <w:bookmarkStart w:id="808" w:name="_Toc300934984"/>
      <w:bookmarkStart w:id="809" w:name="_Toc318581174"/>
      <w:r>
        <w:rPr>
          <w:rFonts w:hint="eastAsia" w:ascii="宋体" w:hAnsi="宋体" w:eastAsia="宋体" w:cs="宋体"/>
          <w:color w:val="auto"/>
          <w:spacing w:val="0"/>
          <w:w w:val="100"/>
          <w:position w:val="0"/>
          <w:sz w:val="24"/>
          <w:highlight w:val="none"/>
        </w:rPr>
        <w:t>.1.2试验设备</w:t>
      </w:r>
      <w:bookmarkEnd w:id="801"/>
    </w:p>
    <w:p>
      <w:pPr>
        <w:autoSpaceDE w:val="0"/>
        <w:autoSpaceDN w:val="0"/>
        <w:adjustRightInd w:val="0"/>
        <w:spacing w:line="460" w:lineRule="exact"/>
        <w:ind w:firstLine="480" w:firstLineChars="200"/>
        <w:jc w:val="left"/>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施工现场需要配置的试验场所：</w:t>
      </w:r>
      <w:bookmarkEnd w:id="802"/>
      <w:bookmarkEnd w:id="803"/>
      <w:bookmarkEnd w:id="804"/>
      <w:bookmarkEnd w:id="805"/>
      <w:bookmarkEnd w:id="806"/>
      <w:bookmarkEnd w:id="807"/>
      <w:bookmarkEnd w:id="808"/>
      <w:bookmarkStart w:id="810" w:name="_Toc297216195"/>
      <w:bookmarkStart w:id="811" w:name="_Toc300934985"/>
      <w:bookmarkStart w:id="812" w:name="_Toc312677498"/>
      <w:bookmarkStart w:id="813" w:name="_Toc303539142"/>
      <w:bookmarkStart w:id="814" w:name="_Toc304295562"/>
      <w:bookmarkStart w:id="815" w:name="_Toc312678024"/>
      <w:bookmarkStart w:id="816" w:name="_Toc297123536"/>
      <w:r>
        <w:rPr>
          <w:rFonts w:hint="eastAsia" w:ascii="宋体" w:hAnsi="宋体" w:eastAsia="宋体" w:cs="宋体"/>
          <w:color w:val="auto"/>
          <w:spacing w:val="0"/>
          <w:w w:val="100"/>
          <w:position w:val="0"/>
          <w:sz w:val="24"/>
          <w:highlight w:val="none"/>
        </w:rPr>
        <w:t>。</w:t>
      </w:r>
    </w:p>
    <w:p>
      <w:pPr>
        <w:autoSpaceDE w:val="0"/>
        <w:autoSpaceDN w:val="0"/>
        <w:adjustRightInd w:val="0"/>
        <w:spacing w:line="460" w:lineRule="exact"/>
        <w:ind w:firstLine="480" w:firstLineChars="200"/>
        <w:jc w:val="left"/>
        <w:outlineLvl w:val="9"/>
        <w:rPr>
          <w:rFonts w:hint="eastAsia" w:ascii="宋体" w:hAnsi="宋体" w:eastAsia="宋体" w:cs="宋体"/>
          <w:color w:val="auto"/>
          <w:spacing w:val="0"/>
          <w:w w:val="100"/>
          <w:kern w:val="0"/>
          <w:position w:val="0"/>
          <w:sz w:val="24"/>
          <w:highlight w:val="none"/>
        </w:rPr>
      </w:pPr>
      <w:r>
        <w:rPr>
          <w:rFonts w:hint="eastAsia" w:ascii="宋体" w:hAnsi="宋体" w:eastAsia="宋体" w:cs="宋体"/>
          <w:color w:val="auto"/>
          <w:spacing w:val="0"/>
          <w:w w:val="100"/>
          <w:position w:val="0"/>
          <w:sz w:val="24"/>
          <w:highlight w:val="none"/>
        </w:rPr>
        <w:t>施工现场需要配备的试验设备：。</w:t>
      </w:r>
    </w:p>
    <w:p>
      <w:pPr>
        <w:autoSpaceDE w:val="0"/>
        <w:autoSpaceDN w:val="0"/>
        <w:adjustRightInd w:val="0"/>
        <w:spacing w:line="460" w:lineRule="exact"/>
        <w:ind w:firstLine="480" w:firstLineChars="200"/>
        <w:jc w:val="left"/>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施工现场需要具备的其他试验条件：。</w:t>
      </w:r>
    </w:p>
    <w:p>
      <w:pPr>
        <w:spacing w:line="460" w:lineRule="exact"/>
        <w:ind w:firstLine="480" w:firstLineChars="200"/>
        <w:outlineLvl w:val="9"/>
        <w:rPr>
          <w:rFonts w:hint="eastAsia" w:ascii="宋体" w:hAnsi="宋体" w:eastAsia="宋体" w:cs="宋体"/>
          <w:color w:val="auto"/>
          <w:spacing w:val="0"/>
          <w:w w:val="100"/>
          <w:position w:val="0"/>
          <w:sz w:val="24"/>
          <w:highlight w:val="none"/>
        </w:rPr>
      </w:pPr>
      <w:bookmarkStart w:id="817" w:name="_Toc18018"/>
      <w:r>
        <w:rPr>
          <w:rFonts w:hint="eastAsia" w:ascii="宋体" w:hAnsi="宋体" w:eastAsia="宋体" w:cs="宋体"/>
          <w:color w:val="auto"/>
          <w:spacing w:val="0"/>
          <w:w w:val="100"/>
          <w:position w:val="0"/>
          <w:sz w:val="24"/>
          <w:highlight w:val="none"/>
        </w:rPr>
        <w:t>9.4现场工艺试验</w:t>
      </w:r>
      <w:bookmarkEnd w:id="817"/>
    </w:p>
    <w:p>
      <w:pPr>
        <w:autoSpaceDE w:val="0"/>
        <w:autoSpaceDN w:val="0"/>
        <w:adjustRightInd w:val="0"/>
        <w:spacing w:line="460" w:lineRule="exact"/>
        <w:ind w:firstLine="480" w:firstLineChars="200"/>
        <w:jc w:val="left"/>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现场工艺试验的有关约定：。</w:t>
      </w:r>
    </w:p>
    <w:bookmarkEnd w:id="809"/>
    <w:bookmarkEnd w:id="810"/>
    <w:bookmarkEnd w:id="811"/>
    <w:bookmarkEnd w:id="812"/>
    <w:bookmarkEnd w:id="813"/>
    <w:bookmarkEnd w:id="814"/>
    <w:bookmarkEnd w:id="815"/>
    <w:bookmarkEnd w:id="816"/>
    <w:p>
      <w:pPr>
        <w:spacing w:before="0" w:after="0" w:line="460" w:lineRule="exact"/>
        <w:ind w:firstLine="480" w:firstLineChars="200"/>
        <w:outlineLvl w:val="9"/>
        <w:rPr>
          <w:rFonts w:hint="eastAsia" w:ascii="宋体" w:hAnsi="宋体" w:eastAsia="宋体" w:cs="宋体"/>
          <w:color w:val="auto"/>
          <w:spacing w:val="0"/>
          <w:w w:val="100"/>
          <w:position w:val="0"/>
          <w:sz w:val="24"/>
          <w:szCs w:val="24"/>
          <w:highlight w:val="none"/>
        </w:rPr>
      </w:pPr>
      <w:bookmarkStart w:id="818" w:name="_Toc17093"/>
      <w:bookmarkStart w:id="819" w:name="_Toc36021969"/>
      <w:bookmarkStart w:id="820" w:name="_Toc10206"/>
      <w:bookmarkStart w:id="821" w:name="_Toc21690"/>
      <w:bookmarkStart w:id="822" w:name="_Toc14325"/>
      <w:r>
        <w:rPr>
          <w:rFonts w:hint="eastAsia" w:ascii="宋体" w:hAnsi="宋体" w:eastAsia="宋体" w:cs="宋体"/>
          <w:color w:val="auto"/>
          <w:spacing w:val="0"/>
          <w:w w:val="100"/>
          <w:position w:val="0"/>
          <w:sz w:val="24"/>
          <w:szCs w:val="24"/>
          <w:highlight w:val="none"/>
        </w:rPr>
        <w:t>1</w:t>
      </w:r>
      <w:bookmarkEnd w:id="782"/>
      <w:bookmarkEnd w:id="783"/>
      <w:bookmarkEnd w:id="784"/>
      <w:bookmarkEnd w:id="785"/>
      <w:bookmarkEnd w:id="786"/>
      <w:bookmarkEnd w:id="787"/>
      <w:bookmarkEnd w:id="788"/>
      <w:bookmarkEnd w:id="789"/>
      <w:bookmarkEnd w:id="790"/>
      <w:bookmarkEnd w:id="791"/>
      <w:bookmarkEnd w:id="792"/>
      <w:bookmarkEnd w:id="793"/>
      <w:bookmarkStart w:id="823" w:name="_Toc296347192"/>
      <w:bookmarkStart w:id="824" w:name="_Toc296891021"/>
      <w:bookmarkStart w:id="825" w:name="_Toc296346694"/>
      <w:bookmarkStart w:id="826" w:name="_Toc297216199"/>
      <w:bookmarkStart w:id="827" w:name="_Toc297120493"/>
      <w:bookmarkStart w:id="828" w:name="_Toc296944532"/>
      <w:bookmarkStart w:id="829" w:name="_Toc297123540"/>
      <w:bookmarkStart w:id="830" w:name="_Toc303539146"/>
      <w:bookmarkStart w:id="831" w:name="_Toc292559398"/>
      <w:bookmarkStart w:id="832" w:name="_Toc300934989"/>
      <w:bookmarkStart w:id="833" w:name="_Toc292559903"/>
      <w:bookmarkStart w:id="834" w:name="_Toc297048379"/>
      <w:bookmarkStart w:id="835" w:name="_Toc296891233"/>
      <w:bookmarkStart w:id="836" w:name="_Toc304295566"/>
      <w:bookmarkStart w:id="837" w:name="_Toc296503193"/>
      <w:bookmarkStart w:id="838" w:name="_Toc312678025"/>
      <w:bookmarkStart w:id="839" w:name="_Toc312677499"/>
      <w:bookmarkStart w:id="840" w:name="_Toc267251433"/>
      <w:bookmarkStart w:id="841" w:name="_Toc267251435"/>
      <w:bookmarkStart w:id="842" w:name="_Toc267251439"/>
      <w:bookmarkStart w:id="843" w:name="_Toc267251441"/>
      <w:bookmarkStart w:id="844" w:name="_Toc267251437"/>
      <w:bookmarkStart w:id="845" w:name="_Toc267251440"/>
      <w:bookmarkStart w:id="846" w:name="_Toc267251442"/>
      <w:r>
        <w:rPr>
          <w:rFonts w:hint="eastAsia" w:ascii="宋体" w:hAnsi="宋体" w:eastAsia="宋体" w:cs="宋体"/>
          <w:color w:val="auto"/>
          <w:spacing w:val="0"/>
          <w:w w:val="100"/>
          <w:position w:val="0"/>
          <w:sz w:val="24"/>
          <w:szCs w:val="24"/>
          <w:highlight w:val="none"/>
        </w:rPr>
        <w:t>0.变更</w:t>
      </w:r>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p>
    <w:bookmarkEnd w:id="838"/>
    <w:bookmarkEnd w:id="839"/>
    <w:p>
      <w:pPr>
        <w:spacing w:line="460" w:lineRule="exact"/>
        <w:ind w:firstLine="480" w:firstLineChars="200"/>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1</w:t>
      </w:r>
      <w:bookmarkStart w:id="847" w:name="_Toc312678026"/>
      <w:bookmarkStart w:id="848" w:name="_Toc296503194"/>
      <w:bookmarkStart w:id="849" w:name="_Toc312677500"/>
      <w:bookmarkStart w:id="850" w:name="_Toc292559904"/>
      <w:bookmarkStart w:id="851" w:name="_Toc300934990"/>
      <w:bookmarkStart w:id="852" w:name="_Toc297123541"/>
      <w:bookmarkStart w:id="853" w:name="_Toc297048380"/>
      <w:bookmarkStart w:id="854" w:name="_Toc297216200"/>
      <w:bookmarkStart w:id="855" w:name="_Toc296346695"/>
      <w:bookmarkStart w:id="856" w:name="_Toc304295567"/>
      <w:bookmarkStart w:id="857" w:name="_Toc303539147"/>
      <w:bookmarkStart w:id="858" w:name="_Toc296347193"/>
      <w:bookmarkStart w:id="859" w:name="_Toc297120494"/>
      <w:bookmarkStart w:id="860" w:name="_Toc292559399"/>
      <w:bookmarkStart w:id="861" w:name="_Toc296944533"/>
      <w:bookmarkStart w:id="862" w:name="_Toc296891234"/>
      <w:bookmarkStart w:id="863" w:name="_Toc296891022"/>
      <w:r>
        <w:rPr>
          <w:rFonts w:hint="eastAsia" w:ascii="宋体" w:hAnsi="宋体" w:eastAsia="宋体" w:cs="宋体"/>
          <w:color w:val="auto"/>
          <w:spacing w:val="0"/>
          <w:w w:val="100"/>
          <w:position w:val="0"/>
          <w:sz w:val="24"/>
          <w:highlight w:val="none"/>
        </w:rPr>
        <w:t>0.1变更的范围</w:t>
      </w:r>
    </w:p>
    <w:p>
      <w:pPr>
        <w:autoSpaceDE w:val="0"/>
        <w:autoSpaceDN w:val="0"/>
        <w:adjustRightInd w:val="0"/>
        <w:spacing w:line="460" w:lineRule="exact"/>
        <w:ind w:firstLine="480" w:firstLineChars="200"/>
        <w:jc w:val="left"/>
        <w:outlineLvl w:val="9"/>
        <w:rPr>
          <w:rFonts w:hint="eastAsia" w:ascii="宋体" w:hAnsi="宋体" w:eastAsia="宋体" w:cs="宋体"/>
          <w:color w:val="auto"/>
          <w:spacing w:val="0"/>
          <w:w w:val="100"/>
          <w:kern w:val="0"/>
          <w:position w:val="0"/>
          <w:sz w:val="24"/>
          <w:highlight w:val="none"/>
        </w:rPr>
      </w:pPr>
      <w:r>
        <w:rPr>
          <w:rFonts w:hint="eastAsia" w:ascii="宋体" w:hAnsi="宋体" w:eastAsia="宋体" w:cs="宋体"/>
          <w:color w:val="auto"/>
          <w:spacing w:val="0"/>
          <w:w w:val="100"/>
          <w:position w:val="0"/>
          <w:sz w:val="24"/>
          <w:highlight w:val="none"/>
        </w:rPr>
        <w:t>关于变更的范围的约定：。</w:t>
      </w:r>
    </w:p>
    <w:p>
      <w:pPr>
        <w:spacing w:line="460" w:lineRule="exact"/>
        <w:ind w:firstLine="480" w:firstLineChars="200"/>
        <w:outlineLvl w:val="9"/>
        <w:rPr>
          <w:rFonts w:hint="eastAsia" w:ascii="宋体" w:hAnsi="宋体" w:eastAsia="宋体" w:cs="宋体"/>
          <w:color w:val="auto"/>
          <w:spacing w:val="0"/>
          <w:w w:val="100"/>
          <w:position w:val="0"/>
          <w:sz w:val="24"/>
          <w:highlight w:val="none"/>
        </w:rPr>
      </w:pPr>
      <w:bookmarkStart w:id="864" w:name="_Toc19120"/>
      <w:r>
        <w:rPr>
          <w:rFonts w:hint="eastAsia" w:ascii="宋体" w:hAnsi="宋体" w:eastAsia="宋体" w:cs="宋体"/>
          <w:color w:val="auto"/>
          <w:spacing w:val="0"/>
          <w:w w:val="100"/>
          <w:position w:val="0"/>
          <w:sz w:val="24"/>
          <w:highlight w:val="none"/>
        </w:rPr>
        <w:t>10.4变更估价</w:t>
      </w:r>
      <w:bookmarkEnd w:id="864"/>
    </w:p>
    <w:p>
      <w:pPr>
        <w:spacing w:line="460" w:lineRule="exact"/>
        <w:ind w:firstLine="480" w:firstLineChars="200"/>
        <w:jc w:val="left"/>
        <w:outlineLvl w:val="9"/>
        <w:rPr>
          <w:rFonts w:hint="eastAsia" w:ascii="宋体" w:hAnsi="宋体" w:eastAsia="宋体" w:cs="宋体"/>
          <w:color w:val="auto"/>
          <w:spacing w:val="0"/>
          <w:w w:val="100"/>
          <w:position w:val="0"/>
          <w:sz w:val="24"/>
          <w:highlight w:val="none"/>
        </w:rPr>
      </w:pPr>
      <w:bookmarkStart w:id="865" w:name="_Toc15135"/>
      <w:r>
        <w:rPr>
          <w:rFonts w:hint="eastAsia" w:ascii="宋体" w:hAnsi="宋体" w:eastAsia="宋体" w:cs="宋体"/>
          <w:color w:val="auto"/>
          <w:spacing w:val="0"/>
          <w:w w:val="100"/>
          <w:position w:val="0"/>
          <w:sz w:val="24"/>
          <w:highlight w:val="none"/>
        </w:rPr>
        <w:t>10.4.1变更估价原则</w:t>
      </w:r>
      <w:bookmarkEnd w:id="865"/>
    </w:p>
    <w:p>
      <w:pPr>
        <w:autoSpaceDE w:val="0"/>
        <w:autoSpaceDN w:val="0"/>
        <w:adjustRightInd w:val="0"/>
        <w:spacing w:line="460" w:lineRule="exact"/>
        <w:ind w:firstLine="480" w:firstLineChars="200"/>
        <w:jc w:val="left"/>
        <w:outlineLvl w:val="9"/>
        <w:rPr>
          <w:rFonts w:hint="eastAsia" w:ascii="宋体" w:hAnsi="宋体" w:eastAsia="宋体" w:cs="宋体"/>
          <w:color w:val="auto"/>
          <w:spacing w:val="0"/>
          <w:w w:val="100"/>
          <w:kern w:val="0"/>
          <w:position w:val="0"/>
          <w:sz w:val="24"/>
          <w:highlight w:val="none"/>
        </w:rPr>
      </w:pPr>
      <w:r>
        <w:rPr>
          <w:rFonts w:hint="eastAsia" w:ascii="宋体" w:hAnsi="宋体" w:eastAsia="宋体" w:cs="宋体"/>
          <w:color w:val="auto"/>
          <w:spacing w:val="0"/>
          <w:w w:val="100"/>
          <w:position w:val="0"/>
          <w:sz w:val="24"/>
          <w:highlight w:val="none"/>
        </w:rPr>
        <w:t>关于变更估价的约定</w:t>
      </w:r>
      <w:r>
        <w:rPr>
          <w:rFonts w:hint="eastAsia" w:ascii="宋体" w:hAnsi="宋体" w:eastAsia="宋体" w:cs="宋体"/>
          <w:color w:val="auto"/>
          <w:spacing w:val="0"/>
          <w:w w:val="100"/>
          <w:position w:val="0"/>
          <w:sz w:val="24"/>
          <w:highlight w:val="none"/>
          <w:lang w:eastAsia="zh-CN"/>
        </w:rPr>
        <w:t>：</w:t>
      </w:r>
      <w:r>
        <w:rPr>
          <w:rFonts w:hint="eastAsia" w:ascii="宋体" w:hAnsi="宋体" w:eastAsia="宋体" w:cs="宋体"/>
          <w:color w:val="auto"/>
          <w:spacing w:val="0"/>
          <w:w w:val="100"/>
          <w:position w:val="0"/>
          <w:sz w:val="24"/>
          <w:highlight w:val="none"/>
        </w:rPr>
        <w:t>。</w:t>
      </w:r>
    </w:p>
    <w:p>
      <w:pPr>
        <w:spacing w:line="460" w:lineRule="exact"/>
        <w:ind w:firstLine="480" w:firstLineChars="200"/>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1</w:t>
      </w:r>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Start w:id="866" w:name="_Toc296346698"/>
      <w:bookmarkStart w:id="867" w:name="_Toc300934993"/>
      <w:bookmarkStart w:id="868" w:name="_Toc296891025"/>
      <w:bookmarkStart w:id="869" w:name="_Toc297216203"/>
      <w:bookmarkStart w:id="870" w:name="_Toc297123544"/>
      <w:bookmarkStart w:id="871" w:name="_Toc303539150"/>
      <w:bookmarkStart w:id="872" w:name="_Toc296503197"/>
      <w:bookmarkStart w:id="873" w:name="_Toc296891237"/>
      <w:bookmarkStart w:id="874" w:name="_Toc296347196"/>
      <w:bookmarkStart w:id="875" w:name="_Toc296944536"/>
      <w:bookmarkStart w:id="876" w:name="_Toc292559907"/>
      <w:bookmarkStart w:id="877" w:name="_Toc292559402"/>
      <w:bookmarkStart w:id="878" w:name="_Toc297120497"/>
      <w:bookmarkStart w:id="879" w:name="_Toc297048383"/>
      <w:bookmarkStart w:id="880" w:name="_Toc304295570"/>
      <w:bookmarkStart w:id="881" w:name="_Toc312678029"/>
      <w:bookmarkStart w:id="882" w:name="_Toc312677503"/>
      <w:r>
        <w:rPr>
          <w:rFonts w:hint="eastAsia" w:ascii="宋体" w:hAnsi="宋体" w:eastAsia="宋体" w:cs="宋体"/>
          <w:color w:val="auto"/>
          <w:spacing w:val="0"/>
          <w:w w:val="100"/>
          <w:position w:val="0"/>
          <w:sz w:val="24"/>
          <w:highlight w:val="none"/>
        </w:rPr>
        <w:t>0.5承</w:t>
      </w:r>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Start w:id="883" w:name="_Toc303539151"/>
      <w:bookmarkStart w:id="884" w:name="_Toc296346704"/>
      <w:bookmarkStart w:id="885" w:name="_Toc300934994"/>
      <w:bookmarkStart w:id="886" w:name="_Toc297120503"/>
      <w:bookmarkStart w:id="887" w:name="_Toc297048389"/>
      <w:bookmarkStart w:id="888" w:name="_Toc292559913"/>
      <w:bookmarkStart w:id="889" w:name="_Toc296891031"/>
      <w:bookmarkStart w:id="890" w:name="_Toc292559408"/>
      <w:bookmarkStart w:id="891" w:name="_Toc296891243"/>
      <w:bookmarkStart w:id="892" w:name="_Toc297216204"/>
      <w:bookmarkStart w:id="893" w:name="_Toc296503203"/>
      <w:bookmarkStart w:id="894" w:name="_Toc297123545"/>
      <w:bookmarkStart w:id="895" w:name="_Toc296944542"/>
      <w:bookmarkStart w:id="896" w:name="_Toc296347202"/>
      <w:r>
        <w:rPr>
          <w:rFonts w:hint="eastAsia" w:ascii="宋体" w:hAnsi="宋体" w:eastAsia="宋体" w:cs="宋体"/>
          <w:color w:val="auto"/>
          <w:spacing w:val="0"/>
          <w:w w:val="100"/>
          <w:position w:val="0"/>
          <w:sz w:val="24"/>
          <w:highlight w:val="none"/>
        </w:rPr>
        <w:t>包人的合理化建议</w:t>
      </w:r>
    </w:p>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p>
      <w:pPr>
        <w:autoSpaceDE w:val="0"/>
        <w:autoSpaceDN w:val="0"/>
        <w:adjustRightInd w:val="0"/>
        <w:spacing w:line="460" w:lineRule="exact"/>
        <w:ind w:firstLine="480" w:firstLineChars="200"/>
        <w:jc w:val="left"/>
        <w:outlineLvl w:val="9"/>
        <w:rPr>
          <w:rFonts w:hint="eastAsia" w:ascii="宋体" w:hAnsi="宋体" w:eastAsia="宋体" w:cs="宋体"/>
          <w:color w:val="auto"/>
          <w:spacing w:val="0"/>
          <w:w w:val="100"/>
          <w:kern w:val="0"/>
          <w:position w:val="0"/>
          <w:sz w:val="24"/>
          <w:highlight w:val="none"/>
        </w:rPr>
      </w:pPr>
      <w:r>
        <w:rPr>
          <w:rFonts w:hint="eastAsia" w:ascii="宋体" w:hAnsi="宋体" w:eastAsia="宋体" w:cs="宋体"/>
          <w:color w:val="auto"/>
          <w:spacing w:val="0"/>
          <w:w w:val="100"/>
          <w:position w:val="0"/>
          <w:sz w:val="24"/>
          <w:highlight w:val="none"/>
        </w:rPr>
        <w:t>监理人审查承包人合理化建议的期限：。</w:t>
      </w:r>
    </w:p>
    <w:p>
      <w:pPr>
        <w:autoSpaceDE w:val="0"/>
        <w:autoSpaceDN w:val="0"/>
        <w:adjustRightInd w:val="0"/>
        <w:spacing w:line="460" w:lineRule="exact"/>
        <w:ind w:firstLine="480" w:firstLineChars="200"/>
        <w:jc w:val="left"/>
        <w:outlineLvl w:val="9"/>
        <w:rPr>
          <w:rFonts w:hint="eastAsia" w:ascii="宋体" w:hAnsi="宋体" w:eastAsia="宋体" w:cs="宋体"/>
          <w:color w:val="auto"/>
          <w:spacing w:val="0"/>
          <w:w w:val="100"/>
          <w:kern w:val="0"/>
          <w:position w:val="0"/>
          <w:sz w:val="24"/>
          <w:highlight w:val="none"/>
        </w:rPr>
      </w:pPr>
      <w:r>
        <w:rPr>
          <w:rFonts w:hint="eastAsia" w:ascii="宋体" w:hAnsi="宋体" w:eastAsia="宋体" w:cs="宋体"/>
          <w:color w:val="auto"/>
          <w:spacing w:val="0"/>
          <w:w w:val="100"/>
          <w:position w:val="0"/>
          <w:sz w:val="24"/>
          <w:highlight w:val="none"/>
        </w:rPr>
        <w:t>发包人审批承包人合理化建议的期限：。</w:t>
      </w:r>
    </w:p>
    <w:p>
      <w:pPr>
        <w:autoSpaceDE w:val="0"/>
        <w:autoSpaceDN w:val="0"/>
        <w:adjustRightInd w:val="0"/>
        <w:spacing w:line="460" w:lineRule="exact"/>
        <w:ind w:firstLine="480" w:firstLineChars="200"/>
        <w:jc w:val="left"/>
        <w:outlineLvl w:val="9"/>
        <w:rPr>
          <w:rFonts w:hint="eastAsia" w:ascii="宋体" w:hAnsi="宋体" w:eastAsia="宋体" w:cs="宋体"/>
          <w:color w:val="auto"/>
          <w:spacing w:val="0"/>
          <w:w w:val="100"/>
          <w:kern w:val="0"/>
          <w:position w:val="0"/>
          <w:sz w:val="24"/>
          <w:highlight w:val="none"/>
        </w:rPr>
      </w:pPr>
      <w:r>
        <w:rPr>
          <w:rFonts w:hint="eastAsia" w:ascii="宋体" w:hAnsi="宋体" w:eastAsia="宋体" w:cs="宋体"/>
          <w:color w:val="auto"/>
          <w:spacing w:val="0"/>
          <w:w w:val="100"/>
          <w:position w:val="0"/>
          <w:sz w:val="24"/>
          <w:highlight w:val="none"/>
        </w:rPr>
        <w:t>承</w:t>
      </w:r>
      <w:bookmarkStart w:id="897" w:name="_Toc297048390"/>
      <w:bookmarkStart w:id="898" w:name="_Toc297216205"/>
      <w:bookmarkStart w:id="899" w:name="_Toc296347203"/>
      <w:bookmarkStart w:id="900" w:name="_Toc297120504"/>
      <w:bookmarkStart w:id="901" w:name="_Toc296503204"/>
      <w:bookmarkStart w:id="902" w:name="_Toc312678030"/>
      <w:bookmarkStart w:id="903" w:name="_Toc318581175"/>
      <w:bookmarkStart w:id="904" w:name="_Toc304295571"/>
      <w:bookmarkStart w:id="905" w:name="_Toc292559409"/>
      <w:bookmarkStart w:id="906" w:name="_Toc297123546"/>
      <w:bookmarkStart w:id="907" w:name="_Toc296944543"/>
      <w:bookmarkStart w:id="908" w:name="_Toc312677504"/>
      <w:bookmarkStart w:id="909" w:name="_Toc303539152"/>
      <w:bookmarkStart w:id="910" w:name="_Toc296891244"/>
      <w:bookmarkStart w:id="911" w:name="_Toc296891032"/>
      <w:bookmarkStart w:id="912" w:name="_Toc296346705"/>
      <w:bookmarkStart w:id="913" w:name="_Toc292559914"/>
      <w:bookmarkStart w:id="914" w:name="_Toc300934995"/>
      <w:r>
        <w:rPr>
          <w:rFonts w:hint="eastAsia" w:ascii="宋体" w:hAnsi="宋体" w:eastAsia="宋体" w:cs="宋体"/>
          <w:color w:val="auto"/>
          <w:spacing w:val="0"/>
          <w:w w:val="100"/>
          <w:position w:val="0"/>
          <w:sz w:val="24"/>
          <w:highlight w:val="none"/>
        </w:rPr>
        <w:t>包人提出的合理化建议降低了合同价格或者提高了工程经济效益的奖励的方法和金额为：。</w:t>
      </w:r>
    </w:p>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p>
      <w:pPr>
        <w:spacing w:line="460" w:lineRule="exact"/>
        <w:ind w:firstLine="480" w:firstLineChars="200"/>
        <w:outlineLvl w:val="9"/>
        <w:rPr>
          <w:rFonts w:hint="eastAsia" w:ascii="宋体" w:hAnsi="宋体" w:eastAsia="宋体" w:cs="宋体"/>
          <w:color w:val="auto"/>
          <w:spacing w:val="0"/>
          <w:w w:val="100"/>
          <w:position w:val="0"/>
          <w:sz w:val="24"/>
          <w:highlight w:val="none"/>
        </w:rPr>
      </w:pPr>
      <w:bookmarkStart w:id="915" w:name="_Toc10818"/>
      <w:r>
        <w:rPr>
          <w:rFonts w:hint="eastAsia" w:ascii="宋体" w:hAnsi="宋体" w:eastAsia="宋体" w:cs="宋体"/>
          <w:color w:val="auto"/>
          <w:spacing w:val="0"/>
          <w:w w:val="100"/>
          <w:position w:val="0"/>
          <w:sz w:val="24"/>
          <w:highlight w:val="none"/>
        </w:rPr>
        <w:t>1</w:t>
      </w:r>
      <w:bookmarkStart w:id="916" w:name="_Toc297048385"/>
      <w:bookmarkStart w:id="917" w:name="_Toc292559404"/>
      <w:bookmarkStart w:id="918" w:name="_Toc312678033"/>
      <w:bookmarkStart w:id="919" w:name="_Toc292559909"/>
      <w:bookmarkStart w:id="920" w:name="_Toc296347198"/>
      <w:bookmarkStart w:id="921" w:name="_Toc312677507"/>
      <w:bookmarkStart w:id="922" w:name="_Toc296944538"/>
      <w:bookmarkStart w:id="923" w:name="_Toc304295574"/>
      <w:bookmarkStart w:id="924" w:name="_Toc296503199"/>
      <w:bookmarkStart w:id="925" w:name="_Toc296346700"/>
      <w:bookmarkStart w:id="926" w:name="_Toc297120499"/>
      <w:bookmarkStart w:id="927" w:name="_Toc300934997"/>
      <w:bookmarkStart w:id="928" w:name="_Toc296891239"/>
      <w:bookmarkStart w:id="929" w:name="_Toc296891027"/>
      <w:bookmarkStart w:id="930" w:name="_Toc303539154"/>
      <w:bookmarkStart w:id="931" w:name="_Toc297123548"/>
      <w:bookmarkStart w:id="932" w:name="_Toc297216207"/>
      <w:r>
        <w:rPr>
          <w:rFonts w:hint="eastAsia" w:ascii="宋体" w:hAnsi="宋体" w:eastAsia="宋体" w:cs="宋体"/>
          <w:color w:val="auto"/>
          <w:spacing w:val="0"/>
          <w:w w:val="100"/>
          <w:position w:val="0"/>
          <w:sz w:val="24"/>
          <w:highlight w:val="none"/>
        </w:rPr>
        <w:t>0.7暂估价</w:t>
      </w:r>
      <w:bookmarkEnd w:id="915"/>
    </w:p>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p>
      <w:pPr>
        <w:spacing w:line="460" w:lineRule="exact"/>
        <w:ind w:firstLine="480" w:firstLineChars="200"/>
        <w:jc w:val="left"/>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kern w:val="0"/>
          <w:position w:val="0"/>
          <w:sz w:val="24"/>
          <w:highlight w:val="none"/>
        </w:rPr>
        <w:t>暂</w:t>
      </w:r>
      <w:bookmarkStart w:id="933" w:name="_Toc318581176"/>
      <w:bookmarkStart w:id="934" w:name="_Toc312678034"/>
      <w:bookmarkStart w:id="935" w:name="_Toc312677508"/>
      <w:r>
        <w:rPr>
          <w:rFonts w:hint="eastAsia" w:ascii="宋体" w:hAnsi="宋体" w:eastAsia="宋体" w:cs="宋体"/>
          <w:color w:val="auto"/>
          <w:spacing w:val="0"/>
          <w:w w:val="100"/>
          <w:kern w:val="0"/>
          <w:position w:val="0"/>
          <w:sz w:val="24"/>
          <w:highlight w:val="none"/>
        </w:rPr>
        <w:t>估价材料和工程设备的明细详见附件11：《</w:t>
      </w:r>
      <w:r>
        <w:rPr>
          <w:rFonts w:hint="eastAsia" w:ascii="宋体" w:hAnsi="宋体" w:eastAsia="宋体" w:cs="宋体"/>
          <w:color w:val="auto"/>
          <w:spacing w:val="0"/>
          <w:w w:val="100"/>
          <w:position w:val="0"/>
          <w:sz w:val="24"/>
          <w:highlight w:val="none"/>
        </w:rPr>
        <w:t>暂估价一览表》</w:t>
      </w:r>
      <w:r>
        <w:rPr>
          <w:rFonts w:hint="eastAsia" w:ascii="宋体" w:hAnsi="宋体" w:eastAsia="宋体" w:cs="宋体"/>
          <w:color w:val="auto"/>
          <w:spacing w:val="0"/>
          <w:w w:val="100"/>
          <w:kern w:val="0"/>
          <w:position w:val="0"/>
          <w:sz w:val="24"/>
          <w:highlight w:val="none"/>
        </w:rPr>
        <w:t>。</w:t>
      </w:r>
    </w:p>
    <w:bookmarkEnd w:id="933"/>
    <w:bookmarkEnd w:id="934"/>
    <w:bookmarkEnd w:id="935"/>
    <w:p>
      <w:pPr>
        <w:spacing w:line="460" w:lineRule="exact"/>
        <w:ind w:firstLine="480" w:firstLineChars="200"/>
        <w:jc w:val="left"/>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1</w:t>
      </w:r>
      <w:bookmarkStart w:id="936" w:name="_Toc312678035"/>
      <w:bookmarkStart w:id="937" w:name="_Toc312677509"/>
      <w:bookmarkStart w:id="938" w:name="_Toc318581177"/>
      <w:r>
        <w:rPr>
          <w:rFonts w:hint="eastAsia" w:ascii="宋体" w:hAnsi="宋体" w:eastAsia="宋体" w:cs="宋体"/>
          <w:color w:val="auto"/>
          <w:spacing w:val="0"/>
          <w:w w:val="100"/>
          <w:position w:val="0"/>
          <w:sz w:val="24"/>
          <w:highlight w:val="none"/>
        </w:rPr>
        <w:t>0.7.1依法必须招标的暂估价项目</w:t>
      </w:r>
    </w:p>
    <w:bookmarkEnd w:id="936"/>
    <w:bookmarkEnd w:id="937"/>
    <w:bookmarkEnd w:id="938"/>
    <w:p>
      <w:pPr>
        <w:spacing w:line="460" w:lineRule="exact"/>
        <w:ind w:firstLine="480" w:firstLineChars="200"/>
        <w:jc w:val="left"/>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对于依法必须招标的暂估价项目的确认和批准采取第种方式确定。</w:t>
      </w:r>
    </w:p>
    <w:p>
      <w:pPr>
        <w:spacing w:line="460" w:lineRule="exact"/>
        <w:ind w:firstLine="480" w:firstLineChars="200"/>
        <w:jc w:val="left"/>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10.7.2不属于依法必须招标的暂估价项目</w:t>
      </w:r>
    </w:p>
    <w:p>
      <w:pPr>
        <w:spacing w:line="460" w:lineRule="exact"/>
        <w:ind w:firstLine="480" w:firstLineChars="200"/>
        <w:jc w:val="left"/>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对于不属于依法必须招标的暂估价项目的确认和批准采取第种方式确定。</w:t>
      </w:r>
    </w:p>
    <w:p>
      <w:pPr>
        <w:spacing w:line="460" w:lineRule="exact"/>
        <w:ind w:firstLine="480" w:firstLineChars="200"/>
        <w:jc w:val="left"/>
        <w:outlineLvl w:val="9"/>
        <w:rPr>
          <w:rFonts w:hint="eastAsia" w:ascii="宋体" w:hAnsi="宋体" w:eastAsia="宋体" w:cs="宋体"/>
          <w:color w:val="auto"/>
          <w:spacing w:val="0"/>
          <w:w w:val="100"/>
          <w:kern w:val="0"/>
          <w:position w:val="0"/>
          <w:sz w:val="24"/>
          <w:highlight w:val="none"/>
        </w:rPr>
      </w:pPr>
      <w:r>
        <w:rPr>
          <w:rFonts w:hint="eastAsia" w:ascii="宋体" w:hAnsi="宋体" w:eastAsia="宋体" w:cs="宋体"/>
          <w:color w:val="auto"/>
          <w:spacing w:val="0"/>
          <w:w w:val="100"/>
          <w:position w:val="0"/>
          <w:sz w:val="24"/>
          <w:highlight w:val="none"/>
        </w:rPr>
        <w:t>第3种方式：</w:t>
      </w:r>
      <w:r>
        <w:rPr>
          <w:rFonts w:hint="eastAsia" w:ascii="宋体" w:hAnsi="宋体" w:eastAsia="宋体" w:cs="宋体"/>
          <w:color w:val="auto"/>
          <w:spacing w:val="0"/>
          <w:w w:val="100"/>
          <w:kern w:val="0"/>
          <w:position w:val="0"/>
          <w:sz w:val="24"/>
          <w:highlight w:val="none"/>
        </w:rPr>
        <w:t>承包人直接实施的暂估价项目</w:t>
      </w:r>
    </w:p>
    <w:p>
      <w:pPr>
        <w:autoSpaceDE w:val="0"/>
        <w:autoSpaceDN w:val="0"/>
        <w:adjustRightInd w:val="0"/>
        <w:spacing w:line="460" w:lineRule="exact"/>
        <w:ind w:firstLine="480" w:firstLineChars="200"/>
        <w:jc w:val="left"/>
        <w:outlineLvl w:val="9"/>
        <w:rPr>
          <w:rFonts w:hint="eastAsia" w:ascii="宋体" w:hAnsi="宋体" w:eastAsia="宋体" w:cs="宋体"/>
          <w:color w:val="auto"/>
          <w:spacing w:val="0"/>
          <w:w w:val="100"/>
          <w:kern w:val="0"/>
          <w:position w:val="0"/>
          <w:sz w:val="24"/>
          <w:highlight w:val="none"/>
        </w:rPr>
      </w:pPr>
      <w:r>
        <w:rPr>
          <w:rFonts w:hint="eastAsia" w:ascii="宋体" w:hAnsi="宋体" w:eastAsia="宋体" w:cs="宋体"/>
          <w:color w:val="auto"/>
          <w:spacing w:val="0"/>
          <w:w w:val="100"/>
          <w:position w:val="0"/>
          <w:sz w:val="24"/>
          <w:highlight w:val="none"/>
        </w:rPr>
        <w:t>承包人直接实施的暂估价项目的约定：。</w:t>
      </w:r>
    </w:p>
    <w:p>
      <w:pPr>
        <w:spacing w:line="460" w:lineRule="exact"/>
        <w:ind w:firstLine="480" w:firstLineChars="200"/>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10.8暂列金额</w:t>
      </w:r>
    </w:p>
    <w:p>
      <w:pPr>
        <w:autoSpaceDE w:val="0"/>
        <w:autoSpaceDN w:val="0"/>
        <w:adjustRightInd w:val="0"/>
        <w:spacing w:line="460" w:lineRule="exact"/>
        <w:ind w:firstLine="480" w:firstLineChars="200"/>
        <w:jc w:val="left"/>
        <w:outlineLvl w:val="9"/>
        <w:rPr>
          <w:rFonts w:hint="eastAsia" w:ascii="宋体" w:hAnsi="宋体" w:eastAsia="宋体" w:cs="宋体"/>
          <w:color w:val="auto"/>
          <w:spacing w:val="0"/>
          <w:w w:val="100"/>
          <w:kern w:val="0"/>
          <w:position w:val="0"/>
          <w:sz w:val="24"/>
          <w:highlight w:val="none"/>
        </w:rPr>
      </w:pPr>
      <w:r>
        <w:rPr>
          <w:rFonts w:hint="eastAsia" w:ascii="宋体" w:hAnsi="宋体" w:eastAsia="宋体" w:cs="宋体"/>
          <w:color w:val="auto"/>
          <w:spacing w:val="0"/>
          <w:w w:val="100"/>
          <w:kern w:val="0"/>
          <w:position w:val="0"/>
          <w:sz w:val="24"/>
          <w:highlight w:val="none"/>
        </w:rPr>
        <w:t>合同当事人关于暂列金额使用的约定：</w:t>
      </w:r>
      <w:r>
        <w:rPr>
          <w:rFonts w:hint="eastAsia" w:ascii="宋体" w:hAnsi="宋体" w:eastAsia="宋体" w:cs="宋体"/>
          <w:color w:val="auto"/>
          <w:spacing w:val="0"/>
          <w:w w:val="100"/>
          <w:position w:val="0"/>
          <w:sz w:val="24"/>
          <w:highlight w:val="none"/>
        </w:rPr>
        <w:t>。</w:t>
      </w:r>
    </w:p>
    <w:p>
      <w:pPr>
        <w:spacing w:before="0" w:after="0" w:line="460" w:lineRule="exact"/>
        <w:ind w:firstLine="480" w:firstLineChars="200"/>
        <w:outlineLvl w:val="9"/>
        <w:rPr>
          <w:rFonts w:hint="eastAsia" w:ascii="宋体" w:hAnsi="宋体" w:eastAsia="宋体" w:cs="宋体"/>
          <w:color w:val="auto"/>
          <w:spacing w:val="0"/>
          <w:w w:val="100"/>
          <w:position w:val="0"/>
          <w:sz w:val="24"/>
          <w:szCs w:val="24"/>
          <w:highlight w:val="none"/>
        </w:rPr>
      </w:pPr>
      <w:bookmarkStart w:id="939" w:name="_Toc12423"/>
      <w:bookmarkStart w:id="940" w:name="_Toc24550"/>
      <w:bookmarkStart w:id="941" w:name="_Toc36021970"/>
      <w:bookmarkStart w:id="942" w:name="_Toc6620"/>
      <w:bookmarkStart w:id="943" w:name="_Toc8556"/>
      <w:r>
        <w:rPr>
          <w:rFonts w:hint="eastAsia" w:ascii="宋体" w:hAnsi="宋体" w:eastAsia="宋体" w:cs="宋体"/>
          <w:color w:val="auto"/>
          <w:spacing w:val="0"/>
          <w:w w:val="100"/>
          <w:position w:val="0"/>
          <w:sz w:val="24"/>
          <w:szCs w:val="24"/>
          <w:highlight w:val="none"/>
        </w:rPr>
        <w:t>11.价格调整</w:t>
      </w:r>
      <w:bookmarkEnd w:id="939"/>
      <w:bookmarkEnd w:id="940"/>
      <w:bookmarkEnd w:id="941"/>
      <w:bookmarkEnd w:id="942"/>
      <w:bookmarkEnd w:id="943"/>
    </w:p>
    <w:p>
      <w:pPr>
        <w:spacing w:line="460" w:lineRule="exact"/>
        <w:ind w:firstLine="480" w:firstLineChars="200"/>
        <w:outlineLvl w:val="9"/>
        <w:rPr>
          <w:rFonts w:hint="eastAsia" w:ascii="宋体" w:hAnsi="宋体" w:eastAsia="宋体" w:cs="宋体"/>
          <w:color w:val="auto"/>
          <w:spacing w:val="0"/>
          <w:w w:val="100"/>
          <w:position w:val="0"/>
          <w:sz w:val="24"/>
          <w:highlight w:val="none"/>
        </w:rPr>
      </w:pPr>
      <w:bookmarkStart w:id="944" w:name="_Toc296346702"/>
      <w:bookmarkStart w:id="945" w:name="_Toc296503201"/>
      <w:bookmarkStart w:id="946" w:name="_Toc292559406"/>
      <w:bookmarkStart w:id="947" w:name="_Toc304295577"/>
      <w:bookmarkStart w:id="948" w:name="_Toc297123550"/>
      <w:bookmarkStart w:id="949" w:name="_Toc296891241"/>
      <w:bookmarkStart w:id="950" w:name="_Toc292559911"/>
      <w:bookmarkStart w:id="951" w:name="_Toc296944540"/>
      <w:bookmarkStart w:id="952" w:name="_Toc296347200"/>
      <w:bookmarkStart w:id="953" w:name="_Toc303539157"/>
      <w:bookmarkStart w:id="954" w:name="_Toc297120501"/>
      <w:bookmarkStart w:id="955" w:name="_Toc297048387"/>
      <w:bookmarkStart w:id="956" w:name="_Toc297216209"/>
      <w:bookmarkStart w:id="957" w:name="_Toc312678039"/>
      <w:bookmarkStart w:id="958" w:name="_Toc296891029"/>
      <w:bookmarkStart w:id="959" w:name="_Toc300935000"/>
      <w:r>
        <w:rPr>
          <w:rFonts w:hint="eastAsia" w:ascii="宋体" w:hAnsi="宋体" w:eastAsia="宋体" w:cs="宋体"/>
          <w:color w:val="auto"/>
          <w:spacing w:val="0"/>
          <w:w w:val="100"/>
          <w:position w:val="0"/>
          <w:sz w:val="24"/>
          <w:highlight w:val="none"/>
        </w:rPr>
        <w:t>11.1市场价格波动引起的调整</w:t>
      </w:r>
    </w:p>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p>
      <w:pPr>
        <w:spacing w:line="460" w:lineRule="exact"/>
        <w:ind w:firstLine="480" w:firstLineChars="200"/>
        <w:jc w:val="left"/>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kern w:val="0"/>
          <w:position w:val="0"/>
          <w:sz w:val="24"/>
          <w:highlight w:val="none"/>
        </w:rPr>
        <w:t>市场价格波动是否调整合同价格的约定：否</w:t>
      </w:r>
      <w:r>
        <w:rPr>
          <w:rFonts w:hint="eastAsia" w:ascii="宋体" w:hAnsi="宋体" w:eastAsia="宋体" w:cs="宋体"/>
          <w:color w:val="auto"/>
          <w:spacing w:val="0"/>
          <w:w w:val="100"/>
          <w:position w:val="0"/>
          <w:sz w:val="24"/>
          <w:highlight w:val="none"/>
        </w:rPr>
        <w:t>。</w:t>
      </w:r>
    </w:p>
    <w:bookmarkEnd w:id="840"/>
    <w:bookmarkEnd w:id="841"/>
    <w:bookmarkEnd w:id="842"/>
    <w:bookmarkEnd w:id="843"/>
    <w:bookmarkEnd w:id="844"/>
    <w:bookmarkEnd w:id="845"/>
    <w:p>
      <w:pPr>
        <w:spacing w:before="0" w:after="0" w:line="460" w:lineRule="exact"/>
        <w:ind w:firstLine="480" w:firstLineChars="200"/>
        <w:outlineLvl w:val="9"/>
        <w:rPr>
          <w:rFonts w:hint="eastAsia" w:ascii="宋体" w:hAnsi="宋体" w:eastAsia="宋体" w:cs="宋体"/>
          <w:color w:val="auto"/>
          <w:spacing w:val="0"/>
          <w:w w:val="100"/>
          <w:position w:val="0"/>
          <w:sz w:val="24"/>
          <w:szCs w:val="24"/>
          <w:highlight w:val="none"/>
        </w:rPr>
      </w:pPr>
      <w:bookmarkStart w:id="960" w:name="_Toc296347204"/>
      <w:bookmarkStart w:id="961" w:name="_Toc296891245"/>
      <w:bookmarkStart w:id="962" w:name="_Toc292559410"/>
      <w:bookmarkStart w:id="963" w:name="_Toc297120505"/>
      <w:bookmarkStart w:id="964" w:name="_Toc296346706"/>
      <w:bookmarkStart w:id="965" w:name="_Toc292559915"/>
      <w:bookmarkStart w:id="966" w:name="_Toc296503205"/>
      <w:bookmarkStart w:id="967" w:name="_Toc296944544"/>
      <w:bookmarkStart w:id="968" w:name="_Toc297048391"/>
      <w:bookmarkStart w:id="969" w:name="_Toc296891033"/>
      <w:bookmarkStart w:id="970" w:name="_Toc36021971"/>
      <w:bookmarkStart w:id="971" w:name="_Toc15919"/>
      <w:bookmarkStart w:id="972" w:name="_Toc26635"/>
      <w:bookmarkStart w:id="973" w:name="_Toc9823"/>
      <w:bookmarkStart w:id="974" w:name="_Toc18804"/>
      <w:bookmarkStart w:id="975" w:name="_Toc300935002"/>
      <w:bookmarkStart w:id="976" w:name="_Toc304295579"/>
      <w:bookmarkStart w:id="977" w:name="_Toc297123552"/>
      <w:bookmarkStart w:id="978" w:name="_Toc297216211"/>
      <w:bookmarkStart w:id="979" w:name="_Toc312678040"/>
      <w:bookmarkStart w:id="980" w:name="_Toc303539159"/>
      <w:r>
        <w:rPr>
          <w:rFonts w:hint="eastAsia" w:ascii="宋体" w:hAnsi="宋体" w:eastAsia="宋体" w:cs="宋体"/>
          <w:color w:val="auto"/>
          <w:spacing w:val="0"/>
          <w:w w:val="100"/>
          <w:position w:val="0"/>
          <w:sz w:val="24"/>
          <w:szCs w:val="24"/>
          <w:highlight w:val="none"/>
        </w:rPr>
        <w:t>12.</w:t>
      </w:r>
      <w:bookmarkEnd w:id="960"/>
      <w:bookmarkEnd w:id="961"/>
      <w:bookmarkEnd w:id="962"/>
      <w:bookmarkEnd w:id="963"/>
      <w:bookmarkEnd w:id="964"/>
      <w:bookmarkEnd w:id="965"/>
      <w:bookmarkEnd w:id="966"/>
      <w:bookmarkEnd w:id="967"/>
      <w:bookmarkEnd w:id="968"/>
      <w:bookmarkEnd w:id="969"/>
      <w:r>
        <w:rPr>
          <w:rFonts w:hint="eastAsia" w:ascii="宋体" w:hAnsi="宋体" w:eastAsia="宋体" w:cs="宋体"/>
          <w:color w:val="auto"/>
          <w:spacing w:val="0"/>
          <w:w w:val="100"/>
          <w:position w:val="0"/>
          <w:sz w:val="24"/>
          <w:szCs w:val="24"/>
          <w:highlight w:val="none"/>
        </w:rPr>
        <w:t>合同价格、计量与支付</w:t>
      </w:r>
      <w:bookmarkEnd w:id="970"/>
      <w:bookmarkEnd w:id="971"/>
      <w:bookmarkEnd w:id="972"/>
      <w:bookmarkEnd w:id="973"/>
      <w:bookmarkEnd w:id="974"/>
    </w:p>
    <w:bookmarkEnd w:id="975"/>
    <w:bookmarkEnd w:id="976"/>
    <w:bookmarkEnd w:id="977"/>
    <w:bookmarkEnd w:id="978"/>
    <w:bookmarkEnd w:id="979"/>
    <w:bookmarkEnd w:id="980"/>
    <w:p>
      <w:pPr>
        <w:spacing w:line="460" w:lineRule="exact"/>
        <w:ind w:firstLine="480" w:firstLineChars="200"/>
        <w:outlineLvl w:val="9"/>
        <w:rPr>
          <w:rFonts w:hint="eastAsia" w:ascii="宋体" w:hAnsi="宋体" w:eastAsia="宋体" w:cs="宋体"/>
          <w:color w:val="auto"/>
          <w:spacing w:val="0"/>
          <w:w w:val="100"/>
          <w:position w:val="0"/>
          <w:sz w:val="24"/>
          <w:highlight w:val="none"/>
        </w:rPr>
      </w:pPr>
      <w:bookmarkStart w:id="981" w:name="_Toc267251461"/>
      <w:bookmarkStart w:id="982" w:name="_Toc292559916"/>
      <w:bookmarkStart w:id="983" w:name="_Toc292559411"/>
      <w:bookmarkStart w:id="984" w:name="_Toc297120506"/>
      <w:bookmarkStart w:id="985" w:name="_Toc296347205"/>
      <w:bookmarkStart w:id="986" w:name="_Toc296891034"/>
      <w:bookmarkStart w:id="987" w:name="_Toc296891246"/>
      <w:bookmarkStart w:id="988" w:name="_Toc296346707"/>
      <w:bookmarkStart w:id="989" w:name="_Toc296503206"/>
      <w:bookmarkStart w:id="990" w:name="_Toc296944545"/>
      <w:bookmarkStart w:id="991" w:name="_Toc297048392"/>
      <w:bookmarkStart w:id="992" w:name="_Toc303539160"/>
      <w:bookmarkStart w:id="993" w:name="_Toc297216212"/>
      <w:bookmarkStart w:id="994" w:name="_Toc297123553"/>
      <w:bookmarkStart w:id="995" w:name="_Toc312678041"/>
      <w:bookmarkStart w:id="996" w:name="_Toc300935003"/>
      <w:bookmarkStart w:id="997" w:name="_Toc304295580"/>
      <w:r>
        <w:rPr>
          <w:rFonts w:hint="eastAsia" w:ascii="宋体" w:hAnsi="宋体" w:eastAsia="宋体" w:cs="宋体"/>
          <w:color w:val="auto"/>
          <w:spacing w:val="0"/>
          <w:w w:val="100"/>
          <w:position w:val="0"/>
          <w:sz w:val="24"/>
          <w:highlight w:val="none"/>
        </w:rPr>
        <w:t>12.1合</w:t>
      </w:r>
      <w:bookmarkEnd w:id="981"/>
      <w:bookmarkEnd w:id="982"/>
      <w:bookmarkEnd w:id="983"/>
      <w:r>
        <w:rPr>
          <w:rFonts w:hint="eastAsia" w:ascii="宋体" w:hAnsi="宋体" w:eastAsia="宋体" w:cs="宋体"/>
          <w:color w:val="auto"/>
          <w:spacing w:val="0"/>
          <w:w w:val="100"/>
          <w:position w:val="0"/>
          <w:sz w:val="24"/>
          <w:highlight w:val="none"/>
        </w:rPr>
        <w:t>同价</w:t>
      </w:r>
      <w:bookmarkEnd w:id="984"/>
      <w:bookmarkEnd w:id="985"/>
      <w:bookmarkEnd w:id="986"/>
      <w:bookmarkEnd w:id="987"/>
      <w:bookmarkEnd w:id="988"/>
      <w:bookmarkEnd w:id="989"/>
      <w:bookmarkEnd w:id="990"/>
      <w:bookmarkEnd w:id="991"/>
      <w:r>
        <w:rPr>
          <w:rFonts w:hint="eastAsia" w:ascii="宋体" w:hAnsi="宋体" w:eastAsia="宋体" w:cs="宋体"/>
          <w:color w:val="auto"/>
          <w:spacing w:val="0"/>
          <w:w w:val="100"/>
          <w:position w:val="0"/>
          <w:sz w:val="24"/>
          <w:highlight w:val="none"/>
        </w:rPr>
        <w:t>格形式</w:t>
      </w:r>
    </w:p>
    <w:bookmarkEnd w:id="992"/>
    <w:bookmarkEnd w:id="993"/>
    <w:bookmarkEnd w:id="994"/>
    <w:bookmarkEnd w:id="995"/>
    <w:bookmarkEnd w:id="996"/>
    <w:bookmarkEnd w:id="997"/>
    <w:p>
      <w:pPr>
        <w:spacing w:line="460" w:lineRule="exact"/>
        <w:ind w:firstLine="480" w:firstLineChars="200"/>
        <w:jc w:val="left"/>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1、单价合同。</w:t>
      </w:r>
    </w:p>
    <w:p>
      <w:pPr>
        <w:autoSpaceDE w:val="0"/>
        <w:autoSpaceDN w:val="0"/>
        <w:adjustRightInd w:val="0"/>
        <w:spacing w:line="460" w:lineRule="exact"/>
        <w:ind w:firstLine="480" w:firstLineChars="200"/>
        <w:jc w:val="left"/>
        <w:outlineLvl w:val="9"/>
        <w:rPr>
          <w:rFonts w:hint="eastAsia" w:ascii="宋体" w:hAnsi="宋体" w:eastAsia="宋体" w:cs="宋体"/>
          <w:color w:val="auto"/>
          <w:spacing w:val="0"/>
          <w:w w:val="100"/>
          <w:kern w:val="0"/>
          <w:position w:val="0"/>
          <w:sz w:val="24"/>
          <w:highlight w:val="none"/>
        </w:rPr>
      </w:pPr>
      <w:r>
        <w:rPr>
          <w:rFonts w:hint="eastAsia" w:ascii="宋体" w:hAnsi="宋体" w:eastAsia="宋体" w:cs="宋体"/>
          <w:color w:val="auto"/>
          <w:spacing w:val="0"/>
          <w:w w:val="100"/>
          <w:position w:val="0"/>
          <w:sz w:val="24"/>
          <w:highlight w:val="none"/>
        </w:rPr>
        <w:t>综合单价包含的风险范围：。</w:t>
      </w:r>
    </w:p>
    <w:p>
      <w:pPr>
        <w:autoSpaceDE w:val="0"/>
        <w:autoSpaceDN w:val="0"/>
        <w:adjustRightInd w:val="0"/>
        <w:spacing w:line="460" w:lineRule="exact"/>
        <w:ind w:firstLine="480" w:firstLineChars="200"/>
        <w:jc w:val="left"/>
        <w:outlineLvl w:val="9"/>
        <w:rPr>
          <w:rFonts w:hint="eastAsia" w:ascii="宋体" w:hAnsi="宋体" w:eastAsia="宋体" w:cs="宋体"/>
          <w:color w:val="auto"/>
          <w:spacing w:val="0"/>
          <w:w w:val="100"/>
          <w:kern w:val="0"/>
          <w:position w:val="0"/>
          <w:sz w:val="24"/>
          <w:highlight w:val="none"/>
        </w:rPr>
      </w:pPr>
      <w:r>
        <w:rPr>
          <w:rFonts w:hint="eastAsia" w:ascii="宋体" w:hAnsi="宋体" w:eastAsia="宋体" w:cs="宋体"/>
          <w:color w:val="auto"/>
          <w:spacing w:val="0"/>
          <w:w w:val="100"/>
          <w:position w:val="0"/>
          <w:sz w:val="24"/>
          <w:highlight w:val="none"/>
        </w:rPr>
        <w:t>风险费用的计算方法：。</w:t>
      </w:r>
    </w:p>
    <w:p>
      <w:pPr>
        <w:autoSpaceDE w:val="0"/>
        <w:autoSpaceDN w:val="0"/>
        <w:adjustRightInd w:val="0"/>
        <w:spacing w:line="460" w:lineRule="exact"/>
        <w:ind w:firstLine="480" w:firstLineChars="200"/>
        <w:jc w:val="left"/>
        <w:outlineLvl w:val="9"/>
        <w:rPr>
          <w:rFonts w:hint="eastAsia" w:ascii="宋体" w:hAnsi="宋体" w:eastAsia="宋体" w:cs="宋体"/>
          <w:color w:val="auto"/>
          <w:spacing w:val="0"/>
          <w:w w:val="100"/>
          <w:kern w:val="0"/>
          <w:position w:val="0"/>
          <w:sz w:val="24"/>
          <w:highlight w:val="none"/>
        </w:rPr>
      </w:pPr>
      <w:r>
        <w:rPr>
          <w:rFonts w:hint="eastAsia" w:ascii="宋体" w:hAnsi="宋体" w:eastAsia="宋体" w:cs="宋体"/>
          <w:color w:val="auto"/>
          <w:spacing w:val="0"/>
          <w:w w:val="100"/>
          <w:position w:val="0"/>
          <w:sz w:val="24"/>
          <w:highlight w:val="none"/>
        </w:rPr>
        <w:t>风险范围以外合同价格的调整方法：。</w:t>
      </w:r>
    </w:p>
    <w:p>
      <w:pPr>
        <w:spacing w:line="460" w:lineRule="exact"/>
        <w:ind w:firstLine="480" w:firstLineChars="200"/>
        <w:jc w:val="left"/>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2、总价合同。</w:t>
      </w:r>
    </w:p>
    <w:p>
      <w:pPr>
        <w:autoSpaceDE w:val="0"/>
        <w:autoSpaceDN w:val="0"/>
        <w:adjustRightInd w:val="0"/>
        <w:spacing w:line="460" w:lineRule="exact"/>
        <w:ind w:firstLine="480" w:firstLineChars="200"/>
        <w:jc w:val="left"/>
        <w:outlineLvl w:val="9"/>
        <w:rPr>
          <w:rFonts w:hint="eastAsia" w:ascii="宋体" w:hAnsi="宋体" w:eastAsia="宋体" w:cs="宋体"/>
          <w:color w:val="auto"/>
          <w:spacing w:val="0"/>
          <w:w w:val="100"/>
          <w:kern w:val="0"/>
          <w:position w:val="0"/>
          <w:sz w:val="24"/>
          <w:highlight w:val="none"/>
        </w:rPr>
      </w:pPr>
      <w:r>
        <w:rPr>
          <w:rFonts w:hint="eastAsia" w:ascii="宋体" w:hAnsi="宋体" w:eastAsia="宋体" w:cs="宋体"/>
          <w:color w:val="auto"/>
          <w:spacing w:val="0"/>
          <w:w w:val="100"/>
          <w:position w:val="0"/>
          <w:sz w:val="24"/>
          <w:highlight w:val="none"/>
        </w:rPr>
        <w:t>总价包含的风险范围：。</w:t>
      </w:r>
    </w:p>
    <w:p>
      <w:pPr>
        <w:autoSpaceDE w:val="0"/>
        <w:autoSpaceDN w:val="0"/>
        <w:adjustRightInd w:val="0"/>
        <w:spacing w:line="460" w:lineRule="exact"/>
        <w:ind w:firstLine="480" w:firstLineChars="200"/>
        <w:jc w:val="left"/>
        <w:outlineLvl w:val="9"/>
        <w:rPr>
          <w:rFonts w:hint="eastAsia" w:ascii="宋体" w:hAnsi="宋体" w:eastAsia="宋体" w:cs="宋体"/>
          <w:color w:val="auto"/>
          <w:spacing w:val="0"/>
          <w:w w:val="100"/>
          <w:kern w:val="0"/>
          <w:position w:val="0"/>
          <w:sz w:val="24"/>
          <w:highlight w:val="none"/>
        </w:rPr>
      </w:pPr>
      <w:r>
        <w:rPr>
          <w:rFonts w:hint="eastAsia" w:ascii="宋体" w:hAnsi="宋体" w:eastAsia="宋体" w:cs="宋体"/>
          <w:color w:val="auto"/>
          <w:spacing w:val="0"/>
          <w:w w:val="100"/>
          <w:position w:val="0"/>
          <w:sz w:val="24"/>
          <w:highlight w:val="none"/>
        </w:rPr>
        <w:t>风险费用的计算方法：。</w:t>
      </w:r>
    </w:p>
    <w:p>
      <w:pPr>
        <w:autoSpaceDE w:val="0"/>
        <w:autoSpaceDN w:val="0"/>
        <w:adjustRightInd w:val="0"/>
        <w:spacing w:line="460" w:lineRule="exact"/>
        <w:ind w:firstLine="480" w:firstLineChars="200"/>
        <w:jc w:val="left"/>
        <w:outlineLvl w:val="9"/>
        <w:rPr>
          <w:rFonts w:hint="eastAsia" w:ascii="宋体" w:hAnsi="宋体" w:eastAsia="宋体" w:cs="宋体"/>
          <w:color w:val="auto"/>
          <w:spacing w:val="0"/>
          <w:w w:val="100"/>
          <w:kern w:val="0"/>
          <w:position w:val="0"/>
          <w:sz w:val="24"/>
          <w:highlight w:val="none"/>
        </w:rPr>
      </w:pPr>
      <w:r>
        <w:rPr>
          <w:rFonts w:hint="eastAsia" w:ascii="宋体" w:hAnsi="宋体" w:eastAsia="宋体" w:cs="宋体"/>
          <w:color w:val="auto"/>
          <w:spacing w:val="0"/>
          <w:w w:val="100"/>
          <w:position w:val="0"/>
          <w:sz w:val="24"/>
          <w:highlight w:val="none"/>
        </w:rPr>
        <w:t>风险范围以外合同价格的调整方法：。</w:t>
      </w:r>
    </w:p>
    <w:p>
      <w:pPr>
        <w:autoSpaceDE w:val="0"/>
        <w:autoSpaceDN w:val="0"/>
        <w:adjustRightInd w:val="0"/>
        <w:spacing w:line="460" w:lineRule="exact"/>
        <w:ind w:firstLine="480" w:firstLineChars="200"/>
        <w:jc w:val="left"/>
        <w:outlineLvl w:val="9"/>
        <w:rPr>
          <w:rFonts w:hint="eastAsia" w:ascii="宋体" w:hAnsi="宋体" w:eastAsia="宋体" w:cs="宋体"/>
          <w:color w:val="auto"/>
          <w:spacing w:val="0"/>
          <w:w w:val="100"/>
          <w:kern w:val="0"/>
          <w:position w:val="0"/>
          <w:sz w:val="24"/>
          <w:highlight w:val="none"/>
        </w:rPr>
      </w:pPr>
      <w:r>
        <w:rPr>
          <w:rFonts w:hint="eastAsia" w:ascii="宋体" w:hAnsi="宋体" w:eastAsia="宋体" w:cs="宋体"/>
          <w:color w:val="auto"/>
          <w:spacing w:val="0"/>
          <w:w w:val="100"/>
          <w:position w:val="0"/>
          <w:sz w:val="24"/>
          <w:highlight w:val="none"/>
        </w:rPr>
        <w:t>3、其他价格方式：。</w:t>
      </w:r>
    </w:p>
    <w:p>
      <w:pPr>
        <w:spacing w:line="460" w:lineRule="exact"/>
        <w:ind w:firstLine="480" w:firstLineChars="200"/>
        <w:outlineLvl w:val="9"/>
        <w:rPr>
          <w:rFonts w:hint="eastAsia" w:ascii="宋体" w:hAnsi="宋体" w:eastAsia="宋体" w:cs="宋体"/>
          <w:color w:val="auto"/>
          <w:spacing w:val="0"/>
          <w:w w:val="100"/>
          <w:position w:val="0"/>
          <w:sz w:val="24"/>
          <w:highlight w:val="none"/>
        </w:rPr>
      </w:pPr>
      <w:bookmarkStart w:id="998" w:name="_Toc297123554"/>
      <w:bookmarkStart w:id="999" w:name="_Toc303539161"/>
      <w:bookmarkStart w:id="1000" w:name="_Toc312678042"/>
      <w:bookmarkStart w:id="1001" w:name="_Toc304295581"/>
      <w:bookmarkStart w:id="1002" w:name="_Toc300935004"/>
      <w:bookmarkStart w:id="1003" w:name="_Toc297216213"/>
      <w:bookmarkStart w:id="1004" w:name="_Toc296347206"/>
      <w:bookmarkStart w:id="1005" w:name="_Toc292559917"/>
      <w:bookmarkStart w:id="1006" w:name="_Toc296346708"/>
      <w:bookmarkStart w:id="1007" w:name="_Toc296891035"/>
      <w:bookmarkStart w:id="1008" w:name="_Toc292559412"/>
      <w:bookmarkStart w:id="1009" w:name="_Toc297120507"/>
      <w:bookmarkStart w:id="1010" w:name="_Toc296503207"/>
      <w:bookmarkStart w:id="1011" w:name="_Toc296944546"/>
      <w:bookmarkStart w:id="1012" w:name="_Toc296891247"/>
      <w:bookmarkStart w:id="1013" w:name="_Toc297048393"/>
      <w:r>
        <w:rPr>
          <w:rFonts w:hint="eastAsia" w:ascii="宋体" w:hAnsi="宋体" w:eastAsia="宋体" w:cs="宋体"/>
          <w:color w:val="auto"/>
          <w:spacing w:val="0"/>
          <w:w w:val="100"/>
          <w:position w:val="0"/>
          <w:sz w:val="24"/>
          <w:highlight w:val="none"/>
        </w:rPr>
        <w:t>12.2预付款</w:t>
      </w:r>
    </w:p>
    <w:bookmarkEnd w:id="998"/>
    <w:bookmarkEnd w:id="999"/>
    <w:bookmarkEnd w:id="1000"/>
    <w:bookmarkEnd w:id="1001"/>
    <w:bookmarkEnd w:id="1002"/>
    <w:bookmarkEnd w:id="1003"/>
    <w:p>
      <w:pPr>
        <w:spacing w:line="460" w:lineRule="exact"/>
        <w:ind w:firstLine="480" w:firstLineChars="200"/>
        <w:jc w:val="left"/>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12.2.1预付款的支付</w:t>
      </w:r>
    </w:p>
    <w:p>
      <w:pPr>
        <w:autoSpaceDE w:val="0"/>
        <w:autoSpaceDN w:val="0"/>
        <w:adjustRightInd w:val="0"/>
        <w:spacing w:line="460" w:lineRule="exact"/>
        <w:ind w:firstLine="480" w:firstLineChars="200"/>
        <w:jc w:val="left"/>
        <w:outlineLvl w:val="9"/>
        <w:rPr>
          <w:rFonts w:hint="eastAsia" w:ascii="宋体" w:hAnsi="宋体" w:eastAsia="宋体" w:cs="宋体"/>
          <w:color w:val="auto"/>
          <w:spacing w:val="0"/>
          <w:w w:val="100"/>
          <w:kern w:val="0"/>
          <w:position w:val="0"/>
          <w:sz w:val="24"/>
          <w:highlight w:val="none"/>
        </w:rPr>
      </w:pPr>
      <w:r>
        <w:rPr>
          <w:rFonts w:hint="eastAsia" w:ascii="宋体" w:hAnsi="宋体" w:eastAsia="宋体" w:cs="宋体"/>
          <w:color w:val="auto"/>
          <w:spacing w:val="0"/>
          <w:w w:val="100"/>
          <w:position w:val="0"/>
          <w:sz w:val="24"/>
          <w:highlight w:val="none"/>
        </w:rPr>
        <w:t>预付款支付比例或金额：。</w:t>
      </w:r>
    </w:p>
    <w:p>
      <w:pPr>
        <w:autoSpaceDE w:val="0"/>
        <w:autoSpaceDN w:val="0"/>
        <w:adjustRightInd w:val="0"/>
        <w:spacing w:line="460" w:lineRule="exact"/>
        <w:ind w:firstLine="480" w:firstLineChars="200"/>
        <w:jc w:val="left"/>
        <w:outlineLvl w:val="9"/>
        <w:rPr>
          <w:rFonts w:hint="eastAsia" w:ascii="宋体" w:hAnsi="宋体" w:eastAsia="宋体" w:cs="宋体"/>
          <w:color w:val="auto"/>
          <w:spacing w:val="0"/>
          <w:w w:val="100"/>
          <w:kern w:val="0"/>
          <w:position w:val="0"/>
          <w:sz w:val="24"/>
          <w:highlight w:val="none"/>
        </w:rPr>
      </w:pPr>
      <w:r>
        <w:rPr>
          <w:rFonts w:hint="eastAsia" w:ascii="宋体" w:hAnsi="宋体" w:eastAsia="宋体" w:cs="宋体"/>
          <w:color w:val="auto"/>
          <w:spacing w:val="0"/>
          <w:w w:val="100"/>
          <w:position w:val="0"/>
          <w:sz w:val="24"/>
          <w:highlight w:val="none"/>
        </w:rPr>
        <w:t>预付款支付期限：。</w:t>
      </w:r>
    </w:p>
    <w:p>
      <w:pPr>
        <w:autoSpaceDE w:val="0"/>
        <w:autoSpaceDN w:val="0"/>
        <w:adjustRightInd w:val="0"/>
        <w:spacing w:line="460" w:lineRule="exact"/>
        <w:ind w:firstLine="480" w:firstLineChars="200"/>
        <w:jc w:val="left"/>
        <w:outlineLvl w:val="9"/>
        <w:rPr>
          <w:rFonts w:hint="eastAsia" w:ascii="宋体" w:hAnsi="宋体" w:eastAsia="宋体" w:cs="宋体"/>
          <w:color w:val="auto"/>
          <w:spacing w:val="0"/>
          <w:w w:val="100"/>
          <w:kern w:val="0"/>
          <w:position w:val="0"/>
          <w:sz w:val="24"/>
          <w:highlight w:val="none"/>
        </w:rPr>
      </w:pPr>
      <w:r>
        <w:rPr>
          <w:rFonts w:hint="eastAsia" w:ascii="宋体" w:hAnsi="宋体" w:eastAsia="宋体" w:cs="宋体"/>
          <w:color w:val="auto"/>
          <w:spacing w:val="0"/>
          <w:w w:val="100"/>
          <w:position w:val="0"/>
          <w:sz w:val="24"/>
          <w:highlight w:val="none"/>
        </w:rPr>
        <w:t>预付款扣回的方式：。</w:t>
      </w:r>
    </w:p>
    <w:p>
      <w:pPr>
        <w:spacing w:line="460" w:lineRule="exact"/>
        <w:ind w:firstLine="480" w:firstLineChars="200"/>
        <w:jc w:val="left"/>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12.2.2预付款担保</w:t>
      </w:r>
    </w:p>
    <w:p>
      <w:pPr>
        <w:autoSpaceDE w:val="0"/>
        <w:autoSpaceDN w:val="0"/>
        <w:adjustRightInd w:val="0"/>
        <w:spacing w:line="460" w:lineRule="exact"/>
        <w:ind w:firstLine="480" w:firstLineChars="200"/>
        <w:jc w:val="left"/>
        <w:outlineLvl w:val="9"/>
        <w:rPr>
          <w:rFonts w:hint="eastAsia" w:ascii="宋体" w:hAnsi="宋体" w:eastAsia="宋体" w:cs="宋体"/>
          <w:color w:val="auto"/>
          <w:spacing w:val="0"/>
          <w:w w:val="100"/>
          <w:kern w:val="0"/>
          <w:position w:val="0"/>
          <w:sz w:val="24"/>
          <w:highlight w:val="none"/>
        </w:rPr>
      </w:pPr>
      <w:r>
        <w:rPr>
          <w:rFonts w:hint="eastAsia" w:ascii="宋体" w:hAnsi="宋体" w:eastAsia="宋体" w:cs="宋体"/>
          <w:color w:val="auto"/>
          <w:spacing w:val="0"/>
          <w:w w:val="100"/>
          <w:position w:val="0"/>
          <w:sz w:val="24"/>
          <w:highlight w:val="none"/>
        </w:rPr>
        <w:t>承包人提交预付款担保的期限：。</w:t>
      </w:r>
    </w:p>
    <w:p>
      <w:pPr>
        <w:autoSpaceDE w:val="0"/>
        <w:autoSpaceDN w:val="0"/>
        <w:adjustRightInd w:val="0"/>
        <w:spacing w:line="460" w:lineRule="exact"/>
        <w:ind w:firstLine="480" w:firstLineChars="200"/>
        <w:jc w:val="left"/>
        <w:outlineLvl w:val="9"/>
        <w:rPr>
          <w:rFonts w:hint="eastAsia" w:ascii="宋体" w:hAnsi="宋体" w:eastAsia="宋体" w:cs="宋体"/>
          <w:color w:val="auto"/>
          <w:spacing w:val="0"/>
          <w:w w:val="100"/>
          <w:kern w:val="0"/>
          <w:position w:val="0"/>
          <w:sz w:val="24"/>
          <w:highlight w:val="none"/>
        </w:rPr>
      </w:pPr>
      <w:r>
        <w:rPr>
          <w:rFonts w:hint="eastAsia" w:ascii="宋体" w:hAnsi="宋体" w:eastAsia="宋体" w:cs="宋体"/>
          <w:color w:val="auto"/>
          <w:spacing w:val="0"/>
          <w:w w:val="100"/>
          <w:position w:val="0"/>
          <w:sz w:val="24"/>
          <w:highlight w:val="none"/>
        </w:rPr>
        <w:t>预付款担保的形式为：。</w:t>
      </w:r>
    </w:p>
    <w:bookmarkEnd w:id="1004"/>
    <w:bookmarkEnd w:id="1005"/>
    <w:bookmarkEnd w:id="1006"/>
    <w:bookmarkEnd w:id="1007"/>
    <w:bookmarkEnd w:id="1008"/>
    <w:bookmarkEnd w:id="1009"/>
    <w:bookmarkEnd w:id="1010"/>
    <w:bookmarkEnd w:id="1011"/>
    <w:bookmarkEnd w:id="1012"/>
    <w:bookmarkEnd w:id="1013"/>
    <w:p>
      <w:pPr>
        <w:spacing w:line="460" w:lineRule="exact"/>
        <w:ind w:firstLine="480" w:firstLineChars="200"/>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12.3计量</w:t>
      </w:r>
    </w:p>
    <w:p>
      <w:pPr>
        <w:spacing w:line="460" w:lineRule="exact"/>
        <w:ind w:firstLine="480" w:firstLineChars="200"/>
        <w:jc w:val="left"/>
        <w:outlineLvl w:val="9"/>
        <w:rPr>
          <w:rFonts w:hint="eastAsia" w:ascii="宋体" w:hAnsi="宋体" w:eastAsia="宋体" w:cs="宋体"/>
          <w:color w:val="auto"/>
          <w:spacing w:val="0"/>
          <w:w w:val="100"/>
          <w:position w:val="0"/>
          <w:sz w:val="24"/>
          <w:highlight w:val="none"/>
        </w:rPr>
      </w:pPr>
      <w:bookmarkStart w:id="1014" w:name="_Toc18600"/>
      <w:r>
        <w:rPr>
          <w:rFonts w:hint="eastAsia" w:ascii="宋体" w:hAnsi="宋体" w:eastAsia="宋体" w:cs="宋体"/>
          <w:color w:val="auto"/>
          <w:spacing w:val="0"/>
          <w:w w:val="100"/>
          <w:position w:val="0"/>
          <w:sz w:val="24"/>
          <w:highlight w:val="none"/>
        </w:rPr>
        <w:t>12.3.1计量原则</w:t>
      </w:r>
      <w:bookmarkEnd w:id="1014"/>
    </w:p>
    <w:p>
      <w:pPr>
        <w:autoSpaceDE w:val="0"/>
        <w:autoSpaceDN w:val="0"/>
        <w:adjustRightInd w:val="0"/>
        <w:spacing w:line="460" w:lineRule="exact"/>
        <w:ind w:firstLine="480" w:firstLineChars="200"/>
        <w:jc w:val="left"/>
        <w:outlineLvl w:val="9"/>
        <w:rPr>
          <w:rFonts w:hint="eastAsia" w:ascii="宋体" w:hAnsi="宋体" w:eastAsia="宋体" w:cs="宋体"/>
          <w:color w:val="auto"/>
          <w:spacing w:val="0"/>
          <w:w w:val="100"/>
          <w:kern w:val="0"/>
          <w:position w:val="0"/>
          <w:sz w:val="24"/>
          <w:highlight w:val="none"/>
        </w:rPr>
      </w:pPr>
      <w:r>
        <w:rPr>
          <w:rFonts w:hint="eastAsia" w:ascii="宋体" w:hAnsi="宋体" w:eastAsia="宋体" w:cs="宋体"/>
          <w:color w:val="auto"/>
          <w:spacing w:val="0"/>
          <w:w w:val="100"/>
          <w:position w:val="0"/>
          <w:sz w:val="24"/>
          <w:highlight w:val="none"/>
        </w:rPr>
        <w:t>工程量计算规则：。</w:t>
      </w:r>
    </w:p>
    <w:p>
      <w:pPr>
        <w:spacing w:line="460" w:lineRule="exact"/>
        <w:ind w:firstLine="480" w:firstLineChars="200"/>
        <w:jc w:val="left"/>
        <w:outlineLvl w:val="9"/>
        <w:rPr>
          <w:rFonts w:hint="eastAsia" w:ascii="宋体" w:hAnsi="宋体" w:eastAsia="宋体" w:cs="宋体"/>
          <w:color w:val="auto"/>
          <w:spacing w:val="0"/>
          <w:w w:val="100"/>
          <w:position w:val="0"/>
          <w:sz w:val="24"/>
          <w:highlight w:val="none"/>
        </w:rPr>
      </w:pPr>
      <w:bookmarkStart w:id="1015" w:name="_Toc12913"/>
      <w:r>
        <w:rPr>
          <w:rFonts w:hint="eastAsia" w:ascii="宋体" w:hAnsi="宋体" w:eastAsia="宋体" w:cs="宋体"/>
          <w:color w:val="auto"/>
          <w:spacing w:val="0"/>
          <w:w w:val="100"/>
          <w:position w:val="0"/>
          <w:sz w:val="24"/>
          <w:highlight w:val="none"/>
        </w:rPr>
        <w:t>12.3.2计量周期</w:t>
      </w:r>
      <w:bookmarkEnd w:id="1015"/>
    </w:p>
    <w:p>
      <w:pPr>
        <w:autoSpaceDE w:val="0"/>
        <w:autoSpaceDN w:val="0"/>
        <w:adjustRightInd w:val="0"/>
        <w:spacing w:line="460" w:lineRule="exact"/>
        <w:ind w:firstLine="480" w:firstLineChars="200"/>
        <w:jc w:val="left"/>
        <w:outlineLvl w:val="9"/>
        <w:rPr>
          <w:rFonts w:hint="eastAsia" w:ascii="宋体" w:hAnsi="宋体" w:eastAsia="宋体" w:cs="宋体"/>
          <w:color w:val="auto"/>
          <w:spacing w:val="0"/>
          <w:w w:val="100"/>
          <w:kern w:val="0"/>
          <w:position w:val="0"/>
          <w:sz w:val="24"/>
          <w:highlight w:val="none"/>
        </w:rPr>
      </w:pPr>
      <w:r>
        <w:rPr>
          <w:rFonts w:hint="eastAsia" w:ascii="宋体" w:hAnsi="宋体" w:eastAsia="宋体" w:cs="宋体"/>
          <w:color w:val="auto"/>
          <w:spacing w:val="0"/>
          <w:w w:val="100"/>
          <w:position w:val="0"/>
          <w:sz w:val="24"/>
          <w:highlight w:val="none"/>
        </w:rPr>
        <w:t>关于计量周期的约定：。</w:t>
      </w:r>
    </w:p>
    <w:p>
      <w:pPr>
        <w:spacing w:line="460" w:lineRule="exact"/>
        <w:ind w:firstLine="480" w:firstLineChars="200"/>
        <w:jc w:val="left"/>
        <w:outlineLvl w:val="9"/>
        <w:rPr>
          <w:rFonts w:hint="eastAsia" w:ascii="宋体" w:hAnsi="宋体" w:eastAsia="宋体" w:cs="宋体"/>
          <w:color w:val="auto"/>
          <w:spacing w:val="0"/>
          <w:w w:val="100"/>
          <w:position w:val="0"/>
          <w:sz w:val="24"/>
          <w:highlight w:val="none"/>
        </w:rPr>
      </w:pPr>
      <w:bookmarkStart w:id="1016" w:name="_Toc31322"/>
      <w:r>
        <w:rPr>
          <w:rFonts w:hint="eastAsia" w:ascii="宋体" w:hAnsi="宋体" w:eastAsia="宋体" w:cs="宋体"/>
          <w:color w:val="auto"/>
          <w:spacing w:val="0"/>
          <w:w w:val="100"/>
          <w:position w:val="0"/>
          <w:sz w:val="24"/>
          <w:highlight w:val="none"/>
        </w:rPr>
        <w:t>12.3.3单价合同的计量</w:t>
      </w:r>
      <w:bookmarkEnd w:id="1016"/>
    </w:p>
    <w:p>
      <w:pPr>
        <w:autoSpaceDE w:val="0"/>
        <w:autoSpaceDN w:val="0"/>
        <w:adjustRightInd w:val="0"/>
        <w:spacing w:line="460" w:lineRule="exact"/>
        <w:ind w:firstLine="480" w:firstLineChars="200"/>
        <w:jc w:val="left"/>
        <w:outlineLvl w:val="9"/>
        <w:rPr>
          <w:rFonts w:hint="eastAsia" w:ascii="宋体" w:hAnsi="宋体" w:eastAsia="宋体" w:cs="宋体"/>
          <w:color w:val="auto"/>
          <w:spacing w:val="0"/>
          <w:w w:val="100"/>
          <w:kern w:val="0"/>
          <w:position w:val="0"/>
          <w:sz w:val="24"/>
          <w:highlight w:val="none"/>
        </w:rPr>
      </w:pPr>
      <w:r>
        <w:rPr>
          <w:rFonts w:hint="eastAsia" w:ascii="宋体" w:hAnsi="宋体" w:eastAsia="宋体" w:cs="宋体"/>
          <w:color w:val="auto"/>
          <w:spacing w:val="0"/>
          <w:w w:val="100"/>
          <w:position w:val="0"/>
          <w:sz w:val="24"/>
          <w:highlight w:val="none"/>
        </w:rPr>
        <w:t>关于单价合同计量的约定：。</w:t>
      </w:r>
    </w:p>
    <w:p>
      <w:pPr>
        <w:spacing w:line="460" w:lineRule="exact"/>
        <w:ind w:firstLine="480" w:firstLineChars="200"/>
        <w:jc w:val="left"/>
        <w:outlineLvl w:val="9"/>
        <w:rPr>
          <w:rFonts w:hint="eastAsia" w:ascii="宋体" w:hAnsi="宋体" w:eastAsia="宋体" w:cs="宋体"/>
          <w:color w:val="auto"/>
          <w:spacing w:val="0"/>
          <w:w w:val="100"/>
          <w:position w:val="0"/>
          <w:sz w:val="24"/>
          <w:highlight w:val="none"/>
        </w:rPr>
      </w:pPr>
      <w:bookmarkStart w:id="1017" w:name="_Toc25402"/>
      <w:r>
        <w:rPr>
          <w:rFonts w:hint="eastAsia" w:ascii="宋体" w:hAnsi="宋体" w:eastAsia="宋体" w:cs="宋体"/>
          <w:color w:val="auto"/>
          <w:spacing w:val="0"/>
          <w:w w:val="100"/>
          <w:position w:val="0"/>
          <w:sz w:val="24"/>
          <w:highlight w:val="none"/>
        </w:rPr>
        <w:t>12.3.4总价合同的计量</w:t>
      </w:r>
      <w:bookmarkEnd w:id="1017"/>
    </w:p>
    <w:p>
      <w:pPr>
        <w:autoSpaceDE w:val="0"/>
        <w:autoSpaceDN w:val="0"/>
        <w:adjustRightInd w:val="0"/>
        <w:spacing w:line="460" w:lineRule="exact"/>
        <w:ind w:firstLine="480" w:firstLineChars="200"/>
        <w:jc w:val="left"/>
        <w:outlineLvl w:val="9"/>
        <w:rPr>
          <w:rFonts w:hint="eastAsia" w:ascii="宋体" w:hAnsi="宋体" w:eastAsia="宋体" w:cs="宋体"/>
          <w:color w:val="auto"/>
          <w:spacing w:val="0"/>
          <w:w w:val="100"/>
          <w:kern w:val="0"/>
          <w:position w:val="0"/>
          <w:sz w:val="24"/>
          <w:highlight w:val="none"/>
        </w:rPr>
      </w:pPr>
      <w:r>
        <w:rPr>
          <w:rFonts w:hint="eastAsia" w:ascii="宋体" w:hAnsi="宋体" w:eastAsia="宋体" w:cs="宋体"/>
          <w:color w:val="auto"/>
          <w:spacing w:val="0"/>
          <w:w w:val="100"/>
          <w:position w:val="0"/>
          <w:sz w:val="24"/>
          <w:highlight w:val="none"/>
        </w:rPr>
        <w:t>关于总价合同计量的约定：。</w:t>
      </w:r>
    </w:p>
    <w:p>
      <w:pPr>
        <w:autoSpaceDE w:val="0"/>
        <w:autoSpaceDN w:val="0"/>
        <w:adjustRightInd w:val="0"/>
        <w:spacing w:line="460" w:lineRule="exact"/>
        <w:ind w:firstLine="480" w:firstLineChars="200"/>
        <w:jc w:val="left"/>
        <w:outlineLvl w:val="9"/>
        <w:rPr>
          <w:rFonts w:hint="eastAsia" w:ascii="宋体" w:hAnsi="宋体" w:eastAsia="宋体" w:cs="宋体"/>
          <w:color w:val="auto"/>
          <w:spacing w:val="0"/>
          <w:w w:val="100"/>
          <w:kern w:val="0"/>
          <w:position w:val="0"/>
          <w:sz w:val="24"/>
          <w:highlight w:val="none"/>
        </w:rPr>
      </w:pPr>
      <w:r>
        <w:rPr>
          <w:rFonts w:hint="eastAsia" w:ascii="宋体" w:hAnsi="宋体" w:eastAsia="宋体" w:cs="宋体"/>
          <w:color w:val="auto"/>
          <w:spacing w:val="0"/>
          <w:w w:val="100"/>
          <w:position w:val="0"/>
          <w:sz w:val="24"/>
          <w:highlight w:val="none"/>
        </w:rPr>
        <w:t>12.3.5总价合同采用支付分解表计量支付的，是否适用第</w:t>
      </w:r>
      <w:r>
        <w:rPr>
          <w:rFonts w:hint="eastAsia" w:ascii="宋体" w:hAnsi="宋体" w:eastAsia="宋体" w:cs="宋体"/>
          <w:color w:val="auto"/>
          <w:spacing w:val="0"/>
          <w:w w:val="100"/>
          <w:kern w:val="0"/>
          <w:position w:val="0"/>
          <w:sz w:val="24"/>
          <w:highlight w:val="none"/>
        </w:rPr>
        <w:t>12.3.4</w:t>
      </w:r>
      <w:r>
        <w:rPr>
          <w:rFonts w:hint="eastAsia" w:ascii="宋体" w:hAnsi="宋体" w:eastAsia="宋体" w:cs="宋体"/>
          <w:color w:val="auto"/>
          <w:spacing w:val="0"/>
          <w:w w:val="100"/>
          <w:position w:val="0"/>
          <w:sz w:val="24"/>
          <w:highlight w:val="none"/>
        </w:rPr>
        <w:t>项</w:t>
      </w:r>
      <w:r>
        <w:rPr>
          <w:rFonts w:hint="eastAsia" w:ascii="宋体" w:hAnsi="宋体" w:eastAsia="宋体" w:cs="宋体"/>
          <w:color w:val="auto"/>
          <w:spacing w:val="0"/>
          <w:w w:val="100"/>
          <w:kern w:val="0"/>
          <w:position w:val="0"/>
          <w:sz w:val="24"/>
          <w:highlight w:val="none"/>
        </w:rPr>
        <w:t>〔总价合同的计量〕</w:t>
      </w:r>
      <w:r>
        <w:rPr>
          <w:rFonts w:hint="eastAsia" w:ascii="宋体" w:hAnsi="宋体" w:eastAsia="宋体" w:cs="宋体"/>
          <w:color w:val="auto"/>
          <w:spacing w:val="0"/>
          <w:w w:val="100"/>
          <w:position w:val="0"/>
          <w:sz w:val="24"/>
          <w:highlight w:val="none"/>
        </w:rPr>
        <w:t>约定进行计量：。</w:t>
      </w:r>
    </w:p>
    <w:p>
      <w:pPr>
        <w:spacing w:line="460" w:lineRule="exact"/>
        <w:ind w:firstLine="480" w:firstLineChars="200"/>
        <w:jc w:val="left"/>
        <w:outlineLvl w:val="9"/>
        <w:rPr>
          <w:rFonts w:hint="eastAsia" w:ascii="宋体" w:hAnsi="宋体" w:eastAsia="宋体" w:cs="宋体"/>
          <w:color w:val="auto"/>
          <w:spacing w:val="0"/>
          <w:w w:val="100"/>
          <w:position w:val="0"/>
          <w:sz w:val="24"/>
          <w:highlight w:val="none"/>
        </w:rPr>
      </w:pPr>
      <w:bookmarkStart w:id="1018" w:name="_Toc25762"/>
      <w:r>
        <w:rPr>
          <w:rFonts w:hint="eastAsia" w:ascii="宋体" w:hAnsi="宋体" w:eastAsia="宋体" w:cs="宋体"/>
          <w:color w:val="auto"/>
          <w:spacing w:val="0"/>
          <w:w w:val="100"/>
          <w:position w:val="0"/>
          <w:sz w:val="24"/>
          <w:highlight w:val="none"/>
        </w:rPr>
        <w:t>12.3.6其他价格形式合同的计量</w:t>
      </w:r>
      <w:bookmarkEnd w:id="1018"/>
    </w:p>
    <w:p>
      <w:pPr>
        <w:autoSpaceDE w:val="0"/>
        <w:autoSpaceDN w:val="0"/>
        <w:adjustRightInd w:val="0"/>
        <w:spacing w:line="460" w:lineRule="exact"/>
        <w:ind w:firstLine="480" w:firstLineChars="200"/>
        <w:jc w:val="left"/>
        <w:outlineLvl w:val="9"/>
        <w:rPr>
          <w:rFonts w:hint="eastAsia" w:ascii="宋体" w:hAnsi="宋体" w:eastAsia="宋体" w:cs="宋体"/>
          <w:color w:val="auto"/>
          <w:spacing w:val="0"/>
          <w:w w:val="100"/>
          <w:kern w:val="0"/>
          <w:position w:val="0"/>
          <w:sz w:val="24"/>
          <w:highlight w:val="none"/>
        </w:rPr>
      </w:pPr>
      <w:r>
        <w:rPr>
          <w:rFonts w:hint="eastAsia" w:ascii="宋体" w:hAnsi="宋体" w:eastAsia="宋体" w:cs="宋体"/>
          <w:color w:val="auto"/>
          <w:spacing w:val="0"/>
          <w:w w:val="100"/>
          <w:position w:val="0"/>
          <w:sz w:val="24"/>
          <w:highlight w:val="none"/>
        </w:rPr>
        <w:t>其他价格形式的计量方式和程序：。</w:t>
      </w:r>
    </w:p>
    <w:p>
      <w:pPr>
        <w:spacing w:line="460" w:lineRule="exact"/>
        <w:ind w:firstLine="480" w:firstLineChars="200"/>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12.4工程进度款支付</w:t>
      </w:r>
    </w:p>
    <w:p>
      <w:pPr>
        <w:spacing w:line="460" w:lineRule="exact"/>
        <w:ind w:firstLine="480" w:firstLineChars="200"/>
        <w:jc w:val="left"/>
        <w:outlineLvl w:val="9"/>
        <w:rPr>
          <w:rFonts w:hint="eastAsia" w:ascii="宋体" w:hAnsi="宋体" w:eastAsia="宋体" w:cs="宋体"/>
          <w:color w:val="auto"/>
          <w:spacing w:val="0"/>
          <w:w w:val="100"/>
          <w:position w:val="0"/>
          <w:sz w:val="24"/>
          <w:highlight w:val="none"/>
        </w:rPr>
      </w:pPr>
      <w:bookmarkStart w:id="1019" w:name="_Toc2135"/>
      <w:bookmarkStart w:id="1020" w:name="_Toc297048397"/>
      <w:bookmarkStart w:id="1021" w:name="_Toc296503211"/>
      <w:bookmarkStart w:id="1022" w:name="_Toc297123556"/>
      <w:bookmarkStart w:id="1023" w:name="_Toc296944550"/>
      <w:bookmarkStart w:id="1024" w:name="_Toc292559921"/>
      <w:bookmarkStart w:id="1025" w:name="_Toc296347210"/>
      <w:bookmarkStart w:id="1026" w:name="_Toc292559416"/>
      <w:bookmarkStart w:id="1027" w:name="_Toc296891039"/>
      <w:bookmarkStart w:id="1028" w:name="_Toc296346712"/>
      <w:bookmarkStart w:id="1029" w:name="_Toc303539163"/>
      <w:bookmarkStart w:id="1030" w:name="_Toc300935006"/>
      <w:bookmarkStart w:id="1031" w:name="_Toc297216215"/>
      <w:bookmarkStart w:id="1032" w:name="_Toc296891251"/>
      <w:bookmarkStart w:id="1033" w:name="_Toc297120511"/>
      <w:r>
        <w:rPr>
          <w:rFonts w:hint="eastAsia" w:ascii="宋体" w:hAnsi="宋体" w:eastAsia="宋体" w:cs="宋体"/>
          <w:color w:val="auto"/>
          <w:spacing w:val="0"/>
          <w:w w:val="100"/>
          <w:position w:val="0"/>
          <w:sz w:val="24"/>
          <w:highlight w:val="none"/>
        </w:rPr>
        <w:t>12.4.1付款周期</w:t>
      </w:r>
      <w:bookmarkEnd w:id="1019"/>
    </w:p>
    <w:p>
      <w:pPr>
        <w:autoSpaceDE w:val="0"/>
        <w:autoSpaceDN w:val="0"/>
        <w:adjustRightInd w:val="0"/>
        <w:spacing w:line="460" w:lineRule="exact"/>
        <w:ind w:firstLine="480" w:firstLineChars="200"/>
        <w:jc w:val="left"/>
        <w:outlineLvl w:val="9"/>
        <w:rPr>
          <w:rFonts w:hint="eastAsia" w:ascii="宋体" w:hAnsi="宋体" w:eastAsia="宋体" w:cs="宋体"/>
          <w:color w:val="auto"/>
          <w:spacing w:val="0"/>
          <w:w w:val="100"/>
          <w:kern w:val="0"/>
          <w:position w:val="0"/>
          <w:sz w:val="24"/>
          <w:highlight w:val="none"/>
        </w:rPr>
      </w:pPr>
      <w:r>
        <w:rPr>
          <w:rFonts w:hint="eastAsia" w:ascii="宋体" w:hAnsi="宋体" w:eastAsia="宋体" w:cs="宋体"/>
          <w:color w:val="auto"/>
          <w:spacing w:val="0"/>
          <w:w w:val="100"/>
          <w:position w:val="0"/>
          <w:sz w:val="24"/>
          <w:highlight w:val="none"/>
        </w:rPr>
        <w:t>关于付款周期的约定：。</w:t>
      </w:r>
    </w:p>
    <w:p>
      <w:pPr>
        <w:spacing w:line="460" w:lineRule="exact"/>
        <w:ind w:firstLine="480" w:firstLineChars="200"/>
        <w:jc w:val="left"/>
        <w:outlineLvl w:val="9"/>
        <w:rPr>
          <w:rFonts w:hint="eastAsia" w:ascii="宋体" w:hAnsi="宋体" w:eastAsia="宋体" w:cs="宋体"/>
          <w:color w:val="auto"/>
          <w:spacing w:val="0"/>
          <w:w w:val="100"/>
          <w:position w:val="0"/>
          <w:sz w:val="24"/>
          <w:highlight w:val="none"/>
        </w:rPr>
      </w:pPr>
      <w:bookmarkStart w:id="1034" w:name="_Toc1825"/>
      <w:r>
        <w:rPr>
          <w:rFonts w:hint="eastAsia" w:ascii="宋体" w:hAnsi="宋体" w:eastAsia="宋体" w:cs="宋体"/>
          <w:color w:val="auto"/>
          <w:spacing w:val="0"/>
          <w:w w:val="100"/>
          <w:position w:val="0"/>
          <w:sz w:val="24"/>
          <w:highlight w:val="none"/>
        </w:rPr>
        <w:t>12.4.2进度付款申请单的编制</w:t>
      </w:r>
      <w:bookmarkEnd w:id="1034"/>
    </w:p>
    <w:p>
      <w:pPr>
        <w:autoSpaceDE w:val="0"/>
        <w:autoSpaceDN w:val="0"/>
        <w:adjustRightInd w:val="0"/>
        <w:spacing w:line="460" w:lineRule="exact"/>
        <w:ind w:firstLine="480" w:firstLineChars="200"/>
        <w:jc w:val="left"/>
        <w:outlineLvl w:val="9"/>
        <w:rPr>
          <w:rFonts w:hint="eastAsia" w:ascii="宋体" w:hAnsi="宋体" w:eastAsia="宋体" w:cs="宋体"/>
          <w:color w:val="auto"/>
          <w:spacing w:val="0"/>
          <w:w w:val="100"/>
          <w:kern w:val="0"/>
          <w:position w:val="0"/>
          <w:sz w:val="24"/>
          <w:highlight w:val="none"/>
        </w:rPr>
      </w:pPr>
      <w:r>
        <w:rPr>
          <w:rFonts w:hint="eastAsia" w:ascii="宋体" w:hAnsi="宋体" w:eastAsia="宋体" w:cs="宋体"/>
          <w:color w:val="auto"/>
          <w:spacing w:val="0"/>
          <w:w w:val="100"/>
          <w:position w:val="0"/>
          <w:sz w:val="24"/>
          <w:highlight w:val="none"/>
        </w:rPr>
        <w:t>关于进度付款申请单编制的约定：。</w:t>
      </w:r>
    </w:p>
    <w:p>
      <w:pPr>
        <w:spacing w:line="460" w:lineRule="exact"/>
        <w:ind w:firstLine="480" w:firstLineChars="200"/>
        <w:jc w:val="left"/>
        <w:outlineLvl w:val="9"/>
        <w:rPr>
          <w:rFonts w:hint="eastAsia" w:ascii="宋体" w:hAnsi="宋体" w:eastAsia="宋体" w:cs="宋体"/>
          <w:color w:val="auto"/>
          <w:spacing w:val="0"/>
          <w:w w:val="100"/>
          <w:position w:val="0"/>
          <w:sz w:val="24"/>
          <w:highlight w:val="none"/>
        </w:rPr>
      </w:pPr>
      <w:bookmarkStart w:id="1035" w:name="_Toc26611"/>
      <w:r>
        <w:rPr>
          <w:rFonts w:hint="eastAsia" w:ascii="宋体" w:hAnsi="宋体" w:eastAsia="宋体" w:cs="宋体"/>
          <w:color w:val="auto"/>
          <w:spacing w:val="0"/>
          <w:w w:val="100"/>
          <w:position w:val="0"/>
          <w:sz w:val="24"/>
          <w:highlight w:val="none"/>
        </w:rPr>
        <w:t>1</w:t>
      </w:r>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r>
        <w:rPr>
          <w:rFonts w:hint="eastAsia" w:ascii="宋体" w:hAnsi="宋体" w:eastAsia="宋体" w:cs="宋体"/>
          <w:color w:val="auto"/>
          <w:spacing w:val="0"/>
          <w:w w:val="100"/>
          <w:position w:val="0"/>
          <w:sz w:val="24"/>
          <w:highlight w:val="none"/>
        </w:rPr>
        <w:t>2.4.3进度付款申请单的提交</w:t>
      </w:r>
      <w:bookmarkEnd w:id="1035"/>
    </w:p>
    <w:p>
      <w:pPr>
        <w:autoSpaceDE w:val="0"/>
        <w:autoSpaceDN w:val="0"/>
        <w:adjustRightInd w:val="0"/>
        <w:spacing w:line="460" w:lineRule="exact"/>
        <w:ind w:firstLine="480" w:firstLineChars="200"/>
        <w:jc w:val="left"/>
        <w:outlineLvl w:val="9"/>
        <w:rPr>
          <w:rFonts w:hint="eastAsia" w:ascii="宋体" w:hAnsi="宋体" w:eastAsia="宋体" w:cs="宋体"/>
          <w:color w:val="auto"/>
          <w:spacing w:val="0"/>
          <w:w w:val="100"/>
          <w:kern w:val="0"/>
          <w:position w:val="0"/>
          <w:sz w:val="24"/>
          <w:highlight w:val="none"/>
        </w:rPr>
      </w:pPr>
      <w:r>
        <w:rPr>
          <w:rFonts w:hint="eastAsia" w:ascii="宋体" w:hAnsi="宋体" w:eastAsia="宋体" w:cs="宋体"/>
          <w:color w:val="auto"/>
          <w:spacing w:val="0"/>
          <w:w w:val="100"/>
          <w:position w:val="0"/>
          <w:sz w:val="24"/>
          <w:highlight w:val="none"/>
        </w:rPr>
        <w:t>（1）单价合同进度付款申请单提交的约定：。</w:t>
      </w:r>
    </w:p>
    <w:p>
      <w:pPr>
        <w:autoSpaceDE w:val="0"/>
        <w:autoSpaceDN w:val="0"/>
        <w:adjustRightInd w:val="0"/>
        <w:spacing w:line="460" w:lineRule="exact"/>
        <w:ind w:firstLine="480" w:firstLineChars="200"/>
        <w:jc w:val="left"/>
        <w:outlineLvl w:val="9"/>
        <w:rPr>
          <w:rFonts w:hint="eastAsia" w:ascii="宋体" w:hAnsi="宋体" w:eastAsia="宋体" w:cs="宋体"/>
          <w:color w:val="auto"/>
          <w:spacing w:val="0"/>
          <w:w w:val="100"/>
          <w:kern w:val="0"/>
          <w:position w:val="0"/>
          <w:sz w:val="24"/>
          <w:highlight w:val="none"/>
        </w:rPr>
      </w:pPr>
      <w:r>
        <w:rPr>
          <w:rFonts w:hint="eastAsia" w:ascii="宋体" w:hAnsi="宋体" w:eastAsia="宋体" w:cs="宋体"/>
          <w:color w:val="auto"/>
          <w:spacing w:val="0"/>
          <w:w w:val="100"/>
          <w:position w:val="0"/>
          <w:sz w:val="24"/>
          <w:highlight w:val="none"/>
        </w:rPr>
        <w:t>（2）总价合同进度付款申请单提交的约定：。</w:t>
      </w:r>
    </w:p>
    <w:p>
      <w:pPr>
        <w:autoSpaceDE w:val="0"/>
        <w:autoSpaceDN w:val="0"/>
        <w:adjustRightInd w:val="0"/>
        <w:spacing w:line="460" w:lineRule="exact"/>
        <w:ind w:firstLine="480" w:firstLineChars="200"/>
        <w:jc w:val="left"/>
        <w:outlineLvl w:val="9"/>
        <w:rPr>
          <w:rFonts w:hint="eastAsia" w:ascii="宋体" w:hAnsi="宋体" w:eastAsia="宋体" w:cs="宋体"/>
          <w:color w:val="auto"/>
          <w:spacing w:val="0"/>
          <w:w w:val="100"/>
          <w:kern w:val="0"/>
          <w:position w:val="0"/>
          <w:sz w:val="24"/>
          <w:highlight w:val="none"/>
        </w:rPr>
      </w:pPr>
      <w:r>
        <w:rPr>
          <w:rFonts w:hint="eastAsia" w:ascii="宋体" w:hAnsi="宋体" w:eastAsia="宋体" w:cs="宋体"/>
          <w:color w:val="auto"/>
          <w:spacing w:val="0"/>
          <w:w w:val="100"/>
          <w:position w:val="0"/>
          <w:sz w:val="24"/>
          <w:highlight w:val="none"/>
        </w:rPr>
        <w:t>（3）其他价格形式合同进度付款申请单提交的约定：。</w:t>
      </w:r>
    </w:p>
    <w:p>
      <w:pPr>
        <w:spacing w:line="460" w:lineRule="exact"/>
        <w:ind w:firstLine="480" w:firstLineChars="200"/>
        <w:jc w:val="left"/>
        <w:outlineLvl w:val="9"/>
        <w:rPr>
          <w:rFonts w:hint="eastAsia" w:ascii="宋体" w:hAnsi="宋体" w:eastAsia="宋体" w:cs="宋体"/>
          <w:color w:val="auto"/>
          <w:spacing w:val="0"/>
          <w:w w:val="100"/>
          <w:position w:val="0"/>
          <w:sz w:val="24"/>
          <w:highlight w:val="none"/>
        </w:rPr>
      </w:pPr>
      <w:bookmarkStart w:id="1036" w:name="_Toc7447"/>
      <w:r>
        <w:rPr>
          <w:rFonts w:hint="eastAsia" w:ascii="宋体" w:hAnsi="宋体" w:eastAsia="宋体" w:cs="宋体"/>
          <w:color w:val="auto"/>
          <w:spacing w:val="0"/>
          <w:w w:val="100"/>
          <w:position w:val="0"/>
          <w:sz w:val="24"/>
          <w:highlight w:val="none"/>
        </w:rPr>
        <w:t>12.4.4进度款审核和支付</w:t>
      </w:r>
      <w:bookmarkEnd w:id="1036"/>
    </w:p>
    <w:p>
      <w:pPr>
        <w:autoSpaceDE w:val="0"/>
        <w:autoSpaceDN w:val="0"/>
        <w:adjustRightInd w:val="0"/>
        <w:spacing w:line="460" w:lineRule="exact"/>
        <w:ind w:firstLine="480" w:firstLineChars="200"/>
        <w:jc w:val="left"/>
        <w:outlineLvl w:val="9"/>
        <w:rPr>
          <w:rFonts w:hint="eastAsia" w:ascii="宋体" w:hAnsi="宋体" w:eastAsia="宋体" w:cs="宋体"/>
          <w:color w:val="auto"/>
          <w:spacing w:val="0"/>
          <w:w w:val="100"/>
          <w:kern w:val="0"/>
          <w:position w:val="0"/>
          <w:sz w:val="24"/>
          <w:highlight w:val="none"/>
        </w:rPr>
      </w:pPr>
      <w:r>
        <w:rPr>
          <w:rFonts w:hint="eastAsia" w:ascii="宋体" w:hAnsi="宋体" w:eastAsia="宋体" w:cs="宋体"/>
          <w:color w:val="auto"/>
          <w:spacing w:val="0"/>
          <w:w w:val="100"/>
          <w:position w:val="0"/>
          <w:sz w:val="24"/>
          <w:highlight w:val="none"/>
        </w:rPr>
        <w:t>（1）监理人审查并报送发包人的期限：。</w:t>
      </w:r>
    </w:p>
    <w:p>
      <w:pPr>
        <w:autoSpaceDE w:val="0"/>
        <w:autoSpaceDN w:val="0"/>
        <w:adjustRightInd w:val="0"/>
        <w:spacing w:line="460" w:lineRule="exact"/>
        <w:ind w:firstLine="480" w:firstLineChars="200"/>
        <w:jc w:val="left"/>
        <w:outlineLvl w:val="9"/>
        <w:rPr>
          <w:rFonts w:hint="eastAsia" w:ascii="宋体" w:hAnsi="宋体" w:eastAsia="宋体" w:cs="宋体"/>
          <w:color w:val="auto"/>
          <w:spacing w:val="0"/>
          <w:w w:val="100"/>
          <w:kern w:val="0"/>
          <w:position w:val="0"/>
          <w:sz w:val="24"/>
          <w:highlight w:val="none"/>
        </w:rPr>
      </w:pPr>
      <w:r>
        <w:rPr>
          <w:rFonts w:hint="eastAsia" w:ascii="宋体" w:hAnsi="宋体" w:eastAsia="宋体" w:cs="宋体"/>
          <w:color w:val="auto"/>
          <w:spacing w:val="0"/>
          <w:w w:val="100"/>
          <w:position w:val="0"/>
          <w:sz w:val="24"/>
          <w:highlight w:val="none"/>
        </w:rPr>
        <w:t>发包人完成审批并签发进度款支付证书的期限：。</w:t>
      </w:r>
    </w:p>
    <w:p>
      <w:pPr>
        <w:autoSpaceDE w:val="0"/>
        <w:autoSpaceDN w:val="0"/>
        <w:adjustRightInd w:val="0"/>
        <w:spacing w:line="460" w:lineRule="exact"/>
        <w:ind w:firstLine="480" w:firstLineChars="200"/>
        <w:jc w:val="left"/>
        <w:outlineLvl w:val="9"/>
        <w:rPr>
          <w:rFonts w:hint="eastAsia" w:ascii="宋体" w:hAnsi="宋体" w:eastAsia="宋体" w:cs="宋体"/>
          <w:color w:val="auto"/>
          <w:spacing w:val="0"/>
          <w:w w:val="100"/>
          <w:kern w:val="0"/>
          <w:position w:val="0"/>
          <w:sz w:val="24"/>
          <w:highlight w:val="none"/>
        </w:rPr>
      </w:pPr>
      <w:r>
        <w:rPr>
          <w:rFonts w:hint="eastAsia" w:ascii="宋体" w:hAnsi="宋体" w:eastAsia="宋体" w:cs="宋体"/>
          <w:color w:val="auto"/>
          <w:spacing w:val="0"/>
          <w:w w:val="100"/>
          <w:position w:val="0"/>
          <w:sz w:val="24"/>
          <w:highlight w:val="none"/>
        </w:rPr>
        <w:t>（2）发包人支付进度款的期限：。</w:t>
      </w:r>
    </w:p>
    <w:p>
      <w:pPr>
        <w:autoSpaceDE w:val="0"/>
        <w:autoSpaceDN w:val="0"/>
        <w:adjustRightInd w:val="0"/>
        <w:spacing w:line="460" w:lineRule="exact"/>
        <w:ind w:firstLine="480" w:firstLineChars="200"/>
        <w:jc w:val="left"/>
        <w:outlineLvl w:val="9"/>
        <w:rPr>
          <w:rFonts w:hint="eastAsia" w:ascii="宋体" w:hAnsi="宋体" w:eastAsia="宋体" w:cs="宋体"/>
          <w:color w:val="auto"/>
          <w:spacing w:val="0"/>
          <w:w w:val="100"/>
          <w:kern w:val="0"/>
          <w:position w:val="0"/>
          <w:sz w:val="24"/>
          <w:highlight w:val="none"/>
        </w:rPr>
      </w:pPr>
      <w:r>
        <w:rPr>
          <w:rFonts w:hint="eastAsia" w:ascii="宋体" w:hAnsi="宋体" w:eastAsia="宋体" w:cs="宋体"/>
          <w:color w:val="auto"/>
          <w:spacing w:val="0"/>
          <w:w w:val="100"/>
          <w:position w:val="0"/>
          <w:sz w:val="24"/>
          <w:highlight w:val="none"/>
        </w:rPr>
        <w:t>发包人逾期支付进度款的违约金的计算方式：。</w:t>
      </w:r>
    </w:p>
    <w:p>
      <w:pPr>
        <w:spacing w:line="460" w:lineRule="exact"/>
        <w:ind w:firstLine="480" w:firstLineChars="200"/>
        <w:jc w:val="left"/>
        <w:outlineLvl w:val="9"/>
        <w:rPr>
          <w:rFonts w:hint="eastAsia" w:ascii="宋体" w:hAnsi="宋体" w:eastAsia="宋体" w:cs="宋体"/>
          <w:color w:val="auto"/>
          <w:spacing w:val="0"/>
          <w:w w:val="100"/>
          <w:position w:val="0"/>
          <w:sz w:val="24"/>
          <w:highlight w:val="none"/>
        </w:rPr>
      </w:pPr>
      <w:bookmarkStart w:id="1037" w:name="_Toc26958"/>
      <w:r>
        <w:rPr>
          <w:rFonts w:hint="eastAsia" w:ascii="宋体" w:hAnsi="宋体" w:eastAsia="宋体" w:cs="宋体"/>
          <w:color w:val="auto"/>
          <w:spacing w:val="0"/>
          <w:w w:val="100"/>
          <w:position w:val="0"/>
          <w:sz w:val="24"/>
          <w:highlight w:val="none"/>
        </w:rPr>
        <w:t>12.4.6支付分解表的编制</w:t>
      </w:r>
      <w:bookmarkEnd w:id="1037"/>
    </w:p>
    <w:p>
      <w:pPr>
        <w:autoSpaceDE w:val="0"/>
        <w:autoSpaceDN w:val="0"/>
        <w:adjustRightInd w:val="0"/>
        <w:spacing w:line="460" w:lineRule="exact"/>
        <w:ind w:firstLine="480" w:firstLineChars="200"/>
        <w:jc w:val="left"/>
        <w:outlineLvl w:val="9"/>
        <w:rPr>
          <w:rFonts w:hint="eastAsia" w:ascii="宋体" w:hAnsi="宋体" w:eastAsia="宋体" w:cs="宋体"/>
          <w:color w:val="auto"/>
          <w:spacing w:val="0"/>
          <w:w w:val="100"/>
          <w:kern w:val="0"/>
          <w:position w:val="0"/>
          <w:sz w:val="24"/>
          <w:highlight w:val="none"/>
        </w:rPr>
      </w:pPr>
      <w:r>
        <w:rPr>
          <w:rFonts w:hint="eastAsia" w:ascii="宋体" w:hAnsi="宋体" w:eastAsia="宋体" w:cs="宋体"/>
          <w:color w:val="auto"/>
          <w:spacing w:val="0"/>
          <w:w w:val="100"/>
          <w:position w:val="0"/>
          <w:sz w:val="24"/>
          <w:highlight w:val="none"/>
        </w:rPr>
        <w:t>2、总价合同支付分解表的编制与审批：。</w:t>
      </w:r>
    </w:p>
    <w:p>
      <w:pPr>
        <w:autoSpaceDE w:val="0"/>
        <w:autoSpaceDN w:val="0"/>
        <w:adjustRightInd w:val="0"/>
        <w:spacing w:line="460" w:lineRule="exact"/>
        <w:ind w:firstLine="480" w:firstLineChars="200"/>
        <w:jc w:val="left"/>
        <w:outlineLvl w:val="9"/>
        <w:rPr>
          <w:rFonts w:hint="eastAsia" w:ascii="宋体" w:hAnsi="宋体" w:eastAsia="宋体" w:cs="宋体"/>
          <w:color w:val="auto"/>
          <w:spacing w:val="0"/>
          <w:w w:val="100"/>
          <w:kern w:val="0"/>
          <w:position w:val="0"/>
          <w:sz w:val="24"/>
          <w:highlight w:val="none"/>
        </w:rPr>
      </w:pPr>
      <w:r>
        <w:rPr>
          <w:rFonts w:hint="eastAsia" w:ascii="宋体" w:hAnsi="宋体" w:eastAsia="宋体" w:cs="宋体"/>
          <w:color w:val="auto"/>
          <w:spacing w:val="0"/>
          <w:w w:val="100"/>
          <w:position w:val="0"/>
          <w:sz w:val="24"/>
          <w:highlight w:val="none"/>
        </w:rPr>
        <w:t>3、单价合同的总价项目支付分解表的编制与审批：。</w:t>
      </w:r>
    </w:p>
    <w:bookmarkEnd w:id="846"/>
    <w:p>
      <w:pPr>
        <w:spacing w:before="0" w:after="0" w:line="460" w:lineRule="exact"/>
        <w:ind w:firstLine="480" w:firstLineChars="200"/>
        <w:outlineLvl w:val="9"/>
        <w:rPr>
          <w:rFonts w:hint="eastAsia" w:ascii="宋体" w:hAnsi="宋体" w:eastAsia="宋体" w:cs="宋体"/>
          <w:color w:val="auto"/>
          <w:spacing w:val="0"/>
          <w:w w:val="100"/>
          <w:position w:val="0"/>
          <w:sz w:val="24"/>
          <w:szCs w:val="24"/>
          <w:highlight w:val="none"/>
        </w:rPr>
      </w:pPr>
      <w:bookmarkStart w:id="1038" w:name="_Toc36021972"/>
      <w:bookmarkStart w:id="1039" w:name="_Toc3768"/>
      <w:bookmarkStart w:id="1040" w:name="_Toc2015"/>
      <w:bookmarkStart w:id="1041" w:name="_Toc9588"/>
      <w:bookmarkStart w:id="1042" w:name="_Toc32647"/>
      <w:bookmarkStart w:id="1043" w:name="_Toc296944558"/>
      <w:bookmarkStart w:id="1044" w:name="_Toc292559424"/>
      <w:bookmarkStart w:id="1045" w:name="_Toc297048405"/>
      <w:bookmarkStart w:id="1046" w:name="_Toc297120519"/>
      <w:bookmarkStart w:id="1047" w:name="_Toc300935015"/>
      <w:bookmarkStart w:id="1048" w:name="_Toc292559929"/>
      <w:bookmarkStart w:id="1049" w:name="_Toc304295593"/>
      <w:bookmarkStart w:id="1050" w:name="_Toc296503219"/>
      <w:bookmarkStart w:id="1051" w:name="_Toc296891047"/>
      <w:bookmarkStart w:id="1052" w:name="_Toc312678053"/>
      <w:bookmarkStart w:id="1053" w:name="_Toc296347218"/>
      <w:bookmarkStart w:id="1054" w:name="_Toc297216223"/>
      <w:bookmarkStart w:id="1055" w:name="_Toc303539172"/>
      <w:bookmarkStart w:id="1056" w:name="_Toc297123564"/>
      <w:bookmarkStart w:id="1057" w:name="_Toc296346720"/>
      <w:bookmarkStart w:id="1058" w:name="_Toc296891259"/>
      <w:r>
        <w:rPr>
          <w:rFonts w:hint="eastAsia" w:ascii="宋体" w:hAnsi="宋体" w:eastAsia="宋体" w:cs="宋体"/>
          <w:color w:val="auto"/>
          <w:spacing w:val="0"/>
          <w:w w:val="100"/>
          <w:position w:val="0"/>
          <w:sz w:val="24"/>
          <w:szCs w:val="24"/>
          <w:highlight w:val="none"/>
        </w:rPr>
        <w:t>13.验收和工程试车</w:t>
      </w:r>
      <w:bookmarkEnd w:id="1038"/>
      <w:bookmarkEnd w:id="1039"/>
      <w:bookmarkEnd w:id="1040"/>
      <w:bookmarkEnd w:id="1041"/>
      <w:bookmarkEnd w:id="1042"/>
    </w:p>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p>
      <w:pPr>
        <w:spacing w:line="460" w:lineRule="exact"/>
        <w:ind w:firstLine="480" w:firstLineChars="200"/>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13.1分部分项工程验收</w:t>
      </w:r>
    </w:p>
    <w:p>
      <w:pPr>
        <w:spacing w:line="460" w:lineRule="exact"/>
        <w:ind w:firstLine="480" w:firstLineChars="200"/>
        <w:jc w:val="left"/>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13.1.2监理人不能按时进行验收时，应提前小时提交书面延期要求。</w:t>
      </w:r>
    </w:p>
    <w:p>
      <w:pPr>
        <w:spacing w:line="460" w:lineRule="exact"/>
        <w:ind w:firstLine="480" w:firstLineChars="200"/>
        <w:jc w:val="left"/>
        <w:outlineLvl w:val="9"/>
        <w:rPr>
          <w:rFonts w:hint="eastAsia" w:ascii="宋体" w:hAnsi="宋体" w:eastAsia="宋体" w:cs="宋体"/>
          <w:b/>
          <w:color w:val="auto"/>
          <w:spacing w:val="0"/>
          <w:w w:val="100"/>
          <w:position w:val="0"/>
          <w:sz w:val="24"/>
          <w:highlight w:val="none"/>
        </w:rPr>
      </w:pPr>
      <w:r>
        <w:rPr>
          <w:rFonts w:hint="eastAsia" w:ascii="宋体" w:hAnsi="宋体" w:eastAsia="宋体" w:cs="宋体"/>
          <w:color w:val="auto"/>
          <w:spacing w:val="0"/>
          <w:w w:val="100"/>
          <w:position w:val="0"/>
          <w:sz w:val="24"/>
          <w:highlight w:val="none"/>
        </w:rPr>
        <w:t>关于延期最长不得超过：小时。</w:t>
      </w:r>
    </w:p>
    <w:p>
      <w:pPr>
        <w:spacing w:line="460" w:lineRule="exact"/>
        <w:ind w:firstLine="480" w:firstLineChars="200"/>
        <w:outlineLvl w:val="9"/>
        <w:rPr>
          <w:rFonts w:hint="eastAsia" w:ascii="宋体" w:hAnsi="宋体" w:eastAsia="宋体" w:cs="宋体"/>
          <w:color w:val="auto"/>
          <w:spacing w:val="0"/>
          <w:w w:val="100"/>
          <w:position w:val="0"/>
          <w:sz w:val="24"/>
          <w:highlight w:val="none"/>
        </w:rPr>
      </w:pPr>
      <w:bookmarkStart w:id="1059" w:name="_Toc300935016"/>
      <w:bookmarkStart w:id="1060" w:name="_Toc296891051"/>
      <w:bookmarkStart w:id="1061" w:name="_Toc297048409"/>
      <w:bookmarkStart w:id="1062" w:name="_Toc297120523"/>
      <w:bookmarkStart w:id="1063" w:name="_Toc296503223"/>
      <w:bookmarkStart w:id="1064" w:name="_Toc292559428"/>
      <w:bookmarkStart w:id="1065" w:name="_Toc297123565"/>
      <w:bookmarkStart w:id="1066" w:name="_Toc296891263"/>
      <w:bookmarkStart w:id="1067" w:name="_Toc312678056"/>
      <w:bookmarkStart w:id="1068" w:name="_Toc296944562"/>
      <w:bookmarkStart w:id="1069" w:name="_Toc296347222"/>
      <w:bookmarkStart w:id="1070" w:name="_Toc304295596"/>
      <w:bookmarkStart w:id="1071" w:name="_Toc292559933"/>
      <w:bookmarkStart w:id="1072" w:name="_Toc297216224"/>
      <w:bookmarkStart w:id="1073" w:name="_Toc303539173"/>
      <w:bookmarkStart w:id="1074" w:name="_Toc296346724"/>
      <w:bookmarkStart w:id="1075" w:name="_Toc267251475"/>
      <w:bookmarkStart w:id="1076" w:name="_Toc267251472"/>
      <w:bookmarkStart w:id="1077" w:name="_Toc267251471"/>
      <w:bookmarkStart w:id="1078" w:name="_Toc267251476"/>
      <w:bookmarkStart w:id="1079" w:name="_Toc267251474"/>
      <w:bookmarkStart w:id="1080" w:name="_Toc267251473"/>
      <w:bookmarkStart w:id="1081" w:name="_Toc267251470"/>
      <w:r>
        <w:rPr>
          <w:rFonts w:hint="eastAsia" w:ascii="宋体" w:hAnsi="宋体" w:eastAsia="宋体" w:cs="宋体"/>
          <w:color w:val="auto"/>
          <w:spacing w:val="0"/>
          <w:w w:val="100"/>
          <w:position w:val="0"/>
          <w:sz w:val="24"/>
          <w:highlight w:val="none"/>
        </w:rPr>
        <w:t>13.2竣工验收</w:t>
      </w:r>
    </w:p>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p>
      <w:pPr>
        <w:spacing w:line="460" w:lineRule="exact"/>
        <w:ind w:firstLine="480" w:firstLineChars="200"/>
        <w:jc w:val="left"/>
        <w:outlineLvl w:val="9"/>
        <w:rPr>
          <w:rFonts w:hint="eastAsia" w:ascii="宋体" w:hAnsi="宋体" w:eastAsia="宋体" w:cs="宋体"/>
          <w:color w:val="auto"/>
          <w:spacing w:val="0"/>
          <w:w w:val="100"/>
          <w:position w:val="0"/>
          <w:sz w:val="24"/>
          <w:highlight w:val="none"/>
        </w:rPr>
      </w:pPr>
      <w:bookmarkStart w:id="1082" w:name="_Toc10866"/>
      <w:bookmarkStart w:id="1083" w:name="_Toc280868704"/>
      <w:bookmarkStart w:id="1084" w:name="_Toc280868705"/>
      <w:bookmarkStart w:id="1085" w:name="_Toc280868706"/>
      <w:bookmarkStart w:id="1086" w:name="_Toc280868707"/>
      <w:bookmarkStart w:id="1087" w:name="_Toc280868708"/>
      <w:bookmarkStart w:id="1088" w:name="_Toc280868709"/>
      <w:r>
        <w:rPr>
          <w:rFonts w:hint="eastAsia" w:ascii="宋体" w:hAnsi="宋体" w:eastAsia="宋体" w:cs="宋体"/>
          <w:color w:val="auto"/>
          <w:spacing w:val="0"/>
          <w:w w:val="100"/>
          <w:position w:val="0"/>
          <w:sz w:val="24"/>
          <w:highlight w:val="none"/>
        </w:rPr>
        <w:t>13.2.2竣工验收程序</w:t>
      </w:r>
      <w:bookmarkEnd w:id="1082"/>
    </w:p>
    <w:bookmarkEnd w:id="1083"/>
    <w:p>
      <w:pPr>
        <w:autoSpaceDE w:val="0"/>
        <w:autoSpaceDN w:val="0"/>
        <w:adjustRightInd w:val="0"/>
        <w:spacing w:line="460" w:lineRule="exact"/>
        <w:ind w:firstLine="480" w:firstLineChars="200"/>
        <w:jc w:val="left"/>
        <w:outlineLvl w:val="9"/>
        <w:rPr>
          <w:rFonts w:hint="eastAsia" w:ascii="宋体" w:hAnsi="宋体" w:eastAsia="宋体" w:cs="宋体"/>
          <w:color w:val="auto"/>
          <w:spacing w:val="0"/>
          <w:w w:val="100"/>
          <w:kern w:val="0"/>
          <w:position w:val="0"/>
          <w:sz w:val="24"/>
          <w:highlight w:val="none"/>
        </w:rPr>
      </w:pPr>
      <w:r>
        <w:rPr>
          <w:rFonts w:hint="eastAsia" w:ascii="宋体" w:hAnsi="宋体" w:eastAsia="宋体" w:cs="宋体"/>
          <w:color w:val="auto"/>
          <w:spacing w:val="0"/>
          <w:w w:val="100"/>
          <w:kern w:val="0"/>
          <w:position w:val="0"/>
          <w:sz w:val="24"/>
          <w:highlight w:val="none"/>
        </w:rPr>
        <w:t>关于竣工验收程序的约定：</w:t>
      </w:r>
      <w:r>
        <w:rPr>
          <w:rFonts w:hint="eastAsia" w:ascii="宋体" w:hAnsi="宋体" w:eastAsia="宋体" w:cs="宋体"/>
          <w:color w:val="auto"/>
          <w:spacing w:val="0"/>
          <w:w w:val="100"/>
          <w:position w:val="0"/>
          <w:sz w:val="24"/>
          <w:highlight w:val="none"/>
        </w:rPr>
        <w:t>。</w:t>
      </w:r>
    </w:p>
    <w:p>
      <w:pPr>
        <w:autoSpaceDE w:val="0"/>
        <w:autoSpaceDN w:val="0"/>
        <w:adjustRightInd w:val="0"/>
        <w:spacing w:line="460" w:lineRule="exact"/>
        <w:ind w:firstLine="480" w:firstLineChars="200"/>
        <w:jc w:val="left"/>
        <w:outlineLvl w:val="9"/>
        <w:rPr>
          <w:rFonts w:hint="eastAsia" w:ascii="宋体" w:hAnsi="宋体" w:eastAsia="宋体" w:cs="宋体"/>
          <w:color w:val="auto"/>
          <w:spacing w:val="0"/>
          <w:w w:val="100"/>
          <w:kern w:val="0"/>
          <w:position w:val="0"/>
          <w:sz w:val="24"/>
          <w:highlight w:val="none"/>
        </w:rPr>
      </w:pPr>
      <w:r>
        <w:rPr>
          <w:rFonts w:hint="eastAsia" w:ascii="宋体" w:hAnsi="宋体" w:eastAsia="宋体" w:cs="宋体"/>
          <w:color w:val="auto"/>
          <w:spacing w:val="0"/>
          <w:w w:val="100"/>
          <w:kern w:val="0"/>
          <w:position w:val="0"/>
          <w:sz w:val="24"/>
          <w:highlight w:val="none"/>
        </w:rPr>
        <w:t>发包人不按照本项约定组织竣工验收、颁发工程接收证书的违约金的计算方法：</w:t>
      </w:r>
      <w:r>
        <w:rPr>
          <w:rFonts w:hint="eastAsia" w:ascii="宋体" w:hAnsi="宋体" w:eastAsia="宋体" w:cs="宋体"/>
          <w:color w:val="auto"/>
          <w:spacing w:val="0"/>
          <w:w w:val="100"/>
          <w:position w:val="0"/>
          <w:sz w:val="24"/>
          <w:highlight w:val="none"/>
        </w:rPr>
        <w:t>。</w:t>
      </w:r>
    </w:p>
    <w:bookmarkEnd w:id="1084"/>
    <w:p>
      <w:pPr>
        <w:spacing w:line="460" w:lineRule="exact"/>
        <w:ind w:firstLine="480" w:firstLineChars="200"/>
        <w:jc w:val="left"/>
        <w:outlineLvl w:val="9"/>
        <w:rPr>
          <w:rFonts w:hint="eastAsia" w:ascii="宋体" w:hAnsi="宋体" w:eastAsia="宋体" w:cs="宋体"/>
          <w:color w:val="auto"/>
          <w:spacing w:val="0"/>
          <w:w w:val="100"/>
          <w:position w:val="0"/>
          <w:sz w:val="24"/>
          <w:highlight w:val="none"/>
        </w:rPr>
      </w:pPr>
      <w:bookmarkStart w:id="1089" w:name="_Toc31645"/>
      <w:r>
        <w:rPr>
          <w:rFonts w:hint="eastAsia" w:ascii="宋体" w:hAnsi="宋体" w:eastAsia="宋体" w:cs="宋体"/>
          <w:color w:val="auto"/>
          <w:spacing w:val="0"/>
          <w:w w:val="100"/>
          <w:position w:val="0"/>
          <w:sz w:val="24"/>
          <w:highlight w:val="none"/>
        </w:rPr>
        <w:t>13.2.5移交、接收全部与部分工程</w:t>
      </w:r>
      <w:bookmarkEnd w:id="1089"/>
    </w:p>
    <w:bookmarkEnd w:id="1085"/>
    <w:p>
      <w:pPr>
        <w:autoSpaceDE w:val="0"/>
        <w:autoSpaceDN w:val="0"/>
        <w:adjustRightInd w:val="0"/>
        <w:spacing w:line="460" w:lineRule="exact"/>
        <w:ind w:firstLine="480" w:firstLineChars="200"/>
        <w:jc w:val="left"/>
        <w:outlineLvl w:val="9"/>
        <w:rPr>
          <w:rFonts w:hint="eastAsia" w:ascii="宋体" w:hAnsi="宋体" w:eastAsia="宋体" w:cs="宋体"/>
          <w:color w:val="auto"/>
          <w:spacing w:val="0"/>
          <w:w w:val="100"/>
          <w:kern w:val="0"/>
          <w:position w:val="0"/>
          <w:sz w:val="24"/>
          <w:highlight w:val="none"/>
        </w:rPr>
      </w:pPr>
      <w:r>
        <w:rPr>
          <w:rFonts w:hint="eastAsia" w:ascii="宋体" w:hAnsi="宋体" w:eastAsia="宋体" w:cs="宋体"/>
          <w:color w:val="auto"/>
          <w:spacing w:val="0"/>
          <w:w w:val="100"/>
          <w:kern w:val="0"/>
          <w:position w:val="0"/>
          <w:sz w:val="24"/>
          <w:highlight w:val="none"/>
        </w:rPr>
        <w:t>承包人向发包人移交工程的期限：</w:t>
      </w:r>
      <w:r>
        <w:rPr>
          <w:rFonts w:hint="eastAsia" w:ascii="宋体" w:hAnsi="宋体" w:eastAsia="宋体" w:cs="宋体"/>
          <w:color w:val="auto"/>
          <w:spacing w:val="0"/>
          <w:w w:val="100"/>
          <w:position w:val="0"/>
          <w:sz w:val="24"/>
          <w:highlight w:val="none"/>
        </w:rPr>
        <w:t>。</w:t>
      </w:r>
    </w:p>
    <w:p>
      <w:pPr>
        <w:autoSpaceDE w:val="0"/>
        <w:autoSpaceDN w:val="0"/>
        <w:adjustRightInd w:val="0"/>
        <w:spacing w:line="460" w:lineRule="exact"/>
        <w:ind w:firstLine="480" w:firstLineChars="200"/>
        <w:jc w:val="left"/>
        <w:outlineLvl w:val="9"/>
        <w:rPr>
          <w:rFonts w:hint="eastAsia" w:ascii="宋体" w:hAnsi="宋体" w:eastAsia="宋体" w:cs="宋体"/>
          <w:color w:val="auto"/>
          <w:spacing w:val="0"/>
          <w:w w:val="100"/>
          <w:kern w:val="0"/>
          <w:position w:val="0"/>
          <w:sz w:val="24"/>
          <w:highlight w:val="none"/>
        </w:rPr>
      </w:pPr>
      <w:r>
        <w:rPr>
          <w:rFonts w:hint="eastAsia" w:ascii="宋体" w:hAnsi="宋体" w:eastAsia="宋体" w:cs="宋体"/>
          <w:color w:val="auto"/>
          <w:spacing w:val="0"/>
          <w:w w:val="100"/>
          <w:kern w:val="0"/>
          <w:position w:val="0"/>
          <w:sz w:val="24"/>
          <w:highlight w:val="none"/>
        </w:rPr>
        <w:t>发包人未按本合同约定接收全部或部分工程的，违约金的计算方法为：</w:t>
      </w:r>
      <w:r>
        <w:rPr>
          <w:rFonts w:hint="eastAsia" w:ascii="宋体" w:hAnsi="宋体" w:eastAsia="宋体" w:cs="宋体"/>
          <w:color w:val="auto"/>
          <w:spacing w:val="0"/>
          <w:w w:val="100"/>
          <w:position w:val="0"/>
          <w:sz w:val="24"/>
          <w:highlight w:val="none"/>
        </w:rPr>
        <w:t>。</w:t>
      </w:r>
    </w:p>
    <w:bookmarkEnd w:id="1086"/>
    <w:p>
      <w:pPr>
        <w:autoSpaceDE w:val="0"/>
        <w:autoSpaceDN w:val="0"/>
        <w:adjustRightInd w:val="0"/>
        <w:spacing w:line="460" w:lineRule="exact"/>
        <w:ind w:firstLine="480" w:firstLineChars="200"/>
        <w:jc w:val="left"/>
        <w:outlineLvl w:val="9"/>
        <w:rPr>
          <w:rFonts w:hint="eastAsia" w:ascii="宋体" w:hAnsi="宋体" w:eastAsia="宋体" w:cs="宋体"/>
          <w:color w:val="auto"/>
          <w:spacing w:val="0"/>
          <w:w w:val="100"/>
          <w:kern w:val="0"/>
          <w:position w:val="0"/>
          <w:sz w:val="24"/>
          <w:highlight w:val="none"/>
        </w:rPr>
      </w:pPr>
      <w:r>
        <w:rPr>
          <w:rFonts w:hint="eastAsia" w:ascii="宋体" w:hAnsi="宋体" w:eastAsia="宋体" w:cs="宋体"/>
          <w:color w:val="auto"/>
          <w:spacing w:val="0"/>
          <w:w w:val="100"/>
          <w:position w:val="0"/>
          <w:sz w:val="24"/>
          <w:highlight w:val="none"/>
        </w:rPr>
        <w:t>承包人未按时移交工程的，违约金的计算方法为：。</w:t>
      </w:r>
    </w:p>
    <w:p>
      <w:pPr>
        <w:spacing w:line="460" w:lineRule="exact"/>
        <w:ind w:firstLine="480" w:firstLineChars="200"/>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13.3工程试车</w:t>
      </w:r>
    </w:p>
    <w:bookmarkEnd w:id="1087"/>
    <w:p>
      <w:pPr>
        <w:spacing w:line="460" w:lineRule="exact"/>
        <w:ind w:firstLine="480" w:firstLineChars="200"/>
        <w:jc w:val="left"/>
        <w:outlineLvl w:val="9"/>
        <w:rPr>
          <w:rFonts w:hint="eastAsia" w:ascii="宋体" w:hAnsi="宋体" w:eastAsia="宋体" w:cs="宋体"/>
          <w:color w:val="auto"/>
          <w:spacing w:val="0"/>
          <w:w w:val="100"/>
          <w:kern w:val="0"/>
          <w:position w:val="0"/>
          <w:sz w:val="24"/>
          <w:highlight w:val="none"/>
        </w:rPr>
      </w:pPr>
      <w:bookmarkStart w:id="1090" w:name="_Toc30859"/>
      <w:r>
        <w:rPr>
          <w:rFonts w:hint="eastAsia" w:ascii="宋体" w:hAnsi="宋体" w:eastAsia="宋体" w:cs="宋体"/>
          <w:color w:val="auto"/>
          <w:spacing w:val="0"/>
          <w:w w:val="100"/>
          <w:kern w:val="0"/>
          <w:position w:val="0"/>
          <w:sz w:val="24"/>
          <w:highlight w:val="none"/>
        </w:rPr>
        <w:t>13.3.1试车程序</w:t>
      </w:r>
      <w:bookmarkEnd w:id="1090"/>
    </w:p>
    <w:p>
      <w:pPr>
        <w:autoSpaceDE w:val="0"/>
        <w:autoSpaceDN w:val="0"/>
        <w:adjustRightInd w:val="0"/>
        <w:spacing w:line="460" w:lineRule="exact"/>
        <w:ind w:firstLine="480" w:firstLineChars="200"/>
        <w:jc w:val="left"/>
        <w:outlineLvl w:val="9"/>
        <w:rPr>
          <w:rFonts w:hint="eastAsia" w:ascii="宋体" w:hAnsi="宋体" w:eastAsia="宋体" w:cs="宋体"/>
          <w:color w:val="auto"/>
          <w:spacing w:val="0"/>
          <w:w w:val="100"/>
          <w:kern w:val="0"/>
          <w:position w:val="0"/>
          <w:sz w:val="24"/>
          <w:highlight w:val="none"/>
        </w:rPr>
      </w:pPr>
      <w:r>
        <w:rPr>
          <w:rFonts w:hint="eastAsia" w:ascii="宋体" w:hAnsi="宋体" w:eastAsia="宋体" w:cs="宋体"/>
          <w:color w:val="auto"/>
          <w:spacing w:val="0"/>
          <w:w w:val="100"/>
          <w:kern w:val="0"/>
          <w:position w:val="0"/>
          <w:sz w:val="24"/>
          <w:highlight w:val="none"/>
        </w:rPr>
        <w:t>工程试车内容：</w:t>
      </w:r>
      <w:r>
        <w:rPr>
          <w:rFonts w:hint="eastAsia" w:ascii="宋体" w:hAnsi="宋体" w:eastAsia="宋体" w:cs="宋体"/>
          <w:color w:val="auto"/>
          <w:spacing w:val="0"/>
          <w:w w:val="100"/>
          <w:position w:val="0"/>
          <w:sz w:val="24"/>
          <w:highlight w:val="none"/>
        </w:rPr>
        <w:t>。</w:t>
      </w:r>
    </w:p>
    <w:p>
      <w:pPr>
        <w:spacing w:line="460" w:lineRule="exact"/>
        <w:ind w:firstLine="480" w:firstLineChars="200"/>
        <w:jc w:val="left"/>
        <w:outlineLvl w:val="9"/>
        <w:rPr>
          <w:rFonts w:hint="eastAsia" w:ascii="宋体" w:hAnsi="宋体" w:eastAsia="宋体" w:cs="宋体"/>
          <w:color w:val="auto"/>
          <w:spacing w:val="0"/>
          <w:w w:val="100"/>
          <w:kern w:val="0"/>
          <w:position w:val="0"/>
          <w:sz w:val="24"/>
          <w:highlight w:val="none"/>
        </w:rPr>
      </w:pPr>
      <w:r>
        <w:rPr>
          <w:rFonts w:hint="eastAsia" w:ascii="宋体" w:hAnsi="宋体" w:eastAsia="宋体" w:cs="宋体"/>
          <w:color w:val="auto"/>
          <w:spacing w:val="0"/>
          <w:w w:val="100"/>
          <w:kern w:val="0"/>
          <w:position w:val="0"/>
          <w:sz w:val="24"/>
          <w:highlight w:val="none"/>
        </w:rPr>
        <w:t>（1）单机无负荷试车费用由承担；</w:t>
      </w:r>
    </w:p>
    <w:p>
      <w:pPr>
        <w:spacing w:line="460" w:lineRule="exact"/>
        <w:ind w:firstLine="480" w:firstLineChars="200"/>
        <w:jc w:val="left"/>
        <w:outlineLvl w:val="9"/>
        <w:rPr>
          <w:rFonts w:hint="eastAsia" w:ascii="宋体" w:hAnsi="宋体" w:eastAsia="宋体" w:cs="宋体"/>
          <w:color w:val="auto"/>
          <w:spacing w:val="0"/>
          <w:w w:val="100"/>
          <w:kern w:val="0"/>
          <w:position w:val="0"/>
          <w:sz w:val="24"/>
          <w:highlight w:val="none"/>
        </w:rPr>
      </w:pPr>
      <w:r>
        <w:rPr>
          <w:rFonts w:hint="eastAsia" w:ascii="宋体" w:hAnsi="宋体" w:eastAsia="宋体" w:cs="宋体"/>
          <w:color w:val="auto"/>
          <w:spacing w:val="0"/>
          <w:w w:val="100"/>
          <w:kern w:val="0"/>
          <w:position w:val="0"/>
          <w:sz w:val="24"/>
          <w:highlight w:val="none"/>
        </w:rPr>
        <w:t>（2）无负荷联动试车费用由承担。</w:t>
      </w:r>
    </w:p>
    <w:p>
      <w:pPr>
        <w:spacing w:line="460" w:lineRule="exact"/>
        <w:ind w:firstLine="480" w:firstLineChars="200"/>
        <w:jc w:val="left"/>
        <w:outlineLvl w:val="9"/>
        <w:rPr>
          <w:rFonts w:hint="eastAsia" w:ascii="宋体" w:hAnsi="宋体" w:eastAsia="宋体" w:cs="宋体"/>
          <w:color w:val="auto"/>
          <w:spacing w:val="0"/>
          <w:w w:val="100"/>
          <w:kern w:val="0"/>
          <w:position w:val="0"/>
          <w:sz w:val="24"/>
          <w:highlight w:val="none"/>
        </w:rPr>
      </w:pPr>
      <w:bookmarkStart w:id="1091" w:name="_Toc26084"/>
      <w:r>
        <w:rPr>
          <w:rFonts w:hint="eastAsia" w:ascii="宋体" w:hAnsi="宋体" w:eastAsia="宋体" w:cs="宋体"/>
          <w:color w:val="auto"/>
          <w:spacing w:val="0"/>
          <w:w w:val="100"/>
          <w:kern w:val="0"/>
          <w:position w:val="0"/>
          <w:sz w:val="24"/>
          <w:highlight w:val="none"/>
        </w:rPr>
        <w:t>13.3.3投料试车</w:t>
      </w:r>
      <w:bookmarkEnd w:id="1091"/>
    </w:p>
    <w:p>
      <w:pPr>
        <w:autoSpaceDE w:val="0"/>
        <w:autoSpaceDN w:val="0"/>
        <w:adjustRightInd w:val="0"/>
        <w:spacing w:line="460" w:lineRule="exact"/>
        <w:ind w:firstLine="480" w:firstLineChars="200"/>
        <w:jc w:val="left"/>
        <w:outlineLvl w:val="9"/>
        <w:rPr>
          <w:rFonts w:hint="eastAsia" w:ascii="宋体" w:hAnsi="宋体" w:eastAsia="宋体" w:cs="宋体"/>
          <w:color w:val="auto"/>
          <w:spacing w:val="0"/>
          <w:w w:val="100"/>
          <w:kern w:val="0"/>
          <w:position w:val="0"/>
          <w:sz w:val="24"/>
          <w:highlight w:val="none"/>
        </w:rPr>
      </w:pPr>
      <w:r>
        <w:rPr>
          <w:rFonts w:hint="eastAsia" w:ascii="宋体" w:hAnsi="宋体" w:eastAsia="宋体" w:cs="宋体"/>
          <w:color w:val="auto"/>
          <w:spacing w:val="0"/>
          <w:w w:val="100"/>
          <w:kern w:val="0"/>
          <w:position w:val="0"/>
          <w:sz w:val="24"/>
          <w:highlight w:val="none"/>
        </w:rPr>
        <w:t>关于投料试车相关事项的约定：</w:t>
      </w:r>
      <w:r>
        <w:rPr>
          <w:rFonts w:hint="eastAsia" w:ascii="宋体" w:hAnsi="宋体" w:eastAsia="宋体" w:cs="宋体"/>
          <w:color w:val="auto"/>
          <w:spacing w:val="0"/>
          <w:w w:val="100"/>
          <w:position w:val="0"/>
          <w:sz w:val="24"/>
          <w:highlight w:val="none"/>
        </w:rPr>
        <w:t>。</w:t>
      </w:r>
    </w:p>
    <w:p>
      <w:pPr>
        <w:spacing w:line="460" w:lineRule="exact"/>
        <w:ind w:firstLine="480" w:firstLineChars="200"/>
        <w:outlineLvl w:val="9"/>
        <w:rPr>
          <w:rFonts w:hint="eastAsia" w:ascii="宋体" w:hAnsi="宋体" w:eastAsia="宋体" w:cs="宋体"/>
          <w:color w:val="auto"/>
          <w:spacing w:val="0"/>
          <w:w w:val="100"/>
          <w:position w:val="0"/>
          <w:sz w:val="24"/>
          <w:highlight w:val="none"/>
        </w:rPr>
      </w:pPr>
      <w:bookmarkStart w:id="1092" w:name="_Toc28273"/>
      <w:r>
        <w:rPr>
          <w:rFonts w:hint="eastAsia" w:ascii="宋体" w:hAnsi="宋体" w:eastAsia="宋体" w:cs="宋体"/>
          <w:color w:val="auto"/>
          <w:spacing w:val="0"/>
          <w:w w:val="100"/>
          <w:position w:val="0"/>
          <w:sz w:val="24"/>
          <w:highlight w:val="none"/>
        </w:rPr>
        <w:t>13.6竣工退场</w:t>
      </w:r>
      <w:bookmarkEnd w:id="1092"/>
    </w:p>
    <w:p>
      <w:pPr>
        <w:spacing w:line="460" w:lineRule="exact"/>
        <w:ind w:firstLine="480" w:firstLineChars="200"/>
        <w:jc w:val="left"/>
        <w:outlineLvl w:val="9"/>
        <w:rPr>
          <w:rFonts w:hint="eastAsia" w:ascii="宋体" w:hAnsi="宋体" w:eastAsia="宋体" w:cs="宋体"/>
          <w:color w:val="auto"/>
          <w:spacing w:val="0"/>
          <w:w w:val="100"/>
          <w:kern w:val="0"/>
          <w:position w:val="0"/>
          <w:sz w:val="24"/>
          <w:highlight w:val="none"/>
        </w:rPr>
      </w:pPr>
      <w:bookmarkStart w:id="1093" w:name="_Toc4381"/>
      <w:r>
        <w:rPr>
          <w:rFonts w:hint="eastAsia" w:ascii="宋体" w:hAnsi="宋体" w:eastAsia="宋体" w:cs="宋体"/>
          <w:color w:val="auto"/>
          <w:spacing w:val="0"/>
          <w:w w:val="100"/>
          <w:kern w:val="0"/>
          <w:position w:val="0"/>
          <w:sz w:val="24"/>
          <w:highlight w:val="none"/>
        </w:rPr>
        <w:t>13.6.1竣工退场</w:t>
      </w:r>
      <w:bookmarkEnd w:id="1093"/>
    </w:p>
    <w:p>
      <w:pPr>
        <w:autoSpaceDE w:val="0"/>
        <w:autoSpaceDN w:val="0"/>
        <w:adjustRightInd w:val="0"/>
        <w:spacing w:line="460" w:lineRule="exact"/>
        <w:ind w:firstLine="480" w:firstLineChars="200"/>
        <w:jc w:val="left"/>
        <w:outlineLvl w:val="9"/>
        <w:rPr>
          <w:rFonts w:hint="eastAsia" w:ascii="宋体" w:hAnsi="宋体" w:eastAsia="宋体" w:cs="宋体"/>
          <w:color w:val="auto"/>
          <w:spacing w:val="0"/>
          <w:w w:val="100"/>
          <w:kern w:val="0"/>
          <w:position w:val="0"/>
          <w:sz w:val="24"/>
          <w:highlight w:val="none"/>
        </w:rPr>
      </w:pPr>
      <w:r>
        <w:rPr>
          <w:rFonts w:hint="eastAsia" w:ascii="宋体" w:hAnsi="宋体" w:eastAsia="宋体" w:cs="宋体"/>
          <w:color w:val="auto"/>
          <w:spacing w:val="0"/>
          <w:w w:val="100"/>
          <w:kern w:val="0"/>
          <w:position w:val="0"/>
          <w:sz w:val="24"/>
          <w:highlight w:val="none"/>
        </w:rPr>
        <w:t>承包人完成竣工退场的期限：</w:t>
      </w:r>
      <w:r>
        <w:rPr>
          <w:rFonts w:hint="eastAsia" w:ascii="宋体" w:hAnsi="宋体" w:eastAsia="宋体" w:cs="宋体"/>
          <w:color w:val="auto"/>
          <w:spacing w:val="0"/>
          <w:w w:val="100"/>
          <w:position w:val="0"/>
          <w:sz w:val="24"/>
          <w:highlight w:val="none"/>
        </w:rPr>
        <w:t>。</w:t>
      </w:r>
    </w:p>
    <w:p>
      <w:pPr>
        <w:spacing w:before="0" w:after="0" w:line="460" w:lineRule="exact"/>
        <w:ind w:firstLine="480" w:firstLineChars="200"/>
        <w:outlineLvl w:val="9"/>
        <w:rPr>
          <w:rFonts w:hint="eastAsia" w:ascii="宋体" w:hAnsi="宋体" w:eastAsia="宋体" w:cs="宋体"/>
          <w:color w:val="auto"/>
          <w:spacing w:val="0"/>
          <w:w w:val="100"/>
          <w:position w:val="0"/>
          <w:sz w:val="24"/>
          <w:szCs w:val="24"/>
          <w:highlight w:val="none"/>
        </w:rPr>
      </w:pPr>
      <w:bookmarkStart w:id="1094" w:name="_Toc16363"/>
      <w:bookmarkStart w:id="1095" w:name="_Toc19974"/>
      <w:bookmarkStart w:id="1096" w:name="_Toc32187"/>
      <w:bookmarkStart w:id="1097" w:name="_Toc13619"/>
      <w:bookmarkStart w:id="1098" w:name="_Toc36021973"/>
      <w:r>
        <w:rPr>
          <w:rFonts w:hint="eastAsia" w:ascii="宋体" w:hAnsi="宋体" w:eastAsia="宋体" w:cs="宋体"/>
          <w:color w:val="auto"/>
          <w:spacing w:val="0"/>
          <w:w w:val="100"/>
          <w:position w:val="0"/>
          <w:sz w:val="24"/>
          <w:szCs w:val="24"/>
          <w:highlight w:val="none"/>
        </w:rPr>
        <w:t>14.竣工结算</w:t>
      </w:r>
      <w:bookmarkEnd w:id="1094"/>
      <w:bookmarkEnd w:id="1095"/>
      <w:bookmarkEnd w:id="1096"/>
      <w:bookmarkEnd w:id="1097"/>
      <w:bookmarkEnd w:id="1098"/>
    </w:p>
    <w:p>
      <w:pPr>
        <w:spacing w:line="460" w:lineRule="exact"/>
        <w:ind w:firstLine="480" w:firstLineChars="200"/>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14.1竣工结算申请</w:t>
      </w:r>
    </w:p>
    <w:p>
      <w:pPr>
        <w:autoSpaceDE w:val="0"/>
        <w:autoSpaceDN w:val="0"/>
        <w:adjustRightInd w:val="0"/>
        <w:spacing w:line="460" w:lineRule="exact"/>
        <w:ind w:firstLine="480" w:firstLineChars="200"/>
        <w:jc w:val="left"/>
        <w:outlineLvl w:val="9"/>
        <w:rPr>
          <w:rFonts w:hint="eastAsia" w:ascii="宋体" w:hAnsi="宋体" w:eastAsia="宋体" w:cs="宋体"/>
          <w:color w:val="auto"/>
          <w:spacing w:val="0"/>
          <w:w w:val="100"/>
          <w:kern w:val="0"/>
          <w:position w:val="0"/>
          <w:sz w:val="24"/>
          <w:highlight w:val="none"/>
        </w:rPr>
      </w:pPr>
      <w:r>
        <w:rPr>
          <w:rFonts w:hint="eastAsia" w:ascii="宋体" w:hAnsi="宋体" w:eastAsia="宋体" w:cs="宋体"/>
          <w:color w:val="auto"/>
          <w:spacing w:val="0"/>
          <w:w w:val="100"/>
          <w:position w:val="0"/>
          <w:sz w:val="24"/>
          <w:highlight w:val="none"/>
        </w:rPr>
        <w:t>承包人提交竣工结算申请单的期限：。</w:t>
      </w:r>
    </w:p>
    <w:p>
      <w:pPr>
        <w:autoSpaceDE w:val="0"/>
        <w:autoSpaceDN w:val="0"/>
        <w:adjustRightInd w:val="0"/>
        <w:spacing w:line="460" w:lineRule="exact"/>
        <w:ind w:firstLine="480" w:firstLineChars="200"/>
        <w:jc w:val="left"/>
        <w:outlineLvl w:val="9"/>
        <w:rPr>
          <w:rFonts w:hint="eastAsia" w:ascii="宋体" w:hAnsi="宋体" w:eastAsia="宋体" w:cs="宋体"/>
          <w:color w:val="auto"/>
          <w:spacing w:val="0"/>
          <w:w w:val="100"/>
          <w:kern w:val="0"/>
          <w:position w:val="0"/>
          <w:sz w:val="24"/>
          <w:highlight w:val="none"/>
        </w:rPr>
      </w:pPr>
      <w:r>
        <w:rPr>
          <w:rFonts w:hint="eastAsia" w:ascii="宋体" w:hAnsi="宋体" w:eastAsia="宋体" w:cs="宋体"/>
          <w:color w:val="auto"/>
          <w:spacing w:val="0"/>
          <w:w w:val="100"/>
          <w:position w:val="0"/>
          <w:sz w:val="24"/>
          <w:highlight w:val="none"/>
        </w:rPr>
        <w:t>竣工结算申请单应包括的内容：。</w:t>
      </w:r>
    </w:p>
    <w:p>
      <w:pPr>
        <w:spacing w:line="460" w:lineRule="exact"/>
        <w:ind w:firstLine="480" w:firstLineChars="200"/>
        <w:outlineLvl w:val="9"/>
        <w:rPr>
          <w:rFonts w:hint="eastAsia" w:ascii="宋体" w:hAnsi="宋体" w:eastAsia="宋体" w:cs="宋体"/>
          <w:color w:val="auto"/>
          <w:spacing w:val="0"/>
          <w:w w:val="100"/>
          <w:position w:val="0"/>
          <w:sz w:val="24"/>
          <w:highlight w:val="none"/>
        </w:rPr>
      </w:pPr>
      <w:bookmarkStart w:id="1099" w:name="_Toc1905"/>
      <w:r>
        <w:rPr>
          <w:rFonts w:hint="eastAsia" w:ascii="宋体" w:hAnsi="宋体" w:eastAsia="宋体" w:cs="宋体"/>
          <w:color w:val="auto"/>
          <w:spacing w:val="0"/>
          <w:w w:val="100"/>
          <w:position w:val="0"/>
          <w:sz w:val="24"/>
          <w:highlight w:val="none"/>
        </w:rPr>
        <w:t>14.2竣工结算审核</w:t>
      </w:r>
      <w:bookmarkEnd w:id="1099"/>
    </w:p>
    <w:p>
      <w:pPr>
        <w:autoSpaceDE w:val="0"/>
        <w:autoSpaceDN w:val="0"/>
        <w:adjustRightInd w:val="0"/>
        <w:spacing w:line="460" w:lineRule="exact"/>
        <w:ind w:firstLine="480" w:firstLineChars="200"/>
        <w:jc w:val="left"/>
        <w:outlineLvl w:val="9"/>
        <w:rPr>
          <w:rFonts w:hint="eastAsia" w:ascii="宋体" w:hAnsi="宋体" w:eastAsia="宋体" w:cs="宋体"/>
          <w:color w:val="auto"/>
          <w:spacing w:val="0"/>
          <w:w w:val="100"/>
          <w:kern w:val="0"/>
          <w:position w:val="0"/>
          <w:sz w:val="24"/>
          <w:highlight w:val="none"/>
        </w:rPr>
      </w:pPr>
      <w:r>
        <w:rPr>
          <w:rFonts w:hint="eastAsia" w:ascii="宋体" w:hAnsi="宋体" w:eastAsia="宋体" w:cs="宋体"/>
          <w:color w:val="auto"/>
          <w:spacing w:val="0"/>
          <w:w w:val="100"/>
          <w:position w:val="0"/>
          <w:sz w:val="24"/>
          <w:highlight w:val="none"/>
        </w:rPr>
        <w:t>发包人审批竣工付款申请单的期限：。</w:t>
      </w:r>
    </w:p>
    <w:p>
      <w:pPr>
        <w:autoSpaceDE w:val="0"/>
        <w:autoSpaceDN w:val="0"/>
        <w:adjustRightInd w:val="0"/>
        <w:spacing w:line="460" w:lineRule="exact"/>
        <w:ind w:firstLine="480" w:firstLineChars="200"/>
        <w:jc w:val="left"/>
        <w:outlineLvl w:val="9"/>
        <w:rPr>
          <w:rFonts w:hint="eastAsia" w:ascii="宋体" w:hAnsi="宋体" w:eastAsia="宋体" w:cs="宋体"/>
          <w:color w:val="auto"/>
          <w:spacing w:val="0"/>
          <w:w w:val="100"/>
          <w:kern w:val="0"/>
          <w:position w:val="0"/>
          <w:sz w:val="24"/>
          <w:highlight w:val="none"/>
        </w:rPr>
      </w:pPr>
      <w:r>
        <w:rPr>
          <w:rFonts w:hint="eastAsia" w:ascii="宋体" w:hAnsi="宋体" w:eastAsia="宋体" w:cs="宋体"/>
          <w:color w:val="auto"/>
          <w:spacing w:val="0"/>
          <w:w w:val="100"/>
          <w:position w:val="0"/>
          <w:sz w:val="24"/>
          <w:highlight w:val="none"/>
        </w:rPr>
        <w:t>发包人完成竣工付款的期限：。</w:t>
      </w:r>
    </w:p>
    <w:p>
      <w:pPr>
        <w:autoSpaceDE w:val="0"/>
        <w:autoSpaceDN w:val="0"/>
        <w:adjustRightInd w:val="0"/>
        <w:spacing w:line="460" w:lineRule="exact"/>
        <w:ind w:firstLine="480" w:firstLineChars="200"/>
        <w:jc w:val="left"/>
        <w:outlineLvl w:val="9"/>
        <w:rPr>
          <w:rFonts w:hint="eastAsia" w:ascii="宋体" w:hAnsi="宋体" w:eastAsia="宋体" w:cs="宋体"/>
          <w:color w:val="auto"/>
          <w:spacing w:val="0"/>
          <w:w w:val="100"/>
          <w:kern w:val="0"/>
          <w:position w:val="0"/>
          <w:sz w:val="24"/>
          <w:highlight w:val="none"/>
        </w:rPr>
      </w:pPr>
      <w:r>
        <w:rPr>
          <w:rFonts w:hint="eastAsia" w:ascii="宋体" w:hAnsi="宋体" w:eastAsia="宋体" w:cs="宋体"/>
          <w:color w:val="auto"/>
          <w:spacing w:val="0"/>
          <w:w w:val="100"/>
          <w:position w:val="0"/>
          <w:sz w:val="24"/>
          <w:highlight w:val="none"/>
        </w:rPr>
        <w:t>关于竣工付款证书异议部分复核的方式和程序：。</w:t>
      </w:r>
    </w:p>
    <w:p>
      <w:pPr>
        <w:spacing w:line="460" w:lineRule="exact"/>
        <w:ind w:firstLine="480" w:firstLineChars="200"/>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14.4最终结清</w:t>
      </w:r>
    </w:p>
    <w:p>
      <w:pPr>
        <w:spacing w:line="460" w:lineRule="exact"/>
        <w:ind w:firstLine="480" w:firstLineChars="200"/>
        <w:jc w:val="left"/>
        <w:outlineLvl w:val="9"/>
        <w:rPr>
          <w:rFonts w:hint="eastAsia" w:ascii="宋体" w:hAnsi="宋体" w:eastAsia="宋体" w:cs="宋体"/>
          <w:color w:val="auto"/>
          <w:spacing w:val="0"/>
          <w:w w:val="100"/>
          <w:kern w:val="0"/>
          <w:position w:val="0"/>
          <w:sz w:val="24"/>
          <w:highlight w:val="none"/>
        </w:rPr>
      </w:pPr>
      <w:r>
        <w:rPr>
          <w:rFonts w:hint="eastAsia" w:ascii="宋体" w:hAnsi="宋体" w:eastAsia="宋体" w:cs="宋体"/>
          <w:color w:val="auto"/>
          <w:spacing w:val="0"/>
          <w:w w:val="100"/>
          <w:kern w:val="0"/>
          <w:position w:val="0"/>
          <w:sz w:val="24"/>
          <w:highlight w:val="none"/>
        </w:rPr>
        <w:t>14.4.1最终结清申请单</w:t>
      </w:r>
    </w:p>
    <w:p>
      <w:pPr>
        <w:autoSpaceDE w:val="0"/>
        <w:autoSpaceDN w:val="0"/>
        <w:adjustRightInd w:val="0"/>
        <w:spacing w:line="460" w:lineRule="exact"/>
        <w:ind w:firstLine="480" w:firstLineChars="200"/>
        <w:jc w:val="left"/>
        <w:outlineLvl w:val="9"/>
        <w:rPr>
          <w:rFonts w:hint="eastAsia" w:ascii="宋体" w:hAnsi="宋体" w:eastAsia="宋体" w:cs="宋体"/>
          <w:color w:val="auto"/>
          <w:spacing w:val="0"/>
          <w:w w:val="100"/>
          <w:kern w:val="0"/>
          <w:position w:val="0"/>
          <w:sz w:val="24"/>
          <w:highlight w:val="none"/>
        </w:rPr>
      </w:pPr>
      <w:r>
        <w:rPr>
          <w:rFonts w:hint="eastAsia" w:ascii="宋体" w:hAnsi="宋体" w:eastAsia="宋体" w:cs="宋体"/>
          <w:color w:val="auto"/>
          <w:spacing w:val="0"/>
          <w:w w:val="100"/>
          <w:kern w:val="0"/>
          <w:position w:val="0"/>
          <w:sz w:val="24"/>
          <w:highlight w:val="none"/>
        </w:rPr>
        <w:t>承包人提交最终结清申请单的份数：</w:t>
      </w:r>
      <w:r>
        <w:rPr>
          <w:rFonts w:hint="eastAsia" w:ascii="宋体" w:hAnsi="宋体" w:eastAsia="宋体" w:cs="宋体"/>
          <w:color w:val="auto"/>
          <w:spacing w:val="0"/>
          <w:w w:val="100"/>
          <w:position w:val="0"/>
          <w:sz w:val="24"/>
          <w:highlight w:val="none"/>
        </w:rPr>
        <w:t>。</w:t>
      </w:r>
    </w:p>
    <w:p>
      <w:pPr>
        <w:autoSpaceDE w:val="0"/>
        <w:autoSpaceDN w:val="0"/>
        <w:adjustRightInd w:val="0"/>
        <w:spacing w:line="460" w:lineRule="exact"/>
        <w:ind w:firstLine="480" w:firstLineChars="200"/>
        <w:jc w:val="left"/>
        <w:outlineLvl w:val="9"/>
        <w:rPr>
          <w:rFonts w:hint="eastAsia" w:ascii="宋体" w:hAnsi="宋体" w:eastAsia="宋体" w:cs="宋体"/>
          <w:color w:val="auto"/>
          <w:spacing w:val="0"/>
          <w:w w:val="100"/>
          <w:kern w:val="0"/>
          <w:position w:val="0"/>
          <w:sz w:val="24"/>
          <w:highlight w:val="none"/>
        </w:rPr>
      </w:pPr>
      <w:r>
        <w:rPr>
          <w:rFonts w:hint="eastAsia" w:ascii="宋体" w:hAnsi="宋体" w:eastAsia="宋体" w:cs="宋体"/>
          <w:color w:val="auto"/>
          <w:spacing w:val="0"/>
          <w:w w:val="100"/>
          <w:kern w:val="0"/>
          <w:position w:val="0"/>
          <w:sz w:val="24"/>
          <w:highlight w:val="none"/>
        </w:rPr>
        <w:t>承包人提交最终结算申请单的期限：</w:t>
      </w:r>
      <w:r>
        <w:rPr>
          <w:rFonts w:hint="eastAsia" w:ascii="宋体" w:hAnsi="宋体" w:eastAsia="宋体" w:cs="宋体"/>
          <w:color w:val="auto"/>
          <w:spacing w:val="0"/>
          <w:w w:val="100"/>
          <w:position w:val="0"/>
          <w:sz w:val="24"/>
          <w:highlight w:val="none"/>
        </w:rPr>
        <w:t>。</w:t>
      </w:r>
    </w:p>
    <w:p>
      <w:pPr>
        <w:spacing w:line="460" w:lineRule="exact"/>
        <w:ind w:firstLine="480" w:firstLineChars="200"/>
        <w:jc w:val="left"/>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14.4.2最终结清证书和支付</w:t>
      </w:r>
    </w:p>
    <w:p>
      <w:pPr>
        <w:autoSpaceDE w:val="0"/>
        <w:autoSpaceDN w:val="0"/>
        <w:adjustRightInd w:val="0"/>
        <w:spacing w:line="460" w:lineRule="exact"/>
        <w:ind w:firstLine="480" w:firstLineChars="200"/>
        <w:jc w:val="left"/>
        <w:outlineLvl w:val="9"/>
        <w:rPr>
          <w:rFonts w:hint="eastAsia" w:ascii="宋体" w:hAnsi="宋体" w:eastAsia="宋体" w:cs="宋体"/>
          <w:color w:val="auto"/>
          <w:spacing w:val="0"/>
          <w:w w:val="100"/>
          <w:kern w:val="0"/>
          <w:position w:val="0"/>
          <w:sz w:val="24"/>
          <w:highlight w:val="none"/>
        </w:rPr>
      </w:pPr>
      <w:r>
        <w:rPr>
          <w:rFonts w:hint="eastAsia" w:ascii="宋体" w:hAnsi="宋体" w:eastAsia="宋体" w:cs="宋体"/>
          <w:color w:val="auto"/>
          <w:spacing w:val="0"/>
          <w:w w:val="100"/>
          <w:position w:val="0"/>
          <w:sz w:val="24"/>
          <w:highlight w:val="none"/>
        </w:rPr>
        <w:t>（1）发包人完成最终结清申请单的审批并颁发最终结清证书的期限：。</w:t>
      </w:r>
    </w:p>
    <w:p>
      <w:pPr>
        <w:autoSpaceDE w:val="0"/>
        <w:autoSpaceDN w:val="0"/>
        <w:adjustRightInd w:val="0"/>
        <w:spacing w:line="460" w:lineRule="exact"/>
        <w:ind w:firstLine="480" w:firstLineChars="200"/>
        <w:jc w:val="left"/>
        <w:outlineLvl w:val="9"/>
        <w:rPr>
          <w:rFonts w:hint="eastAsia" w:ascii="宋体" w:hAnsi="宋体" w:eastAsia="宋体" w:cs="宋体"/>
          <w:color w:val="auto"/>
          <w:spacing w:val="0"/>
          <w:w w:val="100"/>
          <w:kern w:val="0"/>
          <w:position w:val="0"/>
          <w:sz w:val="24"/>
          <w:highlight w:val="none"/>
        </w:rPr>
      </w:pPr>
      <w:r>
        <w:rPr>
          <w:rFonts w:hint="eastAsia" w:ascii="宋体" w:hAnsi="宋体" w:eastAsia="宋体" w:cs="宋体"/>
          <w:color w:val="auto"/>
          <w:spacing w:val="0"/>
          <w:w w:val="100"/>
          <w:position w:val="0"/>
          <w:sz w:val="24"/>
          <w:highlight w:val="none"/>
        </w:rPr>
        <w:t>（2）发包人完成支付的期限：。</w:t>
      </w:r>
    </w:p>
    <w:bookmarkEnd w:id="1075"/>
    <w:bookmarkEnd w:id="1076"/>
    <w:bookmarkEnd w:id="1077"/>
    <w:bookmarkEnd w:id="1078"/>
    <w:bookmarkEnd w:id="1079"/>
    <w:bookmarkEnd w:id="1080"/>
    <w:bookmarkEnd w:id="1081"/>
    <w:bookmarkEnd w:id="1088"/>
    <w:p>
      <w:pPr>
        <w:spacing w:before="0" w:after="0" w:line="460" w:lineRule="exact"/>
        <w:ind w:firstLine="480" w:firstLineChars="200"/>
        <w:outlineLvl w:val="9"/>
        <w:rPr>
          <w:rFonts w:hint="eastAsia" w:ascii="宋体" w:hAnsi="宋体" w:eastAsia="宋体" w:cs="宋体"/>
          <w:color w:val="auto"/>
          <w:spacing w:val="0"/>
          <w:w w:val="100"/>
          <w:position w:val="0"/>
          <w:sz w:val="24"/>
          <w:szCs w:val="24"/>
          <w:highlight w:val="none"/>
        </w:rPr>
      </w:pPr>
      <w:bookmarkStart w:id="1100" w:name="_Toc15042"/>
      <w:bookmarkStart w:id="1101" w:name="_Toc9439"/>
      <w:bookmarkStart w:id="1102" w:name="_Toc36021974"/>
      <w:bookmarkStart w:id="1103" w:name="_Toc30098"/>
      <w:bookmarkStart w:id="1104" w:name="_Toc9969"/>
      <w:bookmarkStart w:id="1105" w:name="_Toc267251483"/>
      <w:bookmarkStart w:id="1106" w:name="_Toc267251482"/>
      <w:bookmarkStart w:id="1107" w:name="_Toc267251484"/>
      <w:bookmarkStart w:id="1108" w:name="_Toc267251485"/>
      <w:bookmarkStart w:id="1109" w:name="_Toc267251486"/>
      <w:bookmarkStart w:id="1110" w:name="_Toc267251488"/>
      <w:bookmarkStart w:id="1111" w:name="_Toc267251490"/>
      <w:bookmarkStart w:id="1112" w:name="_Toc267251489"/>
      <w:bookmarkStart w:id="1113" w:name="_Toc267251503"/>
      <w:bookmarkStart w:id="1114" w:name="_Toc267251499"/>
      <w:bookmarkStart w:id="1115" w:name="_Toc267251502"/>
      <w:bookmarkStart w:id="1116" w:name="_Toc267251496"/>
      <w:bookmarkStart w:id="1117" w:name="_Toc267251492"/>
      <w:bookmarkStart w:id="1118" w:name="_Toc267251495"/>
      <w:bookmarkStart w:id="1119" w:name="_Toc267251498"/>
      <w:bookmarkStart w:id="1120" w:name="_Toc267251497"/>
      <w:bookmarkStart w:id="1121" w:name="_Toc267251491"/>
      <w:bookmarkStart w:id="1122" w:name="_Toc267251494"/>
      <w:bookmarkStart w:id="1123" w:name="_Toc267251501"/>
      <w:bookmarkStart w:id="1124" w:name="_Toc267251493"/>
      <w:bookmarkStart w:id="1125" w:name="_Toc267251506"/>
      <w:bookmarkStart w:id="1126" w:name="_Toc267251504"/>
      <w:bookmarkStart w:id="1127" w:name="_Toc267251507"/>
      <w:bookmarkStart w:id="1128" w:name="_Toc267251508"/>
      <w:bookmarkStart w:id="1129" w:name="_Toc267251511"/>
      <w:bookmarkStart w:id="1130" w:name="_Toc267251514"/>
      <w:bookmarkStart w:id="1131" w:name="_Toc267251509"/>
      <w:bookmarkStart w:id="1132" w:name="_Toc267251515"/>
      <w:bookmarkStart w:id="1133" w:name="_Toc267251513"/>
      <w:bookmarkStart w:id="1134" w:name="_Toc267251510"/>
      <w:r>
        <w:rPr>
          <w:rFonts w:hint="eastAsia" w:ascii="宋体" w:hAnsi="宋体" w:eastAsia="宋体" w:cs="宋体"/>
          <w:color w:val="auto"/>
          <w:spacing w:val="0"/>
          <w:w w:val="100"/>
          <w:position w:val="0"/>
          <w:sz w:val="24"/>
          <w:szCs w:val="24"/>
          <w:highlight w:val="none"/>
        </w:rPr>
        <w:t>15.缺陷责任期与保修</w:t>
      </w:r>
      <w:bookmarkEnd w:id="1100"/>
      <w:bookmarkEnd w:id="1101"/>
      <w:bookmarkEnd w:id="1102"/>
      <w:bookmarkEnd w:id="1103"/>
      <w:bookmarkEnd w:id="1104"/>
    </w:p>
    <w:p>
      <w:pPr>
        <w:spacing w:line="460" w:lineRule="exact"/>
        <w:ind w:firstLine="480" w:firstLineChars="200"/>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15.2缺陷责任期</w:t>
      </w:r>
      <w:bookmarkEnd w:id="1105"/>
    </w:p>
    <w:p>
      <w:pPr>
        <w:autoSpaceDE w:val="0"/>
        <w:autoSpaceDN w:val="0"/>
        <w:adjustRightInd w:val="0"/>
        <w:spacing w:line="460" w:lineRule="exact"/>
        <w:ind w:firstLine="480" w:firstLineChars="200"/>
        <w:jc w:val="left"/>
        <w:outlineLvl w:val="9"/>
        <w:rPr>
          <w:rFonts w:hint="eastAsia" w:ascii="宋体" w:hAnsi="宋体" w:eastAsia="宋体" w:cs="宋体"/>
          <w:color w:val="auto"/>
          <w:spacing w:val="0"/>
          <w:w w:val="100"/>
          <w:kern w:val="0"/>
          <w:position w:val="0"/>
          <w:sz w:val="24"/>
          <w:highlight w:val="none"/>
        </w:rPr>
      </w:pPr>
      <w:r>
        <w:rPr>
          <w:rFonts w:hint="eastAsia" w:ascii="宋体" w:hAnsi="宋体" w:eastAsia="宋体" w:cs="宋体"/>
          <w:color w:val="auto"/>
          <w:spacing w:val="0"/>
          <w:w w:val="100"/>
          <w:position w:val="0"/>
          <w:sz w:val="24"/>
          <w:highlight w:val="none"/>
        </w:rPr>
        <w:t>缺陷责任期的具体期限：。</w:t>
      </w:r>
    </w:p>
    <w:p>
      <w:pPr>
        <w:spacing w:line="460" w:lineRule="exact"/>
        <w:ind w:firstLine="480" w:firstLineChars="200"/>
        <w:outlineLvl w:val="9"/>
        <w:rPr>
          <w:rFonts w:hint="eastAsia" w:ascii="宋体" w:hAnsi="宋体" w:eastAsia="宋体" w:cs="宋体"/>
          <w:color w:val="auto"/>
          <w:spacing w:val="0"/>
          <w:w w:val="100"/>
          <w:position w:val="0"/>
          <w:sz w:val="24"/>
          <w:highlight w:val="none"/>
        </w:rPr>
      </w:pPr>
      <w:bookmarkStart w:id="1135" w:name="_Toc2532"/>
      <w:r>
        <w:rPr>
          <w:rFonts w:hint="eastAsia" w:ascii="宋体" w:hAnsi="宋体" w:eastAsia="宋体" w:cs="宋体"/>
          <w:color w:val="auto"/>
          <w:spacing w:val="0"/>
          <w:w w:val="100"/>
          <w:position w:val="0"/>
          <w:sz w:val="24"/>
          <w:highlight w:val="none"/>
        </w:rPr>
        <w:t>15.3质量保证金</w:t>
      </w:r>
      <w:bookmarkEnd w:id="1135"/>
    </w:p>
    <w:p>
      <w:pPr>
        <w:autoSpaceDE w:val="0"/>
        <w:autoSpaceDN w:val="0"/>
        <w:adjustRightInd w:val="0"/>
        <w:spacing w:line="460" w:lineRule="exact"/>
        <w:ind w:firstLine="480" w:firstLineChars="200"/>
        <w:jc w:val="left"/>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关于是否扣留质量保证金的约定：。在工程项目竣工前，承包人按专用合同条款第3.7条提供履约担保的，发包人不得同时预留工程质量保证金。</w:t>
      </w:r>
    </w:p>
    <w:p>
      <w:pPr>
        <w:spacing w:line="460" w:lineRule="exact"/>
        <w:ind w:firstLine="480" w:firstLineChars="200"/>
        <w:outlineLvl w:val="9"/>
        <w:rPr>
          <w:rFonts w:hint="eastAsia" w:ascii="宋体" w:hAnsi="宋体" w:eastAsia="宋体" w:cs="宋体"/>
          <w:color w:val="auto"/>
          <w:spacing w:val="0"/>
          <w:w w:val="100"/>
          <w:position w:val="0"/>
          <w:sz w:val="24"/>
          <w:highlight w:val="none"/>
        </w:rPr>
      </w:pPr>
      <w:bookmarkStart w:id="1136" w:name="_Toc4591"/>
      <w:r>
        <w:rPr>
          <w:rFonts w:hint="eastAsia" w:ascii="宋体" w:hAnsi="宋体" w:eastAsia="宋体" w:cs="宋体"/>
          <w:color w:val="auto"/>
          <w:spacing w:val="0"/>
          <w:w w:val="100"/>
          <w:position w:val="0"/>
          <w:sz w:val="24"/>
          <w:highlight w:val="none"/>
        </w:rPr>
        <w:t>15.3.1承包人提供质量保证金的方式</w:t>
      </w:r>
      <w:bookmarkEnd w:id="1136"/>
    </w:p>
    <w:p>
      <w:pPr>
        <w:spacing w:line="460" w:lineRule="exact"/>
        <w:ind w:firstLine="480" w:firstLineChars="200"/>
        <w:jc w:val="left"/>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质量保证金采用以下第种方式：</w:t>
      </w:r>
    </w:p>
    <w:p>
      <w:pPr>
        <w:autoSpaceDE w:val="0"/>
        <w:autoSpaceDN w:val="0"/>
        <w:adjustRightInd w:val="0"/>
        <w:spacing w:line="460" w:lineRule="exact"/>
        <w:ind w:firstLine="480" w:firstLineChars="200"/>
        <w:jc w:val="left"/>
        <w:outlineLvl w:val="9"/>
        <w:rPr>
          <w:rFonts w:hint="eastAsia" w:ascii="宋体" w:hAnsi="宋体" w:eastAsia="宋体" w:cs="宋体"/>
          <w:color w:val="auto"/>
          <w:spacing w:val="0"/>
          <w:w w:val="100"/>
          <w:kern w:val="0"/>
          <w:position w:val="0"/>
          <w:sz w:val="24"/>
          <w:highlight w:val="none"/>
          <w:lang w:eastAsia="zh-CN"/>
        </w:rPr>
      </w:pPr>
      <w:r>
        <w:rPr>
          <w:rFonts w:hint="eastAsia" w:ascii="宋体" w:hAnsi="宋体" w:eastAsia="宋体" w:cs="宋体"/>
          <w:color w:val="auto"/>
          <w:spacing w:val="0"/>
          <w:w w:val="100"/>
          <w:kern w:val="0"/>
          <w:position w:val="0"/>
          <w:sz w:val="24"/>
          <w:highlight w:val="none"/>
        </w:rPr>
        <w:t>（1）质量保证金保函，保证金额为：；</w:t>
      </w:r>
    </w:p>
    <w:p>
      <w:pPr>
        <w:autoSpaceDE w:val="0"/>
        <w:autoSpaceDN w:val="0"/>
        <w:adjustRightInd w:val="0"/>
        <w:spacing w:line="460" w:lineRule="exact"/>
        <w:ind w:firstLine="480" w:firstLineChars="200"/>
        <w:jc w:val="left"/>
        <w:outlineLvl w:val="9"/>
        <w:rPr>
          <w:rFonts w:hint="eastAsia" w:ascii="宋体" w:hAnsi="宋体" w:eastAsia="宋体" w:cs="宋体"/>
          <w:color w:val="auto"/>
          <w:spacing w:val="0"/>
          <w:w w:val="100"/>
          <w:kern w:val="0"/>
          <w:position w:val="0"/>
          <w:sz w:val="24"/>
          <w:highlight w:val="none"/>
        </w:rPr>
      </w:pPr>
      <w:r>
        <w:rPr>
          <w:rFonts w:hint="eastAsia" w:ascii="宋体" w:hAnsi="宋体" w:eastAsia="宋体" w:cs="宋体"/>
          <w:color w:val="auto"/>
          <w:spacing w:val="0"/>
          <w:w w:val="100"/>
          <w:kern w:val="0"/>
          <w:position w:val="0"/>
          <w:sz w:val="24"/>
          <w:highlight w:val="none"/>
        </w:rPr>
        <w:t>（2）%的工程款；</w:t>
      </w:r>
    </w:p>
    <w:p>
      <w:pPr>
        <w:autoSpaceDE w:val="0"/>
        <w:autoSpaceDN w:val="0"/>
        <w:adjustRightInd w:val="0"/>
        <w:spacing w:line="460" w:lineRule="exact"/>
        <w:ind w:firstLine="480" w:firstLineChars="200"/>
        <w:jc w:val="left"/>
        <w:outlineLvl w:val="9"/>
        <w:rPr>
          <w:rFonts w:hint="eastAsia" w:ascii="宋体" w:hAnsi="宋体" w:eastAsia="宋体" w:cs="宋体"/>
          <w:color w:val="auto"/>
          <w:spacing w:val="0"/>
          <w:w w:val="100"/>
          <w:kern w:val="0"/>
          <w:position w:val="0"/>
          <w:sz w:val="24"/>
          <w:highlight w:val="none"/>
        </w:rPr>
      </w:pPr>
      <w:r>
        <w:rPr>
          <w:rFonts w:hint="eastAsia" w:ascii="宋体" w:hAnsi="宋体" w:eastAsia="宋体" w:cs="宋体"/>
          <w:color w:val="auto"/>
          <w:spacing w:val="0"/>
          <w:w w:val="100"/>
          <w:kern w:val="0"/>
          <w:position w:val="0"/>
          <w:sz w:val="24"/>
          <w:highlight w:val="none"/>
        </w:rPr>
        <w:t>（3）其他方式</w:t>
      </w:r>
      <w:r>
        <w:rPr>
          <w:rFonts w:hint="eastAsia" w:ascii="宋体" w:hAnsi="宋体" w:eastAsia="宋体" w:cs="宋体"/>
          <w:color w:val="auto"/>
          <w:spacing w:val="0"/>
          <w:w w:val="100"/>
          <w:kern w:val="0"/>
          <w:position w:val="0"/>
          <w:sz w:val="24"/>
          <w:highlight w:val="none"/>
          <w:lang w:eastAsia="zh-CN"/>
        </w:rPr>
        <w:t>：</w:t>
      </w:r>
      <w:r>
        <w:rPr>
          <w:rFonts w:hint="eastAsia" w:ascii="宋体" w:hAnsi="宋体" w:eastAsia="宋体" w:cs="宋体"/>
          <w:color w:val="auto"/>
          <w:spacing w:val="0"/>
          <w:w w:val="100"/>
          <w:position w:val="0"/>
          <w:sz w:val="24"/>
          <w:highlight w:val="none"/>
        </w:rPr>
        <w:t>。</w:t>
      </w:r>
    </w:p>
    <w:p>
      <w:pPr>
        <w:spacing w:line="460" w:lineRule="exact"/>
        <w:ind w:firstLine="480" w:firstLineChars="200"/>
        <w:outlineLvl w:val="9"/>
        <w:rPr>
          <w:rFonts w:hint="eastAsia" w:ascii="宋体" w:hAnsi="宋体" w:eastAsia="宋体" w:cs="宋体"/>
          <w:color w:val="auto"/>
          <w:spacing w:val="0"/>
          <w:w w:val="100"/>
          <w:position w:val="0"/>
          <w:sz w:val="24"/>
          <w:highlight w:val="none"/>
        </w:rPr>
      </w:pPr>
      <w:bookmarkStart w:id="1137" w:name="_Toc18280"/>
      <w:r>
        <w:rPr>
          <w:rFonts w:hint="eastAsia" w:ascii="宋体" w:hAnsi="宋体" w:eastAsia="宋体" w:cs="宋体"/>
          <w:color w:val="auto"/>
          <w:spacing w:val="0"/>
          <w:w w:val="100"/>
          <w:position w:val="0"/>
          <w:sz w:val="24"/>
          <w:highlight w:val="none"/>
        </w:rPr>
        <w:t>15.3.2质量保证金的扣留</w:t>
      </w:r>
      <w:bookmarkEnd w:id="1137"/>
    </w:p>
    <w:p>
      <w:pPr>
        <w:spacing w:line="460" w:lineRule="exact"/>
        <w:ind w:firstLine="480" w:firstLineChars="200"/>
        <w:jc w:val="left"/>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质量保证金的扣留采取以下第种方式：</w:t>
      </w:r>
    </w:p>
    <w:p>
      <w:pPr>
        <w:autoSpaceDE w:val="0"/>
        <w:autoSpaceDN w:val="0"/>
        <w:adjustRightInd w:val="0"/>
        <w:spacing w:line="460" w:lineRule="exact"/>
        <w:ind w:firstLine="480" w:firstLineChars="200"/>
        <w:jc w:val="left"/>
        <w:outlineLvl w:val="9"/>
        <w:rPr>
          <w:rFonts w:hint="eastAsia" w:ascii="宋体" w:hAnsi="宋体" w:eastAsia="宋体" w:cs="宋体"/>
          <w:color w:val="auto"/>
          <w:spacing w:val="0"/>
          <w:w w:val="100"/>
          <w:kern w:val="0"/>
          <w:position w:val="0"/>
          <w:sz w:val="24"/>
          <w:highlight w:val="none"/>
        </w:rPr>
      </w:pPr>
      <w:r>
        <w:rPr>
          <w:rFonts w:hint="eastAsia" w:ascii="宋体" w:hAnsi="宋体" w:eastAsia="宋体" w:cs="宋体"/>
          <w:color w:val="auto"/>
          <w:spacing w:val="0"/>
          <w:w w:val="100"/>
          <w:kern w:val="0"/>
          <w:position w:val="0"/>
          <w:sz w:val="24"/>
          <w:highlight w:val="none"/>
        </w:rPr>
        <w:t>（1）在支付工程进度款时逐次扣留，在此情形下，质量保证金的计算基数不包括预付款的支付、扣回以及价格调整的金额；</w:t>
      </w:r>
    </w:p>
    <w:p>
      <w:pPr>
        <w:spacing w:line="460" w:lineRule="exact"/>
        <w:ind w:firstLine="480" w:firstLineChars="200"/>
        <w:outlineLvl w:val="9"/>
        <w:rPr>
          <w:rFonts w:hint="eastAsia" w:ascii="宋体" w:hAnsi="宋体" w:eastAsia="宋体" w:cs="宋体"/>
          <w:color w:val="auto"/>
          <w:spacing w:val="0"/>
          <w:w w:val="100"/>
          <w:position w:val="0"/>
          <w:sz w:val="24"/>
          <w:highlight w:val="none"/>
        </w:rPr>
      </w:pPr>
      <w:bookmarkStart w:id="1138" w:name="_Toc29796"/>
      <w:r>
        <w:rPr>
          <w:rFonts w:hint="eastAsia" w:ascii="宋体" w:hAnsi="宋体" w:eastAsia="宋体" w:cs="宋体"/>
          <w:color w:val="auto"/>
          <w:spacing w:val="0"/>
          <w:w w:val="100"/>
          <w:position w:val="0"/>
          <w:sz w:val="24"/>
          <w:highlight w:val="none"/>
        </w:rPr>
        <w:t>（2）工程竣工结算时一次性扣留质量保证金；</w:t>
      </w:r>
      <w:bookmarkEnd w:id="1138"/>
    </w:p>
    <w:p>
      <w:pPr>
        <w:autoSpaceDE w:val="0"/>
        <w:autoSpaceDN w:val="0"/>
        <w:adjustRightInd w:val="0"/>
        <w:spacing w:line="460" w:lineRule="exact"/>
        <w:ind w:firstLine="480" w:firstLineChars="200"/>
        <w:jc w:val="left"/>
        <w:outlineLvl w:val="9"/>
        <w:rPr>
          <w:rFonts w:hint="eastAsia" w:ascii="宋体" w:hAnsi="宋体" w:eastAsia="宋体" w:cs="宋体"/>
          <w:color w:val="auto"/>
          <w:spacing w:val="0"/>
          <w:w w:val="100"/>
          <w:kern w:val="0"/>
          <w:position w:val="0"/>
          <w:sz w:val="24"/>
          <w:highlight w:val="none"/>
        </w:rPr>
      </w:pPr>
      <w:r>
        <w:rPr>
          <w:rFonts w:hint="eastAsia" w:ascii="宋体" w:hAnsi="宋体" w:eastAsia="宋体" w:cs="宋体"/>
          <w:color w:val="auto"/>
          <w:spacing w:val="0"/>
          <w:w w:val="100"/>
          <w:kern w:val="0"/>
          <w:position w:val="0"/>
          <w:sz w:val="24"/>
          <w:highlight w:val="none"/>
        </w:rPr>
        <w:t>（3）其他扣留方式</w:t>
      </w:r>
      <w:r>
        <w:rPr>
          <w:rFonts w:hint="eastAsia" w:ascii="宋体" w:hAnsi="宋体" w:eastAsia="宋体" w:cs="宋体"/>
          <w:color w:val="auto"/>
          <w:spacing w:val="0"/>
          <w:w w:val="100"/>
          <w:kern w:val="0"/>
          <w:position w:val="0"/>
          <w:sz w:val="24"/>
          <w:highlight w:val="none"/>
          <w:lang w:eastAsia="zh-CN"/>
        </w:rPr>
        <w:t>：</w:t>
      </w:r>
      <w:r>
        <w:rPr>
          <w:rFonts w:hint="eastAsia" w:ascii="宋体" w:hAnsi="宋体" w:eastAsia="宋体" w:cs="宋体"/>
          <w:color w:val="auto"/>
          <w:spacing w:val="0"/>
          <w:w w:val="100"/>
          <w:position w:val="0"/>
          <w:sz w:val="24"/>
          <w:highlight w:val="none"/>
        </w:rPr>
        <w:t>。</w:t>
      </w:r>
    </w:p>
    <w:p>
      <w:pPr>
        <w:autoSpaceDE w:val="0"/>
        <w:autoSpaceDN w:val="0"/>
        <w:adjustRightInd w:val="0"/>
        <w:spacing w:line="460" w:lineRule="exact"/>
        <w:ind w:firstLine="480" w:firstLineChars="200"/>
        <w:jc w:val="left"/>
        <w:outlineLvl w:val="9"/>
        <w:rPr>
          <w:rFonts w:hint="eastAsia" w:ascii="宋体" w:hAnsi="宋体" w:eastAsia="宋体" w:cs="宋体"/>
          <w:color w:val="auto"/>
          <w:spacing w:val="0"/>
          <w:w w:val="100"/>
          <w:kern w:val="0"/>
          <w:position w:val="0"/>
          <w:sz w:val="24"/>
          <w:highlight w:val="none"/>
        </w:rPr>
      </w:pPr>
      <w:r>
        <w:rPr>
          <w:rFonts w:hint="eastAsia" w:ascii="宋体" w:hAnsi="宋体" w:eastAsia="宋体" w:cs="宋体"/>
          <w:color w:val="auto"/>
          <w:spacing w:val="0"/>
          <w:w w:val="100"/>
          <w:position w:val="0"/>
          <w:sz w:val="24"/>
          <w:highlight w:val="none"/>
        </w:rPr>
        <w:t>关于质量保证金的补充约定：。</w:t>
      </w:r>
    </w:p>
    <w:bookmarkEnd w:id="1106"/>
    <w:bookmarkEnd w:id="1107"/>
    <w:p>
      <w:pPr>
        <w:spacing w:line="460" w:lineRule="exact"/>
        <w:ind w:firstLine="480" w:firstLineChars="200"/>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15.4保修</w:t>
      </w:r>
    </w:p>
    <w:bookmarkEnd w:id="1108"/>
    <w:p>
      <w:pPr>
        <w:spacing w:line="460" w:lineRule="exact"/>
        <w:ind w:firstLine="480" w:firstLineChars="200"/>
        <w:jc w:val="left"/>
        <w:outlineLvl w:val="9"/>
        <w:rPr>
          <w:rFonts w:hint="eastAsia" w:ascii="宋体" w:hAnsi="宋体" w:eastAsia="宋体" w:cs="宋体"/>
          <w:color w:val="auto"/>
          <w:spacing w:val="0"/>
          <w:w w:val="100"/>
          <w:position w:val="0"/>
          <w:sz w:val="24"/>
          <w:highlight w:val="none"/>
        </w:rPr>
      </w:pPr>
      <w:bookmarkStart w:id="1139" w:name="_Toc5782"/>
      <w:r>
        <w:rPr>
          <w:rFonts w:hint="eastAsia" w:ascii="宋体" w:hAnsi="宋体" w:eastAsia="宋体" w:cs="宋体"/>
          <w:color w:val="auto"/>
          <w:spacing w:val="0"/>
          <w:w w:val="100"/>
          <w:position w:val="0"/>
          <w:sz w:val="24"/>
          <w:highlight w:val="none"/>
        </w:rPr>
        <w:t>15.4.1保修责任</w:t>
      </w:r>
      <w:bookmarkEnd w:id="1139"/>
    </w:p>
    <w:p>
      <w:pPr>
        <w:autoSpaceDE w:val="0"/>
        <w:autoSpaceDN w:val="0"/>
        <w:adjustRightInd w:val="0"/>
        <w:spacing w:line="460" w:lineRule="exact"/>
        <w:ind w:firstLine="480" w:firstLineChars="200"/>
        <w:jc w:val="left"/>
        <w:outlineLvl w:val="9"/>
        <w:rPr>
          <w:rFonts w:hint="eastAsia" w:ascii="宋体" w:hAnsi="宋体" w:eastAsia="宋体" w:cs="宋体"/>
          <w:color w:val="auto"/>
          <w:spacing w:val="0"/>
          <w:w w:val="100"/>
          <w:kern w:val="0"/>
          <w:position w:val="0"/>
          <w:sz w:val="24"/>
          <w:highlight w:val="none"/>
        </w:rPr>
      </w:pPr>
      <w:r>
        <w:rPr>
          <w:rFonts w:hint="eastAsia" w:ascii="宋体" w:hAnsi="宋体" w:eastAsia="宋体" w:cs="宋体"/>
          <w:color w:val="auto"/>
          <w:spacing w:val="0"/>
          <w:w w:val="100"/>
          <w:position w:val="0"/>
          <w:sz w:val="24"/>
          <w:highlight w:val="none"/>
        </w:rPr>
        <w:t>工程保修期为：。</w:t>
      </w:r>
    </w:p>
    <w:p>
      <w:pPr>
        <w:spacing w:line="460" w:lineRule="exact"/>
        <w:ind w:firstLine="480" w:firstLineChars="200"/>
        <w:jc w:val="left"/>
        <w:outlineLvl w:val="9"/>
        <w:rPr>
          <w:rFonts w:hint="eastAsia" w:ascii="宋体" w:hAnsi="宋体" w:eastAsia="宋体" w:cs="宋体"/>
          <w:color w:val="auto"/>
          <w:spacing w:val="0"/>
          <w:w w:val="100"/>
          <w:position w:val="0"/>
          <w:sz w:val="24"/>
          <w:highlight w:val="none"/>
        </w:rPr>
      </w:pPr>
      <w:bookmarkStart w:id="1140" w:name="_Toc3563"/>
      <w:r>
        <w:rPr>
          <w:rFonts w:hint="eastAsia" w:ascii="宋体" w:hAnsi="宋体" w:eastAsia="宋体" w:cs="宋体"/>
          <w:color w:val="auto"/>
          <w:spacing w:val="0"/>
          <w:w w:val="100"/>
          <w:position w:val="0"/>
          <w:sz w:val="24"/>
          <w:highlight w:val="none"/>
        </w:rPr>
        <w:t>15.4.3修复通知</w:t>
      </w:r>
      <w:bookmarkEnd w:id="1140"/>
    </w:p>
    <w:p>
      <w:pPr>
        <w:autoSpaceDE w:val="0"/>
        <w:autoSpaceDN w:val="0"/>
        <w:adjustRightInd w:val="0"/>
        <w:spacing w:line="460" w:lineRule="exact"/>
        <w:ind w:firstLine="480" w:firstLineChars="200"/>
        <w:jc w:val="left"/>
        <w:outlineLvl w:val="9"/>
        <w:rPr>
          <w:rFonts w:hint="eastAsia" w:ascii="宋体" w:hAnsi="宋体" w:eastAsia="宋体" w:cs="宋体"/>
          <w:color w:val="auto"/>
          <w:spacing w:val="0"/>
          <w:w w:val="100"/>
          <w:kern w:val="0"/>
          <w:position w:val="0"/>
          <w:sz w:val="24"/>
          <w:highlight w:val="none"/>
        </w:rPr>
      </w:pPr>
      <w:r>
        <w:rPr>
          <w:rFonts w:hint="eastAsia" w:ascii="宋体" w:hAnsi="宋体" w:eastAsia="宋体" w:cs="宋体"/>
          <w:color w:val="auto"/>
          <w:spacing w:val="0"/>
          <w:w w:val="100"/>
          <w:kern w:val="0"/>
          <w:position w:val="0"/>
          <w:sz w:val="24"/>
          <w:highlight w:val="none"/>
        </w:rPr>
        <w:t>承包人收到保修通知并到达工程现场的合理时间：</w:t>
      </w:r>
      <w:r>
        <w:rPr>
          <w:rFonts w:hint="eastAsia" w:ascii="宋体" w:hAnsi="宋体" w:eastAsia="宋体" w:cs="宋体"/>
          <w:color w:val="auto"/>
          <w:spacing w:val="0"/>
          <w:w w:val="100"/>
          <w:position w:val="0"/>
          <w:sz w:val="24"/>
          <w:highlight w:val="none"/>
        </w:rPr>
        <w:t>。</w:t>
      </w:r>
    </w:p>
    <w:bookmarkEnd w:id="1109"/>
    <w:bookmarkEnd w:id="1110"/>
    <w:bookmarkEnd w:id="1111"/>
    <w:bookmarkEnd w:id="1112"/>
    <w:p>
      <w:pPr>
        <w:spacing w:before="0" w:after="0" w:line="460" w:lineRule="exact"/>
        <w:ind w:firstLine="480" w:firstLineChars="200"/>
        <w:outlineLvl w:val="9"/>
        <w:rPr>
          <w:rFonts w:hint="eastAsia" w:ascii="宋体" w:hAnsi="宋体" w:eastAsia="宋体" w:cs="宋体"/>
          <w:color w:val="auto"/>
          <w:spacing w:val="0"/>
          <w:w w:val="100"/>
          <w:position w:val="0"/>
          <w:sz w:val="24"/>
          <w:szCs w:val="24"/>
          <w:highlight w:val="none"/>
        </w:rPr>
      </w:pPr>
      <w:bookmarkStart w:id="1141" w:name="_Toc10600"/>
      <w:bookmarkStart w:id="1142" w:name="_Toc22266"/>
      <w:bookmarkStart w:id="1143" w:name="_Toc36021975"/>
      <w:bookmarkStart w:id="1144" w:name="_Toc8871"/>
      <w:bookmarkStart w:id="1145" w:name="_Toc22082"/>
      <w:bookmarkStart w:id="1146" w:name="_Toc280868717"/>
      <w:bookmarkStart w:id="1147" w:name="_Toc280868718"/>
      <w:r>
        <w:rPr>
          <w:rFonts w:hint="eastAsia" w:ascii="宋体" w:hAnsi="宋体" w:eastAsia="宋体" w:cs="宋体"/>
          <w:color w:val="auto"/>
          <w:spacing w:val="0"/>
          <w:w w:val="100"/>
          <w:position w:val="0"/>
          <w:sz w:val="24"/>
          <w:szCs w:val="24"/>
          <w:highlight w:val="none"/>
        </w:rPr>
        <w:t>16.违约</w:t>
      </w:r>
      <w:bookmarkEnd w:id="1141"/>
      <w:bookmarkEnd w:id="1142"/>
      <w:bookmarkEnd w:id="1143"/>
      <w:bookmarkEnd w:id="1144"/>
      <w:bookmarkEnd w:id="1145"/>
    </w:p>
    <w:p>
      <w:pPr>
        <w:spacing w:line="460" w:lineRule="exact"/>
        <w:ind w:firstLine="480" w:firstLineChars="200"/>
        <w:outlineLvl w:val="9"/>
        <w:rPr>
          <w:rFonts w:hint="eastAsia" w:ascii="宋体" w:hAnsi="宋体" w:eastAsia="宋体" w:cs="宋体"/>
          <w:color w:val="auto"/>
          <w:spacing w:val="0"/>
          <w:w w:val="100"/>
          <w:position w:val="0"/>
          <w:sz w:val="24"/>
          <w:highlight w:val="none"/>
        </w:rPr>
      </w:pPr>
      <w:bookmarkStart w:id="1148" w:name="_Toc24555"/>
      <w:r>
        <w:rPr>
          <w:rFonts w:hint="eastAsia" w:ascii="宋体" w:hAnsi="宋体" w:eastAsia="宋体" w:cs="宋体"/>
          <w:color w:val="auto"/>
          <w:spacing w:val="0"/>
          <w:w w:val="100"/>
          <w:position w:val="0"/>
          <w:sz w:val="24"/>
          <w:highlight w:val="none"/>
        </w:rPr>
        <w:t>16.1发包人违约</w:t>
      </w:r>
      <w:bookmarkEnd w:id="1148"/>
    </w:p>
    <w:p>
      <w:pPr>
        <w:spacing w:line="460" w:lineRule="exact"/>
        <w:ind w:firstLine="480" w:firstLineChars="200"/>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16.1.1发包人违约的情形</w:t>
      </w:r>
    </w:p>
    <w:p>
      <w:pPr>
        <w:autoSpaceDE w:val="0"/>
        <w:autoSpaceDN w:val="0"/>
        <w:adjustRightInd w:val="0"/>
        <w:spacing w:line="460" w:lineRule="exact"/>
        <w:ind w:firstLine="480" w:firstLineChars="200"/>
        <w:jc w:val="left"/>
        <w:outlineLvl w:val="9"/>
        <w:rPr>
          <w:rFonts w:hint="eastAsia" w:ascii="宋体" w:hAnsi="宋体" w:eastAsia="宋体" w:cs="宋体"/>
          <w:color w:val="auto"/>
          <w:spacing w:val="0"/>
          <w:w w:val="100"/>
          <w:kern w:val="0"/>
          <w:position w:val="0"/>
          <w:sz w:val="24"/>
          <w:highlight w:val="none"/>
        </w:rPr>
      </w:pPr>
      <w:r>
        <w:rPr>
          <w:rFonts w:hint="eastAsia" w:ascii="宋体" w:hAnsi="宋体" w:eastAsia="宋体" w:cs="宋体"/>
          <w:color w:val="auto"/>
          <w:spacing w:val="0"/>
          <w:w w:val="100"/>
          <w:kern w:val="0"/>
          <w:position w:val="0"/>
          <w:sz w:val="24"/>
          <w:highlight w:val="none"/>
        </w:rPr>
        <w:t>发包人违约的其他情形：</w:t>
      </w:r>
      <w:r>
        <w:rPr>
          <w:rFonts w:hint="eastAsia" w:ascii="宋体" w:hAnsi="宋体" w:eastAsia="宋体" w:cs="宋体"/>
          <w:color w:val="auto"/>
          <w:spacing w:val="0"/>
          <w:w w:val="100"/>
          <w:position w:val="0"/>
          <w:sz w:val="24"/>
          <w:highlight w:val="none"/>
        </w:rPr>
        <w:t>。</w:t>
      </w:r>
    </w:p>
    <w:p>
      <w:pPr>
        <w:spacing w:line="460" w:lineRule="exact"/>
        <w:ind w:firstLine="480" w:firstLineChars="200"/>
        <w:jc w:val="left"/>
        <w:outlineLvl w:val="9"/>
        <w:rPr>
          <w:rFonts w:hint="eastAsia" w:ascii="宋体" w:hAnsi="宋体" w:eastAsia="宋体" w:cs="宋体"/>
          <w:color w:val="auto"/>
          <w:spacing w:val="0"/>
          <w:w w:val="100"/>
          <w:kern w:val="0"/>
          <w:position w:val="0"/>
          <w:sz w:val="24"/>
          <w:highlight w:val="none"/>
        </w:rPr>
      </w:pPr>
      <w:r>
        <w:rPr>
          <w:rFonts w:hint="eastAsia" w:ascii="宋体" w:hAnsi="宋体" w:eastAsia="宋体" w:cs="宋体"/>
          <w:color w:val="auto"/>
          <w:spacing w:val="0"/>
          <w:w w:val="100"/>
          <w:kern w:val="0"/>
          <w:position w:val="0"/>
          <w:sz w:val="24"/>
          <w:highlight w:val="none"/>
        </w:rPr>
        <w:t>16.1.2发包人违约的责任</w:t>
      </w:r>
    </w:p>
    <w:p>
      <w:pPr>
        <w:spacing w:line="460" w:lineRule="exact"/>
        <w:ind w:firstLine="480" w:firstLineChars="200"/>
        <w:jc w:val="left"/>
        <w:outlineLvl w:val="9"/>
        <w:rPr>
          <w:rFonts w:hint="eastAsia" w:ascii="宋体" w:hAnsi="宋体" w:eastAsia="宋体" w:cs="宋体"/>
          <w:color w:val="auto"/>
          <w:spacing w:val="0"/>
          <w:w w:val="100"/>
          <w:kern w:val="0"/>
          <w:position w:val="0"/>
          <w:sz w:val="24"/>
          <w:highlight w:val="none"/>
        </w:rPr>
      </w:pPr>
      <w:r>
        <w:rPr>
          <w:rFonts w:hint="eastAsia" w:ascii="宋体" w:hAnsi="宋体" w:eastAsia="宋体" w:cs="宋体"/>
          <w:color w:val="auto"/>
          <w:spacing w:val="0"/>
          <w:w w:val="100"/>
          <w:kern w:val="0"/>
          <w:position w:val="0"/>
          <w:sz w:val="24"/>
          <w:highlight w:val="none"/>
        </w:rPr>
        <w:t>发包人违约责任的承担方式和计算方法：</w:t>
      </w:r>
    </w:p>
    <w:p>
      <w:pPr>
        <w:autoSpaceDE w:val="0"/>
        <w:autoSpaceDN w:val="0"/>
        <w:adjustRightInd w:val="0"/>
        <w:spacing w:line="460" w:lineRule="exact"/>
        <w:ind w:firstLine="480" w:firstLineChars="200"/>
        <w:jc w:val="left"/>
        <w:outlineLvl w:val="9"/>
        <w:rPr>
          <w:rFonts w:hint="eastAsia" w:ascii="宋体" w:hAnsi="宋体" w:eastAsia="宋体" w:cs="宋体"/>
          <w:color w:val="auto"/>
          <w:spacing w:val="0"/>
          <w:w w:val="100"/>
          <w:kern w:val="0"/>
          <w:position w:val="0"/>
          <w:sz w:val="24"/>
          <w:highlight w:val="none"/>
          <w:u w:val="single"/>
        </w:rPr>
      </w:pPr>
      <w:r>
        <w:rPr>
          <w:rFonts w:hint="eastAsia" w:ascii="宋体" w:hAnsi="宋体" w:eastAsia="宋体" w:cs="宋体"/>
          <w:color w:val="auto"/>
          <w:spacing w:val="0"/>
          <w:w w:val="100"/>
          <w:kern w:val="0"/>
          <w:position w:val="0"/>
          <w:sz w:val="24"/>
          <w:highlight w:val="none"/>
        </w:rPr>
        <w:t>（1）因发包人原因未能在计划开工日期前7天内下达开工通知的违约责任：</w:t>
      </w:r>
      <w:r>
        <w:rPr>
          <w:rFonts w:hint="eastAsia" w:ascii="宋体" w:hAnsi="宋体" w:eastAsia="宋体" w:cs="宋体"/>
          <w:color w:val="auto"/>
          <w:spacing w:val="0"/>
          <w:w w:val="100"/>
          <w:position w:val="0"/>
          <w:sz w:val="24"/>
          <w:highlight w:val="none"/>
        </w:rPr>
        <w:t>。</w:t>
      </w:r>
    </w:p>
    <w:p>
      <w:pPr>
        <w:autoSpaceDE w:val="0"/>
        <w:autoSpaceDN w:val="0"/>
        <w:adjustRightInd w:val="0"/>
        <w:spacing w:line="460" w:lineRule="exact"/>
        <w:ind w:firstLine="480" w:firstLineChars="200"/>
        <w:jc w:val="left"/>
        <w:outlineLvl w:val="9"/>
        <w:rPr>
          <w:rFonts w:hint="eastAsia" w:ascii="宋体" w:hAnsi="宋体" w:eastAsia="宋体" w:cs="宋体"/>
          <w:color w:val="auto"/>
          <w:spacing w:val="0"/>
          <w:w w:val="100"/>
          <w:kern w:val="0"/>
          <w:position w:val="0"/>
          <w:sz w:val="24"/>
          <w:highlight w:val="none"/>
        </w:rPr>
      </w:pPr>
      <w:r>
        <w:rPr>
          <w:rFonts w:hint="eastAsia" w:ascii="宋体" w:hAnsi="宋体" w:eastAsia="宋体" w:cs="宋体"/>
          <w:color w:val="auto"/>
          <w:spacing w:val="0"/>
          <w:w w:val="100"/>
          <w:kern w:val="0"/>
          <w:position w:val="0"/>
          <w:sz w:val="24"/>
          <w:highlight w:val="none"/>
        </w:rPr>
        <w:t>（2）因发包人原因未能按合同约定支付合同价款的违约责任：</w:t>
      </w:r>
      <w:r>
        <w:rPr>
          <w:rFonts w:hint="eastAsia" w:ascii="宋体" w:hAnsi="宋体" w:eastAsia="宋体" w:cs="宋体"/>
          <w:color w:val="auto"/>
          <w:spacing w:val="0"/>
          <w:w w:val="100"/>
          <w:position w:val="0"/>
          <w:sz w:val="24"/>
          <w:highlight w:val="none"/>
        </w:rPr>
        <w:t>。</w:t>
      </w:r>
    </w:p>
    <w:p>
      <w:pPr>
        <w:autoSpaceDE w:val="0"/>
        <w:autoSpaceDN w:val="0"/>
        <w:adjustRightInd w:val="0"/>
        <w:spacing w:line="460" w:lineRule="exact"/>
        <w:ind w:firstLine="480" w:firstLineChars="200"/>
        <w:jc w:val="left"/>
        <w:outlineLvl w:val="9"/>
        <w:rPr>
          <w:rFonts w:hint="eastAsia" w:ascii="宋体" w:hAnsi="宋体" w:eastAsia="宋体" w:cs="宋体"/>
          <w:color w:val="auto"/>
          <w:spacing w:val="0"/>
          <w:w w:val="100"/>
          <w:kern w:val="0"/>
          <w:position w:val="0"/>
          <w:sz w:val="24"/>
          <w:highlight w:val="none"/>
        </w:rPr>
      </w:pPr>
      <w:r>
        <w:rPr>
          <w:rFonts w:hint="eastAsia" w:ascii="宋体" w:hAnsi="宋体" w:eastAsia="宋体" w:cs="宋体"/>
          <w:color w:val="auto"/>
          <w:spacing w:val="0"/>
          <w:w w:val="100"/>
          <w:kern w:val="0"/>
          <w:position w:val="0"/>
          <w:sz w:val="24"/>
          <w:highlight w:val="none"/>
        </w:rPr>
        <w:t>（3）发包人违反第10.1款〔变更的范围〕第（2）项约定，自行实施被取消的工作或转由他人实施的违约责任：</w:t>
      </w:r>
      <w:r>
        <w:rPr>
          <w:rFonts w:hint="eastAsia" w:ascii="宋体" w:hAnsi="宋体" w:eastAsia="宋体" w:cs="宋体"/>
          <w:color w:val="auto"/>
          <w:spacing w:val="0"/>
          <w:w w:val="100"/>
          <w:position w:val="0"/>
          <w:sz w:val="24"/>
          <w:highlight w:val="none"/>
        </w:rPr>
        <w:t>。</w:t>
      </w:r>
    </w:p>
    <w:p>
      <w:pPr>
        <w:autoSpaceDE w:val="0"/>
        <w:autoSpaceDN w:val="0"/>
        <w:adjustRightInd w:val="0"/>
        <w:spacing w:line="460" w:lineRule="exact"/>
        <w:ind w:firstLine="480" w:firstLineChars="200"/>
        <w:jc w:val="left"/>
        <w:outlineLvl w:val="9"/>
        <w:rPr>
          <w:rFonts w:hint="eastAsia" w:ascii="宋体" w:hAnsi="宋体" w:eastAsia="宋体" w:cs="宋体"/>
          <w:color w:val="auto"/>
          <w:spacing w:val="0"/>
          <w:w w:val="100"/>
          <w:kern w:val="0"/>
          <w:position w:val="0"/>
          <w:sz w:val="24"/>
          <w:highlight w:val="none"/>
        </w:rPr>
      </w:pPr>
      <w:r>
        <w:rPr>
          <w:rFonts w:hint="eastAsia" w:ascii="宋体" w:hAnsi="宋体" w:eastAsia="宋体" w:cs="宋体"/>
          <w:color w:val="auto"/>
          <w:spacing w:val="0"/>
          <w:w w:val="100"/>
          <w:kern w:val="0"/>
          <w:position w:val="0"/>
          <w:sz w:val="24"/>
          <w:highlight w:val="none"/>
        </w:rPr>
        <w:t>（4）发包人提供的材料、工程设备的规格、数量或质量不符合合同约定，或因发包人原因导致交货日期延误或交货地点变更等情况的违约责任：</w:t>
      </w:r>
      <w:r>
        <w:rPr>
          <w:rFonts w:hint="eastAsia" w:ascii="宋体" w:hAnsi="宋体" w:eastAsia="宋体" w:cs="宋体"/>
          <w:color w:val="auto"/>
          <w:spacing w:val="0"/>
          <w:w w:val="100"/>
          <w:position w:val="0"/>
          <w:sz w:val="24"/>
          <w:highlight w:val="none"/>
        </w:rPr>
        <w:t>。</w:t>
      </w:r>
    </w:p>
    <w:p>
      <w:pPr>
        <w:autoSpaceDE w:val="0"/>
        <w:autoSpaceDN w:val="0"/>
        <w:adjustRightInd w:val="0"/>
        <w:spacing w:line="460" w:lineRule="exact"/>
        <w:ind w:firstLine="480" w:firstLineChars="200"/>
        <w:jc w:val="left"/>
        <w:outlineLvl w:val="9"/>
        <w:rPr>
          <w:rFonts w:hint="eastAsia" w:ascii="宋体" w:hAnsi="宋体" w:eastAsia="宋体" w:cs="宋体"/>
          <w:color w:val="auto"/>
          <w:spacing w:val="0"/>
          <w:w w:val="100"/>
          <w:kern w:val="0"/>
          <w:position w:val="0"/>
          <w:sz w:val="24"/>
          <w:highlight w:val="none"/>
        </w:rPr>
      </w:pPr>
      <w:r>
        <w:rPr>
          <w:rFonts w:hint="eastAsia" w:ascii="宋体" w:hAnsi="宋体" w:eastAsia="宋体" w:cs="宋体"/>
          <w:color w:val="auto"/>
          <w:spacing w:val="0"/>
          <w:w w:val="100"/>
          <w:kern w:val="0"/>
          <w:position w:val="0"/>
          <w:sz w:val="24"/>
          <w:highlight w:val="none"/>
        </w:rPr>
        <w:t>（5）因发包人违反合同约定造成暂停施工的违约责任：</w:t>
      </w:r>
      <w:r>
        <w:rPr>
          <w:rFonts w:hint="eastAsia" w:ascii="宋体" w:hAnsi="宋体" w:eastAsia="宋体" w:cs="宋体"/>
          <w:color w:val="auto"/>
          <w:spacing w:val="0"/>
          <w:w w:val="100"/>
          <w:position w:val="0"/>
          <w:sz w:val="24"/>
          <w:highlight w:val="none"/>
        </w:rPr>
        <w:t>。</w:t>
      </w:r>
    </w:p>
    <w:p>
      <w:pPr>
        <w:autoSpaceDE w:val="0"/>
        <w:autoSpaceDN w:val="0"/>
        <w:adjustRightInd w:val="0"/>
        <w:spacing w:line="460" w:lineRule="exact"/>
        <w:ind w:firstLine="480" w:firstLineChars="200"/>
        <w:jc w:val="left"/>
        <w:outlineLvl w:val="9"/>
        <w:rPr>
          <w:rFonts w:hint="eastAsia" w:ascii="宋体" w:hAnsi="宋体" w:eastAsia="宋体" w:cs="宋体"/>
          <w:color w:val="auto"/>
          <w:spacing w:val="0"/>
          <w:w w:val="100"/>
          <w:kern w:val="0"/>
          <w:position w:val="0"/>
          <w:sz w:val="24"/>
          <w:highlight w:val="none"/>
        </w:rPr>
      </w:pPr>
      <w:r>
        <w:rPr>
          <w:rFonts w:hint="eastAsia" w:ascii="宋体" w:hAnsi="宋体" w:eastAsia="宋体" w:cs="宋体"/>
          <w:color w:val="auto"/>
          <w:spacing w:val="0"/>
          <w:w w:val="100"/>
          <w:kern w:val="0"/>
          <w:position w:val="0"/>
          <w:sz w:val="24"/>
          <w:highlight w:val="none"/>
        </w:rPr>
        <w:t>（6）发包人无正当理由没有在约定期限内发出复工指示，导致承包人无法复工的违约责任：</w:t>
      </w:r>
      <w:r>
        <w:rPr>
          <w:rFonts w:hint="eastAsia" w:ascii="宋体" w:hAnsi="宋体" w:eastAsia="宋体" w:cs="宋体"/>
          <w:color w:val="auto"/>
          <w:spacing w:val="0"/>
          <w:w w:val="100"/>
          <w:position w:val="0"/>
          <w:sz w:val="24"/>
          <w:highlight w:val="none"/>
        </w:rPr>
        <w:t>。</w:t>
      </w:r>
    </w:p>
    <w:p>
      <w:pPr>
        <w:autoSpaceDE w:val="0"/>
        <w:autoSpaceDN w:val="0"/>
        <w:adjustRightInd w:val="0"/>
        <w:spacing w:line="460" w:lineRule="exact"/>
        <w:ind w:firstLine="480" w:firstLineChars="200"/>
        <w:jc w:val="left"/>
        <w:outlineLvl w:val="9"/>
        <w:rPr>
          <w:rFonts w:hint="eastAsia" w:ascii="宋体" w:hAnsi="宋体" w:eastAsia="宋体" w:cs="宋体"/>
          <w:color w:val="auto"/>
          <w:spacing w:val="0"/>
          <w:w w:val="100"/>
          <w:kern w:val="0"/>
          <w:position w:val="0"/>
          <w:sz w:val="24"/>
          <w:highlight w:val="none"/>
        </w:rPr>
      </w:pPr>
      <w:r>
        <w:rPr>
          <w:rFonts w:hint="eastAsia" w:ascii="宋体" w:hAnsi="宋体" w:eastAsia="宋体" w:cs="宋体"/>
          <w:color w:val="auto"/>
          <w:spacing w:val="0"/>
          <w:w w:val="100"/>
          <w:kern w:val="0"/>
          <w:position w:val="0"/>
          <w:sz w:val="24"/>
          <w:highlight w:val="none"/>
        </w:rPr>
        <w:t>（7）其他：</w:t>
      </w:r>
      <w:r>
        <w:rPr>
          <w:rFonts w:hint="eastAsia" w:ascii="宋体" w:hAnsi="宋体" w:eastAsia="宋体" w:cs="宋体"/>
          <w:color w:val="auto"/>
          <w:spacing w:val="0"/>
          <w:w w:val="100"/>
          <w:position w:val="0"/>
          <w:sz w:val="24"/>
          <w:highlight w:val="none"/>
        </w:rPr>
        <w:t>。</w:t>
      </w:r>
    </w:p>
    <w:p>
      <w:pPr>
        <w:spacing w:line="460" w:lineRule="exact"/>
        <w:ind w:firstLine="480" w:firstLineChars="200"/>
        <w:jc w:val="left"/>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16.1.3因发包人违约解除合同</w:t>
      </w:r>
    </w:p>
    <w:p>
      <w:pPr>
        <w:autoSpaceDE w:val="0"/>
        <w:autoSpaceDN w:val="0"/>
        <w:adjustRightInd w:val="0"/>
        <w:spacing w:line="460" w:lineRule="exact"/>
        <w:ind w:firstLine="480" w:firstLineChars="200"/>
        <w:jc w:val="left"/>
        <w:outlineLvl w:val="9"/>
        <w:rPr>
          <w:rFonts w:hint="eastAsia" w:ascii="宋体" w:hAnsi="宋体" w:eastAsia="宋体" w:cs="宋体"/>
          <w:color w:val="auto"/>
          <w:spacing w:val="0"/>
          <w:w w:val="100"/>
          <w:kern w:val="0"/>
          <w:position w:val="0"/>
          <w:sz w:val="24"/>
          <w:highlight w:val="none"/>
        </w:rPr>
      </w:pPr>
      <w:r>
        <w:rPr>
          <w:rFonts w:hint="eastAsia" w:ascii="宋体" w:hAnsi="宋体" w:eastAsia="宋体" w:cs="宋体"/>
          <w:color w:val="auto"/>
          <w:spacing w:val="0"/>
          <w:w w:val="100"/>
          <w:kern w:val="0"/>
          <w:position w:val="0"/>
          <w:sz w:val="24"/>
          <w:highlight w:val="none"/>
        </w:rPr>
        <w:t>承包人按16.1.1项〔发包人违约的情形〕约定暂停施工满天后发包人仍不纠正其违约行为并致使合同目的不能实现的，承包人有权解除合同。</w:t>
      </w:r>
    </w:p>
    <w:p>
      <w:pPr>
        <w:spacing w:line="460" w:lineRule="exact"/>
        <w:ind w:firstLine="480" w:firstLineChars="200"/>
        <w:outlineLvl w:val="9"/>
        <w:rPr>
          <w:rFonts w:hint="eastAsia" w:ascii="宋体" w:hAnsi="宋体" w:eastAsia="宋体" w:cs="宋体"/>
          <w:color w:val="auto"/>
          <w:spacing w:val="0"/>
          <w:w w:val="100"/>
          <w:position w:val="0"/>
          <w:sz w:val="24"/>
          <w:highlight w:val="none"/>
        </w:rPr>
      </w:pPr>
      <w:bookmarkStart w:id="1149" w:name="_Toc22759"/>
      <w:r>
        <w:rPr>
          <w:rFonts w:hint="eastAsia" w:ascii="宋体" w:hAnsi="宋体" w:eastAsia="宋体" w:cs="宋体"/>
          <w:color w:val="auto"/>
          <w:spacing w:val="0"/>
          <w:w w:val="100"/>
          <w:position w:val="0"/>
          <w:sz w:val="24"/>
          <w:highlight w:val="none"/>
        </w:rPr>
        <w:t>16.2承包人违约</w:t>
      </w:r>
      <w:bookmarkEnd w:id="1149"/>
    </w:p>
    <w:p>
      <w:pPr>
        <w:spacing w:line="460" w:lineRule="exact"/>
        <w:ind w:firstLine="480" w:firstLineChars="200"/>
        <w:jc w:val="left"/>
        <w:outlineLvl w:val="9"/>
        <w:rPr>
          <w:rFonts w:hint="eastAsia" w:ascii="宋体" w:hAnsi="宋体" w:eastAsia="宋体" w:cs="宋体"/>
          <w:color w:val="auto"/>
          <w:spacing w:val="0"/>
          <w:w w:val="100"/>
          <w:kern w:val="0"/>
          <w:position w:val="0"/>
          <w:sz w:val="24"/>
          <w:highlight w:val="none"/>
        </w:rPr>
      </w:pPr>
      <w:r>
        <w:rPr>
          <w:rFonts w:hint="eastAsia" w:ascii="宋体" w:hAnsi="宋体" w:eastAsia="宋体" w:cs="宋体"/>
          <w:color w:val="auto"/>
          <w:spacing w:val="0"/>
          <w:w w:val="100"/>
          <w:kern w:val="0"/>
          <w:position w:val="0"/>
          <w:sz w:val="24"/>
          <w:highlight w:val="none"/>
        </w:rPr>
        <w:t>16.2.1承包人违约的情形</w:t>
      </w:r>
    </w:p>
    <w:p>
      <w:pPr>
        <w:autoSpaceDE w:val="0"/>
        <w:autoSpaceDN w:val="0"/>
        <w:adjustRightInd w:val="0"/>
        <w:spacing w:line="460" w:lineRule="exact"/>
        <w:ind w:firstLine="480" w:firstLineChars="200"/>
        <w:jc w:val="left"/>
        <w:outlineLvl w:val="9"/>
        <w:rPr>
          <w:rFonts w:hint="eastAsia" w:ascii="宋体" w:hAnsi="宋体" w:eastAsia="宋体" w:cs="宋体"/>
          <w:color w:val="auto"/>
          <w:spacing w:val="0"/>
          <w:w w:val="100"/>
          <w:kern w:val="0"/>
          <w:position w:val="0"/>
          <w:sz w:val="24"/>
          <w:highlight w:val="none"/>
        </w:rPr>
      </w:pPr>
      <w:r>
        <w:rPr>
          <w:rFonts w:hint="eastAsia" w:ascii="宋体" w:hAnsi="宋体" w:eastAsia="宋体" w:cs="宋体"/>
          <w:color w:val="auto"/>
          <w:spacing w:val="0"/>
          <w:w w:val="100"/>
          <w:kern w:val="0"/>
          <w:position w:val="0"/>
          <w:sz w:val="24"/>
          <w:highlight w:val="none"/>
        </w:rPr>
        <w:t>承包人违约的其他情形：</w:t>
      </w:r>
      <w:r>
        <w:rPr>
          <w:rFonts w:hint="eastAsia" w:ascii="宋体" w:hAnsi="宋体" w:eastAsia="宋体" w:cs="宋体"/>
          <w:color w:val="auto"/>
          <w:spacing w:val="0"/>
          <w:w w:val="100"/>
          <w:position w:val="0"/>
          <w:sz w:val="24"/>
          <w:highlight w:val="none"/>
        </w:rPr>
        <w:t>。</w:t>
      </w:r>
    </w:p>
    <w:p>
      <w:pPr>
        <w:spacing w:line="460" w:lineRule="exact"/>
        <w:ind w:firstLine="480" w:firstLineChars="200"/>
        <w:jc w:val="left"/>
        <w:outlineLvl w:val="9"/>
        <w:rPr>
          <w:rFonts w:hint="eastAsia" w:ascii="宋体" w:hAnsi="宋体" w:eastAsia="宋体" w:cs="宋体"/>
          <w:color w:val="auto"/>
          <w:spacing w:val="0"/>
          <w:w w:val="100"/>
          <w:kern w:val="0"/>
          <w:position w:val="0"/>
          <w:sz w:val="24"/>
          <w:highlight w:val="none"/>
        </w:rPr>
      </w:pPr>
      <w:r>
        <w:rPr>
          <w:rFonts w:hint="eastAsia" w:ascii="宋体" w:hAnsi="宋体" w:eastAsia="宋体" w:cs="宋体"/>
          <w:color w:val="auto"/>
          <w:spacing w:val="0"/>
          <w:w w:val="100"/>
          <w:kern w:val="0"/>
          <w:position w:val="0"/>
          <w:sz w:val="24"/>
          <w:highlight w:val="none"/>
        </w:rPr>
        <w:t>16.2.2承包人违约的责任</w:t>
      </w:r>
    </w:p>
    <w:p>
      <w:pPr>
        <w:autoSpaceDE w:val="0"/>
        <w:autoSpaceDN w:val="0"/>
        <w:adjustRightInd w:val="0"/>
        <w:spacing w:line="460" w:lineRule="exact"/>
        <w:ind w:firstLine="480" w:firstLineChars="200"/>
        <w:jc w:val="left"/>
        <w:outlineLvl w:val="9"/>
        <w:rPr>
          <w:rFonts w:hint="eastAsia" w:ascii="宋体" w:hAnsi="宋体" w:eastAsia="宋体" w:cs="宋体"/>
          <w:color w:val="auto"/>
          <w:spacing w:val="0"/>
          <w:w w:val="100"/>
          <w:kern w:val="0"/>
          <w:position w:val="0"/>
          <w:sz w:val="24"/>
          <w:highlight w:val="none"/>
        </w:rPr>
      </w:pPr>
      <w:r>
        <w:rPr>
          <w:rFonts w:hint="eastAsia" w:ascii="宋体" w:hAnsi="宋体" w:eastAsia="宋体" w:cs="宋体"/>
          <w:color w:val="auto"/>
          <w:spacing w:val="0"/>
          <w:w w:val="100"/>
          <w:kern w:val="0"/>
          <w:position w:val="0"/>
          <w:sz w:val="24"/>
          <w:highlight w:val="none"/>
        </w:rPr>
        <w:t>承包人违约责任的承担方式和计算方法：</w:t>
      </w:r>
      <w:r>
        <w:rPr>
          <w:rFonts w:hint="eastAsia" w:ascii="宋体" w:hAnsi="宋体" w:eastAsia="宋体" w:cs="宋体"/>
          <w:color w:val="auto"/>
          <w:spacing w:val="0"/>
          <w:w w:val="100"/>
          <w:position w:val="0"/>
          <w:sz w:val="24"/>
          <w:highlight w:val="none"/>
        </w:rPr>
        <w:t>。</w:t>
      </w:r>
    </w:p>
    <w:p>
      <w:pPr>
        <w:spacing w:line="460" w:lineRule="exact"/>
        <w:ind w:firstLine="480" w:firstLineChars="200"/>
        <w:jc w:val="left"/>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16.2.3因承包人违约解除合同</w:t>
      </w:r>
    </w:p>
    <w:p>
      <w:pPr>
        <w:autoSpaceDE w:val="0"/>
        <w:autoSpaceDN w:val="0"/>
        <w:adjustRightInd w:val="0"/>
        <w:spacing w:line="460" w:lineRule="exact"/>
        <w:ind w:firstLine="480" w:firstLineChars="200"/>
        <w:jc w:val="left"/>
        <w:outlineLvl w:val="9"/>
        <w:rPr>
          <w:rFonts w:hint="eastAsia" w:ascii="宋体" w:hAnsi="宋体" w:eastAsia="宋体" w:cs="宋体"/>
          <w:color w:val="auto"/>
          <w:spacing w:val="0"/>
          <w:w w:val="100"/>
          <w:kern w:val="0"/>
          <w:position w:val="0"/>
          <w:sz w:val="24"/>
          <w:highlight w:val="none"/>
        </w:rPr>
      </w:pPr>
      <w:r>
        <w:rPr>
          <w:rFonts w:hint="eastAsia" w:ascii="宋体" w:hAnsi="宋体" w:eastAsia="宋体" w:cs="宋体"/>
          <w:color w:val="auto"/>
          <w:spacing w:val="0"/>
          <w:w w:val="100"/>
          <w:kern w:val="0"/>
          <w:position w:val="0"/>
          <w:sz w:val="24"/>
          <w:highlight w:val="none"/>
        </w:rPr>
        <w:t>关于承包人违约解除合同的特别约定：</w:t>
      </w:r>
      <w:r>
        <w:rPr>
          <w:rFonts w:hint="eastAsia" w:ascii="宋体" w:hAnsi="宋体" w:eastAsia="宋体" w:cs="宋体"/>
          <w:color w:val="auto"/>
          <w:spacing w:val="0"/>
          <w:w w:val="100"/>
          <w:position w:val="0"/>
          <w:sz w:val="24"/>
          <w:highlight w:val="none"/>
        </w:rPr>
        <w:t>。</w:t>
      </w:r>
    </w:p>
    <w:p>
      <w:pPr>
        <w:autoSpaceDE w:val="0"/>
        <w:autoSpaceDN w:val="0"/>
        <w:adjustRightInd w:val="0"/>
        <w:spacing w:line="460" w:lineRule="exact"/>
        <w:ind w:firstLine="480" w:firstLineChars="200"/>
        <w:jc w:val="left"/>
        <w:outlineLvl w:val="9"/>
        <w:rPr>
          <w:rFonts w:hint="eastAsia" w:ascii="宋体" w:hAnsi="宋体" w:eastAsia="宋体" w:cs="宋体"/>
          <w:color w:val="auto"/>
          <w:spacing w:val="0"/>
          <w:w w:val="100"/>
          <w:kern w:val="0"/>
          <w:position w:val="0"/>
          <w:sz w:val="24"/>
          <w:highlight w:val="none"/>
        </w:rPr>
      </w:pPr>
      <w:r>
        <w:rPr>
          <w:rFonts w:hint="eastAsia" w:ascii="宋体" w:hAnsi="宋体" w:eastAsia="宋体" w:cs="宋体"/>
          <w:color w:val="auto"/>
          <w:spacing w:val="0"/>
          <w:w w:val="100"/>
          <w:kern w:val="0"/>
          <w:position w:val="0"/>
          <w:sz w:val="24"/>
          <w:highlight w:val="none"/>
        </w:rPr>
        <w:t>发包人继续使用承包人在施工现场的材料、设备、临时工程、承包人文件和由承包人或以其名义编制的其他文件的费用承担方式：</w:t>
      </w:r>
      <w:r>
        <w:rPr>
          <w:rFonts w:hint="eastAsia" w:ascii="宋体" w:hAnsi="宋体" w:eastAsia="宋体" w:cs="宋体"/>
          <w:color w:val="auto"/>
          <w:spacing w:val="0"/>
          <w:w w:val="100"/>
          <w:position w:val="0"/>
          <w:sz w:val="24"/>
          <w:highlight w:val="none"/>
        </w:rPr>
        <w:t>。</w:t>
      </w:r>
    </w:p>
    <w:p>
      <w:pPr>
        <w:spacing w:before="0" w:after="0" w:line="460" w:lineRule="exact"/>
        <w:ind w:firstLine="480" w:firstLineChars="200"/>
        <w:outlineLvl w:val="9"/>
        <w:rPr>
          <w:rFonts w:hint="eastAsia" w:ascii="宋体" w:hAnsi="宋体" w:eastAsia="宋体" w:cs="宋体"/>
          <w:color w:val="auto"/>
          <w:spacing w:val="0"/>
          <w:w w:val="100"/>
          <w:position w:val="0"/>
          <w:sz w:val="24"/>
          <w:szCs w:val="24"/>
          <w:highlight w:val="none"/>
        </w:rPr>
      </w:pPr>
      <w:bookmarkStart w:id="1150" w:name="_Toc15591"/>
      <w:bookmarkStart w:id="1151" w:name="_Toc202"/>
      <w:bookmarkStart w:id="1152" w:name="_Toc20562"/>
      <w:bookmarkStart w:id="1153" w:name="_Toc36021976"/>
      <w:bookmarkStart w:id="1154" w:name="_Toc8135"/>
      <w:r>
        <w:rPr>
          <w:rFonts w:hint="eastAsia" w:ascii="宋体" w:hAnsi="宋体" w:eastAsia="宋体" w:cs="宋体"/>
          <w:color w:val="auto"/>
          <w:spacing w:val="0"/>
          <w:w w:val="100"/>
          <w:position w:val="0"/>
          <w:sz w:val="24"/>
          <w:szCs w:val="24"/>
          <w:highlight w:val="none"/>
        </w:rPr>
        <w:t>17.不可抗力</w:t>
      </w:r>
      <w:bookmarkEnd w:id="1146"/>
      <w:bookmarkEnd w:id="1150"/>
      <w:bookmarkEnd w:id="1151"/>
      <w:bookmarkEnd w:id="1152"/>
      <w:bookmarkEnd w:id="1153"/>
      <w:bookmarkEnd w:id="1154"/>
    </w:p>
    <w:p>
      <w:pPr>
        <w:spacing w:line="460" w:lineRule="exact"/>
        <w:ind w:firstLine="480" w:firstLineChars="200"/>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17.1不可抗力的确认</w:t>
      </w:r>
    </w:p>
    <w:p>
      <w:pPr>
        <w:autoSpaceDE w:val="0"/>
        <w:autoSpaceDN w:val="0"/>
        <w:adjustRightInd w:val="0"/>
        <w:spacing w:line="460" w:lineRule="exact"/>
        <w:ind w:firstLine="480" w:firstLineChars="200"/>
        <w:jc w:val="left"/>
        <w:outlineLvl w:val="9"/>
        <w:rPr>
          <w:rFonts w:hint="eastAsia" w:ascii="宋体" w:hAnsi="宋体" w:eastAsia="宋体" w:cs="宋体"/>
          <w:color w:val="auto"/>
          <w:spacing w:val="0"/>
          <w:w w:val="100"/>
          <w:kern w:val="0"/>
          <w:position w:val="0"/>
          <w:sz w:val="24"/>
          <w:highlight w:val="none"/>
          <w:u w:val="single"/>
        </w:rPr>
      </w:pPr>
      <w:r>
        <w:rPr>
          <w:rFonts w:hint="eastAsia" w:ascii="宋体" w:hAnsi="宋体" w:eastAsia="宋体" w:cs="宋体"/>
          <w:color w:val="auto"/>
          <w:spacing w:val="0"/>
          <w:w w:val="100"/>
          <w:position w:val="0"/>
          <w:sz w:val="24"/>
          <w:highlight w:val="none"/>
        </w:rPr>
        <w:t>除通用合同条款约定的不可抗力事件之外，视为不可抗力的其他情形：。</w:t>
      </w:r>
    </w:p>
    <w:p>
      <w:pPr>
        <w:spacing w:line="460" w:lineRule="exact"/>
        <w:ind w:firstLine="480" w:firstLineChars="200"/>
        <w:outlineLvl w:val="9"/>
        <w:rPr>
          <w:rFonts w:hint="eastAsia" w:ascii="宋体" w:hAnsi="宋体" w:eastAsia="宋体" w:cs="宋体"/>
          <w:color w:val="auto"/>
          <w:spacing w:val="0"/>
          <w:w w:val="100"/>
          <w:position w:val="0"/>
          <w:sz w:val="24"/>
          <w:highlight w:val="none"/>
        </w:rPr>
      </w:pPr>
      <w:bookmarkStart w:id="1155" w:name="_Toc8454"/>
      <w:r>
        <w:rPr>
          <w:rFonts w:hint="eastAsia" w:ascii="宋体" w:hAnsi="宋体" w:eastAsia="宋体" w:cs="宋体"/>
          <w:color w:val="auto"/>
          <w:spacing w:val="0"/>
          <w:w w:val="100"/>
          <w:position w:val="0"/>
          <w:sz w:val="24"/>
          <w:highlight w:val="none"/>
        </w:rPr>
        <w:t>17.4因不可抗力解除合同</w:t>
      </w:r>
      <w:bookmarkEnd w:id="1155"/>
    </w:p>
    <w:p>
      <w:pPr>
        <w:spacing w:line="460" w:lineRule="exact"/>
        <w:ind w:firstLine="480" w:firstLineChars="200"/>
        <w:jc w:val="left"/>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合同解除后，发包人应在商定或确定发包人应支付款项后天内完成款项的支付。</w:t>
      </w:r>
    </w:p>
    <w:p>
      <w:pPr>
        <w:spacing w:before="0" w:after="0" w:line="460" w:lineRule="exact"/>
        <w:ind w:firstLine="480" w:firstLineChars="200"/>
        <w:outlineLvl w:val="9"/>
        <w:rPr>
          <w:rFonts w:hint="eastAsia" w:ascii="宋体" w:hAnsi="宋体" w:eastAsia="宋体" w:cs="宋体"/>
          <w:color w:val="auto"/>
          <w:spacing w:val="0"/>
          <w:w w:val="100"/>
          <w:position w:val="0"/>
          <w:sz w:val="24"/>
          <w:szCs w:val="24"/>
          <w:highlight w:val="none"/>
        </w:rPr>
      </w:pPr>
      <w:bookmarkStart w:id="1156" w:name="_Toc16534"/>
      <w:bookmarkStart w:id="1157" w:name="_Toc18264"/>
      <w:bookmarkStart w:id="1158" w:name="_Toc36021977"/>
      <w:bookmarkStart w:id="1159" w:name="_Toc4597"/>
      <w:bookmarkStart w:id="1160" w:name="_Toc716"/>
      <w:r>
        <w:rPr>
          <w:rFonts w:hint="eastAsia" w:ascii="宋体" w:hAnsi="宋体" w:eastAsia="宋体" w:cs="宋体"/>
          <w:color w:val="auto"/>
          <w:spacing w:val="0"/>
          <w:w w:val="100"/>
          <w:position w:val="0"/>
          <w:sz w:val="24"/>
          <w:szCs w:val="24"/>
          <w:highlight w:val="none"/>
        </w:rPr>
        <w:t>18.保险</w:t>
      </w:r>
      <w:bookmarkEnd w:id="1156"/>
      <w:bookmarkEnd w:id="1157"/>
      <w:bookmarkEnd w:id="1158"/>
      <w:bookmarkEnd w:id="1159"/>
      <w:bookmarkEnd w:id="1160"/>
    </w:p>
    <w:bookmarkEnd w:id="1147"/>
    <w:p>
      <w:pPr>
        <w:spacing w:line="460" w:lineRule="exact"/>
        <w:ind w:firstLine="480" w:firstLineChars="200"/>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18.1工程保险</w:t>
      </w:r>
    </w:p>
    <w:p>
      <w:pPr>
        <w:autoSpaceDE w:val="0"/>
        <w:autoSpaceDN w:val="0"/>
        <w:adjustRightInd w:val="0"/>
        <w:spacing w:line="460" w:lineRule="exact"/>
        <w:ind w:firstLine="480" w:firstLineChars="200"/>
        <w:jc w:val="left"/>
        <w:outlineLvl w:val="9"/>
        <w:rPr>
          <w:rFonts w:hint="eastAsia" w:ascii="宋体" w:hAnsi="宋体" w:eastAsia="宋体" w:cs="宋体"/>
          <w:color w:val="auto"/>
          <w:spacing w:val="0"/>
          <w:w w:val="100"/>
          <w:kern w:val="0"/>
          <w:position w:val="0"/>
          <w:sz w:val="24"/>
          <w:highlight w:val="none"/>
        </w:rPr>
      </w:pPr>
      <w:r>
        <w:rPr>
          <w:rFonts w:hint="eastAsia" w:ascii="宋体" w:hAnsi="宋体" w:eastAsia="宋体" w:cs="宋体"/>
          <w:color w:val="auto"/>
          <w:spacing w:val="0"/>
          <w:w w:val="100"/>
          <w:position w:val="0"/>
          <w:sz w:val="24"/>
          <w:highlight w:val="none"/>
        </w:rPr>
        <w:t>关于工程保险的特别约定：。</w:t>
      </w:r>
    </w:p>
    <w:p>
      <w:pPr>
        <w:spacing w:line="460" w:lineRule="exact"/>
        <w:ind w:firstLine="480" w:firstLineChars="200"/>
        <w:outlineLvl w:val="9"/>
        <w:rPr>
          <w:rFonts w:hint="eastAsia" w:ascii="宋体" w:hAnsi="宋体" w:eastAsia="宋体" w:cs="宋体"/>
          <w:color w:val="auto"/>
          <w:spacing w:val="0"/>
          <w:w w:val="100"/>
          <w:position w:val="0"/>
          <w:sz w:val="24"/>
          <w:highlight w:val="none"/>
        </w:rPr>
      </w:pPr>
      <w:bookmarkStart w:id="1161" w:name="_Toc4931"/>
      <w:r>
        <w:rPr>
          <w:rFonts w:hint="eastAsia" w:ascii="宋体" w:hAnsi="宋体" w:eastAsia="宋体" w:cs="宋体"/>
          <w:color w:val="auto"/>
          <w:spacing w:val="0"/>
          <w:w w:val="100"/>
          <w:position w:val="0"/>
          <w:sz w:val="24"/>
          <w:highlight w:val="none"/>
        </w:rPr>
        <w:t>18.3其他保险</w:t>
      </w:r>
      <w:bookmarkEnd w:id="1161"/>
    </w:p>
    <w:p>
      <w:pPr>
        <w:autoSpaceDE w:val="0"/>
        <w:autoSpaceDN w:val="0"/>
        <w:adjustRightInd w:val="0"/>
        <w:spacing w:line="460" w:lineRule="exact"/>
        <w:ind w:firstLine="480" w:firstLineChars="200"/>
        <w:jc w:val="left"/>
        <w:outlineLvl w:val="9"/>
        <w:rPr>
          <w:rFonts w:hint="eastAsia" w:ascii="宋体" w:hAnsi="宋体" w:eastAsia="宋体" w:cs="宋体"/>
          <w:color w:val="auto"/>
          <w:spacing w:val="0"/>
          <w:w w:val="100"/>
          <w:kern w:val="0"/>
          <w:position w:val="0"/>
          <w:sz w:val="24"/>
          <w:highlight w:val="none"/>
        </w:rPr>
      </w:pPr>
      <w:r>
        <w:rPr>
          <w:rFonts w:hint="eastAsia" w:ascii="宋体" w:hAnsi="宋体" w:eastAsia="宋体" w:cs="宋体"/>
          <w:color w:val="auto"/>
          <w:spacing w:val="0"/>
          <w:w w:val="100"/>
          <w:position w:val="0"/>
          <w:sz w:val="24"/>
          <w:highlight w:val="none"/>
        </w:rPr>
        <w:t>关于其他保险的约定：。</w:t>
      </w:r>
    </w:p>
    <w:p>
      <w:pPr>
        <w:autoSpaceDE w:val="0"/>
        <w:autoSpaceDN w:val="0"/>
        <w:adjustRightInd w:val="0"/>
        <w:spacing w:line="460" w:lineRule="exact"/>
        <w:ind w:firstLine="480" w:firstLineChars="200"/>
        <w:jc w:val="left"/>
        <w:outlineLvl w:val="9"/>
        <w:rPr>
          <w:rFonts w:hint="eastAsia" w:ascii="宋体" w:hAnsi="宋体" w:eastAsia="宋体" w:cs="宋体"/>
          <w:color w:val="auto"/>
          <w:spacing w:val="0"/>
          <w:w w:val="100"/>
          <w:kern w:val="0"/>
          <w:position w:val="0"/>
          <w:sz w:val="24"/>
          <w:highlight w:val="none"/>
        </w:rPr>
      </w:pPr>
      <w:r>
        <w:rPr>
          <w:rFonts w:hint="eastAsia" w:ascii="宋体" w:hAnsi="宋体" w:eastAsia="宋体" w:cs="宋体"/>
          <w:color w:val="auto"/>
          <w:spacing w:val="0"/>
          <w:w w:val="100"/>
          <w:position w:val="0"/>
          <w:sz w:val="24"/>
          <w:highlight w:val="none"/>
        </w:rPr>
        <w:t>承包人是否应为其施工设备等办理财产保险：。</w:t>
      </w:r>
    </w:p>
    <w:p>
      <w:pPr>
        <w:spacing w:line="460" w:lineRule="exact"/>
        <w:ind w:firstLine="480" w:firstLineChars="200"/>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18.7通知义务</w:t>
      </w:r>
    </w:p>
    <w:p>
      <w:pPr>
        <w:autoSpaceDE w:val="0"/>
        <w:autoSpaceDN w:val="0"/>
        <w:adjustRightInd w:val="0"/>
        <w:spacing w:line="460" w:lineRule="exact"/>
        <w:ind w:firstLine="480" w:firstLineChars="200"/>
        <w:jc w:val="left"/>
        <w:outlineLvl w:val="9"/>
        <w:rPr>
          <w:rFonts w:hint="eastAsia" w:ascii="宋体" w:hAnsi="宋体" w:eastAsia="宋体" w:cs="宋体"/>
          <w:color w:val="auto"/>
          <w:spacing w:val="0"/>
          <w:w w:val="100"/>
          <w:kern w:val="0"/>
          <w:position w:val="0"/>
          <w:sz w:val="24"/>
          <w:highlight w:val="none"/>
        </w:rPr>
      </w:pPr>
      <w:r>
        <w:rPr>
          <w:rFonts w:hint="eastAsia" w:ascii="宋体" w:hAnsi="宋体" w:eastAsia="宋体" w:cs="宋体"/>
          <w:color w:val="auto"/>
          <w:spacing w:val="0"/>
          <w:w w:val="100"/>
          <w:kern w:val="0"/>
          <w:position w:val="0"/>
          <w:sz w:val="24"/>
          <w:highlight w:val="none"/>
        </w:rPr>
        <w:t>关于变更保险合同时的通知义务的约定：</w:t>
      </w:r>
      <w:r>
        <w:rPr>
          <w:rFonts w:hint="eastAsia" w:ascii="宋体" w:hAnsi="宋体" w:eastAsia="宋体" w:cs="宋体"/>
          <w:color w:val="auto"/>
          <w:spacing w:val="0"/>
          <w:w w:val="100"/>
          <w:position w:val="0"/>
          <w:sz w:val="24"/>
          <w:highlight w:val="none"/>
        </w:rPr>
        <w:t>。</w:t>
      </w:r>
    </w:p>
    <w:bookmarkEnd w:id="1113"/>
    <w:bookmarkEnd w:id="1114"/>
    <w:bookmarkEnd w:id="1115"/>
    <w:bookmarkEnd w:id="1116"/>
    <w:bookmarkEnd w:id="1117"/>
    <w:bookmarkEnd w:id="1118"/>
    <w:bookmarkEnd w:id="1119"/>
    <w:bookmarkEnd w:id="1120"/>
    <w:bookmarkEnd w:id="1121"/>
    <w:bookmarkEnd w:id="1122"/>
    <w:bookmarkEnd w:id="1123"/>
    <w:bookmarkEnd w:id="1124"/>
    <w:p>
      <w:pPr>
        <w:spacing w:before="0" w:after="0" w:line="460" w:lineRule="exact"/>
        <w:ind w:firstLine="480" w:firstLineChars="200"/>
        <w:outlineLvl w:val="9"/>
        <w:rPr>
          <w:rFonts w:hint="eastAsia" w:ascii="宋体" w:hAnsi="宋体" w:eastAsia="宋体" w:cs="宋体"/>
          <w:color w:val="auto"/>
          <w:spacing w:val="0"/>
          <w:w w:val="100"/>
          <w:position w:val="0"/>
          <w:sz w:val="24"/>
          <w:szCs w:val="24"/>
          <w:highlight w:val="none"/>
        </w:rPr>
      </w:pPr>
      <w:bookmarkStart w:id="1162" w:name="_Toc28179"/>
      <w:bookmarkStart w:id="1163" w:name="_Toc14089"/>
      <w:bookmarkStart w:id="1164" w:name="_Toc36021978"/>
      <w:bookmarkStart w:id="1165" w:name="_Toc6839"/>
      <w:bookmarkStart w:id="1166" w:name="_Toc18388"/>
      <w:r>
        <w:rPr>
          <w:rFonts w:hint="eastAsia" w:ascii="宋体" w:hAnsi="宋体" w:eastAsia="宋体" w:cs="宋体"/>
          <w:color w:val="auto"/>
          <w:spacing w:val="0"/>
          <w:w w:val="100"/>
          <w:position w:val="0"/>
          <w:sz w:val="24"/>
          <w:szCs w:val="24"/>
          <w:highlight w:val="none"/>
        </w:rPr>
        <w:t>20.争议解决</w:t>
      </w:r>
      <w:bookmarkEnd w:id="1162"/>
      <w:bookmarkEnd w:id="1163"/>
      <w:bookmarkEnd w:id="1164"/>
      <w:bookmarkEnd w:id="1165"/>
      <w:bookmarkEnd w:id="1166"/>
    </w:p>
    <w:bookmarkEnd w:id="1125"/>
    <w:bookmarkEnd w:id="1126"/>
    <w:p>
      <w:pPr>
        <w:spacing w:line="460" w:lineRule="exact"/>
        <w:ind w:firstLine="480" w:firstLineChars="200"/>
        <w:outlineLvl w:val="9"/>
        <w:rPr>
          <w:rFonts w:hint="eastAsia" w:ascii="宋体" w:hAnsi="宋体" w:eastAsia="宋体" w:cs="宋体"/>
          <w:color w:val="auto"/>
          <w:spacing w:val="0"/>
          <w:w w:val="100"/>
          <w:position w:val="0"/>
          <w:sz w:val="24"/>
          <w:highlight w:val="none"/>
        </w:rPr>
      </w:pPr>
      <w:bookmarkStart w:id="1167" w:name="_Toc8971"/>
      <w:r>
        <w:rPr>
          <w:rFonts w:hint="eastAsia" w:ascii="宋体" w:hAnsi="宋体" w:eastAsia="宋体" w:cs="宋体"/>
          <w:color w:val="auto"/>
          <w:spacing w:val="0"/>
          <w:w w:val="100"/>
          <w:position w:val="0"/>
          <w:sz w:val="24"/>
          <w:highlight w:val="none"/>
        </w:rPr>
        <w:t>20.3争</w:t>
      </w:r>
      <w:bookmarkEnd w:id="1127"/>
      <w:r>
        <w:rPr>
          <w:rFonts w:hint="eastAsia" w:ascii="宋体" w:hAnsi="宋体" w:eastAsia="宋体" w:cs="宋体"/>
          <w:color w:val="auto"/>
          <w:spacing w:val="0"/>
          <w:w w:val="100"/>
          <w:position w:val="0"/>
          <w:sz w:val="24"/>
          <w:highlight w:val="none"/>
        </w:rPr>
        <w:t>议评审</w:t>
      </w:r>
      <w:bookmarkEnd w:id="1167"/>
    </w:p>
    <w:p>
      <w:pPr>
        <w:autoSpaceDE w:val="0"/>
        <w:autoSpaceDN w:val="0"/>
        <w:adjustRightInd w:val="0"/>
        <w:spacing w:line="460" w:lineRule="exact"/>
        <w:ind w:firstLine="480" w:firstLineChars="200"/>
        <w:jc w:val="left"/>
        <w:outlineLvl w:val="9"/>
        <w:rPr>
          <w:rFonts w:hint="eastAsia" w:ascii="宋体" w:hAnsi="宋体" w:eastAsia="宋体" w:cs="宋体"/>
          <w:color w:val="auto"/>
          <w:spacing w:val="0"/>
          <w:w w:val="100"/>
          <w:kern w:val="0"/>
          <w:position w:val="0"/>
          <w:sz w:val="24"/>
          <w:highlight w:val="none"/>
        </w:rPr>
      </w:pPr>
      <w:r>
        <w:rPr>
          <w:rFonts w:hint="eastAsia" w:ascii="宋体" w:hAnsi="宋体" w:eastAsia="宋体" w:cs="宋体"/>
          <w:color w:val="auto"/>
          <w:spacing w:val="0"/>
          <w:w w:val="100"/>
          <w:position w:val="0"/>
          <w:sz w:val="24"/>
          <w:highlight w:val="none"/>
        </w:rPr>
        <w:t>合同当事人是否同意将工程争议提交争议评审小组决定：。</w:t>
      </w:r>
    </w:p>
    <w:p>
      <w:pPr>
        <w:spacing w:line="460" w:lineRule="exact"/>
        <w:ind w:firstLine="480" w:firstLineChars="200"/>
        <w:outlineLvl w:val="9"/>
        <w:rPr>
          <w:rFonts w:hint="eastAsia" w:ascii="宋体" w:hAnsi="宋体" w:eastAsia="宋体" w:cs="宋体"/>
          <w:color w:val="auto"/>
          <w:spacing w:val="0"/>
          <w:w w:val="100"/>
          <w:position w:val="0"/>
          <w:sz w:val="24"/>
          <w:highlight w:val="none"/>
        </w:rPr>
      </w:pPr>
      <w:bookmarkStart w:id="1168" w:name="_Toc21840"/>
      <w:r>
        <w:rPr>
          <w:rFonts w:hint="eastAsia" w:ascii="宋体" w:hAnsi="宋体" w:eastAsia="宋体" w:cs="宋体"/>
          <w:color w:val="auto"/>
          <w:spacing w:val="0"/>
          <w:w w:val="100"/>
          <w:position w:val="0"/>
          <w:sz w:val="24"/>
          <w:highlight w:val="none"/>
        </w:rPr>
        <w:t>20.3.1争议评审小组的确定</w:t>
      </w:r>
      <w:bookmarkEnd w:id="1168"/>
    </w:p>
    <w:p>
      <w:pPr>
        <w:autoSpaceDE w:val="0"/>
        <w:autoSpaceDN w:val="0"/>
        <w:adjustRightInd w:val="0"/>
        <w:spacing w:line="460" w:lineRule="exact"/>
        <w:ind w:firstLine="480" w:firstLineChars="200"/>
        <w:jc w:val="left"/>
        <w:outlineLvl w:val="9"/>
        <w:rPr>
          <w:rFonts w:hint="eastAsia" w:ascii="宋体" w:hAnsi="宋体" w:eastAsia="宋体" w:cs="宋体"/>
          <w:color w:val="auto"/>
          <w:spacing w:val="0"/>
          <w:w w:val="100"/>
          <w:kern w:val="0"/>
          <w:position w:val="0"/>
          <w:sz w:val="24"/>
          <w:highlight w:val="none"/>
        </w:rPr>
      </w:pPr>
      <w:r>
        <w:rPr>
          <w:rFonts w:hint="eastAsia" w:ascii="宋体" w:hAnsi="宋体" w:eastAsia="宋体" w:cs="宋体"/>
          <w:color w:val="auto"/>
          <w:spacing w:val="0"/>
          <w:w w:val="100"/>
          <w:position w:val="0"/>
          <w:sz w:val="24"/>
          <w:highlight w:val="none"/>
        </w:rPr>
        <w:t>争议评审小组成员的确定：。</w:t>
      </w:r>
    </w:p>
    <w:p>
      <w:pPr>
        <w:autoSpaceDE w:val="0"/>
        <w:autoSpaceDN w:val="0"/>
        <w:adjustRightInd w:val="0"/>
        <w:spacing w:line="460" w:lineRule="exact"/>
        <w:ind w:firstLine="480" w:firstLineChars="200"/>
        <w:jc w:val="left"/>
        <w:outlineLvl w:val="9"/>
        <w:rPr>
          <w:rFonts w:hint="eastAsia" w:ascii="宋体" w:hAnsi="宋体" w:eastAsia="宋体" w:cs="宋体"/>
          <w:color w:val="auto"/>
          <w:spacing w:val="0"/>
          <w:w w:val="100"/>
          <w:kern w:val="0"/>
          <w:position w:val="0"/>
          <w:sz w:val="24"/>
          <w:highlight w:val="none"/>
        </w:rPr>
      </w:pPr>
      <w:r>
        <w:rPr>
          <w:rFonts w:hint="eastAsia" w:ascii="宋体" w:hAnsi="宋体" w:eastAsia="宋体" w:cs="宋体"/>
          <w:color w:val="auto"/>
          <w:spacing w:val="0"/>
          <w:w w:val="100"/>
          <w:position w:val="0"/>
          <w:sz w:val="24"/>
          <w:highlight w:val="none"/>
        </w:rPr>
        <w:t>选定争议评审员的期限：。</w:t>
      </w:r>
    </w:p>
    <w:p>
      <w:pPr>
        <w:autoSpaceDE w:val="0"/>
        <w:autoSpaceDN w:val="0"/>
        <w:adjustRightInd w:val="0"/>
        <w:spacing w:line="460" w:lineRule="exact"/>
        <w:ind w:firstLine="480" w:firstLineChars="200"/>
        <w:jc w:val="left"/>
        <w:outlineLvl w:val="9"/>
        <w:rPr>
          <w:rFonts w:hint="eastAsia" w:ascii="宋体" w:hAnsi="宋体" w:eastAsia="宋体" w:cs="宋体"/>
          <w:color w:val="auto"/>
          <w:spacing w:val="0"/>
          <w:w w:val="100"/>
          <w:kern w:val="0"/>
          <w:position w:val="0"/>
          <w:sz w:val="24"/>
          <w:highlight w:val="none"/>
        </w:rPr>
      </w:pPr>
      <w:r>
        <w:rPr>
          <w:rFonts w:hint="eastAsia" w:ascii="宋体" w:hAnsi="宋体" w:eastAsia="宋体" w:cs="宋体"/>
          <w:color w:val="auto"/>
          <w:spacing w:val="0"/>
          <w:w w:val="100"/>
          <w:position w:val="0"/>
          <w:sz w:val="24"/>
          <w:highlight w:val="none"/>
        </w:rPr>
        <w:t>争议评审小组成员的报酬承担方式：。</w:t>
      </w:r>
    </w:p>
    <w:p>
      <w:pPr>
        <w:autoSpaceDE w:val="0"/>
        <w:autoSpaceDN w:val="0"/>
        <w:adjustRightInd w:val="0"/>
        <w:spacing w:line="460" w:lineRule="exact"/>
        <w:ind w:firstLine="480" w:firstLineChars="200"/>
        <w:jc w:val="left"/>
        <w:outlineLvl w:val="9"/>
        <w:rPr>
          <w:rFonts w:hint="eastAsia" w:ascii="宋体" w:hAnsi="宋体" w:eastAsia="宋体" w:cs="宋体"/>
          <w:color w:val="auto"/>
          <w:spacing w:val="0"/>
          <w:w w:val="100"/>
          <w:kern w:val="0"/>
          <w:position w:val="0"/>
          <w:sz w:val="24"/>
          <w:highlight w:val="none"/>
        </w:rPr>
      </w:pPr>
      <w:r>
        <w:rPr>
          <w:rFonts w:hint="eastAsia" w:ascii="宋体" w:hAnsi="宋体" w:eastAsia="宋体" w:cs="宋体"/>
          <w:color w:val="auto"/>
          <w:spacing w:val="0"/>
          <w:w w:val="100"/>
          <w:position w:val="0"/>
          <w:sz w:val="24"/>
          <w:highlight w:val="none"/>
        </w:rPr>
        <w:t>其他事项的约定：。</w:t>
      </w:r>
    </w:p>
    <w:p>
      <w:pPr>
        <w:spacing w:line="460" w:lineRule="exact"/>
        <w:ind w:firstLine="480" w:firstLineChars="200"/>
        <w:outlineLvl w:val="9"/>
        <w:rPr>
          <w:rFonts w:hint="eastAsia" w:ascii="宋体" w:hAnsi="宋体" w:eastAsia="宋体" w:cs="宋体"/>
          <w:color w:val="auto"/>
          <w:spacing w:val="0"/>
          <w:w w:val="100"/>
          <w:position w:val="0"/>
          <w:sz w:val="24"/>
          <w:highlight w:val="none"/>
        </w:rPr>
      </w:pPr>
      <w:bookmarkStart w:id="1169" w:name="_Toc27825"/>
      <w:r>
        <w:rPr>
          <w:rFonts w:hint="eastAsia" w:ascii="宋体" w:hAnsi="宋体" w:eastAsia="宋体" w:cs="宋体"/>
          <w:color w:val="auto"/>
          <w:spacing w:val="0"/>
          <w:w w:val="100"/>
          <w:position w:val="0"/>
          <w:sz w:val="24"/>
          <w:highlight w:val="none"/>
        </w:rPr>
        <w:t>20.3.2争议评审小组的决定</w:t>
      </w:r>
      <w:bookmarkEnd w:id="1169"/>
    </w:p>
    <w:p>
      <w:pPr>
        <w:autoSpaceDE w:val="0"/>
        <w:autoSpaceDN w:val="0"/>
        <w:adjustRightInd w:val="0"/>
        <w:spacing w:line="460" w:lineRule="exact"/>
        <w:ind w:firstLine="480" w:firstLineChars="200"/>
        <w:jc w:val="left"/>
        <w:outlineLvl w:val="9"/>
        <w:rPr>
          <w:rFonts w:hint="eastAsia" w:ascii="宋体" w:hAnsi="宋体" w:eastAsia="宋体" w:cs="宋体"/>
          <w:color w:val="auto"/>
          <w:spacing w:val="0"/>
          <w:w w:val="100"/>
          <w:kern w:val="0"/>
          <w:position w:val="0"/>
          <w:sz w:val="24"/>
          <w:highlight w:val="none"/>
        </w:rPr>
      </w:pPr>
      <w:r>
        <w:rPr>
          <w:rFonts w:hint="eastAsia" w:ascii="宋体" w:hAnsi="宋体" w:eastAsia="宋体" w:cs="宋体"/>
          <w:color w:val="auto"/>
          <w:spacing w:val="0"/>
          <w:w w:val="100"/>
          <w:position w:val="0"/>
          <w:sz w:val="24"/>
          <w:highlight w:val="none"/>
        </w:rPr>
        <w:t>合同当事人关于本项的约定：。</w:t>
      </w:r>
    </w:p>
    <w:p>
      <w:pPr>
        <w:spacing w:line="460" w:lineRule="exact"/>
        <w:ind w:firstLine="480" w:firstLineChars="200"/>
        <w:outlineLvl w:val="9"/>
        <w:rPr>
          <w:rFonts w:hint="eastAsia" w:ascii="宋体" w:hAnsi="宋体" w:eastAsia="宋体" w:cs="宋体"/>
          <w:color w:val="auto"/>
          <w:spacing w:val="0"/>
          <w:w w:val="100"/>
          <w:position w:val="0"/>
          <w:sz w:val="24"/>
          <w:highlight w:val="none"/>
        </w:rPr>
      </w:pPr>
      <w:bookmarkStart w:id="1170" w:name="_Toc8818"/>
      <w:r>
        <w:rPr>
          <w:rFonts w:hint="eastAsia" w:ascii="宋体" w:hAnsi="宋体" w:eastAsia="宋体" w:cs="宋体"/>
          <w:color w:val="auto"/>
          <w:spacing w:val="0"/>
          <w:w w:val="100"/>
          <w:position w:val="0"/>
          <w:sz w:val="24"/>
          <w:highlight w:val="none"/>
        </w:rPr>
        <w:t>20.4仲裁或诉讼</w:t>
      </w:r>
      <w:bookmarkEnd w:id="1128"/>
      <w:bookmarkEnd w:id="1170"/>
    </w:p>
    <w:p>
      <w:pPr>
        <w:spacing w:line="460" w:lineRule="exact"/>
        <w:ind w:firstLine="480" w:firstLineChars="200"/>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因合同及合同有关事项发生的争议，按下列第种方式解决：</w:t>
      </w:r>
    </w:p>
    <w:p>
      <w:pPr>
        <w:spacing w:line="460" w:lineRule="exact"/>
        <w:ind w:firstLine="480" w:firstLineChars="200"/>
        <w:jc w:val="left"/>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（1）向仲裁委员会申请仲裁；</w:t>
      </w:r>
    </w:p>
    <w:p>
      <w:pPr>
        <w:spacing w:line="460" w:lineRule="exact"/>
        <w:ind w:firstLine="480" w:firstLineChars="200"/>
        <w:jc w:val="left"/>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（2）向人民法院起诉。</w:t>
      </w:r>
      <w:bookmarkEnd w:id="1129"/>
      <w:bookmarkEnd w:id="1130"/>
      <w:bookmarkEnd w:id="1131"/>
      <w:bookmarkEnd w:id="1132"/>
      <w:bookmarkEnd w:id="1133"/>
      <w:bookmarkEnd w:id="1134"/>
    </w:p>
    <w:p>
      <w:pPr>
        <w:spacing w:line="460" w:lineRule="exact"/>
        <w:ind w:firstLine="480" w:firstLineChars="200"/>
        <w:outlineLvl w:val="9"/>
        <w:rPr>
          <w:rFonts w:hint="eastAsia" w:ascii="宋体" w:hAnsi="宋体" w:eastAsia="宋体" w:cs="宋体"/>
          <w:color w:val="auto"/>
          <w:spacing w:val="0"/>
          <w:w w:val="100"/>
          <w:kern w:val="0"/>
          <w:position w:val="0"/>
          <w:sz w:val="24"/>
          <w:highlight w:val="none"/>
        </w:rPr>
      </w:pPr>
    </w:p>
    <w:p>
      <w:pPr>
        <w:spacing w:line="460" w:lineRule="exact"/>
        <w:ind w:firstLine="480" w:firstLineChars="200"/>
        <w:outlineLvl w:val="9"/>
        <w:rPr>
          <w:rFonts w:hint="eastAsia" w:ascii="宋体" w:hAnsi="宋体" w:eastAsia="宋体" w:cs="宋体"/>
          <w:color w:val="auto"/>
          <w:spacing w:val="0"/>
          <w:w w:val="100"/>
          <w:kern w:val="0"/>
          <w:position w:val="0"/>
          <w:sz w:val="24"/>
          <w:highlight w:val="none"/>
        </w:rPr>
      </w:pPr>
      <w:r>
        <w:rPr>
          <w:rFonts w:hint="eastAsia" w:ascii="宋体" w:hAnsi="宋体" w:eastAsia="宋体" w:cs="宋体"/>
          <w:color w:val="auto"/>
          <w:spacing w:val="0"/>
          <w:w w:val="100"/>
          <w:kern w:val="0"/>
          <w:position w:val="0"/>
          <w:sz w:val="24"/>
          <w:highlight w:val="none"/>
        </w:rPr>
        <w:br w:type="page"/>
      </w:r>
      <w:r>
        <w:rPr>
          <w:rFonts w:hint="eastAsia" w:ascii="宋体" w:hAnsi="宋体" w:eastAsia="宋体" w:cs="宋体"/>
          <w:b/>
          <w:bCs/>
          <w:color w:val="auto"/>
          <w:spacing w:val="0"/>
          <w:w w:val="100"/>
          <w:kern w:val="0"/>
          <w:position w:val="0"/>
          <w:sz w:val="24"/>
          <w:highlight w:val="none"/>
        </w:rPr>
        <w:t>附</w:t>
      </w:r>
      <w:bookmarkStart w:id="1171" w:name="_Toc296891266"/>
      <w:bookmarkStart w:id="1172" w:name="_Toc296346727"/>
      <w:bookmarkStart w:id="1173" w:name="_Toc296347225"/>
      <w:bookmarkStart w:id="1174" w:name="_Toc296503226"/>
      <w:bookmarkStart w:id="1175" w:name="_Toc267261693"/>
      <w:bookmarkStart w:id="1176" w:name="_Toc296891054"/>
      <w:bookmarkStart w:id="1177" w:name="_Toc296944565"/>
      <w:r>
        <w:rPr>
          <w:rFonts w:hint="eastAsia" w:ascii="宋体" w:hAnsi="宋体" w:eastAsia="宋体" w:cs="宋体"/>
          <w:b/>
          <w:bCs/>
          <w:color w:val="auto"/>
          <w:spacing w:val="0"/>
          <w:w w:val="100"/>
          <w:kern w:val="0"/>
          <w:position w:val="0"/>
          <w:sz w:val="24"/>
          <w:highlight w:val="none"/>
        </w:rPr>
        <w:t>件3：</w:t>
      </w:r>
      <w:bookmarkEnd w:id="1171"/>
      <w:bookmarkEnd w:id="1172"/>
      <w:bookmarkEnd w:id="1173"/>
      <w:bookmarkEnd w:id="1174"/>
      <w:bookmarkEnd w:id="1175"/>
      <w:bookmarkEnd w:id="1176"/>
      <w:bookmarkEnd w:id="1177"/>
    </w:p>
    <w:p>
      <w:pPr>
        <w:spacing w:before="120" w:beforeLines="50" w:after="120" w:afterLines="50" w:line="360" w:lineRule="auto"/>
        <w:ind w:firstLine="482" w:firstLineChars="200"/>
        <w:jc w:val="center"/>
        <w:outlineLvl w:val="9"/>
        <w:rPr>
          <w:rFonts w:hint="eastAsia" w:ascii="宋体" w:hAnsi="宋体" w:eastAsia="宋体" w:cs="宋体"/>
          <w:b/>
          <w:bCs/>
          <w:color w:val="auto"/>
          <w:spacing w:val="0"/>
          <w:w w:val="100"/>
          <w:position w:val="0"/>
          <w:sz w:val="24"/>
          <w:highlight w:val="none"/>
        </w:rPr>
      </w:pPr>
      <w:r>
        <w:rPr>
          <w:rFonts w:hint="eastAsia" w:ascii="宋体" w:hAnsi="宋体" w:eastAsia="宋体" w:cs="宋体"/>
          <w:b/>
          <w:bCs/>
          <w:color w:val="auto"/>
          <w:spacing w:val="0"/>
          <w:w w:val="100"/>
          <w:position w:val="0"/>
          <w:sz w:val="24"/>
          <w:highlight w:val="none"/>
        </w:rPr>
        <w:t>工程质量保修书</w:t>
      </w:r>
    </w:p>
    <w:p>
      <w:pPr>
        <w:spacing w:line="360" w:lineRule="auto"/>
        <w:ind w:firstLine="480" w:firstLineChars="200"/>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发包人（全称）：</w:t>
      </w:r>
    </w:p>
    <w:p>
      <w:pPr>
        <w:spacing w:line="360" w:lineRule="auto"/>
        <w:ind w:firstLine="480" w:firstLineChars="200"/>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承包人（全称）：</w:t>
      </w:r>
    </w:p>
    <w:p>
      <w:pPr>
        <w:spacing w:line="360" w:lineRule="auto"/>
        <w:ind w:firstLine="480" w:firstLineChars="200"/>
        <w:outlineLvl w:val="9"/>
        <w:rPr>
          <w:rFonts w:hint="eastAsia" w:ascii="宋体" w:hAnsi="宋体" w:eastAsia="宋体" w:cs="宋体"/>
          <w:color w:val="auto"/>
          <w:spacing w:val="0"/>
          <w:w w:val="100"/>
          <w:position w:val="0"/>
          <w:sz w:val="24"/>
          <w:highlight w:val="none"/>
        </w:rPr>
      </w:pPr>
    </w:p>
    <w:p>
      <w:pPr>
        <w:spacing w:line="360" w:lineRule="auto"/>
        <w:ind w:firstLine="480" w:firstLineChars="200"/>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发包人和承包人根据《中华人民共和国建筑法》和《建设工程质量管理条例》，经协商一致就（工程全称）签订工程质量保修书。</w:t>
      </w:r>
    </w:p>
    <w:p>
      <w:pPr>
        <w:spacing w:line="360" w:lineRule="auto"/>
        <w:ind w:firstLine="480" w:firstLineChars="200"/>
        <w:outlineLvl w:val="9"/>
        <w:rPr>
          <w:rFonts w:hint="eastAsia" w:ascii="宋体" w:hAnsi="宋体" w:eastAsia="宋体" w:cs="宋体"/>
          <w:color w:val="auto"/>
          <w:spacing w:val="0"/>
          <w:w w:val="100"/>
          <w:position w:val="0"/>
          <w:sz w:val="24"/>
          <w:highlight w:val="none"/>
        </w:rPr>
      </w:pPr>
      <w:bookmarkStart w:id="1178" w:name="_Toc14901"/>
      <w:r>
        <w:rPr>
          <w:rFonts w:hint="eastAsia" w:ascii="宋体" w:hAnsi="宋体" w:eastAsia="宋体" w:cs="宋体"/>
          <w:color w:val="auto"/>
          <w:spacing w:val="0"/>
          <w:w w:val="100"/>
          <w:position w:val="0"/>
          <w:sz w:val="24"/>
          <w:highlight w:val="none"/>
        </w:rPr>
        <w:t>一、工程质量保修范围和内容</w:t>
      </w:r>
      <w:bookmarkEnd w:id="1178"/>
    </w:p>
    <w:p>
      <w:pPr>
        <w:spacing w:line="360" w:lineRule="auto"/>
        <w:ind w:firstLine="480" w:firstLineChars="200"/>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承包人在质量保修期内，按照有关法律规定和合同约定，承担工程质量保修责任。</w:t>
      </w:r>
    </w:p>
    <w:p>
      <w:pPr>
        <w:spacing w:line="360" w:lineRule="auto"/>
        <w:ind w:firstLine="480" w:firstLineChars="200"/>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p>
    <w:p>
      <w:pPr>
        <w:spacing w:line="360" w:lineRule="auto"/>
        <w:ind w:firstLine="480" w:firstLineChars="200"/>
        <w:outlineLvl w:val="9"/>
        <w:rPr>
          <w:rFonts w:hint="eastAsia" w:ascii="宋体" w:hAnsi="宋体" w:eastAsia="宋体" w:cs="宋体"/>
          <w:color w:val="auto"/>
          <w:spacing w:val="0"/>
          <w:w w:val="100"/>
          <w:position w:val="0"/>
          <w:sz w:val="24"/>
          <w:highlight w:val="none"/>
        </w:rPr>
      </w:pPr>
      <w:bookmarkStart w:id="1179" w:name="_Toc457"/>
      <w:r>
        <w:rPr>
          <w:rFonts w:hint="eastAsia" w:ascii="宋体" w:hAnsi="宋体" w:eastAsia="宋体" w:cs="宋体"/>
          <w:color w:val="auto"/>
          <w:spacing w:val="0"/>
          <w:w w:val="100"/>
          <w:position w:val="0"/>
          <w:sz w:val="24"/>
          <w:highlight w:val="none"/>
        </w:rPr>
        <w:t>二、质量保修期</w:t>
      </w:r>
      <w:bookmarkEnd w:id="1179"/>
    </w:p>
    <w:p>
      <w:pPr>
        <w:spacing w:line="360" w:lineRule="auto"/>
        <w:ind w:firstLine="480" w:firstLineChars="200"/>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根据《建设工程质量管理条例》及有关规定，工程的质量保修期如下：</w:t>
      </w:r>
    </w:p>
    <w:p>
      <w:pPr>
        <w:spacing w:line="360" w:lineRule="auto"/>
        <w:ind w:firstLine="480" w:firstLineChars="200"/>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1．地基基础工程和主体结构工程为设计文件规定的工程合理使用年限；</w:t>
      </w:r>
    </w:p>
    <w:p>
      <w:pPr>
        <w:spacing w:line="360" w:lineRule="auto"/>
        <w:ind w:firstLine="480" w:firstLineChars="200"/>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2．屋面防水工程、有防水要求的卫生间、房间和外墙面的防渗为年；</w:t>
      </w:r>
    </w:p>
    <w:p>
      <w:pPr>
        <w:spacing w:line="360" w:lineRule="auto"/>
        <w:ind w:firstLine="480" w:firstLineChars="200"/>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3．装修工程为年；</w:t>
      </w:r>
    </w:p>
    <w:p>
      <w:pPr>
        <w:spacing w:line="360" w:lineRule="auto"/>
        <w:ind w:firstLine="480" w:firstLineChars="200"/>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4．电气管线、给排水管道、设备安装工程为年；</w:t>
      </w:r>
    </w:p>
    <w:p>
      <w:pPr>
        <w:spacing w:line="360" w:lineRule="auto"/>
        <w:ind w:firstLine="480" w:firstLineChars="200"/>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5．供热与供冷系统为个采暖期、供冷期；</w:t>
      </w:r>
    </w:p>
    <w:p>
      <w:pPr>
        <w:spacing w:line="360" w:lineRule="auto"/>
        <w:ind w:firstLine="480" w:firstLineChars="200"/>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6．住宅小区内的给排水设施、道路等配套工程为年；</w:t>
      </w:r>
    </w:p>
    <w:p>
      <w:pPr>
        <w:spacing w:line="360" w:lineRule="auto"/>
        <w:ind w:firstLine="480" w:firstLineChars="200"/>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7．其他项目保修期限约定如下：。</w:t>
      </w:r>
    </w:p>
    <w:p>
      <w:pPr>
        <w:spacing w:line="360" w:lineRule="auto"/>
        <w:ind w:firstLine="480" w:firstLineChars="200"/>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质量保修期自工程竣工验收合格之日起计算。</w:t>
      </w:r>
    </w:p>
    <w:p>
      <w:pPr>
        <w:spacing w:line="360" w:lineRule="auto"/>
        <w:ind w:firstLine="480" w:firstLineChars="200"/>
        <w:outlineLvl w:val="9"/>
        <w:rPr>
          <w:rFonts w:hint="eastAsia" w:ascii="宋体" w:hAnsi="宋体" w:eastAsia="宋体" w:cs="宋体"/>
          <w:color w:val="auto"/>
          <w:spacing w:val="0"/>
          <w:w w:val="100"/>
          <w:position w:val="0"/>
          <w:sz w:val="24"/>
          <w:highlight w:val="none"/>
        </w:rPr>
      </w:pPr>
      <w:bookmarkStart w:id="1180" w:name="_Toc4257"/>
      <w:r>
        <w:rPr>
          <w:rFonts w:hint="eastAsia" w:ascii="宋体" w:hAnsi="宋体" w:eastAsia="宋体" w:cs="宋体"/>
          <w:color w:val="auto"/>
          <w:spacing w:val="0"/>
          <w:w w:val="100"/>
          <w:position w:val="0"/>
          <w:sz w:val="24"/>
          <w:highlight w:val="none"/>
        </w:rPr>
        <w:t>三、缺陷责任期</w:t>
      </w:r>
      <w:bookmarkEnd w:id="1180"/>
    </w:p>
    <w:p>
      <w:pPr>
        <w:spacing w:line="360" w:lineRule="auto"/>
        <w:ind w:firstLine="480" w:firstLineChars="200"/>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工程缺陷责任期为个月，缺陷责任期自工程通过竣工验收之日起计算。单位工程先于全部工程进行验收，单位工程缺陷责任期自单位工程验收合格之日起算。</w:t>
      </w:r>
    </w:p>
    <w:p>
      <w:pPr>
        <w:spacing w:line="360" w:lineRule="auto"/>
        <w:ind w:firstLine="480" w:firstLineChars="200"/>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缺陷责任期终止后，发包人应退还剩余的质量保证金。</w:t>
      </w:r>
    </w:p>
    <w:p>
      <w:pPr>
        <w:spacing w:line="360" w:lineRule="auto"/>
        <w:ind w:firstLine="480" w:firstLineChars="200"/>
        <w:outlineLvl w:val="9"/>
        <w:rPr>
          <w:rFonts w:hint="eastAsia" w:ascii="宋体" w:hAnsi="宋体" w:eastAsia="宋体" w:cs="宋体"/>
          <w:color w:val="auto"/>
          <w:spacing w:val="0"/>
          <w:w w:val="100"/>
          <w:position w:val="0"/>
          <w:sz w:val="24"/>
          <w:highlight w:val="none"/>
        </w:rPr>
      </w:pPr>
      <w:bookmarkStart w:id="1181" w:name="_Toc15565"/>
      <w:r>
        <w:rPr>
          <w:rFonts w:hint="eastAsia" w:ascii="宋体" w:hAnsi="宋体" w:eastAsia="宋体" w:cs="宋体"/>
          <w:color w:val="auto"/>
          <w:spacing w:val="0"/>
          <w:w w:val="100"/>
          <w:position w:val="0"/>
          <w:sz w:val="24"/>
          <w:highlight w:val="none"/>
        </w:rPr>
        <w:t>四、质量保修责任</w:t>
      </w:r>
      <w:bookmarkEnd w:id="1181"/>
    </w:p>
    <w:p>
      <w:pPr>
        <w:spacing w:line="360" w:lineRule="auto"/>
        <w:ind w:left="120" w:leftChars="50" w:firstLine="480" w:firstLineChars="200"/>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1．属于保修范围、内容的项目，承包人应当在接到保修通知之日起7天内派人保修。承包人不在约定期限内派人保修的，发包人可以委托他人修理。</w:t>
      </w:r>
    </w:p>
    <w:p>
      <w:pPr>
        <w:spacing w:line="360" w:lineRule="auto"/>
        <w:ind w:left="120" w:leftChars="50" w:firstLine="480" w:firstLineChars="200"/>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2．发生紧急事故需抢修的，承包人在接到事故通知后，应当立即到达事故现场抢修。</w:t>
      </w:r>
    </w:p>
    <w:p>
      <w:pPr>
        <w:spacing w:line="360" w:lineRule="auto"/>
        <w:ind w:left="120" w:leftChars="50" w:firstLine="480" w:firstLineChars="200"/>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3．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pPr>
        <w:spacing w:line="360" w:lineRule="auto"/>
        <w:ind w:firstLine="480" w:firstLineChars="200"/>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4．质量保修完成后，由发包人组织验收。</w:t>
      </w:r>
    </w:p>
    <w:p>
      <w:pPr>
        <w:spacing w:line="360" w:lineRule="auto"/>
        <w:ind w:firstLine="480" w:firstLineChars="200"/>
        <w:outlineLvl w:val="9"/>
        <w:rPr>
          <w:rFonts w:hint="eastAsia" w:ascii="宋体" w:hAnsi="宋体" w:eastAsia="宋体" w:cs="宋体"/>
          <w:color w:val="auto"/>
          <w:spacing w:val="0"/>
          <w:w w:val="100"/>
          <w:position w:val="0"/>
          <w:sz w:val="24"/>
          <w:highlight w:val="none"/>
        </w:rPr>
      </w:pPr>
      <w:bookmarkStart w:id="1182" w:name="_Toc20954"/>
      <w:r>
        <w:rPr>
          <w:rFonts w:hint="eastAsia" w:ascii="宋体" w:hAnsi="宋体" w:eastAsia="宋体" w:cs="宋体"/>
          <w:color w:val="auto"/>
          <w:spacing w:val="0"/>
          <w:w w:val="100"/>
          <w:position w:val="0"/>
          <w:sz w:val="24"/>
          <w:highlight w:val="none"/>
        </w:rPr>
        <w:t>五、保修费用</w:t>
      </w:r>
      <w:bookmarkEnd w:id="1182"/>
    </w:p>
    <w:p>
      <w:pPr>
        <w:spacing w:line="360" w:lineRule="auto"/>
        <w:ind w:firstLine="480" w:firstLineChars="200"/>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保修费用由造成质量缺陷的责任方承担。</w:t>
      </w:r>
    </w:p>
    <w:p>
      <w:pPr>
        <w:numPr>
          <w:ilvl w:val="0"/>
          <w:numId w:val="6"/>
        </w:numPr>
        <w:spacing w:line="360" w:lineRule="auto"/>
        <w:ind w:firstLine="480" w:firstLineChars="200"/>
        <w:outlineLvl w:val="9"/>
        <w:rPr>
          <w:rFonts w:hint="eastAsia" w:ascii="宋体" w:hAnsi="宋体" w:eastAsia="宋体" w:cs="宋体"/>
          <w:color w:val="auto"/>
          <w:spacing w:val="0"/>
          <w:w w:val="100"/>
          <w:position w:val="0"/>
          <w:sz w:val="24"/>
          <w:highlight w:val="none"/>
        </w:rPr>
      </w:pPr>
      <w:bookmarkStart w:id="1183" w:name="_Toc6898"/>
      <w:r>
        <w:rPr>
          <w:rFonts w:hint="eastAsia" w:ascii="宋体" w:hAnsi="宋体" w:eastAsia="宋体" w:cs="宋体"/>
          <w:color w:val="auto"/>
          <w:spacing w:val="0"/>
          <w:w w:val="100"/>
          <w:position w:val="0"/>
          <w:sz w:val="24"/>
          <w:highlight w:val="none"/>
        </w:rPr>
        <w:t>双方约定的其他工程质量保修事项：</w:t>
      </w:r>
      <w:bookmarkEnd w:id="1183"/>
    </w:p>
    <w:p>
      <w:pPr>
        <w:spacing w:line="360" w:lineRule="auto"/>
        <w:ind w:firstLine="480" w:firstLineChars="200"/>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工程质量保修书由发包人、承包人在工程竣工验收前共同签署，作为施工合同附件，其有效期限至保修期满。</w:t>
      </w:r>
    </w:p>
    <w:p>
      <w:pPr>
        <w:spacing w:line="360" w:lineRule="auto"/>
        <w:ind w:firstLine="480" w:firstLineChars="200"/>
        <w:outlineLvl w:val="9"/>
        <w:rPr>
          <w:rFonts w:hint="eastAsia" w:ascii="宋体" w:hAnsi="宋体" w:eastAsia="宋体" w:cs="宋体"/>
          <w:color w:val="auto"/>
          <w:spacing w:val="0"/>
          <w:w w:val="100"/>
          <w:position w:val="0"/>
          <w:sz w:val="24"/>
          <w:highlight w:val="none"/>
        </w:rPr>
      </w:pPr>
    </w:p>
    <w:p>
      <w:pPr>
        <w:spacing w:line="360" w:lineRule="auto"/>
        <w:ind w:firstLine="480" w:firstLineChars="200"/>
        <w:outlineLvl w:val="9"/>
        <w:rPr>
          <w:rFonts w:hint="eastAsia" w:ascii="宋体" w:hAnsi="宋体" w:eastAsia="宋体" w:cs="宋体"/>
          <w:color w:val="auto"/>
          <w:spacing w:val="0"/>
          <w:w w:val="100"/>
          <w:position w:val="0"/>
          <w:sz w:val="24"/>
          <w:highlight w:val="none"/>
          <w:lang w:eastAsia="zh-CN"/>
        </w:rPr>
      </w:pPr>
      <w:r>
        <w:rPr>
          <w:rFonts w:hint="eastAsia" w:ascii="宋体" w:hAnsi="宋体" w:eastAsia="宋体" w:cs="宋体"/>
          <w:color w:val="auto"/>
          <w:spacing w:val="0"/>
          <w:w w:val="100"/>
          <w:position w:val="0"/>
          <w:sz w:val="24"/>
          <w:highlight w:val="none"/>
        </w:rPr>
        <w:t>发包人</w:t>
      </w:r>
      <w:r>
        <w:rPr>
          <w:rFonts w:hint="eastAsia" w:ascii="宋体" w:hAnsi="宋体" w:eastAsia="宋体" w:cs="宋体"/>
          <w:color w:val="auto"/>
          <w:spacing w:val="0"/>
          <w:w w:val="100"/>
          <w:position w:val="0"/>
          <w:sz w:val="24"/>
          <w:highlight w:val="none"/>
          <w:lang w:eastAsia="zh-CN"/>
        </w:rPr>
        <w:t>（</w:t>
      </w:r>
      <w:r>
        <w:rPr>
          <w:rFonts w:hint="eastAsia" w:ascii="宋体" w:hAnsi="宋体" w:eastAsia="宋体" w:cs="宋体"/>
          <w:color w:val="auto"/>
          <w:spacing w:val="0"/>
          <w:w w:val="100"/>
          <w:position w:val="0"/>
          <w:sz w:val="24"/>
          <w:highlight w:val="none"/>
        </w:rPr>
        <w:t>公章</w:t>
      </w:r>
      <w:r>
        <w:rPr>
          <w:rFonts w:hint="eastAsia" w:ascii="宋体" w:hAnsi="宋体" w:eastAsia="宋体" w:cs="宋体"/>
          <w:color w:val="auto"/>
          <w:spacing w:val="0"/>
          <w:w w:val="100"/>
          <w:position w:val="0"/>
          <w:sz w:val="24"/>
          <w:highlight w:val="none"/>
          <w:lang w:eastAsia="zh-CN"/>
        </w:rPr>
        <w:t>）</w:t>
      </w:r>
      <w:r>
        <w:rPr>
          <w:rFonts w:hint="eastAsia" w:ascii="宋体" w:hAnsi="宋体" w:eastAsia="宋体" w:cs="宋体"/>
          <w:color w:val="auto"/>
          <w:spacing w:val="0"/>
          <w:w w:val="100"/>
          <w:position w:val="0"/>
          <w:sz w:val="24"/>
          <w:highlight w:val="none"/>
        </w:rPr>
        <w:t>：</w:t>
      </w:r>
      <w:r>
        <w:rPr>
          <w:rFonts w:hint="eastAsia" w:ascii="宋体" w:hAnsi="宋体" w:eastAsia="宋体" w:cs="宋体"/>
          <w:color w:val="auto"/>
          <w:spacing w:val="0"/>
          <w:w w:val="100"/>
          <w:position w:val="0"/>
          <w:sz w:val="24"/>
          <w:highlight w:val="none"/>
          <w:u w:val="single"/>
        </w:rPr>
        <w:t></w:t>
      </w:r>
      <w:r>
        <w:rPr>
          <w:rFonts w:hint="eastAsia" w:ascii="宋体" w:hAnsi="宋体" w:eastAsia="宋体" w:cs="宋体"/>
          <w:color w:val="auto"/>
          <w:spacing w:val="0"/>
          <w:w w:val="100"/>
          <w:position w:val="0"/>
          <w:sz w:val="24"/>
          <w:highlight w:val="none"/>
        </w:rPr>
        <w:t>承包人</w:t>
      </w:r>
      <w:r>
        <w:rPr>
          <w:rFonts w:hint="eastAsia" w:ascii="宋体" w:hAnsi="宋体" w:eastAsia="宋体" w:cs="宋体"/>
          <w:color w:val="auto"/>
          <w:spacing w:val="0"/>
          <w:w w:val="100"/>
          <w:position w:val="0"/>
          <w:sz w:val="24"/>
          <w:highlight w:val="none"/>
          <w:lang w:eastAsia="zh-CN"/>
        </w:rPr>
        <w:t>（</w:t>
      </w:r>
      <w:r>
        <w:rPr>
          <w:rFonts w:hint="eastAsia" w:ascii="宋体" w:hAnsi="宋体" w:eastAsia="宋体" w:cs="宋体"/>
          <w:color w:val="auto"/>
          <w:spacing w:val="0"/>
          <w:w w:val="100"/>
          <w:position w:val="0"/>
          <w:sz w:val="24"/>
          <w:highlight w:val="none"/>
        </w:rPr>
        <w:t>公章</w:t>
      </w:r>
      <w:r>
        <w:rPr>
          <w:rFonts w:hint="eastAsia" w:ascii="宋体" w:hAnsi="宋体" w:eastAsia="宋体" w:cs="宋体"/>
          <w:color w:val="auto"/>
          <w:spacing w:val="0"/>
          <w:w w:val="100"/>
          <w:position w:val="0"/>
          <w:sz w:val="24"/>
          <w:highlight w:val="none"/>
          <w:lang w:eastAsia="zh-CN"/>
        </w:rPr>
        <w:t>）</w:t>
      </w:r>
      <w:r>
        <w:rPr>
          <w:rFonts w:hint="eastAsia" w:ascii="宋体" w:hAnsi="宋体" w:eastAsia="宋体" w:cs="宋体"/>
          <w:color w:val="auto"/>
          <w:spacing w:val="0"/>
          <w:w w:val="100"/>
          <w:position w:val="0"/>
          <w:sz w:val="24"/>
          <w:highlight w:val="none"/>
        </w:rPr>
        <w:t>：</w:t>
      </w:r>
      <w:r>
        <w:rPr>
          <w:rFonts w:hint="eastAsia" w:ascii="宋体" w:hAnsi="宋体" w:eastAsia="宋体" w:cs="宋体"/>
          <w:color w:val="auto"/>
          <w:spacing w:val="0"/>
          <w:w w:val="100"/>
          <w:position w:val="0"/>
          <w:sz w:val="24"/>
          <w:highlight w:val="none"/>
          <w:u w:val="single"/>
        </w:rPr>
        <w:t></w:t>
      </w:r>
    </w:p>
    <w:p>
      <w:pPr>
        <w:spacing w:line="360" w:lineRule="auto"/>
        <w:ind w:firstLine="480" w:firstLineChars="200"/>
        <w:outlineLvl w:val="9"/>
        <w:rPr>
          <w:rFonts w:hint="eastAsia" w:ascii="宋体" w:hAnsi="宋体" w:eastAsia="宋体" w:cs="宋体"/>
          <w:color w:val="auto"/>
          <w:spacing w:val="0"/>
          <w:w w:val="100"/>
          <w:position w:val="0"/>
          <w:sz w:val="24"/>
          <w:highlight w:val="none"/>
          <w:lang w:eastAsia="zh-CN"/>
        </w:rPr>
      </w:pPr>
      <w:r>
        <w:rPr>
          <w:rFonts w:hint="eastAsia" w:ascii="宋体" w:hAnsi="宋体" w:eastAsia="宋体" w:cs="宋体"/>
          <w:color w:val="auto"/>
          <w:spacing w:val="0"/>
          <w:w w:val="100"/>
          <w:position w:val="0"/>
          <w:sz w:val="24"/>
          <w:highlight w:val="none"/>
        </w:rPr>
        <w:t>地址：</w:t>
      </w:r>
      <w:r>
        <w:rPr>
          <w:rFonts w:hint="eastAsia" w:ascii="宋体" w:hAnsi="宋体" w:eastAsia="宋体" w:cs="宋体"/>
          <w:color w:val="auto"/>
          <w:spacing w:val="0"/>
          <w:w w:val="100"/>
          <w:position w:val="0"/>
          <w:sz w:val="24"/>
          <w:highlight w:val="none"/>
          <w:u w:val="single"/>
        </w:rPr>
        <w:t></w:t>
      </w:r>
      <w:r>
        <w:rPr>
          <w:rFonts w:hint="eastAsia" w:ascii="宋体" w:hAnsi="宋体" w:eastAsia="宋体" w:cs="宋体"/>
          <w:color w:val="auto"/>
          <w:spacing w:val="0"/>
          <w:w w:val="100"/>
          <w:position w:val="0"/>
          <w:sz w:val="24"/>
          <w:highlight w:val="none"/>
        </w:rPr>
        <w:t>地址：</w:t>
      </w:r>
      <w:r>
        <w:rPr>
          <w:rFonts w:hint="eastAsia" w:ascii="宋体" w:hAnsi="宋体" w:eastAsia="宋体" w:cs="宋体"/>
          <w:color w:val="auto"/>
          <w:spacing w:val="0"/>
          <w:w w:val="100"/>
          <w:position w:val="0"/>
          <w:sz w:val="24"/>
          <w:highlight w:val="none"/>
          <w:u w:val="single"/>
        </w:rPr>
        <w:t></w:t>
      </w:r>
    </w:p>
    <w:p>
      <w:pPr>
        <w:spacing w:line="360" w:lineRule="auto"/>
        <w:ind w:firstLine="480" w:firstLineChars="200"/>
        <w:outlineLvl w:val="9"/>
        <w:rPr>
          <w:rFonts w:hint="eastAsia" w:ascii="宋体" w:hAnsi="宋体" w:eastAsia="宋体" w:cs="宋体"/>
          <w:color w:val="auto"/>
          <w:spacing w:val="0"/>
          <w:w w:val="100"/>
          <w:position w:val="0"/>
          <w:sz w:val="24"/>
          <w:highlight w:val="none"/>
          <w:lang w:eastAsia="zh-CN"/>
        </w:rPr>
      </w:pPr>
      <w:r>
        <w:rPr>
          <w:rFonts w:hint="eastAsia" w:ascii="宋体" w:hAnsi="宋体" w:eastAsia="宋体" w:cs="宋体"/>
          <w:color w:val="auto"/>
          <w:spacing w:val="0"/>
          <w:w w:val="100"/>
          <w:position w:val="0"/>
          <w:sz w:val="24"/>
          <w:highlight w:val="none"/>
        </w:rPr>
        <w:t>法定代表人</w:t>
      </w:r>
      <w:r>
        <w:rPr>
          <w:rFonts w:hint="eastAsia" w:ascii="宋体" w:hAnsi="宋体" w:eastAsia="宋体" w:cs="宋体"/>
          <w:color w:val="auto"/>
          <w:spacing w:val="0"/>
          <w:w w:val="100"/>
          <w:position w:val="0"/>
          <w:sz w:val="24"/>
          <w:highlight w:val="none"/>
          <w:lang w:eastAsia="zh-CN"/>
        </w:rPr>
        <w:t>（</w:t>
      </w:r>
      <w:r>
        <w:rPr>
          <w:rFonts w:hint="eastAsia" w:ascii="宋体" w:hAnsi="宋体" w:eastAsia="宋体" w:cs="宋体"/>
          <w:color w:val="auto"/>
          <w:spacing w:val="0"/>
          <w:w w:val="100"/>
          <w:position w:val="0"/>
          <w:sz w:val="24"/>
          <w:highlight w:val="none"/>
        </w:rPr>
        <w:t>签字</w:t>
      </w:r>
      <w:r>
        <w:rPr>
          <w:rFonts w:hint="eastAsia" w:ascii="宋体" w:hAnsi="宋体" w:eastAsia="宋体" w:cs="宋体"/>
          <w:color w:val="auto"/>
          <w:spacing w:val="0"/>
          <w:w w:val="100"/>
          <w:position w:val="0"/>
          <w:sz w:val="24"/>
          <w:highlight w:val="none"/>
          <w:lang w:eastAsia="zh-CN"/>
        </w:rPr>
        <w:t>）</w:t>
      </w:r>
      <w:r>
        <w:rPr>
          <w:rFonts w:hint="eastAsia" w:ascii="宋体" w:hAnsi="宋体" w:eastAsia="宋体" w:cs="宋体"/>
          <w:color w:val="auto"/>
          <w:spacing w:val="0"/>
          <w:w w:val="100"/>
          <w:position w:val="0"/>
          <w:sz w:val="24"/>
          <w:highlight w:val="none"/>
        </w:rPr>
        <w:t>：</w:t>
      </w:r>
      <w:r>
        <w:rPr>
          <w:rFonts w:hint="eastAsia" w:ascii="宋体" w:hAnsi="宋体" w:eastAsia="宋体" w:cs="宋体"/>
          <w:color w:val="auto"/>
          <w:spacing w:val="0"/>
          <w:w w:val="100"/>
          <w:position w:val="0"/>
          <w:sz w:val="24"/>
          <w:highlight w:val="none"/>
          <w:u w:val="single"/>
        </w:rPr>
        <w:t></w:t>
      </w:r>
      <w:r>
        <w:rPr>
          <w:rFonts w:hint="eastAsia" w:ascii="宋体" w:hAnsi="宋体" w:eastAsia="宋体" w:cs="宋体"/>
          <w:color w:val="auto"/>
          <w:spacing w:val="0"/>
          <w:w w:val="100"/>
          <w:position w:val="0"/>
          <w:sz w:val="24"/>
          <w:highlight w:val="none"/>
        </w:rPr>
        <w:t>法定代表人</w:t>
      </w:r>
      <w:r>
        <w:rPr>
          <w:rFonts w:hint="eastAsia" w:ascii="宋体" w:hAnsi="宋体" w:eastAsia="宋体" w:cs="宋体"/>
          <w:color w:val="auto"/>
          <w:spacing w:val="0"/>
          <w:w w:val="100"/>
          <w:position w:val="0"/>
          <w:sz w:val="24"/>
          <w:highlight w:val="none"/>
          <w:lang w:eastAsia="zh-CN"/>
        </w:rPr>
        <w:t>（</w:t>
      </w:r>
      <w:r>
        <w:rPr>
          <w:rFonts w:hint="eastAsia" w:ascii="宋体" w:hAnsi="宋体" w:eastAsia="宋体" w:cs="宋体"/>
          <w:color w:val="auto"/>
          <w:spacing w:val="0"/>
          <w:w w:val="100"/>
          <w:position w:val="0"/>
          <w:sz w:val="24"/>
          <w:highlight w:val="none"/>
        </w:rPr>
        <w:t>签字</w:t>
      </w:r>
      <w:r>
        <w:rPr>
          <w:rFonts w:hint="eastAsia" w:ascii="宋体" w:hAnsi="宋体" w:eastAsia="宋体" w:cs="宋体"/>
          <w:color w:val="auto"/>
          <w:spacing w:val="0"/>
          <w:w w:val="100"/>
          <w:position w:val="0"/>
          <w:sz w:val="24"/>
          <w:highlight w:val="none"/>
          <w:lang w:eastAsia="zh-CN"/>
        </w:rPr>
        <w:t>）</w:t>
      </w:r>
      <w:r>
        <w:rPr>
          <w:rFonts w:hint="eastAsia" w:ascii="宋体" w:hAnsi="宋体" w:eastAsia="宋体" w:cs="宋体"/>
          <w:color w:val="auto"/>
          <w:spacing w:val="0"/>
          <w:w w:val="100"/>
          <w:position w:val="0"/>
          <w:sz w:val="24"/>
          <w:highlight w:val="none"/>
        </w:rPr>
        <w:t>：</w:t>
      </w:r>
      <w:r>
        <w:rPr>
          <w:rFonts w:hint="eastAsia" w:ascii="宋体" w:hAnsi="宋体" w:eastAsia="宋体" w:cs="宋体"/>
          <w:color w:val="auto"/>
          <w:spacing w:val="0"/>
          <w:w w:val="100"/>
          <w:position w:val="0"/>
          <w:sz w:val="24"/>
          <w:highlight w:val="none"/>
          <w:u w:val="single"/>
        </w:rPr>
        <w:t></w:t>
      </w:r>
    </w:p>
    <w:p>
      <w:pPr>
        <w:spacing w:line="360" w:lineRule="auto"/>
        <w:ind w:firstLine="480" w:firstLineChars="200"/>
        <w:outlineLvl w:val="9"/>
        <w:rPr>
          <w:rFonts w:hint="eastAsia" w:ascii="宋体" w:hAnsi="宋体" w:eastAsia="宋体" w:cs="宋体"/>
          <w:color w:val="auto"/>
          <w:spacing w:val="0"/>
          <w:w w:val="100"/>
          <w:position w:val="0"/>
          <w:sz w:val="24"/>
          <w:highlight w:val="none"/>
          <w:lang w:eastAsia="zh-CN"/>
        </w:rPr>
      </w:pPr>
      <w:r>
        <w:rPr>
          <w:rFonts w:hint="eastAsia" w:ascii="宋体" w:hAnsi="宋体" w:eastAsia="宋体" w:cs="宋体"/>
          <w:color w:val="auto"/>
          <w:spacing w:val="0"/>
          <w:w w:val="100"/>
          <w:position w:val="0"/>
          <w:sz w:val="24"/>
          <w:highlight w:val="none"/>
        </w:rPr>
        <w:t>委托代理人</w:t>
      </w:r>
      <w:r>
        <w:rPr>
          <w:rFonts w:hint="eastAsia" w:ascii="宋体" w:hAnsi="宋体" w:eastAsia="宋体" w:cs="宋体"/>
          <w:color w:val="auto"/>
          <w:spacing w:val="0"/>
          <w:w w:val="100"/>
          <w:position w:val="0"/>
          <w:sz w:val="24"/>
          <w:highlight w:val="none"/>
          <w:lang w:eastAsia="zh-CN"/>
        </w:rPr>
        <w:t>（</w:t>
      </w:r>
      <w:r>
        <w:rPr>
          <w:rFonts w:hint="eastAsia" w:ascii="宋体" w:hAnsi="宋体" w:eastAsia="宋体" w:cs="宋体"/>
          <w:color w:val="auto"/>
          <w:spacing w:val="0"/>
          <w:w w:val="100"/>
          <w:position w:val="0"/>
          <w:sz w:val="24"/>
          <w:highlight w:val="none"/>
        </w:rPr>
        <w:t>签字</w:t>
      </w:r>
      <w:r>
        <w:rPr>
          <w:rFonts w:hint="eastAsia" w:ascii="宋体" w:hAnsi="宋体" w:eastAsia="宋体" w:cs="宋体"/>
          <w:color w:val="auto"/>
          <w:spacing w:val="0"/>
          <w:w w:val="100"/>
          <w:position w:val="0"/>
          <w:sz w:val="24"/>
          <w:highlight w:val="none"/>
          <w:lang w:eastAsia="zh-CN"/>
        </w:rPr>
        <w:t>）</w:t>
      </w:r>
      <w:r>
        <w:rPr>
          <w:rFonts w:hint="eastAsia" w:ascii="宋体" w:hAnsi="宋体" w:eastAsia="宋体" w:cs="宋体"/>
          <w:color w:val="auto"/>
          <w:spacing w:val="0"/>
          <w:w w:val="100"/>
          <w:position w:val="0"/>
          <w:sz w:val="24"/>
          <w:highlight w:val="none"/>
        </w:rPr>
        <w:t>：</w:t>
      </w:r>
      <w:r>
        <w:rPr>
          <w:rFonts w:hint="eastAsia" w:ascii="宋体" w:hAnsi="宋体" w:eastAsia="宋体" w:cs="宋体"/>
          <w:color w:val="auto"/>
          <w:spacing w:val="0"/>
          <w:w w:val="100"/>
          <w:position w:val="0"/>
          <w:sz w:val="24"/>
          <w:highlight w:val="none"/>
          <w:u w:val="single"/>
        </w:rPr>
        <w:t></w:t>
      </w:r>
      <w:r>
        <w:rPr>
          <w:rFonts w:hint="eastAsia" w:ascii="宋体" w:hAnsi="宋体" w:eastAsia="宋体" w:cs="宋体"/>
          <w:color w:val="auto"/>
          <w:spacing w:val="0"/>
          <w:w w:val="100"/>
          <w:position w:val="0"/>
          <w:sz w:val="24"/>
          <w:highlight w:val="none"/>
        </w:rPr>
        <w:t>委托代理人</w:t>
      </w:r>
      <w:r>
        <w:rPr>
          <w:rFonts w:hint="eastAsia" w:ascii="宋体" w:hAnsi="宋体" w:eastAsia="宋体" w:cs="宋体"/>
          <w:color w:val="auto"/>
          <w:spacing w:val="0"/>
          <w:w w:val="100"/>
          <w:position w:val="0"/>
          <w:sz w:val="24"/>
          <w:highlight w:val="none"/>
          <w:lang w:eastAsia="zh-CN"/>
        </w:rPr>
        <w:t>（</w:t>
      </w:r>
      <w:r>
        <w:rPr>
          <w:rFonts w:hint="eastAsia" w:ascii="宋体" w:hAnsi="宋体" w:eastAsia="宋体" w:cs="宋体"/>
          <w:color w:val="auto"/>
          <w:spacing w:val="0"/>
          <w:w w:val="100"/>
          <w:position w:val="0"/>
          <w:sz w:val="24"/>
          <w:highlight w:val="none"/>
        </w:rPr>
        <w:t>签字</w:t>
      </w:r>
      <w:r>
        <w:rPr>
          <w:rFonts w:hint="eastAsia" w:ascii="宋体" w:hAnsi="宋体" w:eastAsia="宋体" w:cs="宋体"/>
          <w:color w:val="auto"/>
          <w:spacing w:val="0"/>
          <w:w w:val="100"/>
          <w:position w:val="0"/>
          <w:sz w:val="24"/>
          <w:highlight w:val="none"/>
          <w:lang w:eastAsia="zh-CN"/>
        </w:rPr>
        <w:t>）</w:t>
      </w:r>
      <w:r>
        <w:rPr>
          <w:rFonts w:hint="eastAsia" w:ascii="宋体" w:hAnsi="宋体" w:eastAsia="宋体" w:cs="宋体"/>
          <w:color w:val="auto"/>
          <w:spacing w:val="0"/>
          <w:w w:val="100"/>
          <w:position w:val="0"/>
          <w:sz w:val="24"/>
          <w:highlight w:val="none"/>
        </w:rPr>
        <w:t>：</w:t>
      </w:r>
      <w:r>
        <w:rPr>
          <w:rFonts w:hint="eastAsia" w:ascii="宋体" w:hAnsi="宋体" w:eastAsia="宋体" w:cs="宋体"/>
          <w:color w:val="auto"/>
          <w:spacing w:val="0"/>
          <w:w w:val="100"/>
          <w:position w:val="0"/>
          <w:sz w:val="24"/>
          <w:highlight w:val="none"/>
          <w:u w:val="single"/>
        </w:rPr>
        <w:t></w:t>
      </w:r>
    </w:p>
    <w:p>
      <w:pPr>
        <w:spacing w:line="360" w:lineRule="auto"/>
        <w:ind w:firstLine="480" w:firstLineChars="200"/>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电话：</w:t>
      </w:r>
      <w:r>
        <w:rPr>
          <w:rFonts w:hint="eastAsia" w:ascii="宋体" w:hAnsi="宋体" w:eastAsia="宋体" w:cs="宋体"/>
          <w:color w:val="auto"/>
          <w:spacing w:val="0"/>
          <w:w w:val="100"/>
          <w:position w:val="0"/>
          <w:sz w:val="24"/>
          <w:highlight w:val="none"/>
          <w:u w:val="single"/>
        </w:rPr>
        <w:t></w:t>
      </w:r>
      <w:r>
        <w:rPr>
          <w:rFonts w:hint="eastAsia" w:ascii="宋体" w:hAnsi="宋体" w:eastAsia="宋体" w:cs="宋体"/>
          <w:color w:val="auto"/>
          <w:spacing w:val="0"/>
          <w:w w:val="100"/>
          <w:position w:val="0"/>
          <w:sz w:val="24"/>
          <w:highlight w:val="none"/>
        </w:rPr>
        <w:t>电话：</w:t>
      </w:r>
      <w:r>
        <w:rPr>
          <w:rFonts w:hint="eastAsia" w:ascii="宋体" w:hAnsi="宋体" w:eastAsia="宋体" w:cs="宋体"/>
          <w:color w:val="auto"/>
          <w:spacing w:val="0"/>
          <w:w w:val="100"/>
          <w:position w:val="0"/>
          <w:sz w:val="24"/>
          <w:highlight w:val="none"/>
          <w:u w:val="single"/>
        </w:rPr>
        <w:t></w:t>
      </w:r>
    </w:p>
    <w:p>
      <w:pPr>
        <w:spacing w:line="360" w:lineRule="auto"/>
        <w:ind w:firstLine="480" w:firstLineChars="200"/>
        <w:outlineLvl w:val="9"/>
        <w:rPr>
          <w:rFonts w:hint="eastAsia" w:ascii="宋体" w:hAnsi="宋体" w:eastAsia="宋体" w:cs="宋体"/>
          <w:color w:val="auto"/>
          <w:spacing w:val="0"/>
          <w:w w:val="100"/>
          <w:position w:val="0"/>
          <w:sz w:val="24"/>
          <w:highlight w:val="none"/>
          <w:lang w:eastAsia="zh-CN"/>
        </w:rPr>
      </w:pPr>
      <w:r>
        <w:rPr>
          <w:rFonts w:hint="eastAsia" w:ascii="宋体" w:hAnsi="宋体" w:eastAsia="宋体" w:cs="宋体"/>
          <w:color w:val="auto"/>
          <w:spacing w:val="0"/>
          <w:w w:val="100"/>
          <w:position w:val="0"/>
          <w:sz w:val="24"/>
          <w:highlight w:val="none"/>
        </w:rPr>
        <w:t>传真：</w:t>
      </w:r>
      <w:r>
        <w:rPr>
          <w:rFonts w:hint="eastAsia" w:ascii="宋体" w:hAnsi="宋体" w:eastAsia="宋体" w:cs="宋体"/>
          <w:color w:val="auto"/>
          <w:spacing w:val="0"/>
          <w:w w:val="100"/>
          <w:position w:val="0"/>
          <w:sz w:val="24"/>
          <w:highlight w:val="none"/>
          <w:u w:val="single"/>
        </w:rPr>
        <w:t></w:t>
      </w:r>
      <w:r>
        <w:rPr>
          <w:rFonts w:hint="eastAsia" w:ascii="宋体" w:hAnsi="宋体" w:eastAsia="宋体" w:cs="宋体"/>
          <w:color w:val="auto"/>
          <w:spacing w:val="0"/>
          <w:w w:val="100"/>
          <w:position w:val="0"/>
          <w:sz w:val="24"/>
          <w:highlight w:val="none"/>
        </w:rPr>
        <w:t>传真：</w:t>
      </w:r>
      <w:r>
        <w:rPr>
          <w:rFonts w:hint="eastAsia" w:ascii="宋体" w:hAnsi="宋体" w:eastAsia="宋体" w:cs="宋体"/>
          <w:color w:val="auto"/>
          <w:spacing w:val="0"/>
          <w:w w:val="100"/>
          <w:position w:val="0"/>
          <w:sz w:val="24"/>
          <w:highlight w:val="none"/>
          <w:u w:val="single"/>
        </w:rPr>
        <w:t></w:t>
      </w:r>
    </w:p>
    <w:p>
      <w:pPr>
        <w:spacing w:line="360" w:lineRule="auto"/>
        <w:ind w:firstLine="480" w:firstLineChars="200"/>
        <w:outlineLvl w:val="9"/>
        <w:rPr>
          <w:rFonts w:hint="eastAsia" w:ascii="宋体" w:hAnsi="宋体" w:eastAsia="宋体" w:cs="宋体"/>
          <w:color w:val="auto"/>
          <w:spacing w:val="0"/>
          <w:w w:val="100"/>
          <w:position w:val="0"/>
          <w:sz w:val="24"/>
          <w:highlight w:val="none"/>
          <w:lang w:eastAsia="zh-CN"/>
        </w:rPr>
      </w:pPr>
      <w:r>
        <w:rPr>
          <w:rFonts w:hint="eastAsia" w:ascii="宋体" w:hAnsi="宋体" w:eastAsia="宋体" w:cs="宋体"/>
          <w:color w:val="auto"/>
          <w:spacing w:val="0"/>
          <w:w w:val="100"/>
          <w:position w:val="0"/>
          <w:sz w:val="24"/>
          <w:highlight w:val="none"/>
        </w:rPr>
        <w:t>开户银行：</w:t>
      </w:r>
      <w:r>
        <w:rPr>
          <w:rFonts w:hint="eastAsia" w:ascii="宋体" w:hAnsi="宋体" w:eastAsia="宋体" w:cs="宋体"/>
          <w:color w:val="auto"/>
          <w:spacing w:val="0"/>
          <w:w w:val="100"/>
          <w:position w:val="0"/>
          <w:sz w:val="24"/>
          <w:highlight w:val="none"/>
          <w:u w:val="single"/>
        </w:rPr>
        <w:t></w:t>
      </w:r>
      <w:r>
        <w:rPr>
          <w:rFonts w:hint="eastAsia" w:ascii="宋体" w:hAnsi="宋体" w:eastAsia="宋体" w:cs="宋体"/>
          <w:color w:val="auto"/>
          <w:spacing w:val="0"/>
          <w:w w:val="100"/>
          <w:position w:val="0"/>
          <w:sz w:val="24"/>
          <w:highlight w:val="none"/>
        </w:rPr>
        <w:t>开户银行：</w:t>
      </w:r>
      <w:r>
        <w:rPr>
          <w:rFonts w:hint="eastAsia" w:ascii="宋体" w:hAnsi="宋体" w:eastAsia="宋体" w:cs="宋体"/>
          <w:color w:val="auto"/>
          <w:spacing w:val="0"/>
          <w:w w:val="100"/>
          <w:position w:val="0"/>
          <w:sz w:val="24"/>
          <w:highlight w:val="none"/>
          <w:u w:val="single"/>
        </w:rPr>
        <w:t></w:t>
      </w:r>
    </w:p>
    <w:p>
      <w:pPr>
        <w:spacing w:line="360" w:lineRule="auto"/>
        <w:ind w:firstLine="480" w:firstLineChars="200"/>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账号：</w:t>
      </w:r>
      <w:r>
        <w:rPr>
          <w:rFonts w:hint="eastAsia" w:ascii="宋体" w:hAnsi="宋体" w:eastAsia="宋体" w:cs="宋体"/>
          <w:color w:val="auto"/>
          <w:spacing w:val="0"/>
          <w:w w:val="100"/>
          <w:position w:val="0"/>
          <w:sz w:val="24"/>
          <w:highlight w:val="none"/>
          <w:u w:val="single"/>
        </w:rPr>
        <w:t></w:t>
      </w:r>
      <w:r>
        <w:rPr>
          <w:rFonts w:hint="eastAsia" w:ascii="宋体" w:hAnsi="宋体" w:eastAsia="宋体" w:cs="宋体"/>
          <w:color w:val="auto"/>
          <w:spacing w:val="0"/>
          <w:w w:val="100"/>
          <w:position w:val="0"/>
          <w:sz w:val="24"/>
          <w:highlight w:val="none"/>
        </w:rPr>
        <w:t>账号：</w:t>
      </w:r>
      <w:r>
        <w:rPr>
          <w:rFonts w:hint="eastAsia" w:ascii="宋体" w:hAnsi="宋体" w:eastAsia="宋体" w:cs="宋体"/>
          <w:color w:val="auto"/>
          <w:spacing w:val="0"/>
          <w:w w:val="100"/>
          <w:position w:val="0"/>
          <w:sz w:val="24"/>
          <w:highlight w:val="none"/>
          <w:u w:val="single"/>
        </w:rPr>
        <w:t></w:t>
      </w:r>
    </w:p>
    <w:p>
      <w:pPr>
        <w:spacing w:line="360" w:lineRule="auto"/>
        <w:ind w:firstLine="480" w:firstLineChars="200"/>
        <w:outlineLvl w:val="9"/>
        <w:rPr>
          <w:rFonts w:hint="eastAsia" w:ascii="宋体" w:hAnsi="宋体" w:eastAsia="宋体" w:cs="宋体"/>
          <w:color w:val="auto"/>
          <w:spacing w:val="0"/>
          <w:w w:val="100"/>
          <w:position w:val="0"/>
          <w:sz w:val="24"/>
          <w:highlight w:val="none"/>
          <w:u w:val="single"/>
          <w:lang w:eastAsia="zh-CN"/>
        </w:rPr>
      </w:pPr>
      <w:r>
        <w:rPr>
          <w:rFonts w:hint="eastAsia" w:ascii="宋体" w:hAnsi="宋体" w:eastAsia="宋体" w:cs="宋体"/>
          <w:color w:val="auto"/>
          <w:spacing w:val="0"/>
          <w:w w:val="100"/>
          <w:position w:val="0"/>
          <w:sz w:val="24"/>
          <w:highlight w:val="none"/>
        </w:rPr>
        <w:t>邮政编码：</w:t>
      </w:r>
      <w:r>
        <w:rPr>
          <w:rFonts w:hint="eastAsia" w:ascii="宋体" w:hAnsi="宋体" w:eastAsia="宋体" w:cs="宋体"/>
          <w:color w:val="auto"/>
          <w:spacing w:val="0"/>
          <w:w w:val="100"/>
          <w:position w:val="0"/>
          <w:sz w:val="24"/>
          <w:highlight w:val="none"/>
          <w:u w:val="single"/>
        </w:rPr>
        <w:t></w:t>
      </w:r>
      <w:r>
        <w:rPr>
          <w:rFonts w:hint="eastAsia" w:ascii="宋体" w:hAnsi="宋体" w:eastAsia="宋体" w:cs="宋体"/>
          <w:color w:val="auto"/>
          <w:spacing w:val="0"/>
          <w:w w:val="100"/>
          <w:position w:val="0"/>
          <w:sz w:val="24"/>
          <w:highlight w:val="none"/>
        </w:rPr>
        <w:t>邮政编码：</w:t>
      </w:r>
      <w:r>
        <w:rPr>
          <w:rFonts w:hint="eastAsia" w:ascii="宋体" w:hAnsi="宋体" w:eastAsia="宋体" w:cs="宋体"/>
          <w:color w:val="auto"/>
          <w:spacing w:val="0"/>
          <w:w w:val="100"/>
          <w:position w:val="0"/>
          <w:sz w:val="24"/>
          <w:highlight w:val="none"/>
          <w:u w:val="single"/>
        </w:rPr>
        <w:t></w:t>
      </w:r>
    </w:p>
    <w:p>
      <w:pPr>
        <w:spacing w:line="360" w:lineRule="auto"/>
        <w:ind w:firstLine="480" w:firstLineChars="200"/>
        <w:jc w:val="center"/>
        <w:outlineLvl w:val="9"/>
        <w:rPr>
          <w:rFonts w:hint="eastAsia" w:ascii="宋体" w:hAnsi="宋体" w:eastAsia="宋体" w:cs="宋体"/>
          <w:color w:val="auto"/>
          <w:spacing w:val="0"/>
          <w:w w:val="100"/>
          <w:position w:val="0"/>
          <w:sz w:val="24"/>
          <w:highlight w:val="none"/>
        </w:rPr>
      </w:pPr>
    </w:p>
    <w:p>
      <w:pPr>
        <w:spacing w:before="120" w:beforeLines="50"/>
        <w:outlineLvl w:val="9"/>
        <w:rPr>
          <w:rFonts w:hint="eastAsia" w:ascii="宋体" w:hAnsi="宋体" w:eastAsia="宋体" w:cs="宋体"/>
          <w:color w:val="auto"/>
          <w:spacing w:val="0"/>
          <w:w w:val="100"/>
          <w:position w:val="0"/>
          <w:highlight w:val="none"/>
        </w:rPr>
      </w:pPr>
      <w:bookmarkStart w:id="1184" w:name="_Toc288807911"/>
    </w:p>
    <w:bookmarkEnd w:id="1184"/>
    <w:p>
      <w:pPr>
        <w:outlineLvl w:val="9"/>
        <w:rPr>
          <w:rFonts w:hint="eastAsia" w:ascii="宋体" w:hAnsi="宋体" w:eastAsia="宋体" w:cs="宋体"/>
          <w:color w:val="auto"/>
          <w:spacing w:val="0"/>
          <w:w w:val="100"/>
          <w:position w:val="0"/>
          <w:highlight w:val="none"/>
        </w:rPr>
      </w:pPr>
    </w:p>
    <w:p>
      <w:pPr>
        <w:bidi w:val="0"/>
        <w:jc w:val="center"/>
        <w:outlineLvl w:val="0"/>
        <w:rPr>
          <w:rFonts w:hint="eastAsia" w:ascii="宋体" w:hAnsi="宋体" w:eastAsia="宋体" w:cs="宋体"/>
          <w:b/>
          <w:color w:val="auto"/>
          <w:spacing w:val="0"/>
          <w:w w:val="100"/>
          <w:position w:val="0"/>
          <w:sz w:val="32"/>
          <w:szCs w:val="32"/>
          <w:highlight w:val="none"/>
        </w:rPr>
      </w:pPr>
      <w:r>
        <w:rPr>
          <w:rFonts w:hint="eastAsia" w:ascii="宋体" w:hAnsi="宋体" w:eastAsia="宋体" w:cs="宋体"/>
          <w:b/>
          <w:bCs/>
          <w:color w:val="auto"/>
          <w:spacing w:val="0"/>
          <w:w w:val="100"/>
          <w:position w:val="0"/>
          <w:sz w:val="36"/>
          <w:szCs w:val="36"/>
          <w:highlight w:val="none"/>
        </w:rPr>
        <w:br w:type="page"/>
      </w:r>
      <w:bookmarkStart w:id="1185" w:name="_Toc3164"/>
      <w:bookmarkStart w:id="1186" w:name="_Toc29825"/>
      <w:bookmarkStart w:id="1187" w:name="_Toc31006"/>
      <w:r>
        <w:rPr>
          <w:rFonts w:hint="eastAsia" w:ascii="宋体" w:hAnsi="宋体" w:eastAsia="宋体" w:cs="宋体"/>
          <w:b/>
          <w:bCs/>
          <w:color w:val="auto"/>
          <w:spacing w:val="0"/>
          <w:w w:val="100"/>
          <w:position w:val="0"/>
          <w:sz w:val="32"/>
          <w:szCs w:val="32"/>
          <w:highlight w:val="none"/>
        </w:rPr>
        <w:t>第五章工程量清单</w:t>
      </w:r>
      <w:bookmarkEnd w:id="1185"/>
      <w:bookmarkEnd w:id="1186"/>
      <w:bookmarkEnd w:id="1187"/>
    </w:p>
    <w:p>
      <w:pPr>
        <w:pStyle w:val="15"/>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outlineLvl w:val="9"/>
        <w:rPr>
          <w:rFonts w:hint="eastAsia" w:ascii="宋体" w:hAnsi="宋体" w:eastAsia="宋体" w:cs="宋体"/>
          <w:color w:val="auto"/>
          <w:sz w:val="24"/>
          <w:szCs w:val="24"/>
          <w:lang w:val="en-US"/>
        </w:rPr>
      </w:pPr>
    </w:p>
    <w:p>
      <w:pPr>
        <w:pStyle w:val="15"/>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outlineLvl w:val="9"/>
        <w:rPr>
          <w:rFonts w:hint="eastAsia" w:ascii="宋体" w:hAnsi="宋体" w:eastAsia="宋体" w:cs="宋体"/>
          <w:color w:val="auto"/>
          <w:sz w:val="24"/>
          <w:szCs w:val="24"/>
          <w:lang w:val="en-US"/>
        </w:rPr>
      </w:pPr>
      <w:bookmarkStart w:id="1188" w:name="_Toc14766_WPSOffice_Level1"/>
      <w:bookmarkStart w:id="1189" w:name="_Toc18048"/>
      <w:bookmarkStart w:id="1190" w:name="_Toc14368066"/>
      <w:bookmarkStart w:id="1191" w:name="_Toc15790"/>
      <w:bookmarkStart w:id="1192" w:name="_Toc31894"/>
      <w:bookmarkStart w:id="1193" w:name="_Toc4121"/>
      <w:r>
        <w:rPr>
          <w:rFonts w:hint="eastAsia" w:ascii="宋体" w:hAnsi="宋体" w:eastAsia="宋体" w:cs="宋体"/>
          <w:color w:val="auto"/>
          <w:sz w:val="24"/>
          <w:szCs w:val="24"/>
          <w:lang w:val="en-US"/>
        </w:rPr>
        <w:t>本项目工程量清单为电子版（另附），请投标单位登录洛阳市公共资源交易网-洛阳市电子招投标交易平台入口在线下载。</w:t>
      </w:r>
    </w:p>
    <w:p>
      <w:pPr>
        <w:bidi w:val="0"/>
        <w:jc w:val="center"/>
        <w:outlineLvl w:val="0"/>
        <w:rPr>
          <w:rFonts w:hint="eastAsia" w:ascii="宋体" w:hAnsi="宋体" w:eastAsia="宋体" w:cs="宋体"/>
          <w:b/>
          <w:bCs/>
          <w:color w:val="auto"/>
          <w:spacing w:val="0"/>
          <w:w w:val="100"/>
          <w:position w:val="0"/>
          <w:sz w:val="32"/>
          <w:szCs w:val="32"/>
          <w:highlight w:val="none"/>
        </w:rPr>
      </w:pPr>
      <w:r>
        <w:rPr>
          <w:rFonts w:hint="eastAsia" w:ascii="宋体" w:hAnsi="宋体" w:eastAsia="宋体" w:cs="宋体"/>
          <w:b/>
          <w:color w:val="auto"/>
          <w:spacing w:val="0"/>
          <w:w w:val="100"/>
          <w:position w:val="0"/>
          <w:szCs w:val="28"/>
          <w:highlight w:val="none"/>
        </w:rPr>
        <w:br w:type="page"/>
      </w:r>
      <w:bookmarkStart w:id="1194" w:name="_Toc19103"/>
      <w:r>
        <w:rPr>
          <w:rFonts w:hint="eastAsia" w:ascii="宋体" w:hAnsi="宋体" w:eastAsia="宋体" w:cs="宋体"/>
          <w:b/>
          <w:bCs/>
          <w:color w:val="auto"/>
          <w:spacing w:val="0"/>
          <w:w w:val="100"/>
          <w:position w:val="0"/>
          <w:sz w:val="32"/>
          <w:szCs w:val="32"/>
          <w:highlight w:val="none"/>
        </w:rPr>
        <w:t>第六章图纸</w:t>
      </w:r>
      <w:bookmarkEnd w:id="1188"/>
      <w:bookmarkEnd w:id="1189"/>
      <w:bookmarkEnd w:id="1190"/>
      <w:bookmarkEnd w:id="1191"/>
      <w:bookmarkEnd w:id="1192"/>
      <w:bookmarkEnd w:id="1193"/>
      <w:bookmarkEnd w:id="1194"/>
    </w:p>
    <w:p>
      <w:pPr>
        <w:pStyle w:val="15"/>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outlineLvl w:val="9"/>
        <w:rPr>
          <w:rFonts w:hint="eastAsia" w:ascii="宋体" w:hAnsi="宋体" w:eastAsia="宋体" w:cs="宋体"/>
          <w:color w:val="auto"/>
          <w:sz w:val="24"/>
          <w:szCs w:val="24"/>
          <w:lang w:val="en-US"/>
        </w:rPr>
      </w:pPr>
    </w:p>
    <w:p>
      <w:pPr>
        <w:pStyle w:val="15"/>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本项目图纸为电子版（另附），请投标单位登录洛阳市公共资源交易网-洛阳市电子招投标交易平台入口在线下载电子版图纸。</w:t>
      </w:r>
    </w:p>
    <w:p>
      <w:pPr>
        <w:outlineLvl w:val="9"/>
        <w:rPr>
          <w:rFonts w:hint="eastAsia"/>
          <w:color w:val="auto"/>
        </w:rPr>
      </w:pPr>
    </w:p>
    <w:p>
      <w:pPr>
        <w:bidi w:val="0"/>
        <w:jc w:val="center"/>
        <w:outlineLvl w:val="0"/>
        <w:rPr>
          <w:rFonts w:hint="eastAsia" w:ascii="宋体" w:hAnsi="宋体" w:eastAsia="宋体" w:cs="宋体"/>
          <w:b/>
          <w:bCs/>
          <w:color w:val="auto"/>
          <w:spacing w:val="0"/>
          <w:w w:val="100"/>
          <w:kern w:val="2"/>
          <w:position w:val="0"/>
          <w:sz w:val="32"/>
          <w:szCs w:val="32"/>
          <w:highlight w:val="none"/>
          <w:lang w:val="en-US" w:eastAsia="zh-CN" w:bidi="ar-SA"/>
        </w:rPr>
      </w:pPr>
      <w:r>
        <w:rPr>
          <w:rFonts w:hint="eastAsia" w:ascii="宋体" w:hAnsi="宋体" w:eastAsia="宋体" w:cs="宋体"/>
          <w:color w:val="auto"/>
          <w:spacing w:val="0"/>
          <w:w w:val="100"/>
          <w:position w:val="0"/>
          <w:sz w:val="24"/>
          <w:highlight w:val="none"/>
        </w:rPr>
        <w:br w:type="page"/>
      </w:r>
      <w:bookmarkStart w:id="1195" w:name="_Toc15558"/>
      <w:bookmarkStart w:id="1196" w:name="_Toc12392"/>
      <w:bookmarkStart w:id="1197" w:name="_Toc18622"/>
      <w:r>
        <w:rPr>
          <w:rFonts w:hint="eastAsia" w:ascii="宋体" w:hAnsi="宋体" w:eastAsia="宋体" w:cs="宋体"/>
          <w:b/>
          <w:bCs/>
          <w:color w:val="auto"/>
          <w:spacing w:val="0"/>
          <w:w w:val="100"/>
          <w:kern w:val="2"/>
          <w:position w:val="0"/>
          <w:sz w:val="32"/>
          <w:szCs w:val="32"/>
          <w:highlight w:val="none"/>
          <w:lang w:val="en-US" w:eastAsia="zh-CN" w:bidi="ar-SA"/>
        </w:rPr>
        <w:t>第七章技术标准和要求</w:t>
      </w:r>
      <w:bookmarkEnd w:id="1195"/>
      <w:bookmarkEnd w:id="1196"/>
      <w:bookmarkEnd w:id="1197"/>
    </w:p>
    <w:p>
      <w:pPr>
        <w:spacing w:line="460" w:lineRule="exact"/>
        <w:ind w:firstLine="482" w:firstLineChars="200"/>
        <w:outlineLvl w:val="9"/>
        <w:rPr>
          <w:rFonts w:hint="eastAsia" w:ascii="宋体" w:hAnsi="宋体" w:eastAsia="宋体" w:cs="宋体"/>
          <w:b/>
          <w:bCs/>
          <w:color w:val="auto"/>
          <w:spacing w:val="0"/>
          <w:w w:val="100"/>
          <w:position w:val="0"/>
          <w:sz w:val="24"/>
          <w:highlight w:val="none"/>
        </w:rPr>
      </w:pPr>
      <w:r>
        <w:rPr>
          <w:rFonts w:hint="eastAsia" w:ascii="宋体" w:hAnsi="宋体" w:eastAsia="宋体" w:cs="宋体"/>
          <w:b/>
          <w:bCs/>
          <w:color w:val="auto"/>
          <w:spacing w:val="0"/>
          <w:w w:val="100"/>
          <w:position w:val="0"/>
          <w:sz w:val="24"/>
          <w:highlight w:val="none"/>
        </w:rPr>
        <w:t>1.项目概况：</w:t>
      </w:r>
    </w:p>
    <w:p>
      <w:pPr>
        <w:spacing w:line="440" w:lineRule="exact"/>
        <w:ind w:firstLine="480" w:firstLineChars="200"/>
        <w:outlineLvl w:val="9"/>
        <w:rPr>
          <w:rFonts w:hint="eastAsia" w:ascii="宋体" w:hAnsi="宋体" w:eastAsia="宋体" w:cs="宋体"/>
          <w:color w:val="auto"/>
          <w:spacing w:val="0"/>
          <w:w w:val="100"/>
          <w:position w:val="0"/>
          <w:sz w:val="24"/>
          <w:szCs w:val="24"/>
          <w:highlight w:val="none"/>
          <w:lang w:eastAsia="zh-CN"/>
        </w:rPr>
      </w:pPr>
      <w:r>
        <w:rPr>
          <w:rFonts w:hint="eastAsia" w:ascii="宋体" w:hAnsi="宋体" w:eastAsia="宋体" w:cs="宋体"/>
          <w:color w:val="auto"/>
          <w:spacing w:val="0"/>
          <w:w w:val="100"/>
          <w:position w:val="0"/>
          <w:sz w:val="24"/>
          <w:szCs w:val="24"/>
          <w:highlight w:val="none"/>
          <w:lang w:eastAsia="zh-CN"/>
        </w:rPr>
        <w:t>（</w:t>
      </w:r>
      <w:r>
        <w:rPr>
          <w:rFonts w:hint="eastAsia" w:ascii="宋体" w:hAnsi="宋体" w:eastAsia="宋体" w:cs="宋体"/>
          <w:color w:val="auto"/>
          <w:spacing w:val="0"/>
          <w:w w:val="100"/>
          <w:position w:val="0"/>
          <w:sz w:val="24"/>
          <w:szCs w:val="24"/>
          <w:highlight w:val="none"/>
          <w:lang w:val="en-US" w:eastAsia="zh-CN"/>
        </w:rPr>
        <w:t>1</w:t>
      </w:r>
      <w:r>
        <w:rPr>
          <w:rFonts w:hint="eastAsia" w:ascii="宋体" w:hAnsi="宋体" w:eastAsia="宋体" w:cs="宋体"/>
          <w:color w:val="auto"/>
          <w:spacing w:val="0"/>
          <w:w w:val="100"/>
          <w:position w:val="0"/>
          <w:sz w:val="24"/>
          <w:szCs w:val="24"/>
          <w:highlight w:val="none"/>
          <w:lang w:eastAsia="zh-CN"/>
        </w:rPr>
        <w:t>）</w:t>
      </w:r>
      <w:r>
        <w:rPr>
          <w:rFonts w:hint="eastAsia" w:ascii="宋体" w:hAnsi="宋体" w:eastAsia="宋体" w:cs="宋体"/>
          <w:color w:val="auto"/>
          <w:spacing w:val="0"/>
          <w:w w:val="100"/>
          <w:position w:val="0"/>
          <w:sz w:val="24"/>
          <w:szCs w:val="24"/>
          <w:highlight w:val="none"/>
        </w:rPr>
        <w:t>项目概况：</w:t>
      </w:r>
      <w:r>
        <w:rPr>
          <w:rFonts w:hint="eastAsia" w:ascii="宋体" w:hAnsi="宋体" w:eastAsia="宋体" w:cs="宋体"/>
          <w:color w:val="auto"/>
          <w:spacing w:val="0"/>
          <w:w w:val="100"/>
          <w:position w:val="0"/>
          <w:highlight w:val="none"/>
          <w:lang w:eastAsia="zh-CN"/>
        </w:rPr>
        <w:t>本项目为孟津县水务投资发展有限公司孟津县城第一污水处理厂提标改造及扩建工程十五至十七标段项目，</w:t>
      </w:r>
      <w:r>
        <w:rPr>
          <w:rFonts w:hint="eastAsia" w:ascii="宋体" w:hAnsi="宋体" w:eastAsia="宋体" w:cs="宋体"/>
          <w:color w:val="auto"/>
          <w:spacing w:val="0"/>
          <w:w w:val="100"/>
          <w:position w:val="0"/>
          <w:highlight w:val="none"/>
          <w:lang w:val="en-US" w:eastAsia="zh-CN"/>
        </w:rPr>
        <w:t>主要建设内容为十五标段一体化提升泵站项目，一体化泵站设计规模8500m3/d，采用1座一体化预制泵站，将污水通过提升泵站调配至第一污水处理厂；第十六标段和第十七标段为拟建场地位于孟津区河阳路与英才路交叉口北侧附近，厂外管道位于河阳路，东侧接长兴路现状污水管道，向西接入同期设计污水管道，主要作为截污管道截流河阳路北侧现状污水，包括长兴路、长宁路、兴工路、双阳路及小浪底大道，沿途接顺现状道路的污水管道，收集污水后接入同期设计污水管道中；英才路现状污水管道起点自位于河阳路与英才路交叉口东北角处污水一体化泵站，向北敷设至一污扩建厂区进水分配井。详见施工图纸及工程量清单</w:t>
      </w:r>
      <w:r>
        <w:rPr>
          <w:rFonts w:hint="eastAsia" w:ascii="宋体" w:hAnsi="宋体" w:eastAsia="宋体" w:cs="宋体"/>
          <w:color w:val="auto"/>
          <w:spacing w:val="0"/>
          <w:w w:val="100"/>
          <w:position w:val="0"/>
          <w:sz w:val="24"/>
          <w:szCs w:val="24"/>
          <w:highlight w:val="none"/>
          <w:lang w:val="en-US" w:eastAsia="zh-CN"/>
        </w:rPr>
        <w:t xml:space="preserve"> </w:t>
      </w:r>
    </w:p>
    <w:p>
      <w:pPr>
        <w:spacing w:line="440" w:lineRule="exact"/>
        <w:ind w:firstLine="480" w:firstLineChars="200"/>
        <w:outlineLvl w:val="9"/>
        <w:rPr>
          <w:rFonts w:hint="eastAsia" w:ascii="宋体" w:hAnsi="宋体" w:eastAsia="宋体" w:cs="宋体"/>
          <w:color w:val="auto"/>
          <w:spacing w:val="0"/>
          <w:w w:val="100"/>
          <w:position w:val="0"/>
          <w:sz w:val="24"/>
          <w:szCs w:val="24"/>
          <w:highlight w:val="none"/>
          <w:lang w:eastAsia="zh-CN"/>
        </w:rPr>
      </w:pPr>
      <w:r>
        <w:rPr>
          <w:rFonts w:hint="eastAsia" w:ascii="宋体" w:hAnsi="宋体" w:eastAsia="宋体" w:cs="宋体"/>
          <w:color w:val="auto"/>
          <w:spacing w:val="0"/>
          <w:w w:val="100"/>
          <w:position w:val="0"/>
          <w:sz w:val="24"/>
          <w:szCs w:val="24"/>
          <w:highlight w:val="none"/>
          <w:lang w:eastAsia="zh-CN"/>
        </w:rPr>
        <w:t>（</w:t>
      </w:r>
      <w:r>
        <w:rPr>
          <w:rFonts w:hint="eastAsia" w:ascii="宋体" w:hAnsi="宋体" w:eastAsia="宋体" w:cs="宋体"/>
          <w:color w:val="auto"/>
          <w:spacing w:val="0"/>
          <w:w w:val="100"/>
          <w:position w:val="0"/>
          <w:sz w:val="24"/>
          <w:szCs w:val="24"/>
          <w:highlight w:val="none"/>
          <w:lang w:val="en-US" w:eastAsia="zh-CN"/>
        </w:rPr>
        <w:t>2</w:t>
      </w:r>
      <w:r>
        <w:rPr>
          <w:rFonts w:hint="eastAsia" w:ascii="宋体" w:hAnsi="宋体" w:eastAsia="宋体" w:cs="宋体"/>
          <w:color w:val="auto"/>
          <w:spacing w:val="0"/>
          <w:w w:val="100"/>
          <w:position w:val="0"/>
          <w:sz w:val="24"/>
          <w:szCs w:val="24"/>
          <w:highlight w:val="none"/>
          <w:lang w:eastAsia="zh-CN"/>
        </w:rPr>
        <w:t>）</w:t>
      </w:r>
      <w:r>
        <w:rPr>
          <w:rFonts w:hint="eastAsia" w:ascii="宋体" w:hAnsi="宋体" w:eastAsia="宋体" w:cs="宋体"/>
          <w:color w:val="auto"/>
          <w:spacing w:val="0"/>
          <w:w w:val="100"/>
          <w:position w:val="0"/>
          <w:sz w:val="24"/>
          <w:szCs w:val="24"/>
          <w:highlight w:val="none"/>
        </w:rPr>
        <w:t>建设地点</w:t>
      </w:r>
      <w:r>
        <w:rPr>
          <w:rFonts w:hint="eastAsia" w:ascii="宋体" w:hAnsi="宋体" w:eastAsia="宋体" w:cs="宋体"/>
          <w:color w:val="auto"/>
          <w:spacing w:val="0"/>
          <w:w w:val="100"/>
          <w:position w:val="0"/>
          <w:sz w:val="24"/>
          <w:szCs w:val="24"/>
          <w:highlight w:val="none"/>
          <w:lang w:eastAsia="zh-CN"/>
        </w:rPr>
        <w:t>：</w:t>
      </w:r>
      <w:r>
        <w:rPr>
          <w:rFonts w:hint="eastAsia" w:ascii="宋体" w:hAnsi="宋体" w:eastAsia="宋体" w:cs="宋体"/>
          <w:color w:val="auto"/>
          <w:spacing w:val="0"/>
          <w:w w:val="100"/>
          <w:position w:val="0"/>
          <w:sz w:val="24"/>
          <w:szCs w:val="24"/>
          <w:highlight w:val="none"/>
          <w:lang w:val="en-US" w:eastAsia="zh-CN"/>
        </w:rPr>
        <w:t>洛阳市孟津区</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textAlignment w:val="auto"/>
        <w:outlineLvl w:val="9"/>
        <w:rPr>
          <w:rFonts w:hint="eastAsia" w:ascii="宋体" w:hAnsi="宋体" w:eastAsia="宋体" w:cs="宋体"/>
          <w:color w:val="auto"/>
          <w:spacing w:val="0"/>
          <w:w w:val="100"/>
          <w:position w:val="0"/>
          <w:sz w:val="24"/>
          <w:szCs w:val="24"/>
          <w:highlight w:val="none"/>
        </w:rPr>
      </w:pPr>
      <w:r>
        <w:rPr>
          <w:rFonts w:hint="eastAsia" w:ascii="宋体" w:hAnsi="宋体" w:eastAsia="宋体" w:cs="宋体"/>
          <w:color w:val="auto"/>
          <w:spacing w:val="0"/>
          <w:w w:val="100"/>
          <w:position w:val="0"/>
          <w:sz w:val="24"/>
          <w:szCs w:val="24"/>
          <w:highlight w:val="none"/>
          <w:lang w:val="en-US" w:eastAsia="zh-CN"/>
        </w:rPr>
        <w:t>（3）</w:t>
      </w:r>
      <w:r>
        <w:rPr>
          <w:rFonts w:hint="eastAsia" w:ascii="宋体" w:hAnsi="宋体" w:eastAsia="宋体" w:cs="宋体"/>
          <w:color w:val="auto"/>
          <w:spacing w:val="0"/>
          <w:w w:val="100"/>
          <w:position w:val="0"/>
          <w:sz w:val="24"/>
          <w:szCs w:val="24"/>
          <w:highlight w:val="none"/>
        </w:rPr>
        <w:t>招标范围：本招标项目招标文件、施工图纸、答疑（如有）及工程量清单范围内的全部内容；</w:t>
      </w:r>
    </w:p>
    <w:p>
      <w:pPr>
        <w:spacing w:line="440" w:lineRule="exact"/>
        <w:ind w:firstLine="480" w:firstLineChars="200"/>
        <w:outlineLvl w:val="9"/>
        <w:rPr>
          <w:rFonts w:hint="eastAsia" w:ascii="宋体" w:hAnsi="宋体" w:eastAsia="宋体" w:cs="宋体"/>
          <w:color w:val="auto"/>
          <w:spacing w:val="0"/>
          <w:w w:val="100"/>
          <w:position w:val="0"/>
          <w:sz w:val="24"/>
          <w:szCs w:val="24"/>
          <w:highlight w:val="none"/>
          <w:lang w:val="en-US" w:eastAsia="zh-CN"/>
        </w:rPr>
      </w:pPr>
      <w:r>
        <w:rPr>
          <w:rFonts w:hint="eastAsia" w:ascii="宋体" w:hAnsi="宋体" w:eastAsia="宋体" w:cs="宋体"/>
          <w:color w:val="auto"/>
          <w:spacing w:val="0"/>
          <w:w w:val="100"/>
          <w:position w:val="0"/>
          <w:sz w:val="24"/>
          <w:szCs w:val="24"/>
          <w:highlight w:val="none"/>
          <w:lang w:val="en-US" w:eastAsia="zh-CN"/>
        </w:rPr>
        <w:t>（4）</w:t>
      </w:r>
      <w:r>
        <w:rPr>
          <w:rFonts w:hint="eastAsia" w:ascii="宋体" w:hAnsi="宋体" w:eastAsia="宋体" w:cs="宋体"/>
          <w:color w:val="auto"/>
          <w:spacing w:val="0"/>
          <w:w w:val="100"/>
          <w:position w:val="0"/>
          <w:sz w:val="24"/>
          <w:szCs w:val="24"/>
          <w:highlight w:val="none"/>
        </w:rPr>
        <w:t>工期：</w:t>
      </w:r>
      <w:r>
        <w:rPr>
          <w:rFonts w:hint="eastAsia" w:ascii="宋体" w:hAnsi="宋体" w:eastAsia="宋体" w:cs="宋体"/>
          <w:color w:val="auto"/>
          <w:spacing w:val="0"/>
          <w:w w:val="100"/>
          <w:position w:val="0"/>
          <w:sz w:val="24"/>
          <w:szCs w:val="24"/>
          <w:highlight w:val="none"/>
          <w:lang w:val="en-US" w:eastAsia="zh-CN"/>
        </w:rPr>
        <w:t>90日历天；</w:t>
      </w:r>
    </w:p>
    <w:p>
      <w:pPr>
        <w:spacing w:line="440" w:lineRule="exact"/>
        <w:ind w:firstLine="480" w:firstLineChars="200"/>
        <w:outlineLvl w:val="9"/>
        <w:rPr>
          <w:rFonts w:hint="eastAsia" w:ascii="宋体" w:hAnsi="宋体" w:eastAsia="宋体" w:cs="宋体"/>
          <w:color w:val="auto"/>
          <w:spacing w:val="0"/>
          <w:w w:val="100"/>
          <w:position w:val="0"/>
          <w:sz w:val="24"/>
          <w:szCs w:val="24"/>
          <w:highlight w:val="none"/>
          <w:lang w:eastAsia="zh-CN"/>
        </w:rPr>
      </w:pPr>
      <w:r>
        <w:rPr>
          <w:rFonts w:hint="eastAsia" w:ascii="宋体" w:hAnsi="宋体" w:eastAsia="宋体" w:cs="宋体"/>
          <w:color w:val="auto"/>
          <w:spacing w:val="0"/>
          <w:w w:val="100"/>
          <w:position w:val="0"/>
          <w:sz w:val="24"/>
          <w:szCs w:val="24"/>
          <w:highlight w:val="none"/>
          <w:lang w:val="en-US" w:eastAsia="zh-CN"/>
        </w:rPr>
        <w:t>（5）</w:t>
      </w:r>
      <w:r>
        <w:rPr>
          <w:rFonts w:hint="eastAsia" w:ascii="宋体" w:hAnsi="宋体" w:eastAsia="宋体" w:cs="宋体"/>
          <w:color w:val="auto"/>
          <w:spacing w:val="0"/>
          <w:w w:val="100"/>
          <w:position w:val="0"/>
          <w:sz w:val="24"/>
          <w:szCs w:val="24"/>
          <w:highlight w:val="none"/>
        </w:rPr>
        <w:t>质量要求：符合国家质量验收备案合格标准</w:t>
      </w:r>
      <w:r>
        <w:rPr>
          <w:rFonts w:hint="eastAsia" w:ascii="宋体" w:hAnsi="宋体" w:eastAsia="宋体" w:cs="宋体"/>
          <w:color w:val="auto"/>
          <w:spacing w:val="0"/>
          <w:w w:val="100"/>
          <w:position w:val="0"/>
          <w:sz w:val="24"/>
          <w:szCs w:val="24"/>
          <w:highlight w:val="none"/>
          <w:lang w:eastAsia="zh-CN"/>
        </w:rPr>
        <w:t>；</w:t>
      </w:r>
    </w:p>
    <w:p>
      <w:pPr>
        <w:spacing w:line="440" w:lineRule="exact"/>
        <w:ind w:firstLine="480" w:firstLineChars="200"/>
        <w:outlineLvl w:val="9"/>
        <w:rPr>
          <w:rFonts w:hint="eastAsia" w:ascii="宋体" w:hAnsi="宋体" w:eastAsia="宋体" w:cs="宋体"/>
          <w:color w:val="auto"/>
          <w:spacing w:val="0"/>
          <w:w w:val="100"/>
          <w:position w:val="0"/>
          <w:sz w:val="24"/>
          <w:szCs w:val="24"/>
          <w:highlight w:val="none"/>
          <w:lang w:eastAsia="zh-CN"/>
        </w:rPr>
      </w:pPr>
      <w:r>
        <w:rPr>
          <w:rFonts w:hint="eastAsia" w:ascii="宋体" w:hAnsi="宋体" w:eastAsia="宋体" w:cs="宋体"/>
          <w:color w:val="auto"/>
          <w:spacing w:val="0"/>
          <w:w w:val="100"/>
          <w:position w:val="0"/>
          <w:sz w:val="24"/>
          <w:szCs w:val="24"/>
          <w:highlight w:val="none"/>
          <w:lang w:val="en-US" w:eastAsia="zh-CN"/>
        </w:rPr>
        <w:t>（6）</w:t>
      </w:r>
      <w:r>
        <w:rPr>
          <w:rFonts w:hint="eastAsia" w:ascii="宋体" w:hAnsi="宋体" w:eastAsia="宋体" w:cs="宋体"/>
          <w:color w:val="auto"/>
          <w:spacing w:val="0"/>
          <w:w w:val="100"/>
          <w:position w:val="0"/>
          <w:sz w:val="24"/>
          <w:szCs w:val="24"/>
          <w:highlight w:val="none"/>
        </w:rPr>
        <w:t>安全目标：杜绝重伤、死亡事故</w:t>
      </w:r>
      <w:r>
        <w:rPr>
          <w:rFonts w:hint="eastAsia" w:ascii="宋体" w:hAnsi="宋体" w:eastAsia="宋体" w:cs="宋体"/>
          <w:color w:val="auto"/>
          <w:spacing w:val="0"/>
          <w:w w:val="100"/>
          <w:position w:val="0"/>
          <w:sz w:val="24"/>
          <w:szCs w:val="24"/>
          <w:highlight w:val="none"/>
          <w:lang w:eastAsia="zh-CN"/>
        </w:rPr>
        <w:t>；</w:t>
      </w:r>
    </w:p>
    <w:p>
      <w:pPr>
        <w:spacing w:line="440" w:lineRule="exact"/>
        <w:ind w:firstLine="480" w:firstLineChars="200"/>
        <w:outlineLvl w:val="9"/>
        <w:rPr>
          <w:rFonts w:hint="eastAsia" w:ascii="宋体" w:hAnsi="宋体" w:eastAsia="宋体" w:cs="宋体"/>
          <w:color w:val="auto"/>
          <w:spacing w:val="0"/>
          <w:w w:val="100"/>
          <w:position w:val="0"/>
          <w:sz w:val="24"/>
          <w:szCs w:val="24"/>
          <w:highlight w:val="none"/>
          <w:lang w:eastAsia="zh-CN"/>
        </w:rPr>
      </w:pPr>
      <w:r>
        <w:rPr>
          <w:rFonts w:hint="eastAsia" w:ascii="宋体" w:hAnsi="宋体" w:eastAsia="宋体" w:cs="宋体"/>
          <w:color w:val="auto"/>
          <w:spacing w:val="0"/>
          <w:w w:val="100"/>
          <w:position w:val="0"/>
          <w:sz w:val="24"/>
          <w:szCs w:val="24"/>
          <w:highlight w:val="none"/>
          <w:lang w:val="en-US" w:eastAsia="zh-CN"/>
        </w:rPr>
        <w:t>（7）</w:t>
      </w:r>
      <w:r>
        <w:rPr>
          <w:rFonts w:hint="eastAsia" w:ascii="宋体" w:hAnsi="宋体" w:eastAsia="宋体" w:cs="宋体"/>
          <w:color w:val="auto"/>
          <w:spacing w:val="0"/>
          <w:w w:val="100"/>
          <w:position w:val="0"/>
          <w:sz w:val="24"/>
          <w:szCs w:val="24"/>
          <w:highlight w:val="none"/>
        </w:rPr>
        <w:t>文明工地目标：市级文明工地</w:t>
      </w:r>
      <w:r>
        <w:rPr>
          <w:rFonts w:hint="eastAsia" w:ascii="宋体" w:hAnsi="宋体" w:eastAsia="宋体" w:cs="宋体"/>
          <w:color w:val="auto"/>
          <w:spacing w:val="0"/>
          <w:w w:val="100"/>
          <w:position w:val="0"/>
          <w:sz w:val="24"/>
          <w:szCs w:val="24"/>
          <w:highlight w:val="none"/>
          <w:lang w:eastAsia="zh-CN"/>
        </w:rPr>
        <w:t>；</w:t>
      </w:r>
    </w:p>
    <w:p>
      <w:pPr>
        <w:spacing w:line="440" w:lineRule="exact"/>
        <w:ind w:firstLine="480" w:firstLineChars="200"/>
        <w:outlineLvl w:val="9"/>
        <w:rPr>
          <w:rFonts w:hint="eastAsia" w:ascii="宋体" w:hAnsi="宋体" w:eastAsia="宋体" w:cs="宋体"/>
          <w:color w:val="auto"/>
          <w:spacing w:val="0"/>
          <w:w w:val="100"/>
          <w:kern w:val="0"/>
          <w:position w:val="0"/>
          <w:sz w:val="24"/>
          <w:highlight w:val="none"/>
          <w:lang w:eastAsia="zh-CN"/>
        </w:rPr>
      </w:pPr>
      <w:r>
        <w:rPr>
          <w:rFonts w:hint="eastAsia" w:ascii="宋体" w:hAnsi="宋体" w:eastAsia="宋体" w:cs="宋体"/>
          <w:color w:val="auto"/>
          <w:spacing w:val="0"/>
          <w:w w:val="100"/>
          <w:position w:val="0"/>
          <w:sz w:val="24"/>
          <w:szCs w:val="24"/>
          <w:highlight w:val="none"/>
          <w:lang w:val="en-US" w:eastAsia="zh-CN"/>
        </w:rPr>
        <w:t>（8）</w:t>
      </w:r>
      <w:r>
        <w:rPr>
          <w:rFonts w:hint="eastAsia" w:ascii="宋体" w:hAnsi="宋体" w:eastAsia="宋体" w:cs="宋体"/>
          <w:color w:val="auto"/>
          <w:spacing w:val="0"/>
          <w:w w:val="100"/>
          <w:position w:val="0"/>
          <w:sz w:val="24"/>
          <w:szCs w:val="24"/>
          <w:highlight w:val="none"/>
        </w:rPr>
        <w:t>扬尘治理目标：严格按照国家、省、市扬尘污染防治标准及各项扬尘管控指令，做到达标生产</w:t>
      </w:r>
      <w:r>
        <w:rPr>
          <w:rFonts w:hint="eastAsia" w:ascii="宋体" w:hAnsi="宋体" w:eastAsia="宋体" w:cs="宋体"/>
          <w:color w:val="auto"/>
          <w:spacing w:val="0"/>
          <w:w w:val="100"/>
          <w:position w:val="0"/>
          <w:sz w:val="24"/>
          <w:szCs w:val="24"/>
          <w:highlight w:val="none"/>
          <w:lang w:eastAsia="zh-CN"/>
        </w:rPr>
        <w:t>。</w:t>
      </w:r>
    </w:p>
    <w:p>
      <w:pPr>
        <w:spacing w:line="460" w:lineRule="exact"/>
        <w:ind w:firstLine="480" w:firstLineChars="200"/>
        <w:jc w:val="left"/>
        <w:outlineLvl w:val="9"/>
        <w:rPr>
          <w:rFonts w:hint="eastAsia" w:ascii="宋体" w:hAnsi="宋体" w:eastAsia="宋体" w:cs="宋体"/>
          <w:color w:val="auto"/>
          <w:spacing w:val="0"/>
          <w:w w:val="100"/>
          <w:kern w:val="0"/>
          <w:position w:val="0"/>
          <w:sz w:val="24"/>
          <w:highlight w:val="none"/>
        </w:rPr>
      </w:pPr>
      <w:r>
        <w:rPr>
          <w:rFonts w:hint="eastAsia" w:ascii="宋体" w:hAnsi="宋体" w:eastAsia="宋体" w:cs="宋体"/>
          <w:color w:val="auto"/>
          <w:spacing w:val="0"/>
          <w:w w:val="100"/>
          <w:kern w:val="0"/>
          <w:position w:val="0"/>
          <w:sz w:val="24"/>
          <w:highlight w:val="none"/>
        </w:rPr>
        <w:t>2.施工规范及验收规范按照国家现行相关规范、设计要求及招标要求执行。</w:t>
      </w:r>
    </w:p>
    <w:p>
      <w:pPr>
        <w:spacing w:line="460" w:lineRule="exact"/>
        <w:ind w:firstLine="480" w:firstLineChars="200"/>
        <w:jc w:val="left"/>
        <w:outlineLvl w:val="9"/>
        <w:rPr>
          <w:rFonts w:hint="eastAsia" w:ascii="宋体" w:hAnsi="宋体" w:eastAsia="宋体" w:cs="宋体"/>
          <w:color w:val="auto"/>
          <w:spacing w:val="0"/>
          <w:w w:val="100"/>
          <w:kern w:val="0"/>
          <w:position w:val="0"/>
          <w:sz w:val="24"/>
          <w:highlight w:val="none"/>
        </w:rPr>
      </w:pPr>
      <w:r>
        <w:rPr>
          <w:rFonts w:hint="eastAsia" w:ascii="宋体" w:hAnsi="宋体" w:eastAsia="宋体" w:cs="宋体"/>
          <w:color w:val="auto"/>
          <w:spacing w:val="0"/>
          <w:w w:val="100"/>
          <w:kern w:val="0"/>
          <w:position w:val="0"/>
          <w:sz w:val="24"/>
          <w:highlight w:val="none"/>
        </w:rPr>
        <w:t>3.投标人必须采取有效措施控制扬尘、防止二次污染，并应承担相关责任、义务。</w:t>
      </w:r>
    </w:p>
    <w:p>
      <w:pPr>
        <w:spacing w:line="460" w:lineRule="exact"/>
        <w:ind w:firstLine="480" w:firstLineChars="200"/>
        <w:jc w:val="left"/>
        <w:outlineLvl w:val="9"/>
        <w:rPr>
          <w:rFonts w:hint="eastAsia" w:ascii="宋体" w:hAnsi="宋体" w:eastAsia="宋体" w:cs="宋体"/>
          <w:color w:val="auto"/>
          <w:spacing w:val="0"/>
          <w:w w:val="100"/>
          <w:kern w:val="0"/>
          <w:position w:val="0"/>
          <w:sz w:val="24"/>
          <w:highlight w:val="none"/>
        </w:rPr>
      </w:pPr>
      <w:r>
        <w:rPr>
          <w:rFonts w:hint="eastAsia" w:ascii="宋体" w:hAnsi="宋体" w:eastAsia="宋体" w:cs="宋体"/>
          <w:color w:val="auto"/>
          <w:spacing w:val="0"/>
          <w:w w:val="100"/>
          <w:kern w:val="0"/>
          <w:position w:val="0"/>
          <w:sz w:val="24"/>
          <w:highlight w:val="none"/>
        </w:rPr>
        <w:t>3.1在施工组织设计时应增加控制扬尘污染的内容，应有制度、有措施、有检查、有落实、有结果；做到“七个100%，八个必须”，对违反扬尘治理有关规定的，实施“七个一律”处罚。</w:t>
      </w:r>
    </w:p>
    <w:p>
      <w:pPr>
        <w:spacing w:line="460" w:lineRule="exact"/>
        <w:ind w:firstLine="480" w:firstLineChars="200"/>
        <w:jc w:val="left"/>
        <w:outlineLvl w:val="9"/>
        <w:rPr>
          <w:rFonts w:hint="eastAsia" w:ascii="宋体" w:hAnsi="宋体" w:eastAsia="宋体" w:cs="宋体"/>
          <w:color w:val="auto"/>
          <w:spacing w:val="0"/>
          <w:w w:val="100"/>
          <w:kern w:val="0"/>
          <w:position w:val="0"/>
          <w:sz w:val="24"/>
          <w:highlight w:val="none"/>
        </w:rPr>
      </w:pPr>
      <w:r>
        <w:rPr>
          <w:rFonts w:hint="eastAsia" w:ascii="宋体" w:hAnsi="宋体" w:eastAsia="宋体" w:cs="宋体"/>
          <w:color w:val="auto"/>
          <w:spacing w:val="0"/>
          <w:w w:val="100"/>
          <w:kern w:val="0"/>
          <w:position w:val="0"/>
          <w:sz w:val="24"/>
          <w:highlight w:val="none"/>
        </w:rPr>
        <w:t>施工过程中要做到七个100%：施工工地100%围挡，散流体、裸地100%覆盖，出入车辆100%冲洗，施工现场地面100%硬化，散水降尘制度100%落实，散流体运输车辆100%密闭运输，监控检测设备安装100%。</w:t>
      </w:r>
    </w:p>
    <w:p>
      <w:pPr>
        <w:spacing w:line="460" w:lineRule="exact"/>
        <w:ind w:firstLine="480" w:firstLineChars="200"/>
        <w:jc w:val="left"/>
        <w:outlineLvl w:val="9"/>
        <w:rPr>
          <w:rFonts w:hint="eastAsia" w:ascii="宋体" w:hAnsi="宋体" w:eastAsia="宋体" w:cs="宋体"/>
          <w:color w:val="auto"/>
          <w:spacing w:val="0"/>
          <w:w w:val="100"/>
          <w:kern w:val="0"/>
          <w:position w:val="0"/>
          <w:sz w:val="24"/>
          <w:highlight w:val="none"/>
        </w:rPr>
      </w:pPr>
      <w:r>
        <w:rPr>
          <w:rFonts w:hint="eastAsia" w:ascii="宋体" w:hAnsi="宋体" w:eastAsia="宋体" w:cs="宋体"/>
          <w:color w:val="auto"/>
          <w:spacing w:val="0"/>
          <w:w w:val="100"/>
          <w:kern w:val="0"/>
          <w:position w:val="0"/>
          <w:sz w:val="24"/>
          <w:highlight w:val="none"/>
        </w:rPr>
        <w:t>开工进场前要做到“八个必须”：</w:t>
      </w:r>
      <w:r>
        <w:rPr>
          <w:rFonts w:hint="eastAsia" w:ascii="宋体" w:hAnsi="宋体" w:eastAsia="宋体" w:cs="宋体"/>
          <w:color w:val="auto"/>
          <w:spacing w:val="0"/>
          <w:w w:val="100"/>
          <w:kern w:val="0"/>
          <w:position w:val="0"/>
          <w:sz w:val="24"/>
          <w:highlight w:val="none"/>
          <w:lang w:eastAsia="zh-CN"/>
        </w:rPr>
        <w:t>必须</w:t>
      </w:r>
      <w:r>
        <w:rPr>
          <w:rFonts w:hint="eastAsia" w:ascii="宋体" w:hAnsi="宋体" w:eastAsia="宋体" w:cs="宋体"/>
          <w:color w:val="auto"/>
          <w:spacing w:val="0"/>
          <w:w w:val="100"/>
          <w:kern w:val="0"/>
          <w:position w:val="0"/>
          <w:sz w:val="24"/>
          <w:highlight w:val="none"/>
        </w:rPr>
        <w:t>做好门头、门柱</w:t>
      </w:r>
      <w:r>
        <w:rPr>
          <w:rFonts w:hint="eastAsia" w:ascii="宋体" w:hAnsi="宋体" w:eastAsia="宋体" w:cs="宋体"/>
          <w:color w:val="auto"/>
          <w:spacing w:val="0"/>
          <w:w w:val="100"/>
          <w:kern w:val="0"/>
          <w:position w:val="0"/>
          <w:sz w:val="24"/>
          <w:highlight w:val="none"/>
          <w:lang w:eastAsia="zh-CN"/>
        </w:rPr>
        <w:t>；</w:t>
      </w:r>
      <w:r>
        <w:rPr>
          <w:rFonts w:hint="eastAsia" w:ascii="宋体" w:hAnsi="宋体" w:eastAsia="宋体" w:cs="宋体"/>
          <w:color w:val="auto"/>
          <w:spacing w:val="0"/>
          <w:w w:val="100"/>
          <w:kern w:val="0"/>
          <w:position w:val="0"/>
          <w:sz w:val="24"/>
          <w:highlight w:val="none"/>
        </w:rPr>
        <w:t>必须设置五牌一图、扬尘治理责任牌</w:t>
      </w:r>
      <w:r>
        <w:rPr>
          <w:rFonts w:hint="eastAsia" w:ascii="宋体" w:hAnsi="宋体" w:eastAsia="宋体" w:cs="宋体"/>
          <w:color w:val="auto"/>
          <w:spacing w:val="0"/>
          <w:w w:val="100"/>
          <w:kern w:val="0"/>
          <w:position w:val="0"/>
          <w:sz w:val="24"/>
          <w:highlight w:val="none"/>
          <w:lang w:eastAsia="zh-CN"/>
        </w:rPr>
        <w:t>；</w:t>
      </w:r>
      <w:r>
        <w:rPr>
          <w:rFonts w:hint="eastAsia" w:ascii="宋体" w:hAnsi="宋体" w:eastAsia="宋体" w:cs="宋体"/>
          <w:color w:val="auto"/>
          <w:spacing w:val="0"/>
          <w:w w:val="100"/>
          <w:kern w:val="0"/>
          <w:position w:val="0"/>
          <w:sz w:val="24"/>
          <w:highlight w:val="none"/>
        </w:rPr>
        <w:t>必须建立门卫制度</w:t>
      </w:r>
      <w:r>
        <w:rPr>
          <w:rFonts w:hint="eastAsia" w:ascii="宋体" w:hAnsi="宋体" w:eastAsia="宋体" w:cs="宋体"/>
          <w:color w:val="auto"/>
          <w:spacing w:val="0"/>
          <w:w w:val="100"/>
          <w:kern w:val="0"/>
          <w:position w:val="0"/>
          <w:sz w:val="24"/>
          <w:highlight w:val="none"/>
          <w:lang w:eastAsia="zh-CN"/>
        </w:rPr>
        <w:t>；</w:t>
      </w:r>
      <w:r>
        <w:rPr>
          <w:rFonts w:hint="eastAsia" w:ascii="宋体" w:hAnsi="宋体" w:eastAsia="宋体" w:cs="宋体"/>
          <w:color w:val="auto"/>
          <w:spacing w:val="0"/>
          <w:w w:val="100"/>
          <w:kern w:val="0"/>
          <w:position w:val="0"/>
          <w:sz w:val="24"/>
          <w:highlight w:val="none"/>
        </w:rPr>
        <w:t>工地出入口处必须硬化</w:t>
      </w:r>
      <w:r>
        <w:rPr>
          <w:rFonts w:hint="eastAsia" w:ascii="宋体" w:hAnsi="宋体" w:eastAsia="宋体" w:cs="宋体"/>
          <w:color w:val="auto"/>
          <w:spacing w:val="0"/>
          <w:w w:val="100"/>
          <w:kern w:val="0"/>
          <w:position w:val="0"/>
          <w:sz w:val="24"/>
          <w:highlight w:val="none"/>
          <w:lang w:eastAsia="zh-CN"/>
        </w:rPr>
        <w:t>；</w:t>
      </w:r>
      <w:r>
        <w:rPr>
          <w:rFonts w:hint="eastAsia" w:ascii="宋体" w:hAnsi="宋体" w:eastAsia="宋体" w:cs="宋体"/>
          <w:color w:val="auto"/>
          <w:spacing w:val="0"/>
          <w:w w:val="100"/>
          <w:kern w:val="0"/>
          <w:position w:val="0"/>
          <w:sz w:val="24"/>
          <w:highlight w:val="none"/>
        </w:rPr>
        <w:t>必须配置自动冲洗设备及洒水车</w:t>
      </w:r>
      <w:r>
        <w:rPr>
          <w:rFonts w:hint="eastAsia" w:ascii="宋体" w:hAnsi="宋体" w:eastAsia="宋体" w:cs="宋体"/>
          <w:color w:val="auto"/>
          <w:spacing w:val="0"/>
          <w:w w:val="100"/>
          <w:kern w:val="0"/>
          <w:position w:val="0"/>
          <w:sz w:val="24"/>
          <w:highlight w:val="none"/>
          <w:lang w:eastAsia="zh-CN"/>
        </w:rPr>
        <w:t>；</w:t>
      </w:r>
      <w:r>
        <w:rPr>
          <w:rFonts w:hint="eastAsia" w:ascii="宋体" w:hAnsi="宋体" w:eastAsia="宋体" w:cs="宋体"/>
          <w:color w:val="auto"/>
          <w:spacing w:val="0"/>
          <w:w w:val="100"/>
          <w:kern w:val="0"/>
          <w:position w:val="0"/>
          <w:sz w:val="24"/>
          <w:highlight w:val="none"/>
        </w:rPr>
        <w:t>工地四周围挡封闭必须连续设置</w:t>
      </w:r>
      <w:r>
        <w:rPr>
          <w:rFonts w:hint="eastAsia" w:ascii="宋体" w:hAnsi="宋体" w:eastAsia="宋体" w:cs="宋体"/>
          <w:color w:val="auto"/>
          <w:spacing w:val="0"/>
          <w:w w:val="100"/>
          <w:kern w:val="0"/>
          <w:position w:val="0"/>
          <w:sz w:val="24"/>
          <w:highlight w:val="none"/>
          <w:lang w:eastAsia="zh-CN"/>
        </w:rPr>
        <w:t>；</w:t>
      </w:r>
      <w:r>
        <w:rPr>
          <w:rFonts w:hint="eastAsia" w:ascii="宋体" w:hAnsi="宋体" w:eastAsia="宋体" w:cs="宋体"/>
          <w:color w:val="auto"/>
          <w:spacing w:val="0"/>
          <w:w w:val="100"/>
          <w:kern w:val="0"/>
          <w:position w:val="0"/>
          <w:sz w:val="24"/>
          <w:highlight w:val="none"/>
        </w:rPr>
        <w:t>必须并在围挡上方安装雾化喷淋设备</w:t>
      </w:r>
      <w:r>
        <w:rPr>
          <w:rFonts w:hint="eastAsia" w:ascii="宋体" w:hAnsi="宋体" w:eastAsia="宋体" w:cs="宋体"/>
          <w:color w:val="auto"/>
          <w:spacing w:val="0"/>
          <w:w w:val="100"/>
          <w:kern w:val="0"/>
          <w:position w:val="0"/>
          <w:sz w:val="24"/>
          <w:highlight w:val="none"/>
          <w:lang w:eastAsia="zh-CN"/>
        </w:rPr>
        <w:t>；</w:t>
      </w:r>
      <w:r>
        <w:rPr>
          <w:rFonts w:hint="eastAsia" w:ascii="宋体" w:hAnsi="宋体" w:eastAsia="宋体" w:cs="宋体"/>
          <w:color w:val="auto"/>
          <w:spacing w:val="0"/>
          <w:w w:val="100"/>
          <w:kern w:val="0"/>
          <w:position w:val="0"/>
          <w:sz w:val="24"/>
          <w:highlight w:val="none"/>
        </w:rPr>
        <w:t>必须落实扬尘治理方案备案制度。</w:t>
      </w:r>
    </w:p>
    <w:p>
      <w:pPr>
        <w:spacing w:line="460" w:lineRule="exact"/>
        <w:ind w:firstLine="480" w:firstLineChars="200"/>
        <w:jc w:val="left"/>
        <w:outlineLvl w:val="9"/>
        <w:rPr>
          <w:rFonts w:hint="eastAsia" w:ascii="宋体" w:hAnsi="宋体" w:eastAsia="宋体" w:cs="宋体"/>
          <w:color w:val="auto"/>
          <w:spacing w:val="0"/>
          <w:w w:val="100"/>
          <w:kern w:val="0"/>
          <w:position w:val="0"/>
          <w:sz w:val="24"/>
          <w:highlight w:val="none"/>
        </w:rPr>
      </w:pPr>
      <w:r>
        <w:rPr>
          <w:rFonts w:hint="eastAsia" w:ascii="宋体" w:hAnsi="宋体" w:eastAsia="宋体" w:cs="宋体"/>
          <w:color w:val="auto"/>
          <w:spacing w:val="0"/>
          <w:w w:val="100"/>
          <w:kern w:val="0"/>
          <w:position w:val="0"/>
          <w:sz w:val="24"/>
          <w:highlight w:val="none"/>
        </w:rPr>
        <w:t>“七个一律”：工程施工期间，凡发现扬尘治理措施不落实、施工或拆除现场不达标的，一律曝光、一律记不良记录、一律停工整改、一律上限处罚、一律给予缓批资质、一律限制招标投标、一律通报给市（县）政府。待整改完成并验收合格后，方能重新开工。</w:t>
      </w:r>
    </w:p>
    <w:p>
      <w:pPr>
        <w:spacing w:line="460" w:lineRule="exact"/>
        <w:ind w:firstLine="480" w:firstLineChars="200"/>
        <w:jc w:val="left"/>
        <w:outlineLvl w:val="9"/>
        <w:rPr>
          <w:rFonts w:hint="eastAsia" w:ascii="宋体" w:hAnsi="宋体" w:eastAsia="宋体" w:cs="宋体"/>
          <w:color w:val="auto"/>
          <w:spacing w:val="0"/>
          <w:w w:val="100"/>
          <w:kern w:val="0"/>
          <w:position w:val="0"/>
          <w:sz w:val="24"/>
          <w:highlight w:val="none"/>
        </w:rPr>
      </w:pPr>
      <w:r>
        <w:rPr>
          <w:rFonts w:hint="eastAsia" w:ascii="宋体" w:hAnsi="宋体" w:eastAsia="宋体" w:cs="宋体"/>
          <w:color w:val="auto"/>
          <w:spacing w:val="0"/>
          <w:w w:val="100"/>
          <w:kern w:val="0"/>
          <w:position w:val="0"/>
          <w:sz w:val="24"/>
          <w:highlight w:val="none"/>
        </w:rPr>
        <w:t>3.2凡发现扬尘治理措施不落实、施工现场不达标，造成二次污染的，将按照相关文件要求给予相应处罚。</w:t>
      </w:r>
    </w:p>
    <w:p>
      <w:pPr>
        <w:spacing w:line="460" w:lineRule="exact"/>
        <w:ind w:firstLine="480" w:firstLineChars="200"/>
        <w:jc w:val="left"/>
        <w:outlineLvl w:val="9"/>
        <w:rPr>
          <w:rFonts w:hint="eastAsia" w:ascii="宋体" w:hAnsi="宋体" w:eastAsia="宋体" w:cs="宋体"/>
          <w:color w:val="auto"/>
          <w:spacing w:val="0"/>
          <w:w w:val="100"/>
          <w:kern w:val="0"/>
          <w:position w:val="0"/>
          <w:sz w:val="24"/>
          <w:highlight w:val="none"/>
        </w:rPr>
      </w:pPr>
      <w:r>
        <w:rPr>
          <w:rFonts w:hint="eastAsia" w:ascii="宋体" w:hAnsi="宋体" w:eastAsia="宋体" w:cs="宋体"/>
          <w:color w:val="auto"/>
          <w:spacing w:val="0"/>
          <w:w w:val="100"/>
          <w:kern w:val="0"/>
          <w:position w:val="0"/>
          <w:sz w:val="24"/>
          <w:highlight w:val="none"/>
        </w:rPr>
        <w:t>4.适用规范和标准</w:t>
      </w:r>
    </w:p>
    <w:p>
      <w:pPr>
        <w:spacing w:line="460" w:lineRule="exact"/>
        <w:ind w:firstLine="480" w:firstLineChars="200"/>
        <w:jc w:val="left"/>
        <w:outlineLvl w:val="9"/>
        <w:rPr>
          <w:rFonts w:hint="eastAsia" w:ascii="宋体" w:hAnsi="宋体" w:eastAsia="宋体" w:cs="宋体"/>
          <w:color w:val="auto"/>
          <w:spacing w:val="0"/>
          <w:w w:val="100"/>
          <w:kern w:val="0"/>
          <w:position w:val="0"/>
          <w:sz w:val="24"/>
          <w:highlight w:val="none"/>
        </w:rPr>
      </w:pPr>
      <w:r>
        <w:rPr>
          <w:rFonts w:hint="eastAsia" w:ascii="宋体" w:hAnsi="宋体" w:eastAsia="宋体" w:cs="宋体"/>
          <w:color w:val="auto"/>
          <w:spacing w:val="0"/>
          <w:w w:val="100"/>
          <w:kern w:val="0"/>
          <w:position w:val="0"/>
          <w:sz w:val="24"/>
          <w:highlight w:val="none"/>
        </w:rPr>
        <w:t>4.1.适用的规范、标准和规程</w:t>
      </w:r>
    </w:p>
    <w:p>
      <w:pPr>
        <w:spacing w:line="460" w:lineRule="exact"/>
        <w:ind w:firstLine="480" w:firstLineChars="200"/>
        <w:jc w:val="left"/>
        <w:outlineLvl w:val="9"/>
        <w:rPr>
          <w:rFonts w:hint="eastAsia" w:ascii="宋体" w:hAnsi="宋体" w:eastAsia="宋体" w:cs="宋体"/>
          <w:color w:val="auto"/>
          <w:spacing w:val="0"/>
          <w:w w:val="100"/>
          <w:kern w:val="0"/>
          <w:position w:val="0"/>
          <w:sz w:val="24"/>
          <w:highlight w:val="none"/>
        </w:rPr>
      </w:pPr>
      <w:r>
        <w:rPr>
          <w:rFonts w:hint="eastAsia" w:ascii="宋体" w:hAnsi="宋体" w:eastAsia="宋体" w:cs="宋体"/>
          <w:color w:val="auto"/>
          <w:spacing w:val="0"/>
          <w:w w:val="100"/>
          <w:kern w:val="0"/>
          <w:position w:val="0"/>
          <w:sz w:val="24"/>
          <w:highlight w:val="none"/>
        </w:rPr>
        <w:t>4.1.1.除合同另有约定外，本工程适用现行国家、行业和地方规范、标准和规程。</w:t>
      </w:r>
    </w:p>
    <w:p>
      <w:pPr>
        <w:spacing w:line="460" w:lineRule="exact"/>
        <w:ind w:firstLine="480" w:firstLineChars="200"/>
        <w:jc w:val="left"/>
        <w:outlineLvl w:val="9"/>
        <w:rPr>
          <w:rFonts w:hint="eastAsia" w:ascii="宋体" w:hAnsi="宋体" w:eastAsia="宋体" w:cs="宋体"/>
          <w:color w:val="auto"/>
          <w:spacing w:val="0"/>
          <w:w w:val="100"/>
          <w:kern w:val="0"/>
          <w:position w:val="0"/>
          <w:sz w:val="24"/>
          <w:highlight w:val="none"/>
        </w:rPr>
      </w:pPr>
      <w:r>
        <w:rPr>
          <w:rFonts w:hint="eastAsia" w:ascii="宋体" w:hAnsi="宋体" w:eastAsia="宋体" w:cs="宋体"/>
          <w:color w:val="auto"/>
          <w:spacing w:val="0"/>
          <w:w w:val="100"/>
          <w:kern w:val="0"/>
          <w:position w:val="0"/>
          <w:sz w:val="24"/>
          <w:highlight w:val="none"/>
        </w:rPr>
        <w:t>4.1.2.除合同另有约定外，材料、施工工艺和本工程都应依照本技术标准和要求以及适用的现行规范、标准和规程的最新版本执行。若适用的现行规范、标准和规程的最新版本是在基准日后颁布的，且相应标准发生变更并成为合同文件中最严格的标准。</w:t>
      </w:r>
    </w:p>
    <w:p>
      <w:pPr>
        <w:spacing w:line="460" w:lineRule="exact"/>
        <w:ind w:firstLine="480" w:firstLineChars="200"/>
        <w:jc w:val="left"/>
        <w:outlineLvl w:val="9"/>
        <w:rPr>
          <w:rFonts w:hint="eastAsia" w:ascii="宋体" w:hAnsi="宋体" w:eastAsia="宋体" w:cs="宋体"/>
          <w:color w:val="auto"/>
          <w:spacing w:val="0"/>
          <w:w w:val="100"/>
          <w:kern w:val="0"/>
          <w:position w:val="0"/>
          <w:sz w:val="24"/>
          <w:highlight w:val="none"/>
        </w:rPr>
      </w:pPr>
      <w:r>
        <w:rPr>
          <w:rFonts w:hint="eastAsia" w:ascii="宋体" w:hAnsi="宋体" w:eastAsia="宋体" w:cs="宋体"/>
          <w:color w:val="auto"/>
          <w:spacing w:val="0"/>
          <w:w w:val="100"/>
          <w:kern w:val="0"/>
          <w:position w:val="0"/>
          <w:sz w:val="24"/>
          <w:highlight w:val="none"/>
        </w:rPr>
        <w:t>5.安全文明施工</w:t>
      </w:r>
    </w:p>
    <w:p>
      <w:pPr>
        <w:spacing w:line="460" w:lineRule="exact"/>
        <w:ind w:firstLine="480" w:firstLineChars="200"/>
        <w:jc w:val="left"/>
        <w:outlineLvl w:val="9"/>
        <w:rPr>
          <w:rFonts w:hint="eastAsia" w:ascii="宋体" w:hAnsi="宋体" w:eastAsia="宋体" w:cs="宋体"/>
          <w:color w:val="auto"/>
          <w:spacing w:val="0"/>
          <w:w w:val="100"/>
          <w:kern w:val="0"/>
          <w:position w:val="0"/>
          <w:sz w:val="24"/>
          <w:highlight w:val="none"/>
        </w:rPr>
      </w:pPr>
      <w:r>
        <w:rPr>
          <w:rFonts w:hint="eastAsia" w:ascii="宋体" w:hAnsi="宋体" w:eastAsia="宋体" w:cs="宋体"/>
          <w:color w:val="auto"/>
          <w:spacing w:val="0"/>
          <w:w w:val="100"/>
          <w:kern w:val="0"/>
          <w:position w:val="0"/>
          <w:sz w:val="24"/>
          <w:highlight w:val="none"/>
        </w:rPr>
        <w:t>5.1安全防护</w:t>
      </w:r>
    </w:p>
    <w:p>
      <w:pPr>
        <w:spacing w:line="460" w:lineRule="exact"/>
        <w:ind w:firstLine="480" w:firstLineChars="200"/>
        <w:jc w:val="left"/>
        <w:outlineLvl w:val="9"/>
        <w:rPr>
          <w:rFonts w:hint="eastAsia" w:ascii="宋体" w:hAnsi="宋体" w:eastAsia="宋体" w:cs="宋体"/>
          <w:color w:val="auto"/>
          <w:spacing w:val="0"/>
          <w:w w:val="100"/>
          <w:kern w:val="0"/>
          <w:position w:val="0"/>
          <w:sz w:val="24"/>
          <w:highlight w:val="none"/>
        </w:rPr>
      </w:pPr>
      <w:r>
        <w:rPr>
          <w:rFonts w:hint="eastAsia" w:ascii="宋体" w:hAnsi="宋体" w:eastAsia="宋体" w:cs="宋体"/>
          <w:color w:val="auto"/>
          <w:spacing w:val="0"/>
          <w:w w:val="100"/>
          <w:kern w:val="0"/>
          <w:position w:val="0"/>
          <w:sz w:val="24"/>
          <w:highlight w:val="none"/>
        </w:rPr>
        <w:t>5.1.1在工程施工、竣工、交付及修补任何缺陷的过程中，承包人应当始终遵守国家和地方有关安全生产的</w:t>
      </w:r>
      <w:r>
        <w:rPr>
          <w:rFonts w:hint="eastAsia" w:ascii="宋体" w:hAnsi="宋体" w:eastAsia="宋体" w:cs="宋体"/>
          <w:color w:val="auto"/>
          <w:spacing w:val="0"/>
          <w:w w:val="100"/>
          <w:kern w:val="0"/>
          <w:position w:val="0"/>
          <w:sz w:val="24"/>
          <w:highlight w:val="none"/>
          <w:lang w:eastAsia="zh-CN"/>
        </w:rPr>
        <w:t>法律法规</w:t>
      </w:r>
      <w:r>
        <w:rPr>
          <w:rFonts w:hint="eastAsia" w:ascii="宋体" w:hAnsi="宋体" w:eastAsia="宋体" w:cs="宋体"/>
          <w:color w:val="auto"/>
          <w:spacing w:val="0"/>
          <w:w w:val="100"/>
          <w:kern w:val="0"/>
          <w:position w:val="0"/>
          <w:sz w:val="24"/>
          <w:highlight w:val="none"/>
        </w:rPr>
        <w:t>、规范、标准和规程等。</w:t>
      </w:r>
    </w:p>
    <w:p>
      <w:pPr>
        <w:spacing w:line="460" w:lineRule="exact"/>
        <w:ind w:firstLine="480" w:firstLineChars="200"/>
        <w:jc w:val="left"/>
        <w:outlineLvl w:val="9"/>
        <w:rPr>
          <w:rFonts w:hint="eastAsia" w:ascii="宋体" w:hAnsi="宋体" w:eastAsia="宋体" w:cs="宋体"/>
          <w:color w:val="auto"/>
          <w:spacing w:val="0"/>
          <w:w w:val="100"/>
          <w:kern w:val="0"/>
          <w:position w:val="0"/>
          <w:sz w:val="24"/>
          <w:highlight w:val="none"/>
        </w:rPr>
      </w:pPr>
      <w:r>
        <w:rPr>
          <w:rFonts w:hint="eastAsia" w:ascii="宋体" w:hAnsi="宋体" w:eastAsia="宋体" w:cs="宋体"/>
          <w:color w:val="auto"/>
          <w:spacing w:val="0"/>
          <w:w w:val="100"/>
          <w:kern w:val="0"/>
          <w:position w:val="0"/>
          <w:sz w:val="24"/>
          <w:highlight w:val="none"/>
        </w:rPr>
        <w:t>5.1.2承包人应坚持“安全第一，预防为主”的方针，建立、健全安全生产责任制度和安全生产教育培训制度。</w:t>
      </w:r>
    </w:p>
    <w:p>
      <w:pPr>
        <w:spacing w:line="460" w:lineRule="exact"/>
        <w:ind w:firstLine="480" w:firstLineChars="200"/>
        <w:jc w:val="left"/>
        <w:outlineLvl w:val="9"/>
        <w:rPr>
          <w:rFonts w:hint="eastAsia" w:ascii="宋体" w:hAnsi="宋体" w:eastAsia="宋体" w:cs="宋体"/>
          <w:color w:val="auto"/>
          <w:spacing w:val="0"/>
          <w:w w:val="100"/>
          <w:kern w:val="0"/>
          <w:position w:val="0"/>
          <w:sz w:val="24"/>
          <w:highlight w:val="none"/>
        </w:rPr>
      </w:pPr>
      <w:r>
        <w:rPr>
          <w:rFonts w:hint="eastAsia" w:ascii="宋体" w:hAnsi="宋体" w:eastAsia="宋体" w:cs="宋体"/>
          <w:color w:val="auto"/>
          <w:spacing w:val="0"/>
          <w:w w:val="100"/>
          <w:kern w:val="0"/>
          <w:position w:val="0"/>
          <w:sz w:val="24"/>
          <w:highlight w:val="none"/>
        </w:rPr>
        <w:t>5.2临时消防</w:t>
      </w:r>
    </w:p>
    <w:p>
      <w:pPr>
        <w:spacing w:line="460" w:lineRule="exact"/>
        <w:ind w:firstLine="480" w:firstLineChars="200"/>
        <w:jc w:val="left"/>
        <w:outlineLvl w:val="9"/>
        <w:rPr>
          <w:rFonts w:hint="eastAsia" w:ascii="宋体" w:hAnsi="宋体" w:eastAsia="宋体" w:cs="宋体"/>
          <w:color w:val="auto"/>
          <w:spacing w:val="0"/>
          <w:w w:val="100"/>
          <w:kern w:val="0"/>
          <w:position w:val="0"/>
          <w:sz w:val="24"/>
          <w:highlight w:val="none"/>
        </w:rPr>
      </w:pPr>
      <w:r>
        <w:rPr>
          <w:rFonts w:hint="eastAsia" w:ascii="宋体" w:hAnsi="宋体" w:eastAsia="宋体" w:cs="宋体"/>
          <w:color w:val="auto"/>
          <w:spacing w:val="0"/>
          <w:w w:val="100"/>
          <w:kern w:val="0"/>
          <w:position w:val="0"/>
          <w:sz w:val="24"/>
          <w:highlight w:val="none"/>
        </w:rPr>
        <w:t>5.2.1承包人应建立消防安全责任制度，制定用火、用电和使用易燃易爆等危险品的消防安全管理制度和操作规程。各项制度和规程等应满足相关法律法规和政府消防管理机构的要求。</w:t>
      </w:r>
    </w:p>
    <w:p>
      <w:pPr>
        <w:spacing w:line="460" w:lineRule="exact"/>
        <w:ind w:firstLine="480" w:firstLineChars="200"/>
        <w:jc w:val="left"/>
        <w:outlineLvl w:val="9"/>
        <w:rPr>
          <w:rFonts w:hint="eastAsia" w:ascii="宋体" w:hAnsi="宋体" w:eastAsia="宋体" w:cs="宋体"/>
          <w:color w:val="auto"/>
          <w:spacing w:val="0"/>
          <w:w w:val="100"/>
          <w:kern w:val="0"/>
          <w:position w:val="0"/>
          <w:sz w:val="24"/>
          <w:highlight w:val="none"/>
        </w:rPr>
      </w:pPr>
      <w:r>
        <w:rPr>
          <w:rFonts w:hint="eastAsia" w:ascii="宋体" w:hAnsi="宋体" w:eastAsia="宋体" w:cs="宋体"/>
          <w:color w:val="auto"/>
          <w:spacing w:val="0"/>
          <w:w w:val="100"/>
          <w:kern w:val="0"/>
          <w:position w:val="0"/>
          <w:sz w:val="24"/>
          <w:highlight w:val="none"/>
        </w:rPr>
        <w:t>5.3临时供电</w:t>
      </w:r>
    </w:p>
    <w:p>
      <w:pPr>
        <w:spacing w:line="460" w:lineRule="exact"/>
        <w:ind w:firstLine="480" w:firstLineChars="200"/>
        <w:jc w:val="left"/>
        <w:outlineLvl w:val="9"/>
        <w:rPr>
          <w:rFonts w:hint="eastAsia" w:ascii="宋体" w:hAnsi="宋体" w:eastAsia="宋体" w:cs="宋体"/>
          <w:color w:val="auto"/>
          <w:spacing w:val="0"/>
          <w:w w:val="100"/>
          <w:kern w:val="0"/>
          <w:position w:val="0"/>
          <w:sz w:val="24"/>
          <w:highlight w:val="none"/>
        </w:rPr>
      </w:pPr>
      <w:r>
        <w:rPr>
          <w:rFonts w:hint="eastAsia" w:ascii="宋体" w:hAnsi="宋体" w:eastAsia="宋体" w:cs="宋体"/>
          <w:color w:val="auto"/>
          <w:spacing w:val="0"/>
          <w:w w:val="100"/>
          <w:kern w:val="0"/>
          <w:position w:val="0"/>
          <w:sz w:val="24"/>
          <w:highlight w:val="none"/>
        </w:rPr>
        <w:t>5.3.1承包人应当根据《施工现场临时用电安全技术规范》</w:t>
      </w:r>
      <w:r>
        <w:rPr>
          <w:rFonts w:hint="eastAsia" w:ascii="宋体" w:hAnsi="宋体" w:eastAsia="宋体" w:cs="宋体"/>
          <w:color w:val="auto"/>
          <w:spacing w:val="0"/>
          <w:w w:val="100"/>
          <w:kern w:val="0"/>
          <w:position w:val="0"/>
          <w:sz w:val="24"/>
          <w:highlight w:val="none"/>
          <w:lang w:eastAsia="zh-CN"/>
        </w:rPr>
        <w:t>（</w:t>
      </w:r>
      <w:r>
        <w:rPr>
          <w:rFonts w:hint="eastAsia" w:ascii="宋体" w:hAnsi="宋体" w:eastAsia="宋体" w:cs="宋体"/>
          <w:color w:val="auto"/>
          <w:spacing w:val="0"/>
          <w:w w:val="100"/>
          <w:kern w:val="0"/>
          <w:position w:val="0"/>
          <w:sz w:val="24"/>
          <w:highlight w:val="none"/>
        </w:rPr>
        <w:t>JGJ46—2005</w:t>
      </w:r>
      <w:r>
        <w:rPr>
          <w:rFonts w:hint="eastAsia" w:ascii="宋体" w:hAnsi="宋体" w:eastAsia="宋体" w:cs="宋体"/>
          <w:color w:val="auto"/>
          <w:spacing w:val="0"/>
          <w:w w:val="100"/>
          <w:kern w:val="0"/>
          <w:position w:val="0"/>
          <w:sz w:val="24"/>
          <w:highlight w:val="none"/>
          <w:lang w:eastAsia="zh-CN"/>
        </w:rPr>
        <w:t>）</w:t>
      </w:r>
      <w:r>
        <w:rPr>
          <w:rFonts w:hint="eastAsia" w:ascii="宋体" w:hAnsi="宋体" w:eastAsia="宋体" w:cs="宋体"/>
          <w:color w:val="auto"/>
          <w:spacing w:val="0"/>
          <w:w w:val="100"/>
          <w:kern w:val="0"/>
          <w:position w:val="0"/>
          <w:sz w:val="24"/>
          <w:highlight w:val="none"/>
        </w:rPr>
        <w:t>及其适用的修订版本的规定和施工要求编制施工临时用电方案。临时用电方案及其变更必须履行“编制、审核、批准”程序。施工临时用电方案应当由电气工程技术人员组织编制，经企业技术负责人批准后实施，经编制、审核、批准部门和使用单位共同验收合格后方可投入使用。</w:t>
      </w:r>
    </w:p>
    <w:p>
      <w:pPr>
        <w:spacing w:line="460" w:lineRule="exact"/>
        <w:ind w:firstLine="480" w:firstLineChars="200"/>
        <w:jc w:val="left"/>
        <w:outlineLvl w:val="9"/>
        <w:rPr>
          <w:rFonts w:hint="eastAsia" w:ascii="宋体" w:hAnsi="宋体" w:eastAsia="宋体" w:cs="宋体"/>
          <w:color w:val="auto"/>
          <w:spacing w:val="0"/>
          <w:w w:val="100"/>
          <w:kern w:val="0"/>
          <w:position w:val="0"/>
          <w:sz w:val="24"/>
          <w:highlight w:val="none"/>
        </w:rPr>
      </w:pPr>
      <w:r>
        <w:rPr>
          <w:rFonts w:hint="eastAsia" w:ascii="宋体" w:hAnsi="宋体" w:eastAsia="宋体" w:cs="宋体"/>
          <w:color w:val="auto"/>
          <w:spacing w:val="0"/>
          <w:w w:val="100"/>
          <w:kern w:val="0"/>
          <w:position w:val="0"/>
          <w:sz w:val="24"/>
          <w:highlight w:val="none"/>
        </w:rPr>
        <w:t>5.4劳动保护</w:t>
      </w:r>
    </w:p>
    <w:p>
      <w:pPr>
        <w:spacing w:line="460" w:lineRule="exact"/>
        <w:ind w:firstLine="480" w:firstLineChars="200"/>
        <w:jc w:val="left"/>
        <w:outlineLvl w:val="9"/>
        <w:rPr>
          <w:rFonts w:hint="eastAsia" w:ascii="宋体" w:hAnsi="宋体" w:eastAsia="宋体" w:cs="宋体"/>
          <w:color w:val="auto"/>
          <w:spacing w:val="0"/>
          <w:w w:val="100"/>
          <w:kern w:val="0"/>
          <w:position w:val="0"/>
          <w:sz w:val="24"/>
          <w:highlight w:val="none"/>
        </w:rPr>
      </w:pPr>
      <w:r>
        <w:rPr>
          <w:rFonts w:hint="eastAsia" w:ascii="宋体" w:hAnsi="宋体" w:eastAsia="宋体" w:cs="宋体"/>
          <w:color w:val="auto"/>
          <w:spacing w:val="0"/>
          <w:w w:val="100"/>
          <w:kern w:val="0"/>
          <w:position w:val="0"/>
          <w:sz w:val="24"/>
          <w:highlight w:val="none"/>
        </w:rPr>
        <w:t>5.4.1承包人应遵守所有适用于劳动法规及其他有关</w:t>
      </w:r>
      <w:r>
        <w:rPr>
          <w:rFonts w:hint="eastAsia" w:ascii="宋体" w:hAnsi="宋体" w:eastAsia="宋体" w:cs="宋体"/>
          <w:color w:val="auto"/>
          <w:spacing w:val="0"/>
          <w:w w:val="100"/>
          <w:kern w:val="0"/>
          <w:position w:val="0"/>
          <w:sz w:val="24"/>
          <w:highlight w:val="none"/>
          <w:lang w:eastAsia="zh-CN"/>
        </w:rPr>
        <w:t>法律法规</w:t>
      </w:r>
      <w:r>
        <w:rPr>
          <w:rFonts w:hint="eastAsia" w:ascii="宋体" w:hAnsi="宋体" w:eastAsia="宋体" w:cs="宋体"/>
          <w:color w:val="auto"/>
          <w:spacing w:val="0"/>
          <w:w w:val="100"/>
          <w:kern w:val="0"/>
          <w:position w:val="0"/>
          <w:sz w:val="24"/>
          <w:highlight w:val="none"/>
        </w:rPr>
        <w:t>、规章和规定中关于工人工资标准、劳动时间和劳动条件的规定，合理安排现场作业人员的劳动和休息时间，保障劳动者必须的休息时间，支付合理的报酬和费用。承包人应按有关行政管理部门的规定为本合同下雇佣的职员和工人办理任何必要的证件、许可、保险和注册等，并保障发包人免于因承包人不能依照或完全依照上述所有</w:t>
      </w:r>
      <w:r>
        <w:rPr>
          <w:rFonts w:hint="eastAsia" w:ascii="宋体" w:hAnsi="宋体" w:eastAsia="宋体" w:cs="宋体"/>
          <w:color w:val="auto"/>
          <w:spacing w:val="0"/>
          <w:w w:val="100"/>
          <w:kern w:val="0"/>
          <w:position w:val="0"/>
          <w:sz w:val="24"/>
          <w:highlight w:val="none"/>
          <w:lang w:eastAsia="zh-CN"/>
        </w:rPr>
        <w:t>法律法规</w:t>
      </w:r>
      <w:r>
        <w:rPr>
          <w:rFonts w:hint="eastAsia" w:ascii="宋体" w:hAnsi="宋体" w:eastAsia="宋体" w:cs="宋体"/>
          <w:color w:val="auto"/>
          <w:spacing w:val="0"/>
          <w:w w:val="100"/>
          <w:kern w:val="0"/>
          <w:position w:val="0"/>
          <w:sz w:val="24"/>
          <w:highlight w:val="none"/>
        </w:rPr>
        <w:t>、规章和规定等可能给发包人带来的任何处罚、索赔、损失和损害等。</w:t>
      </w:r>
    </w:p>
    <w:p>
      <w:pPr>
        <w:spacing w:line="460" w:lineRule="exact"/>
        <w:ind w:firstLine="480" w:firstLineChars="200"/>
        <w:jc w:val="left"/>
        <w:outlineLvl w:val="9"/>
        <w:rPr>
          <w:rFonts w:hint="eastAsia" w:ascii="宋体" w:hAnsi="宋体" w:eastAsia="宋体" w:cs="宋体"/>
          <w:color w:val="auto"/>
          <w:spacing w:val="0"/>
          <w:w w:val="100"/>
          <w:kern w:val="0"/>
          <w:position w:val="0"/>
          <w:sz w:val="24"/>
          <w:highlight w:val="none"/>
        </w:rPr>
      </w:pPr>
      <w:r>
        <w:rPr>
          <w:rFonts w:hint="eastAsia" w:ascii="宋体" w:hAnsi="宋体" w:eastAsia="宋体" w:cs="宋体"/>
          <w:color w:val="auto"/>
          <w:spacing w:val="0"/>
          <w:w w:val="100"/>
          <w:kern w:val="0"/>
          <w:position w:val="0"/>
          <w:sz w:val="24"/>
          <w:highlight w:val="none"/>
        </w:rPr>
        <w:t>5.5脚手架</w:t>
      </w:r>
    </w:p>
    <w:p>
      <w:pPr>
        <w:spacing w:line="460" w:lineRule="exact"/>
        <w:ind w:firstLine="480" w:firstLineChars="200"/>
        <w:jc w:val="left"/>
        <w:outlineLvl w:val="9"/>
        <w:rPr>
          <w:rFonts w:hint="eastAsia" w:ascii="宋体" w:hAnsi="宋体" w:eastAsia="宋体" w:cs="宋体"/>
          <w:color w:val="auto"/>
          <w:spacing w:val="0"/>
          <w:w w:val="100"/>
          <w:kern w:val="0"/>
          <w:position w:val="0"/>
          <w:sz w:val="24"/>
          <w:highlight w:val="none"/>
        </w:rPr>
      </w:pPr>
      <w:r>
        <w:rPr>
          <w:rFonts w:hint="eastAsia" w:ascii="宋体" w:hAnsi="宋体" w:eastAsia="宋体" w:cs="宋体"/>
          <w:color w:val="auto"/>
          <w:spacing w:val="0"/>
          <w:w w:val="100"/>
          <w:kern w:val="0"/>
          <w:position w:val="0"/>
          <w:sz w:val="24"/>
          <w:highlight w:val="none"/>
        </w:rPr>
        <w:t>5.5.1承包人应搭设并维护一切必要的临时脚手架、挑平台并配以脚手板、安全网、护身栏杆、门架、马道、坡道、爬梯</w:t>
      </w:r>
      <w:r>
        <w:rPr>
          <w:rFonts w:hint="eastAsia" w:ascii="宋体" w:hAnsi="宋体" w:eastAsia="宋体" w:cs="宋体"/>
          <w:color w:val="auto"/>
          <w:spacing w:val="0"/>
          <w:w w:val="100"/>
          <w:kern w:val="0"/>
          <w:position w:val="0"/>
          <w:sz w:val="24"/>
          <w:highlight w:val="none"/>
          <w:lang w:eastAsia="zh-CN"/>
        </w:rPr>
        <w:t>等</w:t>
      </w:r>
      <w:r>
        <w:rPr>
          <w:rFonts w:hint="eastAsia" w:ascii="宋体" w:hAnsi="宋体" w:eastAsia="宋体" w:cs="宋体"/>
          <w:color w:val="auto"/>
          <w:spacing w:val="0"/>
          <w:w w:val="100"/>
          <w:kern w:val="0"/>
          <w:position w:val="0"/>
          <w:sz w:val="24"/>
          <w:highlight w:val="none"/>
        </w:rPr>
        <w:t>。脚手架和挑平台的搭设应满足有关安全生产的</w:t>
      </w:r>
      <w:r>
        <w:rPr>
          <w:rFonts w:hint="eastAsia" w:ascii="宋体" w:hAnsi="宋体" w:eastAsia="宋体" w:cs="宋体"/>
          <w:color w:val="auto"/>
          <w:spacing w:val="0"/>
          <w:w w:val="100"/>
          <w:kern w:val="0"/>
          <w:position w:val="0"/>
          <w:sz w:val="24"/>
          <w:highlight w:val="none"/>
          <w:lang w:eastAsia="zh-CN"/>
        </w:rPr>
        <w:t>法律法规</w:t>
      </w:r>
      <w:r>
        <w:rPr>
          <w:rFonts w:hint="eastAsia" w:ascii="宋体" w:hAnsi="宋体" w:eastAsia="宋体" w:cs="宋体"/>
          <w:color w:val="auto"/>
          <w:spacing w:val="0"/>
          <w:w w:val="100"/>
          <w:kern w:val="0"/>
          <w:position w:val="0"/>
          <w:sz w:val="24"/>
          <w:highlight w:val="none"/>
        </w:rPr>
        <w:t>、规范、标准和规程等的要求。新搭设的脚手架投入使用前，承包人必须组织安全检查和验收，并对使用脚手架的作业人员进行安全交底。</w:t>
      </w:r>
    </w:p>
    <w:p>
      <w:pPr>
        <w:spacing w:line="460" w:lineRule="exact"/>
        <w:ind w:firstLine="480" w:firstLineChars="200"/>
        <w:jc w:val="left"/>
        <w:outlineLvl w:val="9"/>
        <w:rPr>
          <w:rFonts w:hint="eastAsia" w:ascii="宋体" w:hAnsi="宋体" w:eastAsia="宋体" w:cs="宋体"/>
          <w:color w:val="auto"/>
          <w:spacing w:val="0"/>
          <w:w w:val="100"/>
          <w:kern w:val="0"/>
          <w:position w:val="0"/>
          <w:sz w:val="24"/>
          <w:highlight w:val="none"/>
        </w:rPr>
      </w:pPr>
      <w:r>
        <w:rPr>
          <w:rFonts w:hint="eastAsia" w:ascii="宋体" w:hAnsi="宋体" w:eastAsia="宋体" w:cs="宋体"/>
          <w:color w:val="auto"/>
          <w:spacing w:val="0"/>
          <w:w w:val="100"/>
          <w:kern w:val="0"/>
          <w:position w:val="0"/>
          <w:sz w:val="24"/>
          <w:highlight w:val="none"/>
        </w:rPr>
        <w:t>5.6施工安全措施计划</w:t>
      </w:r>
    </w:p>
    <w:p>
      <w:pPr>
        <w:spacing w:line="460" w:lineRule="exact"/>
        <w:ind w:firstLine="480" w:firstLineChars="200"/>
        <w:jc w:val="left"/>
        <w:outlineLvl w:val="9"/>
        <w:rPr>
          <w:rFonts w:hint="eastAsia" w:ascii="宋体" w:hAnsi="宋体" w:eastAsia="宋体" w:cs="宋体"/>
          <w:color w:val="auto"/>
          <w:spacing w:val="0"/>
          <w:w w:val="100"/>
          <w:kern w:val="0"/>
          <w:position w:val="0"/>
          <w:sz w:val="24"/>
          <w:highlight w:val="none"/>
        </w:rPr>
      </w:pPr>
      <w:r>
        <w:rPr>
          <w:rFonts w:hint="eastAsia" w:ascii="宋体" w:hAnsi="宋体" w:eastAsia="宋体" w:cs="宋体"/>
          <w:color w:val="auto"/>
          <w:spacing w:val="0"/>
          <w:w w:val="100"/>
          <w:kern w:val="0"/>
          <w:position w:val="0"/>
          <w:sz w:val="24"/>
          <w:highlight w:val="none"/>
        </w:rPr>
        <w:t>5.6.1承包人应根据《中华人民共和国安全生产法</w:t>
      </w:r>
      <w:r>
        <w:rPr>
          <w:rFonts w:hint="eastAsia" w:ascii="宋体" w:hAnsi="宋体" w:eastAsia="宋体" w:cs="宋体"/>
          <w:color w:val="auto"/>
          <w:spacing w:val="0"/>
          <w:w w:val="100"/>
          <w:kern w:val="0"/>
          <w:position w:val="0"/>
          <w:sz w:val="24"/>
          <w:highlight w:val="none"/>
          <w:lang w:eastAsia="zh-CN"/>
        </w:rPr>
        <w:t>》《</w:t>
      </w:r>
      <w:r>
        <w:rPr>
          <w:rFonts w:hint="eastAsia" w:ascii="宋体" w:hAnsi="宋体" w:eastAsia="宋体" w:cs="宋体"/>
          <w:color w:val="auto"/>
          <w:spacing w:val="0"/>
          <w:w w:val="100"/>
          <w:kern w:val="0"/>
          <w:position w:val="0"/>
          <w:sz w:val="24"/>
          <w:highlight w:val="none"/>
        </w:rPr>
        <w:t>职业健康安全管理体系规范</w:t>
      </w:r>
      <w:r>
        <w:rPr>
          <w:rFonts w:hint="eastAsia" w:ascii="宋体" w:hAnsi="宋体" w:eastAsia="宋体" w:cs="宋体"/>
          <w:color w:val="auto"/>
          <w:spacing w:val="0"/>
          <w:w w:val="100"/>
          <w:kern w:val="0"/>
          <w:position w:val="0"/>
          <w:sz w:val="24"/>
          <w:highlight w:val="none"/>
          <w:lang w:eastAsia="zh-CN"/>
        </w:rPr>
        <w:t>》《</w:t>
      </w:r>
      <w:r>
        <w:rPr>
          <w:rFonts w:hint="eastAsia" w:ascii="宋体" w:hAnsi="宋体" w:eastAsia="宋体" w:cs="宋体"/>
          <w:color w:val="auto"/>
          <w:spacing w:val="0"/>
          <w:w w:val="100"/>
          <w:kern w:val="0"/>
          <w:position w:val="0"/>
          <w:sz w:val="24"/>
          <w:highlight w:val="none"/>
        </w:rPr>
        <w:t>中华人民共和国消防法</w:t>
      </w:r>
      <w:r>
        <w:rPr>
          <w:rFonts w:hint="eastAsia" w:ascii="宋体" w:hAnsi="宋体" w:eastAsia="宋体" w:cs="宋体"/>
          <w:color w:val="auto"/>
          <w:spacing w:val="0"/>
          <w:w w:val="100"/>
          <w:kern w:val="0"/>
          <w:position w:val="0"/>
          <w:sz w:val="24"/>
          <w:highlight w:val="none"/>
          <w:lang w:eastAsia="zh-CN"/>
        </w:rPr>
        <w:t>》《</w:t>
      </w:r>
      <w:r>
        <w:rPr>
          <w:rFonts w:hint="eastAsia" w:ascii="宋体" w:hAnsi="宋体" w:eastAsia="宋体" w:cs="宋体"/>
          <w:color w:val="auto"/>
          <w:spacing w:val="0"/>
          <w:w w:val="100"/>
          <w:kern w:val="0"/>
          <w:position w:val="0"/>
          <w:sz w:val="24"/>
          <w:highlight w:val="none"/>
        </w:rPr>
        <w:t>中华人民共和国道路交通安全法</w:t>
      </w:r>
      <w:r>
        <w:rPr>
          <w:rFonts w:hint="eastAsia" w:ascii="宋体" w:hAnsi="宋体" w:eastAsia="宋体" w:cs="宋体"/>
          <w:color w:val="auto"/>
          <w:spacing w:val="0"/>
          <w:w w:val="100"/>
          <w:kern w:val="0"/>
          <w:position w:val="0"/>
          <w:sz w:val="24"/>
          <w:highlight w:val="none"/>
          <w:lang w:eastAsia="zh-CN"/>
        </w:rPr>
        <w:t>》《</w:t>
      </w:r>
      <w:r>
        <w:rPr>
          <w:rFonts w:hint="eastAsia" w:ascii="宋体" w:hAnsi="宋体" w:eastAsia="宋体" w:cs="宋体"/>
          <w:color w:val="auto"/>
          <w:spacing w:val="0"/>
          <w:w w:val="100"/>
          <w:kern w:val="0"/>
          <w:position w:val="0"/>
          <w:sz w:val="24"/>
          <w:highlight w:val="none"/>
        </w:rPr>
        <w:t>中华人民共和国传染病防治法实施办法》和地方有关的法规等，编制一份施工安全措施计划，报送监理人审批。</w:t>
      </w:r>
    </w:p>
    <w:p>
      <w:pPr>
        <w:spacing w:line="460" w:lineRule="exact"/>
        <w:ind w:firstLine="480" w:firstLineChars="200"/>
        <w:jc w:val="left"/>
        <w:outlineLvl w:val="9"/>
        <w:rPr>
          <w:rFonts w:hint="eastAsia" w:ascii="宋体" w:hAnsi="宋体" w:eastAsia="宋体" w:cs="宋体"/>
          <w:color w:val="auto"/>
          <w:spacing w:val="0"/>
          <w:w w:val="100"/>
          <w:kern w:val="0"/>
          <w:position w:val="0"/>
          <w:sz w:val="24"/>
          <w:highlight w:val="none"/>
        </w:rPr>
      </w:pPr>
      <w:r>
        <w:rPr>
          <w:rFonts w:hint="eastAsia" w:ascii="宋体" w:hAnsi="宋体" w:eastAsia="宋体" w:cs="宋体"/>
          <w:color w:val="auto"/>
          <w:spacing w:val="0"/>
          <w:w w:val="100"/>
          <w:kern w:val="0"/>
          <w:position w:val="0"/>
          <w:sz w:val="24"/>
          <w:highlight w:val="none"/>
        </w:rPr>
        <w:t>5.7文明施工</w:t>
      </w:r>
    </w:p>
    <w:p>
      <w:pPr>
        <w:spacing w:line="460" w:lineRule="exact"/>
        <w:ind w:firstLine="480" w:firstLineChars="200"/>
        <w:jc w:val="left"/>
        <w:outlineLvl w:val="9"/>
        <w:rPr>
          <w:rFonts w:hint="eastAsia" w:ascii="宋体" w:hAnsi="宋体" w:eastAsia="宋体" w:cs="宋体"/>
          <w:color w:val="auto"/>
          <w:spacing w:val="0"/>
          <w:w w:val="100"/>
          <w:kern w:val="0"/>
          <w:position w:val="0"/>
          <w:sz w:val="24"/>
          <w:highlight w:val="none"/>
        </w:rPr>
      </w:pPr>
      <w:r>
        <w:rPr>
          <w:rFonts w:hint="eastAsia" w:ascii="宋体" w:hAnsi="宋体" w:eastAsia="宋体" w:cs="宋体"/>
          <w:color w:val="auto"/>
          <w:spacing w:val="0"/>
          <w:w w:val="100"/>
          <w:kern w:val="0"/>
          <w:position w:val="0"/>
          <w:sz w:val="24"/>
          <w:highlight w:val="none"/>
        </w:rPr>
        <w:t>5.7.1承包人应遵守国家和工程所在地有关法规、规范、规程和标准的规定，履行文明施工义务，确保文明施工专项费用专款专用。</w:t>
      </w:r>
    </w:p>
    <w:p>
      <w:pPr>
        <w:spacing w:line="460" w:lineRule="exact"/>
        <w:ind w:firstLine="480" w:firstLineChars="200"/>
        <w:jc w:val="left"/>
        <w:outlineLvl w:val="9"/>
        <w:rPr>
          <w:rFonts w:hint="eastAsia" w:ascii="宋体" w:hAnsi="宋体" w:eastAsia="宋体" w:cs="宋体"/>
          <w:color w:val="auto"/>
          <w:spacing w:val="0"/>
          <w:w w:val="100"/>
          <w:kern w:val="0"/>
          <w:position w:val="0"/>
          <w:sz w:val="24"/>
          <w:highlight w:val="none"/>
        </w:rPr>
      </w:pPr>
      <w:r>
        <w:rPr>
          <w:rFonts w:hint="eastAsia" w:ascii="宋体" w:hAnsi="宋体" w:eastAsia="宋体" w:cs="宋体"/>
          <w:color w:val="auto"/>
          <w:spacing w:val="0"/>
          <w:w w:val="100"/>
          <w:kern w:val="0"/>
          <w:position w:val="0"/>
          <w:sz w:val="24"/>
          <w:highlight w:val="none"/>
        </w:rPr>
        <w:t>5.8环境保护</w:t>
      </w:r>
    </w:p>
    <w:p>
      <w:pPr>
        <w:spacing w:line="460" w:lineRule="exact"/>
        <w:ind w:firstLine="480" w:firstLineChars="200"/>
        <w:jc w:val="left"/>
        <w:outlineLvl w:val="9"/>
        <w:rPr>
          <w:rFonts w:hint="eastAsia" w:ascii="宋体" w:hAnsi="宋体" w:eastAsia="宋体" w:cs="宋体"/>
          <w:color w:val="auto"/>
          <w:spacing w:val="0"/>
          <w:w w:val="100"/>
          <w:kern w:val="0"/>
          <w:position w:val="0"/>
          <w:sz w:val="24"/>
          <w:highlight w:val="none"/>
        </w:rPr>
      </w:pPr>
      <w:r>
        <w:rPr>
          <w:rFonts w:hint="eastAsia" w:ascii="宋体" w:hAnsi="宋体" w:eastAsia="宋体" w:cs="宋体"/>
          <w:color w:val="auto"/>
          <w:spacing w:val="0"/>
          <w:w w:val="100"/>
          <w:kern w:val="0"/>
          <w:position w:val="0"/>
          <w:sz w:val="24"/>
          <w:highlight w:val="none"/>
        </w:rPr>
        <w:t>5.8.1、在工程施工、完工及修补任何缺陷的过程中，承包人应当始终遵守国家和工程所在地有关环境保护、水土保护和污染防治的</w:t>
      </w:r>
      <w:r>
        <w:rPr>
          <w:rFonts w:hint="eastAsia" w:ascii="宋体" w:hAnsi="宋体" w:eastAsia="宋体" w:cs="宋体"/>
          <w:color w:val="auto"/>
          <w:spacing w:val="0"/>
          <w:w w:val="100"/>
          <w:kern w:val="0"/>
          <w:position w:val="0"/>
          <w:sz w:val="24"/>
          <w:highlight w:val="none"/>
          <w:lang w:eastAsia="zh-CN"/>
        </w:rPr>
        <w:t>法律法规</w:t>
      </w:r>
      <w:r>
        <w:rPr>
          <w:rFonts w:hint="eastAsia" w:ascii="宋体" w:hAnsi="宋体" w:eastAsia="宋体" w:cs="宋体"/>
          <w:color w:val="auto"/>
          <w:spacing w:val="0"/>
          <w:w w:val="100"/>
          <w:kern w:val="0"/>
          <w:position w:val="0"/>
          <w:sz w:val="24"/>
          <w:highlight w:val="none"/>
        </w:rPr>
        <w:t>、规章、规范、标准和规程。</w:t>
      </w:r>
    </w:p>
    <w:p>
      <w:pPr>
        <w:spacing w:line="460" w:lineRule="exact"/>
        <w:ind w:firstLine="480" w:firstLineChars="200"/>
        <w:jc w:val="left"/>
        <w:outlineLvl w:val="9"/>
        <w:rPr>
          <w:rFonts w:hint="eastAsia" w:ascii="宋体" w:hAnsi="宋体" w:eastAsia="宋体" w:cs="宋体"/>
          <w:color w:val="auto"/>
          <w:spacing w:val="0"/>
          <w:w w:val="100"/>
          <w:kern w:val="0"/>
          <w:position w:val="0"/>
          <w:sz w:val="24"/>
          <w:highlight w:val="none"/>
        </w:rPr>
      </w:pPr>
      <w:r>
        <w:rPr>
          <w:rFonts w:hint="eastAsia" w:ascii="宋体" w:hAnsi="宋体" w:eastAsia="宋体" w:cs="宋体"/>
          <w:color w:val="auto"/>
          <w:spacing w:val="0"/>
          <w:w w:val="100"/>
          <w:kern w:val="0"/>
          <w:position w:val="0"/>
          <w:sz w:val="24"/>
          <w:highlight w:val="none"/>
        </w:rPr>
        <w:t>5.9施工环保措施计划</w:t>
      </w:r>
    </w:p>
    <w:p>
      <w:pPr>
        <w:spacing w:line="460" w:lineRule="exact"/>
        <w:ind w:firstLine="480" w:firstLineChars="200"/>
        <w:jc w:val="left"/>
        <w:outlineLvl w:val="9"/>
        <w:rPr>
          <w:rFonts w:hint="eastAsia" w:ascii="宋体" w:hAnsi="宋体" w:eastAsia="宋体" w:cs="宋体"/>
          <w:color w:val="auto"/>
          <w:spacing w:val="0"/>
          <w:w w:val="100"/>
          <w:kern w:val="0"/>
          <w:position w:val="0"/>
          <w:sz w:val="24"/>
          <w:highlight w:val="none"/>
        </w:rPr>
      </w:pPr>
      <w:r>
        <w:rPr>
          <w:rFonts w:hint="eastAsia" w:ascii="宋体" w:hAnsi="宋体" w:eastAsia="宋体" w:cs="宋体"/>
          <w:color w:val="auto"/>
          <w:spacing w:val="0"/>
          <w:w w:val="100"/>
          <w:kern w:val="0"/>
          <w:position w:val="0"/>
          <w:sz w:val="24"/>
          <w:highlight w:val="none"/>
        </w:rPr>
        <w:t>5.9.1施工环保措施计划是承包人阐明环保方针和拟采用的环保措施及方法等的文件</w:t>
      </w:r>
    </w:p>
    <w:p>
      <w:pPr>
        <w:spacing w:line="460" w:lineRule="exact"/>
        <w:ind w:firstLine="480" w:firstLineChars="200"/>
        <w:jc w:val="left"/>
        <w:outlineLvl w:val="9"/>
        <w:rPr>
          <w:rFonts w:hint="eastAsia" w:ascii="宋体" w:hAnsi="宋体" w:eastAsia="宋体" w:cs="宋体"/>
          <w:color w:val="auto"/>
          <w:spacing w:val="0"/>
          <w:w w:val="100"/>
          <w:kern w:val="0"/>
          <w:position w:val="0"/>
          <w:sz w:val="24"/>
          <w:highlight w:val="none"/>
        </w:rPr>
      </w:pPr>
      <w:r>
        <w:rPr>
          <w:rFonts w:hint="eastAsia" w:ascii="宋体" w:hAnsi="宋体" w:eastAsia="宋体" w:cs="宋体"/>
          <w:color w:val="auto"/>
          <w:spacing w:val="0"/>
          <w:w w:val="100"/>
          <w:kern w:val="0"/>
          <w:position w:val="0"/>
          <w:sz w:val="24"/>
          <w:highlight w:val="none"/>
        </w:rPr>
        <w:t>6.治安保卫</w:t>
      </w:r>
    </w:p>
    <w:p>
      <w:pPr>
        <w:spacing w:line="460" w:lineRule="exact"/>
        <w:ind w:firstLine="480" w:firstLineChars="200"/>
        <w:jc w:val="left"/>
        <w:outlineLvl w:val="9"/>
        <w:rPr>
          <w:rFonts w:hint="eastAsia" w:ascii="宋体" w:hAnsi="宋体" w:eastAsia="宋体" w:cs="宋体"/>
          <w:color w:val="auto"/>
          <w:spacing w:val="0"/>
          <w:w w:val="100"/>
          <w:kern w:val="0"/>
          <w:position w:val="0"/>
          <w:sz w:val="24"/>
          <w:highlight w:val="none"/>
        </w:rPr>
      </w:pPr>
      <w:r>
        <w:rPr>
          <w:rFonts w:hint="eastAsia" w:ascii="宋体" w:hAnsi="宋体" w:eastAsia="宋体" w:cs="宋体"/>
          <w:color w:val="auto"/>
          <w:spacing w:val="0"/>
          <w:w w:val="100"/>
          <w:kern w:val="0"/>
          <w:position w:val="0"/>
          <w:sz w:val="24"/>
          <w:highlight w:val="none"/>
        </w:rPr>
        <w:t>6.1承包人应为施工场地</w:t>
      </w:r>
      <w:r>
        <w:rPr>
          <w:rFonts w:hint="eastAsia" w:ascii="宋体" w:hAnsi="宋体" w:eastAsia="宋体" w:cs="宋体"/>
          <w:color w:val="auto"/>
          <w:spacing w:val="0"/>
          <w:w w:val="100"/>
          <w:kern w:val="0"/>
          <w:position w:val="0"/>
          <w:sz w:val="24"/>
          <w:highlight w:val="none"/>
          <w:lang w:eastAsia="zh-CN"/>
        </w:rPr>
        <w:t>（</w:t>
      </w:r>
      <w:r>
        <w:rPr>
          <w:rFonts w:hint="eastAsia" w:ascii="宋体" w:hAnsi="宋体" w:eastAsia="宋体" w:cs="宋体"/>
          <w:color w:val="auto"/>
          <w:spacing w:val="0"/>
          <w:w w:val="100"/>
          <w:kern w:val="0"/>
          <w:position w:val="0"/>
          <w:sz w:val="24"/>
          <w:highlight w:val="none"/>
        </w:rPr>
        <w:t>现场</w:t>
      </w:r>
      <w:r>
        <w:rPr>
          <w:rFonts w:hint="eastAsia" w:ascii="宋体" w:hAnsi="宋体" w:eastAsia="宋体" w:cs="宋体"/>
          <w:color w:val="auto"/>
          <w:spacing w:val="0"/>
          <w:w w:val="100"/>
          <w:kern w:val="0"/>
          <w:position w:val="0"/>
          <w:sz w:val="24"/>
          <w:highlight w:val="none"/>
          <w:lang w:eastAsia="zh-CN"/>
        </w:rPr>
        <w:t>）</w:t>
      </w:r>
      <w:r>
        <w:rPr>
          <w:rFonts w:hint="eastAsia" w:ascii="宋体" w:hAnsi="宋体" w:eastAsia="宋体" w:cs="宋体"/>
          <w:color w:val="auto"/>
          <w:spacing w:val="0"/>
          <w:w w:val="100"/>
          <w:kern w:val="0"/>
          <w:position w:val="0"/>
          <w:sz w:val="24"/>
          <w:highlight w:val="none"/>
        </w:rPr>
        <w:t>提供24小时的保安保卫服务，配备足够的保安人员和保安设备，防止未经批准的任何人进入现场，控制人员、材料和设备等的进出场，防止现场材料、设备或其他任何物品的失窃，禁止任何现场内的打架斗殴事件。</w:t>
      </w:r>
    </w:p>
    <w:p>
      <w:pPr>
        <w:spacing w:line="460" w:lineRule="exact"/>
        <w:ind w:firstLine="480" w:firstLineChars="200"/>
        <w:jc w:val="left"/>
        <w:outlineLvl w:val="9"/>
        <w:rPr>
          <w:rFonts w:hint="eastAsia" w:ascii="宋体" w:hAnsi="宋体" w:eastAsia="宋体" w:cs="宋体"/>
          <w:color w:val="auto"/>
          <w:spacing w:val="0"/>
          <w:w w:val="100"/>
          <w:kern w:val="0"/>
          <w:position w:val="0"/>
          <w:sz w:val="24"/>
          <w:highlight w:val="none"/>
        </w:rPr>
      </w:pPr>
      <w:r>
        <w:rPr>
          <w:rFonts w:hint="eastAsia" w:ascii="宋体" w:hAnsi="宋体" w:eastAsia="宋体" w:cs="宋体"/>
          <w:color w:val="auto"/>
          <w:spacing w:val="0"/>
          <w:w w:val="100"/>
          <w:kern w:val="0"/>
          <w:position w:val="0"/>
          <w:sz w:val="24"/>
          <w:highlight w:val="none"/>
        </w:rPr>
        <w:t>7.地上、地下设施和周边建筑物的临时保护</w:t>
      </w:r>
    </w:p>
    <w:p>
      <w:pPr>
        <w:spacing w:line="460" w:lineRule="exact"/>
        <w:ind w:firstLine="480" w:firstLineChars="200"/>
        <w:jc w:val="left"/>
        <w:rPr>
          <w:rFonts w:hint="eastAsia" w:ascii="宋体" w:hAnsi="宋体" w:eastAsia="宋体" w:cs="宋体"/>
          <w:color w:val="auto"/>
          <w:spacing w:val="0"/>
          <w:w w:val="100"/>
          <w:kern w:val="0"/>
          <w:position w:val="0"/>
          <w:sz w:val="24"/>
          <w:highlight w:val="none"/>
        </w:rPr>
      </w:pPr>
      <w:r>
        <w:rPr>
          <w:rFonts w:hint="eastAsia" w:ascii="宋体" w:hAnsi="宋体" w:eastAsia="宋体" w:cs="宋体"/>
          <w:color w:val="auto"/>
          <w:spacing w:val="0"/>
          <w:w w:val="100"/>
          <w:kern w:val="0"/>
          <w:position w:val="0"/>
          <w:sz w:val="24"/>
          <w:highlight w:val="none"/>
        </w:rPr>
        <w:t>7.1.承包人应为施工场地及其周边现有的地上、地下设施和建筑物提供足够的临时保护设施，确保施工过程中这些设施和建筑物不会受到干扰和破坏。</w:t>
      </w:r>
    </w:p>
    <w:p>
      <w:pPr>
        <w:pStyle w:val="4"/>
        <w:bidi w:val="0"/>
        <w:rPr>
          <w:rFonts w:hint="eastAsia" w:ascii="宋体" w:hAnsi="宋体" w:eastAsia="宋体" w:cs="宋体"/>
          <w:b/>
          <w:color w:val="auto"/>
          <w:spacing w:val="0"/>
          <w:w w:val="100"/>
          <w:position w:val="0"/>
          <w:highlight w:val="none"/>
        </w:rPr>
      </w:pPr>
      <w:r>
        <w:rPr>
          <w:rFonts w:hint="eastAsia" w:ascii="宋体" w:hAnsi="宋体" w:eastAsia="宋体" w:cs="宋体"/>
          <w:color w:val="auto"/>
          <w:spacing w:val="0"/>
          <w:w w:val="100"/>
          <w:kern w:val="0"/>
          <w:position w:val="0"/>
          <w:sz w:val="24"/>
          <w:highlight w:val="none"/>
        </w:rPr>
        <w:br w:type="page"/>
      </w:r>
      <w:bookmarkStart w:id="1198" w:name="_Toc18195"/>
      <w:bookmarkStart w:id="1199" w:name="_Toc12973"/>
      <w:bookmarkStart w:id="1200" w:name="_Toc9111"/>
      <w:r>
        <w:rPr>
          <w:rFonts w:hint="eastAsia" w:ascii="宋体" w:hAnsi="宋体" w:eastAsia="宋体" w:cs="宋体"/>
          <w:b/>
          <w:color w:val="auto"/>
          <w:spacing w:val="0"/>
          <w:w w:val="100"/>
          <w:position w:val="0"/>
          <w:sz w:val="32"/>
          <w:szCs w:val="32"/>
          <w:highlight w:val="none"/>
        </w:rPr>
        <w:t>第八章</w:t>
      </w:r>
      <w:r>
        <w:rPr>
          <w:rFonts w:hint="eastAsia" w:ascii="宋体" w:hAnsi="宋体" w:eastAsia="宋体" w:cs="宋体"/>
          <w:b/>
          <w:color w:val="auto"/>
          <w:spacing w:val="0"/>
          <w:w w:val="100"/>
          <w:position w:val="0"/>
          <w:sz w:val="32"/>
          <w:szCs w:val="32"/>
          <w:highlight w:val="none"/>
          <w:lang w:val="en-US" w:eastAsia="zh-CN"/>
        </w:rPr>
        <w:t xml:space="preserve">  </w:t>
      </w:r>
      <w:r>
        <w:rPr>
          <w:rFonts w:hint="eastAsia" w:ascii="宋体" w:hAnsi="宋体" w:eastAsia="宋体" w:cs="宋体"/>
          <w:b/>
          <w:color w:val="auto"/>
          <w:spacing w:val="0"/>
          <w:w w:val="100"/>
          <w:position w:val="0"/>
          <w:sz w:val="32"/>
          <w:szCs w:val="32"/>
          <w:highlight w:val="none"/>
        </w:rPr>
        <w:t>投标文件格式</w:t>
      </w:r>
      <w:bookmarkEnd w:id="1198"/>
      <w:bookmarkEnd w:id="1199"/>
      <w:bookmarkEnd w:id="1200"/>
    </w:p>
    <w:p>
      <w:pPr>
        <w:spacing w:line="360" w:lineRule="auto"/>
        <w:rPr>
          <w:rFonts w:hint="eastAsia" w:ascii="宋体" w:hAnsi="宋体" w:eastAsia="宋体" w:cs="宋体"/>
          <w:b/>
          <w:bCs/>
          <w:color w:val="auto"/>
          <w:spacing w:val="0"/>
          <w:w w:val="100"/>
          <w:position w:val="0"/>
          <w:highlight w:val="none"/>
          <w:u w:val="single"/>
        </w:rPr>
      </w:pPr>
    </w:p>
    <w:p>
      <w:pPr>
        <w:spacing w:line="360" w:lineRule="auto"/>
        <w:rPr>
          <w:rFonts w:hint="eastAsia" w:ascii="宋体" w:hAnsi="宋体" w:eastAsia="宋体" w:cs="宋体"/>
          <w:b/>
          <w:bCs/>
          <w:color w:val="auto"/>
          <w:spacing w:val="0"/>
          <w:w w:val="100"/>
          <w:position w:val="0"/>
          <w:sz w:val="32"/>
          <w:szCs w:val="32"/>
          <w:highlight w:val="none"/>
          <w:u w:val="single"/>
        </w:rPr>
      </w:pPr>
    </w:p>
    <w:p>
      <w:pPr>
        <w:ind w:left="0" w:leftChars="0" w:firstLine="0" w:firstLineChars="0"/>
        <w:jc w:val="center"/>
        <w:rPr>
          <w:rFonts w:hint="eastAsia" w:ascii="宋体" w:hAnsi="宋体" w:eastAsia="宋体" w:cs="宋体"/>
          <w:color w:val="auto"/>
          <w:spacing w:val="0"/>
          <w:w w:val="100"/>
          <w:position w:val="0"/>
          <w:sz w:val="32"/>
          <w:szCs w:val="32"/>
          <w:highlight w:val="none"/>
          <w:u w:val="single"/>
          <w:lang w:val="en-US" w:eastAsia="zh-CN"/>
        </w:rPr>
      </w:pPr>
      <w:bookmarkStart w:id="1201" w:name="_Toc7849_WPSOffice_Level1"/>
      <w:bookmarkStart w:id="1202" w:name="_Toc8361_WPSOffice_Level1"/>
      <w:r>
        <w:rPr>
          <w:rFonts w:hint="eastAsia" w:ascii="宋体" w:hAnsi="宋体" w:eastAsia="宋体" w:cs="宋体"/>
          <w:color w:val="auto"/>
          <w:spacing w:val="0"/>
          <w:w w:val="100"/>
          <w:position w:val="0"/>
          <w:sz w:val="32"/>
          <w:szCs w:val="32"/>
          <w:highlight w:val="none"/>
          <w:u w:val="single"/>
          <w:lang w:val="en-US" w:eastAsia="zh-CN"/>
        </w:rPr>
        <w:t xml:space="preserve">            </w:t>
      </w:r>
      <w:r>
        <w:rPr>
          <w:rFonts w:hint="eastAsia" w:ascii="宋体" w:hAnsi="宋体" w:eastAsia="宋体" w:cs="宋体"/>
          <w:color w:val="auto"/>
          <w:spacing w:val="0"/>
          <w:w w:val="100"/>
          <w:position w:val="0"/>
          <w:sz w:val="32"/>
          <w:szCs w:val="32"/>
          <w:highlight w:val="none"/>
          <w:u w:val="single"/>
        </w:rPr>
        <w:t>（项目名称）</w:t>
      </w:r>
      <w:bookmarkEnd w:id="1201"/>
      <w:bookmarkEnd w:id="1202"/>
      <w:r>
        <w:rPr>
          <w:rFonts w:hint="eastAsia" w:ascii="宋体" w:hAnsi="宋体" w:eastAsia="宋体" w:cs="宋体"/>
          <w:color w:val="auto"/>
          <w:spacing w:val="0"/>
          <w:w w:val="100"/>
          <w:position w:val="0"/>
          <w:sz w:val="32"/>
          <w:szCs w:val="32"/>
          <w:highlight w:val="none"/>
          <w:u w:val="single"/>
          <w:lang w:val="en-US" w:eastAsia="zh-CN"/>
        </w:rPr>
        <w:t xml:space="preserve">   （标段）</w:t>
      </w:r>
    </w:p>
    <w:p>
      <w:pPr>
        <w:spacing w:line="360" w:lineRule="auto"/>
        <w:ind w:left="0" w:leftChars="0" w:firstLine="0" w:firstLineChars="0"/>
        <w:rPr>
          <w:rFonts w:hint="eastAsia" w:ascii="宋体" w:hAnsi="宋体" w:eastAsia="宋体" w:cs="宋体"/>
          <w:b/>
          <w:bCs/>
          <w:color w:val="auto"/>
          <w:spacing w:val="0"/>
          <w:w w:val="100"/>
          <w:position w:val="0"/>
          <w:sz w:val="72"/>
          <w:szCs w:val="72"/>
          <w:highlight w:val="none"/>
        </w:rPr>
      </w:pPr>
    </w:p>
    <w:p>
      <w:pPr>
        <w:spacing w:line="360" w:lineRule="auto"/>
        <w:ind w:left="0" w:leftChars="0" w:firstLine="0" w:firstLineChars="0"/>
        <w:jc w:val="center"/>
        <w:rPr>
          <w:rFonts w:hint="eastAsia" w:ascii="宋体" w:hAnsi="宋体" w:eastAsia="宋体" w:cs="宋体"/>
          <w:b/>
          <w:bCs/>
          <w:color w:val="auto"/>
          <w:spacing w:val="0"/>
          <w:w w:val="100"/>
          <w:position w:val="0"/>
          <w:sz w:val="72"/>
          <w:szCs w:val="72"/>
          <w:highlight w:val="none"/>
        </w:rPr>
      </w:pPr>
      <w:bookmarkStart w:id="1203" w:name="_Toc17976_WPSOffice_Level1"/>
      <w:r>
        <w:rPr>
          <w:rFonts w:hint="eastAsia" w:ascii="宋体" w:hAnsi="宋体" w:eastAsia="宋体" w:cs="宋体"/>
          <w:b/>
          <w:bCs/>
          <w:color w:val="auto"/>
          <w:spacing w:val="0"/>
          <w:w w:val="100"/>
          <w:position w:val="0"/>
          <w:sz w:val="72"/>
          <w:szCs w:val="72"/>
          <w:highlight w:val="none"/>
        </w:rPr>
        <w:t>投标文件</w:t>
      </w:r>
      <w:bookmarkEnd w:id="1203"/>
    </w:p>
    <w:p>
      <w:pPr>
        <w:jc w:val="center"/>
        <w:rPr>
          <w:rFonts w:hint="eastAsia" w:ascii="宋体" w:hAnsi="宋体" w:eastAsia="宋体" w:cs="宋体"/>
          <w:b/>
          <w:color w:val="auto"/>
          <w:spacing w:val="0"/>
          <w:w w:val="100"/>
          <w:kern w:val="0"/>
          <w:position w:val="0"/>
          <w:sz w:val="24"/>
          <w:szCs w:val="24"/>
          <w:highlight w:val="none"/>
          <w:lang w:eastAsia="zh-CN"/>
        </w:rPr>
      </w:pPr>
      <w:r>
        <w:rPr>
          <w:rFonts w:hint="eastAsia" w:ascii="宋体" w:hAnsi="宋体" w:eastAsia="宋体" w:cs="宋体"/>
          <w:b/>
          <w:color w:val="auto"/>
          <w:spacing w:val="0"/>
          <w:w w:val="100"/>
          <w:kern w:val="0"/>
          <w:position w:val="0"/>
          <w:sz w:val="24"/>
          <w:szCs w:val="24"/>
          <w:highlight w:val="none"/>
        </w:rPr>
        <w:t>政府采购管理部门备案编号：</w:t>
      </w:r>
    </w:p>
    <w:p>
      <w:pPr>
        <w:jc w:val="center"/>
        <w:rPr>
          <w:rFonts w:hint="eastAsia" w:ascii="宋体" w:hAnsi="宋体" w:eastAsia="宋体" w:cs="宋体"/>
          <w:b/>
          <w:color w:val="auto"/>
          <w:spacing w:val="0"/>
          <w:w w:val="100"/>
          <w:kern w:val="0"/>
          <w:position w:val="0"/>
          <w:sz w:val="24"/>
          <w:szCs w:val="24"/>
          <w:highlight w:val="none"/>
        </w:rPr>
      </w:pPr>
      <w:r>
        <w:rPr>
          <w:rFonts w:hint="eastAsia" w:ascii="宋体" w:hAnsi="宋体" w:eastAsia="宋体" w:cs="宋体"/>
          <w:b/>
          <w:color w:val="auto"/>
          <w:spacing w:val="0"/>
          <w:w w:val="100"/>
          <w:kern w:val="0"/>
          <w:position w:val="0"/>
          <w:sz w:val="24"/>
          <w:szCs w:val="24"/>
          <w:highlight w:val="none"/>
        </w:rPr>
        <w:t>项目编号：</w:t>
      </w:r>
    </w:p>
    <w:p>
      <w:pPr>
        <w:jc w:val="center"/>
        <w:rPr>
          <w:rFonts w:hint="eastAsia" w:ascii="宋体" w:hAnsi="宋体" w:eastAsia="宋体" w:cs="宋体"/>
          <w:b/>
          <w:color w:val="auto"/>
          <w:spacing w:val="0"/>
          <w:w w:val="100"/>
          <w:kern w:val="0"/>
          <w:position w:val="0"/>
          <w:sz w:val="24"/>
          <w:szCs w:val="24"/>
          <w:highlight w:val="none"/>
          <w:lang w:eastAsia="zh-CN"/>
        </w:rPr>
      </w:pPr>
      <w:r>
        <w:rPr>
          <w:rFonts w:hint="eastAsia" w:ascii="宋体" w:hAnsi="宋体" w:eastAsia="宋体" w:cs="宋体"/>
          <w:b/>
          <w:color w:val="auto"/>
          <w:spacing w:val="0"/>
          <w:w w:val="100"/>
          <w:kern w:val="0"/>
          <w:position w:val="0"/>
          <w:sz w:val="24"/>
          <w:szCs w:val="24"/>
          <w:highlight w:val="none"/>
          <w:lang w:eastAsia="zh-CN"/>
        </w:rPr>
        <w:t>代理机构编号：</w:t>
      </w:r>
    </w:p>
    <w:p>
      <w:pPr>
        <w:ind w:firstLine="3600" w:firstLineChars="1500"/>
        <w:rPr>
          <w:rFonts w:hint="eastAsia" w:ascii="宋体" w:hAnsi="宋体" w:eastAsia="宋体" w:cs="宋体"/>
          <w:color w:val="auto"/>
          <w:spacing w:val="0"/>
          <w:w w:val="100"/>
          <w:position w:val="0"/>
          <w:szCs w:val="21"/>
          <w:highlight w:val="none"/>
        </w:rPr>
      </w:pPr>
    </w:p>
    <w:p>
      <w:pPr>
        <w:spacing w:line="360" w:lineRule="auto"/>
        <w:ind w:firstLine="480" w:firstLineChars="200"/>
        <w:rPr>
          <w:rFonts w:hint="eastAsia" w:ascii="宋体" w:hAnsi="宋体" w:eastAsia="宋体" w:cs="宋体"/>
          <w:color w:val="auto"/>
          <w:spacing w:val="0"/>
          <w:w w:val="100"/>
          <w:position w:val="0"/>
          <w:szCs w:val="21"/>
          <w:highlight w:val="none"/>
        </w:rPr>
      </w:pPr>
    </w:p>
    <w:p>
      <w:pPr>
        <w:spacing w:line="360" w:lineRule="auto"/>
        <w:rPr>
          <w:rFonts w:hint="eastAsia" w:ascii="宋体" w:hAnsi="宋体" w:eastAsia="宋体" w:cs="宋体"/>
          <w:color w:val="auto"/>
          <w:spacing w:val="0"/>
          <w:w w:val="100"/>
          <w:position w:val="0"/>
          <w:szCs w:val="21"/>
          <w:highlight w:val="none"/>
        </w:rPr>
      </w:pPr>
    </w:p>
    <w:p>
      <w:pPr>
        <w:pStyle w:val="2"/>
        <w:rPr>
          <w:rFonts w:hint="eastAsia" w:ascii="宋体" w:hAnsi="宋体" w:eastAsia="宋体" w:cs="宋体"/>
          <w:color w:val="auto"/>
          <w:spacing w:val="0"/>
          <w:w w:val="100"/>
          <w:position w:val="0"/>
          <w:szCs w:val="21"/>
          <w:highlight w:val="none"/>
        </w:rPr>
      </w:pPr>
    </w:p>
    <w:p>
      <w:pPr>
        <w:rPr>
          <w:rFonts w:hint="eastAsia" w:ascii="宋体" w:hAnsi="宋体" w:eastAsia="宋体" w:cs="宋体"/>
          <w:color w:val="auto"/>
          <w:spacing w:val="0"/>
          <w:w w:val="100"/>
          <w:position w:val="0"/>
          <w:szCs w:val="21"/>
          <w:highlight w:val="none"/>
        </w:rPr>
      </w:pPr>
    </w:p>
    <w:p>
      <w:pPr>
        <w:pStyle w:val="2"/>
        <w:rPr>
          <w:rFonts w:hint="eastAsia" w:ascii="宋体" w:hAnsi="宋体" w:eastAsia="宋体" w:cs="宋体"/>
          <w:color w:val="auto"/>
          <w:spacing w:val="0"/>
          <w:w w:val="100"/>
          <w:position w:val="0"/>
          <w:highlight w:val="none"/>
        </w:rPr>
      </w:pPr>
    </w:p>
    <w:p>
      <w:pPr>
        <w:spacing w:line="360" w:lineRule="auto"/>
        <w:ind w:firstLine="480" w:firstLineChars="200"/>
        <w:rPr>
          <w:rFonts w:hint="eastAsia" w:ascii="宋体" w:hAnsi="宋体" w:eastAsia="宋体" w:cs="宋体"/>
          <w:color w:val="auto"/>
          <w:spacing w:val="0"/>
          <w:w w:val="100"/>
          <w:position w:val="0"/>
          <w:szCs w:val="21"/>
          <w:highlight w:val="none"/>
        </w:rPr>
      </w:pPr>
    </w:p>
    <w:p>
      <w:pPr>
        <w:spacing w:line="360" w:lineRule="auto"/>
        <w:ind w:firstLine="480" w:firstLineChars="200"/>
        <w:rPr>
          <w:rFonts w:hint="eastAsia" w:ascii="宋体" w:hAnsi="宋体" w:eastAsia="宋体" w:cs="宋体"/>
          <w:color w:val="auto"/>
          <w:spacing w:val="0"/>
          <w:w w:val="100"/>
          <w:position w:val="0"/>
          <w:szCs w:val="21"/>
          <w:highlight w:val="none"/>
        </w:rPr>
      </w:pPr>
    </w:p>
    <w:p>
      <w:pPr>
        <w:spacing w:line="360" w:lineRule="auto"/>
        <w:ind w:firstLine="480" w:firstLineChars="200"/>
        <w:rPr>
          <w:rFonts w:hint="eastAsia" w:ascii="宋体" w:hAnsi="宋体" w:eastAsia="宋体" w:cs="宋体"/>
          <w:color w:val="auto"/>
          <w:spacing w:val="0"/>
          <w:w w:val="100"/>
          <w:position w:val="0"/>
          <w:szCs w:val="21"/>
          <w:highlight w:val="none"/>
        </w:rPr>
      </w:pPr>
    </w:p>
    <w:p>
      <w:pPr>
        <w:jc w:val="center"/>
        <w:rPr>
          <w:rFonts w:hint="eastAsia" w:ascii="宋体" w:hAnsi="宋体" w:eastAsia="宋体" w:cs="宋体"/>
          <w:color w:val="auto"/>
          <w:spacing w:val="0"/>
          <w:w w:val="100"/>
          <w:position w:val="0"/>
          <w:sz w:val="28"/>
          <w:szCs w:val="28"/>
          <w:highlight w:val="none"/>
        </w:rPr>
      </w:pPr>
      <w:r>
        <w:rPr>
          <w:rFonts w:hint="eastAsia" w:ascii="宋体" w:hAnsi="宋体" w:eastAsia="宋体" w:cs="宋体"/>
          <w:color w:val="auto"/>
          <w:spacing w:val="0"/>
          <w:w w:val="100"/>
          <w:position w:val="0"/>
          <w:sz w:val="28"/>
          <w:szCs w:val="28"/>
          <w:highlight w:val="none"/>
        </w:rPr>
        <w:t>投标人：</w:t>
      </w:r>
      <w:r>
        <w:rPr>
          <w:rFonts w:hint="eastAsia" w:ascii="宋体" w:hAnsi="宋体" w:eastAsia="宋体" w:cs="宋体"/>
          <w:color w:val="auto"/>
          <w:spacing w:val="0"/>
          <w:w w:val="100"/>
          <w:position w:val="0"/>
          <w:sz w:val="28"/>
          <w:szCs w:val="28"/>
          <w:highlight w:val="none"/>
          <w:u w:val="single"/>
          <w:lang w:val="en-US" w:eastAsia="zh-CN"/>
        </w:rPr>
        <w:t xml:space="preserve">                           </w:t>
      </w:r>
      <w:r>
        <w:rPr>
          <w:rFonts w:hint="eastAsia" w:ascii="宋体" w:hAnsi="宋体" w:eastAsia="宋体" w:cs="宋体"/>
          <w:color w:val="auto"/>
          <w:spacing w:val="0"/>
          <w:w w:val="100"/>
          <w:position w:val="0"/>
          <w:sz w:val="28"/>
          <w:szCs w:val="28"/>
          <w:highlight w:val="none"/>
        </w:rPr>
        <w:t>（企业电子章）</w:t>
      </w:r>
    </w:p>
    <w:p>
      <w:pPr>
        <w:spacing w:line="360" w:lineRule="auto"/>
        <w:ind w:firstLine="560" w:firstLineChars="200"/>
        <w:rPr>
          <w:rFonts w:hint="eastAsia" w:ascii="宋体" w:hAnsi="宋体" w:eastAsia="宋体" w:cs="宋体"/>
          <w:color w:val="auto"/>
          <w:spacing w:val="0"/>
          <w:w w:val="100"/>
          <w:position w:val="0"/>
          <w:sz w:val="28"/>
          <w:szCs w:val="28"/>
          <w:highlight w:val="none"/>
        </w:rPr>
      </w:pPr>
    </w:p>
    <w:p>
      <w:pPr>
        <w:spacing w:line="360" w:lineRule="auto"/>
        <w:ind w:firstLine="1680" w:firstLineChars="600"/>
        <w:rPr>
          <w:rFonts w:hint="eastAsia" w:ascii="宋体" w:hAnsi="宋体" w:eastAsia="宋体" w:cs="宋体"/>
          <w:color w:val="auto"/>
          <w:spacing w:val="0"/>
          <w:w w:val="100"/>
          <w:position w:val="0"/>
          <w:sz w:val="28"/>
          <w:szCs w:val="28"/>
          <w:highlight w:val="none"/>
        </w:rPr>
      </w:pPr>
      <w:r>
        <w:rPr>
          <w:rFonts w:hint="eastAsia" w:ascii="宋体" w:hAnsi="宋体" w:eastAsia="宋体" w:cs="宋体"/>
          <w:color w:val="auto"/>
          <w:spacing w:val="0"/>
          <w:w w:val="100"/>
          <w:position w:val="0"/>
          <w:sz w:val="28"/>
          <w:szCs w:val="28"/>
          <w:highlight w:val="none"/>
        </w:rPr>
        <w:t>法定代表人或其委托代理人：</w:t>
      </w:r>
      <w:r>
        <w:rPr>
          <w:rFonts w:hint="eastAsia" w:ascii="宋体" w:hAnsi="宋体" w:eastAsia="宋体" w:cs="宋体"/>
          <w:color w:val="auto"/>
          <w:spacing w:val="0"/>
          <w:w w:val="100"/>
          <w:position w:val="0"/>
          <w:sz w:val="28"/>
          <w:szCs w:val="28"/>
          <w:highlight w:val="none"/>
          <w:u w:val="single"/>
          <w:lang w:val="en-US" w:eastAsia="zh-CN"/>
        </w:rPr>
        <w:t xml:space="preserve">           </w:t>
      </w:r>
      <w:r>
        <w:rPr>
          <w:rFonts w:hint="eastAsia" w:ascii="宋体" w:hAnsi="宋体" w:eastAsia="宋体" w:cs="宋体"/>
          <w:color w:val="auto"/>
          <w:spacing w:val="0"/>
          <w:w w:val="100"/>
          <w:position w:val="0"/>
          <w:sz w:val="28"/>
          <w:szCs w:val="28"/>
          <w:highlight w:val="none"/>
        </w:rPr>
        <w:t>（</w:t>
      </w:r>
      <w:r>
        <w:rPr>
          <w:rFonts w:hint="eastAsia" w:ascii="宋体" w:hAnsi="宋体" w:eastAsia="宋体" w:cs="宋体"/>
          <w:color w:val="auto"/>
          <w:spacing w:val="0"/>
          <w:w w:val="100"/>
          <w:position w:val="0"/>
          <w:sz w:val="28"/>
          <w:szCs w:val="28"/>
          <w:highlight w:val="none"/>
          <w:lang w:eastAsia="zh-CN"/>
        </w:rPr>
        <w:t>签字或</w:t>
      </w:r>
      <w:r>
        <w:rPr>
          <w:rFonts w:hint="eastAsia" w:ascii="宋体" w:hAnsi="宋体" w:eastAsia="宋体" w:cs="宋体"/>
          <w:color w:val="auto"/>
          <w:spacing w:val="0"/>
          <w:w w:val="100"/>
          <w:position w:val="0"/>
          <w:sz w:val="28"/>
          <w:szCs w:val="28"/>
          <w:highlight w:val="none"/>
        </w:rPr>
        <w:t>个人电子章）</w:t>
      </w:r>
    </w:p>
    <w:p>
      <w:pPr>
        <w:spacing w:line="360" w:lineRule="auto"/>
        <w:jc w:val="center"/>
        <w:rPr>
          <w:rFonts w:hint="eastAsia" w:ascii="宋体" w:hAnsi="宋体" w:eastAsia="宋体" w:cs="宋体"/>
          <w:color w:val="auto"/>
          <w:spacing w:val="0"/>
          <w:w w:val="100"/>
          <w:position w:val="0"/>
          <w:szCs w:val="21"/>
          <w:highlight w:val="none"/>
          <w:u w:val="single"/>
        </w:rPr>
      </w:pPr>
    </w:p>
    <w:p>
      <w:pPr>
        <w:spacing w:line="360" w:lineRule="auto"/>
        <w:jc w:val="center"/>
        <w:rPr>
          <w:rFonts w:hint="eastAsia" w:ascii="宋体" w:hAnsi="宋体" w:eastAsia="宋体" w:cs="宋体"/>
          <w:color w:val="auto"/>
          <w:spacing w:val="0"/>
          <w:w w:val="100"/>
          <w:position w:val="0"/>
          <w:sz w:val="28"/>
          <w:szCs w:val="28"/>
          <w:highlight w:val="none"/>
        </w:rPr>
      </w:pPr>
      <w:r>
        <w:rPr>
          <w:rFonts w:hint="eastAsia" w:ascii="宋体" w:hAnsi="宋体" w:eastAsia="宋体" w:cs="宋体"/>
          <w:color w:val="auto"/>
          <w:spacing w:val="0"/>
          <w:w w:val="100"/>
          <w:position w:val="0"/>
          <w:sz w:val="28"/>
          <w:szCs w:val="28"/>
          <w:highlight w:val="none"/>
          <w:u w:val="single"/>
          <w:lang w:val="en-US" w:eastAsia="zh-CN"/>
        </w:rPr>
        <w:t xml:space="preserve">     </w:t>
      </w:r>
      <w:r>
        <w:rPr>
          <w:rFonts w:hint="eastAsia" w:ascii="宋体" w:hAnsi="宋体" w:eastAsia="宋体" w:cs="宋体"/>
          <w:color w:val="auto"/>
          <w:spacing w:val="0"/>
          <w:w w:val="100"/>
          <w:position w:val="0"/>
          <w:sz w:val="28"/>
          <w:szCs w:val="28"/>
          <w:highlight w:val="none"/>
        </w:rPr>
        <w:t>年</w:t>
      </w:r>
      <w:r>
        <w:rPr>
          <w:rFonts w:hint="eastAsia" w:ascii="宋体" w:hAnsi="宋体" w:eastAsia="宋体" w:cs="宋体"/>
          <w:color w:val="auto"/>
          <w:spacing w:val="0"/>
          <w:w w:val="100"/>
          <w:position w:val="0"/>
          <w:sz w:val="28"/>
          <w:szCs w:val="28"/>
          <w:highlight w:val="none"/>
          <w:u w:val="single"/>
          <w:lang w:val="en-US" w:eastAsia="zh-CN"/>
        </w:rPr>
        <w:t xml:space="preserve">     </w:t>
      </w:r>
      <w:r>
        <w:rPr>
          <w:rFonts w:hint="eastAsia" w:ascii="宋体" w:hAnsi="宋体" w:eastAsia="宋体" w:cs="宋体"/>
          <w:color w:val="auto"/>
          <w:spacing w:val="0"/>
          <w:w w:val="100"/>
          <w:position w:val="0"/>
          <w:sz w:val="28"/>
          <w:szCs w:val="28"/>
          <w:highlight w:val="none"/>
        </w:rPr>
        <w:t>月</w:t>
      </w:r>
      <w:r>
        <w:rPr>
          <w:rFonts w:hint="eastAsia" w:ascii="宋体" w:hAnsi="宋体" w:eastAsia="宋体" w:cs="宋体"/>
          <w:color w:val="auto"/>
          <w:spacing w:val="0"/>
          <w:w w:val="100"/>
          <w:position w:val="0"/>
          <w:sz w:val="28"/>
          <w:szCs w:val="28"/>
          <w:highlight w:val="none"/>
          <w:u w:val="single"/>
          <w:lang w:val="en-US" w:eastAsia="zh-CN"/>
        </w:rPr>
        <w:t xml:space="preserve">    </w:t>
      </w:r>
      <w:r>
        <w:rPr>
          <w:rFonts w:hint="eastAsia" w:ascii="宋体" w:hAnsi="宋体" w:eastAsia="宋体" w:cs="宋体"/>
          <w:color w:val="auto"/>
          <w:spacing w:val="0"/>
          <w:w w:val="100"/>
          <w:position w:val="0"/>
          <w:sz w:val="28"/>
          <w:szCs w:val="28"/>
          <w:highlight w:val="none"/>
        </w:rPr>
        <w:t>日</w:t>
      </w:r>
    </w:p>
    <w:p>
      <w:pPr>
        <w:pStyle w:val="15"/>
        <w:rPr>
          <w:rFonts w:hint="eastAsia" w:ascii="宋体" w:hAnsi="宋体" w:eastAsia="宋体" w:cs="宋体"/>
          <w:color w:val="auto"/>
          <w:spacing w:val="0"/>
          <w:w w:val="100"/>
          <w:position w:val="0"/>
          <w:sz w:val="28"/>
          <w:szCs w:val="28"/>
          <w:highlight w:val="none"/>
        </w:rPr>
      </w:pPr>
    </w:p>
    <w:p>
      <w:pPr>
        <w:pStyle w:val="2"/>
        <w:rPr>
          <w:rFonts w:hint="eastAsia" w:ascii="宋体" w:hAnsi="宋体" w:eastAsia="宋体" w:cs="宋体"/>
          <w:color w:val="auto"/>
          <w:spacing w:val="0"/>
          <w:w w:val="100"/>
          <w:position w:val="0"/>
          <w:sz w:val="28"/>
          <w:szCs w:val="28"/>
          <w:highlight w:val="none"/>
        </w:rPr>
      </w:pPr>
    </w:p>
    <w:p>
      <w:pPr>
        <w:spacing w:line="276" w:lineRule="auto"/>
        <w:jc w:val="center"/>
        <w:rPr>
          <w:rFonts w:hint="eastAsia" w:ascii="宋体" w:hAnsi="宋体" w:eastAsia="宋体" w:cs="宋体"/>
          <w:b/>
          <w:bCs/>
          <w:color w:val="auto"/>
          <w:spacing w:val="0"/>
          <w:w w:val="100"/>
          <w:position w:val="0"/>
          <w:sz w:val="32"/>
          <w:szCs w:val="32"/>
          <w:highlight w:val="none"/>
        </w:rPr>
      </w:pPr>
      <w:bookmarkStart w:id="1204" w:name="_Toc184635137"/>
      <w:r>
        <w:rPr>
          <w:rFonts w:hint="eastAsia" w:ascii="宋体" w:hAnsi="宋体" w:eastAsia="宋体" w:cs="宋体"/>
          <w:b/>
          <w:bCs/>
          <w:color w:val="auto"/>
          <w:spacing w:val="0"/>
          <w:w w:val="100"/>
          <w:position w:val="0"/>
          <w:sz w:val="32"/>
          <w:szCs w:val="32"/>
          <w:highlight w:val="none"/>
        </w:rPr>
        <w:t>目录</w:t>
      </w:r>
      <w:bookmarkEnd w:id="1204"/>
    </w:p>
    <w:p>
      <w:pPr>
        <w:spacing w:line="276" w:lineRule="auto"/>
        <w:jc w:val="center"/>
        <w:rPr>
          <w:rFonts w:hint="eastAsia" w:ascii="宋体" w:hAnsi="宋体" w:eastAsia="宋体" w:cs="宋体"/>
          <w:color w:val="auto"/>
          <w:spacing w:val="0"/>
          <w:w w:val="100"/>
          <w:position w:val="0"/>
          <w:sz w:val="32"/>
          <w:szCs w:val="32"/>
          <w:highlight w:val="none"/>
        </w:rPr>
      </w:pPr>
    </w:p>
    <w:p>
      <w:pPr>
        <w:pStyle w:val="15"/>
        <w:spacing w:line="360" w:lineRule="auto"/>
        <w:ind w:firstLine="640" w:firstLineChars="200"/>
        <w:rPr>
          <w:rFonts w:hint="eastAsia" w:ascii="宋体" w:hAnsi="宋体" w:eastAsia="宋体" w:cs="宋体"/>
          <w:color w:val="auto"/>
          <w:spacing w:val="0"/>
          <w:w w:val="100"/>
          <w:position w:val="0"/>
          <w:sz w:val="32"/>
          <w:szCs w:val="32"/>
          <w:highlight w:val="none"/>
        </w:rPr>
      </w:pPr>
      <w:r>
        <w:rPr>
          <w:rFonts w:hint="eastAsia" w:ascii="宋体" w:hAnsi="宋体" w:eastAsia="宋体" w:cs="宋体"/>
          <w:color w:val="auto"/>
          <w:spacing w:val="0"/>
          <w:w w:val="100"/>
          <w:position w:val="0"/>
          <w:sz w:val="32"/>
          <w:szCs w:val="32"/>
          <w:highlight w:val="none"/>
        </w:rPr>
        <w:t>一、投标函及投标函附录</w:t>
      </w:r>
    </w:p>
    <w:p>
      <w:pPr>
        <w:pStyle w:val="15"/>
        <w:spacing w:line="360" w:lineRule="auto"/>
        <w:ind w:firstLine="640" w:firstLineChars="200"/>
        <w:rPr>
          <w:rFonts w:hint="eastAsia" w:ascii="宋体" w:hAnsi="宋体" w:eastAsia="宋体" w:cs="宋体"/>
          <w:color w:val="auto"/>
          <w:spacing w:val="0"/>
          <w:w w:val="100"/>
          <w:position w:val="0"/>
          <w:sz w:val="32"/>
          <w:szCs w:val="32"/>
          <w:highlight w:val="none"/>
        </w:rPr>
      </w:pPr>
      <w:r>
        <w:rPr>
          <w:rFonts w:hint="eastAsia" w:ascii="宋体" w:hAnsi="宋体" w:eastAsia="宋体" w:cs="宋体"/>
          <w:color w:val="auto"/>
          <w:spacing w:val="0"/>
          <w:w w:val="100"/>
          <w:position w:val="0"/>
          <w:sz w:val="32"/>
          <w:szCs w:val="32"/>
          <w:highlight w:val="none"/>
        </w:rPr>
        <w:t>二、法定代表人身份证明</w:t>
      </w:r>
    </w:p>
    <w:p>
      <w:pPr>
        <w:pStyle w:val="15"/>
        <w:spacing w:line="360" w:lineRule="auto"/>
        <w:ind w:firstLine="640" w:firstLineChars="200"/>
        <w:rPr>
          <w:rFonts w:hint="eastAsia" w:ascii="宋体" w:hAnsi="宋体" w:eastAsia="宋体" w:cs="宋体"/>
          <w:color w:val="auto"/>
          <w:spacing w:val="0"/>
          <w:w w:val="100"/>
          <w:position w:val="0"/>
          <w:sz w:val="32"/>
          <w:szCs w:val="32"/>
          <w:highlight w:val="none"/>
        </w:rPr>
      </w:pPr>
      <w:r>
        <w:rPr>
          <w:rFonts w:hint="eastAsia" w:ascii="宋体" w:hAnsi="宋体" w:eastAsia="宋体" w:cs="宋体"/>
          <w:color w:val="auto"/>
          <w:spacing w:val="0"/>
          <w:w w:val="100"/>
          <w:position w:val="0"/>
          <w:sz w:val="32"/>
          <w:szCs w:val="32"/>
          <w:highlight w:val="none"/>
        </w:rPr>
        <w:t>三、授权委托书</w:t>
      </w:r>
    </w:p>
    <w:p>
      <w:pPr>
        <w:pStyle w:val="15"/>
        <w:spacing w:line="360" w:lineRule="auto"/>
        <w:ind w:firstLine="640" w:firstLineChars="200"/>
        <w:rPr>
          <w:rFonts w:hint="eastAsia" w:ascii="宋体" w:hAnsi="宋体" w:eastAsia="宋体" w:cs="宋体"/>
          <w:color w:val="auto"/>
          <w:spacing w:val="0"/>
          <w:w w:val="100"/>
          <w:position w:val="0"/>
          <w:sz w:val="32"/>
          <w:szCs w:val="32"/>
          <w:highlight w:val="none"/>
        </w:rPr>
      </w:pPr>
      <w:r>
        <w:rPr>
          <w:rFonts w:hint="eastAsia" w:ascii="宋体" w:hAnsi="宋体" w:eastAsia="宋体" w:cs="宋体"/>
          <w:color w:val="auto"/>
          <w:spacing w:val="0"/>
          <w:w w:val="100"/>
          <w:position w:val="0"/>
          <w:sz w:val="32"/>
          <w:szCs w:val="32"/>
          <w:highlight w:val="none"/>
          <w:lang w:val="en-US" w:eastAsia="zh-CN"/>
        </w:rPr>
        <w:t>四</w:t>
      </w:r>
      <w:r>
        <w:rPr>
          <w:rFonts w:hint="eastAsia" w:ascii="宋体" w:hAnsi="宋体" w:eastAsia="宋体" w:cs="宋体"/>
          <w:color w:val="auto"/>
          <w:spacing w:val="0"/>
          <w:w w:val="100"/>
          <w:position w:val="0"/>
          <w:sz w:val="32"/>
          <w:szCs w:val="32"/>
          <w:highlight w:val="none"/>
        </w:rPr>
        <w:t>、已标价工程量清单</w:t>
      </w:r>
    </w:p>
    <w:p>
      <w:pPr>
        <w:pStyle w:val="15"/>
        <w:spacing w:line="360" w:lineRule="auto"/>
        <w:ind w:firstLine="640" w:firstLineChars="200"/>
        <w:rPr>
          <w:rFonts w:hint="eastAsia" w:ascii="宋体" w:hAnsi="宋体" w:eastAsia="宋体" w:cs="宋体"/>
          <w:color w:val="auto"/>
          <w:spacing w:val="0"/>
          <w:w w:val="100"/>
          <w:position w:val="0"/>
          <w:sz w:val="32"/>
          <w:szCs w:val="32"/>
          <w:highlight w:val="none"/>
        </w:rPr>
      </w:pPr>
      <w:r>
        <w:rPr>
          <w:rFonts w:hint="eastAsia" w:ascii="宋体" w:hAnsi="宋体" w:eastAsia="宋体" w:cs="宋体"/>
          <w:color w:val="auto"/>
          <w:spacing w:val="0"/>
          <w:w w:val="100"/>
          <w:position w:val="0"/>
          <w:sz w:val="32"/>
          <w:szCs w:val="32"/>
          <w:highlight w:val="none"/>
          <w:lang w:val="en-US" w:eastAsia="zh-CN"/>
        </w:rPr>
        <w:t>五</w:t>
      </w:r>
      <w:r>
        <w:rPr>
          <w:rFonts w:hint="eastAsia" w:ascii="宋体" w:hAnsi="宋体" w:eastAsia="宋体" w:cs="宋体"/>
          <w:color w:val="auto"/>
          <w:spacing w:val="0"/>
          <w:w w:val="100"/>
          <w:position w:val="0"/>
          <w:sz w:val="32"/>
          <w:szCs w:val="32"/>
          <w:highlight w:val="none"/>
        </w:rPr>
        <w:t>、施工组织设计</w:t>
      </w:r>
    </w:p>
    <w:p>
      <w:pPr>
        <w:pStyle w:val="15"/>
        <w:spacing w:line="360" w:lineRule="auto"/>
        <w:ind w:firstLine="640" w:firstLineChars="200"/>
        <w:rPr>
          <w:rFonts w:hint="eastAsia" w:ascii="宋体" w:hAnsi="宋体" w:eastAsia="宋体" w:cs="宋体"/>
          <w:color w:val="auto"/>
          <w:spacing w:val="0"/>
          <w:w w:val="100"/>
          <w:position w:val="0"/>
          <w:sz w:val="32"/>
          <w:szCs w:val="32"/>
          <w:highlight w:val="none"/>
        </w:rPr>
      </w:pPr>
      <w:r>
        <w:rPr>
          <w:rFonts w:hint="eastAsia" w:ascii="宋体" w:hAnsi="宋体" w:eastAsia="宋体" w:cs="宋体"/>
          <w:color w:val="auto"/>
          <w:spacing w:val="0"/>
          <w:w w:val="100"/>
          <w:position w:val="0"/>
          <w:sz w:val="32"/>
          <w:szCs w:val="32"/>
          <w:highlight w:val="none"/>
          <w:lang w:val="en-US" w:eastAsia="zh-CN"/>
        </w:rPr>
        <w:t>六</w:t>
      </w:r>
      <w:r>
        <w:rPr>
          <w:rFonts w:hint="eastAsia" w:ascii="宋体" w:hAnsi="宋体" w:eastAsia="宋体" w:cs="宋体"/>
          <w:color w:val="auto"/>
          <w:spacing w:val="0"/>
          <w:w w:val="100"/>
          <w:position w:val="0"/>
          <w:sz w:val="32"/>
          <w:szCs w:val="32"/>
          <w:highlight w:val="none"/>
        </w:rPr>
        <w:t>、项目管理机构</w:t>
      </w:r>
    </w:p>
    <w:p>
      <w:pPr>
        <w:pStyle w:val="15"/>
        <w:spacing w:line="360" w:lineRule="auto"/>
        <w:ind w:firstLine="640" w:firstLineChars="200"/>
        <w:rPr>
          <w:rFonts w:hint="eastAsia" w:ascii="宋体" w:hAnsi="宋体" w:eastAsia="宋体" w:cs="宋体"/>
          <w:color w:val="auto"/>
          <w:spacing w:val="0"/>
          <w:w w:val="100"/>
          <w:position w:val="0"/>
          <w:sz w:val="32"/>
          <w:szCs w:val="32"/>
          <w:highlight w:val="none"/>
        </w:rPr>
      </w:pPr>
      <w:r>
        <w:rPr>
          <w:rFonts w:hint="eastAsia" w:ascii="宋体" w:hAnsi="宋体" w:eastAsia="宋体" w:cs="宋体"/>
          <w:color w:val="auto"/>
          <w:spacing w:val="0"/>
          <w:w w:val="100"/>
          <w:position w:val="0"/>
          <w:sz w:val="32"/>
          <w:szCs w:val="32"/>
          <w:highlight w:val="none"/>
          <w:lang w:val="en-US" w:eastAsia="zh-CN"/>
        </w:rPr>
        <w:t>七</w:t>
      </w:r>
      <w:r>
        <w:rPr>
          <w:rFonts w:hint="eastAsia" w:ascii="宋体" w:hAnsi="宋体" w:eastAsia="宋体" w:cs="宋体"/>
          <w:color w:val="auto"/>
          <w:spacing w:val="0"/>
          <w:w w:val="100"/>
          <w:position w:val="0"/>
          <w:sz w:val="32"/>
          <w:szCs w:val="32"/>
          <w:highlight w:val="none"/>
        </w:rPr>
        <w:t>、资格审查资料</w:t>
      </w:r>
    </w:p>
    <w:p>
      <w:pPr>
        <w:pStyle w:val="15"/>
        <w:spacing w:line="360" w:lineRule="auto"/>
        <w:ind w:firstLine="640" w:firstLineChars="200"/>
        <w:rPr>
          <w:rFonts w:hint="eastAsia" w:ascii="宋体" w:hAnsi="宋体" w:eastAsia="宋体" w:cs="宋体"/>
          <w:color w:val="auto"/>
          <w:spacing w:val="0"/>
          <w:w w:val="100"/>
          <w:position w:val="0"/>
          <w:sz w:val="32"/>
          <w:szCs w:val="32"/>
          <w:highlight w:val="none"/>
          <w:lang w:val="en-US" w:eastAsia="zh-CN"/>
        </w:rPr>
      </w:pPr>
      <w:r>
        <w:rPr>
          <w:rFonts w:hint="eastAsia" w:ascii="宋体" w:hAnsi="宋体" w:eastAsia="宋体" w:cs="宋体"/>
          <w:color w:val="auto"/>
          <w:spacing w:val="0"/>
          <w:w w:val="100"/>
          <w:position w:val="0"/>
          <w:sz w:val="32"/>
          <w:szCs w:val="32"/>
          <w:highlight w:val="none"/>
          <w:lang w:val="en-US" w:eastAsia="zh-CN"/>
        </w:rPr>
        <w:t>八、投标人认为有必要提供的其他资料</w:t>
      </w:r>
    </w:p>
    <w:p>
      <w:pPr>
        <w:spacing w:line="276" w:lineRule="auto"/>
        <w:ind w:firstLine="480" w:firstLineChars="200"/>
        <w:rPr>
          <w:rFonts w:hint="eastAsia" w:ascii="宋体" w:hAnsi="宋体" w:eastAsia="宋体" w:cs="宋体"/>
          <w:color w:val="auto"/>
          <w:spacing w:val="0"/>
          <w:w w:val="100"/>
          <w:position w:val="0"/>
          <w:sz w:val="24"/>
          <w:highlight w:val="none"/>
        </w:rPr>
      </w:pPr>
    </w:p>
    <w:p>
      <w:pPr>
        <w:pStyle w:val="15"/>
        <w:ind w:left="63" w:right="63"/>
        <w:rPr>
          <w:rFonts w:hint="eastAsia" w:ascii="宋体" w:hAnsi="宋体" w:eastAsia="宋体" w:cs="宋体"/>
          <w:color w:val="auto"/>
          <w:spacing w:val="0"/>
          <w:w w:val="100"/>
          <w:position w:val="0"/>
          <w:szCs w:val="21"/>
          <w:highlight w:val="none"/>
        </w:rPr>
      </w:pPr>
    </w:p>
    <w:p>
      <w:pPr>
        <w:pStyle w:val="2"/>
        <w:rPr>
          <w:rFonts w:hint="eastAsia" w:ascii="宋体" w:hAnsi="宋体" w:eastAsia="宋体" w:cs="宋体"/>
          <w:color w:val="auto"/>
          <w:spacing w:val="0"/>
          <w:w w:val="100"/>
          <w:position w:val="0"/>
          <w:szCs w:val="21"/>
          <w:highlight w:val="none"/>
        </w:rPr>
      </w:pPr>
    </w:p>
    <w:p>
      <w:pPr>
        <w:pStyle w:val="2"/>
        <w:rPr>
          <w:rFonts w:hint="eastAsia" w:ascii="宋体" w:hAnsi="宋体" w:eastAsia="宋体" w:cs="宋体"/>
          <w:color w:val="auto"/>
          <w:spacing w:val="0"/>
          <w:w w:val="100"/>
          <w:position w:val="0"/>
          <w:szCs w:val="21"/>
          <w:highlight w:val="none"/>
        </w:rPr>
      </w:pPr>
    </w:p>
    <w:p>
      <w:pPr>
        <w:pStyle w:val="2"/>
        <w:rPr>
          <w:rFonts w:hint="eastAsia" w:ascii="宋体" w:hAnsi="宋体" w:eastAsia="宋体" w:cs="宋体"/>
          <w:color w:val="auto"/>
          <w:spacing w:val="0"/>
          <w:w w:val="100"/>
          <w:position w:val="0"/>
          <w:szCs w:val="21"/>
          <w:highlight w:val="none"/>
        </w:rPr>
      </w:pPr>
    </w:p>
    <w:p>
      <w:pPr>
        <w:pStyle w:val="2"/>
        <w:rPr>
          <w:rFonts w:hint="eastAsia" w:ascii="宋体" w:hAnsi="宋体" w:eastAsia="宋体" w:cs="宋体"/>
          <w:color w:val="auto"/>
          <w:spacing w:val="0"/>
          <w:w w:val="100"/>
          <w:position w:val="0"/>
          <w:szCs w:val="21"/>
          <w:highlight w:val="none"/>
        </w:rPr>
      </w:pPr>
    </w:p>
    <w:p>
      <w:pPr>
        <w:pStyle w:val="2"/>
        <w:rPr>
          <w:rFonts w:hint="eastAsia" w:ascii="宋体" w:hAnsi="宋体" w:eastAsia="宋体" w:cs="宋体"/>
          <w:color w:val="auto"/>
          <w:spacing w:val="0"/>
          <w:w w:val="100"/>
          <w:position w:val="0"/>
          <w:szCs w:val="21"/>
          <w:highlight w:val="none"/>
        </w:rPr>
      </w:pPr>
    </w:p>
    <w:p>
      <w:pPr>
        <w:pStyle w:val="2"/>
        <w:rPr>
          <w:rFonts w:hint="eastAsia" w:ascii="宋体" w:hAnsi="宋体" w:eastAsia="宋体" w:cs="宋体"/>
          <w:color w:val="auto"/>
          <w:spacing w:val="0"/>
          <w:w w:val="100"/>
          <w:position w:val="0"/>
          <w:szCs w:val="21"/>
          <w:highlight w:val="none"/>
        </w:rPr>
      </w:pPr>
    </w:p>
    <w:p>
      <w:pPr>
        <w:pStyle w:val="2"/>
        <w:rPr>
          <w:rFonts w:hint="eastAsia" w:ascii="宋体" w:hAnsi="宋体" w:eastAsia="宋体" w:cs="宋体"/>
          <w:color w:val="auto"/>
          <w:spacing w:val="0"/>
          <w:w w:val="100"/>
          <w:position w:val="0"/>
          <w:szCs w:val="21"/>
          <w:highlight w:val="none"/>
        </w:rPr>
      </w:pPr>
    </w:p>
    <w:p>
      <w:pPr>
        <w:pStyle w:val="2"/>
        <w:rPr>
          <w:rFonts w:hint="eastAsia" w:ascii="宋体" w:hAnsi="宋体" w:eastAsia="宋体" w:cs="宋体"/>
          <w:color w:val="auto"/>
          <w:spacing w:val="0"/>
          <w:w w:val="100"/>
          <w:position w:val="0"/>
          <w:szCs w:val="21"/>
          <w:highlight w:val="none"/>
        </w:rPr>
      </w:pPr>
    </w:p>
    <w:p>
      <w:pPr>
        <w:pStyle w:val="2"/>
        <w:rPr>
          <w:rFonts w:hint="eastAsia" w:ascii="宋体" w:hAnsi="宋体" w:eastAsia="宋体" w:cs="宋体"/>
          <w:color w:val="auto"/>
          <w:spacing w:val="0"/>
          <w:w w:val="100"/>
          <w:position w:val="0"/>
          <w:szCs w:val="21"/>
          <w:highlight w:val="none"/>
        </w:rPr>
      </w:pPr>
    </w:p>
    <w:p>
      <w:pPr>
        <w:pStyle w:val="2"/>
        <w:rPr>
          <w:rFonts w:hint="eastAsia" w:ascii="宋体" w:hAnsi="宋体" w:eastAsia="宋体" w:cs="宋体"/>
          <w:color w:val="auto"/>
          <w:spacing w:val="0"/>
          <w:w w:val="100"/>
          <w:position w:val="0"/>
          <w:szCs w:val="21"/>
          <w:highlight w:val="none"/>
        </w:rPr>
      </w:pPr>
    </w:p>
    <w:p>
      <w:pPr>
        <w:pStyle w:val="3"/>
        <w:rPr>
          <w:rFonts w:hint="eastAsia"/>
          <w:color w:val="auto"/>
        </w:rPr>
      </w:pPr>
    </w:p>
    <w:p>
      <w:pPr>
        <w:pStyle w:val="2"/>
        <w:rPr>
          <w:rFonts w:hint="eastAsia" w:ascii="宋体" w:hAnsi="宋体" w:eastAsia="宋体" w:cs="宋体"/>
          <w:color w:val="auto"/>
          <w:spacing w:val="0"/>
          <w:w w:val="100"/>
          <w:position w:val="0"/>
          <w:szCs w:val="21"/>
          <w:highlight w:val="none"/>
        </w:rPr>
      </w:pPr>
    </w:p>
    <w:p>
      <w:pPr>
        <w:pStyle w:val="2"/>
        <w:rPr>
          <w:rFonts w:hint="eastAsia" w:ascii="宋体" w:hAnsi="宋体" w:eastAsia="宋体" w:cs="宋体"/>
          <w:color w:val="auto"/>
          <w:spacing w:val="0"/>
          <w:w w:val="100"/>
          <w:position w:val="0"/>
          <w:szCs w:val="21"/>
          <w:highlight w:val="none"/>
        </w:rPr>
      </w:pPr>
    </w:p>
    <w:p>
      <w:pPr>
        <w:pStyle w:val="2"/>
        <w:rPr>
          <w:rFonts w:hint="eastAsia" w:ascii="宋体" w:hAnsi="宋体" w:eastAsia="宋体" w:cs="宋体"/>
          <w:color w:val="auto"/>
          <w:spacing w:val="0"/>
          <w:w w:val="100"/>
          <w:position w:val="0"/>
          <w:szCs w:val="21"/>
          <w:highlight w:val="none"/>
        </w:rPr>
      </w:pPr>
    </w:p>
    <w:p>
      <w:pPr>
        <w:pStyle w:val="2"/>
        <w:rPr>
          <w:rFonts w:hint="eastAsia" w:ascii="宋体" w:hAnsi="宋体" w:eastAsia="宋体" w:cs="宋体"/>
          <w:color w:val="auto"/>
          <w:spacing w:val="0"/>
          <w:w w:val="100"/>
          <w:position w:val="0"/>
          <w:szCs w:val="21"/>
          <w:highlight w:val="none"/>
        </w:rPr>
      </w:pPr>
    </w:p>
    <w:p>
      <w:pPr>
        <w:pStyle w:val="2"/>
        <w:rPr>
          <w:rFonts w:hint="eastAsia" w:ascii="宋体" w:hAnsi="宋体" w:eastAsia="宋体" w:cs="宋体"/>
          <w:color w:val="auto"/>
          <w:spacing w:val="0"/>
          <w:w w:val="100"/>
          <w:position w:val="0"/>
          <w:szCs w:val="21"/>
          <w:highlight w:val="none"/>
        </w:rPr>
      </w:pPr>
    </w:p>
    <w:p>
      <w:pPr>
        <w:pStyle w:val="2"/>
        <w:rPr>
          <w:rFonts w:hint="eastAsia" w:ascii="宋体" w:hAnsi="宋体" w:eastAsia="宋体" w:cs="宋体"/>
          <w:color w:val="auto"/>
          <w:spacing w:val="0"/>
          <w:w w:val="100"/>
          <w:position w:val="0"/>
          <w:szCs w:val="21"/>
          <w:highlight w:val="none"/>
        </w:rPr>
      </w:pPr>
    </w:p>
    <w:p>
      <w:pPr>
        <w:pStyle w:val="2"/>
        <w:rPr>
          <w:rFonts w:hint="eastAsia" w:ascii="宋体" w:hAnsi="宋体" w:eastAsia="宋体" w:cs="宋体"/>
          <w:color w:val="auto"/>
          <w:spacing w:val="0"/>
          <w:w w:val="100"/>
          <w:position w:val="0"/>
          <w:szCs w:val="21"/>
          <w:highlight w:val="none"/>
        </w:rPr>
      </w:pPr>
    </w:p>
    <w:p>
      <w:pPr>
        <w:spacing w:line="276" w:lineRule="auto"/>
        <w:jc w:val="center"/>
        <w:rPr>
          <w:rFonts w:hint="eastAsia" w:ascii="宋体" w:hAnsi="宋体" w:eastAsia="宋体" w:cs="宋体"/>
          <w:b/>
          <w:color w:val="auto"/>
          <w:spacing w:val="0"/>
          <w:w w:val="100"/>
          <w:position w:val="0"/>
          <w:sz w:val="32"/>
          <w:szCs w:val="32"/>
          <w:highlight w:val="none"/>
        </w:rPr>
      </w:pPr>
    </w:p>
    <w:p>
      <w:pPr>
        <w:spacing w:line="276" w:lineRule="auto"/>
        <w:jc w:val="center"/>
        <w:rPr>
          <w:rFonts w:hint="eastAsia" w:ascii="宋体" w:hAnsi="宋体" w:eastAsia="宋体" w:cs="宋体"/>
          <w:b/>
          <w:color w:val="auto"/>
          <w:spacing w:val="0"/>
          <w:w w:val="100"/>
          <w:position w:val="0"/>
          <w:sz w:val="32"/>
          <w:szCs w:val="32"/>
          <w:highlight w:val="none"/>
        </w:rPr>
      </w:pPr>
      <w:r>
        <w:rPr>
          <w:rFonts w:hint="eastAsia" w:ascii="宋体" w:hAnsi="宋体" w:eastAsia="宋体" w:cs="宋体"/>
          <w:b/>
          <w:color w:val="auto"/>
          <w:spacing w:val="0"/>
          <w:w w:val="100"/>
          <w:position w:val="0"/>
          <w:sz w:val="32"/>
          <w:szCs w:val="32"/>
          <w:highlight w:val="none"/>
        </w:rPr>
        <w:t>洛阳市工程建设项目廉洁自律告知书</w:t>
      </w:r>
    </w:p>
    <w:p>
      <w:pPr>
        <w:spacing w:line="276" w:lineRule="auto"/>
        <w:jc w:val="center"/>
        <w:rPr>
          <w:rFonts w:hint="eastAsia" w:ascii="宋体" w:hAnsi="宋体" w:eastAsia="宋体" w:cs="宋体"/>
          <w:b/>
          <w:color w:val="auto"/>
          <w:spacing w:val="0"/>
          <w:w w:val="100"/>
          <w:position w:val="0"/>
          <w:sz w:val="24"/>
          <w:highlight w:val="none"/>
        </w:rPr>
      </w:pPr>
    </w:p>
    <w:p>
      <w:pPr>
        <w:spacing w:line="360" w:lineRule="auto"/>
        <w:ind w:firstLine="480" w:firstLineChars="200"/>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为维护公平竞争的市场秩序</w:t>
      </w:r>
      <w:r>
        <w:rPr>
          <w:rFonts w:hint="eastAsia" w:ascii="宋体" w:hAnsi="宋体" w:eastAsia="宋体" w:cs="宋体"/>
          <w:color w:val="auto"/>
          <w:spacing w:val="0"/>
          <w:w w:val="100"/>
          <w:position w:val="0"/>
          <w:sz w:val="24"/>
          <w:highlight w:val="none"/>
          <w:lang w:eastAsia="zh-CN"/>
        </w:rPr>
        <w:t>，</w:t>
      </w:r>
      <w:r>
        <w:rPr>
          <w:rFonts w:hint="eastAsia" w:ascii="宋体" w:hAnsi="宋体" w:eastAsia="宋体" w:cs="宋体"/>
          <w:color w:val="auto"/>
          <w:spacing w:val="0"/>
          <w:w w:val="100"/>
          <w:position w:val="0"/>
          <w:sz w:val="24"/>
          <w:highlight w:val="none"/>
        </w:rPr>
        <w:t>从源头上有效预防和制止违法违纪行为和腐败问题的发生</w:t>
      </w:r>
      <w:r>
        <w:rPr>
          <w:rFonts w:hint="eastAsia" w:ascii="宋体" w:hAnsi="宋体" w:eastAsia="宋体" w:cs="宋体"/>
          <w:color w:val="auto"/>
          <w:spacing w:val="0"/>
          <w:w w:val="100"/>
          <w:position w:val="0"/>
          <w:sz w:val="24"/>
          <w:highlight w:val="none"/>
          <w:lang w:eastAsia="zh-CN"/>
        </w:rPr>
        <w:t>，</w:t>
      </w:r>
      <w:r>
        <w:rPr>
          <w:rFonts w:hint="eastAsia" w:ascii="宋体" w:hAnsi="宋体" w:eastAsia="宋体" w:cs="宋体"/>
          <w:color w:val="auto"/>
          <w:spacing w:val="0"/>
          <w:w w:val="100"/>
          <w:position w:val="0"/>
          <w:sz w:val="24"/>
          <w:highlight w:val="none"/>
        </w:rPr>
        <w:t>促进工程项目建设廉洁优质高效，现就有关事项告知如下：</w:t>
      </w:r>
    </w:p>
    <w:p>
      <w:pPr>
        <w:spacing w:line="360" w:lineRule="auto"/>
        <w:ind w:firstLine="480" w:firstLineChars="200"/>
        <w:rPr>
          <w:rFonts w:hint="eastAsia" w:ascii="宋体" w:hAnsi="宋体" w:eastAsia="宋体" w:cs="宋体"/>
          <w:color w:val="auto"/>
          <w:spacing w:val="0"/>
          <w:w w:val="100"/>
          <w:kern w:val="0"/>
          <w:position w:val="0"/>
          <w:sz w:val="24"/>
          <w:highlight w:val="none"/>
        </w:rPr>
      </w:pPr>
      <w:r>
        <w:rPr>
          <w:rFonts w:hint="eastAsia" w:ascii="宋体" w:hAnsi="宋体" w:eastAsia="宋体" w:cs="宋体"/>
          <w:color w:val="auto"/>
          <w:spacing w:val="0"/>
          <w:w w:val="100"/>
          <w:kern w:val="0"/>
          <w:position w:val="0"/>
          <w:sz w:val="24"/>
          <w:highlight w:val="none"/>
        </w:rPr>
        <w:t>1、严格遵守工程建设项目的</w:t>
      </w:r>
      <w:r>
        <w:rPr>
          <w:rFonts w:hint="eastAsia" w:ascii="宋体" w:hAnsi="宋体" w:eastAsia="宋体" w:cs="宋体"/>
          <w:color w:val="auto"/>
          <w:spacing w:val="0"/>
          <w:w w:val="100"/>
          <w:kern w:val="0"/>
          <w:position w:val="0"/>
          <w:sz w:val="24"/>
          <w:highlight w:val="none"/>
          <w:lang w:eastAsia="zh-CN"/>
        </w:rPr>
        <w:t>法律法规</w:t>
      </w:r>
      <w:r>
        <w:rPr>
          <w:rFonts w:hint="eastAsia" w:ascii="宋体" w:hAnsi="宋体" w:eastAsia="宋体" w:cs="宋体"/>
          <w:color w:val="auto"/>
          <w:spacing w:val="0"/>
          <w:w w:val="100"/>
          <w:kern w:val="0"/>
          <w:position w:val="0"/>
          <w:sz w:val="24"/>
          <w:highlight w:val="none"/>
        </w:rPr>
        <w:t>及规章制度。</w:t>
      </w:r>
    </w:p>
    <w:p>
      <w:pPr>
        <w:spacing w:line="360" w:lineRule="auto"/>
        <w:ind w:firstLine="480" w:firstLineChars="200"/>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2、严格遵守职业道德，坚持公开、公正、公平、诚信的原则；</w:t>
      </w:r>
    </w:p>
    <w:p>
      <w:pPr>
        <w:spacing w:line="360" w:lineRule="auto"/>
        <w:ind w:firstLine="480" w:firstLineChars="200"/>
        <w:rPr>
          <w:rFonts w:hint="eastAsia" w:ascii="宋体" w:hAnsi="宋体" w:eastAsia="宋体" w:cs="宋体"/>
          <w:color w:val="auto"/>
          <w:spacing w:val="0"/>
          <w:w w:val="100"/>
          <w:kern w:val="0"/>
          <w:position w:val="0"/>
          <w:sz w:val="24"/>
          <w:highlight w:val="none"/>
        </w:rPr>
      </w:pPr>
      <w:r>
        <w:rPr>
          <w:rFonts w:hint="eastAsia" w:ascii="宋体" w:hAnsi="宋体" w:eastAsia="宋体" w:cs="宋体"/>
          <w:color w:val="auto"/>
          <w:spacing w:val="0"/>
          <w:w w:val="100"/>
          <w:position w:val="0"/>
          <w:sz w:val="24"/>
          <w:highlight w:val="none"/>
        </w:rPr>
        <w:t>3、严格执行工程建设项目合同文件，自觉按合同办事</w:t>
      </w:r>
      <w:r>
        <w:rPr>
          <w:rFonts w:hint="eastAsia" w:ascii="宋体" w:hAnsi="宋体" w:eastAsia="宋体" w:cs="宋体"/>
          <w:color w:val="auto"/>
          <w:spacing w:val="0"/>
          <w:w w:val="100"/>
          <w:kern w:val="0"/>
          <w:position w:val="0"/>
          <w:sz w:val="24"/>
          <w:highlight w:val="none"/>
        </w:rPr>
        <w:t>；</w:t>
      </w:r>
    </w:p>
    <w:p>
      <w:pPr>
        <w:spacing w:line="360" w:lineRule="auto"/>
        <w:ind w:firstLine="480" w:firstLineChars="200"/>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4、严格执行工程建设项目招标投标、物资采购、设计变更、质量认证、安全生产等各项规定；</w:t>
      </w:r>
    </w:p>
    <w:p>
      <w:pPr>
        <w:spacing w:line="360" w:lineRule="auto"/>
        <w:ind w:firstLine="480" w:firstLineChars="200"/>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5、严禁为了获取不正当的利益而损害国家利益、社会公共利益或者他人合法权益；</w:t>
      </w:r>
    </w:p>
    <w:p>
      <w:pPr>
        <w:spacing w:line="360" w:lineRule="auto"/>
        <w:ind w:firstLine="480" w:firstLineChars="200"/>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6、严禁向项目建设单位和相关职能部门及有关人员赠送礼金、有价证券、贵重物品或回扣、好处费、感谢费等，不直接或变相行贿搞商业贿赂；</w:t>
      </w:r>
    </w:p>
    <w:p>
      <w:pPr>
        <w:spacing w:line="360" w:lineRule="auto"/>
        <w:ind w:firstLine="480" w:firstLineChars="200"/>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7、加强内部监督，并</w:t>
      </w:r>
      <w:r>
        <w:rPr>
          <w:rFonts w:hint="eastAsia" w:ascii="宋体" w:hAnsi="宋体" w:eastAsia="宋体" w:cs="宋体"/>
          <w:color w:val="auto"/>
          <w:spacing w:val="0"/>
          <w:w w:val="100"/>
          <w:kern w:val="0"/>
          <w:position w:val="0"/>
          <w:sz w:val="24"/>
          <w:highlight w:val="none"/>
        </w:rPr>
        <w:t>自觉接受有关职能部门对工程建设情况的监督检查；</w:t>
      </w:r>
    </w:p>
    <w:p>
      <w:pPr>
        <w:spacing w:line="360" w:lineRule="auto"/>
        <w:ind w:firstLine="480" w:firstLineChars="200"/>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8、严格执行廉洁从业各项规定，并向市委、市政府作出廉洁自律承诺。</w:t>
      </w:r>
    </w:p>
    <w:p>
      <w:pPr>
        <w:spacing w:line="360" w:lineRule="auto"/>
        <w:ind w:firstLine="480" w:firstLineChars="200"/>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违反上述告知事项造成不良影响或严重后果的，按照国家有关法律法规予以处理；涉嫌犯罪的，移送司法机关依法追究刑事责任。</w:t>
      </w:r>
    </w:p>
    <w:p>
      <w:pPr>
        <w:spacing w:line="360" w:lineRule="auto"/>
        <w:ind w:firstLine="480" w:firstLineChars="200"/>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本人已认真阅读并充分理解以上条款，并代表所属单位严格遵守。</w:t>
      </w:r>
    </w:p>
    <w:p>
      <w:pPr>
        <w:spacing w:line="360" w:lineRule="auto"/>
        <w:ind w:firstLine="480" w:firstLineChars="200"/>
        <w:rPr>
          <w:rFonts w:hint="eastAsia" w:ascii="宋体" w:hAnsi="宋体" w:eastAsia="宋体" w:cs="宋体"/>
          <w:color w:val="auto"/>
          <w:spacing w:val="0"/>
          <w:w w:val="100"/>
          <w:position w:val="0"/>
          <w:sz w:val="24"/>
          <w:highlight w:val="none"/>
        </w:rPr>
      </w:pPr>
    </w:p>
    <w:p>
      <w:pPr>
        <w:spacing w:line="360" w:lineRule="auto"/>
        <w:ind w:firstLine="480" w:firstLineChars="200"/>
        <w:rPr>
          <w:rFonts w:hint="eastAsia" w:ascii="宋体" w:hAnsi="宋体" w:eastAsia="宋体" w:cs="宋体"/>
          <w:color w:val="auto"/>
          <w:spacing w:val="0"/>
          <w:w w:val="100"/>
          <w:position w:val="0"/>
          <w:sz w:val="24"/>
          <w:highlight w:val="none"/>
        </w:rPr>
      </w:pPr>
    </w:p>
    <w:p>
      <w:pPr>
        <w:spacing w:line="360" w:lineRule="auto"/>
        <w:ind w:firstLine="480" w:firstLineChars="200"/>
        <w:rPr>
          <w:rFonts w:hint="eastAsia" w:ascii="宋体" w:hAnsi="宋体" w:eastAsia="宋体" w:cs="宋体"/>
          <w:color w:val="auto"/>
          <w:spacing w:val="0"/>
          <w:w w:val="100"/>
          <w:position w:val="0"/>
          <w:sz w:val="24"/>
          <w:highlight w:val="none"/>
        </w:rPr>
      </w:pPr>
    </w:p>
    <w:p>
      <w:pPr>
        <w:spacing w:line="360" w:lineRule="auto"/>
        <w:ind w:firstLine="480" w:firstLineChars="200"/>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法人代表：（</w:t>
      </w:r>
      <w:r>
        <w:rPr>
          <w:rFonts w:hint="eastAsia" w:ascii="宋体" w:hAnsi="宋体" w:eastAsia="宋体" w:cs="宋体"/>
          <w:color w:val="auto"/>
          <w:spacing w:val="0"/>
          <w:w w:val="100"/>
          <w:position w:val="0"/>
          <w:sz w:val="24"/>
          <w:highlight w:val="none"/>
          <w:lang w:eastAsia="zh-CN"/>
        </w:rPr>
        <w:t>签字或</w:t>
      </w:r>
      <w:r>
        <w:rPr>
          <w:rFonts w:hint="eastAsia" w:ascii="宋体" w:hAnsi="宋体" w:eastAsia="宋体" w:cs="宋体"/>
          <w:color w:val="auto"/>
          <w:spacing w:val="0"/>
          <w:w w:val="100"/>
          <w:position w:val="0"/>
          <w:sz w:val="24"/>
          <w:highlight w:val="none"/>
        </w:rPr>
        <w:t>电子签章）</w:t>
      </w:r>
    </w:p>
    <w:p>
      <w:pPr>
        <w:spacing w:line="360" w:lineRule="auto"/>
        <w:ind w:firstLine="480" w:firstLineChars="200"/>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单位：（电子签章）</w:t>
      </w:r>
    </w:p>
    <w:p>
      <w:pPr>
        <w:spacing w:line="360" w:lineRule="auto"/>
        <w:ind w:firstLine="480" w:firstLineChars="200"/>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日期：年月</w:t>
      </w:r>
      <w:r>
        <w:rPr>
          <w:rFonts w:hint="eastAsia" w:ascii="宋体" w:hAnsi="宋体" w:eastAsia="宋体" w:cs="宋体"/>
          <w:color w:val="auto"/>
          <w:spacing w:val="0"/>
          <w:w w:val="100"/>
          <w:position w:val="0"/>
          <w:sz w:val="24"/>
          <w:highlight w:val="none"/>
          <w:lang w:eastAsia="zh-CN"/>
        </w:rPr>
        <w:t>日</w:t>
      </w:r>
    </w:p>
    <w:p>
      <w:pPr>
        <w:tabs>
          <w:tab w:val="left" w:pos="8076"/>
        </w:tabs>
        <w:spacing w:line="500" w:lineRule="exact"/>
        <w:ind w:firstLine="560" w:firstLineChars="200"/>
        <w:rPr>
          <w:rFonts w:hint="eastAsia" w:ascii="宋体" w:hAnsi="宋体" w:eastAsia="宋体" w:cs="宋体"/>
          <w:color w:val="auto"/>
          <w:spacing w:val="0"/>
          <w:w w:val="100"/>
          <w:position w:val="0"/>
          <w:sz w:val="28"/>
          <w:szCs w:val="30"/>
          <w:highlight w:val="none"/>
        </w:rPr>
      </w:pPr>
      <w:r>
        <w:rPr>
          <w:rFonts w:hint="eastAsia" w:ascii="宋体" w:hAnsi="宋体" w:eastAsia="宋体" w:cs="宋体"/>
          <w:color w:val="auto"/>
          <w:spacing w:val="0"/>
          <w:w w:val="100"/>
          <w:position w:val="0"/>
          <w:sz w:val="28"/>
          <w:szCs w:val="30"/>
          <w:highlight w:val="none"/>
        </w:rPr>
        <w:tab/>
      </w:r>
    </w:p>
    <w:p>
      <w:pPr>
        <w:spacing w:line="500" w:lineRule="exact"/>
        <w:ind w:firstLine="600" w:firstLineChars="200"/>
        <w:rPr>
          <w:rFonts w:hint="eastAsia" w:ascii="宋体" w:hAnsi="宋体" w:eastAsia="宋体" w:cs="宋体"/>
          <w:color w:val="auto"/>
          <w:spacing w:val="0"/>
          <w:w w:val="100"/>
          <w:position w:val="0"/>
          <w:sz w:val="30"/>
          <w:szCs w:val="30"/>
          <w:highlight w:val="none"/>
        </w:rPr>
      </w:pPr>
    </w:p>
    <w:p>
      <w:pPr>
        <w:spacing w:line="276" w:lineRule="auto"/>
        <w:jc w:val="center"/>
        <w:rPr>
          <w:rFonts w:hint="eastAsia" w:ascii="宋体" w:hAnsi="宋体" w:eastAsia="宋体" w:cs="宋体"/>
          <w:b/>
          <w:color w:val="auto"/>
          <w:spacing w:val="0"/>
          <w:w w:val="100"/>
          <w:position w:val="0"/>
          <w:sz w:val="32"/>
          <w:szCs w:val="32"/>
          <w:highlight w:val="none"/>
        </w:rPr>
      </w:pPr>
      <w:r>
        <w:rPr>
          <w:rFonts w:hint="eastAsia" w:ascii="宋体" w:hAnsi="宋体" w:eastAsia="宋体" w:cs="宋体"/>
          <w:color w:val="auto"/>
          <w:spacing w:val="0"/>
          <w:w w:val="100"/>
          <w:position w:val="0"/>
          <w:sz w:val="30"/>
          <w:szCs w:val="30"/>
          <w:highlight w:val="none"/>
        </w:rPr>
        <w:br w:type="page"/>
      </w:r>
      <w:r>
        <w:rPr>
          <w:rFonts w:hint="eastAsia" w:ascii="宋体" w:hAnsi="宋体" w:eastAsia="宋体" w:cs="宋体"/>
          <w:b/>
          <w:color w:val="auto"/>
          <w:spacing w:val="0"/>
          <w:w w:val="100"/>
          <w:position w:val="0"/>
          <w:sz w:val="32"/>
          <w:szCs w:val="32"/>
          <w:highlight w:val="none"/>
        </w:rPr>
        <w:t>洛阳市建设工程廉洁自律承诺书</w:t>
      </w:r>
    </w:p>
    <w:p>
      <w:pPr>
        <w:spacing w:line="276" w:lineRule="auto"/>
        <w:jc w:val="center"/>
        <w:rPr>
          <w:rFonts w:hint="eastAsia" w:ascii="宋体" w:hAnsi="宋体" w:eastAsia="宋体" w:cs="宋体"/>
          <w:b/>
          <w:color w:val="auto"/>
          <w:spacing w:val="0"/>
          <w:w w:val="100"/>
          <w:position w:val="0"/>
          <w:sz w:val="24"/>
          <w:highlight w:val="none"/>
        </w:rPr>
      </w:pPr>
    </w:p>
    <w:p>
      <w:pPr>
        <w:spacing w:line="360" w:lineRule="auto"/>
        <w:ind w:firstLine="480" w:firstLineChars="200"/>
        <w:rPr>
          <w:rFonts w:hint="eastAsia" w:ascii="宋体" w:hAnsi="宋体" w:eastAsia="宋体" w:cs="宋体"/>
          <w:color w:val="auto"/>
          <w:spacing w:val="0"/>
          <w:w w:val="100"/>
          <w:position w:val="0"/>
          <w:sz w:val="24"/>
          <w:highlight w:val="none"/>
          <w:u w:val="single"/>
        </w:rPr>
      </w:pPr>
      <w:r>
        <w:rPr>
          <w:rFonts w:hint="eastAsia" w:ascii="宋体" w:hAnsi="宋体" w:eastAsia="宋体" w:cs="宋体"/>
          <w:color w:val="auto"/>
          <w:spacing w:val="0"/>
          <w:w w:val="100"/>
          <w:position w:val="0"/>
          <w:sz w:val="24"/>
          <w:highlight w:val="none"/>
        </w:rPr>
        <w:t>为切实加强工程建设领域的党风廉政建设，严格遵守廉洁从业的有关规定，有效预防和制止各种违法违纪行为和腐败问题的发生，确保把工程项目建设成为廉洁工程，促进经济社会又好又快地发展，作为工程建设的单位，特向市委、市政府做出如下庄严承诺：</w:t>
      </w:r>
    </w:p>
    <w:p>
      <w:pPr>
        <w:spacing w:line="360" w:lineRule="auto"/>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一、严格遵守党纪国法和各项政策规定，将廉政建设和廉洁从业的各项要求贯彻始终，廉洁自律，加强监督，保证将工程建设成廉洁工程。</w:t>
      </w:r>
    </w:p>
    <w:p>
      <w:pPr>
        <w:spacing w:line="360" w:lineRule="auto"/>
        <w:ind w:firstLine="435"/>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二、严格遵守职业道德，坚持公开、公正、公平的原则，依法合规参与竞争，努力推进诚信建设，决不从事任何不正当竞争和任何违法违纪行为。</w:t>
      </w:r>
    </w:p>
    <w:p>
      <w:pPr>
        <w:spacing w:line="360" w:lineRule="auto"/>
        <w:ind w:firstLine="435"/>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三、建立并落实党风廉政建设和廉洁从业责任制，健全行之有效的规章制度，在工程报批立项、招标投标、资金运用、物资采购、设计变更、预算决算、质量认证、工程验收和设计、施工、监理过程中不以任何形式以权谋私、以工程谋私、索贿受贿，直接或变相行贿搞商业贿赂。</w:t>
      </w:r>
    </w:p>
    <w:p>
      <w:pPr>
        <w:spacing w:line="360" w:lineRule="auto"/>
        <w:ind w:firstLine="435"/>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四、建立工程质量监管保证体系。严格按照国家各项相关法规和技术规范从事设计、施工、监理，确保工程设计、施工组织、质量监理全部依法合规，争创优质工程。</w:t>
      </w:r>
    </w:p>
    <w:p>
      <w:pPr>
        <w:spacing w:line="360" w:lineRule="auto"/>
        <w:ind w:firstLine="435"/>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五、建立安全生产监管保证体系。按照国家各项相关法律和技术规范，在工程建设中落实安全生产“三同时”要求，确保施工人员和其他相关人员生命及人身安全，严防各类安全事故的发生。</w:t>
      </w:r>
    </w:p>
    <w:p>
      <w:pPr>
        <w:spacing w:line="360" w:lineRule="auto"/>
        <w:ind w:firstLine="435"/>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六、遵守财经法规，厉行勤俭节约，杜绝铺张浪费，严格控制开支，最大限度地压缩工程费用，节约资金。</w:t>
      </w:r>
    </w:p>
    <w:p>
      <w:pPr>
        <w:spacing w:line="360" w:lineRule="auto"/>
        <w:ind w:firstLine="435"/>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七、定期不定期地对工程建设中的廉政建设和廉洁从业情况进行内部监督检查，同时主动接受外部有关部门依法依纪的监督检查，及时发现和整改存在的各种问题。</w:t>
      </w:r>
    </w:p>
    <w:p>
      <w:pPr>
        <w:spacing w:line="360" w:lineRule="auto"/>
        <w:ind w:firstLine="435"/>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八、如在工程建设中发生违法违纪行为和腐败问题，自愿接受党纪、政纪处理直至追究法律责任。</w:t>
      </w:r>
    </w:p>
    <w:p>
      <w:pPr>
        <w:spacing w:line="360" w:lineRule="auto"/>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承诺单位：（电子签章）</w:t>
      </w:r>
    </w:p>
    <w:p>
      <w:pPr>
        <w:spacing w:line="360" w:lineRule="auto"/>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法人代表：（</w:t>
      </w:r>
      <w:r>
        <w:rPr>
          <w:rFonts w:hint="eastAsia" w:ascii="宋体" w:hAnsi="宋体" w:eastAsia="宋体" w:cs="宋体"/>
          <w:color w:val="auto"/>
          <w:spacing w:val="0"/>
          <w:w w:val="100"/>
          <w:position w:val="0"/>
          <w:sz w:val="24"/>
          <w:highlight w:val="none"/>
          <w:lang w:eastAsia="zh-CN"/>
        </w:rPr>
        <w:t>签字或</w:t>
      </w:r>
      <w:r>
        <w:rPr>
          <w:rFonts w:hint="eastAsia" w:ascii="宋体" w:hAnsi="宋体" w:eastAsia="宋体" w:cs="宋体"/>
          <w:color w:val="auto"/>
          <w:spacing w:val="0"/>
          <w:w w:val="100"/>
          <w:position w:val="0"/>
          <w:sz w:val="24"/>
          <w:highlight w:val="none"/>
        </w:rPr>
        <w:t>电子签章）</w:t>
      </w:r>
    </w:p>
    <w:p>
      <w:pPr>
        <w:spacing w:line="360" w:lineRule="auto"/>
        <w:rPr>
          <w:rFonts w:hint="eastAsia" w:ascii="宋体" w:hAnsi="宋体" w:eastAsia="宋体" w:cs="宋体"/>
          <w:color w:val="auto"/>
          <w:spacing w:val="0"/>
          <w:w w:val="100"/>
          <w:position w:val="0"/>
          <w:sz w:val="24"/>
          <w:highlight w:val="none"/>
        </w:rPr>
      </w:pPr>
    </w:p>
    <w:p>
      <w:pPr>
        <w:spacing w:line="360" w:lineRule="auto"/>
        <w:rPr>
          <w:rFonts w:hint="eastAsia" w:eastAsia="宋体"/>
          <w:color w:val="auto"/>
          <w:lang w:eastAsia="zh-CN"/>
        </w:rPr>
        <w:sectPr>
          <w:pgSz w:w="11907" w:h="16840"/>
          <w:pgMar w:top="1440" w:right="1080" w:bottom="1440" w:left="1080" w:header="680" w:footer="680" w:gutter="0"/>
          <w:pgNumType w:fmt="decimal"/>
          <w:cols w:space="720" w:num="1"/>
          <w:docGrid w:linePitch="312" w:charSpace="0"/>
        </w:sectPr>
      </w:pPr>
      <w:r>
        <w:rPr>
          <w:rFonts w:hint="eastAsia" w:ascii="宋体" w:hAnsi="宋体" w:eastAsia="宋体" w:cs="宋体"/>
          <w:color w:val="auto"/>
          <w:spacing w:val="0"/>
          <w:w w:val="100"/>
          <w:position w:val="0"/>
          <w:sz w:val="24"/>
          <w:highlight w:val="none"/>
        </w:rPr>
        <w:t>时间：年月</w:t>
      </w:r>
      <w:r>
        <w:rPr>
          <w:rFonts w:hint="eastAsia" w:ascii="宋体" w:hAnsi="宋体" w:eastAsia="宋体" w:cs="宋体"/>
          <w:color w:val="auto"/>
          <w:spacing w:val="0"/>
          <w:w w:val="100"/>
          <w:position w:val="0"/>
          <w:sz w:val="24"/>
          <w:highlight w:val="none"/>
          <w:lang w:eastAsia="zh-CN"/>
        </w:rPr>
        <w:t>日</w:t>
      </w:r>
    </w:p>
    <w:p>
      <w:pPr>
        <w:pStyle w:val="5"/>
        <w:spacing w:line="360" w:lineRule="auto"/>
        <w:jc w:val="center"/>
        <w:rPr>
          <w:rFonts w:hint="eastAsia" w:ascii="宋体" w:hAnsi="宋体" w:eastAsia="宋体" w:cs="宋体"/>
          <w:color w:val="auto"/>
          <w:spacing w:val="0"/>
          <w:w w:val="100"/>
          <w:position w:val="0"/>
          <w:sz w:val="32"/>
          <w:szCs w:val="32"/>
          <w:highlight w:val="none"/>
        </w:rPr>
      </w:pPr>
      <w:bookmarkStart w:id="1205" w:name="_Toc277837121"/>
      <w:r>
        <w:rPr>
          <w:rFonts w:hint="eastAsia" w:ascii="宋体" w:hAnsi="宋体" w:eastAsia="宋体" w:cs="宋体"/>
          <w:color w:val="auto"/>
          <w:spacing w:val="0"/>
          <w:w w:val="100"/>
          <w:position w:val="0"/>
          <w:sz w:val="32"/>
          <w:szCs w:val="32"/>
          <w:highlight w:val="none"/>
        </w:rPr>
        <w:t>一、投标函及投标函附录</w:t>
      </w:r>
    </w:p>
    <w:p>
      <w:pPr>
        <w:pStyle w:val="6"/>
        <w:spacing w:line="360" w:lineRule="auto"/>
        <w:jc w:val="center"/>
        <w:outlineLvl w:val="2"/>
        <w:rPr>
          <w:rFonts w:hint="eastAsia" w:ascii="宋体" w:hAnsi="宋体" w:eastAsia="宋体" w:cs="宋体"/>
          <w:color w:val="auto"/>
          <w:spacing w:val="0"/>
          <w:w w:val="100"/>
          <w:position w:val="0"/>
          <w:sz w:val="30"/>
          <w:szCs w:val="30"/>
          <w:highlight w:val="none"/>
        </w:rPr>
      </w:pPr>
      <w:bookmarkStart w:id="1206" w:name="_bookmark22"/>
      <w:bookmarkEnd w:id="1206"/>
      <w:bookmarkStart w:id="1207" w:name="（一）投标函"/>
      <w:bookmarkEnd w:id="1207"/>
      <w:r>
        <w:rPr>
          <w:rFonts w:hint="eastAsia" w:ascii="宋体" w:hAnsi="宋体" w:eastAsia="宋体" w:cs="宋体"/>
          <w:color w:val="auto"/>
          <w:spacing w:val="0"/>
          <w:w w:val="100"/>
          <w:position w:val="0"/>
          <w:sz w:val="30"/>
          <w:szCs w:val="30"/>
          <w:highlight w:val="none"/>
        </w:rPr>
        <w:t>（一）投标函</w:t>
      </w:r>
    </w:p>
    <w:bookmarkEnd w:id="1205"/>
    <w:p>
      <w:pPr>
        <w:keepNext w:val="0"/>
        <w:keepLines w:val="0"/>
        <w:pageBreakBefore w:val="0"/>
        <w:widowControl w:val="0"/>
        <w:kinsoku/>
        <w:wordWrap/>
        <w:overflowPunct/>
        <w:topLinePunct w:val="0"/>
        <w:autoSpaceDE/>
        <w:autoSpaceDN/>
        <w:bidi w:val="0"/>
        <w:adjustRightInd/>
        <w:snapToGrid/>
        <w:spacing w:line="460" w:lineRule="atLeast"/>
        <w:textAlignment w:val="auto"/>
        <w:rPr>
          <w:rFonts w:hint="eastAsia" w:ascii="宋体" w:hAnsi="宋体" w:eastAsia="宋体" w:cs="宋体"/>
          <w:color w:val="auto"/>
          <w:spacing w:val="0"/>
          <w:w w:val="100"/>
          <w:position w:val="0"/>
          <w:sz w:val="24"/>
          <w:szCs w:val="24"/>
          <w:highlight w:val="none"/>
          <w:lang w:eastAsia="zh-CN"/>
        </w:rPr>
      </w:pPr>
      <w:r>
        <w:rPr>
          <w:rFonts w:hint="eastAsia" w:ascii="宋体" w:hAnsi="宋体" w:eastAsia="宋体" w:cs="宋体"/>
          <w:color w:val="auto"/>
          <w:spacing w:val="0"/>
          <w:w w:val="100"/>
          <w:position w:val="0"/>
          <w:sz w:val="24"/>
          <w:szCs w:val="24"/>
          <w:highlight w:val="none"/>
        </w:rPr>
        <w:t>致：</w:t>
      </w:r>
      <w:r>
        <w:rPr>
          <w:rFonts w:hint="eastAsia" w:ascii="宋体" w:hAnsi="宋体" w:eastAsia="宋体" w:cs="宋体"/>
          <w:color w:val="auto"/>
          <w:spacing w:val="0"/>
          <w:w w:val="100"/>
          <w:position w:val="0"/>
          <w:sz w:val="24"/>
          <w:szCs w:val="24"/>
          <w:highlight w:val="none"/>
          <w:u w:val="single"/>
        </w:rPr>
        <w:t>（招标人名称）</w:t>
      </w:r>
    </w:p>
    <w:p>
      <w:pPr>
        <w:keepNext w:val="0"/>
        <w:keepLines w:val="0"/>
        <w:pageBreakBefore w:val="0"/>
        <w:widowControl w:val="0"/>
        <w:kinsoku/>
        <w:wordWrap/>
        <w:overflowPunct/>
        <w:topLinePunct w:val="0"/>
        <w:autoSpaceDE/>
        <w:autoSpaceDN/>
        <w:bidi w:val="0"/>
        <w:adjustRightInd/>
        <w:snapToGrid/>
        <w:spacing w:line="460" w:lineRule="atLeast"/>
        <w:ind w:firstLine="480" w:firstLineChars="200"/>
        <w:textAlignment w:val="auto"/>
        <w:rPr>
          <w:rFonts w:hint="eastAsia" w:ascii="宋体" w:hAnsi="宋体" w:eastAsia="宋体" w:cs="宋体"/>
          <w:color w:val="auto"/>
          <w:spacing w:val="0"/>
          <w:w w:val="100"/>
          <w:position w:val="0"/>
          <w:sz w:val="24"/>
          <w:szCs w:val="24"/>
          <w:highlight w:val="none"/>
        </w:rPr>
      </w:pPr>
      <w:r>
        <w:rPr>
          <w:rFonts w:hint="eastAsia" w:ascii="宋体" w:hAnsi="宋体" w:eastAsia="宋体" w:cs="宋体"/>
          <w:color w:val="auto"/>
          <w:spacing w:val="0"/>
          <w:w w:val="100"/>
          <w:position w:val="0"/>
          <w:sz w:val="24"/>
          <w:szCs w:val="24"/>
          <w:highlight w:val="none"/>
        </w:rPr>
        <w:t>在考察现场并充分研究</w:t>
      </w:r>
      <w:r>
        <w:rPr>
          <w:rFonts w:hint="eastAsia" w:ascii="宋体" w:hAnsi="宋体" w:eastAsia="宋体" w:cs="宋体"/>
          <w:color w:val="auto"/>
          <w:spacing w:val="0"/>
          <w:w w:val="100"/>
          <w:position w:val="0"/>
          <w:sz w:val="24"/>
          <w:szCs w:val="24"/>
          <w:highlight w:val="none"/>
          <w:u w:val="single"/>
        </w:rPr>
        <w:t>（项目名称</w:t>
      </w:r>
      <w:r>
        <w:rPr>
          <w:rFonts w:hint="eastAsia" w:ascii="宋体" w:hAnsi="宋体" w:eastAsia="宋体" w:cs="宋体"/>
          <w:color w:val="auto"/>
          <w:spacing w:val="0"/>
          <w:w w:val="100"/>
          <w:position w:val="0"/>
          <w:sz w:val="24"/>
          <w:szCs w:val="24"/>
          <w:highlight w:val="none"/>
          <w:u w:val="single"/>
          <w:lang w:eastAsia="zh-CN"/>
        </w:rPr>
        <w:t>、标段</w:t>
      </w:r>
      <w:r>
        <w:rPr>
          <w:rFonts w:hint="eastAsia" w:ascii="宋体" w:hAnsi="宋体" w:eastAsia="宋体" w:cs="宋体"/>
          <w:color w:val="auto"/>
          <w:spacing w:val="0"/>
          <w:w w:val="100"/>
          <w:position w:val="0"/>
          <w:sz w:val="24"/>
          <w:szCs w:val="24"/>
          <w:highlight w:val="none"/>
          <w:u w:val="single"/>
        </w:rPr>
        <w:t>）</w:t>
      </w:r>
      <w:r>
        <w:rPr>
          <w:rFonts w:hint="eastAsia" w:ascii="宋体" w:hAnsi="宋体" w:eastAsia="宋体" w:cs="宋体"/>
          <w:color w:val="auto"/>
          <w:spacing w:val="0"/>
          <w:w w:val="100"/>
          <w:position w:val="0"/>
          <w:sz w:val="24"/>
          <w:szCs w:val="24"/>
          <w:highlight w:val="none"/>
        </w:rPr>
        <w:t>（以下简称“本工程”）施工招标文件的全部内容后，我方兹以：</w:t>
      </w:r>
    </w:p>
    <w:p>
      <w:pPr>
        <w:keepNext w:val="0"/>
        <w:keepLines w:val="0"/>
        <w:pageBreakBefore w:val="0"/>
        <w:widowControl w:val="0"/>
        <w:kinsoku/>
        <w:wordWrap/>
        <w:overflowPunct/>
        <w:topLinePunct w:val="0"/>
        <w:autoSpaceDE/>
        <w:autoSpaceDN/>
        <w:bidi w:val="0"/>
        <w:adjustRightInd/>
        <w:snapToGrid/>
        <w:spacing w:line="460" w:lineRule="atLeast"/>
        <w:ind w:firstLine="480" w:firstLineChars="200"/>
        <w:textAlignment w:val="auto"/>
        <w:rPr>
          <w:rFonts w:hint="eastAsia" w:ascii="宋体" w:hAnsi="宋体" w:eastAsia="宋体" w:cs="宋体"/>
          <w:color w:val="auto"/>
          <w:spacing w:val="0"/>
          <w:w w:val="100"/>
          <w:position w:val="0"/>
          <w:sz w:val="24"/>
          <w:szCs w:val="24"/>
          <w:highlight w:val="none"/>
          <w:u w:val="single"/>
          <w:lang w:eastAsia="zh-CN"/>
        </w:rPr>
      </w:pPr>
      <w:r>
        <w:rPr>
          <w:rFonts w:hint="eastAsia" w:ascii="宋体" w:hAnsi="宋体" w:eastAsia="宋体" w:cs="宋体"/>
          <w:color w:val="auto"/>
          <w:spacing w:val="0"/>
          <w:w w:val="100"/>
          <w:position w:val="0"/>
          <w:sz w:val="24"/>
          <w:szCs w:val="24"/>
          <w:highlight w:val="none"/>
        </w:rPr>
        <w:t>人民币（大写）：</w:t>
      </w:r>
    </w:p>
    <w:p>
      <w:pPr>
        <w:keepNext w:val="0"/>
        <w:keepLines w:val="0"/>
        <w:pageBreakBefore w:val="0"/>
        <w:widowControl w:val="0"/>
        <w:kinsoku/>
        <w:wordWrap/>
        <w:overflowPunct/>
        <w:topLinePunct w:val="0"/>
        <w:autoSpaceDE/>
        <w:autoSpaceDN/>
        <w:bidi w:val="0"/>
        <w:adjustRightInd/>
        <w:snapToGrid/>
        <w:spacing w:line="460" w:lineRule="atLeast"/>
        <w:ind w:firstLine="480" w:firstLineChars="200"/>
        <w:textAlignment w:val="auto"/>
        <w:rPr>
          <w:rFonts w:hint="eastAsia" w:ascii="宋体" w:hAnsi="宋体" w:eastAsia="宋体" w:cs="宋体"/>
          <w:color w:val="auto"/>
          <w:spacing w:val="0"/>
          <w:w w:val="100"/>
          <w:position w:val="0"/>
          <w:sz w:val="24"/>
          <w:szCs w:val="24"/>
          <w:highlight w:val="none"/>
          <w:u w:val="single"/>
        </w:rPr>
      </w:pPr>
      <w:r>
        <w:rPr>
          <w:rFonts w:hint="eastAsia" w:ascii="宋体" w:hAnsi="宋体" w:eastAsia="宋体" w:cs="宋体"/>
          <w:color w:val="auto"/>
          <w:spacing w:val="0"/>
          <w:w w:val="100"/>
          <w:position w:val="0"/>
          <w:sz w:val="24"/>
          <w:szCs w:val="24"/>
          <w:highlight w:val="none"/>
        </w:rPr>
        <w:t>RMB￥：</w:t>
      </w:r>
      <w:r>
        <w:rPr>
          <w:rFonts w:hint="eastAsia" w:ascii="宋体" w:hAnsi="宋体" w:eastAsia="宋体" w:cs="宋体"/>
          <w:color w:val="auto"/>
          <w:spacing w:val="0"/>
          <w:w w:val="100"/>
          <w:position w:val="0"/>
          <w:sz w:val="24"/>
          <w:szCs w:val="24"/>
          <w:highlight w:val="none"/>
          <w:u w:val="single"/>
          <w:lang w:val="en-US" w:eastAsia="zh-CN"/>
        </w:rPr>
        <w:t xml:space="preserve">        </w:t>
      </w:r>
      <w:r>
        <w:rPr>
          <w:rFonts w:hint="eastAsia" w:ascii="宋体" w:hAnsi="宋体" w:eastAsia="宋体" w:cs="宋体"/>
          <w:color w:val="auto"/>
          <w:spacing w:val="0"/>
          <w:w w:val="100"/>
          <w:position w:val="0"/>
          <w:sz w:val="24"/>
          <w:szCs w:val="24"/>
          <w:highlight w:val="none"/>
          <w:u w:val="single"/>
        </w:rPr>
        <w:t>元</w:t>
      </w:r>
    </w:p>
    <w:p>
      <w:pPr>
        <w:keepNext w:val="0"/>
        <w:keepLines w:val="0"/>
        <w:pageBreakBefore w:val="0"/>
        <w:widowControl w:val="0"/>
        <w:kinsoku/>
        <w:wordWrap/>
        <w:overflowPunct/>
        <w:topLinePunct w:val="0"/>
        <w:autoSpaceDE/>
        <w:autoSpaceDN/>
        <w:bidi w:val="0"/>
        <w:adjustRightInd/>
        <w:snapToGrid/>
        <w:spacing w:line="460" w:lineRule="atLeast"/>
        <w:ind w:firstLine="480" w:firstLineChars="200"/>
        <w:textAlignment w:val="auto"/>
        <w:rPr>
          <w:rFonts w:hint="eastAsia" w:ascii="宋体" w:hAnsi="宋体" w:eastAsia="宋体" w:cs="宋体"/>
          <w:color w:val="auto"/>
          <w:spacing w:val="0"/>
          <w:w w:val="100"/>
          <w:position w:val="0"/>
          <w:sz w:val="24"/>
          <w:szCs w:val="24"/>
          <w:highlight w:val="none"/>
        </w:rPr>
      </w:pPr>
      <w:r>
        <w:rPr>
          <w:rFonts w:hint="eastAsia" w:ascii="宋体" w:hAnsi="宋体" w:eastAsia="宋体" w:cs="宋体"/>
          <w:color w:val="auto"/>
          <w:spacing w:val="0"/>
          <w:w w:val="100"/>
          <w:position w:val="0"/>
          <w:sz w:val="24"/>
          <w:szCs w:val="24"/>
          <w:highlight w:val="none"/>
        </w:rPr>
        <w:t>的投标价格和按合同约定有权得到的其他金额，并严格按照合同约定，施工、竣工和交付本工程并维修其中的任何缺陷。</w:t>
      </w:r>
    </w:p>
    <w:p>
      <w:pPr>
        <w:keepNext w:val="0"/>
        <w:keepLines w:val="0"/>
        <w:pageBreakBefore w:val="0"/>
        <w:widowControl w:val="0"/>
        <w:kinsoku/>
        <w:wordWrap/>
        <w:overflowPunct/>
        <w:topLinePunct w:val="0"/>
        <w:autoSpaceDE/>
        <w:autoSpaceDN/>
        <w:bidi w:val="0"/>
        <w:adjustRightInd/>
        <w:snapToGrid/>
        <w:spacing w:line="460" w:lineRule="atLeast"/>
        <w:ind w:firstLine="480" w:firstLineChars="200"/>
        <w:textAlignment w:val="auto"/>
        <w:rPr>
          <w:rFonts w:hint="eastAsia" w:ascii="宋体" w:hAnsi="宋体" w:eastAsia="宋体" w:cs="宋体"/>
          <w:color w:val="auto"/>
          <w:spacing w:val="0"/>
          <w:w w:val="100"/>
          <w:position w:val="0"/>
          <w:sz w:val="24"/>
          <w:szCs w:val="24"/>
          <w:highlight w:val="none"/>
          <w:u w:val="single"/>
          <w:lang w:val="en-US" w:eastAsia="zh-CN"/>
        </w:rPr>
      </w:pPr>
      <w:r>
        <w:rPr>
          <w:rFonts w:hint="eastAsia" w:ascii="宋体" w:hAnsi="宋体" w:eastAsia="宋体" w:cs="宋体"/>
          <w:color w:val="auto"/>
          <w:spacing w:val="0"/>
          <w:w w:val="100"/>
          <w:position w:val="0"/>
          <w:sz w:val="24"/>
          <w:szCs w:val="24"/>
          <w:highlight w:val="none"/>
        </w:rPr>
        <w:t>在我方的上述投标报价中，包括：</w:t>
      </w:r>
      <w:bookmarkStart w:id="1272" w:name="_GoBack"/>
      <w:bookmarkEnd w:id="1272"/>
    </w:p>
    <w:p>
      <w:pPr>
        <w:keepNext w:val="0"/>
        <w:keepLines w:val="0"/>
        <w:pageBreakBefore w:val="0"/>
        <w:widowControl w:val="0"/>
        <w:kinsoku/>
        <w:wordWrap/>
        <w:overflowPunct/>
        <w:topLinePunct w:val="0"/>
        <w:autoSpaceDE/>
        <w:autoSpaceDN/>
        <w:bidi w:val="0"/>
        <w:adjustRightInd/>
        <w:snapToGrid/>
        <w:spacing w:line="460" w:lineRule="atLeast"/>
        <w:ind w:firstLine="480" w:firstLineChars="200"/>
        <w:textAlignment w:val="auto"/>
        <w:rPr>
          <w:rFonts w:hint="eastAsia" w:ascii="宋体" w:hAnsi="宋体" w:eastAsia="宋体" w:cs="宋体"/>
          <w:color w:val="auto"/>
          <w:spacing w:val="0"/>
          <w:w w:val="100"/>
          <w:position w:val="0"/>
          <w:sz w:val="24"/>
          <w:szCs w:val="24"/>
          <w:highlight w:val="none"/>
          <w:u w:val="single"/>
        </w:rPr>
      </w:pPr>
      <w:r>
        <w:rPr>
          <w:rFonts w:hint="eastAsia" w:ascii="宋体" w:hAnsi="宋体" w:eastAsia="宋体" w:cs="宋体"/>
          <w:color w:val="auto"/>
          <w:spacing w:val="0"/>
          <w:w w:val="100"/>
          <w:position w:val="0"/>
          <w:sz w:val="24"/>
          <w:szCs w:val="24"/>
          <w:highlight w:val="none"/>
        </w:rPr>
        <w:t>安全文明施工费RMB￥</w:t>
      </w:r>
      <w:r>
        <w:rPr>
          <w:rFonts w:hint="eastAsia" w:ascii="宋体" w:hAnsi="宋体" w:eastAsia="宋体" w:cs="宋体"/>
          <w:color w:val="auto"/>
          <w:spacing w:val="0"/>
          <w:w w:val="100"/>
          <w:position w:val="0"/>
          <w:sz w:val="24"/>
          <w:szCs w:val="24"/>
          <w:highlight w:val="none"/>
          <w:u w:val="none"/>
        </w:rPr>
        <w:t>：</w:t>
      </w:r>
      <w:r>
        <w:rPr>
          <w:rFonts w:hint="eastAsia" w:ascii="宋体" w:hAnsi="宋体" w:eastAsia="宋体" w:cs="宋体"/>
          <w:color w:val="auto"/>
          <w:spacing w:val="0"/>
          <w:w w:val="100"/>
          <w:position w:val="0"/>
          <w:sz w:val="24"/>
          <w:szCs w:val="24"/>
          <w:highlight w:val="none"/>
          <w:u w:val="single"/>
          <w:lang w:val="en-US" w:eastAsia="zh-CN"/>
        </w:rPr>
        <w:t xml:space="preserve">       </w:t>
      </w:r>
      <w:r>
        <w:rPr>
          <w:rFonts w:hint="eastAsia" w:ascii="宋体" w:hAnsi="宋体" w:eastAsia="宋体" w:cs="宋体"/>
          <w:color w:val="auto"/>
          <w:spacing w:val="0"/>
          <w:w w:val="100"/>
          <w:position w:val="0"/>
          <w:sz w:val="24"/>
          <w:szCs w:val="24"/>
          <w:highlight w:val="none"/>
          <w:u w:val="single"/>
        </w:rPr>
        <w:t>元</w:t>
      </w:r>
    </w:p>
    <w:p>
      <w:pPr>
        <w:keepNext w:val="0"/>
        <w:keepLines w:val="0"/>
        <w:pageBreakBefore w:val="0"/>
        <w:widowControl w:val="0"/>
        <w:kinsoku/>
        <w:wordWrap/>
        <w:overflowPunct/>
        <w:topLinePunct w:val="0"/>
        <w:autoSpaceDE/>
        <w:autoSpaceDN/>
        <w:bidi w:val="0"/>
        <w:adjustRightInd/>
        <w:snapToGrid/>
        <w:spacing w:line="460" w:lineRule="atLeast"/>
        <w:ind w:firstLine="480" w:firstLineChars="200"/>
        <w:textAlignment w:val="auto"/>
        <w:rPr>
          <w:rFonts w:hint="eastAsia" w:ascii="宋体" w:hAnsi="宋体" w:eastAsia="宋体" w:cs="宋体"/>
          <w:color w:val="auto"/>
          <w:spacing w:val="0"/>
          <w:w w:val="100"/>
          <w:position w:val="0"/>
          <w:sz w:val="24"/>
          <w:szCs w:val="24"/>
          <w:highlight w:val="none"/>
          <w:u w:val="single"/>
        </w:rPr>
      </w:pPr>
      <w:r>
        <w:rPr>
          <w:rFonts w:hint="eastAsia" w:ascii="宋体" w:hAnsi="宋体" w:eastAsia="宋体" w:cs="宋体"/>
          <w:color w:val="auto"/>
          <w:spacing w:val="0"/>
          <w:w w:val="100"/>
          <w:position w:val="0"/>
          <w:sz w:val="24"/>
          <w:szCs w:val="24"/>
          <w:highlight w:val="none"/>
        </w:rPr>
        <w:t>暂列金额（不包括计日工部分）RMB￥：</w:t>
      </w:r>
      <w:r>
        <w:rPr>
          <w:rFonts w:hint="eastAsia" w:ascii="宋体" w:hAnsi="宋体" w:eastAsia="宋体" w:cs="宋体"/>
          <w:color w:val="auto"/>
          <w:spacing w:val="0"/>
          <w:w w:val="100"/>
          <w:position w:val="0"/>
          <w:sz w:val="24"/>
          <w:szCs w:val="24"/>
          <w:highlight w:val="none"/>
          <w:u w:val="single"/>
          <w:lang w:val="en-US" w:eastAsia="zh-CN"/>
        </w:rPr>
        <w:t xml:space="preserve">        </w:t>
      </w:r>
      <w:r>
        <w:rPr>
          <w:rFonts w:hint="eastAsia" w:ascii="宋体" w:hAnsi="宋体" w:eastAsia="宋体" w:cs="宋体"/>
          <w:color w:val="auto"/>
          <w:spacing w:val="0"/>
          <w:w w:val="100"/>
          <w:position w:val="0"/>
          <w:sz w:val="24"/>
          <w:szCs w:val="24"/>
          <w:highlight w:val="none"/>
          <w:u w:val="single"/>
        </w:rPr>
        <w:t>元</w:t>
      </w:r>
    </w:p>
    <w:p>
      <w:pPr>
        <w:keepNext w:val="0"/>
        <w:keepLines w:val="0"/>
        <w:pageBreakBefore w:val="0"/>
        <w:widowControl w:val="0"/>
        <w:kinsoku/>
        <w:wordWrap/>
        <w:overflowPunct/>
        <w:topLinePunct w:val="0"/>
        <w:autoSpaceDE/>
        <w:autoSpaceDN/>
        <w:bidi w:val="0"/>
        <w:adjustRightInd/>
        <w:snapToGrid/>
        <w:spacing w:line="460" w:lineRule="atLeast"/>
        <w:ind w:firstLine="480" w:firstLineChars="200"/>
        <w:textAlignment w:val="auto"/>
        <w:rPr>
          <w:rFonts w:hint="eastAsia" w:ascii="宋体" w:hAnsi="宋体" w:eastAsia="宋体" w:cs="宋体"/>
          <w:color w:val="auto"/>
          <w:spacing w:val="0"/>
          <w:w w:val="100"/>
          <w:position w:val="0"/>
          <w:sz w:val="24"/>
          <w:szCs w:val="24"/>
          <w:highlight w:val="none"/>
        </w:rPr>
      </w:pPr>
      <w:r>
        <w:rPr>
          <w:rFonts w:hint="eastAsia" w:ascii="宋体" w:hAnsi="宋体" w:eastAsia="宋体" w:cs="宋体"/>
          <w:color w:val="auto"/>
          <w:spacing w:val="0"/>
          <w:w w:val="100"/>
          <w:position w:val="0"/>
          <w:sz w:val="24"/>
          <w:szCs w:val="24"/>
          <w:highlight w:val="none"/>
        </w:rPr>
        <w:t>专业工程暂估价RMB￥：</w:t>
      </w:r>
      <w:r>
        <w:rPr>
          <w:rFonts w:hint="eastAsia" w:ascii="宋体" w:hAnsi="宋体" w:eastAsia="宋体" w:cs="宋体"/>
          <w:color w:val="auto"/>
          <w:spacing w:val="0"/>
          <w:w w:val="100"/>
          <w:position w:val="0"/>
          <w:sz w:val="24"/>
          <w:szCs w:val="24"/>
          <w:highlight w:val="none"/>
          <w:u w:val="single"/>
          <w:lang w:val="en-US" w:eastAsia="zh-CN"/>
        </w:rPr>
        <w:t xml:space="preserve">        </w:t>
      </w:r>
      <w:r>
        <w:rPr>
          <w:rFonts w:hint="eastAsia" w:ascii="宋体" w:hAnsi="宋体" w:eastAsia="宋体" w:cs="宋体"/>
          <w:color w:val="auto"/>
          <w:spacing w:val="0"/>
          <w:w w:val="100"/>
          <w:position w:val="0"/>
          <w:sz w:val="24"/>
          <w:szCs w:val="24"/>
          <w:highlight w:val="none"/>
          <w:u w:val="single"/>
        </w:rPr>
        <w:t>元</w:t>
      </w:r>
    </w:p>
    <w:p>
      <w:pPr>
        <w:keepNext w:val="0"/>
        <w:keepLines w:val="0"/>
        <w:pageBreakBefore w:val="0"/>
        <w:widowControl w:val="0"/>
        <w:kinsoku/>
        <w:wordWrap/>
        <w:overflowPunct/>
        <w:topLinePunct w:val="0"/>
        <w:autoSpaceDE/>
        <w:autoSpaceDN/>
        <w:bidi w:val="0"/>
        <w:adjustRightInd/>
        <w:snapToGrid/>
        <w:spacing w:line="460" w:lineRule="atLeast"/>
        <w:ind w:firstLine="480" w:firstLineChars="200"/>
        <w:textAlignment w:val="auto"/>
        <w:rPr>
          <w:rFonts w:hint="eastAsia" w:ascii="宋体" w:hAnsi="宋体" w:eastAsia="宋体" w:cs="宋体"/>
          <w:color w:val="auto"/>
          <w:spacing w:val="0"/>
          <w:w w:val="100"/>
          <w:position w:val="0"/>
          <w:sz w:val="24"/>
          <w:szCs w:val="24"/>
          <w:highlight w:val="none"/>
        </w:rPr>
      </w:pPr>
      <w:r>
        <w:rPr>
          <w:rFonts w:hint="eastAsia" w:ascii="宋体" w:hAnsi="宋体" w:eastAsia="宋体" w:cs="宋体"/>
          <w:color w:val="auto"/>
          <w:spacing w:val="0"/>
          <w:w w:val="100"/>
          <w:position w:val="0"/>
          <w:sz w:val="24"/>
          <w:szCs w:val="24"/>
          <w:highlight w:val="none"/>
        </w:rPr>
        <w:t>投标人所报变更签证浮动率：</w:t>
      </w:r>
      <w:r>
        <w:rPr>
          <w:rFonts w:hint="eastAsia" w:ascii="宋体" w:hAnsi="宋体" w:eastAsia="宋体" w:cs="宋体"/>
          <w:color w:val="auto"/>
          <w:spacing w:val="0"/>
          <w:w w:val="100"/>
          <w:position w:val="0"/>
          <w:sz w:val="24"/>
          <w:szCs w:val="24"/>
          <w:highlight w:val="none"/>
          <w:u w:val="single"/>
          <w:lang w:val="en-US" w:eastAsia="zh-CN"/>
        </w:rPr>
        <w:t xml:space="preserve">        </w:t>
      </w:r>
      <w:r>
        <w:rPr>
          <w:rFonts w:hint="eastAsia" w:ascii="宋体" w:hAnsi="宋体" w:eastAsia="宋体" w:cs="宋体"/>
          <w:color w:val="auto"/>
          <w:spacing w:val="0"/>
          <w:w w:val="100"/>
          <w:position w:val="0"/>
          <w:sz w:val="24"/>
          <w:szCs w:val="24"/>
          <w:highlight w:val="none"/>
          <w:u w:val="single"/>
        </w:rPr>
        <w:t>%</w:t>
      </w:r>
    </w:p>
    <w:p>
      <w:pPr>
        <w:keepNext w:val="0"/>
        <w:keepLines w:val="0"/>
        <w:pageBreakBefore w:val="0"/>
        <w:widowControl w:val="0"/>
        <w:kinsoku/>
        <w:wordWrap/>
        <w:overflowPunct/>
        <w:topLinePunct w:val="0"/>
        <w:autoSpaceDE/>
        <w:autoSpaceDN/>
        <w:bidi w:val="0"/>
        <w:adjustRightInd/>
        <w:snapToGrid/>
        <w:spacing w:line="460" w:lineRule="atLeast"/>
        <w:ind w:firstLine="480" w:firstLineChars="200"/>
        <w:textAlignment w:val="auto"/>
        <w:rPr>
          <w:rFonts w:hint="eastAsia" w:ascii="宋体" w:hAnsi="宋体" w:eastAsia="宋体" w:cs="宋体"/>
          <w:color w:val="auto"/>
          <w:spacing w:val="0"/>
          <w:w w:val="100"/>
          <w:position w:val="0"/>
          <w:sz w:val="24"/>
          <w:szCs w:val="24"/>
          <w:highlight w:val="none"/>
        </w:rPr>
      </w:pPr>
      <w:r>
        <w:rPr>
          <w:rFonts w:hint="eastAsia" w:ascii="宋体" w:hAnsi="宋体" w:eastAsia="宋体" w:cs="宋体"/>
          <w:color w:val="auto"/>
          <w:spacing w:val="0"/>
          <w:w w:val="100"/>
          <w:position w:val="0"/>
          <w:sz w:val="24"/>
          <w:szCs w:val="24"/>
          <w:highlight w:val="none"/>
        </w:rPr>
        <w:t>如果我方中标，我方保证按照合同约定的开工日期开始本工程的施工，</w:t>
      </w:r>
      <w:r>
        <w:rPr>
          <w:rFonts w:hint="eastAsia" w:ascii="宋体" w:hAnsi="宋体" w:eastAsia="宋体" w:cs="宋体"/>
          <w:color w:val="auto"/>
          <w:spacing w:val="0"/>
          <w:w w:val="100"/>
          <w:position w:val="0"/>
          <w:sz w:val="24"/>
          <w:szCs w:val="24"/>
          <w:highlight w:val="none"/>
          <w:lang w:val="en-US" w:eastAsia="zh-CN"/>
        </w:rPr>
        <w:t>工期：</w:t>
      </w:r>
      <w:r>
        <w:rPr>
          <w:rFonts w:hint="eastAsia" w:ascii="宋体" w:hAnsi="宋体" w:eastAsia="宋体" w:cs="宋体"/>
          <w:color w:val="auto"/>
          <w:spacing w:val="0"/>
          <w:w w:val="100"/>
          <w:position w:val="0"/>
          <w:sz w:val="24"/>
          <w:szCs w:val="24"/>
          <w:highlight w:val="none"/>
        </w:rPr>
        <w:t>，并确保工程质量</w:t>
      </w:r>
      <w:r>
        <w:rPr>
          <w:rFonts w:hint="eastAsia" w:ascii="宋体" w:hAnsi="宋体" w:eastAsia="宋体" w:cs="宋体"/>
          <w:color w:val="auto"/>
          <w:spacing w:val="0"/>
          <w:w w:val="100"/>
          <w:position w:val="0"/>
          <w:sz w:val="24"/>
          <w:szCs w:val="24"/>
          <w:highlight w:val="none"/>
          <w:u w:val="none"/>
        </w:rPr>
        <w:t>达到</w:t>
      </w:r>
      <w:r>
        <w:rPr>
          <w:rFonts w:hint="eastAsia" w:ascii="宋体" w:hAnsi="宋体" w:eastAsia="宋体" w:cs="宋体"/>
          <w:color w:val="auto"/>
          <w:spacing w:val="0"/>
          <w:w w:val="100"/>
          <w:position w:val="0"/>
          <w:sz w:val="24"/>
          <w:szCs w:val="24"/>
          <w:highlight w:val="none"/>
        </w:rPr>
        <w:t>。我对我方具有约束力，且随时准备接受你方发出的中标通知书。方同意本投标函在招标文件规定的提交投标文件截止时间后，在招标文件规定的投标有效期期满前</w:t>
      </w:r>
    </w:p>
    <w:p>
      <w:pPr>
        <w:keepNext w:val="0"/>
        <w:keepLines w:val="0"/>
        <w:pageBreakBefore w:val="0"/>
        <w:widowControl w:val="0"/>
        <w:kinsoku/>
        <w:wordWrap/>
        <w:overflowPunct/>
        <w:topLinePunct w:val="0"/>
        <w:autoSpaceDE/>
        <w:autoSpaceDN/>
        <w:bidi w:val="0"/>
        <w:adjustRightInd/>
        <w:snapToGrid/>
        <w:spacing w:line="460" w:lineRule="atLeast"/>
        <w:ind w:firstLine="480" w:firstLineChars="200"/>
        <w:textAlignment w:val="auto"/>
        <w:rPr>
          <w:rFonts w:hint="eastAsia" w:ascii="宋体" w:hAnsi="宋体" w:eastAsia="宋体" w:cs="宋体"/>
          <w:color w:val="auto"/>
          <w:spacing w:val="0"/>
          <w:w w:val="100"/>
          <w:position w:val="0"/>
          <w:sz w:val="24"/>
          <w:szCs w:val="24"/>
          <w:highlight w:val="none"/>
        </w:rPr>
      </w:pPr>
      <w:r>
        <w:rPr>
          <w:rFonts w:hint="eastAsia" w:ascii="宋体" w:hAnsi="宋体" w:eastAsia="宋体" w:cs="宋体"/>
          <w:color w:val="auto"/>
          <w:spacing w:val="0"/>
          <w:w w:val="100"/>
          <w:position w:val="0"/>
          <w:sz w:val="24"/>
          <w:szCs w:val="24"/>
          <w:highlight w:val="none"/>
        </w:rPr>
        <w:t>随本投标函递交的投标函附录是本投标函的组成部分，对我方构成约束力。</w:t>
      </w:r>
    </w:p>
    <w:p>
      <w:pPr>
        <w:keepNext w:val="0"/>
        <w:keepLines w:val="0"/>
        <w:pageBreakBefore w:val="0"/>
        <w:widowControl w:val="0"/>
        <w:kinsoku/>
        <w:wordWrap/>
        <w:overflowPunct/>
        <w:topLinePunct w:val="0"/>
        <w:autoSpaceDE/>
        <w:autoSpaceDN/>
        <w:bidi w:val="0"/>
        <w:adjustRightInd/>
        <w:snapToGrid/>
        <w:spacing w:line="460" w:lineRule="atLeast"/>
        <w:ind w:firstLine="480" w:firstLineChars="200"/>
        <w:textAlignment w:val="auto"/>
        <w:rPr>
          <w:rFonts w:hint="eastAsia" w:ascii="宋体" w:hAnsi="宋体" w:eastAsia="宋体" w:cs="宋体"/>
          <w:color w:val="auto"/>
          <w:spacing w:val="0"/>
          <w:w w:val="100"/>
          <w:position w:val="0"/>
          <w:sz w:val="24"/>
          <w:szCs w:val="24"/>
          <w:highlight w:val="none"/>
        </w:rPr>
      </w:pPr>
      <w:r>
        <w:rPr>
          <w:rFonts w:hint="eastAsia" w:ascii="宋体" w:hAnsi="宋体" w:eastAsia="宋体" w:cs="宋体"/>
          <w:color w:val="auto"/>
          <w:spacing w:val="0"/>
          <w:w w:val="100"/>
          <w:position w:val="0"/>
          <w:sz w:val="24"/>
          <w:szCs w:val="24"/>
          <w:highlight w:val="none"/>
        </w:rPr>
        <w:t>在签署协议书之前，你方的中标通知书连同本投标函，包括投标函附录，对双方具有约束力。</w:t>
      </w:r>
    </w:p>
    <w:p>
      <w:pPr>
        <w:keepNext w:val="0"/>
        <w:keepLines w:val="0"/>
        <w:pageBreakBefore w:val="0"/>
        <w:widowControl w:val="0"/>
        <w:kinsoku/>
        <w:wordWrap/>
        <w:overflowPunct/>
        <w:topLinePunct w:val="0"/>
        <w:autoSpaceDE/>
        <w:autoSpaceDN/>
        <w:bidi w:val="0"/>
        <w:adjustRightInd/>
        <w:snapToGrid/>
        <w:spacing w:line="460" w:lineRule="atLeast"/>
        <w:textAlignment w:val="auto"/>
        <w:rPr>
          <w:rFonts w:hint="eastAsia" w:ascii="宋体" w:hAnsi="宋体" w:eastAsia="宋体" w:cs="宋体"/>
          <w:color w:val="auto"/>
          <w:spacing w:val="0"/>
          <w:w w:val="100"/>
          <w:position w:val="0"/>
          <w:sz w:val="24"/>
          <w:szCs w:val="24"/>
          <w:highlight w:val="none"/>
        </w:rPr>
      </w:pPr>
    </w:p>
    <w:p>
      <w:pPr>
        <w:keepNext w:val="0"/>
        <w:keepLines w:val="0"/>
        <w:pageBreakBefore w:val="0"/>
        <w:widowControl w:val="0"/>
        <w:kinsoku/>
        <w:wordWrap/>
        <w:overflowPunct/>
        <w:topLinePunct w:val="0"/>
        <w:autoSpaceDE/>
        <w:autoSpaceDN/>
        <w:bidi w:val="0"/>
        <w:adjustRightInd/>
        <w:snapToGrid/>
        <w:spacing w:line="460" w:lineRule="atLeast"/>
        <w:textAlignment w:val="auto"/>
        <w:rPr>
          <w:rFonts w:hint="eastAsia" w:ascii="宋体" w:hAnsi="宋体" w:eastAsia="宋体" w:cs="宋体"/>
          <w:color w:val="auto"/>
          <w:spacing w:val="0"/>
          <w:w w:val="100"/>
          <w:position w:val="0"/>
          <w:sz w:val="24"/>
          <w:szCs w:val="24"/>
          <w:highlight w:val="none"/>
          <w:lang w:eastAsia="zh-CN"/>
        </w:rPr>
      </w:pPr>
      <w:r>
        <w:rPr>
          <w:rFonts w:hint="eastAsia" w:ascii="宋体" w:hAnsi="宋体" w:eastAsia="宋体" w:cs="宋体"/>
          <w:color w:val="auto"/>
          <w:spacing w:val="0"/>
          <w:w w:val="100"/>
          <w:position w:val="0"/>
          <w:sz w:val="24"/>
          <w:szCs w:val="24"/>
          <w:highlight w:val="none"/>
        </w:rPr>
        <w:t>投标人（盖电子签章）：</w:t>
      </w:r>
    </w:p>
    <w:p>
      <w:pPr>
        <w:keepNext w:val="0"/>
        <w:keepLines w:val="0"/>
        <w:pageBreakBefore w:val="0"/>
        <w:widowControl w:val="0"/>
        <w:kinsoku/>
        <w:wordWrap/>
        <w:overflowPunct/>
        <w:topLinePunct w:val="0"/>
        <w:autoSpaceDE/>
        <w:autoSpaceDN/>
        <w:bidi w:val="0"/>
        <w:adjustRightInd/>
        <w:snapToGrid/>
        <w:spacing w:line="460" w:lineRule="atLeast"/>
        <w:textAlignment w:val="auto"/>
        <w:rPr>
          <w:rFonts w:hint="eastAsia" w:ascii="宋体" w:hAnsi="宋体" w:eastAsia="宋体" w:cs="宋体"/>
          <w:color w:val="auto"/>
          <w:spacing w:val="0"/>
          <w:w w:val="100"/>
          <w:position w:val="0"/>
          <w:sz w:val="24"/>
          <w:szCs w:val="24"/>
          <w:highlight w:val="none"/>
          <w:lang w:eastAsia="zh-CN"/>
        </w:rPr>
      </w:pPr>
      <w:r>
        <w:rPr>
          <w:rFonts w:hint="eastAsia" w:ascii="宋体" w:hAnsi="宋体" w:eastAsia="宋体" w:cs="宋体"/>
          <w:color w:val="auto"/>
          <w:spacing w:val="0"/>
          <w:w w:val="100"/>
          <w:position w:val="0"/>
          <w:sz w:val="24"/>
          <w:szCs w:val="24"/>
          <w:highlight w:val="none"/>
        </w:rPr>
        <w:t>法定代表人或委托代理人（</w:t>
      </w:r>
      <w:r>
        <w:rPr>
          <w:rFonts w:hint="eastAsia" w:ascii="宋体" w:hAnsi="宋体" w:eastAsia="宋体" w:cs="宋体"/>
          <w:color w:val="auto"/>
          <w:spacing w:val="0"/>
          <w:w w:val="100"/>
          <w:position w:val="0"/>
          <w:sz w:val="24"/>
          <w:szCs w:val="24"/>
          <w:highlight w:val="none"/>
          <w:lang w:eastAsia="zh-CN"/>
        </w:rPr>
        <w:t>签名或电子章</w:t>
      </w:r>
      <w:r>
        <w:rPr>
          <w:rFonts w:hint="eastAsia" w:ascii="宋体" w:hAnsi="宋体" w:eastAsia="宋体" w:cs="宋体"/>
          <w:color w:val="auto"/>
          <w:spacing w:val="0"/>
          <w:w w:val="100"/>
          <w:position w:val="0"/>
          <w:sz w:val="24"/>
          <w:szCs w:val="24"/>
          <w:highlight w:val="none"/>
        </w:rPr>
        <w:t>）：</w:t>
      </w:r>
    </w:p>
    <w:p>
      <w:pPr>
        <w:keepNext w:val="0"/>
        <w:keepLines w:val="0"/>
        <w:pageBreakBefore w:val="0"/>
        <w:widowControl w:val="0"/>
        <w:kinsoku/>
        <w:wordWrap/>
        <w:overflowPunct/>
        <w:topLinePunct w:val="0"/>
        <w:autoSpaceDE/>
        <w:autoSpaceDN/>
        <w:bidi w:val="0"/>
        <w:adjustRightInd/>
        <w:snapToGrid/>
        <w:spacing w:line="460" w:lineRule="atLeast"/>
        <w:textAlignment w:val="auto"/>
        <w:rPr>
          <w:rFonts w:hint="eastAsia" w:ascii="宋体" w:hAnsi="宋体" w:eastAsia="宋体" w:cs="宋体"/>
          <w:color w:val="auto"/>
          <w:spacing w:val="0"/>
          <w:w w:val="100"/>
          <w:position w:val="0"/>
          <w:sz w:val="24"/>
          <w:szCs w:val="24"/>
          <w:highlight w:val="none"/>
          <w:lang w:eastAsia="zh-CN"/>
        </w:rPr>
      </w:pPr>
      <w:r>
        <w:rPr>
          <w:rFonts w:hint="eastAsia" w:ascii="宋体" w:hAnsi="宋体" w:eastAsia="宋体" w:cs="宋体"/>
          <w:color w:val="auto"/>
          <w:spacing w:val="0"/>
          <w:w w:val="100"/>
          <w:position w:val="0"/>
          <w:sz w:val="24"/>
          <w:szCs w:val="24"/>
          <w:highlight w:val="none"/>
        </w:rPr>
        <w:t>日期：</w:t>
      </w:r>
    </w:p>
    <w:p>
      <w:pPr>
        <w:spacing w:line="300" w:lineRule="exact"/>
        <w:rPr>
          <w:rFonts w:hint="eastAsia" w:ascii="宋体" w:hAnsi="宋体" w:eastAsia="宋体" w:cs="宋体"/>
          <w:color w:val="auto"/>
          <w:spacing w:val="0"/>
          <w:w w:val="100"/>
          <w:position w:val="0"/>
          <w:szCs w:val="21"/>
          <w:highlight w:val="none"/>
        </w:rPr>
      </w:pPr>
    </w:p>
    <w:p>
      <w:pPr>
        <w:pStyle w:val="2"/>
        <w:rPr>
          <w:rFonts w:hint="eastAsia" w:ascii="宋体" w:hAnsi="宋体" w:eastAsia="宋体" w:cs="宋体"/>
          <w:color w:val="auto"/>
          <w:spacing w:val="0"/>
          <w:w w:val="100"/>
          <w:position w:val="0"/>
          <w:highlight w:val="none"/>
        </w:rPr>
      </w:pPr>
    </w:p>
    <w:p>
      <w:pPr>
        <w:pStyle w:val="15"/>
        <w:spacing w:before="78" w:line="219" w:lineRule="auto"/>
        <w:ind w:left="0" w:leftChars="0" w:firstLine="0" w:firstLineChars="0"/>
        <w:jc w:val="center"/>
        <w:outlineLvl w:val="2"/>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sz w:val="28"/>
          <w:szCs w:val="28"/>
          <w:highlight w:val="none"/>
        </w:rPr>
        <w:br w:type="page"/>
      </w:r>
      <w:r>
        <w:rPr>
          <w:rStyle w:val="47"/>
          <w:rFonts w:hint="eastAsia" w:ascii="宋体" w:hAnsi="宋体" w:eastAsia="宋体" w:cs="宋体"/>
          <w:color w:val="auto"/>
          <w:spacing w:val="0"/>
          <w:w w:val="100"/>
          <w:position w:val="0"/>
          <w:sz w:val="30"/>
          <w:szCs w:val="30"/>
          <w:highlight w:val="none"/>
        </w:rPr>
        <w:t>（二）投标函附录一</w:t>
      </w:r>
    </w:p>
    <w:tbl>
      <w:tblPr>
        <w:tblStyle w:val="92"/>
        <w:tblW w:w="9778" w:type="dxa"/>
        <w:tblInd w:w="6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761"/>
        <w:gridCol w:w="2433"/>
        <w:gridCol w:w="4682"/>
        <w:gridCol w:w="1902"/>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75" w:hRule="atLeast"/>
        </w:trPr>
        <w:tc>
          <w:tcPr>
            <w:tcW w:w="761" w:type="dxa"/>
            <w:noWrap w:val="0"/>
            <w:vAlign w:val="center"/>
          </w:tcPr>
          <w:p>
            <w:pPr>
              <w:pStyle w:val="93"/>
              <w:bidi w:val="0"/>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序号</w:t>
            </w:r>
          </w:p>
        </w:tc>
        <w:tc>
          <w:tcPr>
            <w:tcW w:w="2433" w:type="dxa"/>
            <w:noWrap w:val="0"/>
            <w:vAlign w:val="center"/>
          </w:tcPr>
          <w:p>
            <w:pPr>
              <w:pStyle w:val="93"/>
              <w:bidi w:val="0"/>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条款名称</w:t>
            </w:r>
          </w:p>
        </w:tc>
        <w:tc>
          <w:tcPr>
            <w:tcW w:w="4682" w:type="dxa"/>
            <w:noWrap w:val="0"/>
            <w:vAlign w:val="center"/>
          </w:tcPr>
          <w:p>
            <w:pPr>
              <w:pStyle w:val="93"/>
              <w:bidi w:val="0"/>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约定内容</w:t>
            </w:r>
          </w:p>
        </w:tc>
        <w:tc>
          <w:tcPr>
            <w:tcW w:w="1902" w:type="dxa"/>
            <w:noWrap w:val="0"/>
            <w:vAlign w:val="center"/>
          </w:tcPr>
          <w:p>
            <w:pPr>
              <w:pStyle w:val="93"/>
              <w:bidi w:val="0"/>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备注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93" w:hRule="atLeast"/>
        </w:trPr>
        <w:tc>
          <w:tcPr>
            <w:tcW w:w="761" w:type="dxa"/>
            <w:vMerge w:val="restart"/>
            <w:noWrap w:val="0"/>
            <w:vAlign w:val="center"/>
          </w:tcPr>
          <w:p>
            <w:pPr>
              <w:pStyle w:val="93"/>
              <w:bidi w:val="0"/>
              <w:ind w:firstLine="0" w:firstLineChars="0"/>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1</w:t>
            </w:r>
          </w:p>
        </w:tc>
        <w:tc>
          <w:tcPr>
            <w:tcW w:w="2433" w:type="dxa"/>
            <w:noWrap w:val="0"/>
            <w:vAlign w:val="center"/>
          </w:tcPr>
          <w:p>
            <w:pPr>
              <w:pStyle w:val="93"/>
              <w:bidi w:val="0"/>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项目名称</w:t>
            </w:r>
          </w:p>
        </w:tc>
        <w:tc>
          <w:tcPr>
            <w:tcW w:w="4682" w:type="dxa"/>
            <w:noWrap w:val="0"/>
            <w:vAlign w:val="center"/>
          </w:tcPr>
          <w:p>
            <w:pPr>
              <w:pStyle w:val="93"/>
              <w:bidi w:val="0"/>
              <w:rPr>
                <w:rFonts w:hint="eastAsia" w:ascii="宋体" w:hAnsi="宋体" w:eastAsia="宋体" w:cs="宋体"/>
                <w:color w:val="auto"/>
                <w:spacing w:val="0"/>
                <w:w w:val="100"/>
                <w:position w:val="0"/>
                <w:highlight w:val="none"/>
              </w:rPr>
            </w:pPr>
          </w:p>
        </w:tc>
        <w:tc>
          <w:tcPr>
            <w:tcW w:w="1902" w:type="dxa"/>
            <w:noWrap w:val="0"/>
            <w:vAlign w:val="center"/>
          </w:tcPr>
          <w:p>
            <w:pPr>
              <w:pStyle w:val="93"/>
              <w:bidi w:val="0"/>
              <w:rPr>
                <w:rFonts w:hint="eastAsia" w:ascii="宋体" w:hAnsi="宋体" w:eastAsia="宋体" w:cs="宋体"/>
                <w:color w:val="auto"/>
                <w:spacing w:val="0"/>
                <w:w w:val="100"/>
                <w:position w:val="0"/>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96" w:hRule="atLeast"/>
        </w:trPr>
        <w:tc>
          <w:tcPr>
            <w:tcW w:w="761" w:type="dxa"/>
            <w:vMerge w:val="continue"/>
            <w:noWrap w:val="0"/>
            <w:vAlign w:val="center"/>
          </w:tcPr>
          <w:p>
            <w:pPr>
              <w:pStyle w:val="93"/>
              <w:bidi w:val="0"/>
              <w:ind w:firstLine="0" w:firstLineChars="0"/>
              <w:rPr>
                <w:rFonts w:hint="eastAsia" w:ascii="宋体" w:hAnsi="宋体" w:eastAsia="宋体" w:cs="宋体"/>
                <w:color w:val="auto"/>
                <w:spacing w:val="0"/>
                <w:w w:val="100"/>
                <w:position w:val="0"/>
                <w:highlight w:val="none"/>
              </w:rPr>
            </w:pPr>
          </w:p>
        </w:tc>
        <w:tc>
          <w:tcPr>
            <w:tcW w:w="2433" w:type="dxa"/>
            <w:noWrap w:val="0"/>
            <w:vAlign w:val="center"/>
          </w:tcPr>
          <w:p>
            <w:pPr>
              <w:pStyle w:val="93"/>
              <w:bidi w:val="0"/>
              <w:rPr>
                <w:rFonts w:hint="eastAsia" w:ascii="宋体" w:hAnsi="宋体" w:eastAsia="宋体" w:cs="宋体"/>
                <w:color w:val="auto"/>
                <w:spacing w:val="0"/>
                <w:w w:val="100"/>
                <w:position w:val="0"/>
                <w:highlight w:val="none"/>
                <w:lang w:eastAsia="zh-CN"/>
              </w:rPr>
            </w:pPr>
            <w:r>
              <w:rPr>
                <w:rFonts w:hint="eastAsia" w:ascii="宋体" w:hAnsi="宋体" w:eastAsia="宋体" w:cs="宋体"/>
                <w:color w:val="auto"/>
                <w:spacing w:val="0"/>
                <w:w w:val="100"/>
                <w:position w:val="0"/>
                <w:highlight w:val="none"/>
                <w:lang w:eastAsia="zh-CN"/>
              </w:rPr>
              <w:t>标段</w:t>
            </w:r>
          </w:p>
        </w:tc>
        <w:tc>
          <w:tcPr>
            <w:tcW w:w="4682" w:type="dxa"/>
            <w:noWrap w:val="0"/>
            <w:vAlign w:val="center"/>
          </w:tcPr>
          <w:p>
            <w:pPr>
              <w:pStyle w:val="93"/>
              <w:bidi w:val="0"/>
              <w:rPr>
                <w:rFonts w:hint="eastAsia" w:ascii="宋体" w:hAnsi="宋体" w:eastAsia="宋体" w:cs="宋体"/>
                <w:color w:val="auto"/>
                <w:spacing w:val="0"/>
                <w:w w:val="100"/>
                <w:position w:val="0"/>
                <w:highlight w:val="none"/>
              </w:rPr>
            </w:pPr>
          </w:p>
        </w:tc>
        <w:tc>
          <w:tcPr>
            <w:tcW w:w="1902" w:type="dxa"/>
            <w:noWrap w:val="0"/>
            <w:vAlign w:val="center"/>
          </w:tcPr>
          <w:p>
            <w:pPr>
              <w:pStyle w:val="93"/>
              <w:bidi w:val="0"/>
              <w:rPr>
                <w:rFonts w:hint="eastAsia" w:ascii="宋体" w:hAnsi="宋体" w:eastAsia="宋体" w:cs="宋体"/>
                <w:color w:val="auto"/>
                <w:spacing w:val="0"/>
                <w:w w:val="100"/>
                <w:position w:val="0"/>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93" w:hRule="atLeast"/>
        </w:trPr>
        <w:tc>
          <w:tcPr>
            <w:tcW w:w="761" w:type="dxa"/>
            <w:noWrap w:val="0"/>
            <w:vAlign w:val="center"/>
          </w:tcPr>
          <w:p>
            <w:pPr>
              <w:pStyle w:val="93"/>
              <w:bidi w:val="0"/>
              <w:ind w:firstLine="0" w:firstLineChars="0"/>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2</w:t>
            </w:r>
          </w:p>
        </w:tc>
        <w:tc>
          <w:tcPr>
            <w:tcW w:w="2433" w:type="dxa"/>
            <w:noWrap w:val="0"/>
            <w:vAlign w:val="center"/>
          </w:tcPr>
          <w:p>
            <w:pPr>
              <w:pStyle w:val="93"/>
              <w:bidi w:val="0"/>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投标单位名称</w:t>
            </w:r>
          </w:p>
        </w:tc>
        <w:tc>
          <w:tcPr>
            <w:tcW w:w="4682" w:type="dxa"/>
            <w:noWrap w:val="0"/>
            <w:vAlign w:val="center"/>
          </w:tcPr>
          <w:p>
            <w:pPr>
              <w:pStyle w:val="93"/>
              <w:bidi w:val="0"/>
              <w:rPr>
                <w:rFonts w:hint="eastAsia" w:ascii="宋体" w:hAnsi="宋体" w:eastAsia="宋体" w:cs="宋体"/>
                <w:color w:val="auto"/>
                <w:spacing w:val="0"/>
                <w:w w:val="100"/>
                <w:position w:val="0"/>
                <w:highlight w:val="none"/>
              </w:rPr>
            </w:pPr>
          </w:p>
        </w:tc>
        <w:tc>
          <w:tcPr>
            <w:tcW w:w="1902" w:type="dxa"/>
            <w:noWrap w:val="0"/>
            <w:vAlign w:val="center"/>
          </w:tcPr>
          <w:p>
            <w:pPr>
              <w:pStyle w:val="93"/>
              <w:bidi w:val="0"/>
              <w:rPr>
                <w:rFonts w:hint="eastAsia" w:ascii="宋体" w:hAnsi="宋体" w:eastAsia="宋体" w:cs="宋体"/>
                <w:color w:val="auto"/>
                <w:spacing w:val="0"/>
                <w:w w:val="100"/>
                <w:position w:val="0"/>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93" w:hRule="atLeast"/>
        </w:trPr>
        <w:tc>
          <w:tcPr>
            <w:tcW w:w="761" w:type="dxa"/>
            <w:noWrap w:val="0"/>
            <w:vAlign w:val="center"/>
          </w:tcPr>
          <w:p>
            <w:pPr>
              <w:pStyle w:val="93"/>
              <w:bidi w:val="0"/>
              <w:ind w:firstLine="0" w:firstLineChars="0"/>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3</w:t>
            </w:r>
          </w:p>
        </w:tc>
        <w:tc>
          <w:tcPr>
            <w:tcW w:w="2433" w:type="dxa"/>
            <w:noWrap w:val="0"/>
            <w:vAlign w:val="center"/>
          </w:tcPr>
          <w:p>
            <w:pPr>
              <w:pStyle w:val="93"/>
              <w:bidi w:val="0"/>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投标总报价（元）</w:t>
            </w:r>
          </w:p>
        </w:tc>
        <w:tc>
          <w:tcPr>
            <w:tcW w:w="4682" w:type="dxa"/>
            <w:noWrap w:val="0"/>
            <w:vAlign w:val="center"/>
          </w:tcPr>
          <w:p>
            <w:pPr>
              <w:pStyle w:val="93"/>
              <w:bidi w:val="0"/>
              <w:rPr>
                <w:rFonts w:hint="eastAsia" w:ascii="宋体" w:hAnsi="宋体" w:eastAsia="宋体" w:cs="宋体"/>
                <w:color w:val="auto"/>
                <w:spacing w:val="0"/>
                <w:w w:val="100"/>
                <w:position w:val="0"/>
                <w:highlight w:val="none"/>
              </w:rPr>
            </w:pPr>
          </w:p>
        </w:tc>
        <w:tc>
          <w:tcPr>
            <w:tcW w:w="1902" w:type="dxa"/>
            <w:noWrap w:val="0"/>
            <w:vAlign w:val="center"/>
          </w:tcPr>
          <w:p>
            <w:pPr>
              <w:pStyle w:val="93"/>
              <w:bidi w:val="0"/>
              <w:rPr>
                <w:rFonts w:hint="eastAsia" w:ascii="宋体" w:hAnsi="宋体" w:eastAsia="宋体" w:cs="宋体"/>
                <w:color w:val="auto"/>
                <w:spacing w:val="0"/>
                <w:w w:val="100"/>
                <w:position w:val="0"/>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6" w:hRule="atLeast"/>
        </w:trPr>
        <w:tc>
          <w:tcPr>
            <w:tcW w:w="761" w:type="dxa"/>
            <w:noWrap w:val="0"/>
            <w:vAlign w:val="center"/>
          </w:tcPr>
          <w:p>
            <w:pPr>
              <w:pStyle w:val="93"/>
              <w:bidi w:val="0"/>
              <w:ind w:firstLine="0" w:firstLineChars="0"/>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4</w:t>
            </w:r>
          </w:p>
        </w:tc>
        <w:tc>
          <w:tcPr>
            <w:tcW w:w="2433" w:type="dxa"/>
            <w:noWrap w:val="0"/>
            <w:vAlign w:val="center"/>
          </w:tcPr>
          <w:p>
            <w:pPr>
              <w:pStyle w:val="93"/>
              <w:bidi w:val="0"/>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lang w:eastAsia="zh-CN"/>
              </w:rPr>
              <w:t>投标</w:t>
            </w:r>
            <w:r>
              <w:rPr>
                <w:rFonts w:hint="eastAsia" w:ascii="宋体" w:hAnsi="宋体" w:eastAsia="宋体" w:cs="宋体"/>
                <w:color w:val="auto"/>
                <w:spacing w:val="0"/>
                <w:w w:val="100"/>
                <w:position w:val="0"/>
                <w:highlight w:val="none"/>
              </w:rPr>
              <w:t>范围</w:t>
            </w:r>
          </w:p>
        </w:tc>
        <w:tc>
          <w:tcPr>
            <w:tcW w:w="4682" w:type="dxa"/>
            <w:noWrap w:val="0"/>
            <w:vAlign w:val="center"/>
          </w:tcPr>
          <w:p>
            <w:pPr>
              <w:pStyle w:val="93"/>
              <w:bidi w:val="0"/>
              <w:rPr>
                <w:rFonts w:hint="eastAsia" w:ascii="宋体" w:hAnsi="宋体" w:eastAsia="宋体" w:cs="宋体"/>
                <w:color w:val="auto"/>
                <w:spacing w:val="0"/>
                <w:w w:val="100"/>
                <w:position w:val="0"/>
                <w:highlight w:val="none"/>
              </w:rPr>
            </w:pPr>
          </w:p>
        </w:tc>
        <w:tc>
          <w:tcPr>
            <w:tcW w:w="1902" w:type="dxa"/>
            <w:noWrap w:val="0"/>
            <w:vAlign w:val="center"/>
          </w:tcPr>
          <w:p>
            <w:pPr>
              <w:pStyle w:val="93"/>
              <w:bidi w:val="0"/>
              <w:rPr>
                <w:rFonts w:hint="eastAsia" w:ascii="宋体" w:hAnsi="宋体" w:eastAsia="宋体" w:cs="宋体"/>
                <w:color w:val="auto"/>
                <w:spacing w:val="0"/>
                <w:w w:val="100"/>
                <w:position w:val="0"/>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76" w:hRule="atLeast"/>
        </w:trPr>
        <w:tc>
          <w:tcPr>
            <w:tcW w:w="761" w:type="dxa"/>
            <w:noWrap w:val="0"/>
            <w:vAlign w:val="center"/>
          </w:tcPr>
          <w:p>
            <w:pPr>
              <w:pStyle w:val="93"/>
              <w:bidi w:val="0"/>
              <w:ind w:firstLine="0" w:firstLineChars="0"/>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5</w:t>
            </w:r>
          </w:p>
        </w:tc>
        <w:tc>
          <w:tcPr>
            <w:tcW w:w="2433" w:type="dxa"/>
            <w:noWrap w:val="0"/>
            <w:vAlign w:val="center"/>
          </w:tcPr>
          <w:p>
            <w:pPr>
              <w:pStyle w:val="93"/>
              <w:bidi w:val="0"/>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项目经理</w:t>
            </w:r>
          </w:p>
        </w:tc>
        <w:tc>
          <w:tcPr>
            <w:tcW w:w="4682" w:type="dxa"/>
            <w:noWrap w:val="0"/>
            <w:vAlign w:val="center"/>
          </w:tcPr>
          <w:p>
            <w:pPr>
              <w:pStyle w:val="93"/>
              <w:bidi w:val="0"/>
              <w:jc w:val="left"/>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姓名：</w:t>
            </w:r>
          </w:p>
          <w:p>
            <w:pPr>
              <w:pStyle w:val="93"/>
              <w:bidi w:val="0"/>
              <w:jc w:val="left"/>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注册编号：</w:t>
            </w:r>
          </w:p>
        </w:tc>
        <w:tc>
          <w:tcPr>
            <w:tcW w:w="1902" w:type="dxa"/>
            <w:noWrap w:val="0"/>
            <w:vAlign w:val="center"/>
          </w:tcPr>
          <w:p>
            <w:pPr>
              <w:pStyle w:val="93"/>
              <w:bidi w:val="0"/>
              <w:rPr>
                <w:rFonts w:hint="eastAsia" w:ascii="宋体" w:hAnsi="宋体" w:eastAsia="宋体" w:cs="宋体"/>
                <w:color w:val="auto"/>
                <w:spacing w:val="0"/>
                <w:w w:val="100"/>
                <w:position w:val="0"/>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03" w:hRule="atLeast"/>
        </w:trPr>
        <w:tc>
          <w:tcPr>
            <w:tcW w:w="761" w:type="dxa"/>
            <w:noWrap w:val="0"/>
            <w:vAlign w:val="center"/>
          </w:tcPr>
          <w:p>
            <w:pPr>
              <w:pStyle w:val="93"/>
              <w:bidi w:val="0"/>
              <w:ind w:firstLine="0" w:firstLineChars="0"/>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6</w:t>
            </w:r>
          </w:p>
        </w:tc>
        <w:tc>
          <w:tcPr>
            <w:tcW w:w="2433" w:type="dxa"/>
            <w:noWrap w:val="0"/>
            <w:vAlign w:val="center"/>
          </w:tcPr>
          <w:p>
            <w:pPr>
              <w:pStyle w:val="93"/>
              <w:bidi w:val="0"/>
              <w:rPr>
                <w:rFonts w:hint="eastAsia" w:ascii="宋体" w:hAnsi="宋体" w:eastAsia="宋体" w:cs="宋体"/>
                <w:color w:val="auto"/>
                <w:spacing w:val="0"/>
                <w:w w:val="100"/>
                <w:position w:val="0"/>
                <w:highlight w:val="none"/>
                <w:lang w:eastAsia="zh-CN"/>
              </w:rPr>
            </w:pPr>
            <w:r>
              <w:rPr>
                <w:rFonts w:hint="eastAsia" w:ascii="宋体" w:hAnsi="宋体" w:eastAsia="宋体" w:cs="宋体"/>
                <w:color w:val="auto"/>
                <w:spacing w:val="0"/>
                <w:w w:val="100"/>
                <w:position w:val="0"/>
                <w:highlight w:val="none"/>
                <w:lang w:eastAsia="zh-CN"/>
              </w:rPr>
              <w:t>工期</w:t>
            </w:r>
          </w:p>
        </w:tc>
        <w:tc>
          <w:tcPr>
            <w:tcW w:w="4682" w:type="dxa"/>
            <w:noWrap w:val="0"/>
            <w:vAlign w:val="center"/>
          </w:tcPr>
          <w:p>
            <w:pPr>
              <w:pStyle w:val="93"/>
              <w:bidi w:val="0"/>
              <w:rPr>
                <w:rFonts w:hint="eastAsia" w:ascii="宋体" w:hAnsi="宋体" w:eastAsia="宋体" w:cs="宋体"/>
                <w:color w:val="auto"/>
                <w:spacing w:val="0"/>
                <w:w w:val="100"/>
                <w:position w:val="0"/>
                <w:highlight w:val="none"/>
              </w:rPr>
            </w:pPr>
          </w:p>
        </w:tc>
        <w:tc>
          <w:tcPr>
            <w:tcW w:w="1902" w:type="dxa"/>
            <w:noWrap w:val="0"/>
            <w:vAlign w:val="center"/>
          </w:tcPr>
          <w:p>
            <w:pPr>
              <w:pStyle w:val="93"/>
              <w:bidi w:val="0"/>
              <w:rPr>
                <w:rFonts w:hint="eastAsia" w:ascii="宋体" w:hAnsi="宋体" w:eastAsia="宋体" w:cs="宋体"/>
                <w:color w:val="auto"/>
                <w:spacing w:val="0"/>
                <w:w w:val="100"/>
                <w:position w:val="0"/>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03" w:hRule="atLeast"/>
        </w:trPr>
        <w:tc>
          <w:tcPr>
            <w:tcW w:w="761" w:type="dxa"/>
            <w:noWrap w:val="0"/>
            <w:vAlign w:val="center"/>
          </w:tcPr>
          <w:p>
            <w:pPr>
              <w:pStyle w:val="93"/>
              <w:bidi w:val="0"/>
              <w:ind w:firstLine="0" w:firstLineChars="0"/>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7</w:t>
            </w:r>
          </w:p>
        </w:tc>
        <w:tc>
          <w:tcPr>
            <w:tcW w:w="2433" w:type="dxa"/>
            <w:noWrap w:val="0"/>
            <w:vAlign w:val="center"/>
          </w:tcPr>
          <w:p>
            <w:pPr>
              <w:pStyle w:val="93"/>
              <w:bidi w:val="0"/>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缺陷责任期</w:t>
            </w:r>
          </w:p>
        </w:tc>
        <w:tc>
          <w:tcPr>
            <w:tcW w:w="4682" w:type="dxa"/>
            <w:noWrap w:val="0"/>
            <w:vAlign w:val="center"/>
          </w:tcPr>
          <w:p>
            <w:pPr>
              <w:pStyle w:val="93"/>
              <w:bidi w:val="0"/>
              <w:rPr>
                <w:rFonts w:hint="eastAsia" w:ascii="宋体" w:hAnsi="宋体" w:eastAsia="宋体" w:cs="宋体"/>
                <w:color w:val="auto"/>
                <w:spacing w:val="0"/>
                <w:w w:val="100"/>
                <w:position w:val="0"/>
                <w:highlight w:val="none"/>
              </w:rPr>
            </w:pPr>
          </w:p>
        </w:tc>
        <w:tc>
          <w:tcPr>
            <w:tcW w:w="1902" w:type="dxa"/>
            <w:noWrap w:val="0"/>
            <w:vAlign w:val="center"/>
          </w:tcPr>
          <w:p>
            <w:pPr>
              <w:pStyle w:val="93"/>
              <w:bidi w:val="0"/>
              <w:rPr>
                <w:rFonts w:hint="eastAsia" w:ascii="宋体" w:hAnsi="宋体" w:eastAsia="宋体" w:cs="宋体"/>
                <w:color w:val="auto"/>
                <w:spacing w:val="0"/>
                <w:w w:val="100"/>
                <w:position w:val="0"/>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9" w:hRule="atLeast"/>
        </w:trPr>
        <w:tc>
          <w:tcPr>
            <w:tcW w:w="761" w:type="dxa"/>
            <w:noWrap w:val="0"/>
            <w:vAlign w:val="center"/>
          </w:tcPr>
          <w:p>
            <w:pPr>
              <w:pStyle w:val="93"/>
              <w:bidi w:val="0"/>
              <w:ind w:firstLine="0" w:firstLineChars="0"/>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8</w:t>
            </w:r>
          </w:p>
        </w:tc>
        <w:tc>
          <w:tcPr>
            <w:tcW w:w="2433" w:type="dxa"/>
            <w:noWrap w:val="0"/>
            <w:vAlign w:val="center"/>
          </w:tcPr>
          <w:p>
            <w:pPr>
              <w:pStyle w:val="93"/>
              <w:bidi w:val="0"/>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分包</w:t>
            </w:r>
          </w:p>
        </w:tc>
        <w:tc>
          <w:tcPr>
            <w:tcW w:w="4682" w:type="dxa"/>
            <w:noWrap w:val="0"/>
            <w:vAlign w:val="center"/>
          </w:tcPr>
          <w:p>
            <w:pPr>
              <w:pStyle w:val="93"/>
              <w:bidi w:val="0"/>
              <w:rPr>
                <w:rFonts w:hint="eastAsia" w:ascii="宋体" w:hAnsi="宋体" w:eastAsia="宋体" w:cs="宋体"/>
                <w:color w:val="auto"/>
                <w:spacing w:val="0"/>
                <w:w w:val="100"/>
                <w:position w:val="0"/>
                <w:highlight w:val="none"/>
              </w:rPr>
            </w:pPr>
          </w:p>
        </w:tc>
        <w:tc>
          <w:tcPr>
            <w:tcW w:w="1902" w:type="dxa"/>
            <w:noWrap w:val="0"/>
            <w:vAlign w:val="center"/>
          </w:tcPr>
          <w:p>
            <w:pPr>
              <w:pStyle w:val="93"/>
              <w:bidi w:val="0"/>
              <w:rPr>
                <w:rFonts w:hint="eastAsia" w:ascii="宋体" w:hAnsi="宋体" w:eastAsia="宋体" w:cs="宋体"/>
                <w:color w:val="auto"/>
                <w:spacing w:val="0"/>
                <w:w w:val="100"/>
                <w:position w:val="0"/>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30" w:hRule="atLeast"/>
        </w:trPr>
        <w:tc>
          <w:tcPr>
            <w:tcW w:w="761" w:type="dxa"/>
            <w:noWrap w:val="0"/>
            <w:vAlign w:val="center"/>
          </w:tcPr>
          <w:p>
            <w:pPr>
              <w:pStyle w:val="93"/>
              <w:bidi w:val="0"/>
              <w:ind w:firstLine="0" w:firstLineChars="0"/>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9</w:t>
            </w:r>
          </w:p>
        </w:tc>
        <w:tc>
          <w:tcPr>
            <w:tcW w:w="2433" w:type="dxa"/>
            <w:noWrap w:val="0"/>
            <w:vAlign w:val="center"/>
          </w:tcPr>
          <w:p>
            <w:pPr>
              <w:pStyle w:val="93"/>
              <w:bidi w:val="0"/>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投标有效期</w:t>
            </w:r>
          </w:p>
        </w:tc>
        <w:tc>
          <w:tcPr>
            <w:tcW w:w="4682" w:type="dxa"/>
            <w:noWrap w:val="0"/>
            <w:vAlign w:val="center"/>
          </w:tcPr>
          <w:p>
            <w:pPr>
              <w:pStyle w:val="93"/>
              <w:bidi w:val="0"/>
              <w:rPr>
                <w:rFonts w:hint="eastAsia" w:ascii="宋体" w:hAnsi="宋体" w:eastAsia="宋体" w:cs="宋体"/>
                <w:color w:val="auto"/>
                <w:spacing w:val="0"/>
                <w:w w:val="100"/>
                <w:position w:val="0"/>
                <w:highlight w:val="none"/>
              </w:rPr>
            </w:pPr>
          </w:p>
        </w:tc>
        <w:tc>
          <w:tcPr>
            <w:tcW w:w="1902" w:type="dxa"/>
            <w:noWrap w:val="0"/>
            <w:vAlign w:val="center"/>
          </w:tcPr>
          <w:p>
            <w:pPr>
              <w:pStyle w:val="93"/>
              <w:bidi w:val="0"/>
              <w:rPr>
                <w:rFonts w:hint="eastAsia" w:ascii="宋体" w:hAnsi="宋体" w:eastAsia="宋体" w:cs="宋体"/>
                <w:color w:val="auto"/>
                <w:spacing w:val="0"/>
                <w:w w:val="100"/>
                <w:position w:val="0"/>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16" w:hRule="atLeast"/>
        </w:trPr>
        <w:tc>
          <w:tcPr>
            <w:tcW w:w="761" w:type="dxa"/>
            <w:noWrap w:val="0"/>
            <w:vAlign w:val="center"/>
          </w:tcPr>
          <w:p>
            <w:pPr>
              <w:pStyle w:val="93"/>
              <w:bidi w:val="0"/>
              <w:ind w:firstLine="0" w:firstLineChars="0"/>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10</w:t>
            </w:r>
          </w:p>
        </w:tc>
        <w:tc>
          <w:tcPr>
            <w:tcW w:w="2433" w:type="dxa"/>
            <w:noWrap w:val="0"/>
            <w:vAlign w:val="center"/>
          </w:tcPr>
          <w:p>
            <w:pPr>
              <w:pStyle w:val="93"/>
              <w:bidi w:val="0"/>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质量要求</w:t>
            </w:r>
          </w:p>
        </w:tc>
        <w:tc>
          <w:tcPr>
            <w:tcW w:w="4682" w:type="dxa"/>
            <w:noWrap w:val="0"/>
            <w:vAlign w:val="center"/>
          </w:tcPr>
          <w:p>
            <w:pPr>
              <w:pStyle w:val="93"/>
              <w:bidi w:val="0"/>
              <w:rPr>
                <w:rFonts w:hint="eastAsia" w:ascii="宋体" w:hAnsi="宋体" w:eastAsia="宋体" w:cs="宋体"/>
                <w:color w:val="auto"/>
                <w:spacing w:val="0"/>
                <w:w w:val="100"/>
                <w:position w:val="0"/>
                <w:highlight w:val="none"/>
              </w:rPr>
            </w:pPr>
          </w:p>
        </w:tc>
        <w:tc>
          <w:tcPr>
            <w:tcW w:w="1902" w:type="dxa"/>
            <w:noWrap w:val="0"/>
            <w:vAlign w:val="center"/>
          </w:tcPr>
          <w:p>
            <w:pPr>
              <w:pStyle w:val="93"/>
              <w:bidi w:val="0"/>
              <w:rPr>
                <w:rFonts w:hint="eastAsia" w:ascii="宋体" w:hAnsi="宋体" w:eastAsia="宋体" w:cs="宋体"/>
                <w:color w:val="auto"/>
                <w:spacing w:val="0"/>
                <w:w w:val="100"/>
                <w:position w:val="0"/>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16" w:hRule="atLeast"/>
        </w:trPr>
        <w:tc>
          <w:tcPr>
            <w:tcW w:w="761" w:type="dxa"/>
            <w:noWrap w:val="0"/>
            <w:vAlign w:val="center"/>
          </w:tcPr>
          <w:p>
            <w:pPr>
              <w:pStyle w:val="93"/>
              <w:bidi w:val="0"/>
              <w:ind w:firstLine="0" w:firstLineChars="0"/>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lang w:val="en-US" w:eastAsia="zh-CN"/>
              </w:rPr>
              <w:t>11</w:t>
            </w:r>
          </w:p>
        </w:tc>
        <w:tc>
          <w:tcPr>
            <w:tcW w:w="2433" w:type="dxa"/>
            <w:noWrap w:val="0"/>
            <w:vAlign w:val="center"/>
          </w:tcPr>
          <w:p>
            <w:pPr>
              <w:pStyle w:val="93"/>
              <w:bidi w:val="0"/>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安全目标</w:t>
            </w:r>
          </w:p>
        </w:tc>
        <w:tc>
          <w:tcPr>
            <w:tcW w:w="4682" w:type="dxa"/>
            <w:noWrap w:val="0"/>
            <w:vAlign w:val="center"/>
          </w:tcPr>
          <w:p>
            <w:pPr>
              <w:pStyle w:val="93"/>
              <w:bidi w:val="0"/>
              <w:rPr>
                <w:rFonts w:hint="eastAsia" w:ascii="宋体" w:hAnsi="宋体" w:eastAsia="宋体" w:cs="宋体"/>
                <w:color w:val="auto"/>
                <w:spacing w:val="0"/>
                <w:w w:val="100"/>
                <w:position w:val="0"/>
                <w:highlight w:val="none"/>
              </w:rPr>
            </w:pPr>
          </w:p>
        </w:tc>
        <w:tc>
          <w:tcPr>
            <w:tcW w:w="1902" w:type="dxa"/>
            <w:noWrap w:val="0"/>
            <w:vAlign w:val="center"/>
          </w:tcPr>
          <w:p>
            <w:pPr>
              <w:pStyle w:val="93"/>
              <w:bidi w:val="0"/>
              <w:rPr>
                <w:rFonts w:hint="eastAsia" w:ascii="宋体" w:hAnsi="宋体" w:eastAsia="宋体" w:cs="宋体"/>
                <w:color w:val="auto"/>
                <w:spacing w:val="0"/>
                <w:w w:val="100"/>
                <w:position w:val="0"/>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03" w:hRule="atLeast"/>
        </w:trPr>
        <w:tc>
          <w:tcPr>
            <w:tcW w:w="761" w:type="dxa"/>
            <w:noWrap w:val="0"/>
            <w:vAlign w:val="center"/>
          </w:tcPr>
          <w:p>
            <w:pPr>
              <w:pStyle w:val="93"/>
              <w:bidi w:val="0"/>
              <w:ind w:firstLine="0" w:firstLineChars="0"/>
              <w:rPr>
                <w:rFonts w:hint="default" w:ascii="宋体" w:hAnsi="宋体" w:eastAsia="宋体" w:cs="宋体"/>
                <w:color w:val="auto"/>
                <w:spacing w:val="0"/>
                <w:w w:val="100"/>
                <w:position w:val="0"/>
                <w:highlight w:val="none"/>
                <w:lang w:val="en-US" w:eastAsia="zh-CN"/>
              </w:rPr>
            </w:pPr>
            <w:r>
              <w:rPr>
                <w:rFonts w:hint="eastAsia" w:ascii="宋体" w:hAnsi="宋体" w:eastAsia="宋体" w:cs="宋体"/>
                <w:color w:val="auto"/>
                <w:spacing w:val="0"/>
                <w:w w:val="100"/>
                <w:position w:val="0"/>
                <w:highlight w:val="none"/>
                <w:lang w:val="en-US" w:eastAsia="zh-CN"/>
              </w:rPr>
              <w:t>12</w:t>
            </w:r>
          </w:p>
        </w:tc>
        <w:tc>
          <w:tcPr>
            <w:tcW w:w="2433" w:type="dxa"/>
            <w:noWrap w:val="0"/>
            <w:vAlign w:val="center"/>
          </w:tcPr>
          <w:p>
            <w:pPr>
              <w:pStyle w:val="93"/>
              <w:bidi w:val="0"/>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文明工地目标</w:t>
            </w:r>
          </w:p>
        </w:tc>
        <w:tc>
          <w:tcPr>
            <w:tcW w:w="4682" w:type="dxa"/>
            <w:noWrap w:val="0"/>
            <w:vAlign w:val="center"/>
          </w:tcPr>
          <w:p>
            <w:pPr>
              <w:pStyle w:val="93"/>
              <w:bidi w:val="0"/>
              <w:rPr>
                <w:rFonts w:hint="eastAsia" w:ascii="宋体" w:hAnsi="宋体" w:eastAsia="宋体" w:cs="宋体"/>
                <w:color w:val="auto"/>
                <w:spacing w:val="0"/>
                <w:w w:val="100"/>
                <w:position w:val="0"/>
                <w:highlight w:val="none"/>
              </w:rPr>
            </w:pPr>
          </w:p>
        </w:tc>
        <w:tc>
          <w:tcPr>
            <w:tcW w:w="1902" w:type="dxa"/>
            <w:noWrap w:val="0"/>
            <w:vAlign w:val="center"/>
          </w:tcPr>
          <w:p>
            <w:pPr>
              <w:pStyle w:val="93"/>
              <w:bidi w:val="0"/>
              <w:rPr>
                <w:rFonts w:hint="eastAsia" w:ascii="宋体" w:hAnsi="宋体" w:eastAsia="宋体" w:cs="宋体"/>
                <w:color w:val="auto"/>
                <w:spacing w:val="0"/>
                <w:w w:val="100"/>
                <w:position w:val="0"/>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30" w:hRule="atLeast"/>
        </w:trPr>
        <w:tc>
          <w:tcPr>
            <w:tcW w:w="761" w:type="dxa"/>
            <w:noWrap w:val="0"/>
            <w:vAlign w:val="center"/>
          </w:tcPr>
          <w:p>
            <w:pPr>
              <w:pStyle w:val="93"/>
              <w:bidi w:val="0"/>
              <w:ind w:firstLine="0" w:firstLineChars="0"/>
              <w:rPr>
                <w:rFonts w:hint="default" w:ascii="宋体" w:hAnsi="宋体" w:eastAsia="宋体" w:cs="宋体"/>
                <w:color w:val="auto"/>
                <w:spacing w:val="0"/>
                <w:w w:val="100"/>
                <w:position w:val="0"/>
                <w:highlight w:val="none"/>
                <w:lang w:val="en-US" w:eastAsia="zh-CN"/>
              </w:rPr>
            </w:pPr>
            <w:r>
              <w:rPr>
                <w:rFonts w:hint="eastAsia" w:ascii="宋体" w:hAnsi="宋体" w:eastAsia="宋体" w:cs="宋体"/>
                <w:color w:val="auto"/>
                <w:spacing w:val="0"/>
                <w:w w:val="100"/>
                <w:position w:val="0"/>
                <w:highlight w:val="none"/>
                <w:lang w:val="en-US" w:eastAsia="zh-CN"/>
              </w:rPr>
              <w:t>13</w:t>
            </w:r>
          </w:p>
        </w:tc>
        <w:tc>
          <w:tcPr>
            <w:tcW w:w="2433" w:type="dxa"/>
            <w:noWrap w:val="0"/>
            <w:vAlign w:val="center"/>
          </w:tcPr>
          <w:p>
            <w:pPr>
              <w:pStyle w:val="93"/>
              <w:bidi w:val="0"/>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扬尘治理目标</w:t>
            </w:r>
          </w:p>
        </w:tc>
        <w:tc>
          <w:tcPr>
            <w:tcW w:w="4682" w:type="dxa"/>
            <w:noWrap w:val="0"/>
            <w:vAlign w:val="center"/>
          </w:tcPr>
          <w:p>
            <w:pPr>
              <w:pStyle w:val="93"/>
              <w:bidi w:val="0"/>
              <w:rPr>
                <w:rFonts w:hint="eastAsia" w:ascii="宋体" w:hAnsi="宋体" w:eastAsia="宋体" w:cs="宋体"/>
                <w:color w:val="auto"/>
                <w:spacing w:val="0"/>
                <w:w w:val="100"/>
                <w:position w:val="0"/>
                <w:highlight w:val="none"/>
              </w:rPr>
            </w:pPr>
          </w:p>
        </w:tc>
        <w:tc>
          <w:tcPr>
            <w:tcW w:w="1902" w:type="dxa"/>
            <w:noWrap w:val="0"/>
            <w:vAlign w:val="center"/>
          </w:tcPr>
          <w:p>
            <w:pPr>
              <w:pStyle w:val="93"/>
              <w:bidi w:val="0"/>
              <w:rPr>
                <w:rFonts w:hint="eastAsia" w:ascii="宋体" w:hAnsi="宋体" w:eastAsia="宋体" w:cs="宋体"/>
                <w:color w:val="auto"/>
                <w:spacing w:val="0"/>
                <w:w w:val="100"/>
                <w:position w:val="0"/>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30" w:hRule="atLeast"/>
        </w:trPr>
        <w:tc>
          <w:tcPr>
            <w:tcW w:w="761" w:type="dxa"/>
            <w:noWrap w:val="0"/>
            <w:vAlign w:val="center"/>
          </w:tcPr>
          <w:p>
            <w:pPr>
              <w:pStyle w:val="93"/>
              <w:bidi w:val="0"/>
              <w:ind w:firstLine="0" w:firstLineChars="0"/>
              <w:rPr>
                <w:rFonts w:hint="default" w:ascii="宋体" w:hAnsi="宋体" w:eastAsia="宋体" w:cs="宋体"/>
                <w:color w:val="auto"/>
                <w:spacing w:val="0"/>
                <w:w w:val="100"/>
                <w:position w:val="0"/>
                <w:highlight w:val="none"/>
                <w:lang w:val="en-US" w:eastAsia="zh-CN"/>
              </w:rPr>
            </w:pPr>
            <w:r>
              <w:rPr>
                <w:rFonts w:hint="eastAsia" w:ascii="宋体" w:hAnsi="宋体" w:eastAsia="宋体" w:cs="宋体"/>
                <w:color w:val="auto"/>
                <w:spacing w:val="0"/>
                <w:w w:val="100"/>
                <w:position w:val="0"/>
                <w:highlight w:val="none"/>
                <w:lang w:val="en-US" w:eastAsia="zh-CN"/>
              </w:rPr>
              <w:t>14</w:t>
            </w:r>
          </w:p>
        </w:tc>
        <w:tc>
          <w:tcPr>
            <w:tcW w:w="2433" w:type="dxa"/>
            <w:noWrap w:val="0"/>
            <w:vAlign w:val="center"/>
          </w:tcPr>
          <w:p>
            <w:pPr>
              <w:pStyle w:val="93"/>
              <w:bidi w:val="0"/>
              <w:rPr>
                <w:rFonts w:hint="eastAsia" w:ascii="宋体" w:hAnsi="宋体" w:eastAsia="宋体" w:cs="宋体"/>
                <w:color w:val="auto"/>
                <w:spacing w:val="0"/>
                <w:w w:val="100"/>
                <w:position w:val="0"/>
                <w:highlight w:val="none"/>
                <w:lang w:val="en-US" w:eastAsia="zh-CN"/>
              </w:rPr>
            </w:pPr>
            <w:r>
              <w:rPr>
                <w:rFonts w:hint="eastAsia" w:ascii="宋体" w:hAnsi="宋体" w:eastAsia="宋体" w:cs="宋体"/>
                <w:color w:val="auto"/>
                <w:spacing w:val="0"/>
                <w:w w:val="100"/>
                <w:position w:val="0"/>
                <w:highlight w:val="none"/>
              </w:rPr>
              <w:t>变更签证优惠率</w:t>
            </w:r>
            <w:r>
              <w:rPr>
                <w:rFonts w:hint="eastAsia" w:ascii="宋体" w:hAnsi="宋体" w:eastAsia="宋体" w:cs="宋体"/>
                <w:color w:val="auto"/>
                <w:spacing w:val="0"/>
                <w:w w:val="100"/>
                <w:position w:val="0"/>
                <w:highlight w:val="none"/>
                <w:lang w:val="en-US" w:eastAsia="zh-CN"/>
              </w:rPr>
              <w:t>（%）</w:t>
            </w:r>
          </w:p>
        </w:tc>
        <w:tc>
          <w:tcPr>
            <w:tcW w:w="4682" w:type="dxa"/>
            <w:noWrap w:val="0"/>
            <w:vAlign w:val="center"/>
          </w:tcPr>
          <w:p>
            <w:pPr>
              <w:pStyle w:val="93"/>
              <w:bidi w:val="0"/>
              <w:rPr>
                <w:rFonts w:hint="eastAsia" w:ascii="宋体" w:hAnsi="宋体" w:eastAsia="宋体" w:cs="宋体"/>
                <w:color w:val="auto"/>
                <w:spacing w:val="0"/>
                <w:w w:val="100"/>
                <w:position w:val="0"/>
                <w:highlight w:val="none"/>
              </w:rPr>
            </w:pPr>
          </w:p>
        </w:tc>
        <w:tc>
          <w:tcPr>
            <w:tcW w:w="1902" w:type="dxa"/>
            <w:noWrap w:val="0"/>
            <w:vAlign w:val="center"/>
          </w:tcPr>
          <w:p>
            <w:pPr>
              <w:pStyle w:val="93"/>
              <w:bidi w:val="0"/>
              <w:rPr>
                <w:rFonts w:hint="eastAsia" w:ascii="宋体" w:hAnsi="宋体" w:eastAsia="宋体" w:cs="宋体"/>
                <w:color w:val="auto"/>
                <w:spacing w:val="0"/>
                <w:w w:val="100"/>
                <w:position w:val="0"/>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44" w:hRule="atLeast"/>
        </w:trPr>
        <w:tc>
          <w:tcPr>
            <w:tcW w:w="761" w:type="dxa"/>
            <w:noWrap w:val="0"/>
            <w:vAlign w:val="center"/>
          </w:tcPr>
          <w:p>
            <w:pPr>
              <w:pStyle w:val="93"/>
              <w:bidi w:val="0"/>
              <w:rPr>
                <w:rFonts w:hint="default" w:ascii="宋体" w:hAnsi="宋体" w:eastAsia="宋体" w:cs="宋体"/>
                <w:color w:val="auto"/>
                <w:spacing w:val="0"/>
                <w:w w:val="100"/>
                <w:position w:val="0"/>
                <w:highlight w:val="none"/>
                <w:lang w:val="en-US" w:eastAsia="zh-CN"/>
              </w:rPr>
            </w:pPr>
            <w:r>
              <w:rPr>
                <w:rFonts w:hint="eastAsia" w:ascii="宋体" w:hAnsi="宋体" w:eastAsia="宋体" w:cs="宋体"/>
                <w:color w:val="auto"/>
                <w:spacing w:val="0"/>
                <w:w w:val="100"/>
                <w:position w:val="0"/>
                <w:highlight w:val="none"/>
                <w:lang w:val="en-US" w:eastAsia="zh-CN"/>
              </w:rPr>
              <w:t>15</w:t>
            </w:r>
          </w:p>
        </w:tc>
        <w:tc>
          <w:tcPr>
            <w:tcW w:w="2433" w:type="dxa"/>
            <w:noWrap w:val="0"/>
            <w:vAlign w:val="center"/>
          </w:tcPr>
          <w:p>
            <w:pPr>
              <w:pStyle w:val="93"/>
              <w:bidi w:val="0"/>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付款方式</w:t>
            </w:r>
          </w:p>
        </w:tc>
        <w:tc>
          <w:tcPr>
            <w:tcW w:w="4682" w:type="dxa"/>
            <w:noWrap w:val="0"/>
            <w:vAlign w:val="center"/>
          </w:tcPr>
          <w:p>
            <w:pPr>
              <w:pStyle w:val="93"/>
              <w:bidi w:val="0"/>
              <w:rPr>
                <w:rFonts w:hint="eastAsia" w:ascii="宋体" w:hAnsi="宋体" w:eastAsia="宋体" w:cs="宋体"/>
                <w:color w:val="auto"/>
                <w:spacing w:val="0"/>
                <w:w w:val="100"/>
                <w:position w:val="0"/>
                <w:highlight w:val="none"/>
              </w:rPr>
            </w:pPr>
          </w:p>
        </w:tc>
        <w:tc>
          <w:tcPr>
            <w:tcW w:w="1902" w:type="dxa"/>
            <w:noWrap w:val="0"/>
            <w:vAlign w:val="center"/>
          </w:tcPr>
          <w:p>
            <w:pPr>
              <w:pStyle w:val="93"/>
              <w:bidi w:val="0"/>
              <w:rPr>
                <w:rFonts w:hint="eastAsia" w:ascii="宋体" w:hAnsi="宋体" w:eastAsia="宋体" w:cs="宋体"/>
                <w:color w:val="auto"/>
                <w:spacing w:val="0"/>
                <w:w w:val="100"/>
                <w:position w:val="0"/>
                <w:highlight w:val="none"/>
              </w:rPr>
            </w:pPr>
          </w:p>
        </w:tc>
      </w:tr>
    </w:tbl>
    <w:p>
      <w:pPr>
        <w:pStyle w:val="15"/>
        <w:tabs>
          <w:tab w:val="left" w:pos="7695"/>
          <w:tab w:val="left" w:pos="8271"/>
        </w:tabs>
        <w:spacing w:line="360" w:lineRule="auto"/>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投标人（电子签章）</w:t>
      </w:r>
      <w:r>
        <w:rPr>
          <w:rFonts w:hint="eastAsia" w:ascii="宋体" w:hAnsi="宋体" w:eastAsia="宋体" w:cs="宋体"/>
          <w:color w:val="auto"/>
          <w:spacing w:val="0"/>
          <w:w w:val="100"/>
          <w:position w:val="0"/>
          <w:sz w:val="24"/>
          <w:highlight w:val="none"/>
          <w:lang w:eastAsia="zh-CN"/>
        </w:rPr>
        <w:t>：</w:t>
      </w:r>
      <w:r>
        <w:rPr>
          <w:rFonts w:hint="eastAsia" w:ascii="宋体" w:hAnsi="宋体" w:eastAsia="宋体" w:cs="宋体"/>
          <w:color w:val="auto"/>
          <w:spacing w:val="0"/>
          <w:w w:val="100"/>
          <w:position w:val="0"/>
          <w:sz w:val="24"/>
          <w:highlight w:val="none"/>
          <w:lang w:val="en-US" w:eastAsia="zh-CN"/>
        </w:rPr>
        <w:t xml:space="preserve"> </w:t>
      </w:r>
      <w:r>
        <w:rPr>
          <w:rFonts w:hint="eastAsia" w:ascii="宋体" w:hAnsi="宋体" w:eastAsia="宋体" w:cs="宋体"/>
          <w:color w:val="auto"/>
          <w:spacing w:val="0"/>
          <w:w w:val="100"/>
          <w:position w:val="0"/>
          <w:sz w:val="24"/>
          <w:highlight w:val="none"/>
          <w:u w:val="single"/>
          <w:lang w:val="en-US" w:eastAsia="zh-CN"/>
        </w:rPr>
        <w:t xml:space="preserve">            </w:t>
      </w:r>
      <w:r>
        <w:rPr>
          <w:rFonts w:hint="eastAsia" w:ascii="宋体" w:hAnsi="宋体" w:eastAsia="宋体" w:cs="宋体"/>
          <w:color w:val="auto"/>
          <w:spacing w:val="0"/>
          <w:w w:val="100"/>
          <w:position w:val="0"/>
          <w:sz w:val="24"/>
          <w:highlight w:val="none"/>
          <w:lang w:val="en-US" w:eastAsia="zh-CN"/>
        </w:rPr>
        <w:t xml:space="preserve"> </w:t>
      </w:r>
    </w:p>
    <w:p>
      <w:pPr>
        <w:pStyle w:val="15"/>
        <w:tabs>
          <w:tab w:val="left" w:pos="7695"/>
          <w:tab w:val="left" w:pos="8271"/>
        </w:tabs>
        <w:spacing w:line="360" w:lineRule="auto"/>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法定代表人或其委托代理人（签名或电子章）</w:t>
      </w:r>
      <w:r>
        <w:rPr>
          <w:rFonts w:hint="eastAsia" w:ascii="宋体" w:hAnsi="宋体" w:eastAsia="宋体" w:cs="宋体"/>
          <w:color w:val="auto"/>
          <w:spacing w:val="0"/>
          <w:w w:val="100"/>
          <w:position w:val="0"/>
          <w:sz w:val="24"/>
          <w:highlight w:val="none"/>
          <w:lang w:eastAsia="zh-CN"/>
        </w:rPr>
        <w:t>：</w:t>
      </w:r>
      <w:r>
        <w:rPr>
          <w:rFonts w:hint="eastAsia" w:ascii="宋体" w:hAnsi="宋体" w:eastAsia="宋体" w:cs="宋体"/>
          <w:color w:val="auto"/>
          <w:spacing w:val="0"/>
          <w:w w:val="100"/>
          <w:position w:val="0"/>
          <w:sz w:val="24"/>
          <w:highlight w:val="none"/>
          <w:u w:val="single"/>
          <w:lang w:val="en-US" w:eastAsia="zh-CN"/>
        </w:rPr>
        <w:t xml:space="preserve">                </w:t>
      </w:r>
    </w:p>
    <w:p>
      <w:pPr>
        <w:pStyle w:val="15"/>
        <w:tabs>
          <w:tab w:val="left" w:pos="680"/>
          <w:tab w:val="left" w:pos="1574"/>
          <w:tab w:val="left" w:pos="2414"/>
        </w:tabs>
        <w:spacing w:before="35"/>
        <w:ind w:right="434"/>
        <w:jc w:val="right"/>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u w:val="single"/>
          <w:lang w:val="en-US" w:eastAsia="zh-CN"/>
        </w:rPr>
        <w:t xml:space="preserve">   </w:t>
      </w:r>
      <w:r>
        <w:rPr>
          <w:rFonts w:hint="eastAsia" w:ascii="宋体" w:hAnsi="宋体" w:eastAsia="宋体" w:cs="宋体"/>
          <w:color w:val="auto"/>
          <w:spacing w:val="0"/>
          <w:w w:val="100"/>
          <w:position w:val="0"/>
          <w:sz w:val="24"/>
          <w:highlight w:val="none"/>
          <w:u w:val="single"/>
        </w:rPr>
        <w:tab/>
      </w:r>
      <w:r>
        <w:rPr>
          <w:rFonts w:hint="eastAsia" w:ascii="宋体" w:hAnsi="宋体" w:eastAsia="宋体" w:cs="宋体"/>
          <w:color w:val="auto"/>
          <w:spacing w:val="0"/>
          <w:w w:val="100"/>
          <w:position w:val="0"/>
          <w:sz w:val="24"/>
          <w:highlight w:val="none"/>
        </w:rPr>
        <w:t>年</w:t>
      </w:r>
      <w:r>
        <w:rPr>
          <w:rFonts w:hint="eastAsia" w:ascii="宋体" w:hAnsi="宋体" w:eastAsia="宋体" w:cs="宋体"/>
          <w:color w:val="auto"/>
          <w:spacing w:val="0"/>
          <w:w w:val="100"/>
          <w:position w:val="0"/>
          <w:sz w:val="24"/>
          <w:highlight w:val="none"/>
          <w:u w:val="single"/>
        </w:rPr>
        <w:tab/>
      </w:r>
      <w:r>
        <w:rPr>
          <w:rFonts w:hint="eastAsia" w:ascii="宋体" w:hAnsi="宋体" w:eastAsia="宋体" w:cs="宋体"/>
          <w:color w:val="auto"/>
          <w:spacing w:val="0"/>
          <w:w w:val="100"/>
          <w:position w:val="0"/>
          <w:sz w:val="24"/>
          <w:highlight w:val="none"/>
        </w:rPr>
        <w:t>月</w:t>
      </w:r>
      <w:r>
        <w:rPr>
          <w:rFonts w:hint="eastAsia" w:ascii="宋体" w:hAnsi="宋体" w:eastAsia="宋体" w:cs="宋体"/>
          <w:color w:val="auto"/>
          <w:spacing w:val="0"/>
          <w:w w:val="100"/>
          <w:position w:val="0"/>
          <w:sz w:val="24"/>
          <w:highlight w:val="none"/>
          <w:u w:val="single"/>
        </w:rPr>
        <w:tab/>
      </w:r>
      <w:r>
        <w:rPr>
          <w:rFonts w:hint="eastAsia" w:ascii="宋体" w:hAnsi="宋体" w:eastAsia="宋体" w:cs="宋体"/>
          <w:color w:val="auto"/>
          <w:spacing w:val="0"/>
          <w:w w:val="100"/>
          <w:position w:val="0"/>
          <w:sz w:val="24"/>
          <w:highlight w:val="none"/>
        </w:rPr>
        <w:t>日</w:t>
      </w:r>
    </w:p>
    <w:p>
      <w:pPr>
        <w:pStyle w:val="15"/>
        <w:spacing w:before="78" w:line="219" w:lineRule="auto"/>
        <w:ind w:left="0" w:leftChars="0" w:firstLine="0" w:firstLineChars="0"/>
        <w:jc w:val="center"/>
        <w:outlineLvl w:val="2"/>
        <w:rPr>
          <w:rFonts w:hint="eastAsia" w:ascii="宋体" w:hAnsi="宋体" w:eastAsia="宋体" w:cs="宋体"/>
          <w:color w:val="auto"/>
          <w:spacing w:val="0"/>
          <w:w w:val="100"/>
          <w:position w:val="0"/>
          <w:sz w:val="24"/>
          <w:szCs w:val="24"/>
          <w:highlight w:val="none"/>
        </w:rPr>
      </w:pPr>
      <w:r>
        <w:rPr>
          <w:rFonts w:hint="eastAsia" w:ascii="宋体" w:hAnsi="宋体" w:eastAsia="宋体" w:cs="宋体"/>
          <w:color w:val="auto"/>
          <w:spacing w:val="0"/>
          <w:w w:val="100"/>
          <w:position w:val="0"/>
          <w:sz w:val="24"/>
          <w:highlight w:val="none"/>
        </w:rPr>
        <w:br w:type="page"/>
      </w:r>
      <w:r>
        <w:rPr>
          <w:rStyle w:val="47"/>
          <w:rFonts w:hint="eastAsia" w:ascii="宋体" w:hAnsi="宋体" w:eastAsia="宋体" w:cs="宋体"/>
          <w:color w:val="auto"/>
          <w:spacing w:val="0"/>
          <w:w w:val="100"/>
          <w:position w:val="0"/>
          <w:sz w:val="30"/>
          <w:szCs w:val="30"/>
          <w:highlight w:val="none"/>
        </w:rPr>
        <w:t>（三）投标函附录二</w:t>
      </w:r>
    </w:p>
    <w:p>
      <w:pPr>
        <w:spacing w:before="12"/>
        <w:rPr>
          <w:rFonts w:hint="eastAsia" w:ascii="宋体" w:hAnsi="宋体" w:eastAsia="宋体" w:cs="宋体"/>
          <w:color w:val="auto"/>
          <w:spacing w:val="0"/>
          <w:w w:val="100"/>
          <w:position w:val="0"/>
          <w:highlight w:val="none"/>
        </w:rPr>
      </w:pPr>
    </w:p>
    <w:tbl>
      <w:tblPr>
        <w:tblStyle w:val="92"/>
        <w:tblpPr w:leftFromText="180" w:rightFromText="180" w:vertAnchor="text" w:horzAnchor="page" w:tblpX="1511" w:tblpY="240"/>
        <w:tblOverlap w:val="never"/>
        <w:tblW w:w="8999"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4152"/>
        <w:gridCol w:w="484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81" w:hRule="atLeast"/>
        </w:trPr>
        <w:tc>
          <w:tcPr>
            <w:tcW w:w="4152" w:type="dxa"/>
            <w:noWrap w:val="0"/>
            <w:vAlign w:val="center"/>
          </w:tcPr>
          <w:p>
            <w:pPr>
              <w:pStyle w:val="91"/>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投标总报价（元）</w:t>
            </w:r>
          </w:p>
        </w:tc>
        <w:tc>
          <w:tcPr>
            <w:tcW w:w="484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color w:val="auto"/>
                <w:spacing w:val="0"/>
                <w:w w:val="100"/>
                <w:position w:val="0"/>
                <w:sz w:val="21"/>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475" w:hRule="atLeast"/>
        </w:trPr>
        <w:tc>
          <w:tcPr>
            <w:tcW w:w="4152" w:type="dxa"/>
            <w:noWrap w:val="0"/>
            <w:vAlign w:val="center"/>
          </w:tcPr>
          <w:p>
            <w:pPr>
              <w:pStyle w:val="91"/>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投标报价（不含规费、税金、安全文明措施费、暂列金额、</w:t>
            </w:r>
            <w:r>
              <w:rPr>
                <w:rFonts w:hint="eastAsia" w:ascii="宋体" w:hAnsi="宋体" w:eastAsia="宋体" w:cs="宋体"/>
                <w:color w:val="auto"/>
                <w:spacing w:val="0"/>
                <w:w w:val="100"/>
                <w:position w:val="0"/>
                <w:highlight w:val="none"/>
                <w:lang w:eastAsia="zh-CN"/>
              </w:rPr>
              <w:t>专业工程</w:t>
            </w:r>
            <w:r>
              <w:rPr>
                <w:rFonts w:hint="eastAsia" w:ascii="宋体" w:hAnsi="宋体" w:eastAsia="宋体" w:cs="宋体"/>
                <w:color w:val="auto"/>
                <w:spacing w:val="0"/>
                <w:w w:val="100"/>
                <w:position w:val="0"/>
                <w:highlight w:val="none"/>
              </w:rPr>
              <w:t>暂估价）（元）</w:t>
            </w:r>
          </w:p>
        </w:tc>
        <w:tc>
          <w:tcPr>
            <w:tcW w:w="484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color w:val="auto"/>
                <w:spacing w:val="0"/>
                <w:w w:val="100"/>
                <w:position w:val="0"/>
                <w:sz w:val="21"/>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73" w:hRule="atLeast"/>
        </w:trPr>
        <w:tc>
          <w:tcPr>
            <w:tcW w:w="4152" w:type="dxa"/>
            <w:noWrap w:val="0"/>
            <w:vAlign w:val="center"/>
          </w:tcPr>
          <w:p>
            <w:pPr>
              <w:pStyle w:val="91"/>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分部分项清单报价（元）</w:t>
            </w:r>
          </w:p>
        </w:tc>
        <w:tc>
          <w:tcPr>
            <w:tcW w:w="484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color w:val="auto"/>
                <w:spacing w:val="0"/>
                <w:w w:val="100"/>
                <w:position w:val="0"/>
                <w:sz w:val="21"/>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73" w:hRule="atLeast"/>
        </w:trPr>
        <w:tc>
          <w:tcPr>
            <w:tcW w:w="4152" w:type="dxa"/>
            <w:noWrap w:val="0"/>
            <w:vAlign w:val="center"/>
          </w:tcPr>
          <w:p>
            <w:pPr>
              <w:pStyle w:val="91"/>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措施</w:t>
            </w:r>
            <w:r>
              <w:rPr>
                <w:rFonts w:hint="eastAsia" w:cs="宋体"/>
                <w:color w:val="auto"/>
                <w:spacing w:val="0"/>
                <w:w w:val="100"/>
                <w:position w:val="0"/>
                <w:highlight w:val="none"/>
                <w:lang w:eastAsia="zh-CN"/>
              </w:rPr>
              <w:t>项目</w:t>
            </w:r>
            <w:r>
              <w:rPr>
                <w:rFonts w:hint="eastAsia" w:ascii="宋体" w:hAnsi="宋体" w:eastAsia="宋体" w:cs="宋体"/>
                <w:color w:val="auto"/>
                <w:spacing w:val="0"/>
                <w:w w:val="100"/>
                <w:position w:val="0"/>
                <w:highlight w:val="none"/>
              </w:rPr>
              <w:t>费（不含安全文明措施费）（元）</w:t>
            </w:r>
          </w:p>
        </w:tc>
        <w:tc>
          <w:tcPr>
            <w:tcW w:w="484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color w:val="auto"/>
                <w:spacing w:val="0"/>
                <w:w w:val="100"/>
                <w:position w:val="0"/>
                <w:sz w:val="21"/>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73" w:hRule="atLeast"/>
        </w:trPr>
        <w:tc>
          <w:tcPr>
            <w:tcW w:w="4152" w:type="dxa"/>
            <w:noWrap w:val="0"/>
            <w:vAlign w:val="center"/>
          </w:tcPr>
          <w:p>
            <w:pPr>
              <w:pStyle w:val="91"/>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cs="宋体"/>
                <w:color w:val="auto"/>
                <w:spacing w:val="0"/>
                <w:w w:val="100"/>
                <w:position w:val="0"/>
                <w:highlight w:val="none"/>
                <w:lang w:eastAsia="zh-CN"/>
              </w:rPr>
            </w:pPr>
            <w:r>
              <w:rPr>
                <w:rFonts w:hint="eastAsia" w:cs="宋体"/>
                <w:color w:val="auto"/>
                <w:spacing w:val="0"/>
                <w:w w:val="100"/>
                <w:position w:val="0"/>
                <w:highlight w:val="none"/>
                <w:lang w:eastAsia="zh-CN"/>
              </w:rPr>
              <w:t>安全文明</w:t>
            </w:r>
            <w:r>
              <w:rPr>
                <w:rFonts w:hint="eastAsia" w:ascii="宋体" w:hAnsi="宋体" w:eastAsia="宋体" w:cs="宋体"/>
                <w:color w:val="auto"/>
                <w:spacing w:val="0"/>
                <w:w w:val="100"/>
                <w:position w:val="0"/>
                <w:highlight w:val="none"/>
              </w:rPr>
              <w:t>措施</w:t>
            </w:r>
            <w:r>
              <w:rPr>
                <w:rFonts w:hint="eastAsia" w:ascii="宋体" w:hAnsi="宋体" w:eastAsia="宋体" w:cs="宋体"/>
                <w:color w:val="auto"/>
                <w:spacing w:val="0"/>
                <w:w w:val="100"/>
                <w:position w:val="0"/>
                <w:highlight w:val="none"/>
                <w:lang w:eastAsia="zh-CN"/>
              </w:rPr>
              <w:t>费</w:t>
            </w:r>
            <w:r>
              <w:rPr>
                <w:rFonts w:hint="eastAsia" w:ascii="宋体" w:hAnsi="宋体" w:eastAsia="宋体" w:cs="宋体"/>
                <w:color w:val="auto"/>
                <w:spacing w:val="0"/>
                <w:w w:val="100"/>
                <w:position w:val="0"/>
                <w:highlight w:val="none"/>
              </w:rPr>
              <w:t>（元）</w:t>
            </w:r>
          </w:p>
        </w:tc>
        <w:tc>
          <w:tcPr>
            <w:tcW w:w="484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color w:val="auto"/>
                <w:spacing w:val="0"/>
                <w:w w:val="100"/>
                <w:position w:val="0"/>
                <w:sz w:val="21"/>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46" w:hRule="atLeast"/>
        </w:trPr>
        <w:tc>
          <w:tcPr>
            <w:tcW w:w="4152" w:type="dxa"/>
            <w:noWrap w:val="0"/>
            <w:vAlign w:val="center"/>
          </w:tcPr>
          <w:p>
            <w:pPr>
              <w:pStyle w:val="91"/>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color w:val="auto"/>
                <w:spacing w:val="0"/>
                <w:w w:val="100"/>
                <w:position w:val="0"/>
                <w:highlight w:val="none"/>
                <w:lang w:eastAsia="zh-CN"/>
              </w:rPr>
            </w:pPr>
            <w:r>
              <w:rPr>
                <w:rFonts w:hint="eastAsia" w:ascii="宋体" w:hAnsi="宋体" w:eastAsia="宋体" w:cs="宋体"/>
                <w:color w:val="auto"/>
                <w:spacing w:val="0"/>
                <w:w w:val="100"/>
                <w:position w:val="0"/>
                <w:highlight w:val="none"/>
                <w:lang w:eastAsia="zh-CN"/>
              </w:rPr>
              <w:t>暂估价</w:t>
            </w:r>
            <w:r>
              <w:rPr>
                <w:rFonts w:hint="eastAsia" w:ascii="宋体" w:hAnsi="宋体" w:eastAsia="宋体" w:cs="宋体"/>
                <w:color w:val="auto"/>
                <w:spacing w:val="0"/>
                <w:w w:val="100"/>
                <w:position w:val="0"/>
                <w:highlight w:val="none"/>
              </w:rPr>
              <w:t>（元）</w:t>
            </w:r>
          </w:p>
        </w:tc>
        <w:tc>
          <w:tcPr>
            <w:tcW w:w="484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color w:val="auto"/>
                <w:spacing w:val="0"/>
                <w:w w:val="100"/>
                <w:position w:val="0"/>
                <w:sz w:val="21"/>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46" w:hRule="atLeast"/>
        </w:trPr>
        <w:tc>
          <w:tcPr>
            <w:tcW w:w="4152" w:type="dxa"/>
            <w:noWrap w:val="0"/>
            <w:vAlign w:val="center"/>
          </w:tcPr>
          <w:p>
            <w:pPr>
              <w:pStyle w:val="91"/>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暂列金额（元）</w:t>
            </w:r>
          </w:p>
        </w:tc>
        <w:tc>
          <w:tcPr>
            <w:tcW w:w="484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color w:val="auto"/>
                <w:spacing w:val="0"/>
                <w:w w:val="100"/>
                <w:position w:val="0"/>
                <w:sz w:val="21"/>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73" w:hRule="atLeast"/>
        </w:trPr>
        <w:tc>
          <w:tcPr>
            <w:tcW w:w="4152" w:type="dxa"/>
            <w:noWrap w:val="0"/>
            <w:vAlign w:val="center"/>
          </w:tcPr>
          <w:p>
            <w:pPr>
              <w:pStyle w:val="91"/>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lang w:eastAsia="zh-CN"/>
              </w:rPr>
              <w:t>专业工程</w:t>
            </w:r>
            <w:r>
              <w:rPr>
                <w:rFonts w:hint="eastAsia" w:ascii="宋体" w:hAnsi="宋体" w:eastAsia="宋体" w:cs="宋体"/>
                <w:color w:val="auto"/>
                <w:spacing w:val="0"/>
                <w:w w:val="100"/>
                <w:position w:val="0"/>
                <w:highlight w:val="none"/>
              </w:rPr>
              <w:t>暂估价（元）</w:t>
            </w:r>
          </w:p>
        </w:tc>
        <w:tc>
          <w:tcPr>
            <w:tcW w:w="484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color w:val="auto"/>
                <w:spacing w:val="0"/>
                <w:w w:val="100"/>
                <w:position w:val="0"/>
                <w:sz w:val="21"/>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73" w:hRule="atLeast"/>
        </w:trPr>
        <w:tc>
          <w:tcPr>
            <w:tcW w:w="4152" w:type="dxa"/>
            <w:noWrap w:val="0"/>
            <w:vAlign w:val="center"/>
          </w:tcPr>
          <w:p>
            <w:pPr>
              <w:pStyle w:val="91"/>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规费（元）</w:t>
            </w:r>
          </w:p>
        </w:tc>
        <w:tc>
          <w:tcPr>
            <w:tcW w:w="484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color w:val="auto"/>
                <w:spacing w:val="0"/>
                <w:w w:val="100"/>
                <w:position w:val="0"/>
                <w:sz w:val="21"/>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0" w:hRule="atLeast"/>
        </w:trPr>
        <w:tc>
          <w:tcPr>
            <w:tcW w:w="4152" w:type="dxa"/>
            <w:noWrap w:val="0"/>
            <w:vAlign w:val="center"/>
          </w:tcPr>
          <w:p>
            <w:pPr>
              <w:pStyle w:val="91"/>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税金（元）</w:t>
            </w:r>
          </w:p>
        </w:tc>
        <w:tc>
          <w:tcPr>
            <w:tcW w:w="484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color w:val="auto"/>
                <w:spacing w:val="0"/>
                <w:w w:val="100"/>
                <w:position w:val="0"/>
                <w:sz w:val="21"/>
                <w:highlight w:val="none"/>
              </w:rPr>
            </w:pPr>
          </w:p>
        </w:tc>
      </w:tr>
    </w:tbl>
    <w:p>
      <w:pPr>
        <w:spacing w:before="12"/>
        <w:rPr>
          <w:rFonts w:hint="eastAsia" w:ascii="宋体" w:hAnsi="宋体" w:eastAsia="宋体" w:cs="宋体"/>
          <w:color w:val="auto"/>
          <w:spacing w:val="0"/>
          <w:w w:val="100"/>
          <w:position w:val="0"/>
          <w:highlight w:val="none"/>
        </w:rPr>
      </w:pPr>
    </w:p>
    <w:p>
      <w:pPr>
        <w:pStyle w:val="15"/>
        <w:tabs>
          <w:tab w:val="left" w:pos="7695"/>
          <w:tab w:val="left" w:pos="8271"/>
        </w:tabs>
        <w:spacing w:line="360" w:lineRule="auto"/>
        <w:rPr>
          <w:rFonts w:hint="default" w:ascii="宋体" w:hAnsi="宋体" w:eastAsia="宋体" w:cs="宋体"/>
          <w:color w:val="auto"/>
          <w:spacing w:val="0"/>
          <w:w w:val="100"/>
          <w:position w:val="0"/>
          <w:sz w:val="24"/>
          <w:highlight w:val="none"/>
          <w:u w:val="single"/>
          <w:lang w:val="en-US" w:eastAsia="zh-CN"/>
        </w:rPr>
      </w:pPr>
      <w:r>
        <w:rPr>
          <w:rFonts w:hint="eastAsia" w:ascii="宋体" w:hAnsi="宋体" w:eastAsia="宋体" w:cs="宋体"/>
          <w:color w:val="auto"/>
          <w:spacing w:val="0"/>
          <w:w w:val="100"/>
          <w:position w:val="0"/>
          <w:sz w:val="24"/>
          <w:highlight w:val="none"/>
        </w:rPr>
        <w:t>投标人：（电子签章）</w:t>
      </w:r>
      <w:r>
        <w:rPr>
          <w:rFonts w:hint="eastAsia" w:ascii="宋体" w:hAnsi="宋体" w:eastAsia="宋体" w:cs="宋体"/>
          <w:color w:val="auto"/>
          <w:spacing w:val="0"/>
          <w:w w:val="100"/>
          <w:position w:val="0"/>
          <w:sz w:val="24"/>
          <w:highlight w:val="none"/>
          <w:lang w:val="en-US" w:eastAsia="zh-CN"/>
        </w:rPr>
        <w:t xml:space="preserve"> </w:t>
      </w:r>
      <w:r>
        <w:rPr>
          <w:rFonts w:hint="eastAsia" w:ascii="宋体" w:hAnsi="宋体" w:eastAsia="宋体" w:cs="宋体"/>
          <w:color w:val="auto"/>
          <w:spacing w:val="0"/>
          <w:w w:val="100"/>
          <w:position w:val="0"/>
          <w:sz w:val="24"/>
          <w:highlight w:val="none"/>
          <w:u w:val="single"/>
          <w:lang w:val="en-US" w:eastAsia="zh-CN"/>
        </w:rPr>
        <w:t xml:space="preserve">               </w:t>
      </w:r>
    </w:p>
    <w:p>
      <w:pPr>
        <w:pStyle w:val="15"/>
        <w:tabs>
          <w:tab w:val="left" w:pos="7695"/>
          <w:tab w:val="left" w:pos="8271"/>
        </w:tabs>
        <w:spacing w:line="360" w:lineRule="auto"/>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法定代表人或其委托代理人（签名或电子章）</w:t>
      </w:r>
      <w:r>
        <w:rPr>
          <w:rFonts w:hint="eastAsia" w:ascii="宋体" w:hAnsi="宋体" w:eastAsia="宋体" w:cs="宋体"/>
          <w:color w:val="auto"/>
          <w:spacing w:val="0"/>
          <w:w w:val="100"/>
          <w:position w:val="0"/>
          <w:sz w:val="24"/>
          <w:highlight w:val="none"/>
          <w:lang w:eastAsia="zh-CN"/>
        </w:rPr>
        <w:t>：</w:t>
      </w:r>
      <w:r>
        <w:rPr>
          <w:rFonts w:hint="eastAsia" w:ascii="宋体" w:hAnsi="宋体" w:eastAsia="宋体" w:cs="宋体"/>
          <w:color w:val="auto"/>
          <w:spacing w:val="0"/>
          <w:w w:val="100"/>
          <w:position w:val="0"/>
          <w:sz w:val="24"/>
          <w:highlight w:val="none"/>
          <w:u w:val="single"/>
          <w:lang w:val="en-US" w:eastAsia="zh-CN"/>
        </w:rPr>
        <w:t xml:space="preserve">                </w:t>
      </w:r>
    </w:p>
    <w:p>
      <w:pPr>
        <w:pStyle w:val="15"/>
        <w:tabs>
          <w:tab w:val="left" w:pos="680"/>
          <w:tab w:val="left" w:pos="1574"/>
          <w:tab w:val="left" w:pos="2414"/>
        </w:tabs>
        <w:spacing w:before="35"/>
        <w:ind w:right="434"/>
        <w:jc w:val="right"/>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u w:val="single"/>
        </w:rPr>
        <w:tab/>
      </w:r>
      <w:r>
        <w:rPr>
          <w:rFonts w:hint="eastAsia" w:ascii="宋体" w:hAnsi="宋体" w:eastAsia="宋体" w:cs="宋体"/>
          <w:color w:val="auto"/>
          <w:spacing w:val="0"/>
          <w:w w:val="100"/>
          <w:position w:val="0"/>
          <w:sz w:val="24"/>
          <w:highlight w:val="none"/>
          <w:u w:val="single"/>
          <w:lang w:val="en-US" w:eastAsia="zh-CN"/>
        </w:rPr>
        <w:t xml:space="preserve">   </w:t>
      </w:r>
      <w:r>
        <w:rPr>
          <w:rFonts w:hint="eastAsia" w:ascii="宋体" w:hAnsi="宋体" w:eastAsia="宋体" w:cs="宋体"/>
          <w:color w:val="auto"/>
          <w:spacing w:val="0"/>
          <w:w w:val="100"/>
          <w:position w:val="0"/>
          <w:sz w:val="24"/>
          <w:highlight w:val="none"/>
        </w:rPr>
        <w:t>年</w:t>
      </w:r>
      <w:r>
        <w:rPr>
          <w:rFonts w:hint="eastAsia" w:ascii="宋体" w:hAnsi="宋体" w:eastAsia="宋体" w:cs="宋体"/>
          <w:color w:val="auto"/>
          <w:spacing w:val="0"/>
          <w:w w:val="100"/>
          <w:position w:val="0"/>
          <w:sz w:val="24"/>
          <w:highlight w:val="none"/>
          <w:u w:val="single"/>
        </w:rPr>
        <w:tab/>
      </w:r>
      <w:r>
        <w:rPr>
          <w:rFonts w:hint="eastAsia" w:ascii="宋体" w:hAnsi="宋体" w:eastAsia="宋体" w:cs="宋体"/>
          <w:color w:val="auto"/>
          <w:spacing w:val="0"/>
          <w:w w:val="100"/>
          <w:position w:val="0"/>
          <w:sz w:val="24"/>
          <w:highlight w:val="none"/>
        </w:rPr>
        <w:t>月</w:t>
      </w:r>
      <w:r>
        <w:rPr>
          <w:rFonts w:hint="eastAsia" w:ascii="宋体" w:hAnsi="宋体" w:eastAsia="宋体" w:cs="宋体"/>
          <w:color w:val="auto"/>
          <w:spacing w:val="0"/>
          <w:w w:val="100"/>
          <w:position w:val="0"/>
          <w:sz w:val="24"/>
          <w:highlight w:val="none"/>
          <w:u w:val="single"/>
        </w:rPr>
        <w:tab/>
      </w:r>
      <w:r>
        <w:rPr>
          <w:rFonts w:hint="eastAsia" w:ascii="宋体" w:hAnsi="宋体" w:eastAsia="宋体" w:cs="宋体"/>
          <w:color w:val="auto"/>
          <w:spacing w:val="0"/>
          <w:w w:val="100"/>
          <w:position w:val="0"/>
          <w:sz w:val="24"/>
          <w:highlight w:val="none"/>
        </w:rPr>
        <w:t>日</w:t>
      </w:r>
    </w:p>
    <w:p>
      <w:pPr>
        <w:pStyle w:val="6"/>
        <w:bidi w:val="0"/>
        <w:jc w:val="center"/>
        <w:outlineLvl w:val="2"/>
        <w:rPr>
          <w:rFonts w:hint="eastAsia" w:ascii="宋体" w:hAnsi="宋体" w:eastAsia="宋体" w:cs="宋体"/>
          <w:color w:val="auto"/>
          <w:spacing w:val="0"/>
          <w:w w:val="100"/>
          <w:position w:val="0"/>
          <w:sz w:val="30"/>
          <w:szCs w:val="30"/>
          <w:highlight w:val="none"/>
        </w:rPr>
      </w:pPr>
      <w:r>
        <w:rPr>
          <w:rFonts w:hint="eastAsia" w:ascii="宋体" w:hAnsi="宋体" w:eastAsia="宋体" w:cs="宋体"/>
          <w:color w:val="auto"/>
          <w:spacing w:val="0"/>
          <w:w w:val="100"/>
          <w:position w:val="0"/>
          <w:sz w:val="30"/>
          <w:szCs w:val="30"/>
          <w:highlight w:val="none"/>
        </w:rPr>
        <w:t>（四）投标函附录三</w:t>
      </w:r>
    </w:p>
    <w:tbl>
      <w:tblPr>
        <w:tblStyle w:val="92"/>
        <w:tblW w:w="9498"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048"/>
        <w:gridCol w:w="2829"/>
        <w:gridCol w:w="4075"/>
        <w:gridCol w:w="154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3" w:hRule="atLeast"/>
        </w:trPr>
        <w:tc>
          <w:tcPr>
            <w:tcW w:w="1048" w:type="dxa"/>
            <w:noWrap w:val="0"/>
            <w:vAlign w:val="center"/>
          </w:tcPr>
          <w:p>
            <w:pPr>
              <w:pStyle w:val="91"/>
              <w:keepNext w:val="0"/>
              <w:keepLines w:val="0"/>
              <w:pageBreakBefore w:val="0"/>
              <w:widowControl w:val="0"/>
              <w:kinsoku/>
              <w:wordWrap/>
              <w:overflowPunct/>
              <w:topLinePunct w:val="0"/>
              <w:autoSpaceDE/>
              <w:autoSpaceDN/>
              <w:bidi w:val="0"/>
              <w:adjustRightInd/>
              <w:snapToGrid/>
              <w:spacing w:line="400" w:lineRule="exact"/>
              <w:ind w:left="0" w:leftChars="0" w:right="0" w:firstLine="0" w:firstLineChars="0"/>
              <w:jc w:val="center"/>
              <w:textAlignment w:val="auto"/>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序号</w:t>
            </w:r>
          </w:p>
        </w:tc>
        <w:tc>
          <w:tcPr>
            <w:tcW w:w="2829" w:type="dxa"/>
            <w:noWrap w:val="0"/>
            <w:vAlign w:val="center"/>
          </w:tcPr>
          <w:p>
            <w:pPr>
              <w:pStyle w:val="91"/>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条款名称</w:t>
            </w:r>
          </w:p>
        </w:tc>
        <w:tc>
          <w:tcPr>
            <w:tcW w:w="4075" w:type="dxa"/>
            <w:noWrap w:val="0"/>
            <w:vAlign w:val="center"/>
          </w:tcPr>
          <w:p>
            <w:pPr>
              <w:pStyle w:val="91"/>
              <w:keepNext w:val="0"/>
              <w:keepLines w:val="0"/>
              <w:pageBreakBefore w:val="0"/>
              <w:widowControl w:val="0"/>
              <w:kinsoku/>
              <w:wordWrap/>
              <w:overflowPunct/>
              <w:topLinePunct w:val="0"/>
              <w:autoSpaceDE/>
              <w:autoSpaceDN/>
              <w:bidi w:val="0"/>
              <w:adjustRightInd/>
              <w:snapToGrid/>
              <w:spacing w:line="400" w:lineRule="exact"/>
              <w:ind w:left="0" w:right="0" w:firstLine="0"/>
              <w:jc w:val="center"/>
              <w:textAlignment w:val="auto"/>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约定内容</w:t>
            </w:r>
          </w:p>
        </w:tc>
        <w:tc>
          <w:tcPr>
            <w:tcW w:w="1546" w:type="dxa"/>
            <w:noWrap w:val="0"/>
            <w:vAlign w:val="center"/>
          </w:tcPr>
          <w:p>
            <w:pPr>
              <w:pStyle w:val="91"/>
              <w:keepNext w:val="0"/>
              <w:keepLines w:val="0"/>
              <w:pageBreakBefore w:val="0"/>
              <w:widowControl w:val="0"/>
              <w:kinsoku/>
              <w:wordWrap/>
              <w:overflowPunct/>
              <w:topLinePunct w:val="0"/>
              <w:autoSpaceDE/>
              <w:autoSpaceDN/>
              <w:bidi w:val="0"/>
              <w:adjustRightInd/>
              <w:snapToGrid/>
              <w:spacing w:line="400" w:lineRule="exact"/>
              <w:ind w:left="0" w:leftChars="0" w:right="0" w:firstLine="0" w:firstLineChars="0"/>
              <w:jc w:val="center"/>
              <w:textAlignment w:val="auto"/>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承诺</w:t>
            </w:r>
          </w:p>
          <w:p>
            <w:pPr>
              <w:pStyle w:val="91"/>
              <w:keepNext w:val="0"/>
              <w:keepLines w:val="0"/>
              <w:pageBreakBefore w:val="0"/>
              <w:widowControl w:val="0"/>
              <w:kinsoku/>
              <w:wordWrap/>
              <w:overflowPunct/>
              <w:topLinePunct w:val="0"/>
              <w:autoSpaceDE/>
              <w:autoSpaceDN/>
              <w:bidi w:val="0"/>
              <w:adjustRightInd/>
              <w:snapToGrid/>
              <w:spacing w:line="400" w:lineRule="exact"/>
              <w:ind w:left="0" w:leftChars="0" w:right="0" w:firstLine="0" w:firstLineChars="0"/>
              <w:jc w:val="center"/>
              <w:textAlignment w:val="auto"/>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（是/否）</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13" w:hRule="atLeast"/>
        </w:trPr>
        <w:tc>
          <w:tcPr>
            <w:tcW w:w="1048" w:type="dxa"/>
            <w:noWrap w:val="0"/>
            <w:vAlign w:val="center"/>
          </w:tcPr>
          <w:p>
            <w:pPr>
              <w:pStyle w:val="91"/>
              <w:keepNext w:val="0"/>
              <w:keepLines w:val="0"/>
              <w:pageBreakBefore w:val="0"/>
              <w:widowControl w:val="0"/>
              <w:kinsoku/>
              <w:wordWrap/>
              <w:overflowPunct/>
              <w:topLinePunct w:val="0"/>
              <w:autoSpaceDE/>
              <w:autoSpaceDN/>
              <w:bidi w:val="0"/>
              <w:adjustRightInd/>
              <w:snapToGrid/>
              <w:spacing w:line="400" w:lineRule="exact"/>
              <w:ind w:left="0" w:right="0" w:firstLine="0"/>
              <w:jc w:val="both"/>
              <w:textAlignment w:val="auto"/>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1</w:t>
            </w:r>
          </w:p>
        </w:tc>
        <w:tc>
          <w:tcPr>
            <w:tcW w:w="2829" w:type="dxa"/>
            <w:noWrap w:val="0"/>
            <w:vAlign w:val="center"/>
          </w:tcPr>
          <w:p>
            <w:pPr>
              <w:pStyle w:val="91"/>
              <w:keepNext w:val="0"/>
              <w:keepLines w:val="0"/>
              <w:pageBreakBefore w:val="0"/>
              <w:widowControl w:val="0"/>
              <w:kinsoku/>
              <w:wordWrap/>
              <w:overflowPunct/>
              <w:topLinePunct w:val="0"/>
              <w:autoSpaceDE/>
              <w:autoSpaceDN/>
              <w:bidi w:val="0"/>
              <w:adjustRightInd/>
              <w:snapToGrid/>
              <w:spacing w:line="400" w:lineRule="exact"/>
              <w:ind w:left="0" w:leftChars="0" w:right="0" w:firstLine="0" w:firstLineChars="0"/>
              <w:jc w:val="center"/>
              <w:textAlignment w:val="auto"/>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商品砼和预拌砂浆承诺</w:t>
            </w:r>
          </w:p>
        </w:tc>
        <w:tc>
          <w:tcPr>
            <w:tcW w:w="4075" w:type="dxa"/>
            <w:noWrap w:val="0"/>
            <w:vAlign w:val="center"/>
          </w:tcPr>
          <w:p>
            <w:pPr>
              <w:pStyle w:val="91"/>
              <w:keepNext w:val="0"/>
              <w:keepLines w:val="0"/>
              <w:pageBreakBefore w:val="0"/>
              <w:widowControl w:val="0"/>
              <w:kinsoku/>
              <w:wordWrap/>
              <w:overflowPunct/>
              <w:topLinePunct w:val="0"/>
              <w:autoSpaceDE/>
              <w:autoSpaceDN/>
              <w:bidi w:val="0"/>
              <w:adjustRightInd/>
              <w:snapToGrid/>
              <w:spacing w:line="400" w:lineRule="exact"/>
              <w:ind w:left="0" w:right="0" w:firstLine="0" w:firstLineChars="0"/>
              <w:jc w:val="left"/>
              <w:textAlignment w:val="auto"/>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承诺使用商品砼和预拌砂浆，无此响应投标无效。</w:t>
            </w:r>
          </w:p>
        </w:tc>
        <w:tc>
          <w:tcPr>
            <w:tcW w:w="1546"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right="0" w:firstLine="0" w:firstLineChars="0"/>
              <w:jc w:val="left"/>
              <w:textAlignment w:val="auto"/>
              <w:rPr>
                <w:rFonts w:hint="eastAsia" w:ascii="宋体" w:hAnsi="宋体" w:eastAsia="宋体" w:cs="宋体"/>
                <w:color w:val="auto"/>
                <w:spacing w:val="0"/>
                <w:w w:val="100"/>
                <w:position w:val="0"/>
                <w:sz w:val="21"/>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13" w:hRule="atLeast"/>
        </w:trPr>
        <w:tc>
          <w:tcPr>
            <w:tcW w:w="1048" w:type="dxa"/>
            <w:noWrap w:val="0"/>
            <w:vAlign w:val="center"/>
          </w:tcPr>
          <w:p>
            <w:pPr>
              <w:pStyle w:val="91"/>
              <w:keepNext w:val="0"/>
              <w:keepLines w:val="0"/>
              <w:pageBreakBefore w:val="0"/>
              <w:widowControl w:val="0"/>
              <w:kinsoku/>
              <w:wordWrap/>
              <w:overflowPunct/>
              <w:topLinePunct w:val="0"/>
              <w:autoSpaceDE/>
              <w:autoSpaceDN/>
              <w:bidi w:val="0"/>
              <w:adjustRightInd/>
              <w:snapToGrid/>
              <w:spacing w:line="400" w:lineRule="exact"/>
              <w:ind w:left="0" w:right="0" w:firstLine="0"/>
              <w:jc w:val="both"/>
              <w:textAlignment w:val="auto"/>
              <w:rPr>
                <w:rFonts w:hint="eastAsia" w:ascii="宋体" w:hAnsi="宋体" w:eastAsia="宋体" w:cs="宋体"/>
                <w:color w:val="auto"/>
                <w:spacing w:val="0"/>
                <w:w w:val="100"/>
                <w:position w:val="0"/>
                <w:highlight w:val="none"/>
                <w:lang w:val="en-US" w:eastAsia="zh-CN"/>
              </w:rPr>
            </w:pPr>
            <w:r>
              <w:rPr>
                <w:rFonts w:hint="eastAsia" w:cs="宋体"/>
                <w:color w:val="auto"/>
                <w:spacing w:val="0"/>
                <w:w w:val="100"/>
                <w:position w:val="0"/>
                <w:highlight w:val="none"/>
                <w:lang w:val="en-US" w:eastAsia="zh-CN"/>
              </w:rPr>
              <w:t>2</w:t>
            </w:r>
          </w:p>
        </w:tc>
        <w:tc>
          <w:tcPr>
            <w:tcW w:w="2829" w:type="dxa"/>
            <w:noWrap w:val="0"/>
            <w:vAlign w:val="center"/>
          </w:tcPr>
          <w:p>
            <w:pPr>
              <w:pStyle w:val="91"/>
              <w:keepNext w:val="0"/>
              <w:keepLines w:val="0"/>
              <w:pageBreakBefore w:val="0"/>
              <w:widowControl w:val="0"/>
              <w:kinsoku/>
              <w:wordWrap/>
              <w:overflowPunct/>
              <w:topLinePunct w:val="0"/>
              <w:autoSpaceDE/>
              <w:autoSpaceDN/>
              <w:bidi w:val="0"/>
              <w:adjustRightInd/>
              <w:snapToGrid/>
              <w:spacing w:line="400" w:lineRule="exact"/>
              <w:ind w:left="0" w:leftChars="0" w:right="0" w:firstLine="0" w:firstLineChars="0"/>
              <w:jc w:val="center"/>
              <w:textAlignment w:val="auto"/>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劳务分包承诺</w:t>
            </w:r>
          </w:p>
        </w:tc>
        <w:tc>
          <w:tcPr>
            <w:tcW w:w="4075" w:type="dxa"/>
            <w:noWrap w:val="0"/>
            <w:vAlign w:val="center"/>
          </w:tcPr>
          <w:p>
            <w:pPr>
              <w:pStyle w:val="91"/>
              <w:keepNext w:val="0"/>
              <w:keepLines w:val="0"/>
              <w:pageBreakBefore w:val="0"/>
              <w:widowControl w:val="0"/>
              <w:kinsoku/>
              <w:wordWrap/>
              <w:overflowPunct/>
              <w:topLinePunct w:val="0"/>
              <w:autoSpaceDE/>
              <w:autoSpaceDN/>
              <w:bidi w:val="0"/>
              <w:adjustRightInd/>
              <w:snapToGrid/>
              <w:spacing w:line="400" w:lineRule="exact"/>
              <w:ind w:left="0" w:right="0" w:firstLine="0" w:firstLineChars="0"/>
              <w:jc w:val="left"/>
              <w:textAlignment w:val="auto"/>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若投标人在中标后将劳务进行分包，必须承诺使用有资质的劳务分包企业，否则投标无效。</w:t>
            </w:r>
          </w:p>
        </w:tc>
        <w:tc>
          <w:tcPr>
            <w:tcW w:w="1546"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right="0" w:firstLine="0" w:firstLineChars="0"/>
              <w:jc w:val="left"/>
              <w:textAlignment w:val="auto"/>
              <w:rPr>
                <w:rFonts w:hint="eastAsia" w:ascii="宋体" w:hAnsi="宋体" w:eastAsia="宋体" w:cs="宋体"/>
                <w:color w:val="auto"/>
                <w:spacing w:val="0"/>
                <w:w w:val="100"/>
                <w:position w:val="0"/>
                <w:sz w:val="21"/>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79" w:hRule="atLeast"/>
        </w:trPr>
        <w:tc>
          <w:tcPr>
            <w:tcW w:w="1048" w:type="dxa"/>
            <w:vMerge w:val="restart"/>
            <w:tcBorders>
              <w:bottom w:val="nil"/>
            </w:tcBorders>
            <w:noWrap w:val="0"/>
            <w:vAlign w:val="center"/>
          </w:tcPr>
          <w:p>
            <w:pPr>
              <w:pStyle w:val="91"/>
              <w:keepNext w:val="0"/>
              <w:keepLines w:val="0"/>
              <w:pageBreakBefore w:val="0"/>
              <w:widowControl w:val="0"/>
              <w:kinsoku/>
              <w:wordWrap/>
              <w:overflowPunct/>
              <w:topLinePunct w:val="0"/>
              <w:autoSpaceDE/>
              <w:autoSpaceDN/>
              <w:bidi w:val="0"/>
              <w:adjustRightInd/>
              <w:snapToGrid/>
              <w:spacing w:line="400" w:lineRule="exact"/>
              <w:ind w:right="0"/>
              <w:jc w:val="both"/>
              <w:textAlignment w:val="auto"/>
              <w:rPr>
                <w:rFonts w:hint="eastAsia" w:ascii="宋体" w:hAnsi="宋体" w:eastAsia="宋体" w:cs="宋体"/>
                <w:color w:val="auto"/>
                <w:spacing w:val="0"/>
                <w:w w:val="100"/>
                <w:position w:val="0"/>
                <w:highlight w:val="none"/>
                <w:lang w:eastAsia="zh-CN"/>
              </w:rPr>
            </w:pPr>
            <w:r>
              <w:rPr>
                <w:rFonts w:hint="eastAsia" w:cs="宋体"/>
                <w:color w:val="auto"/>
                <w:spacing w:val="0"/>
                <w:w w:val="100"/>
                <w:position w:val="0"/>
                <w:highlight w:val="none"/>
                <w:lang w:val="en-US" w:eastAsia="zh-CN"/>
              </w:rPr>
              <w:t>3</w:t>
            </w:r>
          </w:p>
        </w:tc>
        <w:tc>
          <w:tcPr>
            <w:tcW w:w="2829" w:type="dxa"/>
            <w:vMerge w:val="restart"/>
            <w:tcBorders>
              <w:bottom w:val="nil"/>
            </w:tcBorders>
            <w:noWrap w:val="0"/>
            <w:vAlign w:val="center"/>
          </w:tcPr>
          <w:p>
            <w:pPr>
              <w:pStyle w:val="91"/>
              <w:keepNext w:val="0"/>
              <w:keepLines w:val="0"/>
              <w:pageBreakBefore w:val="0"/>
              <w:widowControl w:val="0"/>
              <w:kinsoku/>
              <w:wordWrap/>
              <w:overflowPunct/>
              <w:topLinePunct w:val="0"/>
              <w:autoSpaceDE/>
              <w:autoSpaceDN/>
              <w:bidi w:val="0"/>
              <w:adjustRightInd/>
              <w:snapToGrid/>
              <w:spacing w:line="400" w:lineRule="exact"/>
              <w:ind w:left="0" w:leftChars="0" w:right="0" w:firstLine="0" w:firstLineChars="0"/>
              <w:jc w:val="center"/>
              <w:textAlignment w:val="auto"/>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农民工工资保障金承诺</w:t>
            </w:r>
          </w:p>
        </w:tc>
        <w:tc>
          <w:tcPr>
            <w:tcW w:w="4075" w:type="dxa"/>
            <w:noWrap w:val="0"/>
            <w:vAlign w:val="center"/>
          </w:tcPr>
          <w:p>
            <w:pPr>
              <w:pStyle w:val="91"/>
              <w:keepNext w:val="0"/>
              <w:keepLines w:val="0"/>
              <w:pageBreakBefore w:val="0"/>
              <w:widowControl w:val="0"/>
              <w:kinsoku/>
              <w:wordWrap/>
              <w:overflowPunct/>
              <w:topLinePunct w:val="0"/>
              <w:autoSpaceDE/>
              <w:autoSpaceDN/>
              <w:bidi w:val="0"/>
              <w:adjustRightInd/>
              <w:snapToGrid/>
              <w:spacing w:line="400" w:lineRule="exact"/>
              <w:ind w:left="0" w:right="0" w:firstLine="0" w:firstLineChars="0"/>
              <w:jc w:val="left"/>
              <w:textAlignment w:val="auto"/>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1、以前所承建工程工资支付情况，是否存在拖欠或克扣。</w:t>
            </w:r>
          </w:p>
        </w:tc>
        <w:tc>
          <w:tcPr>
            <w:tcW w:w="1546"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right="0" w:firstLine="0" w:firstLineChars="0"/>
              <w:jc w:val="left"/>
              <w:textAlignment w:val="auto"/>
              <w:rPr>
                <w:rFonts w:hint="eastAsia" w:ascii="宋体" w:hAnsi="宋体" w:eastAsia="宋体" w:cs="宋体"/>
                <w:color w:val="auto"/>
                <w:spacing w:val="0"/>
                <w:w w:val="100"/>
                <w:position w:val="0"/>
                <w:sz w:val="21"/>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57" w:hRule="atLeast"/>
        </w:trPr>
        <w:tc>
          <w:tcPr>
            <w:tcW w:w="1048" w:type="dxa"/>
            <w:vMerge w:val="continue"/>
            <w:tcBorders>
              <w:top w:val="nil"/>
              <w:bottom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right="0" w:firstLine="0"/>
              <w:jc w:val="center"/>
              <w:textAlignment w:val="auto"/>
              <w:rPr>
                <w:rFonts w:hint="eastAsia" w:ascii="宋体" w:hAnsi="宋体" w:eastAsia="宋体" w:cs="宋体"/>
                <w:color w:val="auto"/>
                <w:spacing w:val="0"/>
                <w:w w:val="100"/>
                <w:position w:val="0"/>
                <w:sz w:val="21"/>
                <w:highlight w:val="none"/>
              </w:rPr>
            </w:pPr>
          </w:p>
        </w:tc>
        <w:tc>
          <w:tcPr>
            <w:tcW w:w="2829" w:type="dxa"/>
            <w:vMerge w:val="continue"/>
            <w:tcBorders>
              <w:top w:val="nil"/>
              <w:bottom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right="0" w:firstLine="0"/>
              <w:jc w:val="center"/>
              <w:textAlignment w:val="auto"/>
              <w:rPr>
                <w:rFonts w:hint="eastAsia" w:ascii="宋体" w:hAnsi="宋体" w:eastAsia="宋体" w:cs="宋体"/>
                <w:color w:val="auto"/>
                <w:spacing w:val="0"/>
                <w:w w:val="100"/>
                <w:position w:val="0"/>
                <w:sz w:val="21"/>
                <w:highlight w:val="none"/>
              </w:rPr>
            </w:pPr>
          </w:p>
        </w:tc>
        <w:tc>
          <w:tcPr>
            <w:tcW w:w="4075" w:type="dxa"/>
            <w:noWrap w:val="0"/>
            <w:vAlign w:val="center"/>
          </w:tcPr>
          <w:p>
            <w:pPr>
              <w:pStyle w:val="91"/>
              <w:keepNext w:val="0"/>
              <w:keepLines w:val="0"/>
              <w:pageBreakBefore w:val="0"/>
              <w:widowControl w:val="0"/>
              <w:kinsoku/>
              <w:wordWrap/>
              <w:overflowPunct/>
              <w:topLinePunct w:val="0"/>
              <w:autoSpaceDE/>
              <w:autoSpaceDN/>
              <w:bidi w:val="0"/>
              <w:adjustRightInd/>
              <w:snapToGrid/>
              <w:spacing w:line="400" w:lineRule="exact"/>
              <w:ind w:left="0" w:right="0" w:firstLine="0" w:firstLineChars="0"/>
              <w:jc w:val="left"/>
              <w:textAlignment w:val="auto"/>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2、中标后能否足额存入农民工工资保障金</w:t>
            </w:r>
          </w:p>
        </w:tc>
        <w:tc>
          <w:tcPr>
            <w:tcW w:w="1546"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right="0" w:firstLine="0" w:firstLineChars="0"/>
              <w:jc w:val="left"/>
              <w:textAlignment w:val="auto"/>
              <w:rPr>
                <w:rFonts w:hint="eastAsia" w:ascii="宋体" w:hAnsi="宋体" w:eastAsia="宋体" w:cs="宋体"/>
                <w:color w:val="auto"/>
                <w:spacing w:val="0"/>
                <w:w w:val="100"/>
                <w:position w:val="0"/>
                <w:sz w:val="21"/>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35" w:hRule="atLeast"/>
        </w:trPr>
        <w:tc>
          <w:tcPr>
            <w:tcW w:w="1048" w:type="dxa"/>
            <w:vMerge w:val="continue"/>
            <w:tcBorders>
              <w:top w:val="nil"/>
              <w:bottom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right="0" w:firstLine="0"/>
              <w:jc w:val="center"/>
              <w:textAlignment w:val="auto"/>
              <w:rPr>
                <w:rFonts w:hint="eastAsia" w:ascii="宋体" w:hAnsi="宋体" w:eastAsia="宋体" w:cs="宋体"/>
                <w:color w:val="auto"/>
                <w:spacing w:val="0"/>
                <w:w w:val="100"/>
                <w:position w:val="0"/>
                <w:sz w:val="21"/>
                <w:highlight w:val="none"/>
              </w:rPr>
            </w:pPr>
          </w:p>
        </w:tc>
        <w:tc>
          <w:tcPr>
            <w:tcW w:w="2829" w:type="dxa"/>
            <w:vMerge w:val="continue"/>
            <w:tcBorders>
              <w:top w:val="nil"/>
              <w:bottom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right="0" w:firstLine="0"/>
              <w:jc w:val="center"/>
              <w:textAlignment w:val="auto"/>
              <w:rPr>
                <w:rFonts w:hint="eastAsia" w:ascii="宋体" w:hAnsi="宋体" w:eastAsia="宋体" w:cs="宋体"/>
                <w:color w:val="auto"/>
                <w:spacing w:val="0"/>
                <w:w w:val="100"/>
                <w:position w:val="0"/>
                <w:sz w:val="21"/>
                <w:highlight w:val="none"/>
              </w:rPr>
            </w:pPr>
          </w:p>
        </w:tc>
        <w:tc>
          <w:tcPr>
            <w:tcW w:w="4075" w:type="dxa"/>
            <w:noWrap w:val="0"/>
            <w:vAlign w:val="center"/>
          </w:tcPr>
          <w:p>
            <w:pPr>
              <w:pStyle w:val="91"/>
              <w:keepNext w:val="0"/>
              <w:keepLines w:val="0"/>
              <w:pageBreakBefore w:val="0"/>
              <w:widowControl w:val="0"/>
              <w:kinsoku/>
              <w:wordWrap/>
              <w:overflowPunct/>
              <w:topLinePunct w:val="0"/>
              <w:autoSpaceDE/>
              <w:autoSpaceDN/>
              <w:bidi w:val="0"/>
              <w:adjustRightInd/>
              <w:snapToGrid/>
              <w:spacing w:line="400" w:lineRule="exact"/>
              <w:ind w:left="0" w:right="0" w:firstLine="0" w:firstLineChars="0"/>
              <w:jc w:val="left"/>
              <w:textAlignment w:val="auto"/>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3、其承包的工程项目一旦出现拖欠职工工资，是否可由建设行政主管部门从工资保障金中先予划支。</w:t>
            </w:r>
          </w:p>
        </w:tc>
        <w:tc>
          <w:tcPr>
            <w:tcW w:w="1546"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right="0" w:firstLine="0" w:firstLineChars="0"/>
              <w:jc w:val="left"/>
              <w:textAlignment w:val="auto"/>
              <w:rPr>
                <w:rFonts w:hint="eastAsia" w:ascii="宋体" w:hAnsi="宋体" w:eastAsia="宋体" w:cs="宋体"/>
                <w:color w:val="auto"/>
                <w:spacing w:val="0"/>
                <w:w w:val="100"/>
                <w:position w:val="0"/>
                <w:sz w:val="21"/>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03" w:hRule="atLeast"/>
        </w:trPr>
        <w:tc>
          <w:tcPr>
            <w:tcW w:w="1048" w:type="dxa"/>
            <w:vMerge w:val="continue"/>
            <w:tcBorders>
              <w:top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right="0" w:firstLine="0"/>
              <w:jc w:val="center"/>
              <w:textAlignment w:val="auto"/>
              <w:rPr>
                <w:rFonts w:hint="eastAsia" w:ascii="宋体" w:hAnsi="宋体" w:eastAsia="宋体" w:cs="宋体"/>
                <w:color w:val="auto"/>
                <w:spacing w:val="0"/>
                <w:w w:val="100"/>
                <w:position w:val="0"/>
                <w:sz w:val="21"/>
                <w:highlight w:val="none"/>
              </w:rPr>
            </w:pPr>
          </w:p>
        </w:tc>
        <w:tc>
          <w:tcPr>
            <w:tcW w:w="2829" w:type="dxa"/>
            <w:vMerge w:val="continue"/>
            <w:tcBorders>
              <w:top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right="0" w:firstLine="0"/>
              <w:jc w:val="center"/>
              <w:textAlignment w:val="auto"/>
              <w:rPr>
                <w:rFonts w:hint="eastAsia" w:ascii="宋体" w:hAnsi="宋体" w:eastAsia="宋体" w:cs="宋体"/>
                <w:color w:val="auto"/>
                <w:spacing w:val="0"/>
                <w:w w:val="100"/>
                <w:position w:val="0"/>
                <w:sz w:val="21"/>
                <w:highlight w:val="none"/>
              </w:rPr>
            </w:pPr>
          </w:p>
        </w:tc>
        <w:tc>
          <w:tcPr>
            <w:tcW w:w="5621" w:type="dxa"/>
            <w:gridSpan w:val="2"/>
            <w:noWrap w:val="0"/>
            <w:vAlign w:val="center"/>
          </w:tcPr>
          <w:p>
            <w:pPr>
              <w:pStyle w:val="91"/>
              <w:keepNext w:val="0"/>
              <w:keepLines w:val="0"/>
              <w:pageBreakBefore w:val="0"/>
              <w:widowControl w:val="0"/>
              <w:kinsoku/>
              <w:wordWrap/>
              <w:overflowPunct/>
              <w:topLinePunct w:val="0"/>
              <w:autoSpaceDE/>
              <w:autoSpaceDN/>
              <w:bidi w:val="0"/>
              <w:adjustRightInd/>
              <w:snapToGrid/>
              <w:spacing w:line="400" w:lineRule="exact"/>
              <w:ind w:left="0" w:right="0" w:firstLine="0" w:firstLineChars="0"/>
              <w:jc w:val="left"/>
              <w:textAlignment w:val="auto"/>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投标人提交的投标文件不具备以上三项承诺的，在评标时对其实行“一票否决”。</w:t>
            </w:r>
          </w:p>
        </w:tc>
      </w:tr>
    </w:tbl>
    <w:p>
      <w:pPr>
        <w:pStyle w:val="15"/>
        <w:tabs>
          <w:tab w:val="left" w:pos="7695"/>
          <w:tab w:val="left" w:pos="8271"/>
        </w:tabs>
        <w:spacing w:line="360" w:lineRule="auto"/>
        <w:rPr>
          <w:rFonts w:hint="eastAsia" w:ascii="宋体" w:hAnsi="宋体" w:eastAsia="宋体" w:cs="宋体"/>
          <w:color w:val="auto"/>
          <w:spacing w:val="0"/>
          <w:w w:val="100"/>
          <w:position w:val="0"/>
          <w:sz w:val="24"/>
          <w:highlight w:val="none"/>
        </w:rPr>
      </w:pPr>
    </w:p>
    <w:p>
      <w:pPr>
        <w:pStyle w:val="15"/>
        <w:tabs>
          <w:tab w:val="left" w:pos="7695"/>
          <w:tab w:val="left" w:pos="8271"/>
        </w:tabs>
        <w:spacing w:line="360" w:lineRule="auto"/>
        <w:rPr>
          <w:rFonts w:hint="eastAsia" w:ascii="宋体" w:hAnsi="宋体" w:eastAsia="宋体" w:cs="宋体"/>
          <w:color w:val="auto"/>
          <w:spacing w:val="0"/>
          <w:w w:val="100"/>
          <w:position w:val="0"/>
          <w:sz w:val="24"/>
          <w:highlight w:val="none"/>
        </w:rPr>
      </w:pPr>
    </w:p>
    <w:p>
      <w:pPr>
        <w:pStyle w:val="15"/>
        <w:tabs>
          <w:tab w:val="left" w:pos="7695"/>
          <w:tab w:val="left" w:pos="8271"/>
        </w:tabs>
        <w:spacing w:line="360" w:lineRule="auto"/>
        <w:rPr>
          <w:rFonts w:hint="default" w:ascii="宋体" w:hAnsi="宋体" w:eastAsia="宋体" w:cs="宋体"/>
          <w:color w:val="auto"/>
          <w:spacing w:val="0"/>
          <w:w w:val="100"/>
          <w:position w:val="0"/>
          <w:sz w:val="24"/>
          <w:highlight w:val="none"/>
          <w:u w:val="single"/>
          <w:lang w:val="en-US" w:eastAsia="zh-CN"/>
        </w:rPr>
      </w:pPr>
      <w:r>
        <w:rPr>
          <w:rFonts w:hint="eastAsia" w:ascii="宋体" w:hAnsi="宋体" w:eastAsia="宋体" w:cs="宋体"/>
          <w:color w:val="auto"/>
          <w:spacing w:val="0"/>
          <w:w w:val="100"/>
          <w:position w:val="0"/>
          <w:sz w:val="24"/>
          <w:highlight w:val="none"/>
        </w:rPr>
        <w:t>投标人：（电子签章）</w:t>
      </w:r>
      <w:r>
        <w:rPr>
          <w:rFonts w:hint="eastAsia" w:ascii="宋体" w:hAnsi="宋体" w:eastAsia="宋体" w:cs="宋体"/>
          <w:color w:val="auto"/>
          <w:spacing w:val="0"/>
          <w:w w:val="100"/>
          <w:position w:val="0"/>
          <w:sz w:val="24"/>
          <w:highlight w:val="none"/>
          <w:lang w:val="en-US" w:eastAsia="zh-CN"/>
        </w:rPr>
        <w:t xml:space="preserve"> </w:t>
      </w:r>
      <w:r>
        <w:rPr>
          <w:rFonts w:hint="eastAsia" w:ascii="宋体" w:hAnsi="宋体" w:eastAsia="宋体" w:cs="宋体"/>
          <w:color w:val="auto"/>
          <w:spacing w:val="0"/>
          <w:w w:val="100"/>
          <w:position w:val="0"/>
          <w:sz w:val="24"/>
          <w:highlight w:val="none"/>
          <w:u w:val="single"/>
          <w:lang w:val="en-US" w:eastAsia="zh-CN"/>
        </w:rPr>
        <w:t xml:space="preserve">               </w:t>
      </w:r>
    </w:p>
    <w:p>
      <w:pPr>
        <w:pStyle w:val="15"/>
        <w:tabs>
          <w:tab w:val="left" w:pos="7695"/>
          <w:tab w:val="left" w:pos="8271"/>
        </w:tabs>
        <w:spacing w:line="360" w:lineRule="auto"/>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法定代表人或其委托代理人（签名或电子章）</w:t>
      </w:r>
      <w:r>
        <w:rPr>
          <w:rFonts w:hint="eastAsia" w:ascii="宋体" w:hAnsi="宋体" w:eastAsia="宋体" w:cs="宋体"/>
          <w:color w:val="auto"/>
          <w:spacing w:val="0"/>
          <w:w w:val="100"/>
          <w:position w:val="0"/>
          <w:sz w:val="24"/>
          <w:highlight w:val="none"/>
          <w:lang w:eastAsia="zh-CN"/>
        </w:rPr>
        <w:t>：</w:t>
      </w:r>
      <w:r>
        <w:rPr>
          <w:rFonts w:hint="eastAsia" w:ascii="宋体" w:hAnsi="宋体" w:eastAsia="宋体" w:cs="宋体"/>
          <w:color w:val="auto"/>
          <w:spacing w:val="0"/>
          <w:w w:val="100"/>
          <w:position w:val="0"/>
          <w:sz w:val="24"/>
          <w:highlight w:val="none"/>
          <w:u w:val="single"/>
          <w:lang w:val="en-US" w:eastAsia="zh-CN"/>
        </w:rPr>
        <w:t xml:space="preserve">                </w:t>
      </w:r>
    </w:p>
    <w:p>
      <w:pPr>
        <w:pStyle w:val="15"/>
        <w:tabs>
          <w:tab w:val="left" w:pos="680"/>
          <w:tab w:val="left" w:pos="1574"/>
          <w:tab w:val="left" w:pos="2414"/>
        </w:tabs>
        <w:spacing w:before="35"/>
        <w:ind w:right="434"/>
        <w:jc w:val="right"/>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u w:val="single"/>
        </w:rPr>
        <w:tab/>
      </w:r>
      <w:r>
        <w:rPr>
          <w:rFonts w:hint="eastAsia" w:ascii="宋体" w:hAnsi="宋体" w:eastAsia="宋体" w:cs="宋体"/>
          <w:color w:val="auto"/>
          <w:spacing w:val="0"/>
          <w:w w:val="100"/>
          <w:position w:val="0"/>
          <w:sz w:val="24"/>
          <w:highlight w:val="none"/>
          <w:u w:val="single"/>
          <w:lang w:val="en-US" w:eastAsia="zh-CN"/>
        </w:rPr>
        <w:t xml:space="preserve">    </w:t>
      </w:r>
      <w:r>
        <w:rPr>
          <w:rFonts w:hint="eastAsia" w:ascii="宋体" w:hAnsi="宋体" w:eastAsia="宋体" w:cs="宋体"/>
          <w:color w:val="auto"/>
          <w:spacing w:val="0"/>
          <w:w w:val="100"/>
          <w:position w:val="0"/>
          <w:sz w:val="24"/>
          <w:highlight w:val="none"/>
        </w:rPr>
        <w:t>年</w:t>
      </w:r>
      <w:r>
        <w:rPr>
          <w:rFonts w:hint="eastAsia" w:ascii="宋体" w:hAnsi="宋体" w:eastAsia="宋体" w:cs="宋体"/>
          <w:color w:val="auto"/>
          <w:spacing w:val="0"/>
          <w:w w:val="100"/>
          <w:position w:val="0"/>
          <w:sz w:val="24"/>
          <w:highlight w:val="none"/>
          <w:u w:val="single"/>
        </w:rPr>
        <w:tab/>
      </w:r>
      <w:r>
        <w:rPr>
          <w:rFonts w:hint="eastAsia" w:ascii="宋体" w:hAnsi="宋体" w:eastAsia="宋体" w:cs="宋体"/>
          <w:color w:val="auto"/>
          <w:spacing w:val="0"/>
          <w:w w:val="100"/>
          <w:position w:val="0"/>
          <w:sz w:val="24"/>
          <w:highlight w:val="none"/>
          <w:u w:val="single"/>
          <w:lang w:val="en-US" w:eastAsia="zh-CN"/>
        </w:rPr>
        <w:t xml:space="preserve">  </w:t>
      </w:r>
      <w:r>
        <w:rPr>
          <w:rFonts w:hint="eastAsia" w:ascii="宋体" w:hAnsi="宋体" w:eastAsia="宋体" w:cs="宋体"/>
          <w:color w:val="auto"/>
          <w:spacing w:val="0"/>
          <w:w w:val="100"/>
          <w:position w:val="0"/>
          <w:sz w:val="24"/>
          <w:highlight w:val="none"/>
        </w:rPr>
        <w:t>月</w:t>
      </w:r>
      <w:r>
        <w:rPr>
          <w:rFonts w:hint="eastAsia" w:ascii="宋体" w:hAnsi="宋体" w:eastAsia="宋体" w:cs="宋体"/>
          <w:color w:val="auto"/>
          <w:spacing w:val="0"/>
          <w:w w:val="100"/>
          <w:position w:val="0"/>
          <w:sz w:val="24"/>
          <w:highlight w:val="none"/>
          <w:u w:val="single"/>
        </w:rPr>
        <w:tab/>
      </w:r>
      <w:r>
        <w:rPr>
          <w:rFonts w:hint="eastAsia" w:ascii="宋体" w:hAnsi="宋体" w:eastAsia="宋体" w:cs="宋体"/>
          <w:color w:val="auto"/>
          <w:spacing w:val="0"/>
          <w:w w:val="100"/>
          <w:position w:val="0"/>
          <w:sz w:val="24"/>
          <w:highlight w:val="none"/>
          <w:u w:val="single"/>
          <w:lang w:val="en-US" w:eastAsia="zh-CN"/>
        </w:rPr>
        <w:t xml:space="preserve">  </w:t>
      </w:r>
      <w:r>
        <w:rPr>
          <w:rFonts w:hint="eastAsia" w:ascii="宋体" w:hAnsi="宋体" w:eastAsia="宋体" w:cs="宋体"/>
          <w:color w:val="auto"/>
          <w:spacing w:val="0"/>
          <w:w w:val="100"/>
          <w:position w:val="0"/>
          <w:sz w:val="24"/>
          <w:highlight w:val="none"/>
        </w:rPr>
        <w:t>日</w:t>
      </w:r>
    </w:p>
    <w:p>
      <w:pPr>
        <w:pStyle w:val="15"/>
        <w:tabs>
          <w:tab w:val="left" w:pos="680"/>
          <w:tab w:val="left" w:pos="1574"/>
          <w:tab w:val="left" w:pos="2414"/>
        </w:tabs>
        <w:spacing w:before="35"/>
        <w:ind w:right="434"/>
        <w:jc w:val="right"/>
        <w:rPr>
          <w:rFonts w:hint="eastAsia" w:ascii="宋体" w:hAnsi="宋体" w:eastAsia="宋体" w:cs="宋体"/>
          <w:color w:val="auto"/>
          <w:spacing w:val="0"/>
          <w:w w:val="100"/>
          <w:position w:val="0"/>
          <w:sz w:val="24"/>
          <w:highlight w:val="none"/>
        </w:rPr>
        <w:sectPr>
          <w:footerReference r:id="rId15" w:type="default"/>
          <w:pgSz w:w="11907" w:h="16840"/>
          <w:pgMar w:top="1440" w:right="1080" w:bottom="1440" w:left="1080" w:header="680" w:footer="680" w:gutter="0"/>
          <w:pgNumType w:fmt="decimal"/>
          <w:cols w:space="720" w:num="1"/>
        </w:sectPr>
      </w:pPr>
    </w:p>
    <w:p>
      <w:pPr>
        <w:pStyle w:val="5"/>
        <w:bidi w:val="0"/>
        <w:jc w:val="center"/>
        <w:rPr>
          <w:rFonts w:hint="eastAsia" w:ascii="宋体" w:hAnsi="宋体" w:eastAsia="宋体" w:cs="宋体"/>
          <w:color w:val="auto"/>
          <w:spacing w:val="0"/>
          <w:w w:val="100"/>
          <w:position w:val="0"/>
          <w:sz w:val="32"/>
          <w:szCs w:val="32"/>
          <w:highlight w:val="none"/>
        </w:rPr>
      </w:pPr>
      <w:bookmarkStart w:id="1208" w:name="_Toc29880"/>
      <w:r>
        <w:rPr>
          <w:rFonts w:hint="eastAsia" w:ascii="宋体" w:hAnsi="宋体" w:eastAsia="宋体" w:cs="宋体"/>
          <w:color w:val="auto"/>
          <w:spacing w:val="0"/>
          <w:w w:val="100"/>
          <w:position w:val="0"/>
          <w:sz w:val="32"/>
          <w:szCs w:val="32"/>
          <w:highlight w:val="none"/>
        </w:rPr>
        <w:t>二、法定代表人身份证明</w:t>
      </w:r>
      <w:bookmarkEnd w:id="1208"/>
    </w:p>
    <w:p>
      <w:pPr>
        <w:pStyle w:val="15"/>
        <w:rPr>
          <w:rFonts w:hint="eastAsia" w:ascii="宋体" w:hAnsi="宋体" w:eastAsia="宋体" w:cs="宋体"/>
          <w:b/>
          <w:color w:val="auto"/>
          <w:spacing w:val="0"/>
          <w:w w:val="100"/>
          <w:position w:val="0"/>
          <w:szCs w:val="28"/>
          <w:highlight w:val="none"/>
        </w:rPr>
      </w:pPr>
    </w:p>
    <w:p>
      <w:pPr>
        <w:pStyle w:val="15"/>
        <w:tabs>
          <w:tab w:val="left" w:pos="4141"/>
        </w:tabs>
        <w:spacing w:before="158" w:line="360" w:lineRule="auto"/>
        <w:ind w:left="100" w:right="74" w:rightChars="31"/>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投标人名称：</w:t>
      </w:r>
      <w:r>
        <w:rPr>
          <w:rFonts w:hint="eastAsia" w:ascii="宋体" w:hAnsi="宋体" w:eastAsia="宋体" w:cs="宋体"/>
          <w:color w:val="auto"/>
          <w:spacing w:val="0"/>
          <w:w w:val="100"/>
          <w:position w:val="0"/>
          <w:sz w:val="24"/>
          <w:highlight w:val="none"/>
          <w:u w:val="single"/>
        </w:rPr>
        <w:tab/>
      </w:r>
    </w:p>
    <w:p>
      <w:pPr>
        <w:pStyle w:val="15"/>
        <w:tabs>
          <w:tab w:val="left" w:pos="4142"/>
        </w:tabs>
        <w:spacing w:before="41" w:line="360" w:lineRule="auto"/>
        <w:ind w:left="100" w:right="74" w:rightChars="31"/>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单位性质：</w:t>
      </w:r>
      <w:r>
        <w:rPr>
          <w:rFonts w:hint="eastAsia" w:ascii="宋体" w:hAnsi="宋体" w:eastAsia="宋体" w:cs="宋体"/>
          <w:color w:val="auto"/>
          <w:spacing w:val="0"/>
          <w:w w:val="100"/>
          <w:position w:val="0"/>
          <w:sz w:val="24"/>
          <w:highlight w:val="none"/>
          <w:u w:val="single"/>
        </w:rPr>
        <w:tab/>
      </w:r>
    </w:p>
    <w:p>
      <w:pPr>
        <w:pStyle w:val="15"/>
        <w:tabs>
          <w:tab w:val="left" w:pos="4142"/>
        </w:tabs>
        <w:spacing w:before="41" w:line="360" w:lineRule="auto"/>
        <w:ind w:left="100" w:right="74" w:rightChars="31"/>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地址：</w:t>
      </w:r>
      <w:r>
        <w:rPr>
          <w:rFonts w:hint="eastAsia" w:ascii="宋体" w:hAnsi="宋体" w:eastAsia="宋体" w:cs="宋体"/>
          <w:color w:val="auto"/>
          <w:spacing w:val="0"/>
          <w:w w:val="100"/>
          <w:position w:val="0"/>
          <w:sz w:val="24"/>
          <w:highlight w:val="none"/>
          <w:u w:val="single"/>
        </w:rPr>
        <w:tab/>
      </w:r>
    </w:p>
    <w:p>
      <w:pPr>
        <w:pStyle w:val="15"/>
        <w:tabs>
          <w:tab w:val="left" w:pos="1988"/>
          <w:tab w:val="left" w:pos="3039"/>
          <w:tab w:val="left" w:pos="4088"/>
          <w:tab w:val="left" w:pos="4141"/>
        </w:tabs>
        <w:spacing w:before="41" w:line="360" w:lineRule="auto"/>
        <w:ind w:left="2268" w:leftChars="245" w:right="74" w:rightChars="31" w:hanging="1680" w:hangingChars="700"/>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成立时间：</w:t>
      </w:r>
      <w:r>
        <w:rPr>
          <w:rFonts w:hint="eastAsia" w:ascii="宋体" w:hAnsi="宋体" w:eastAsia="宋体" w:cs="宋体"/>
          <w:color w:val="auto"/>
          <w:spacing w:val="0"/>
          <w:w w:val="100"/>
          <w:position w:val="0"/>
          <w:sz w:val="24"/>
          <w:highlight w:val="none"/>
          <w:u w:val="single"/>
        </w:rPr>
        <w:tab/>
      </w:r>
      <w:r>
        <w:rPr>
          <w:rFonts w:hint="eastAsia" w:ascii="宋体" w:hAnsi="宋体" w:eastAsia="宋体" w:cs="宋体"/>
          <w:color w:val="auto"/>
          <w:spacing w:val="0"/>
          <w:w w:val="100"/>
          <w:position w:val="0"/>
          <w:sz w:val="24"/>
          <w:highlight w:val="none"/>
          <w:u w:val="single"/>
          <w:lang w:val="en-US" w:eastAsia="zh-CN"/>
        </w:rPr>
        <w:t xml:space="preserve">   </w:t>
      </w:r>
      <w:r>
        <w:rPr>
          <w:rFonts w:hint="eastAsia" w:ascii="宋体" w:hAnsi="宋体" w:eastAsia="宋体" w:cs="宋体"/>
          <w:color w:val="auto"/>
          <w:spacing w:val="0"/>
          <w:w w:val="100"/>
          <w:position w:val="0"/>
          <w:sz w:val="24"/>
          <w:highlight w:val="none"/>
        </w:rPr>
        <w:t>年</w:t>
      </w:r>
      <w:r>
        <w:rPr>
          <w:rFonts w:hint="eastAsia" w:ascii="宋体" w:hAnsi="宋体" w:eastAsia="宋体" w:cs="宋体"/>
          <w:color w:val="auto"/>
          <w:spacing w:val="0"/>
          <w:w w:val="100"/>
          <w:position w:val="0"/>
          <w:sz w:val="24"/>
          <w:highlight w:val="none"/>
          <w:u w:val="single"/>
        </w:rPr>
        <w:tab/>
      </w:r>
      <w:r>
        <w:rPr>
          <w:rFonts w:hint="eastAsia" w:ascii="宋体" w:hAnsi="宋体" w:eastAsia="宋体" w:cs="宋体"/>
          <w:color w:val="auto"/>
          <w:spacing w:val="0"/>
          <w:w w:val="100"/>
          <w:position w:val="0"/>
          <w:sz w:val="24"/>
          <w:highlight w:val="none"/>
          <w:u w:val="single"/>
          <w:lang w:val="en-US" w:eastAsia="zh-CN"/>
        </w:rPr>
        <w:t xml:space="preserve">    </w:t>
      </w:r>
      <w:r>
        <w:rPr>
          <w:rFonts w:hint="eastAsia" w:ascii="宋体" w:hAnsi="宋体" w:eastAsia="宋体" w:cs="宋体"/>
          <w:color w:val="auto"/>
          <w:spacing w:val="0"/>
          <w:w w:val="100"/>
          <w:position w:val="0"/>
          <w:sz w:val="24"/>
          <w:highlight w:val="none"/>
        </w:rPr>
        <w:t>月</w:t>
      </w:r>
      <w:r>
        <w:rPr>
          <w:rFonts w:hint="eastAsia" w:ascii="宋体" w:hAnsi="宋体" w:eastAsia="宋体" w:cs="宋体"/>
          <w:color w:val="auto"/>
          <w:spacing w:val="0"/>
          <w:w w:val="100"/>
          <w:position w:val="0"/>
          <w:sz w:val="24"/>
          <w:highlight w:val="none"/>
          <w:lang w:val="en-US" w:eastAsia="zh-CN"/>
        </w:rPr>
        <w:t xml:space="preserve"> </w:t>
      </w:r>
      <w:r>
        <w:rPr>
          <w:rFonts w:hint="eastAsia" w:ascii="宋体" w:hAnsi="宋体" w:eastAsia="宋体" w:cs="宋体"/>
          <w:color w:val="auto"/>
          <w:spacing w:val="0"/>
          <w:w w:val="100"/>
          <w:position w:val="0"/>
          <w:sz w:val="24"/>
          <w:highlight w:val="none"/>
          <w:u w:val="single"/>
          <w:lang w:val="en-US" w:eastAsia="zh-CN"/>
        </w:rPr>
        <w:t xml:space="preserve">    </w:t>
      </w:r>
      <w:r>
        <w:rPr>
          <w:rFonts w:hint="eastAsia" w:ascii="宋体" w:hAnsi="宋体" w:eastAsia="宋体" w:cs="宋体"/>
          <w:color w:val="auto"/>
          <w:spacing w:val="0"/>
          <w:w w:val="100"/>
          <w:position w:val="0"/>
          <w:sz w:val="24"/>
          <w:highlight w:val="none"/>
          <w:u w:val="single"/>
        </w:rPr>
        <w:tab/>
      </w:r>
      <w:r>
        <w:rPr>
          <w:rFonts w:hint="eastAsia" w:ascii="宋体" w:hAnsi="宋体" w:eastAsia="宋体" w:cs="宋体"/>
          <w:color w:val="auto"/>
          <w:spacing w:val="0"/>
          <w:w w:val="100"/>
          <w:position w:val="0"/>
          <w:sz w:val="24"/>
          <w:highlight w:val="none"/>
        </w:rPr>
        <w:t>日</w:t>
      </w:r>
    </w:p>
    <w:p>
      <w:pPr>
        <w:pStyle w:val="15"/>
        <w:tabs>
          <w:tab w:val="left" w:pos="1988"/>
          <w:tab w:val="left" w:pos="3039"/>
          <w:tab w:val="left" w:pos="4088"/>
          <w:tab w:val="left" w:pos="4141"/>
        </w:tabs>
        <w:spacing w:before="41" w:line="360" w:lineRule="auto"/>
        <w:ind w:left="2028" w:leftChars="245" w:right="74" w:rightChars="31" w:hanging="1440" w:hangingChars="600"/>
        <w:rPr>
          <w:rFonts w:hint="eastAsia" w:ascii="宋体" w:hAnsi="宋体" w:eastAsia="宋体" w:cs="宋体"/>
          <w:color w:val="auto"/>
          <w:spacing w:val="0"/>
          <w:w w:val="100"/>
          <w:position w:val="0"/>
          <w:sz w:val="24"/>
          <w:highlight w:val="none"/>
          <w:lang w:val="en-US" w:eastAsia="zh-CN"/>
        </w:rPr>
      </w:pPr>
      <w:r>
        <w:rPr>
          <w:rFonts w:hint="eastAsia" w:ascii="宋体" w:hAnsi="宋体" w:eastAsia="宋体" w:cs="宋体"/>
          <w:color w:val="auto"/>
          <w:spacing w:val="0"/>
          <w:w w:val="100"/>
          <w:position w:val="0"/>
          <w:sz w:val="24"/>
          <w:highlight w:val="none"/>
        </w:rPr>
        <w:t>经营期限：</w:t>
      </w:r>
      <w:r>
        <w:rPr>
          <w:rFonts w:hint="eastAsia" w:ascii="宋体" w:hAnsi="宋体" w:eastAsia="宋体" w:cs="宋体"/>
          <w:color w:val="auto"/>
          <w:spacing w:val="0"/>
          <w:w w:val="100"/>
          <w:position w:val="0"/>
          <w:sz w:val="24"/>
          <w:highlight w:val="none"/>
          <w:u w:val="single"/>
        </w:rPr>
        <w:tab/>
      </w:r>
      <w:r>
        <w:rPr>
          <w:rFonts w:hint="eastAsia" w:ascii="宋体" w:hAnsi="宋体" w:eastAsia="宋体" w:cs="宋体"/>
          <w:color w:val="auto"/>
          <w:spacing w:val="0"/>
          <w:w w:val="100"/>
          <w:position w:val="0"/>
          <w:sz w:val="24"/>
          <w:highlight w:val="none"/>
          <w:u w:val="single"/>
        </w:rPr>
        <w:tab/>
      </w:r>
      <w:r>
        <w:rPr>
          <w:rFonts w:hint="eastAsia" w:ascii="宋体" w:hAnsi="宋体" w:eastAsia="宋体" w:cs="宋体"/>
          <w:color w:val="auto"/>
          <w:spacing w:val="0"/>
          <w:w w:val="100"/>
          <w:position w:val="0"/>
          <w:sz w:val="24"/>
          <w:highlight w:val="none"/>
          <w:u w:val="single"/>
        </w:rPr>
        <w:tab/>
      </w:r>
      <w:r>
        <w:rPr>
          <w:rFonts w:hint="eastAsia" w:ascii="宋体" w:hAnsi="宋体" w:eastAsia="宋体" w:cs="宋体"/>
          <w:color w:val="auto"/>
          <w:spacing w:val="0"/>
          <w:w w:val="100"/>
          <w:position w:val="0"/>
          <w:sz w:val="24"/>
          <w:highlight w:val="none"/>
          <w:u w:val="single"/>
        </w:rPr>
        <w:tab/>
      </w:r>
      <w:r>
        <w:rPr>
          <w:rFonts w:hint="eastAsia" w:ascii="宋体" w:hAnsi="宋体" w:eastAsia="宋体" w:cs="宋体"/>
          <w:color w:val="auto"/>
          <w:spacing w:val="0"/>
          <w:w w:val="100"/>
          <w:position w:val="0"/>
          <w:sz w:val="24"/>
          <w:highlight w:val="none"/>
          <w:u w:val="single"/>
          <w:lang w:val="en-US" w:eastAsia="zh-CN"/>
        </w:rPr>
        <w:t xml:space="preserve">      </w:t>
      </w:r>
    </w:p>
    <w:p>
      <w:pPr>
        <w:pStyle w:val="15"/>
        <w:tabs>
          <w:tab w:val="left" w:pos="1674"/>
          <w:tab w:val="left" w:pos="3248"/>
          <w:tab w:val="left" w:pos="4719"/>
          <w:tab w:val="left" w:pos="8236"/>
        </w:tabs>
        <w:spacing w:before="46" w:line="360" w:lineRule="auto"/>
        <w:ind w:left="100" w:right="74" w:rightChars="31"/>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姓名：</w:t>
      </w:r>
      <w:r>
        <w:rPr>
          <w:rFonts w:hint="eastAsia" w:ascii="宋体" w:hAnsi="宋体" w:eastAsia="宋体" w:cs="宋体"/>
          <w:color w:val="auto"/>
          <w:spacing w:val="0"/>
          <w:w w:val="100"/>
          <w:position w:val="0"/>
          <w:sz w:val="24"/>
          <w:highlight w:val="none"/>
          <w:u w:val="single"/>
        </w:rPr>
        <w:tab/>
      </w:r>
      <w:r>
        <w:rPr>
          <w:rFonts w:hint="eastAsia" w:ascii="宋体" w:hAnsi="宋体" w:eastAsia="宋体" w:cs="宋体"/>
          <w:color w:val="auto"/>
          <w:spacing w:val="0"/>
          <w:w w:val="100"/>
          <w:position w:val="0"/>
          <w:sz w:val="24"/>
          <w:highlight w:val="none"/>
          <w:u w:val="single"/>
          <w:lang w:val="en-US" w:eastAsia="zh-CN"/>
        </w:rPr>
        <w:t xml:space="preserve">   </w:t>
      </w:r>
      <w:r>
        <w:rPr>
          <w:rFonts w:hint="eastAsia" w:ascii="宋体" w:hAnsi="宋体" w:eastAsia="宋体" w:cs="宋体"/>
          <w:color w:val="auto"/>
          <w:spacing w:val="0"/>
          <w:w w:val="100"/>
          <w:position w:val="0"/>
          <w:sz w:val="24"/>
          <w:highlight w:val="none"/>
        </w:rPr>
        <w:t>性别：</w:t>
      </w:r>
      <w:r>
        <w:rPr>
          <w:rFonts w:hint="eastAsia" w:ascii="宋体" w:hAnsi="宋体" w:eastAsia="宋体" w:cs="宋体"/>
          <w:color w:val="auto"/>
          <w:spacing w:val="0"/>
          <w:w w:val="100"/>
          <w:position w:val="0"/>
          <w:sz w:val="24"/>
          <w:highlight w:val="none"/>
          <w:u w:val="single"/>
        </w:rPr>
        <w:tab/>
      </w:r>
      <w:r>
        <w:rPr>
          <w:rFonts w:hint="eastAsia" w:ascii="宋体" w:hAnsi="宋体" w:eastAsia="宋体" w:cs="宋体"/>
          <w:color w:val="auto"/>
          <w:spacing w:val="0"/>
          <w:w w:val="100"/>
          <w:position w:val="0"/>
          <w:sz w:val="24"/>
          <w:highlight w:val="none"/>
        </w:rPr>
        <w:t>年龄：</w:t>
      </w:r>
      <w:r>
        <w:rPr>
          <w:rFonts w:hint="eastAsia" w:ascii="宋体" w:hAnsi="宋体" w:eastAsia="宋体" w:cs="宋体"/>
          <w:color w:val="auto"/>
          <w:spacing w:val="0"/>
          <w:w w:val="100"/>
          <w:position w:val="0"/>
          <w:sz w:val="24"/>
          <w:highlight w:val="none"/>
          <w:u w:val="single"/>
        </w:rPr>
        <w:tab/>
      </w:r>
      <w:r>
        <w:rPr>
          <w:rFonts w:hint="eastAsia" w:ascii="宋体" w:hAnsi="宋体" w:eastAsia="宋体" w:cs="宋体"/>
          <w:color w:val="auto"/>
          <w:spacing w:val="0"/>
          <w:w w:val="100"/>
          <w:position w:val="0"/>
          <w:sz w:val="24"/>
          <w:highlight w:val="none"/>
        </w:rPr>
        <w:t>身份证号码：</w:t>
      </w:r>
      <w:r>
        <w:rPr>
          <w:rFonts w:hint="eastAsia" w:ascii="宋体" w:hAnsi="宋体" w:eastAsia="宋体" w:cs="宋体"/>
          <w:color w:val="auto"/>
          <w:spacing w:val="0"/>
          <w:w w:val="100"/>
          <w:position w:val="0"/>
          <w:sz w:val="24"/>
          <w:highlight w:val="none"/>
          <w:u w:val="single"/>
        </w:rPr>
        <w:tab/>
      </w:r>
    </w:p>
    <w:p>
      <w:pPr>
        <w:pStyle w:val="15"/>
        <w:tabs>
          <w:tab w:val="left" w:pos="1779"/>
          <w:tab w:val="left" w:pos="4299"/>
        </w:tabs>
        <w:spacing w:before="41" w:line="360" w:lineRule="auto"/>
        <w:ind w:left="100" w:right="74" w:rightChars="31"/>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职务：</w:t>
      </w:r>
      <w:r>
        <w:rPr>
          <w:rFonts w:hint="eastAsia" w:ascii="宋体" w:hAnsi="宋体" w:eastAsia="宋体" w:cs="宋体"/>
          <w:color w:val="auto"/>
          <w:spacing w:val="0"/>
          <w:w w:val="100"/>
          <w:position w:val="0"/>
          <w:sz w:val="24"/>
          <w:highlight w:val="none"/>
          <w:u w:val="single"/>
        </w:rPr>
        <w:tab/>
      </w:r>
      <w:r>
        <w:rPr>
          <w:rFonts w:hint="eastAsia" w:ascii="宋体" w:hAnsi="宋体" w:eastAsia="宋体" w:cs="宋体"/>
          <w:color w:val="auto"/>
          <w:spacing w:val="0"/>
          <w:w w:val="100"/>
          <w:position w:val="0"/>
          <w:sz w:val="24"/>
          <w:highlight w:val="none"/>
          <w:u w:val="single"/>
          <w:lang w:val="en-US" w:eastAsia="zh-CN"/>
        </w:rPr>
        <w:t xml:space="preserve">      </w:t>
      </w:r>
      <w:r>
        <w:rPr>
          <w:rFonts w:hint="eastAsia" w:ascii="宋体" w:hAnsi="宋体" w:eastAsia="宋体" w:cs="宋体"/>
          <w:color w:val="auto"/>
          <w:spacing w:val="0"/>
          <w:w w:val="100"/>
          <w:position w:val="0"/>
          <w:sz w:val="24"/>
          <w:highlight w:val="none"/>
        </w:rPr>
        <w:t>系</w:t>
      </w:r>
      <w:r>
        <w:rPr>
          <w:rFonts w:hint="eastAsia" w:ascii="宋体" w:hAnsi="宋体" w:eastAsia="宋体" w:cs="宋体"/>
          <w:color w:val="auto"/>
          <w:spacing w:val="0"/>
          <w:w w:val="100"/>
          <w:position w:val="0"/>
          <w:sz w:val="24"/>
          <w:highlight w:val="none"/>
          <w:u w:val="single"/>
        </w:rPr>
        <w:t>（投标人名称）</w:t>
      </w:r>
      <w:r>
        <w:rPr>
          <w:rFonts w:hint="eastAsia" w:ascii="宋体" w:hAnsi="宋体" w:eastAsia="宋体" w:cs="宋体"/>
          <w:color w:val="auto"/>
          <w:spacing w:val="0"/>
          <w:w w:val="100"/>
          <w:position w:val="0"/>
          <w:sz w:val="24"/>
          <w:highlight w:val="none"/>
        </w:rPr>
        <w:t>的法定代表人。</w:t>
      </w:r>
    </w:p>
    <w:p>
      <w:pPr>
        <w:pStyle w:val="15"/>
        <w:tabs>
          <w:tab w:val="left" w:pos="1779"/>
          <w:tab w:val="left" w:pos="4299"/>
        </w:tabs>
        <w:spacing w:before="41" w:line="360" w:lineRule="auto"/>
        <w:ind w:left="100" w:right="74" w:rightChars="31"/>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特此证明。</w:t>
      </w:r>
    </w:p>
    <w:p>
      <w:pPr>
        <w:pStyle w:val="15"/>
        <w:spacing w:before="46" w:line="360" w:lineRule="auto"/>
        <w:ind w:left="100" w:right="74" w:rightChars="31"/>
        <w:outlineLvl w:val="2"/>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附：法定代表人身份证正反面扫描件</w:t>
      </w:r>
    </w:p>
    <w:p>
      <w:pPr>
        <w:pStyle w:val="15"/>
        <w:spacing w:line="360" w:lineRule="auto"/>
        <w:rPr>
          <w:rFonts w:hint="eastAsia" w:ascii="宋体" w:hAnsi="宋体" w:eastAsia="宋体" w:cs="宋体"/>
          <w:color w:val="auto"/>
          <w:spacing w:val="0"/>
          <w:w w:val="100"/>
          <w:position w:val="0"/>
          <w:sz w:val="24"/>
          <w:highlight w:val="none"/>
        </w:rPr>
      </w:pPr>
    </w:p>
    <w:p>
      <w:pPr>
        <w:pStyle w:val="15"/>
        <w:spacing w:line="360" w:lineRule="auto"/>
        <w:rPr>
          <w:rFonts w:hint="eastAsia" w:ascii="宋体" w:hAnsi="宋体" w:eastAsia="宋体" w:cs="宋体"/>
          <w:color w:val="auto"/>
          <w:spacing w:val="0"/>
          <w:w w:val="100"/>
          <w:position w:val="0"/>
          <w:sz w:val="24"/>
          <w:highlight w:val="none"/>
        </w:rPr>
      </w:pPr>
    </w:p>
    <w:p>
      <w:pPr>
        <w:pStyle w:val="15"/>
        <w:spacing w:line="360" w:lineRule="auto"/>
        <w:rPr>
          <w:rFonts w:hint="eastAsia" w:ascii="宋体" w:hAnsi="宋体" w:eastAsia="宋体" w:cs="宋体"/>
          <w:color w:val="auto"/>
          <w:spacing w:val="0"/>
          <w:w w:val="100"/>
          <w:position w:val="0"/>
          <w:sz w:val="24"/>
          <w:highlight w:val="none"/>
        </w:rPr>
      </w:pPr>
    </w:p>
    <w:p>
      <w:pPr>
        <w:pStyle w:val="15"/>
        <w:bidi w:val="0"/>
        <w:rPr>
          <w:rFonts w:hint="eastAsia" w:ascii="宋体" w:hAnsi="宋体" w:eastAsia="宋体" w:cs="宋体"/>
          <w:color w:val="auto"/>
          <w:spacing w:val="0"/>
          <w:w w:val="100"/>
          <w:position w:val="0"/>
          <w:highlight w:val="none"/>
        </w:rPr>
      </w:pPr>
    </w:p>
    <w:p>
      <w:pPr>
        <w:tabs>
          <w:tab w:val="left" w:pos="6699"/>
        </w:tabs>
        <w:spacing w:line="360" w:lineRule="auto"/>
        <w:ind w:left="3400"/>
        <w:jc w:val="right"/>
        <w:outlineLvl w:val="9"/>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投标人：</w:t>
      </w:r>
      <w:r>
        <w:rPr>
          <w:rFonts w:hint="eastAsia" w:ascii="宋体" w:hAnsi="宋体" w:eastAsia="宋体" w:cs="宋体"/>
          <w:color w:val="auto"/>
          <w:spacing w:val="0"/>
          <w:w w:val="100"/>
          <w:position w:val="0"/>
          <w:sz w:val="24"/>
          <w:highlight w:val="none"/>
          <w:u w:val="single"/>
        </w:rPr>
        <w:tab/>
      </w:r>
      <w:r>
        <w:rPr>
          <w:rFonts w:hint="eastAsia" w:ascii="宋体" w:hAnsi="宋体" w:eastAsia="宋体" w:cs="宋体"/>
          <w:color w:val="auto"/>
          <w:spacing w:val="0"/>
          <w:w w:val="100"/>
          <w:position w:val="0"/>
          <w:sz w:val="24"/>
          <w:highlight w:val="none"/>
        </w:rPr>
        <w:t>（电子签章）</w:t>
      </w:r>
    </w:p>
    <w:p>
      <w:pPr>
        <w:spacing w:line="360" w:lineRule="auto"/>
        <w:jc w:val="right"/>
        <w:outlineLvl w:val="9"/>
        <w:rPr>
          <w:rFonts w:hint="eastAsia" w:ascii="宋体" w:hAnsi="宋体" w:eastAsia="宋体" w:cs="宋体"/>
          <w:b/>
          <w:bCs/>
          <w:color w:val="auto"/>
          <w:spacing w:val="0"/>
          <w:w w:val="100"/>
          <w:position w:val="0"/>
          <w:sz w:val="24"/>
          <w:szCs w:val="24"/>
          <w:highlight w:val="none"/>
        </w:rPr>
      </w:pPr>
      <w:r>
        <w:rPr>
          <w:rFonts w:hint="eastAsia" w:ascii="宋体" w:hAnsi="宋体" w:eastAsia="宋体" w:cs="宋体"/>
          <w:b w:val="0"/>
          <w:bCs w:val="0"/>
          <w:color w:val="auto"/>
          <w:spacing w:val="0"/>
          <w:w w:val="100"/>
          <w:position w:val="0"/>
          <w:sz w:val="24"/>
          <w:szCs w:val="24"/>
          <w:highlight w:val="none"/>
          <w:u w:val="single"/>
        </w:rPr>
        <w:tab/>
      </w:r>
      <w:r>
        <w:rPr>
          <w:rFonts w:hint="eastAsia" w:ascii="宋体" w:hAnsi="宋体" w:eastAsia="宋体" w:cs="宋体"/>
          <w:b w:val="0"/>
          <w:bCs w:val="0"/>
          <w:color w:val="auto"/>
          <w:spacing w:val="0"/>
          <w:w w:val="100"/>
          <w:position w:val="0"/>
          <w:sz w:val="24"/>
          <w:szCs w:val="24"/>
          <w:highlight w:val="none"/>
          <w:u w:val="single"/>
          <w:lang w:val="en-US" w:eastAsia="zh-CN"/>
        </w:rPr>
        <w:t xml:space="preserve">  </w:t>
      </w:r>
      <w:r>
        <w:rPr>
          <w:rFonts w:hint="eastAsia" w:ascii="宋体" w:hAnsi="宋体" w:eastAsia="宋体" w:cs="宋体"/>
          <w:b w:val="0"/>
          <w:bCs w:val="0"/>
          <w:color w:val="auto"/>
          <w:spacing w:val="0"/>
          <w:w w:val="100"/>
          <w:position w:val="0"/>
          <w:sz w:val="24"/>
          <w:szCs w:val="24"/>
          <w:highlight w:val="none"/>
        </w:rPr>
        <w:t>年</w:t>
      </w:r>
      <w:r>
        <w:rPr>
          <w:rFonts w:hint="eastAsia" w:ascii="宋体" w:hAnsi="宋体" w:eastAsia="宋体" w:cs="宋体"/>
          <w:b w:val="0"/>
          <w:bCs w:val="0"/>
          <w:color w:val="auto"/>
          <w:spacing w:val="0"/>
          <w:w w:val="100"/>
          <w:position w:val="0"/>
          <w:sz w:val="24"/>
          <w:szCs w:val="24"/>
          <w:highlight w:val="none"/>
          <w:u w:val="single"/>
        </w:rPr>
        <w:tab/>
      </w:r>
      <w:r>
        <w:rPr>
          <w:rFonts w:hint="eastAsia" w:ascii="宋体" w:hAnsi="宋体" w:eastAsia="宋体" w:cs="宋体"/>
          <w:b w:val="0"/>
          <w:bCs w:val="0"/>
          <w:color w:val="auto"/>
          <w:spacing w:val="0"/>
          <w:w w:val="100"/>
          <w:position w:val="0"/>
          <w:sz w:val="24"/>
          <w:szCs w:val="24"/>
          <w:highlight w:val="none"/>
          <w:u w:val="single"/>
          <w:lang w:val="en-US" w:eastAsia="zh-CN"/>
        </w:rPr>
        <w:t xml:space="preserve"> </w:t>
      </w:r>
      <w:r>
        <w:rPr>
          <w:rFonts w:hint="eastAsia" w:ascii="宋体" w:hAnsi="宋体" w:eastAsia="宋体" w:cs="宋体"/>
          <w:b w:val="0"/>
          <w:bCs w:val="0"/>
          <w:color w:val="auto"/>
          <w:spacing w:val="0"/>
          <w:w w:val="100"/>
          <w:position w:val="0"/>
          <w:sz w:val="24"/>
          <w:szCs w:val="24"/>
          <w:highlight w:val="none"/>
        </w:rPr>
        <w:t>月</w:t>
      </w:r>
      <w:r>
        <w:rPr>
          <w:rFonts w:hint="eastAsia" w:ascii="宋体" w:hAnsi="宋体" w:eastAsia="宋体" w:cs="宋体"/>
          <w:b w:val="0"/>
          <w:bCs w:val="0"/>
          <w:color w:val="auto"/>
          <w:spacing w:val="0"/>
          <w:w w:val="100"/>
          <w:position w:val="0"/>
          <w:sz w:val="24"/>
          <w:szCs w:val="24"/>
          <w:highlight w:val="none"/>
          <w:u w:val="single"/>
        </w:rPr>
        <w:tab/>
      </w:r>
      <w:r>
        <w:rPr>
          <w:rFonts w:hint="eastAsia" w:ascii="宋体" w:hAnsi="宋体" w:eastAsia="宋体" w:cs="宋体"/>
          <w:b w:val="0"/>
          <w:bCs w:val="0"/>
          <w:color w:val="auto"/>
          <w:spacing w:val="0"/>
          <w:w w:val="100"/>
          <w:position w:val="0"/>
          <w:sz w:val="24"/>
          <w:szCs w:val="24"/>
          <w:highlight w:val="none"/>
          <w:u w:val="single"/>
          <w:lang w:val="en-US" w:eastAsia="zh-CN"/>
        </w:rPr>
        <w:t xml:space="preserve">   </w:t>
      </w:r>
      <w:r>
        <w:rPr>
          <w:rFonts w:hint="eastAsia" w:ascii="宋体" w:hAnsi="宋体" w:eastAsia="宋体" w:cs="宋体"/>
          <w:b w:val="0"/>
          <w:bCs w:val="0"/>
          <w:color w:val="auto"/>
          <w:spacing w:val="0"/>
          <w:w w:val="100"/>
          <w:position w:val="0"/>
          <w:sz w:val="24"/>
          <w:szCs w:val="24"/>
          <w:highlight w:val="none"/>
        </w:rPr>
        <w:t>日</w:t>
      </w:r>
      <w:bookmarkStart w:id="1209" w:name="四、投标保证金"/>
      <w:bookmarkEnd w:id="1209"/>
      <w:bookmarkStart w:id="1210" w:name="_bookmark25"/>
      <w:bookmarkEnd w:id="1210"/>
      <w:bookmarkStart w:id="1211" w:name="_Toc25140"/>
    </w:p>
    <w:p>
      <w:pPr>
        <w:outlineLvl w:val="9"/>
        <w:rPr>
          <w:rFonts w:hint="eastAsia" w:ascii="宋体" w:hAnsi="宋体" w:eastAsia="宋体" w:cs="宋体"/>
          <w:color w:val="auto"/>
          <w:spacing w:val="0"/>
          <w:w w:val="100"/>
          <w:position w:val="0"/>
          <w:sz w:val="28"/>
          <w:szCs w:val="28"/>
          <w:highlight w:val="none"/>
        </w:rPr>
      </w:pPr>
    </w:p>
    <w:p>
      <w:pPr>
        <w:jc w:val="center"/>
        <w:outlineLvl w:val="9"/>
        <w:rPr>
          <w:rFonts w:hint="eastAsia" w:ascii="宋体" w:hAnsi="宋体" w:eastAsia="宋体" w:cs="宋体"/>
          <w:color w:val="auto"/>
          <w:spacing w:val="0"/>
          <w:w w:val="100"/>
          <w:position w:val="0"/>
          <w:sz w:val="28"/>
          <w:szCs w:val="28"/>
          <w:highlight w:val="none"/>
        </w:rPr>
      </w:pPr>
    </w:p>
    <w:p>
      <w:pPr>
        <w:jc w:val="center"/>
        <w:outlineLvl w:val="9"/>
        <w:rPr>
          <w:rFonts w:hint="eastAsia" w:ascii="宋体" w:hAnsi="宋体" w:eastAsia="宋体" w:cs="宋体"/>
          <w:color w:val="auto"/>
          <w:spacing w:val="0"/>
          <w:w w:val="100"/>
          <w:position w:val="0"/>
          <w:sz w:val="28"/>
          <w:szCs w:val="28"/>
          <w:highlight w:val="none"/>
        </w:rPr>
      </w:pPr>
    </w:p>
    <w:p>
      <w:pPr>
        <w:outlineLvl w:val="9"/>
        <w:rPr>
          <w:rFonts w:hint="eastAsia" w:ascii="宋体" w:hAnsi="宋体" w:eastAsia="宋体" w:cs="宋体"/>
          <w:color w:val="auto"/>
          <w:spacing w:val="0"/>
          <w:w w:val="100"/>
          <w:position w:val="0"/>
          <w:highlight w:val="none"/>
        </w:rPr>
      </w:pPr>
    </w:p>
    <w:p>
      <w:pPr>
        <w:pStyle w:val="2"/>
        <w:outlineLvl w:val="9"/>
        <w:rPr>
          <w:rFonts w:hint="eastAsia" w:ascii="宋体" w:hAnsi="宋体" w:eastAsia="宋体" w:cs="宋体"/>
          <w:color w:val="auto"/>
          <w:spacing w:val="0"/>
          <w:w w:val="100"/>
          <w:position w:val="0"/>
          <w:highlight w:val="none"/>
        </w:rPr>
      </w:pPr>
    </w:p>
    <w:p>
      <w:pPr>
        <w:pStyle w:val="5"/>
        <w:bidi w:val="0"/>
        <w:jc w:val="center"/>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br w:type="page"/>
      </w:r>
      <w:r>
        <w:rPr>
          <w:rFonts w:hint="eastAsia" w:ascii="宋体" w:hAnsi="宋体" w:eastAsia="宋体" w:cs="宋体"/>
          <w:color w:val="auto"/>
          <w:spacing w:val="0"/>
          <w:w w:val="100"/>
          <w:position w:val="0"/>
          <w:sz w:val="32"/>
          <w:szCs w:val="32"/>
          <w:highlight w:val="none"/>
        </w:rPr>
        <w:t>三、授权委托书</w:t>
      </w:r>
      <w:bookmarkEnd w:id="1211"/>
    </w:p>
    <w:p>
      <w:pPr>
        <w:pStyle w:val="15"/>
        <w:rPr>
          <w:rFonts w:hint="eastAsia" w:ascii="宋体" w:hAnsi="宋体" w:eastAsia="宋体" w:cs="宋体"/>
          <w:b/>
          <w:color w:val="auto"/>
          <w:spacing w:val="0"/>
          <w:w w:val="100"/>
          <w:position w:val="0"/>
          <w:szCs w:val="28"/>
          <w:highlight w:val="none"/>
        </w:rPr>
      </w:pPr>
    </w:p>
    <w:p>
      <w:pPr>
        <w:pStyle w:val="15"/>
        <w:tabs>
          <w:tab w:val="left" w:pos="2264"/>
          <w:tab w:val="left" w:pos="5331"/>
          <w:tab w:val="left" w:pos="10148"/>
        </w:tabs>
        <w:spacing w:before="201" w:line="360" w:lineRule="auto"/>
        <w:ind w:left="262" w:leftChars="109" w:firstLine="240" w:firstLineChars="100"/>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本人</w:t>
      </w:r>
      <w:r>
        <w:rPr>
          <w:rFonts w:hint="eastAsia" w:ascii="宋体" w:hAnsi="宋体" w:eastAsia="宋体" w:cs="宋体"/>
          <w:color w:val="auto"/>
          <w:spacing w:val="0"/>
          <w:w w:val="100"/>
          <w:position w:val="0"/>
          <w:sz w:val="24"/>
          <w:highlight w:val="none"/>
          <w:u w:val="single"/>
        </w:rPr>
        <w:t>（姓名）</w:t>
      </w:r>
      <w:r>
        <w:rPr>
          <w:rFonts w:hint="eastAsia" w:ascii="宋体" w:hAnsi="宋体" w:eastAsia="宋体" w:cs="宋体"/>
          <w:color w:val="auto"/>
          <w:spacing w:val="0"/>
          <w:w w:val="100"/>
          <w:position w:val="0"/>
          <w:sz w:val="24"/>
          <w:highlight w:val="none"/>
        </w:rPr>
        <w:t>系</w:t>
      </w:r>
      <w:r>
        <w:rPr>
          <w:rFonts w:hint="eastAsia" w:ascii="宋体" w:hAnsi="宋体" w:eastAsia="宋体" w:cs="宋体"/>
          <w:color w:val="auto"/>
          <w:spacing w:val="0"/>
          <w:w w:val="100"/>
          <w:position w:val="0"/>
          <w:sz w:val="24"/>
          <w:highlight w:val="none"/>
          <w:u w:val="single"/>
        </w:rPr>
        <w:t>（投标人名称）</w:t>
      </w:r>
      <w:r>
        <w:rPr>
          <w:rFonts w:hint="eastAsia" w:ascii="宋体" w:hAnsi="宋体" w:eastAsia="宋体" w:cs="宋体"/>
          <w:color w:val="auto"/>
          <w:spacing w:val="0"/>
          <w:w w:val="100"/>
          <w:position w:val="0"/>
          <w:sz w:val="24"/>
          <w:highlight w:val="none"/>
        </w:rPr>
        <w:t>的法定代表人，现委托</w:t>
      </w:r>
      <w:r>
        <w:rPr>
          <w:rFonts w:hint="eastAsia" w:ascii="宋体" w:hAnsi="宋体" w:eastAsia="宋体" w:cs="宋体"/>
          <w:color w:val="auto"/>
          <w:spacing w:val="0"/>
          <w:w w:val="100"/>
          <w:position w:val="0"/>
          <w:sz w:val="24"/>
          <w:highlight w:val="none"/>
          <w:u w:val="single"/>
        </w:rPr>
        <w:t>（姓名</w:t>
      </w:r>
      <w:r>
        <w:rPr>
          <w:rFonts w:hint="eastAsia" w:ascii="宋体" w:hAnsi="宋体" w:eastAsia="宋体" w:cs="宋体"/>
          <w:color w:val="auto"/>
          <w:spacing w:val="0"/>
          <w:w w:val="100"/>
          <w:position w:val="0"/>
          <w:sz w:val="24"/>
          <w:highlight w:val="none"/>
          <w:u w:val="single"/>
          <w:lang w:eastAsia="zh-CN"/>
        </w:rPr>
        <w:t>、联系电话</w:t>
      </w:r>
      <w:r>
        <w:rPr>
          <w:rFonts w:hint="eastAsia" w:ascii="宋体" w:hAnsi="宋体" w:eastAsia="宋体" w:cs="宋体"/>
          <w:color w:val="auto"/>
          <w:spacing w:val="0"/>
          <w:w w:val="100"/>
          <w:position w:val="0"/>
          <w:sz w:val="24"/>
          <w:highlight w:val="none"/>
          <w:u w:val="single"/>
        </w:rPr>
        <w:t>）</w:t>
      </w:r>
      <w:r>
        <w:rPr>
          <w:rFonts w:hint="eastAsia" w:ascii="宋体" w:hAnsi="宋体" w:eastAsia="宋体" w:cs="宋体"/>
          <w:color w:val="auto"/>
          <w:spacing w:val="0"/>
          <w:w w:val="100"/>
          <w:position w:val="0"/>
          <w:sz w:val="24"/>
          <w:highlight w:val="none"/>
        </w:rPr>
        <w:t>为我方代理人。以我方名义签署、澄清、说明、补正、递交、撤回、修改</w:t>
      </w:r>
      <w:r>
        <w:rPr>
          <w:rFonts w:hint="eastAsia" w:ascii="宋体" w:hAnsi="宋体" w:eastAsia="宋体" w:cs="宋体"/>
          <w:color w:val="auto"/>
          <w:spacing w:val="0"/>
          <w:w w:val="100"/>
          <w:position w:val="0"/>
          <w:sz w:val="24"/>
          <w:highlight w:val="none"/>
          <w:u w:val="single"/>
        </w:rPr>
        <w:t>（项目名称）</w:t>
      </w:r>
      <w:r>
        <w:rPr>
          <w:rFonts w:hint="eastAsia" w:ascii="宋体" w:hAnsi="宋体" w:eastAsia="宋体" w:cs="宋体"/>
          <w:color w:val="auto"/>
          <w:spacing w:val="0"/>
          <w:w w:val="100"/>
          <w:position w:val="0"/>
          <w:sz w:val="24"/>
          <w:highlight w:val="none"/>
          <w:u w:val="single"/>
          <w:lang w:val="en-US" w:eastAsia="zh-CN"/>
        </w:rPr>
        <w:t xml:space="preserve">  （标段）</w:t>
      </w:r>
      <w:r>
        <w:rPr>
          <w:rFonts w:hint="eastAsia" w:ascii="宋体" w:hAnsi="宋体" w:eastAsia="宋体" w:cs="宋体"/>
          <w:color w:val="auto"/>
          <w:spacing w:val="0"/>
          <w:w w:val="100"/>
          <w:position w:val="0"/>
          <w:sz w:val="24"/>
          <w:highlight w:val="none"/>
        </w:rPr>
        <w:t>投标文件、签订合同和处理有关事宜，其法律后果由我方承担。</w:t>
      </w:r>
    </w:p>
    <w:p>
      <w:pPr>
        <w:pStyle w:val="15"/>
        <w:tabs>
          <w:tab w:val="left" w:pos="2934"/>
        </w:tabs>
        <w:spacing w:before="51" w:line="360" w:lineRule="auto"/>
        <w:ind w:firstLine="480" w:firstLineChars="200"/>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委托期限：</w:t>
      </w:r>
      <w:r>
        <w:rPr>
          <w:rFonts w:hint="eastAsia" w:ascii="宋体" w:hAnsi="宋体" w:eastAsia="宋体" w:cs="宋体"/>
          <w:color w:val="auto"/>
          <w:spacing w:val="0"/>
          <w:w w:val="100"/>
          <w:position w:val="0"/>
          <w:sz w:val="24"/>
          <w:highlight w:val="none"/>
          <w:u w:val="single"/>
        </w:rPr>
        <w:tab/>
      </w:r>
      <w:r>
        <w:rPr>
          <w:rFonts w:hint="eastAsia" w:ascii="宋体" w:hAnsi="宋体" w:eastAsia="宋体" w:cs="宋体"/>
          <w:color w:val="auto"/>
          <w:spacing w:val="0"/>
          <w:w w:val="100"/>
          <w:position w:val="0"/>
          <w:sz w:val="24"/>
          <w:highlight w:val="none"/>
        </w:rPr>
        <w:t>。代理人无转委托权。</w:t>
      </w:r>
    </w:p>
    <w:p>
      <w:pPr>
        <w:pStyle w:val="15"/>
        <w:spacing w:before="46" w:line="360" w:lineRule="auto"/>
        <w:ind w:left="100" w:right="74" w:rightChars="31"/>
        <w:outlineLvl w:val="2"/>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附：法定代表人身份证扫描件、授权委托人身份证正反面扫描件</w:t>
      </w:r>
    </w:p>
    <w:p>
      <w:pPr>
        <w:pStyle w:val="15"/>
        <w:spacing w:line="360" w:lineRule="auto"/>
        <w:rPr>
          <w:rFonts w:hint="eastAsia" w:ascii="宋体" w:hAnsi="宋体" w:eastAsia="宋体" w:cs="宋体"/>
          <w:color w:val="auto"/>
          <w:spacing w:val="0"/>
          <w:w w:val="100"/>
          <w:position w:val="0"/>
          <w:sz w:val="24"/>
          <w:highlight w:val="none"/>
        </w:rPr>
      </w:pPr>
    </w:p>
    <w:p>
      <w:pPr>
        <w:pStyle w:val="15"/>
        <w:spacing w:line="360" w:lineRule="auto"/>
        <w:rPr>
          <w:rFonts w:hint="eastAsia" w:ascii="宋体" w:hAnsi="宋体" w:eastAsia="宋体" w:cs="宋体"/>
          <w:color w:val="auto"/>
          <w:spacing w:val="0"/>
          <w:w w:val="100"/>
          <w:position w:val="0"/>
          <w:sz w:val="24"/>
          <w:highlight w:val="none"/>
        </w:rPr>
      </w:pPr>
    </w:p>
    <w:p>
      <w:pPr>
        <w:pStyle w:val="15"/>
        <w:spacing w:line="360" w:lineRule="auto"/>
        <w:rPr>
          <w:rFonts w:hint="eastAsia" w:ascii="宋体" w:hAnsi="宋体" w:eastAsia="宋体" w:cs="宋体"/>
          <w:color w:val="auto"/>
          <w:spacing w:val="0"/>
          <w:w w:val="100"/>
          <w:position w:val="0"/>
          <w:sz w:val="24"/>
          <w:highlight w:val="none"/>
        </w:rPr>
      </w:pPr>
    </w:p>
    <w:p>
      <w:pPr>
        <w:pStyle w:val="15"/>
        <w:spacing w:line="360" w:lineRule="auto"/>
        <w:rPr>
          <w:rFonts w:hint="eastAsia" w:ascii="宋体" w:hAnsi="宋体" w:eastAsia="宋体" w:cs="宋体"/>
          <w:color w:val="auto"/>
          <w:spacing w:val="0"/>
          <w:w w:val="100"/>
          <w:position w:val="0"/>
          <w:sz w:val="24"/>
          <w:highlight w:val="none"/>
        </w:rPr>
      </w:pPr>
    </w:p>
    <w:p>
      <w:pPr>
        <w:pStyle w:val="15"/>
        <w:spacing w:line="360" w:lineRule="auto"/>
        <w:rPr>
          <w:rFonts w:hint="eastAsia" w:ascii="宋体" w:hAnsi="宋体" w:eastAsia="宋体" w:cs="宋体"/>
          <w:color w:val="auto"/>
          <w:spacing w:val="0"/>
          <w:w w:val="100"/>
          <w:position w:val="0"/>
          <w:sz w:val="24"/>
          <w:highlight w:val="none"/>
        </w:rPr>
      </w:pPr>
    </w:p>
    <w:p>
      <w:pPr>
        <w:pStyle w:val="15"/>
        <w:spacing w:before="7" w:line="360" w:lineRule="auto"/>
        <w:rPr>
          <w:rFonts w:hint="eastAsia" w:ascii="宋体" w:hAnsi="宋体" w:eastAsia="宋体" w:cs="宋体"/>
          <w:color w:val="auto"/>
          <w:spacing w:val="0"/>
          <w:w w:val="100"/>
          <w:position w:val="0"/>
          <w:sz w:val="24"/>
          <w:highlight w:val="none"/>
        </w:rPr>
      </w:pPr>
    </w:p>
    <w:p>
      <w:pPr>
        <w:pStyle w:val="15"/>
        <w:tabs>
          <w:tab w:val="left" w:pos="8168"/>
          <w:tab w:val="left" w:pos="8761"/>
          <w:tab w:val="left" w:pos="8814"/>
        </w:tabs>
        <w:spacing w:line="360" w:lineRule="auto"/>
        <w:ind w:right="1031"/>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投标人：（电子签章）</w:t>
      </w:r>
    </w:p>
    <w:p>
      <w:pPr>
        <w:pStyle w:val="15"/>
        <w:tabs>
          <w:tab w:val="left" w:pos="8168"/>
          <w:tab w:val="left" w:pos="8761"/>
          <w:tab w:val="left" w:pos="8814"/>
        </w:tabs>
        <w:spacing w:line="360" w:lineRule="auto"/>
        <w:ind w:right="1031"/>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法定代表人：（签名或电子章）</w:t>
      </w:r>
    </w:p>
    <w:p>
      <w:pPr>
        <w:pStyle w:val="15"/>
        <w:tabs>
          <w:tab w:val="left" w:pos="8168"/>
          <w:tab w:val="left" w:pos="8761"/>
          <w:tab w:val="left" w:pos="8814"/>
        </w:tabs>
        <w:spacing w:line="360" w:lineRule="auto"/>
        <w:ind w:right="1031"/>
        <w:rPr>
          <w:rFonts w:hint="eastAsia" w:ascii="宋体" w:hAnsi="宋体" w:eastAsia="宋体" w:cs="宋体"/>
          <w:color w:val="auto"/>
          <w:spacing w:val="0"/>
          <w:w w:val="100"/>
          <w:position w:val="0"/>
          <w:sz w:val="24"/>
          <w:highlight w:val="none"/>
          <w:u w:val="single"/>
          <w:lang w:val="en-US" w:eastAsia="zh-CN"/>
        </w:rPr>
      </w:pPr>
      <w:r>
        <w:rPr>
          <w:rFonts w:hint="eastAsia" w:ascii="宋体" w:hAnsi="宋体" w:eastAsia="宋体" w:cs="宋体"/>
          <w:color w:val="auto"/>
          <w:spacing w:val="0"/>
          <w:w w:val="100"/>
          <w:position w:val="0"/>
          <w:sz w:val="24"/>
          <w:highlight w:val="none"/>
        </w:rPr>
        <w:t>身份证号码：</w:t>
      </w:r>
    </w:p>
    <w:p>
      <w:pPr>
        <w:pStyle w:val="15"/>
        <w:tabs>
          <w:tab w:val="left" w:pos="8761"/>
        </w:tabs>
        <w:spacing w:before="46" w:line="360" w:lineRule="auto"/>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委托代理人：（签名或电子章）</w:t>
      </w:r>
    </w:p>
    <w:p>
      <w:pPr>
        <w:pStyle w:val="15"/>
        <w:tabs>
          <w:tab w:val="left" w:pos="8761"/>
        </w:tabs>
        <w:spacing w:before="41" w:line="360" w:lineRule="auto"/>
        <w:rPr>
          <w:rFonts w:hint="eastAsia" w:ascii="宋体" w:hAnsi="宋体" w:eastAsia="宋体" w:cs="宋体"/>
          <w:color w:val="auto"/>
          <w:spacing w:val="0"/>
          <w:w w:val="100"/>
          <w:position w:val="0"/>
          <w:sz w:val="24"/>
          <w:highlight w:val="none"/>
          <w:u w:val="single"/>
          <w:lang w:val="en-US" w:eastAsia="zh-CN"/>
        </w:rPr>
      </w:pPr>
      <w:r>
        <w:rPr>
          <w:rFonts w:hint="eastAsia" w:ascii="宋体" w:hAnsi="宋体" w:eastAsia="宋体" w:cs="宋体"/>
          <w:color w:val="auto"/>
          <w:spacing w:val="0"/>
          <w:w w:val="100"/>
          <w:position w:val="0"/>
          <w:sz w:val="24"/>
          <w:highlight w:val="none"/>
        </w:rPr>
        <w:t>身份证号码：</w:t>
      </w:r>
    </w:p>
    <w:p>
      <w:pPr>
        <w:pStyle w:val="15"/>
        <w:spacing w:before="9" w:line="360" w:lineRule="auto"/>
        <w:rPr>
          <w:rFonts w:hint="eastAsia" w:ascii="宋体" w:hAnsi="宋体" w:eastAsia="宋体" w:cs="宋体"/>
          <w:color w:val="auto"/>
          <w:spacing w:val="0"/>
          <w:w w:val="100"/>
          <w:position w:val="0"/>
          <w:sz w:val="24"/>
          <w:highlight w:val="none"/>
        </w:rPr>
      </w:pPr>
    </w:p>
    <w:p>
      <w:pPr>
        <w:pStyle w:val="15"/>
        <w:tabs>
          <w:tab w:val="left" w:pos="6505"/>
          <w:tab w:val="left" w:pos="7554"/>
          <w:tab w:val="left" w:pos="8605"/>
        </w:tabs>
        <w:spacing w:before="34" w:line="360" w:lineRule="auto"/>
        <w:ind w:firstLine="960" w:firstLineChars="400"/>
        <w:jc w:val="right"/>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年</w:t>
      </w:r>
      <w:r>
        <w:rPr>
          <w:rFonts w:hint="eastAsia" w:ascii="宋体" w:hAnsi="宋体" w:eastAsia="宋体" w:cs="宋体"/>
          <w:color w:val="auto"/>
          <w:spacing w:val="0"/>
          <w:w w:val="100"/>
          <w:position w:val="0"/>
          <w:sz w:val="24"/>
          <w:highlight w:val="none"/>
          <w:lang w:val="en-US" w:eastAsia="zh-CN"/>
        </w:rPr>
        <w:t xml:space="preserve">   </w:t>
      </w:r>
      <w:r>
        <w:rPr>
          <w:rFonts w:hint="eastAsia" w:ascii="宋体" w:hAnsi="宋体" w:eastAsia="宋体" w:cs="宋体"/>
          <w:color w:val="auto"/>
          <w:spacing w:val="0"/>
          <w:w w:val="100"/>
          <w:position w:val="0"/>
          <w:sz w:val="24"/>
          <w:highlight w:val="none"/>
        </w:rPr>
        <w:t>月</w:t>
      </w:r>
      <w:bookmarkStart w:id="1212" w:name="_bookmark26"/>
      <w:bookmarkEnd w:id="1212"/>
      <w:r>
        <w:rPr>
          <w:rFonts w:hint="eastAsia" w:ascii="宋体" w:hAnsi="宋体" w:eastAsia="宋体" w:cs="宋体"/>
          <w:color w:val="auto"/>
          <w:spacing w:val="0"/>
          <w:w w:val="100"/>
          <w:position w:val="0"/>
          <w:sz w:val="24"/>
          <w:highlight w:val="none"/>
          <w:lang w:val="en-US" w:eastAsia="zh-CN"/>
        </w:rPr>
        <w:t xml:space="preserve">   </w:t>
      </w:r>
      <w:r>
        <w:rPr>
          <w:rFonts w:hint="eastAsia" w:ascii="宋体" w:hAnsi="宋体" w:eastAsia="宋体" w:cs="宋体"/>
          <w:color w:val="auto"/>
          <w:spacing w:val="0"/>
          <w:w w:val="100"/>
          <w:position w:val="0"/>
          <w:sz w:val="24"/>
          <w:highlight w:val="none"/>
        </w:rPr>
        <w:t>日</w:t>
      </w:r>
      <w:bookmarkStart w:id="1213" w:name="五、已标价工程量清单"/>
      <w:bookmarkEnd w:id="1213"/>
      <w:bookmarkStart w:id="1214" w:name="_bookmark27"/>
      <w:bookmarkEnd w:id="1214"/>
    </w:p>
    <w:p>
      <w:pPr>
        <w:pStyle w:val="15"/>
        <w:tabs>
          <w:tab w:val="left" w:pos="6505"/>
          <w:tab w:val="left" w:pos="7554"/>
          <w:tab w:val="left" w:pos="8605"/>
        </w:tabs>
        <w:spacing w:before="34" w:line="360" w:lineRule="auto"/>
        <w:rPr>
          <w:rFonts w:hint="eastAsia" w:ascii="宋体" w:hAnsi="宋体" w:eastAsia="宋体" w:cs="宋体"/>
          <w:color w:val="auto"/>
          <w:spacing w:val="0"/>
          <w:w w:val="100"/>
          <w:position w:val="0"/>
          <w:sz w:val="24"/>
          <w:highlight w:val="none"/>
        </w:rPr>
      </w:pPr>
    </w:p>
    <w:p>
      <w:pPr>
        <w:spacing w:line="400" w:lineRule="exact"/>
        <w:ind w:firstLine="5520" w:firstLineChars="2300"/>
        <w:rPr>
          <w:rFonts w:hint="eastAsia" w:ascii="宋体" w:hAnsi="宋体" w:eastAsia="宋体" w:cs="宋体"/>
          <w:color w:val="auto"/>
          <w:spacing w:val="0"/>
          <w:w w:val="100"/>
          <w:position w:val="0"/>
          <w:szCs w:val="21"/>
          <w:highlight w:val="none"/>
        </w:rPr>
      </w:pPr>
    </w:p>
    <w:p>
      <w:pPr>
        <w:spacing w:line="400" w:lineRule="exact"/>
        <w:ind w:firstLine="5520" w:firstLineChars="2300"/>
        <w:rPr>
          <w:rFonts w:hint="eastAsia" w:ascii="宋体" w:hAnsi="宋体" w:eastAsia="宋体" w:cs="宋体"/>
          <w:color w:val="auto"/>
          <w:spacing w:val="0"/>
          <w:w w:val="100"/>
          <w:position w:val="0"/>
          <w:szCs w:val="21"/>
          <w:highlight w:val="none"/>
        </w:rPr>
      </w:pPr>
    </w:p>
    <w:p>
      <w:pPr>
        <w:bidi w:val="0"/>
        <w:rPr>
          <w:rFonts w:hint="eastAsia" w:ascii="宋体" w:hAnsi="宋体" w:eastAsia="宋体" w:cs="宋体"/>
          <w:color w:val="auto"/>
          <w:spacing w:val="0"/>
          <w:w w:val="100"/>
          <w:position w:val="0"/>
          <w:highlight w:val="none"/>
        </w:rPr>
      </w:pPr>
      <w:bookmarkStart w:id="1215" w:name="_Toc2566_WPSOffice_Level1"/>
      <w:bookmarkStart w:id="1216" w:name="_Toc25106"/>
      <w:bookmarkStart w:id="1217" w:name="_Toc14368076"/>
      <w:bookmarkStart w:id="1218" w:name="_Toc12652"/>
      <w:bookmarkStart w:id="1219" w:name="_Toc2469"/>
      <w:bookmarkStart w:id="1220" w:name="_Toc2848"/>
      <w:bookmarkStart w:id="1221" w:name="_Toc8843"/>
    </w:p>
    <w:p>
      <w:pPr>
        <w:pStyle w:val="5"/>
        <w:bidi w:val="0"/>
        <w:ind w:left="0" w:leftChars="0" w:firstLine="0" w:firstLineChars="0"/>
        <w:jc w:val="center"/>
        <w:rPr>
          <w:rFonts w:hint="eastAsia" w:ascii="宋体" w:hAnsi="宋体" w:eastAsia="宋体" w:cs="宋体"/>
          <w:color w:val="auto"/>
          <w:spacing w:val="0"/>
          <w:w w:val="100"/>
          <w:position w:val="0"/>
          <w:sz w:val="32"/>
          <w:szCs w:val="32"/>
          <w:highlight w:val="none"/>
        </w:rPr>
      </w:pPr>
      <w:r>
        <w:rPr>
          <w:rFonts w:hint="eastAsia" w:ascii="宋体" w:hAnsi="宋体" w:eastAsia="宋体" w:cs="宋体"/>
          <w:color w:val="auto"/>
          <w:spacing w:val="0"/>
          <w:w w:val="100"/>
          <w:position w:val="0"/>
          <w:highlight w:val="none"/>
          <w:lang w:val="en-US" w:eastAsia="zh-CN"/>
        </w:rPr>
        <w:br w:type="page"/>
      </w:r>
      <w:r>
        <w:rPr>
          <w:rFonts w:hint="eastAsia" w:ascii="宋体" w:hAnsi="宋体" w:eastAsia="宋体" w:cs="宋体"/>
          <w:color w:val="auto"/>
          <w:spacing w:val="0"/>
          <w:w w:val="100"/>
          <w:position w:val="0"/>
          <w:sz w:val="32"/>
          <w:szCs w:val="32"/>
          <w:highlight w:val="none"/>
          <w:lang w:val="en-US" w:eastAsia="zh-CN"/>
        </w:rPr>
        <w:t>四</w:t>
      </w:r>
      <w:r>
        <w:rPr>
          <w:rFonts w:hint="eastAsia" w:ascii="宋体" w:hAnsi="宋体" w:eastAsia="宋体" w:cs="宋体"/>
          <w:color w:val="auto"/>
          <w:spacing w:val="0"/>
          <w:w w:val="100"/>
          <w:position w:val="0"/>
          <w:sz w:val="32"/>
          <w:szCs w:val="32"/>
          <w:highlight w:val="none"/>
        </w:rPr>
        <w:t>、已标价工程量清单</w:t>
      </w:r>
      <w:bookmarkEnd w:id="1215"/>
      <w:bookmarkEnd w:id="1216"/>
      <w:bookmarkEnd w:id="1217"/>
      <w:bookmarkEnd w:id="1218"/>
      <w:bookmarkEnd w:id="1219"/>
      <w:bookmarkEnd w:id="1220"/>
      <w:bookmarkEnd w:id="1221"/>
    </w:p>
    <w:p>
      <w:pPr>
        <w:rPr>
          <w:rFonts w:hint="eastAsia" w:ascii="宋体" w:hAnsi="宋体" w:eastAsia="宋体" w:cs="宋体"/>
          <w:color w:val="auto"/>
          <w:spacing w:val="0"/>
          <w:w w:val="100"/>
          <w:position w:val="0"/>
          <w:highlight w:val="none"/>
        </w:rPr>
      </w:pPr>
    </w:p>
    <w:p>
      <w:pPr>
        <w:spacing w:line="460" w:lineRule="exact"/>
        <w:ind w:firstLine="480" w:firstLineChars="200"/>
        <w:jc w:val="center"/>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投标人须严格按照招标人提供的工程量清单格式编写</w:t>
      </w:r>
    </w:p>
    <w:p>
      <w:pPr>
        <w:spacing w:line="460" w:lineRule="exact"/>
        <w:ind w:firstLine="480" w:firstLineChars="200"/>
        <w:rPr>
          <w:rFonts w:hint="eastAsia" w:ascii="宋体" w:hAnsi="宋体" w:eastAsia="宋体" w:cs="宋体"/>
          <w:color w:val="auto"/>
          <w:spacing w:val="0"/>
          <w:w w:val="100"/>
          <w:position w:val="0"/>
          <w:szCs w:val="21"/>
          <w:highlight w:val="none"/>
        </w:rPr>
      </w:pPr>
    </w:p>
    <w:p>
      <w:pPr>
        <w:spacing w:line="460" w:lineRule="exact"/>
        <w:ind w:firstLine="480" w:firstLineChars="200"/>
        <w:rPr>
          <w:rFonts w:hint="eastAsia" w:ascii="宋体" w:hAnsi="宋体" w:eastAsia="宋体" w:cs="宋体"/>
          <w:color w:val="auto"/>
          <w:spacing w:val="0"/>
          <w:w w:val="100"/>
          <w:position w:val="0"/>
          <w:szCs w:val="21"/>
          <w:highlight w:val="none"/>
        </w:rPr>
      </w:pPr>
    </w:p>
    <w:p>
      <w:pPr>
        <w:spacing w:line="460" w:lineRule="exact"/>
        <w:ind w:firstLine="480" w:firstLineChars="200"/>
        <w:rPr>
          <w:rFonts w:hint="eastAsia" w:ascii="宋体" w:hAnsi="宋体" w:eastAsia="宋体" w:cs="宋体"/>
          <w:color w:val="auto"/>
          <w:spacing w:val="0"/>
          <w:w w:val="100"/>
          <w:position w:val="0"/>
          <w:szCs w:val="21"/>
          <w:highlight w:val="none"/>
        </w:rPr>
      </w:pPr>
    </w:p>
    <w:p>
      <w:pPr>
        <w:spacing w:line="460" w:lineRule="exact"/>
        <w:ind w:firstLine="480" w:firstLineChars="200"/>
        <w:rPr>
          <w:rFonts w:hint="eastAsia" w:ascii="宋体" w:hAnsi="宋体" w:eastAsia="宋体" w:cs="宋体"/>
          <w:color w:val="auto"/>
          <w:spacing w:val="0"/>
          <w:w w:val="100"/>
          <w:position w:val="0"/>
          <w:szCs w:val="21"/>
          <w:highlight w:val="none"/>
        </w:rPr>
      </w:pPr>
    </w:p>
    <w:p>
      <w:pPr>
        <w:spacing w:line="460" w:lineRule="exact"/>
        <w:ind w:firstLine="480" w:firstLineChars="200"/>
        <w:rPr>
          <w:rFonts w:hint="eastAsia" w:ascii="宋体" w:hAnsi="宋体" w:eastAsia="宋体" w:cs="宋体"/>
          <w:color w:val="auto"/>
          <w:spacing w:val="0"/>
          <w:w w:val="100"/>
          <w:position w:val="0"/>
          <w:szCs w:val="21"/>
          <w:highlight w:val="none"/>
        </w:rPr>
      </w:pPr>
    </w:p>
    <w:p>
      <w:pPr>
        <w:spacing w:line="460" w:lineRule="exact"/>
        <w:ind w:firstLine="480" w:firstLineChars="200"/>
        <w:rPr>
          <w:rFonts w:hint="eastAsia" w:ascii="宋体" w:hAnsi="宋体" w:eastAsia="宋体" w:cs="宋体"/>
          <w:color w:val="auto"/>
          <w:spacing w:val="0"/>
          <w:w w:val="100"/>
          <w:position w:val="0"/>
          <w:szCs w:val="21"/>
          <w:highlight w:val="none"/>
        </w:rPr>
      </w:pPr>
    </w:p>
    <w:p>
      <w:pPr>
        <w:spacing w:line="460" w:lineRule="exact"/>
        <w:ind w:firstLine="480" w:firstLineChars="200"/>
        <w:rPr>
          <w:rFonts w:hint="eastAsia" w:ascii="宋体" w:hAnsi="宋体" w:eastAsia="宋体" w:cs="宋体"/>
          <w:color w:val="auto"/>
          <w:spacing w:val="0"/>
          <w:w w:val="100"/>
          <w:position w:val="0"/>
          <w:szCs w:val="21"/>
          <w:highlight w:val="none"/>
        </w:rPr>
      </w:pPr>
    </w:p>
    <w:p>
      <w:pPr>
        <w:spacing w:line="460" w:lineRule="exact"/>
        <w:ind w:firstLine="480" w:firstLineChars="200"/>
        <w:rPr>
          <w:rFonts w:hint="eastAsia" w:ascii="宋体" w:hAnsi="宋体" w:eastAsia="宋体" w:cs="宋体"/>
          <w:color w:val="auto"/>
          <w:spacing w:val="0"/>
          <w:w w:val="100"/>
          <w:position w:val="0"/>
          <w:szCs w:val="21"/>
          <w:highlight w:val="none"/>
        </w:rPr>
      </w:pPr>
    </w:p>
    <w:p>
      <w:pPr>
        <w:spacing w:line="460" w:lineRule="exact"/>
        <w:ind w:firstLine="480" w:firstLineChars="200"/>
        <w:rPr>
          <w:rFonts w:hint="eastAsia" w:ascii="宋体" w:hAnsi="宋体" w:eastAsia="宋体" w:cs="宋体"/>
          <w:color w:val="auto"/>
          <w:spacing w:val="0"/>
          <w:w w:val="100"/>
          <w:position w:val="0"/>
          <w:szCs w:val="21"/>
          <w:highlight w:val="none"/>
        </w:rPr>
      </w:pPr>
    </w:p>
    <w:p>
      <w:pPr>
        <w:spacing w:line="460" w:lineRule="exact"/>
        <w:ind w:firstLine="480" w:firstLineChars="200"/>
        <w:rPr>
          <w:rFonts w:hint="eastAsia" w:ascii="宋体" w:hAnsi="宋体" w:eastAsia="宋体" w:cs="宋体"/>
          <w:color w:val="auto"/>
          <w:spacing w:val="0"/>
          <w:w w:val="100"/>
          <w:position w:val="0"/>
          <w:szCs w:val="21"/>
          <w:highlight w:val="none"/>
        </w:rPr>
      </w:pPr>
    </w:p>
    <w:p>
      <w:pPr>
        <w:spacing w:line="460" w:lineRule="exact"/>
        <w:ind w:firstLine="480" w:firstLineChars="200"/>
        <w:rPr>
          <w:rFonts w:hint="eastAsia" w:ascii="宋体" w:hAnsi="宋体" w:eastAsia="宋体" w:cs="宋体"/>
          <w:color w:val="auto"/>
          <w:spacing w:val="0"/>
          <w:w w:val="100"/>
          <w:position w:val="0"/>
          <w:szCs w:val="21"/>
          <w:highlight w:val="none"/>
        </w:rPr>
      </w:pPr>
    </w:p>
    <w:p>
      <w:pPr>
        <w:spacing w:line="460" w:lineRule="exact"/>
        <w:ind w:firstLine="480" w:firstLineChars="200"/>
        <w:rPr>
          <w:rFonts w:hint="eastAsia" w:ascii="宋体" w:hAnsi="宋体" w:eastAsia="宋体" w:cs="宋体"/>
          <w:color w:val="auto"/>
          <w:spacing w:val="0"/>
          <w:w w:val="100"/>
          <w:position w:val="0"/>
          <w:szCs w:val="21"/>
          <w:highlight w:val="none"/>
        </w:rPr>
      </w:pPr>
    </w:p>
    <w:p>
      <w:pPr>
        <w:spacing w:line="460" w:lineRule="exact"/>
        <w:ind w:firstLine="480" w:firstLineChars="200"/>
        <w:rPr>
          <w:rFonts w:hint="eastAsia" w:ascii="宋体" w:hAnsi="宋体" w:eastAsia="宋体" w:cs="宋体"/>
          <w:color w:val="auto"/>
          <w:spacing w:val="0"/>
          <w:w w:val="100"/>
          <w:position w:val="0"/>
          <w:szCs w:val="21"/>
          <w:highlight w:val="none"/>
        </w:rPr>
      </w:pPr>
    </w:p>
    <w:p>
      <w:pPr>
        <w:spacing w:line="460" w:lineRule="exact"/>
        <w:ind w:firstLine="480" w:firstLineChars="200"/>
        <w:rPr>
          <w:rFonts w:hint="eastAsia" w:ascii="宋体" w:hAnsi="宋体" w:eastAsia="宋体" w:cs="宋体"/>
          <w:color w:val="auto"/>
          <w:spacing w:val="0"/>
          <w:w w:val="100"/>
          <w:position w:val="0"/>
          <w:szCs w:val="21"/>
          <w:highlight w:val="none"/>
        </w:rPr>
      </w:pPr>
    </w:p>
    <w:p>
      <w:pPr>
        <w:spacing w:line="460" w:lineRule="exact"/>
        <w:ind w:firstLine="480" w:firstLineChars="200"/>
        <w:rPr>
          <w:rFonts w:hint="eastAsia" w:ascii="宋体" w:hAnsi="宋体" w:eastAsia="宋体" w:cs="宋体"/>
          <w:color w:val="auto"/>
          <w:spacing w:val="0"/>
          <w:w w:val="100"/>
          <w:position w:val="0"/>
          <w:szCs w:val="21"/>
          <w:highlight w:val="none"/>
        </w:rPr>
      </w:pPr>
    </w:p>
    <w:p>
      <w:pPr>
        <w:spacing w:line="460" w:lineRule="exact"/>
        <w:ind w:firstLine="480" w:firstLineChars="200"/>
        <w:rPr>
          <w:rFonts w:hint="eastAsia" w:ascii="宋体" w:hAnsi="宋体" w:eastAsia="宋体" w:cs="宋体"/>
          <w:color w:val="auto"/>
          <w:spacing w:val="0"/>
          <w:w w:val="100"/>
          <w:position w:val="0"/>
          <w:szCs w:val="21"/>
          <w:highlight w:val="none"/>
        </w:rPr>
      </w:pPr>
    </w:p>
    <w:p>
      <w:pPr>
        <w:spacing w:line="460" w:lineRule="exact"/>
        <w:ind w:firstLine="480" w:firstLineChars="200"/>
        <w:rPr>
          <w:rFonts w:hint="eastAsia" w:ascii="宋体" w:hAnsi="宋体" w:eastAsia="宋体" w:cs="宋体"/>
          <w:color w:val="auto"/>
          <w:spacing w:val="0"/>
          <w:w w:val="100"/>
          <w:position w:val="0"/>
          <w:szCs w:val="21"/>
          <w:highlight w:val="none"/>
        </w:rPr>
      </w:pPr>
    </w:p>
    <w:p>
      <w:pPr>
        <w:spacing w:line="460" w:lineRule="exact"/>
        <w:ind w:firstLine="480" w:firstLineChars="200"/>
        <w:rPr>
          <w:rFonts w:hint="eastAsia" w:ascii="宋体" w:hAnsi="宋体" w:eastAsia="宋体" w:cs="宋体"/>
          <w:color w:val="auto"/>
          <w:spacing w:val="0"/>
          <w:w w:val="100"/>
          <w:position w:val="0"/>
          <w:szCs w:val="21"/>
          <w:highlight w:val="none"/>
        </w:rPr>
      </w:pPr>
    </w:p>
    <w:p>
      <w:pPr>
        <w:spacing w:line="460" w:lineRule="exact"/>
        <w:ind w:firstLine="480" w:firstLineChars="200"/>
        <w:rPr>
          <w:rFonts w:hint="eastAsia" w:ascii="宋体" w:hAnsi="宋体" w:eastAsia="宋体" w:cs="宋体"/>
          <w:color w:val="auto"/>
          <w:spacing w:val="0"/>
          <w:w w:val="100"/>
          <w:position w:val="0"/>
          <w:szCs w:val="21"/>
          <w:highlight w:val="none"/>
        </w:rPr>
      </w:pPr>
    </w:p>
    <w:p>
      <w:pPr>
        <w:spacing w:line="460" w:lineRule="exact"/>
        <w:ind w:firstLine="480" w:firstLineChars="200"/>
        <w:rPr>
          <w:rFonts w:hint="eastAsia" w:ascii="宋体" w:hAnsi="宋体" w:eastAsia="宋体" w:cs="宋体"/>
          <w:color w:val="auto"/>
          <w:spacing w:val="0"/>
          <w:w w:val="100"/>
          <w:position w:val="0"/>
          <w:szCs w:val="21"/>
          <w:highlight w:val="none"/>
        </w:rPr>
      </w:pPr>
    </w:p>
    <w:p>
      <w:pPr>
        <w:spacing w:line="460" w:lineRule="exact"/>
        <w:ind w:firstLine="480" w:firstLineChars="200"/>
        <w:rPr>
          <w:rFonts w:hint="eastAsia" w:ascii="宋体" w:hAnsi="宋体" w:eastAsia="宋体" w:cs="宋体"/>
          <w:color w:val="auto"/>
          <w:spacing w:val="0"/>
          <w:w w:val="100"/>
          <w:position w:val="0"/>
          <w:szCs w:val="21"/>
          <w:highlight w:val="none"/>
        </w:rPr>
      </w:pPr>
    </w:p>
    <w:p>
      <w:pPr>
        <w:spacing w:line="460" w:lineRule="exact"/>
        <w:ind w:firstLine="480" w:firstLineChars="200"/>
        <w:rPr>
          <w:rFonts w:hint="eastAsia" w:ascii="宋体" w:hAnsi="宋体" w:eastAsia="宋体" w:cs="宋体"/>
          <w:color w:val="auto"/>
          <w:spacing w:val="0"/>
          <w:w w:val="100"/>
          <w:position w:val="0"/>
          <w:szCs w:val="21"/>
          <w:highlight w:val="none"/>
        </w:rPr>
      </w:pPr>
    </w:p>
    <w:p>
      <w:pPr>
        <w:spacing w:line="460" w:lineRule="exact"/>
        <w:ind w:firstLine="480" w:firstLineChars="200"/>
        <w:rPr>
          <w:rFonts w:hint="eastAsia" w:ascii="宋体" w:hAnsi="宋体" w:eastAsia="宋体" w:cs="宋体"/>
          <w:color w:val="auto"/>
          <w:spacing w:val="0"/>
          <w:w w:val="100"/>
          <w:position w:val="0"/>
          <w:szCs w:val="21"/>
          <w:highlight w:val="none"/>
        </w:rPr>
      </w:pPr>
    </w:p>
    <w:p>
      <w:pPr>
        <w:spacing w:line="460" w:lineRule="exact"/>
        <w:ind w:firstLine="480" w:firstLineChars="200"/>
        <w:rPr>
          <w:rFonts w:hint="eastAsia" w:ascii="宋体" w:hAnsi="宋体" w:eastAsia="宋体" w:cs="宋体"/>
          <w:color w:val="auto"/>
          <w:spacing w:val="0"/>
          <w:w w:val="100"/>
          <w:position w:val="0"/>
          <w:szCs w:val="21"/>
          <w:highlight w:val="none"/>
        </w:rPr>
      </w:pPr>
    </w:p>
    <w:p>
      <w:pPr>
        <w:spacing w:line="460" w:lineRule="exact"/>
        <w:ind w:firstLine="480" w:firstLineChars="200"/>
        <w:rPr>
          <w:rFonts w:hint="eastAsia" w:ascii="宋体" w:hAnsi="宋体" w:eastAsia="宋体" w:cs="宋体"/>
          <w:color w:val="auto"/>
          <w:spacing w:val="0"/>
          <w:w w:val="100"/>
          <w:position w:val="0"/>
          <w:szCs w:val="21"/>
          <w:highlight w:val="none"/>
        </w:rPr>
      </w:pPr>
    </w:p>
    <w:p>
      <w:pPr>
        <w:rPr>
          <w:rFonts w:hint="eastAsia" w:ascii="宋体" w:hAnsi="宋体" w:eastAsia="宋体" w:cs="宋体"/>
          <w:color w:val="auto"/>
          <w:spacing w:val="0"/>
          <w:w w:val="100"/>
          <w:position w:val="0"/>
          <w:highlight w:val="none"/>
        </w:rPr>
      </w:pPr>
      <w:bookmarkStart w:id="1222" w:name="_Toc374109002"/>
    </w:p>
    <w:bookmarkEnd w:id="1222"/>
    <w:p>
      <w:pPr>
        <w:pStyle w:val="5"/>
        <w:ind w:left="0" w:leftChars="0" w:firstLine="0" w:firstLineChars="0"/>
        <w:jc w:val="center"/>
        <w:rPr>
          <w:rFonts w:hint="eastAsia" w:ascii="宋体" w:hAnsi="宋体" w:eastAsia="宋体" w:cs="宋体"/>
          <w:color w:val="auto"/>
          <w:spacing w:val="0"/>
          <w:w w:val="100"/>
          <w:position w:val="0"/>
          <w:sz w:val="32"/>
          <w:szCs w:val="32"/>
          <w:highlight w:val="none"/>
        </w:rPr>
      </w:pPr>
      <w:r>
        <w:rPr>
          <w:rFonts w:hint="eastAsia" w:ascii="宋体" w:hAnsi="宋体" w:eastAsia="宋体" w:cs="宋体"/>
          <w:color w:val="auto"/>
          <w:spacing w:val="0"/>
          <w:w w:val="100"/>
          <w:position w:val="0"/>
          <w:sz w:val="32"/>
          <w:szCs w:val="32"/>
          <w:highlight w:val="none"/>
          <w:lang w:val="en-US" w:eastAsia="zh-CN"/>
        </w:rPr>
        <w:t>五</w:t>
      </w:r>
      <w:r>
        <w:rPr>
          <w:rFonts w:hint="eastAsia" w:ascii="宋体" w:hAnsi="宋体" w:eastAsia="宋体" w:cs="宋体"/>
          <w:color w:val="auto"/>
          <w:spacing w:val="0"/>
          <w:w w:val="100"/>
          <w:position w:val="0"/>
          <w:sz w:val="32"/>
          <w:szCs w:val="32"/>
          <w:highlight w:val="none"/>
        </w:rPr>
        <w:t>、施工组织设计</w:t>
      </w:r>
    </w:p>
    <w:p>
      <w:pPr>
        <w:pStyle w:val="15"/>
        <w:numPr>
          <w:ilvl w:val="0"/>
          <w:numId w:val="7"/>
        </w:numPr>
        <w:spacing w:line="360" w:lineRule="auto"/>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投标人编制施工组织设计的要求：编制时应采用文字并结合图表形式说明施工方法；拟投入本项目的主要施工设备情况、拟配备本项目的试验和检测仪器设备情况、劳动力计划等；结合工程特点提出切实可行的工程质量、安全生产、文明施工、工程进度、技术组织措施，同时应对关键工序、复杂环节重点提出相应技术措施，如冬雨季施工技术、减少噪音、降低环境污染、地下管线及其他地上地下设施的保护加固措施等</w:t>
      </w:r>
    </w:p>
    <w:p>
      <w:pPr>
        <w:pStyle w:val="15"/>
        <w:numPr>
          <w:ilvl w:val="0"/>
          <w:numId w:val="7"/>
        </w:numPr>
        <w:spacing w:line="360" w:lineRule="auto"/>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施工组织设计除采用文字表述外可附下列图表，图表及格式要求附后。</w:t>
      </w:r>
    </w:p>
    <w:p>
      <w:pPr>
        <w:tabs>
          <w:tab w:val="left" w:pos="720"/>
        </w:tabs>
        <w:spacing w:line="440" w:lineRule="exact"/>
        <w:ind w:firstLine="864" w:firstLineChars="36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附表一  拟投入本</w:t>
      </w:r>
      <w:r>
        <w:rPr>
          <w:rFonts w:hint="eastAsia" w:ascii="宋体" w:hAnsi="宋体" w:eastAsia="宋体" w:cs="宋体"/>
          <w:color w:val="auto"/>
          <w:sz w:val="24"/>
          <w:szCs w:val="24"/>
          <w:highlight w:val="none"/>
          <w:lang w:eastAsia="zh-CN"/>
        </w:rPr>
        <w:t>标段</w:t>
      </w:r>
      <w:r>
        <w:rPr>
          <w:rFonts w:hint="eastAsia" w:ascii="宋体" w:hAnsi="宋体" w:eastAsia="宋体" w:cs="宋体"/>
          <w:color w:val="auto"/>
          <w:sz w:val="24"/>
          <w:szCs w:val="24"/>
          <w:highlight w:val="none"/>
        </w:rPr>
        <w:t>的主要施工设备表</w:t>
      </w:r>
    </w:p>
    <w:p>
      <w:pPr>
        <w:tabs>
          <w:tab w:val="left" w:pos="720"/>
        </w:tabs>
        <w:spacing w:line="440" w:lineRule="exact"/>
        <w:ind w:firstLine="864" w:firstLineChars="36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附表二  拟配备本</w:t>
      </w:r>
      <w:r>
        <w:rPr>
          <w:rFonts w:hint="eastAsia" w:ascii="宋体" w:hAnsi="宋体" w:eastAsia="宋体" w:cs="宋体"/>
          <w:color w:val="auto"/>
          <w:sz w:val="24"/>
          <w:szCs w:val="24"/>
          <w:highlight w:val="none"/>
          <w:lang w:eastAsia="zh-CN"/>
        </w:rPr>
        <w:t>标段</w:t>
      </w:r>
      <w:r>
        <w:rPr>
          <w:rFonts w:hint="eastAsia" w:ascii="宋体" w:hAnsi="宋体" w:eastAsia="宋体" w:cs="宋体"/>
          <w:color w:val="auto"/>
          <w:sz w:val="24"/>
          <w:szCs w:val="24"/>
          <w:highlight w:val="none"/>
        </w:rPr>
        <w:t>的试验和检测仪器设备表</w:t>
      </w:r>
    </w:p>
    <w:p>
      <w:pPr>
        <w:tabs>
          <w:tab w:val="left" w:pos="720"/>
        </w:tabs>
        <w:spacing w:line="440" w:lineRule="exact"/>
        <w:ind w:firstLine="864" w:firstLineChars="36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附表三  劳动力计划表</w:t>
      </w:r>
    </w:p>
    <w:p>
      <w:pPr>
        <w:tabs>
          <w:tab w:val="left" w:pos="720"/>
        </w:tabs>
        <w:spacing w:line="440" w:lineRule="exact"/>
        <w:ind w:firstLine="864" w:firstLineChars="36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附表四  计划开、竣工日期和施工进度网络图</w:t>
      </w:r>
    </w:p>
    <w:p>
      <w:pPr>
        <w:tabs>
          <w:tab w:val="left" w:pos="720"/>
        </w:tabs>
        <w:spacing w:line="440" w:lineRule="exact"/>
        <w:ind w:firstLine="864" w:firstLineChars="36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附表五  施工总平面图</w:t>
      </w:r>
    </w:p>
    <w:p>
      <w:pPr>
        <w:tabs>
          <w:tab w:val="left" w:pos="720"/>
        </w:tabs>
        <w:spacing w:line="440" w:lineRule="exact"/>
        <w:ind w:firstLine="864" w:firstLineChars="36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附表六  临时用地表</w:t>
      </w:r>
    </w:p>
    <w:p>
      <w:pPr>
        <w:spacing w:before="120" w:beforeLines="50" w:after="240" w:afterLines="100" w:line="420" w:lineRule="exact"/>
        <w:rPr>
          <w:rFonts w:hint="eastAsia" w:ascii="宋体" w:hAnsi="宋体" w:eastAsia="宋体" w:cs="宋体"/>
          <w:color w:val="auto"/>
          <w:spacing w:val="0"/>
          <w:w w:val="100"/>
          <w:position w:val="0"/>
          <w:szCs w:val="21"/>
          <w:highlight w:val="none"/>
        </w:rPr>
      </w:pPr>
    </w:p>
    <w:p>
      <w:pPr>
        <w:spacing w:before="120" w:beforeLines="50" w:after="240" w:afterLines="100" w:line="420" w:lineRule="exact"/>
        <w:rPr>
          <w:rFonts w:hint="eastAsia" w:ascii="宋体" w:hAnsi="宋体" w:eastAsia="宋体" w:cs="宋体"/>
          <w:color w:val="auto"/>
          <w:spacing w:val="0"/>
          <w:w w:val="100"/>
          <w:position w:val="0"/>
          <w:szCs w:val="21"/>
          <w:highlight w:val="none"/>
        </w:rPr>
      </w:pPr>
    </w:p>
    <w:p>
      <w:pPr>
        <w:tabs>
          <w:tab w:val="left" w:pos="720"/>
        </w:tabs>
        <w:spacing w:line="440" w:lineRule="exact"/>
        <w:jc w:val="center"/>
        <w:outlineLvl w:val="2"/>
        <w:rPr>
          <w:rFonts w:hint="eastAsia" w:ascii="宋体" w:hAnsi="宋体" w:eastAsia="宋体" w:cs="宋体"/>
          <w:color w:val="auto"/>
          <w:sz w:val="24"/>
          <w:szCs w:val="24"/>
          <w:highlight w:val="none"/>
        </w:rPr>
      </w:pPr>
      <w:r>
        <w:rPr>
          <w:rFonts w:hint="eastAsia" w:ascii="宋体" w:hAnsi="宋体" w:eastAsia="宋体" w:cs="宋体"/>
          <w:b/>
          <w:bCs/>
          <w:color w:val="auto"/>
          <w:spacing w:val="0"/>
          <w:w w:val="100"/>
          <w:position w:val="0"/>
          <w:szCs w:val="28"/>
          <w:highlight w:val="none"/>
        </w:rPr>
        <w:br w:type="page"/>
      </w:r>
      <w:bookmarkStart w:id="1223" w:name="_Toc152045797"/>
      <w:bookmarkStart w:id="1224" w:name="_Toc152042586"/>
      <w:bookmarkStart w:id="1225" w:name="_Toc144974865"/>
      <w:bookmarkStart w:id="1226" w:name="_Toc179632817"/>
      <w:r>
        <w:rPr>
          <w:rFonts w:hint="eastAsia" w:ascii="宋体" w:hAnsi="宋体" w:eastAsia="宋体" w:cs="宋体"/>
          <w:color w:val="auto"/>
          <w:sz w:val="24"/>
          <w:szCs w:val="24"/>
          <w:highlight w:val="none"/>
        </w:rPr>
        <w:t>附表一：拟投入本</w:t>
      </w:r>
      <w:r>
        <w:rPr>
          <w:rFonts w:hint="eastAsia" w:ascii="宋体" w:hAnsi="宋体" w:eastAsia="宋体" w:cs="宋体"/>
          <w:color w:val="auto"/>
          <w:sz w:val="24"/>
          <w:szCs w:val="24"/>
          <w:highlight w:val="none"/>
          <w:lang w:eastAsia="zh-CN"/>
        </w:rPr>
        <w:t>标段</w:t>
      </w:r>
      <w:r>
        <w:rPr>
          <w:rFonts w:hint="eastAsia" w:ascii="宋体" w:hAnsi="宋体" w:eastAsia="宋体" w:cs="宋体"/>
          <w:color w:val="auto"/>
          <w:sz w:val="24"/>
          <w:szCs w:val="24"/>
          <w:highlight w:val="none"/>
        </w:rPr>
        <w:t>的主要施工设备表</w:t>
      </w:r>
      <w:bookmarkEnd w:id="1223"/>
      <w:bookmarkEnd w:id="1224"/>
      <w:bookmarkEnd w:id="1225"/>
      <w:bookmarkEnd w:id="1226"/>
    </w:p>
    <w:p>
      <w:pPr>
        <w:spacing w:line="440" w:lineRule="exact"/>
        <w:rPr>
          <w:rFonts w:hint="eastAsia" w:ascii="宋体" w:hAnsi="宋体" w:eastAsia="宋体" w:cs="宋体"/>
          <w:color w:val="auto"/>
          <w:sz w:val="24"/>
          <w:szCs w:val="24"/>
          <w:highlight w:val="none"/>
        </w:rPr>
      </w:pPr>
    </w:p>
    <w:tbl>
      <w:tblPr>
        <w:tblStyle w:val="29"/>
        <w:tblW w:w="93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2"/>
        <w:gridCol w:w="1162"/>
        <w:gridCol w:w="814"/>
        <w:gridCol w:w="1059"/>
        <w:gridCol w:w="719"/>
        <w:gridCol w:w="790"/>
        <w:gridCol w:w="1297"/>
        <w:gridCol w:w="936"/>
        <w:gridCol w:w="1128"/>
        <w:gridCol w:w="7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5" w:hRule="atLeast"/>
          <w:jc w:val="center"/>
        </w:trPr>
        <w:tc>
          <w:tcPr>
            <w:tcW w:w="712" w:type="dxa"/>
            <w:noWrap w:val="0"/>
            <w:vAlign w:val="center"/>
          </w:tcPr>
          <w:p>
            <w:pPr>
              <w:spacing w:line="440" w:lineRule="exact"/>
              <w:ind w:left="0" w:leftChars="0" w:firstLine="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序号</w:t>
            </w:r>
          </w:p>
        </w:tc>
        <w:tc>
          <w:tcPr>
            <w:tcW w:w="1162" w:type="dxa"/>
            <w:noWrap w:val="0"/>
            <w:vAlign w:val="center"/>
          </w:tcPr>
          <w:p>
            <w:pPr>
              <w:spacing w:line="440" w:lineRule="exact"/>
              <w:ind w:left="0" w:leftChars="0" w:firstLine="0" w:firstLineChars="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设备名称</w:t>
            </w:r>
          </w:p>
        </w:tc>
        <w:tc>
          <w:tcPr>
            <w:tcW w:w="814" w:type="dxa"/>
            <w:noWrap w:val="0"/>
            <w:vAlign w:val="center"/>
          </w:tcPr>
          <w:p>
            <w:pPr>
              <w:spacing w:line="440" w:lineRule="exact"/>
              <w:ind w:left="0" w:leftChars="0" w:firstLine="0" w:firstLineChars="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型号</w:t>
            </w:r>
          </w:p>
          <w:p>
            <w:pPr>
              <w:spacing w:line="440" w:lineRule="exact"/>
              <w:ind w:left="0" w:leftChars="0" w:firstLine="0" w:firstLineChars="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规格</w:t>
            </w:r>
          </w:p>
        </w:tc>
        <w:tc>
          <w:tcPr>
            <w:tcW w:w="1059" w:type="dxa"/>
            <w:noWrap w:val="0"/>
            <w:vAlign w:val="center"/>
          </w:tcPr>
          <w:p>
            <w:pPr>
              <w:spacing w:line="440" w:lineRule="exact"/>
              <w:ind w:left="0" w:leftChars="0" w:firstLine="0" w:firstLineChars="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数量</w:t>
            </w:r>
          </w:p>
        </w:tc>
        <w:tc>
          <w:tcPr>
            <w:tcW w:w="719" w:type="dxa"/>
            <w:noWrap w:val="0"/>
            <w:vAlign w:val="center"/>
          </w:tcPr>
          <w:p>
            <w:pPr>
              <w:spacing w:line="440" w:lineRule="exact"/>
              <w:ind w:left="0" w:leftChars="0" w:firstLine="0" w:firstLineChars="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国别</w:t>
            </w:r>
          </w:p>
          <w:p>
            <w:pPr>
              <w:spacing w:line="440" w:lineRule="exact"/>
              <w:ind w:left="0" w:leftChars="0" w:firstLine="0" w:firstLineChars="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产地</w:t>
            </w:r>
          </w:p>
        </w:tc>
        <w:tc>
          <w:tcPr>
            <w:tcW w:w="790" w:type="dxa"/>
            <w:noWrap w:val="0"/>
            <w:vAlign w:val="center"/>
          </w:tcPr>
          <w:p>
            <w:pPr>
              <w:spacing w:line="440" w:lineRule="exact"/>
              <w:ind w:left="0" w:leftChars="0" w:firstLine="0" w:firstLineChars="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制造</w:t>
            </w:r>
          </w:p>
          <w:p>
            <w:pPr>
              <w:spacing w:line="440" w:lineRule="exact"/>
              <w:ind w:left="0" w:leftChars="0" w:firstLine="0" w:firstLineChars="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年份</w:t>
            </w:r>
          </w:p>
        </w:tc>
        <w:tc>
          <w:tcPr>
            <w:tcW w:w="1297" w:type="dxa"/>
            <w:noWrap w:val="0"/>
            <w:vAlign w:val="center"/>
          </w:tcPr>
          <w:p>
            <w:pPr>
              <w:spacing w:line="440" w:lineRule="exact"/>
              <w:ind w:left="0" w:leftChars="0" w:firstLine="0" w:firstLineChars="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额定功率（KW）</w:t>
            </w:r>
          </w:p>
        </w:tc>
        <w:tc>
          <w:tcPr>
            <w:tcW w:w="936" w:type="dxa"/>
            <w:noWrap w:val="0"/>
            <w:vAlign w:val="center"/>
          </w:tcPr>
          <w:p>
            <w:pPr>
              <w:spacing w:line="440" w:lineRule="exact"/>
              <w:ind w:left="0" w:leftChars="0" w:firstLine="0" w:firstLineChars="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生产</w:t>
            </w:r>
          </w:p>
          <w:p>
            <w:pPr>
              <w:spacing w:line="440" w:lineRule="exact"/>
              <w:ind w:left="0" w:leftChars="0" w:firstLine="0" w:firstLineChars="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能力</w:t>
            </w:r>
          </w:p>
        </w:tc>
        <w:tc>
          <w:tcPr>
            <w:tcW w:w="1128" w:type="dxa"/>
            <w:noWrap w:val="0"/>
            <w:vAlign w:val="center"/>
          </w:tcPr>
          <w:p>
            <w:pPr>
              <w:spacing w:line="440" w:lineRule="exact"/>
              <w:ind w:left="0" w:leftChars="0" w:firstLine="0" w:firstLineChars="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用于施工部位</w:t>
            </w:r>
          </w:p>
        </w:tc>
        <w:tc>
          <w:tcPr>
            <w:tcW w:w="739" w:type="dxa"/>
            <w:noWrap w:val="0"/>
            <w:vAlign w:val="center"/>
          </w:tcPr>
          <w:p>
            <w:pPr>
              <w:spacing w:line="440" w:lineRule="exact"/>
              <w:ind w:left="0" w:leftChars="0" w:firstLine="0" w:firstLineChars="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712" w:type="dxa"/>
            <w:noWrap w:val="0"/>
            <w:vAlign w:val="center"/>
          </w:tcPr>
          <w:p>
            <w:pPr>
              <w:spacing w:line="440" w:lineRule="exact"/>
              <w:jc w:val="center"/>
              <w:rPr>
                <w:rFonts w:hint="eastAsia" w:ascii="宋体" w:hAnsi="宋体" w:eastAsia="宋体" w:cs="宋体"/>
                <w:color w:val="auto"/>
                <w:sz w:val="24"/>
                <w:szCs w:val="24"/>
                <w:highlight w:val="none"/>
              </w:rPr>
            </w:pPr>
          </w:p>
        </w:tc>
        <w:tc>
          <w:tcPr>
            <w:tcW w:w="1162" w:type="dxa"/>
            <w:noWrap w:val="0"/>
            <w:vAlign w:val="center"/>
          </w:tcPr>
          <w:p>
            <w:pPr>
              <w:spacing w:line="440" w:lineRule="exact"/>
              <w:jc w:val="center"/>
              <w:rPr>
                <w:rFonts w:hint="eastAsia" w:ascii="宋体" w:hAnsi="宋体" w:eastAsia="宋体" w:cs="宋体"/>
                <w:color w:val="auto"/>
                <w:sz w:val="24"/>
                <w:szCs w:val="24"/>
                <w:highlight w:val="none"/>
              </w:rPr>
            </w:pPr>
          </w:p>
        </w:tc>
        <w:tc>
          <w:tcPr>
            <w:tcW w:w="814" w:type="dxa"/>
            <w:noWrap w:val="0"/>
            <w:vAlign w:val="center"/>
          </w:tcPr>
          <w:p>
            <w:pPr>
              <w:spacing w:line="440" w:lineRule="exact"/>
              <w:jc w:val="center"/>
              <w:rPr>
                <w:rFonts w:hint="eastAsia" w:ascii="宋体" w:hAnsi="宋体" w:eastAsia="宋体" w:cs="宋体"/>
                <w:color w:val="auto"/>
                <w:sz w:val="24"/>
                <w:szCs w:val="24"/>
                <w:highlight w:val="none"/>
              </w:rPr>
            </w:pPr>
          </w:p>
        </w:tc>
        <w:tc>
          <w:tcPr>
            <w:tcW w:w="1059" w:type="dxa"/>
            <w:noWrap w:val="0"/>
            <w:vAlign w:val="center"/>
          </w:tcPr>
          <w:p>
            <w:pPr>
              <w:spacing w:line="440" w:lineRule="exact"/>
              <w:jc w:val="center"/>
              <w:rPr>
                <w:rFonts w:hint="eastAsia" w:ascii="宋体" w:hAnsi="宋体" w:eastAsia="宋体" w:cs="宋体"/>
                <w:color w:val="auto"/>
                <w:sz w:val="24"/>
                <w:szCs w:val="24"/>
                <w:highlight w:val="none"/>
              </w:rPr>
            </w:pPr>
          </w:p>
        </w:tc>
        <w:tc>
          <w:tcPr>
            <w:tcW w:w="719" w:type="dxa"/>
            <w:noWrap w:val="0"/>
            <w:vAlign w:val="center"/>
          </w:tcPr>
          <w:p>
            <w:pPr>
              <w:spacing w:line="440" w:lineRule="exact"/>
              <w:jc w:val="center"/>
              <w:rPr>
                <w:rFonts w:hint="eastAsia" w:ascii="宋体" w:hAnsi="宋体" w:eastAsia="宋体" w:cs="宋体"/>
                <w:color w:val="auto"/>
                <w:sz w:val="24"/>
                <w:szCs w:val="24"/>
                <w:highlight w:val="none"/>
              </w:rPr>
            </w:pPr>
          </w:p>
        </w:tc>
        <w:tc>
          <w:tcPr>
            <w:tcW w:w="790" w:type="dxa"/>
            <w:noWrap w:val="0"/>
            <w:vAlign w:val="center"/>
          </w:tcPr>
          <w:p>
            <w:pPr>
              <w:spacing w:line="440" w:lineRule="exact"/>
              <w:jc w:val="center"/>
              <w:rPr>
                <w:rFonts w:hint="eastAsia" w:ascii="宋体" w:hAnsi="宋体" w:eastAsia="宋体" w:cs="宋体"/>
                <w:color w:val="auto"/>
                <w:sz w:val="24"/>
                <w:szCs w:val="24"/>
                <w:highlight w:val="none"/>
              </w:rPr>
            </w:pPr>
          </w:p>
        </w:tc>
        <w:tc>
          <w:tcPr>
            <w:tcW w:w="1297" w:type="dxa"/>
            <w:noWrap w:val="0"/>
            <w:vAlign w:val="center"/>
          </w:tcPr>
          <w:p>
            <w:pPr>
              <w:spacing w:line="440" w:lineRule="exact"/>
              <w:jc w:val="center"/>
              <w:rPr>
                <w:rFonts w:hint="eastAsia" w:ascii="宋体" w:hAnsi="宋体" w:eastAsia="宋体" w:cs="宋体"/>
                <w:color w:val="auto"/>
                <w:sz w:val="24"/>
                <w:szCs w:val="24"/>
                <w:highlight w:val="none"/>
              </w:rPr>
            </w:pPr>
          </w:p>
        </w:tc>
        <w:tc>
          <w:tcPr>
            <w:tcW w:w="936" w:type="dxa"/>
            <w:noWrap w:val="0"/>
            <w:vAlign w:val="center"/>
          </w:tcPr>
          <w:p>
            <w:pPr>
              <w:spacing w:line="440" w:lineRule="exact"/>
              <w:jc w:val="center"/>
              <w:rPr>
                <w:rFonts w:hint="eastAsia" w:ascii="宋体" w:hAnsi="宋体" w:eastAsia="宋体" w:cs="宋体"/>
                <w:color w:val="auto"/>
                <w:sz w:val="24"/>
                <w:szCs w:val="24"/>
                <w:highlight w:val="none"/>
              </w:rPr>
            </w:pPr>
          </w:p>
        </w:tc>
        <w:tc>
          <w:tcPr>
            <w:tcW w:w="1128" w:type="dxa"/>
            <w:noWrap w:val="0"/>
            <w:vAlign w:val="center"/>
          </w:tcPr>
          <w:p>
            <w:pPr>
              <w:spacing w:line="440" w:lineRule="exact"/>
              <w:jc w:val="center"/>
              <w:rPr>
                <w:rFonts w:hint="eastAsia" w:ascii="宋体" w:hAnsi="宋体" w:eastAsia="宋体" w:cs="宋体"/>
                <w:color w:val="auto"/>
                <w:sz w:val="24"/>
                <w:szCs w:val="24"/>
                <w:highlight w:val="none"/>
              </w:rPr>
            </w:pPr>
          </w:p>
        </w:tc>
        <w:tc>
          <w:tcPr>
            <w:tcW w:w="739" w:type="dxa"/>
            <w:noWrap w:val="0"/>
            <w:vAlign w:val="center"/>
          </w:tcPr>
          <w:p>
            <w:pPr>
              <w:spacing w:line="440" w:lineRule="exact"/>
              <w:jc w:val="center"/>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712" w:type="dxa"/>
            <w:noWrap w:val="0"/>
            <w:vAlign w:val="center"/>
          </w:tcPr>
          <w:p>
            <w:pPr>
              <w:spacing w:line="440" w:lineRule="exact"/>
              <w:jc w:val="center"/>
              <w:rPr>
                <w:rFonts w:hint="eastAsia" w:ascii="宋体" w:hAnsi="宋体" w:eastAsia="宋体" w:cs="宋体"/>
                <w:color w:val="auto"/>
                <w:sz w:val="24"/>
                <w:szCs w:val="24"/>
                <w:highlight w:val="none"/>
              </w:rPr>
            </w:pPr>
          </w:p>
        </w:tc>
        <w:tc>
          <w:tcPr>
            <w:tcW w:w="1162" w:type="dxa"/>
            <w:noWrap w:val="0"/>
            <w:vAlign w:val="center"/>
          </w:tcPr>
          <w:p>
            <w:pPr>
              <w:spacing w:line="440" w:lineRule="exact"/>
              <w:jc w:val="center"/>
              <w:rPr>
                <w:rFonts w:hint="eastAsia" w:ascii="宋体" w:hAnsi="宋体" w:eastAsia="宋体" w:cs="宋体"/>
                <w:color w:val="auto"/>
                <w:sz w:val="24"/>
                <w:szCs w:val="24"/>
                <w:highlight w:val="none"/>
              </w:rPr>
            </w:pPr>
          </w:p>
        </w:tc>
        <w:tc>
          <w:tcPr>
            <w:tcW w:w="814" w:type="dxa"/>
            <w:noWrap w:val="0"/>
            <w:vAlign w:val="center"/>
          </w:tcPr>
          <w:p>
            <w:pPr>
              <w:spacing w:line="440" w:lineRule="exact"/>
              <w:jc w:val="center"/>
              <w:rPr>
                <w:rFonts w:hint="eastAsia" w:ascii="宋体" w:hAnsi="宋体" w:eastAsia="宋体" w:cs="宋体"/>
                <w:color w:val="auto"/>
                <w:sz w:val="24"/>
                <w:szCs w:val="24"/>
                <w:highlight w:val="none"/>
              </w:rPr>
            </w:pPr>
          </w:p>
        </w:tc>
        <w:tc>
          <w:tcPr>
            <w:tcW w:w="1059" w:type="dxa"/>
            <w:noWrap w:val="0"/>
            <w:vAlign w:val="center"/>
          </w:tcPr>
          <w:p>
            <w:pPr>
              <w:spacing w:line="440" w:lineRule="exact"/>
              <w:jc w:val="center"/>
              <w:rPr>
                <w:rFonts w:hint="eastAsia" w:ascii="宋体" w:hAnsi="宋体" w:eastAsia="宋体" w:cs="宋体"/>
                <w:color w:val="auto"/>
                <w:sz w:val="24"/>
                <w:szCs w:val="24"/>
                <w:highlight w:val="none"/>
              </w:rPr>
            </w:pPr>
          </w:p>
        </w:tc>
        <w:tc>
          <w:tcPr>
            <w:tcW w:w="719" w:type="dxa"/>
            <w:noWrap w:val="0"/>
            <w:vAlign w:val="center"/>
          </w:tcPr>
          <w:p>
            <w:pPr>
              <w:spacing w:line="440" w:lineRule="exact"/>
              <w:jc w:val="center"/>
              <w:rPr>
                <w:rFonts w:hint="eastAsia" w:ascii="宋体" w:hAnsi="宋体" w:eastAsia="宋体" w:cs="宋体"/>
                <w:color w:val="auto"/>
                <w:sz w:val="24"/>
                <w:szCs w:val="24"/>
                <w:highlight w:val="none"/>
              </w:rPr>
            </w:pPr>
          </w:p>
        </w:tc>
        <w:tc>
          <w:tcPr>
            <w:tcW w:w="790" w:type="dxa"/>
            <w:noWrap w:val="0"/>
            <w:vAlign w:val="center"/>
          </w:tcPr>
          <w:p>
            <w:pPr>
              <w:spacing w:line="440" w:lineRule="exact"/>
              <w:jc w:val="center"/>
              <w:rPr>
                <w:rFonts w:hint="eastAsia" w:ascii="宋体" w:hAnsi="宋体" w:eastAsia="宋体" w:cs="宋体"/>
                <w:color w:val="auto"/>
                <w:sz w:val="24"/>
                <w:szCs w:val="24"/>
                <w:highlight w:val="none"/>
              </w:rPr>
            </w:pPr>
          </w:p>
        </w:tc>
        <w:tc>
          <w:tcPr>
            <w:tcW w:w="1297" w:type="dxa"/>
            <w:noWrap w:val="0"/>
            <w:vAlign w:val="center"/>
          </w:tcPr>
          <w:p>
            <w:pPr>
              <w:spacing w:line="440" w:lineRule="exact"/>
              <w:jc w:val="center"/>
              <w:rPr>
                <w:rFonts w:hint="eastAsia" w:ascii="宋体" w:hAnsi="宋体" w:eastAsia="宋体" w:cs="宋体"/>
                <w:color w:val="auto"/>
                <w:sz w:val="24"/>
                <w:szCs w:val="24"/>
                <w:highlight w:val="none"/>
              </w:rPr>
            </w:pPr>
          </w:p>
        </w:tc>
        <w:tc>
          <w:tcPr>
            <w:tcW w:w="936" w:type="dxa"/>
            <w:noWrap w:val="0"/>
            <w:vAlign w:val="center"/>
          </w:tcPr>
          <w:p>
            <w:pPr>
              <w:spacing w:line="440" w:lineRule="exact"/>
              <w:jc w:val="center"/>
              <w:rPr>
                <w:rFonts w:hint="eastAsia" w:ascii="宋体" w:hAnsi="宋体" w:eastAsia="宋体" w:cs="宋体"/>
                <w:color w:val="auto"/>
                <w:sz w:val="24"/>
                <w:szCs w:val="24"/>
                <w:highlight w:val="none"/>
              </w:rPr>
            </w:pPr>
          </w:p>
        </w:tc>
        <w:tc>
          <w:tcPr>
            <w:tcW w:w="1128" w:type="dxa"/>
            <w:noWrap w:val="0"/>
            <w:vAlign w:val="center"/>
          </w:tcPr>
          <w:p>
            <w:pPr>
              <w:spacing w:line="440" w:lineRule="exact"/>
              <w:jc w:val="center"/>
              <w:rPr>
                <w:rFonts w:hint="eastAsia" w:ascii="宋体" w:hAnsi="宋体" w:eastAsia="宋体" w:cs="宋体"/>
                <w:color w:val="auto"/>
                <w:sz w:val="24"/>
                <w:szCs w:val="24"/>
                <w:highlight w:val="none"/>
              </w:rPr>
            </w:pPr>
          </w:p>
        </w:tc>
        <w:tc>
          <w:tcPr>
            <w:tcW w:w="739" w:type="dxa"/>
            <w:noWrap w:val="0"/>
            <w:vAlign w:val="center"/>
          </w:tcPr>
          <w:p>
            <w:pPr>
              <w:spacing w:line="440" w:lineRule="exact"/>
              <w:jc w:val="center"/>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712" w:type="dxa"/>
            <w:noWrap w:val="0"/>
            <w:vAlign w:val="top"/>
          </w:tcPr>
          <w:p>
            <w:pPr>
              <w:spacing w:line="440" w:lineRule="exact"/>
              <w:jc w:val="center"/>
              <w:rPr>
                <w:rFonts w:hint="eastAsia" w:ascii="宋体" w:hAnsi="宋体" w:eastAsia="宋体" w:cs="宋体"/>
                <w:color w:val="auto"/>
                <w:sz w:val="24"/>
                <w:szCs w:val="24"/>
                <w:highlight w:val="none"/>
              </w:rPr>
            </w:pPr>
          </w:p>
        </w:tc>
        <w:tc>
          <w:tcPr>
            <w:tcW w:w="1162" w:type="dxa"/>
            <w:noWrap w:val="0"/>
            <w:vAlign w:val="top"/>
          </w:tcPr>
          <w:p>
            <w:pPr>
              <w:spacing w:line="440" w:lineRule="exact"/>
              <w:jc w:val="center"/>
              <w:rPr>
                <w:rFonts w:hint="eastAsia" w:ascii="宋体" w:hAnsi="宋体" w:eastAsia="宋体" w:cs="宋体"/>
                <w:color w:val="auto"/>
                <w:sz w:val="24"/>
                <w:szCs w:val="24"/>
                <w:highlight w:val="none"/>
              </w:rPr>
            </w:pPr>
          </w:p>
        </w:tc>
        <w:tc>
          <w:tcPr>
            <w:tcW w:w="814" w:type="dxa"/>
            <w:noWrap w:val="0"/>
            <w:vAlign w:val="top"/>
          </w:tcPr>
          <w:p>
            <w:pPr>
              <w:spacing w:line="440" w:lineRule="exact"/>
              <w:jc w:val="center"/>
              <w:rPr>
                <w:rFonts w:hint="eastAsia" w:ascii="宋体" w:hAnsi="宋体" w:eastAsia="宋体" w:cs="宋体"/>
                <w:color w:val="auto"/>
                <w:sz w:val="24"/>
                <w:szCs w:val="24"/>
                <w:highlight w:val="none"/>
              </w:rPr>
            </w:pPr>
          </w:p>
        </w:tc>
        <w:tc>
          <w:tcPr>
            <w:tcW w:w="1059" w:type="dxa"/>
            <w:noWrap w:val="0"/>
            <w:vAlign w:val="top"/>
          </w:tcPr>
          <w:p>
            <w:pPr>
              <w:spacing w:line="440" w:lineRule="exact"/>
              <w:jc w:val="center"/>
              <w:rPr>
                <w:rFonts w:hint="eastAsia" w:ascii="宋体" w:hAnsi="宋体" w:eastAsia="宋体" w:cs="宋体"/>
                <w:color w:val="auto"/>
                <w:sz w:val="24"/>
                <w:szCs w:val="24"/>
                <w:highlight w:val="none"/>
              </w:rPr>
            </w:pPr>
          </w:p>
        </w:tc>
        <w:tc>
          <w:tcPr>
            <w:tcW w:w="719" w:type="dxa"/>
            <w:noWrap w:val="0"/>
            <w:vAlign w:val="top"/>
          </w:tcPr>
          <w:p>
            <w:pPr>
              <w:spacing w:line="440" w:lineRule="exact"/>
              <w:jc w:val="center"/>
              <w:rPr>
                <w:rFonts w:hint="eastAsia" w:ascii="宋体" w:hAnsi="宋体" w:eastAsia="宋体" w:cs="宋体"/>
                <w:color w:val="auto"/>
                <w:sz w:val="24"/>
                <w:szCs w:val="24"/>
                <w:highlight w:val="none"/>
              </w:rPr>
            </w:pPr>
          </w:p>
        </w:tc>
        <w:tc>
          <w:tcPr>
            <w:tcW w:w="790" w:type="dxa"/>
            <w:noWrap w:val="0"/>
            <w:vAlign w:val="top"/>
          </w:tcPr>
          <w:p>
            <w:pPr>
              <w:spacing w:line="440" w:lineRule="exact"/>
              <w:jc w:val="center"/>
              <w:rPr>
                <w:rFonts w:hint="eastAsia" w:ascii="宋体" w:hAnsi="宋体" w:eastAsia="宋体" w:cs="宋体"/>
                <w:color w:val="auto"/>
                <w:sz w:val="24"/>
                <w:szCs w:val="24"/>
                <w:highlight w:val="none"/>
              </w:rPr>
            </w:pPr>
          </w:p>
        </w:tc>
        <w:tc>
          <w:tcPr>
            <w:tcW w:w="1297" w:type="dxa"/>
            <w:noWrap w:val="0"/>
            <w:vAlign w:val="top"/>
          </w:tcPr>
          <w:p>
            <w:pPr>
              <w:spacing w:line="440" w:lineRule="exact"/>
              <w:jc w:val="center"/>
              <w:rPr>
                <w:rFonts w:hint="eastAsia" w:ascii="宋体" w:hAnsi="宋体" w:eastAsia="宋体" w:cs="宋体"/>
                <w:color w:val="auto"/>
                <w:sz w:val="24"/>
                <w:szCs w:val="24"/>
                <w:highlight w:val="none"/>
              </w:rPr>
            </w:pPr>
          </w:p>
        </w:tc>
        <w:tc>
          <w:tcPr>
            <w:tcW w:w="936" w:type="dxa"/>
            <w:noWrap w:val="0"/>
            <w:vAlign w:val="top"/>
          </w:tcPr>
          <w:p>
            <w:pPr>
              <w:spacing w:line="440" w:lineRule="exact"/>
              <w:jc w:val="center"/>
              <w:rPr>
                <w:rFonts w:hint="eastAsia" w:ascii="宋体" w:hAnsi="宋体" w:eastAsia="宋体" w:cs="宋体"/>
                <w:color w:val="auto"/>
                <w:sz w:val="24"/>
                <w:szCs w:val="24"/>
                <w:highlight w:val="none"/>
              </w:rPr>
            </w:pPr>
          </w:p>
        </w:tc>
        <w:tc>
          <w:tcPr>
            <w:tcW w:w="1128" w:type="dxa"/>
            <w:noWrap w:val="0"/>
            <w:vAlign w:val="top"/>
          </w:tcPr>
          <w:p>
            <w:pPr>
              <w:spacing w:line="440" w:lineRule="exact"/>
              <w:jc w:val="center"/>
              <w:rPr>
                <w:rFonts w:hint="eastAsia" w:ascii="宋体" w:hAnsi="宋体" w:eastAsia="宋体" w:cs="宋体"/>
                <w:color w:val="auto"/>
                <w:sz w:val="24"/>
                <w:szCs w:val="24"/>
                <w:highlight w:val="none"/>
              </w:rPr>
            </w:pPr>
          </w:p>
        </w:tc>
        <w:tc>
          <w:tcPr>
            <w:tcW w:w="739" w:type="dxa"/>
            <w:noWrap w:val="0"/>
            <w:vAlign w:val="top"/>
          </w:tcPr>
          <w:p>
            <w:pPr>
              <w:spacing w:line="440" w:lineRule="exact"/>
              <w:jc w:val="center"/>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712" w:type="dxa"/>
            <w:noWrap w:val="0"/>
            <w:vAlign w:val="top"/>
          </w:tcPr>
          <w:p>
            <w:pPr>
              <w:spacing w:line="440" w:lineRule="exact"/>
              <w:jc w:val="center"/>
              <w:rPr>
                <w:rFonts w:hint="eastAsia" w:ascii="宋体" w:hAnsi="宋体" w:eastAsia="宋体" w:cs="宋体"/>
                <w:color w:val="auto"/>
                <w:sz w:val="24"/>
                <w:szCs w:val="24"/>
                <w:highlight w:val="none"/>
              </w:rPr>
            </w:pPr>
          </w:p>
        </w:tc>
        <w:tc>
          <w:tcPr>
            <w:tcW w:w="1162" w:type="dxa"/>
            <w:noWrap w:val="0"/>
            <w:vAlign w:val="top"/>
          </w:tcPr>
          <w:p>
            <w:pPr>
              <w:spacing w:line="440" w:lineRule="exact"/>
              <w:jc w:val="center"/>
              <w:rPr>
                <w:rFonts w:hint="eastAsia" w:ascii="宋体" w:hAnsi="宋体" w:eastAsia="宋体" w:cs="宋体"/>
                <w:color w:val="auto"/>
                <w:sz w:val="24"/>
                <w:szCs w:val="24"/>
                <w:highlight w:val="none"/>
              </w:rPr>
            </w:pPr>
          </w:p>
        </w:tc>
        <w:tc>
          <w:tcPr>
            <w:tcW w:w="814" w:type="dxa"/>
            <w:noWrap w:val="0"/>
            <w:vAlign w:val="top"/>
          </w:tcPr>
          <w:p>
            <w:pPr>
              <w:spacing w:line="440" w:lineRule="exact"/>
              <w:jc w:val="center"/>
              <w:rPr>
                <w:rFonts w:hint="eastAsia" w:ascii="宋体" w:hAnsi="宋体" w:eastAsia="宋体" w:cs="宋体"/>
                <w:color w:val="auto"/>
                <w:sz w:val="24"/>
                <w:szCs w:val="24"/>
                <w:highlight w:val="none"/>
              </w:rPr>
            </w:pPr>
          </w:p>
        </w:tc>
        <w:tc>
          <w:tcPr>
            <w:tcW w:w="1059" w:type="dxa"/>
            <w:noWrap w:val="0"/>
            <w:vAlign w:val="top"/>
          </w:tcPr>
          <w:p>
            <w:pPr>
              <w:spacing w:line="440" w:lineRule="exact"/>
              <w:jc w:val="center"/>
              <w:rPr>
                <w:rFonts w:hint="eastAsia" w:ascii="宋体" w:hAnsi="宋体" w:eastAsia="宋体" w:cs="宋体"/>
                <w:color w:val="auto"/>
                <w:sz w:val="24"/>
                <w:szCs w:val="24"/>
                <w:highlight w:val="none"/>
              </w:rPr>
            </w:pPr>
          </w:p>
        </w:tc>
        <w:tc>
          <w:tcPr>
            <w:tcW w:w="719" w:type="dxa"/>
            <w:noWrap w:val="0"/>
            <w:vAlign w:val="top"/>
          </w:tcPr>
          <w:p>
            <w:pPr>
              <w:spacing w:line="440" w:lineRule="exact"/>
              <w:jc w:val="center"/>
              <w:rPr>
                <w:rFonts w:hint="eastAsia" w:ascii="宋体" w:hAnsi="宋体" w:eastAsia="宋体" w:cs="宋体"/>
                <w:color w:val="auto"/>
                <w:sz w:val="24"/>
                <w:szCs w:val="24"/>
                <w:highlight w:val="none"/>
              </w:rPr>
            </w:pPr>
          </w:p>
        </w:tc>
        <w:tc>
          <w:tcPr>
            <w:tcW w:w="790" w:type="dxa"/>
            <w:noWrap w:val="0"/>
            <w:vAlign w:val="top"/>
          </w:tcPr>
          <w:p>
            <w:pPr>
              <w:spacing w:line="440" w:lineRule="exact"/>
              <w:jc w:val="center"/>
              <w:rPr>
                <w:rFonts w:hint="eastAsia" w:ascii="宋体" w:hAnsi="宋体" w:eastAsia="宋体" w:cs="宋体"/>
                <w:color w:val="auto"/>
                <w:sz w:val="24"/>
                <w:szCs w:val="24"/>
                <w:highlight w:val="none"/>
              </w:rPr>
            </w:pPr>
          </w:p>
        </w:tc>
        <w:tc>
          <w:tcPr>
            <w:tcW w:w="1297" w:type="dxa"/>
            <w:noWrap w:val="0"/>
            <w:vAlign w:val="top"/>
          </w:tcPr>
          <w:p>
            <w:pPr>
              <w:spacing w:line="440" w:lineRule="exact"/>
              <w:jc w:val="center"/>
              <w:rPr>
                <w:rFonts w:hint="eastAsia" w:ascii="宋体" w:hAnsi="宋体" w:eastAsia="宋体" w:cs="宋体"/>
                <w:color w:val="auto"/>
                <w:sz w:val="24"/>
                <w:szCs w:val="24"/>
                <w:highlight w:val="none"/>
              </w:rPr>
            </w:pPr>
          </w:p>
        </w:tc>
        <w:tc>
          <w:tcPr>
            <w:tcW w:w="936" w:type="dxa"/>
            <w:noWrap w:val="0"/>
            <w:vAlign w:val="top"/>
          </w:tcPr>
          <w:p>
            <w:pPr>
              <w:spacing w:line="440" w:lineRule="exact"/>
              <w:jc w:val="center"/>
              <w:rPr>
                <w:rFonts w:hint="eastAsia" w:ascii="宋体" w:hAnsi="宋体" w:eastAsia="宋体" w:cs="宋体"/>
                <w:color w:val="auto"/>
                <w:sz w:val="24"/>
                <w:szCs w:val="24"/>
                <w:highlight w:val="none"/>
              </w:rPr>
            </w:pPr>
          </w:p>
        </w:tc>
        <w:tc>
          <w:tcPr>
            <w:tcW w:w="1128" w:type="dxa"/>
            <w:noWrap w:val="0"/>
            <w:vAlign w:val="top"/>
          </w:tcPr>
          <w:p>
            <w:pPr>
              <w:spacing w:line="440" w:lineRule="exact"/>
              <w:jc w:val="center"/>
              <w:rPr>
                <w:rFonts w:hint="eastAsia" w:ascii="宋体" w:hAnsi="宋体" w:eastAsia="宋体" w:cs="宋体"/>
                <w:color w:val="auto"/>
                <w:sz w:val="24"/>
                <w:szCs w:val="24"/>
                <w:highlight w:val="none"/>
              </w:rPr>
            </w:pPr>
          </w:p>
        </w:tc>
        <w:tc>
          <w:tcPr>
            <w:tcW w:w="739" w:type="dxa"/>
            <w:noWrap w:val="0"/>
            <w:vAlign w:val="top"/>
          </w:tcPr>
          <w:p>
            <w:pPr>
              <w:spacing w:line="440" w:lineRule="exact"/>
              <w:jc w:val="center"/>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712" w:type="dxa"/>
            <w:noWrap w:val="0"/>
            <w:vAlign w:val="top"/>
          </w:tcPr>
          <w:p>
            <w:pPr>
              <w:spacing w:line="440" w:lineRule="exact"/>
              <w:jc w:val="center"/>
              <w:rPr>
                <w:rFonts w:hint="eastAsia" w:ascii="宋体" w:hAnsi="宋体" w:eastAsia="宋体" w:cs="宋体"/>
                <w:color w:val="auto"/>
                <w:sz w:val="24"/>
                <w:szCs w:val="24"/>
                <w:highlight w:val="none"/>
              </w:rPr>
            </w:pPr>
          </w:p>
        </w:tc>
        <w:tc>
          <w:tcPr>
            <w:tcW w:w="1162" w:type="dxa"/>
            <w:noWrap w:val="0"/>
            <w:vAlign w:val="top"/>
          </w:tcPr>
          <w:p>
            <w:pPr>
              <w:spacing w:line="440" w:lineRule="exact"/>
              <w:jc w:val="center"/>
              <w:rPr>
                <w:rFonts w:hint="eastAsia" w:ascii="宋体" w:hAnsi="宋体" w:eastAsia="宋体" w:cs="宋体"/>
                <w:color w:val="auto"/>
                <w:sz w:val="24"/>
                <w:szCs w:val="24"/>
                <w:highlight w:val="none"/>
              </w:rPr>
            </w:pPr>
          </w:p>
        </w:tc>
        <w:tc>
          <w:tcPr>
            <w:tcW w:w="814" w:type="dxa"/>
            <w:noWrap w:val="0"/>
            <w:vAlign w:val="top"/>
          </w:tcPr>
          <w:p>
            <w:pPr>
              <w:spacing w:line="440" w:lineRule="exact"/>
              <w:jc w:val="center"/>
              <w:rPr>
                <w:rFonts w:hint="eastAsia" w:ascii="宋体" w:hAnsi="宋体" w:eastAsia="宋体" w:cs="宋体"/>
                <w:color w:val="auto"/>
                <w:sz w:val="24"/>
                <w:szCs w:val="24"/>
                <w:highlight w:val="none"/>
              </w:rPr>
            </w:pPr>
          </w:p>
        </w:tc>
        <w:tc>
          <w:tcPr>
            <w:tcW w:w="1059" w:type="dxa"/>
            <w:noWrap w:val="0"/>
            <w:vAlign w:val="top"/>
          </w:tcPr>
          <w:p>
            <w:pPr>
              <w:spacing w:line="440" w:lineRule="exact"/>
              <w:jc w:val="center"/>
              <w:rPr>
                <w:rFonts w:hint="eastAsia" w:ascii="宋体" w:hAnsi="宋体" w:eastAsia="宋体" w:cs="宋体"/>
                <w:color w:val="auto"/>
                <w:sz w:val="24"/>
                <w:szCs w:val="24"/>
                <w:highlight w:val="none"/>
              </w:rPr>
            </w:pPr>
          </w:p>
        </w:tc>
        <w:tc>
          <w:tcPr>
            <w:tcW w:w="719" w:type="dxa"/>
            <w:noWrap w:val="0"/>
            <w:vAlign w:val="top"/>
          </w:tcPr>
          <w:p>
            <w:pPr>
              <w:spacing w:line="440" w:lineRule="exact"/>
              <w:jc w:val="center"/>
              <w:rPr>
                <w:rFonts w:hint="eastAsia" w:ascii="宋体" w:hAnsi="宋体" w:eastAsia="宋体" w:cs="宋体"/>
                <w:color w:val="auto"/>
                <w:sz w:val="24"/>
                <w:szCs w:val="24"/>
                <w:highlight w:val="none"/>
              </w:rPr>
            </w:pPr>
          </w:p>
        </w:tc>
        <w:tc>
          <w:tcPr>
            <w:tcW w:w="790" w:type="dxa"/>
            <w:noWrap w:val="0"/>
            <w:vAlign w:val="top"/>
          </w:tcPr>
          <w:p>
            <w:pPr>
              <w:spacing w:line="440" w:lineRule="exact"/>
              <w:jc w:val="center"/>
              <w:rPr>
                <w:rFonts w:hint="eastAsia" w:ascii="宋体" w:hAnsi="宋体" w:eastAsia="宋体" w:cs="宋体"/>
                <w:color w:val="auto"/>
                <w:sz w:val="24"/>
                <w:szCs w:val="24"/>
                <w:highlight w:val="none"/>
              </w:rPr>
            </w:pPr>
          </w:p>
        </w:tc>
        <w:tc>
          <w:tcPr>
            <w:tcW w:w="1297" w:type="dxa"/>
            <w:noWrap w:val="0"/>
            <w:vAlign w:val="top"/>
          </w:tcPr>
          <w:p>
            <w:pPr>
              <w:spacing w:line="440" w:lineRule="exact"/>
              <w:jc w:val="center"/>
              <w:rPr>
                <w:rFonts w:hint="eastAsia" w:ascii="宋体" w:hAnsi="宋体" w:eastAsia="宋体" w:cs="宋体"/>
                <w:color w:val="auto"/>
                <w:sz w:val="24"/>
                <w:szCs w:val="24"/>
                <w:highlight w:val="none"/>
              </w:rPr>
            </w:pPr>
          </w:p>
        </w:tc>
        <w:tc>
          <w:tcPr>
            <w:tcW w:w="936" w:type="dxa"/>
            <w:noWrap w:val="0"/>
            <w:vAlign w:val="top"/>
          </w:tcPr>
          <w:p>
            <w:pPr>
              <w:spacing w:line="440" w:lineRule="exact"/>
              <w:jc w:val="center"/>
              <w:rPr>
                <w:rFonts w:hint="eastAsia" w:ascii="宋体" w:hAnsi="宋体" w:eastAsia="宋体" w:cs="宋体"/>
                <w:color w:val="auto"/>
                <w:sz w:val="24"/>
                <w:szCs w:val="24"/>
                <w:highlight w:val="none"/>
              </w:rPr>
            </w:pPr>
          </w:p>
        </w:tc>
        <w:tc>
          <w:tcPr>
            <w:tcW w:w="1128" w:type="dxa"/>
            <w:noWrap w:val="0"/>
            <w:vAlign w:val="top"/>
          </w:tcPr>
          <w:p>
            <w:pPr>
              <w:spacing w:line="440" w:lineRule="exact"/>
              <w:jc w:val="center"/>
              <w:rPr>
                <w:rFonts w:hint="eastAsia" w:ascii="宋体" w:hAnsi="宋体" w:eastAsia="宋体" w:cs="宋体"/>
                <w:color w:val="auto"/>
                <w:sz w:val="24"/>
                <w:szCs w:val="24"/>
                <w:highlight w:val="none"/>
              </w:rPr>
            </w:pPr>
          </w:p>
        </w:tc>
        <w:tc>
          <w:tcPr>
            <w:tcW w:w="739" w:type="dxa"/>
            <w:noWrap w:val="0"/>
            <w:vAlign w:val="top"/>
          </w:tcPr>
          <w:p>
            <w:pPr>
              <w:spacing w:line="440" w:lineRule="exact"/>
              <w:jc w:val="center"/>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712" w:type="dxa"/>
            <w:noWrap w:val="0"/>
            <w:vAlign w:val="top"/>
          </w:tcPr>
          <w:p>
            <w:pPr>
              <w:spacing w:line="440" w:lineRule="exact"/>
              <w:jc w:val="center"/>
              <w:rPr>
                <w:rFonts w:hint="eastAsia" w:ascii="宋体" w:hAnsi="宋体" w:eastAsia="宋体" w:cs="宋体"/>
                <w:color w:val="auto"/>
                <w:sz w:val="24"/>
                <w:szCs w:val="24"/>
                <w:highlight w:val="none"/>
              </w:rPr>
            </w:pPr>
          </w:p>
        </w:tc>
        <w:tc>
          <w:tcPr>
            <w:tcW w:w="1162" w:type="dxa"/>
            <w:noWrap w:val="0"/>
            <w:vAlign w:val="top"/>
          </w:tcPr>
          <w:p>
            <w:pPr>
              <w:spacing w:line="440" w:lineRule="exact"/>
              <w:jc w:val="center"/>
              <w:rPr>
                <w:rFonts w:hint="eastAsia" w:ascii="宋体" w:hAnsi="宋体" w:eastAsia="宋体" w:cs="宋体"/>
                <w:color w:val="auto"/>
                <w:sz w:val="24"/>
                <w:szCs w:val="24"/>
                <w:highlight w:val="none"/>
              </w:rPr>
            </w:pPr>
          </w:p>
        </w:tc>
        <w:tc>
          <w:tcPr>
            <w:tcW w:w="814" w:type="dxa"/>
            <w:noWrap w:val="0"/>
            <w:vAlign w:val="top"/>
          </w:tcPr>
          <w:p>
            <w:pPr>
              <w:spacing w:line="440" w:lineRule="exact"/>
              <w:jc w:val="center"/>
              <w:rPr>
                <w:rFonts w:hint="eastAsia" w:ascii="宋体" w:hAnsi="宋体" w:eastAsia="宋体" w:cs="宋体"/>
                <w:color w:val="auto"/>
                <w:sz w:val="24"/>
                <w:szCs w:val="24"/>
                <w:highlight w:val="none"/>
              </w:rPr>
            </w:pPr>
          </w:p>
        </w:tc>
        <w:tc>
          <w:tcPr>
            <w:tcW w:w="1059" w:type="dxa"/>
            <w:noWrap w:val="0"/>
            <w:vAlign w:val="top"/>
          </w:tcPr>
          <w:p>
            <w:pPr>
              <w:spacing w:line="440" w:lineRule="exact"/>
              <w:jc w:val="center"/>
              <w:rPr>
                <w:rFonts w:hint="eastAsia" w:ascii="宋体" w:hAnsi="宋体" w:eastAsia="宋体" w:cs="宋体"/>
                <w:color w:val="auto"/>
                <w:sz w:val="24"/>
                <w:szCs w:val="24"/>
                <w:highlight w:val="none"/>
              </w:rPr>
            </w:pPr>
          </w:p>
        </w:tc>
        <w:tc>
          <w:tcPr>
            <w:tcW w:w="719" w:type="dxa"/>
            <w:noWrap w:val="0"/>
            <w:vAlign w:val="top"/>
          </w:tcPr>
          <w:p>
            <w:pPr>
              <w:spacing w:line="440" w:lineRule="exact"/>
              <w:jc w:val="center"/>
              <w:rPr>
                <w:rFonts w:hint="eastAsia" w:ascii="宋体" w:hAnsi="宋体" w:eastAsia="宋体" w:cs="宋体"/>
                <w:color w:val="auto"/>
                <w:sz w:val="24"/>
                <w:szCs w:val="24"/>
                <w:highlight w:val="none"/>
              </w:rPr>
            </w:pPr>
          </w:p>
        </w:tc>
        <w:tc>
          <w:tcPr>
            <w:tcW w:w="790" w:type="dxa"/>
            <w:noWrap w:val="0"/>
            <w:vAlign w:val="top"/>
          </w:tcPr>
          <w:p>
            <w:pPr>
              <w:spacing w:line="440" w:lineRule="exact"/>
              <w:jc w:val="center"/>
              <w:rPr>
                <w:rFonts w:hint="eastAsia" w:ascii="宋体" w:hAnsi="宋体" w:eastAsia="宋体" w:cs="宋体"/>
                <w:color w:val="auto"/>
                <w:sz w:val="24"/>
                <w:szCs w:val="24"/>
                <w:highlight w:val="none"/>
              </w:rPr>
            </w:pPr>
          </w:p>
        </w:tc>
        <w:tc>
          <w:tcPr>
            <w:tcW w:w="1297" w:type="dxa"/>
            <w:noWrap w:val="0"/>
            <w:vAlign w:val="top"/>
          </w:tcPr>
          <w:p>
            <w:pPr>
              <w:spacing w:line="440" w:lineRule="exact"/>
              <w:jc w:val="center"/>
              <w:rPr>
                <w:rFonts w:hint="eastAsia" w:ascii="宋体" w:hAnsi="宋体" w:eastAsia="宋体" w:cs="宋体"/>
                <w:color w:val="auto"/>
                <w:sz w:val="24"/>
                <w:szCs w:val="24"/>
                <w:highlight w:val="none"/>
              </w:rPr>
            </w:pPr>
          </w:p>
        </w:tc>
        <w:tc>
          <w:tcPr>
            <w:tcW w:w="936" w:type="dxa"/>
            <w:noWrap w:val="0"/>
            <w:vAlign w:val="top"/>
          </w:tcPr>
          <w:p>
            <w:pPr>
              <w:spacing w:line="440" w:lineRule="exact"/>
              <w:jc w:val="center"/>
              <w:rPr>
                <w:rFonts w:hint="eastAsia" w:ascii="宋体" w:hAnsi="宋体" w:eastAsia="宋体" w:cs="宋体"/>
                <w:color w:val="auto"/>
                <w:sz w:val="24"/>
                <w:szCs w:val="24"/>
                <w:highlight w:val="none"/>
              </w:rPr>
            </w:pPr>
          </w:p>
        </w:tc>
        <w:tc>
          <w:tcPr>
            <w:tcW w:w="1128" w:type="dxa"/>
            <w:noWrap w:val="0"/>
            <w:vAlign w:val="top"/>
          </w:tcPr>
          <w:p>
            <w:pPr>
              <w:spacing w:line="440" w:lineRule="exact"/>
              <w:jc w:val="center"/>
              <w:rPr>
                <w:rFonts w:hint="eastAsia" w:ascii="宋体" w:hAnsi="宋体" w:eastAsia="宋体" w:cs="宋体"/>
                <w:color w:val="auto"/>
                <w:sz w:val="24"/>
                <w:szCs w:val="24"/>
                <w:highlight w:val="none"/>
              </w:rPr>
            </w:pPr>
          </w:p>
        </w:tc>
        <w:tc>
          <w:tcPr>
            <w:tcW w:w="739" w:type="dxa"/>
            <w:noWrap w:val="0"/>
            <w:vAlign w:val="top"/>
          </w:tcPr>
          <w:p>
            <w:pPr>
              <w:spacing w:line="440" w:lineRule="exact"/>
              <w:jc w:val="center"/>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712" w:type="dxa"/>
            <w:noWrap w:val="0"/>
            <w:vAlign w:val="top"/>
          </w:tcPr>
          <w:p>
            <w:pPr>
              <w:spacing w:line="440" w:lineRule="exact"/>
              <w:jc w:val="center"/>
              <w:rPr>
                <w:rFonts w:hint="eastAsia" w:ascii="宋体" w:hAnsi="宋体" w:eastAsia="宋体" w:cs="宋体"/>
                <w:color w:val="auto"/>
                <w:sz w:val="24"/>
                <w:szCs w:val="24"/>
                <w:highlight w:val="none"/>
              </w:rPr>
            </w:pPr>
          </w:p>
        </w:tc>
        <w:tc>
          <w:tcPr>
            <w:tcW w:w="1162" w:type="dxa"/>
            <w:noWrap w:val="0"/>
            <w:vAlign w:val="top"/>
          </w:tcPr>
          <w:p>
            <w:pPr>
              <w:spacing w:line="440" w:lineRule="exact"/>
              <w:jc w:val="center"/>
              <w:rPr>
                <w:rFonts w:hint="eastAsia" w:ascii="宋体" w:hAnsi="宋体" w:eastAsia="宋体" w:cs="宋体"/>
                <w:color w:val="auto"/>
                <w:sz w:val="24"/>
                <w:szCs w:val="24"/>
                <w:highlight w:val="none"/>
              </w:rPr>
            </w:pPr>
          </w:p>
        </w:tc>
        <w:tc>
          <w:tcPr>
            <w:tcW w:w="814" w:type="dxa"/>
            <w:noWrap w:val="0"/>
            <w:vAlign w:val="top"/>
          </w:tcPr>
          <w:p>
            <w:pPr>
              <w:spacing w:line="440" w:lineRule="exact"/>
              <w:jc w:val="center"/>
              <w:rPr>
                <w:rFonts w:hint="eastAsia" w:ascii="宋体" w:hAnsi="宋体" w:eastAsia="宋体" w:cs="宋体"/>
                <w:color w:val="auto"/>
                <w:sz w:val="24"/>
                <w:szCs w:val="24"/>
                <w:highlight w:val="none"/>
              </w:rPr>
            </w:pPr>
          </w:p>
        </w:tc>
        <w:tc>
          <w:tcPr>
            <w:tcW w:w="1059" w:type="dxa"/>
            <w:noWrap w:val="0"/>
            <w:vAlign w:val="top"/>
          </w:tcPr>
          <w:p>
            <w:pPr>
              <w:spacing w:line="440" w:lineRule="exact"/>
              <w:jc w:val="center"/>
              <w:rPr>
                <w:rFonts w:hint="eastAsia" w:ascii="宋体" w:hAnsi="宋体" w:eastAsia="宋体" w:cs="宋体"/>
                <w:color w:val="auto"/>
                <w:sz w:val="24"/>
                <w:szCs w:val="24"/>
                <w:highlight w:val="none"/>
              </w:rPr>
            </w:pPr>
          </w:p>
        </w:tc>
        <w:tc>
          <w:tcPr>
            <w:tcW w:w="719" w:type="dxa"/>
            <w:noWrap w:val="0"/>
            <w:vAlign w:val="top"/>
          </w:tcPr>
          <w:p>
            <w:pPr>
              <w:spacing w:line="440" w:lineRule="exact"/>
              <w:jc w:val="center"/>
              <w:rPr>
                <w:rFonts w:hint="eastAsia" w:ascii="宋体" w:hAnsi="宋体" w:eastAsia="宋体" w:cs="宋体"/>
                <w:color w:val="auto"/>
                <w:sz w:val="24"/>
                <w:szCs w:val="24"/>
                <w:highlight w:val="none"/>
              </w:rPr>
            </w:pPr>
          </w:p>
        </w:tc>
        <w:tc>
          <w:tcPr>
            <w:tcW w:w="790" w:type="dxa"/>
            <w:noWrap w:val="0"/>
            <w:vAlign w:val="top"/>
          </w:tcPr>
          <w:p>
            <w:pPr>
              <w:spacing w:line="440" w:lineRule="exact"/>
              <w:jc w:val="center"/>
              <w:rPr>
                <w:rFonts w:hint="eastAsia" w:ascii="宋体" w:hAnsi="宋体" w:eastAsia="宋体" w:cs="宋体"/>
                <w:color w:val="auto"/>
                <w:sz w:val="24"/>
                <w:szCs w:val="24"/>
                <w:highlight w:val="none"/>
              </w:rPr>
            </w:pPr>
          </w:p>
        </w:tc>
        <w:tc>
          <w:tcPr>
            <w:tcW w:w="1297" w:type="dxa"/>
            <w:noWrap w:val="0"/>
            <w:vAlign w:val="top"/>
          </w:tcPr>
          <w:p>
            <w:pPr>
              <w:spacing w:line="440" w:lineRule="exact"/>
              <w:jc w:val="center"/>
              <w:rPr>
                <w:rFonts w:hint="eastAsia" w:ascii="宋体" w:hAnsi="宋体" w:eastAsia="宋体" w:cs="宋体"/>
                <w:color w:val="auto"/>
                <w:sz w:val="24"/>
                <w:szCs w:val="24"/>
                <w:highlight w:val="none"/>
              </w:rPr>
            </w:pPr>
          </w:p>
        </w:tc>
        <w:tc>
          <w:tcPr>
            <w:tcW w:w="936" w:type="dxa"/>
            <w:noWrap w:val="0"/>
            <w:vAlign w:val="top"/>
          </w:tcPr>
          <w:p>
            <w:pPr>
              <w:spacing w:line="440" w:lineRule="exact"/>
              <w:jc w:val="center"/>
              <w:rPr>
                <w:rFonts w:hint="eastAsia" w:ascii="宋体" w:hAnsi="宋体" w:eastAsia="宋体" w:cs="宋体"/>
                <w:color w:val="auto"/>
                <w:sz w:val="24"/>
                <w:szCs w:val="24"/>
                <w:highlight w:val="none"/>
              </w:rPr>
            </w:pPr>
          </w:p>
        </w:tc>
        <w:tc>
          <w:tcPr>
            <w:tcW w:w="1128" w:type="dxa"/>
            <w:noWrap w:val="0"/>
            <w:vAlign w:val="top"/>
          </w:tcPr>
          <w:p>
            <w:pPr>
              <w:spacing w:line="440" w:lineRule="exact"/>
              <w:jc w:val="center"/>
              <w:rPr>
                <w:rFonts w:hint="eastAsia" w:ascii="宋体" w:hAnsi="宋体" w:eastAsia="宋体" w:cs="宋体"/>
                <w:color w:val="auto"/>
                <w:sz w:val="24"/>
                <w:szCs w:val="24"/>
                <w:highlight w:val="none"/>
              </w:rPr>
            </w:pPr>
          </w:p>
        </w:tc>
        <w:tc>
          <w:tcPr>
            <w:tcW w:w="739" w:type="dxa"/>
            <w:noWrap w:val="0"/>
            <w:vAlign w:val="top"/>
          </w:tcPr>
          <w:p>
            <w:pPr>
              <w:spacing w:line="440" w:lineRule="exact"/>
              <w:jc w:val="center"/>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712" w:type="dxa"/>
            <w:noWrap w:val="0"/>
            <w:vAlign w:val="top"/>
          </w:tcPr>
          <w:p>
            <w:pPr>
              <w:spacing w:line="440" w:lineRule="exact"/>
              <w:jc w:val="center"/>
              <w:rPr>
                <w:rFonts w:hint="eastAsia" w:ascii="宋体" w:hAnsi="宋体" w:eastAsia="宋体" w:cs="宋体"/>
                <w:color w:val="auto"/>
                <w:sz w:val="24"/>
                <w:szCs w:val="24"/>
                <w:highlight w:val="none"/>
              </w:rPr>
            </w:pPr>
          </w:p>
        </w:tc>
        <w:tc>
          <w:tcPr>
            <w:tcW w:w="1162" w:type="dxa"/>
            <w:noWrap w:val="0"/>
            <w:vAlign w:val="top"/>
          </w:tcPr>
          <w:p>
            <w:pPr>
              <w:spacing w:line="440" w:lineRule="exact"/>
              <w:jc w:val="center"/>
              <w:rPr>
                <w:rFonts w:hint="eastAsia" w:ascii="宋体" w:hAnsi="宋体" w:eastAsia="宋体" w:cs="宋体"/>
                <w:color w:val="auto"/>
                <w:sz w:val="24"/>
                <w:szCs w:val="24"/>
                <w:highlight w:val="none"/>
              </w:rPr>
            </w:pPr>
          </w:p>
        </w:tc>
        <w:tc>
          <w:tcPr>
            <w:tcW w:w="814" w:type="dxa"/>
            <w:noWrap w:val="0"/>
            <w:vAlign w:val="top"/>
          </w:tcPr>
          <w:p>
            <w:pPr>
              <w:spacing w:line="440" w:lineRule="exact"/>
              <w:jc w:val="center"/>
              <w:rPr>
                <w:rFonts w:hint="eastAsia" w:ascii="宋体" w:hAnsi="宋体" w:eastAsia="宋体" w:cs="宋体"/>
                <w:color w:val="auto"/>
                <w:sz w:val="24"/>
                <w:szCs w:val="24"/>
                <w:highlight w:val="none"/>
              </w:rPr>
            </w:pPr>
          </w:p>
        </w:tc>
        <w:tc>
          <w:tcPr>
            <w:tcW w:w="1059" w:type="dxa"/>
            <w:noWrap w:val="0"/>
            <w:vAlign w:val="top"/>
          </w:tcPr>
          <w:p>
            <w:pPr>
              <w:spacing w:line="440" w:lineRule="exact"/>
              <w:jc w:val="center"/>
              <w:rPr>
                <w:rFonts w:hint="eastAsia" w:ascii="宋体" w:hAnsi="宋体" w:eastAsia="宋体" w:cs="宋体"/>
                <w:color w:val="auto"/>
                <w:sz w:val="24"/>
                <w:szCs w:val="24"/>
                <w:highlight w:val="none"/>
              </w:rPr>
            </w:pPr>
          </w:p>
        </w:tc>
        <w:tc>
          <w:tcPr>
            <w:tcW w:w="719" w:type="dxa"/>
            <w:noWrap w:val="0"/>
            <w:vAlign w:val="top"/>
          </w:tcPr>
          <w:p>
            <w:pPr>
              <w:spacing w:line="440" w:lineRule="exact"/>
              <w:jc w:val="center"/>
              <w:rPr>
                <w:rFonts w:hint="eastAsia" w:ascii="宋体" w:hAnsi="宋体" w:eastAsia="宋体" w:cs="宋体"/>
                <w:color w:val="auto"/>
                <w:sz w:val="24"/>
                <w:szCs w:val="24"/>
                <w:highlight w:val="none"/>
              </w:rPr>
            </w:pPr>
          </w:p>
        </w:tc>
        <w:tc>
          <w:tcPr>
            <w:tcW w:w="790" w:type="dxa"/>
            <w:noWrap w:val="0"/>
            <w:vAlign w:val="top"/>
          </w:tcPr>
          <w:p>
            <w:pPr>
              <w:spacing w:line="440" w:lineRule="exact"/>
              <w:jc w:val="center"/>
              <w:rPr>
                <w:rFonts w:hint="eastAsia" w:ascii="宋体" w:hAnsi="宋体" w:eastAsia="宋体" w:cs="宋体"/>
                <w:color w:val="auto"/>
                <w:sz w:val="24"/>
                <w:szCs w:val="24"/>
                <w:highlight w:val="none"/>
              </w:rPr>
            </w:pPr>
          </w:p>
        </w:tc>
        <w:tc>
          <w:tcPr>
            <w:tcW w:w="1297" w:type="dxa"/>
            <w:noWrap w:val="0"/>
            <w:vAlign w:val="top"/>
          </w:tcPr>
          <w:p>
            <w:pPr>
              <w:spacing w:line="440" w:lineRule="exact"/>
              <w:jc w:val="center"/>
              <w:rPr>
                <w:rFonts w:hint="eastAsia" w:ascii="宋体" w:hAnsi="宋体" w:eastAsia="宋体" w:cs="宋体"/>
                <w:color w:val="auto"/>
                <w:sz w:val="24"/>
                <w:szCs w:val="24"/>
                <w:highlight w:val="none"/>
              </w:rPr>
            </w:pPr>
          </w:p>
        </w:tc>
        <w:tc>
          <w:tcPr>
            <w:tcW w:w="936" w:type="dxa"/>
            <w:noWrap w:val="0"/>
            <w:vAlign w:val="top"/>
          </w:tcPr>
          <w:p>
            <w:pPr>
              <w:spacing w:line="440" w:lineRule="exact"/>
              <w:jc w:val="center"/>
              <w:rPr>
                <w:rFonts w:hint="eastAsia" w:ascii="宋体" w:hAnsi="宋体" w:eastAsia="宋体" w:cs="宋体"/>
                <w:color w:val="auto"/>
                <w:sz w:val="24"/>
                <w:szCs w:val="24"/>
                <w:highlight w:val="none"/>
              </w:rPr>
            </w:pPr>
          </w:p>
        </w:tc>
        <w:tc>
          <w:tcPr>
            <w:tcW w:w="1128" w:type="dxa"/>
            <w:noWrap w:val="0"/>
            <w:vAlign w:val="top"/>
          </w:tcPr>
          <w:p>
            <w:pPr>
              <w:spacing w:line="440" w:lineRule="exact"/>
              <w:jc w:val="center"/>
              <w:rPr>
                <w:rFonts w:hint="eastAsia" w:ascii="宋体" w:hAnsi="宋体" w:eastAsia="宋体" w:cs="宋体"/>
                <w:color w:val="auto"/>
                <w:sz w:val="24"/>
                <w:szCs w:val="24"/>
                <w:highlight w:val="none"/>
              </w:rPr>
            </w:pPr>
          </w:p>
        </w:tc>
        <w:tc>
          <w:tcPr>
            <w:tcW w:w="739" w:type="dxa"/>
            <w:noWrap w:val="0"/>
            <w:vAlign w:val="top"/>
          </w:tcPr>
          <w:p>
            <w:pPr>
              <w:spacing w:line="440" w:lineRule="exact"/>
              <w:jc w:val="center"/>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712" w:type="dxa"/>
            <w:noWrap w:val="0"/>
            <w:vAlign w:val="top"/>
          </w:tcPr>
          <w:p>
            <w:pPr>
              <w:spacing w:line="440" w:lineRule="exact"/>
              <w:jc w:val="center"/>
              <w:rPr>
                <w:rFonts w:hint="eastAsia" w:ascii="宋体" w:hAnsi="宋体" w:eastAsia="宋体" w:cs="宋体"/>
                <w:color w:val="auto"/>
                <w:sz w:val="24"/>
                <w:szCs w:val="24"/>
                <w:highlight w:val="none"/>
              </w:rPr>
            </w:pPr>
          </w:p>
        </w:tc>
        <w:tc>
          <w:tcPr>
            <w:tcW w:w="1162" w:type="dxa"/>
            <w:noWrap w:val="0"/>
            <w:vAlign w:val="top"/>
          </w:tcPr>
          <w:p>
            <w:pPr>
              <w:spacing w:line="440" w:lineRule="exact"/>
              <w:jc w:val="center"/>
              <w:rPr>
                <w:rFonts w:hint="eastAsia" w:ascii="宋体" w:hAnsi="宋体" w:eastAsia="宋体" w:cs="宋体"/>
                <w:color w:val="auto"/>
                <w:sz w:val="24"/>
                <w:szCs w:val="24"/>
                <w:highlight w:val="none"/>
              </w:rPr>
            </w:pPr>
          </w:p>
        </w:tc>
        <w:tc>
          <w:tcPr>
            <w:tcW w:w="814" w:type="dxa"/>
            <w:noWrap w:val="0"/>
            <w:vAlign w:val="top"/>
          </w:tcPr>
          <w:p>
            <w:pPr>
              <w:spacing w:line="440" w:lineRule="exact"/>
              <w:jc w:val="center"/>
              <w:rPr>
                <w:rFonts w:hint="eastAsia" w:ascii="宋体" w:hAnsi="宋体" w:eastAsia="宋体" w:cs="宋体"/>
                <w:color w:val="auto"/>
                <w:sz w:val="24"/>
                <w:szCs w:val="24"/>
                <w:highlight w:val="none"/>
              </w:rPr>
            </w:pPr>
          </w:p>
        </w:tc>
        <w:tc>
          <w:tcPr>
            <w:tcW w:w="1059" w:type="dxa"/>
            <w:noWrap w:val="0"/>
            <w:vAlign w:val="top"/>
          </w:tcPr>
          <w:p>
            <w:pPr>
              <w:spacing w:line="440" w:lineRule="exact"/>
              <w:jc w:val="center"/>
              <w:rPr>
                <w:rFonts w:hint="eastAsia" w:ascii="宋体" w:hAnsi="宋体" w:eastAsia="宋体" w:cs="宋体"/>
                <w:color w:val="auto"/>
                <w:sz w:val="24"/>
                <w:szCs w:val="24"/>
                <w:highlight w:val="none"/>
              </w:rPr>
            </w:pPr>
          </w:p>
        </w:tc>
        <w:tc>
          <w:tcPr>
            <w:tcW w:w="719" w:type="dxa"/>
            <w:noWrap w:val="0"/>
            <w:vAlign w:val="top"/>
          </w:tcPr>
          <w:p>
            <w:pPr>
              <w:spacing w:line="440" w:lineRule="exact"/>
              <w:jc w:val="center"/>
              <w:rPr>
                <w:rFonts w:hint="eastAsia" w:ascii="宋体" w:hAnsi="宋体" w:eastAsia="宋体" w:cs="宋体"/>
                <w:color w:val="auto"/>
                <w:sz w:val="24"/>
                <w:szCs w:val="24"/>
                <w:highlight w:val="none"/>
              </w:rPr>
            </w:pPr>
          </w:p>
        </w:tc>
        <w:tc>
          <w:tcPr>
            <w:tcW w:w="790" w:type="dxa"/>
            <w:noWrap w:val="0"/>
            <w:vAlign w:val="top"/>
          </w:tcPr>
          <w:p>
            <w:pPr>
              <w:spacing w:line="440" w:lineRule="exact"/>
              <w:jc w:val="center"/>
              <w:rPr>
                <w:rFonts w:hint="eastAsia" w:ascii="宋体" w:hAnsi="宋体" w:eastAsia="宋体" w:cs="宋体"/>
                <w:color w:val="auto"/>
                <w:sz w:val="24"/>
                <w:szCs w:val="24"/>
                <w:highlight w:val="none"/>
              </w:rPr>
            </w:pPr>
          </w:p>
        </w:tc>
        <w:tc>
          <w:tcPr>
            <w:tcW w:w="1297" w:type="dxa"/>
            <w:noWrap w:val="0"/>
            <w:vAlign w:val="top"/>
          </w:tcPr>
          <w:p>
            <w:pPr>
              <w:spacing w:line="440" w:lineRule="exact"/>
              <w:jc w:val="center"/>
              <w:rPr>
                <w:rFonts w:hint="eastAsia" w:ascii="宋体" w:hAnsi="宋体" w:eastAsia="宋体" w:cs="宋体"/>
                <w:color w:val="auto"/>
                <w:sz w:val="24"/>
                <w:szCs w:val="24"/>
                <w:highlight w:val="none"/>
              </w:rPr>
            </w:pPr>
          </w:p>
        </w:tc>
        <w:tc>
          <w:tcPr>
            <w:tcW w:w="936" w:type="dxa"/>
            <w:noWrap w:val="0"/>
            <w:vAlign w:val="top"/>
          </w:tcPr>
          <w:p>
            <w:pPr>
              <w:spacing w:line="440" w:lineRule="exact"/>
              <w:jc w:val="center"/>
              <w:rPr>
                <w:rFonts w:hint="eastAsia" w:ascii="宋体" w:hAnsi="宋体" w:eastAsia="宋体" w:cs="宋体"/>
                <w:color w:val="auto"/>
                <w:sz w:val="24"/>
                <w:szCs w:val="24"/>
                <w:highlight w:val="none"/>
              </w:rPr>
            </w:pPr>
          </w:p>
        </w:tc>
        <w:tc>
          <w:tcPr>
            <w:tcW w:w="1128" w:type="dxa"/>
            <w:noWrap w:val="0"/>
            <w:vAlign w:val="top"/>
          </w:tcPr>
          <w:p>
            <w:pPr>
              <w:spacing w:line="440" w:lineRule="exact"/>
              <w:jc w:val="center"/>
              <w:rPr>
                <w:rFonts w:hint="eastAsia" w:ascii="宋体" w:hAnsi="宋体" w:eastAsia="宋体" w:cs="宋体"/>
                <w:color w:val="auto"/>
                <w:sz w:val="24"/>
                <w:szCs w:val="24"/>
                <w:highlight w:val="none"/>
              </w:rPr>
            </w:pPr>
          </w:p>
        </w:tc>
        <w:tc>
          <w:tcPr>
            <w:tcW w:w="739" w:type="dxa"/>
            <w:noWrap w:val="0"/>
            <w:vAlign w:val="top"/>
          </w:tcPr>
          <w:p>
            <w:pPr>
              <w:spacing w:line="440" w:lineRule="exact"/>
              <w:jc w:val="center"/>
              <w:rPr>
                <w:rFonts w:hint="eastAsia" w:ascii="宋体" w:hAnsi="宋体" w:eastAsia="宋体" w:cs="宋体"/>
                <w:color w:val="auto"/>
                <w:sz w:val="24"/>
                <w:szCs w:val="24"/>
                <w:highlight w:val="none"/>
              </w:rPr>
            </w:pPr>
          </w:p>
        </w:tc>
      </w:tr>
    </w:tbl>
    <w:p>
      <w:pPr>
        <w:spacing w:line="440" w:lineRule="exact"/>
        <w:rPr>
          <w:rFonts w:hint="eastAsia" w:ascii="宋体" w:hAnsi="宋体" w:eastAsia="宋体" w:cs="宋体"/>
          <w:color w:val="auto"/>
          <w:sz w:val="24"/>
          <w:szCs w:val="24"/>
          <w:highlight w:val="none"/>
        </w:rPr>
      </w:pPr>
    </w:p>
    <w:p>
      <w:pPr>
        <w:spacing w:line="440" w:lineRule="exact"/>
        <w:rPr>
          <w:rFonts w:hint="eastAsia" w:ascii="宋体" w:hAnsi="宋体" w:eastAsia="宋体" w:cs="宋体"/>
          <w:color w:val="auto"/>
          <w:sz w:val="24"/>
          <w:szCs w:val="24"/>
          <w:highlight w:val="none"/>
        </w:rPr>
      </w:pPr>
    </w:p>
    <w:p>
      <w:pPr>
        <w:pStyle w:val="67"/>
        <w:tabs>
          <w:tab w:val="left" w:pos="720"/>
        </w:tabs>
        <w:jc w:val="center"/>
        <w:rPr>
          <w:rFonts w:hint="eastAsia" w:ascii="宋体" w:hAnsi="宋体" w:eastAsia="宋体" w:cs="宋体"/>
          <w:color w:val="auto"/>
          <w:sz w:val="24"/>
          <w:szCs w:val="24"/>
          <w:highlight w:val="none"/>
        </w:rPr>
      </w:pPr>
      <w:bookmarkStart w:id="1227" w:name="_Toc152045798"/>
      <w:bookmarkStart w:id="1228" w:name="_Toc144974866"/>
      <w:bookmarkStart w:id="1229" w:name="_Toc152042587"/>
      <w:bookmarkStart w:id="1230" w:name="_Toc8423611"/>
      <w:r>
        <w:rPr>
          <w:rFonts w:hint="eastAsia" w:ascii="宋体" w:hAnsi="宋体" w:eastAsia="宋体" w:cs="宋体"/>
          <w:color w:val="auto"/>
          <w:sz w:val="24"/>
          <w:szCs w:val="24"/>
          <w:highlight w:val="none"/>
        </w:rPr>
        <w:t>附表二：拟配备本</w:t>
      </w:r>
      <w:r>
        <w:rPr>
          <w:rFonts w:hint="eastAsia" w:ascii="宋体" w:hAnsi="宋体" w:eastAsia="宋体" w:cs="宋体"/>
          <w:color w:val="auto"/>
          <w:sz w:val="24"/>
          <w:szCs w:val="24"/>
          <w:highlight w:val="none"/>
          <w:lang w:eastAsia="zh-CN"/>
        </w:rPr>
        <w:t>标段</w:t>
      </w:r>
      <w:r>
        <w:rPr>
          <w:rFonts w:hint="eastAsia" w:ascii="宋体" w:hAnsi="宋体" w:eastAsia="宋体" w:cs="宋体"/>
          <w:color w:val="auto"/>
          <w:sz w:val="24"/>
          <w:szCs w:val="24"/>
          <w:highlight w:val="none"/>
        </w:rPr>
        <w:t>的试验和检测仪器设备表</w:t>
      </w:r>
      <w:bookmarkEnd w:id="1227"/>
      <w:bookmarkEnd w:id="1228"/>
      <w:bookmarkEnd w:id="1229"/>
      <w:bookmarkEnd w:id="1230"/>
    </w:p>
    <w:p>
      <w:pPr>
        <w:spacing w:line="440" w:lineRule="exact"/>
        <w:rPr>
          <w:rFonts w:hint="eastAsia" w:ascii="宋体" w:hAnsi="宋体" w:eastAsia="宋体" w:cs="宋体"/>
          <w:color w:val="auto"/>
          <w:sz w:val="24"/>
          <w:szCs w:val="24"/>
          <w:highlight w:val="none"/>
        </w:rPr>
      </w:pPr>
    </w:p>
    <w:tbl>
      <w:tblPr>
        <w:tblStyle w:val="29"/>
        <w:tblW w:w="95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1225"/>
        <w:gridCol w:w="857"/>
        <w:gridCol w:w="1115"/>
        <w:gridCol w:w="758"/>
        <w:gridCol w:w="831"/>
        <w:gridCol w:w="1365"/>
        <w:gridCol w:w="1862"/>
        <w:gridCol w:w="7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8" w:hRule="atLeast"/>
          <w:jc w:val="center"/>
        </w:trPr>
        <w:tc>
          <w:tcPr>
            <w:tcW w:w="750" w:type="dxa"/>
            <w:noWrap w:val="0"/>
            <w:vAlign w:val="center"/>
          </w:tcPr>
          <w:p>
            <w:pPr>
              <w:spacing w:line="440" w:lineRule="exact"/>
              <w:ind w:left="0" w:leftChars="0" w:firstLine="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序号</w:t>
            </w:r>
          </w:p>
        </w:tc>
        <w:tc>
          <w:tcPr>
            <w:tcW w:w="1225" w:type="dxa"/>
            <w:noWrap w:val="0"/>
            <w:vAlign w:val="center"/>
          </w:tcPr>
          <w:p>
            <w:pPr>
              <w:spacing w:line="440" w:lineRule="exact"/>
              <w:ind w:left="0" w:leftChars="0" w:firstLine="0" w:firstLineChars="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仪器设备名称</w:t>
            </w:r>
          </w:p>
        </w:tc>
        <w:tc>
          <w:tcPr>
            <w:tcW w:w="857" w:type="dxa"/>
            <w:noWrap w:val="0"/>
            <w:vAlign w:val="center"/>
          </w:tcPr>
          <w:p>
            <w:pPr>
              <w:spacing w:line="440" w:lineRule="exact"/>
              <w:ind w:left="0" w:leftChars="0" w:firstLine="0" w:firstLineChars="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型号</w:t>
            </w:r>
          </w:p>
          <w:p>
            <w:pPr>
              <w:spacing w:line="440" w:lineRule="exact"/>
              <w:ind w:left="0" w:leftChars="0" w:firstLine="0" w:firstLineChars="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规格</w:t>
            </w:r>
          </w:p>
        </w:tc>
        <w:tc>
          <w:tcPr>
            <w:tcW w:w="1115" w:type="dxa"/>
            <w:noWrap w:val="0"/>
            <w:vAlign w:val="center"/>
          </w:tcPr>
          <w:p>
            <w:pPr>
              <w:spacing w:line="440" w:lineRule="exact"/>
              <w:ind w:left="0" w:leftChars="0" w:firstLine="0" w:firstLineChars="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数量</w:t>
            </w:r>
          </w:p>
        </w:tc>
        <w:tc>
          <w:tcPr>
            <w:tcW w:w="758" w:type="dxa"/>
            <w:noWrap w:val="0"/>
            <w:vAlign w:val="center"/>
          </w:tcPr>
          <w:p>
            <w:pPr>
              <w:spacing w:line="440" w:lineRule="exact"/>
              <w:ind w:left="0" w:leftChars="0" w:firstLine="0" w:firstLineChars="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国别</w:t>
            </w:r>
          </w:p>
          <w:p>
            <w:pPr>
              <w:spacing w:line="440" w:lineRule="exact"/>
              <w:ind w:left="0" w:leftChars="0" w:firstLine="0" w:firstLineChars="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产地</w:t>
            </w:r>
          </w:p>
        </w:tc>
        <w:tc>
          <w:tcPr>
            <w:tcW w:w="831" w:type="dxa"/>
            <w:noWrap w:val="0"/>
            <w:vAlign w:val="center"/>
          </w:tcPr>
          <w:p>
            <w:pPr>
              <w:spacing w:line="440" w:lineRule="exact"/>
              <w:ind w:left="0" w:leftChars="0" w:firstLine="0" w:firstLineChars="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制造</w:t>
            </w:r>
          </w:p>
          <w:p>
            <w:pPr>
              <w:spacing w:line="440" w:lineRule="exact"/>
              <w:ind w:left="0" w:leftChars="0" w:firstLine="0" w:firstLineChars="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年份</w:t>
            </w:r>
          </w:p>
        </w:tc>
        <w:tc>
          <w:tcPr>
            <w:tcW w:w="1365" w:type="dxa"/>
            <w:noWrap w:val="0"/>
            <w:vAlign w:val="center"/>
          </w:tcPr>
          <w:p>
            <w:pPr>
              <w:spacing w:line="440" w:lineRule="exact"/>
              <w:ind w:left="0" w:leftChars="0" w:firstLine="0" w:firstLineChars="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已使用台时数</w:t>
            </w:r>
          </w:p>
        </w:tc>
        <w:tc>
          <w:tcPr>
            <w:tcW w:w="1862" w:type="dxa"/>
            <w:noWrap w:val="0"/>
            <w:vAlign w:val="center"/>
          </w:tcPr>
          <w:p>
            <w:pPr>
              <w:spacing w:line="440" w:lineRule="exact"/>
              <w:ind w:left="0" w:leftChars="0" w:firstLine="0" w:firstLineChars="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用途</w:t>
            </w:r>
          </w:p>
        </w:tc>
        <w:tc>
          <w:tcPr>
            <w:tcW w:w="775" w:type="dxa"/>
            <w:noWrap w:val="0"/>
            <w:vAlign w:val="center"/>
          </w:tcPr>
          <w:p>
            <w:pPr>
              <w:spacing w:line="440" w:lineRule="exact"/>
              <w:ind w:left="0" w:leftChars="0" w:firstLine="0" w:firstLineChars="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750" w:type="dxa"/>
            <w:noWrap w:val="0"/>
            <w:vAlign w:val="center"/>
          </w:tcPr>
          <w:p>
            <w:pPr>
              <w:spacing w:line="440" w:lineRule="exact"/>
              <w:jc w:val="center"/>
              <w:rPr>
                <w:rFonts w:hint="eastAsia" w:ascii="宋体" w:hAnsi="宋体" w:eastAsia="宋体" w:cs="宋体"/>
                <w:color w:val="auto"/>
                <w:sz w:val="24"/>
                <w:szCs w:val="24"/>
                <w:highlight w:val="none"/>
              </w:rPr>
            </w:pPr>
          </w:p>
        </w:tc>
        <w:tc>
          <w:tcPr>
            <w:tcW w:w="1225" w:type="dxa"/>
            <w:noWrap w:val="0"/>
            <w:vAlign w:val="center"/>
          </w:tcPr>
          <w:p>
            <w:pPr>
              <w:spacing w:line="440" w:lineRule="exact"/>
              <w:jc w:val="center"/>
              <w:rPr>
                <w:rFonts w:hint="eastAsia" w:ascii="宋体" w:hAnsi="宋体" w:eastAsia="宋体" w:cs="宋体"/>
                <w:color w:val="auto"/>
                <w:sz w:val="24"/>
                <w:szCs w:val="24"/>
                <w:highlight w:val="none"/>
              </w:rPr>
            </w:pPr>
          </w:p>
        </w:tc>
        <w:tc>
          <w:tcPr>
            <w:tcW w:w="857" w:type="dxa"/>
            <w:noWrap w:val="0"/>
            <w:vAlign w:val="center"/>
          </w:tcPr>
          <w:p>
            <w:pPr>
              <w:spacing w:line="440" w:lineRule="exact"/>
              <w:jc w:val="center"/>
              <w:rPr>
                <w:rFonts w:hint="eastAsia" w:ascii="宋体" w:hAnsi="宋体" w:eastAsia="宋体" w:cs="宋体"/>
                <w:color w:val="auto"/>
                <w:sz w:val="24"/>
                <w:szCs w:val="24"/>
                <w:highlight w:val="none"/>
              </w:rPr>
            </w:pPr>
          </w:p>
        </w:tc>
        <w:tc>
          <w:tcPr>
            <w:tcW w:w="1115" w:type="dxa"/>
            <w:noWrap w:val="0"/>
            <w:vAlign w:val="center"/>
          </w:tcPr>
          <w:p>
            <w:pPr>
              <w:spacing w:line="440" w:lineRule="exact"/>
              <w:jc w:val="center"/>
              <w:rPr>
                <w:rFonts w:hint="eastAsia" w:ascii="宋体" w:hAnsi="宋体" w:eastAsia="宋体" w:cs="宋体"/>
                <w:color w:val="auto"/>
                <w:sz w:val="24"/>
                <w:szCs w:val="24"/>
                <w:highlight w:val="none"/>
              </w:rPr>
            </w:pPr>
          </w:p>
        </w:tc>
        <w:tc>
          <w:tcPr>
            <w:tcW w:w="758" w:type="dxa"/>
            <w:noWrap w:val="0"/>
            <w:vAlign w:val="center"/>
          </w:tcPr>
          <w:p>
            <w:pPr>
              <w:spacing w:line="440" w:lineRule="exact"/>
              <w:jc w:val="center"/>
              <w:rPr>
                <w:rFonts w:hint="eastAsia" w:ascii="宋体" w:hAnsi="宋体" w:eastAsia="宋体" w:cs="宋体"/>
                <w:color w:val="auto"/>
                <w:sz w:val="24"/>
                <w:szCs w:val="24"/>
                <w:highlight w:val="none"/>
              </w:rPr>
            </w:pPr>
          </w:p>
        </w:tc>
        <w:tc>
          <w:tcPr>
            <w:tcW w:w="831" w:type="dxa"/>
            <w:noWrap w:val="0"/>
            <w:vAlign w:val="center"/>
          </w:tcPr>
          <w:p>
            <w:pPr>
              <w:spacing w:line="440" w:lineRule="exact"/>
              <w:jc w:val="center"/>
              <w:rPr>
                <w:rFonts w:hint="eastAsia" w:ascii="宋体" w:hAnsi="宋体" w:eastAsia="宋体" w:cs="宋体"/>
                <w:color w:val="auto"/>
                <w:sz w:val="24"/>
                <w:szCs w:val="24"/>
                <w:highlight w:val="none"/>
              </w:rPr>
            </w:pPr>
          </w:p>
        </w:tc>
        <w:tc>
          <w:tcPr>
            <w:tcW w:w="1365" w:type="dxa"/>
            <w:noWrap w:val="0"/>
            <w:vAlign w:val="center"/>
          </w:tcPr>
          <w:p>
            <w:pPr>
              <w:spacing w:line="440" w:lineRule="exact"/>
              <w:jc w:val="center"/>
              <w:rPr>
                <w:rFonts w:hint="eastAsia" w:ascii="宋体" w:hAnsi="宋体" w:eastAsia="宋体" w:cs="宋体"/>
                <w:color w:val="auto"/>
                <w:sz w:val="24"/>
                <w:szCs w:val="24"/>
                <w:highlight w:val="none"/>
              </w:rPr>
            </w:pPr>
          </w:p>
        </w:tc>
        <w:tc>
          <w:tcPr>
            <w:tcW w:w="1862" w:type="dxa"/>
            <w:noWrap w:val="0"/>
            <w:vAlign w:val="center"/>
          </w:tcPr>
          <w:p>
            <w:pPr>
              <w:spacing w:line="440" w:lineRule="exact"/>
              <w:jc w:val="center"/>
              <w:rPr>
                <w:rFonts w:hint="eastAsia" w:ascii="宋体" w:hAnsi="宋体" w:eastAsia="宋体" w:cs="宋体"/>
                <w:color w:val="auto"/>
                <w:sz w:val="24"/>
                <w:szCs w:val="24"/>
                <w:highlight w:val="none"/>
              </w:rPr>
            </w:pPr>
          </w:p>
        </w:tc>
        <w:tc>
          <w:tcPr>
            <w:tcW w:w="775" w:type="dxa"/>
            <w:noWrap w:val="0"/>
            <w:vAlign w:val="center"/>
          </w:tcPr>
          <w:p>
            <w:pPr>
              <w:spacing w:line="440" w:lineRule="exact"/>
              <w:jc w:val="center"/>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750" w:type="dxa"/>
            <w:noWrap w:val="0"/>
            <w:vAlign w:val="center"/>
          </w:tcPr>
          <w:p>
            <w:pPr>
              <w:spacing w:line="440" w:lineRule="exact"/>
              <w:jc w:val="center"/>
              <w:rPr>
                <w:rFonts w:hint="eastAsia" w:ascii="宋体" w:hAnsi="宋体" w:eastAsia="宋体" w:cs="宋体"/>
                <w:color w:val="auto"/>
                <w:sz w:val="24"/>
                <w:szCs w:val="24"/>
                <w:highlight w:val="none"/>
              </w:rPr>
            </w:pPr>
          </w:p>
        </w:tc>
        <w:tc>
          <w:tcPr>
            <w:tcW w:w="1225" w:type="dxa"/>
            <w:noWrap w:val="0"/>
            <w:vAlign w:val="center"/>
          </w:tcPr>
          <w:p>
            <w:pPr>
              <w:spacing w:line="440" w:lineRule="exact"/>
              <w:jc w:val="center"/>
              <w:rPr>
                <w:rFonts w:hint="eastAsia" w:ascii="宋体" w:hAnsi="宋体" w:eastAsia="宋体" w:cs="宋体"/>
                <w:color w:val="auto"/>
                <w:sz w:val="24"/>
                <w:szCs w:val="24"/>
                <w:highlight w:val="none"/>
              </w:rPr>
            </w:pPr>
          </w:p>
        </w:tc>
        <w:tc>
          <w:tcPr>
            <w:tcW w:w="857" w:type="dxa"/>
            <w:noWrap w:val="0"/>
            <w:vAlign w:val="center"/>
          </w:tcPr>
          <w:p>
            <w:pPr>
              <w:spacing w:line="440" w:lineRule="exact"/>
              <w:jc w:val="center"/>
              <w:rPr>
                <w:rFonts w:hint="eastAsia" w:ascii="宋体" w:hAnsi="宋体" w:eastAsia="宋体" w:cs="宋体"/>
                <w:color w:val="auto"/>
                <w:sz w:val="24"/>
                <w:szCs w:val="24"/>
                <w:highlight w:val="none"/>
              </w:rPr>
            </w:pPr>
          </w:p>
        </w:tc>
        <w:tc>
          <w:tcPr>
            <w:tcW w:w="1115" w:type="dxa"/>
            <w:noWrap w:val="0"/>
            <w:vAlign w:val="center"/>
          </w:tcPr>
          <w:p>
            <w:pPr>
              <w:spacing w:line="440" w:lineRule="exact"/>
              <w:jc w:val="center"/>
              <w:rPr>
                <w:rFonts w:hint="eastAsia" w:ascii="宋体" w:hAnsi="宋体" w:eastAsia="宋体" w:cs="宋体"/>
                <w:color w:val="auto"/>
                <w:sz w:val="24"/>
                <w:szCs w:val="24"/>
                <w:highlight w:val="none"/>
              </w:rPr>
            </w:pPr>
          </w:p>
        </w:tc>
        <w:tc>
          <w:tcPr>
            <w:tcW w:w="758" w:type="dxa"/>
            <w:noWrap w:val="0"/>
            <w:vAlign w:val="center"/>
          </w:tcPr>
          <w:p>
            <w:pPr>
              <w:spacing w:line="440" w:lineRule="exact"/>
              <w:jc w:val="center"/>
              <w:rPr>
                <w:rFonts w:hint="eastAsia" w:ascii="宋体" w:hAnsi="宋体" w:eastAsia="宋体" w:cs="宋体"/>
                <w:color w:val="auto"/>
                <w:sz w:val="24"/>
                <w:szCs w:val="24"/>
                <w:highlight w:val="none"/>
              </w:rPr>
            </w:pPr>
          </w:p>
        </w:tc>
        <w:tc>
          <w:tcPr>
            <w:tcW w:w="831" w:type="dxa"/>
            <w:noWrap w:val="0"/>
            <w:vAlign w:val="center"/>
          </w:tcPr>
          <w:p>
            <w:pPr>
              <w:spacing w:line="440" w:lineRule="exact"/>
              <w:jc w:val="center"/>
              <w:rPr>
                <w:rFonts w:hint="eastAsia" w:ascii="宋体" w:hAnsi="宋体" w:eastAsia="宋体" w:cs="宋体"/>
                <w:color w:val="auto"/>
                <w:sz w:val="24"/>
                <w:szCs w:val="24"/>
                <w:highlight w:val="none"/>
              </w:rPr>
            </w:pPr>
          </w:p>
        </w:tc>
        <w:tc>
          <w:tcPr>
            <w:tcW w:w="1365" w:type="dxa"/>
            <w:noWrap w:val="0"/>
            <w:vAlign w:val="center"/>
          </w:tcPr>
          <w:p>
            <w:pPr>
              <w:spacing w:line="440" w:lineRule="exact"/>
              <w:jc w:val="center"/>
              <w:rPr>
                <w:rFonts w:hint="eastAsia" w:ascii="宋体" w:hAnsi="宋体" w:eastAsia="宋体" w:cs="宋体"/>
                <w:color w:val="auto"/>
                <w:sz w:val="24"/>
                <w:szCs w:val="24"/>
                <w:highlight w:val="none"/>
              </w:rPr>
            </w:pPr>
          </w:p>
        </w:tc>
        <w:tc>
          <w:tcPr>
            <w:tcW w:w="1862" w:type="dxa"/>
            <w:noWrap w:val="0"/>
            <w:vAlign w:val="center"/>
          </w:tcPr>
          <w:p>
            <w:pPr>
              <w:spacing w:line="440" w:lineRule="exact"/>
              <w:jc w:val="center"/>
              <w:rPr>
                <w:rFonts w:hint="eastAsia" w:ascii="宋体" w:hAnsi="宋体" w:eastAsia="宋体" w:cs="宋体"/>
                <w:color w:val="auto"/>
                <w:sz w:val="24"/>
                <w:szCs w:val="24"/>
                <w:highlight w:val="none"/>
              </w:rPr>
            </w:pPr>
          </w:p>
        </w:tc>
        <w:tc>
          <w:tcPr>
            <w:tcW w:w="775" w:type="dxa"/>
            <w:noWrap w:val="0"/>
            <w:vAlign w:val="center"/>
          </w:tcPr>
          <w:p>
            <w:pPr>
              <w:spacing w:line="440" w:lineRule="exact"/>
              <w:jc w:val="center"/>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750" w:type="dxa"/>
            <w:noWrap w:val="0"/>
            <w:vAlign w:val="top"/>
          </w:tcPr>
          <w:p>
            <w:pPr>
              <w:spacing w:line="440" w:lineRule="exact"/>
              <w:jc w:val="center"/>
              <w:rPr>
                <w:rFonts w:hint="eastAsia" w:ascii="宋体" w:hAnsi="宋体" w:eastAsia="宋体" w:cs="宋体"/>
                <w:color w:val="auto"/>
                <w:sz w:val="24"/>
                <w:szCs w:val="24"/>
                <w:highlight w:val="none"/>
              </w:rPr>
            </w:pPr>
          </w:p>
        </w:tc>
        <w:tc>
          <w:tcPr>
            <w:tcW w:w="1225" w:type="dxa"/>
            <w:noWrap w:val="0"/>
            <w:vAlign w:val="top"/>
          </w:tcPr>
          <w:p>
            <w:pPr>
              <w:spacing w:line="440" w:lineRule="exact"/>
              <w:jc w:val="center"/>
              <w:rPr>
                <w:rFonts w:hint="eastAsia" w:ascii="宋体" w:hAnsi="宋体" w:eastAsia="宋体" w:cs="宋体"/>
                <w:color w:val="auto"/>
                <w:sz w:val="24"/>
                <w:szCs w:val="24"/>
                <w:highlight w:val="none"/>
              </w:rPr>
            </w:pPr>
          </w:p>
        </w:tc>
        <w:tc>
          <w:tcPr>
            <w:tcW w:w="857" w:type="dxa"/>
            <w:noWrap w:val="0"/>
            <w:vAlign w:val="top"/>
          </w:tcPr>
          <w:p>
            <w:pPr>
              <w:spacing w:line="440" w:lineRule="exact"/>
              <w:jc w:val="center"/>
              <w:rPr>
                <w:rFonts w:hint="eastAsia" w:ascii="宋体" w:hAnsi="宋体" w:eastAsia="宋体" w:cs="宋体"/>
                <w:color w:val="auto"/>
                <w:sz w:val="24"/>
                <w:szCs w:val="24"/>
                <w:highlight w:val="none"/>
              </w:rPr>
            </w:pPr>
          </w:p>
        </w:tc>
        <w:tc>
          <w:tcPr>
            <w:tcW w:w="1115" w:type="dxa"/>
            <w:noWrap w:val="0"/>
            <w:vAlign w:val="top"/>
          </w:tcPr>
          <w:p>
            <w:pPr>
              <w:spacing w:line="440" w:lineRule="exact"/>
              <w:jc w:val="center"/>
              <w:rPr>
                <w:rFonts w:hint="eastAsia" w:ascii="宋体" w:hAnsi="宋体" w:eastAsia="宋体" w:cs="宋体"/>
                <w:color w:val="auto"/>
                <w:sz w:val="24"/>
                <w:szCs w:val="24"/>
                <w:highlight w:val="none"/>
              </w:rPr>
            </w:pPr>
          </w:p>
        </w:tc>
        <w:tc>
          <w:tcPr>
            <w:tcW w:w="758" w:type="dxa"/>
            <w:noWrap w:val="0"/>
            <w:vAlign w:val="top"/>
          </w:tcPr>
          <w:p>
            <w:pPr>
              <w:spacing w:line="440" w:lineRule="exact"/>
              <w:jc w:val="center"/>
              <w:rPr>
                <w:rFonts w:hint="eastAsia" w:ascii="宋体" w:hAnsi="宋体" w:eastAsia="宋体" w:cs="宋体"/>
                <w:color w:val="auto"/>
                <w:sz w:val="24"/>
                <w:szCs w:val="24"/>
                <w:highlight w:val="none"/>
              </w:rPr>
            </w:pPr>
          </w:p>
        </w:tc>
        <w:tc>
          <w:tcPr>
            <w:tcW w:w="831" w:type="dxa"/>
            <w:noWrap w:val="0"/>
            <w:vAlign w:val="top"/>
          </w:tcPr>
          <w:p>
            <w:pPr>
              <w:spacing w:line="440" w:lineRule="exact"/>
              <w:jc w:val="center"/>
              <w:rPr>
                <w:rFonts w:hint="eastAsia" w:ascii="宋体" w:hAnsi="宋体" w:eastAsia="宋体" w:cs="宋体"/>
                <w:color w:val="auto"/>
                <w:sz w:val="24"/>
                <w:szCs w:val="24"/>
                <w:highlight w:val="none"/>
              </w:rPr>
            </w:pPr>
          </w:p>
        </w:tc>
        <w:tc>
          <w:tcPr>
            <w:tcW w:w="1365" w:type="dxa"/>
            <w:noWrap w:val="0"/>
            <w:vAlign w:val="top"/>
          </w:tcPr>
          <w:p>
            <w:pPr>
              <w:spacing w:line="440" w:lineRule="exact"/>
              <w:jc w:val="center"/>
              <w:rPr>
                <w:rFonts w:hint="eastAsia" w:ascii="宋体" w:hAnsi="宋体" w:eastAsia="宋体" w:cs="宋体"/>
                <w:color w:val="auto"/>
                <w:sz w:val="24"/>
                <w:szCs w:val="24"/>
                <w:highlight w:val="none"/>
              </w:rPr>
            </w:pPr>
          </w:p>
        </w:tc>
        <w:tc>
          <w:tcPr>
            <w:tcW w:w="1862" w:type="dxa"/>
            <w:noWrap w:val="0"/>
            <w:vAlign w:val="top"/>
          </w:tcPr>
          <w:p>
            <w:pPr>
              <w:spacing w:line="440" w:lineRule="exact"/>
              <w:jc w:val="center"/>
              <w:rPr>
                <w:rFonts w:hint="eastAsia" w:ascii="宋体" w:hAnsi="宋体" w:eastAsia="宋体" w:cs="宋体"/>
                <w:color w:val="auto"/>
                <w:sz w:val="24"/>
                <w:szCs w:val="24"/>
                <w:highlight w:val="none"/>
              </w:rPr>
            </w:pPr>
          </w:p>
        </w:tc>
        <w:tc>
          <w:tcPr>
            <w:tcW w:w="775" w:type="dxa"/>
            <w:noWrap w:val="0"/>
            <w:vAlign w:val="top"/>
          </w:tcPr>
          <w:p>
            <w:pPr>
              <w:spacing w:line="440" w:lineRule="exact"/>
              <w:jc w:val="center"/>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750" w:type="dxa"/>
            <w:noWrap w:val="0"/>
            <w:vAlign w:val="top"/>
          </w:tcPr>
          <w:p>
            <w:pPr>
              <w:spacing w:line="440" w:lineRule="exact"/>
              <w:jc w:val="center"/>
              <w:rPr>
                <w:rFonts w:hint="eastAsia" w:ascii="宋体" w:hAnsi="宋体" w:eastAsia="宋体" w:cs="宋体"/>
                <w:color w:val="auto"/>
                <w:sz w:val="24"/>
                <w:szCs w:val="24"/>
                <w:highlight w:val="none"/>
              </w:rPr>
            </w:pPr>
          </w:p>
        </w:tc>
        <w:tc>
          <w:tcPr>
            <w:tcW w:w="1225" w:type="dxa"/>
            <w:noWrap w:val="0"/>
            <w:vAlign w:val="top"/>
          </w:tcPr>
          <w:p>
            <w:pPr>
              <w:spacing w:line="440" w:lineRule="exact"/>
              <w:jc w:val="center"/>
              <w:rPr>
                <w:rFonts w:hint="eastAsia" w:ascii="宋体" w:hAnsi="宋体" w:eastAsia="宋体" w:cs="宋体"/>
                <w:color w:val="auto"/>
                <w:sz w:val="24"/>
                <w:szCs w:val="24"/>
                <w:highlight w:val="none"/>
              </w:rPr>
            </w:pPr>
          </w:p>
        </w:tc>
        <w:tc>
          <w:tcPr>
            <w:tcW w:w="857" w:type="dxa"/>
            <w:noWrap w:val="0"/>
            <w:vAlign w:val="top"/>
          </w:tcPr>
          <w:p>
            <w:pPr>
              <w:spacing w:line="440" w:lineRule="exact"/>
              <w:jc w:val="center"/>
              <w:rPr>
                <w:rFonts w:hint="eastAsia" w:ascii="宋体" w:hAnsi="宋体" w:eastAsia="宋体" w:cs="宋体"/>
                <w:color w:val="auto"/>
                <w:sz w:val="24"/>
                <w:szCs w:val="24"/>
                <w:highlight w:val="none"/>
              </w:rPr>
            </w:pPr>
          </w:p>
        </w:tc>
        <w:tc>
          <w:tcPr>
            <w:tcW w:w="1115" w:type="dxa"/>
            <w:noWrap w:val="0"/>
            <w:vAlign w:val="top"/>
          </w:tcPr>
          <w:p>
            <w:pPr>
              <w:spacing w:line="440" w:lineRule="exact"/>
              <w:jc w:val="center"/>
              <w:rPr>
                <w:rFonts w:hint="eastAsia" w:ascii="宋体" w:hAnsi="宋体" w:eastAsia="宋体" w:cs="宋体"/>
                <w:color w:val="auto"/>
                <w:sz w:val="24"/>
                <w:szCs w:val="24"/>
                <w:highlight w:val="none"/>
              </w:rPr>
            </w:pPr>
          </w:p>
        </w:tc>
        <w:tc>
          <w:tcPr>
            <w:tcW w:w="758" w:type="dxa"/>
            <w:noWrap w:val="0"/>
            <w:vAlign w:val="top"/>
          </w:tcPr>
          <w:p>
            <w:pPr>
              <w:spacing w:line="440" w:lineRule="exact"/>
              <w:jc w:val="center"/>
              <w:rPr>
                <w:rFonts w:hint="eastAsia" w:ascii="宋体" w:hAnsi="宋体" w:eastAsia="宋体" w:cs="宋体"/>
                <w:color w:val="auto"/>
                <w:sz w:val="24"/>
                <w:szCs w:val="24"/>
                <w:highlight w:val="none"/>
              </w:rPr>
            </w:pPr>
          </w:p>
        </w:tc>
        <w:tc>
          <w:tcPr>
            <w:tcW w:w="831" w:type="dxa"/>
            <w:noWrap w:val="0"/>
            <w:vAlign w:val="top"/>
          </w:tcPr>
          <w:p>
            <w:pPr>
              <w:spacing w:line="440" w:lineRule="exact"/>
              <w:jc w:val="center"/>
              <w:rPr>
                <w:rFonts w:hint="eastAsia" w:ascii="宋体" w:hAnsi="宋体" w:eastAsia="宋体" w:cs="宋体"/>
                <w:color w:val="auto"/>
                <w:sz w:val="24"/>
                <w:szCs w:val="24"/>
                <w:highlight w:val="none"/>
              </w:rPr>
            </w:pPr>
          </w:p>
        </w:tc>
        <w:tc>
          <w:tcPr>
            <w:tcW w:w="1365" w:type="dxa"/>
            <w:noWrap w:val="0"/>
            <w:vAlign w:val="top"/>
          </w:tcPr>
          <w:p>
            <w:pPr>
              <w:spacing w:line="440" w:lineRule="exact"/>
              <w:jc w:val="center"/>
              <w:rPr>
                <w:rFonts w:hint="eastAsia" w:ascii="宋体" w:hAnsi="宋体" w:eastAsia="宋体" w:cs="宋体"/>
                <w:color w:val="auto"/>
                <w:sz w:val="24"/>
                <w:szCs w:val="24"/>
                <w:highlight w:val="none"/>
              </w:rPr>
            </w:pPr>
          </w:p>
        </w:tc>
        <w:tc>
          <w:tcPr>
            <w:tcW w:w="1862" w:type="dxa"/>
            <w:noWrap w:val="0"/>
            <w:vAlign w:val="top"/>
          </w:tcPr>
          <w:p>
            <w:pPr>
              <w:spacing w:line="440" w:lineRule="exact"/>
              <w:jc w:val="center"/>
              <w:rPr>
                <w:rFonts w:hint="eastAsia" w:ascii="宋体" w:hAnsi="宋体" w:eastAsia="宋体" w:cs="宋体"/>
                <w:color w:val="auto"/>
                <w:sz w:val="24"/>
                <w:szCs w:val="24"/>
                <w:highlight w:val="none"/>
              </w:rPr>
            </w:pPr>
          </w:p>
        </w:tc>
        <w:tc>
          <w:tcPr>
            <w:tcW w:w="775" w:type="dxa"/>
            <w:noWrap w:val="0"/>
            <w:vAlign w:val="top"/>
          </w:tcPr>
          <w:p>
            <w:pPr>
              <w:spacing w:line="440" w:lineRule="exact"/>
              <w:jc w:val="center"/>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750" w:type="dxa"/>
            <w:noWrap w:val="0"/>
            <w:vAlign w:val="top"/>
          </w:tcPr>
          <w:p>
            <w:pPr>
              <w:spacing w:line="440" w:lineRule="exact"/>
              <w:jc w:val="center"/>
              <w:rPr>
                <w:rFonts w:hint="eastAsia" w:ascii="宋体" w:hAnsi="宋体" w:eastAsia="宋体" w:cs="宋体"/>
                <w:color w:val="auto"/>
                <w:sz w:val="24"/>
                <w:szCs w:val="24"/>
                <w:highlight w:val="none"/>
              </w:rPr>
            </w:pPr>
          </w:p>
        </w:tc>
        <w:tc>
          <w:tcPr>
            <w:tcW w:w="1225" w:type="dxa"/>
            <w:noWrap w:val="0"/>
            <w:vAlign w:val="top"/>
          </w:tcPr>
          <w:p>
            <w:pPr>
              <w:spacing w:line="440" w:lineRule="exact"/>
              <w:jc w:val="center"/>
              <w:rPr>
                <w:rFonts w:hint="eastAsia" w:ascii="宋体" w:hAnsi="宋体" w:eastAsia="宋体" w:cs="宋体"/>
                <w:color w:val="auto"/>
                <w:sz w:val="24"/>
                <w:szCs w:val="24"/>
                <w:highlight w:val="none"/>
              </w:rPr>
            </w:pPr>
          </w:p>
        </w:tc>
        <w:tc>
          <w:tcPr>
            <w:tcW w:w="857" w:type="dxa"/>
            <w:noWrap w:val="0"/>
            <w:vAlign w:val="top"/>
          </w:tcPr>
          <w:p>
            <w:pPr>
              <w:spacing w:line="440" w:lineRule="exact"/>
              <w:jc w:val="center"/>
              <w:rPr>
                <w:rFonts w:hint="eastAsia" w:ascii="宋体" w:hAnsi="宋体" w:eastAsia="宋体" w:cs="宋体"/>
                <w:color w:val="auto"/>
                <w:sz w:val="24"/>
                <w:szCs w:val="24"/>
                <w:highlight w:val="none"/>
              </w:rPr>
            </w:pPr>
          </w:p>
        </w:tc>
        <w:tc>
          <w:tcPr>
            <w:tcW w:w="1115" w:type="dxa"/>
            <w:noWrap w:val="0"/>
            <w:vAlign w:val="top"/>
          </w:tcPr>
          <w:p>
            <w:pPr>
              <w:spacing w:line="440" w:lineRule="exact"/>
              <w:jc w:val="center"/>
              <w:rPr>
                <w:rFonts w:hint="eastAsia" w:ascii="宋体" w:hAnsi="宋体" w:eastAsia="宋体" w:cs="宋体"/>
                <w:color w:val="auto"/>
                <w:sz w:val="24"/>
                <w:szCs w:val="24"/>
                <w:highlight w:val="none"/>
              </w:rPr>
            </w:pPr>
          </w:p>
        </w:tc>
        <w:tc>
          <w:tcPr>
            <w:tcW w:w="758" w:type="dxa"/>
            <w:noWrap w:val="0"/>
            <w:vAlign w:val="top"/>
          </w:tcPr>
          <w:p>
            <w:pPr>
              <w:spacing w:line="440" w:lineRule="exact"/>
              <w:jc w:val="center"/>
              <w:rPr>
                <w:rFonts w:hint="eastAsia" w:ascii="宋体" w:hAnsi="宋体" w:eastAsia="宋体" w:cs="宋体"/>
                <w:color w:val="auto"/>
                <w:sz w:val="24"/>
                <w:szCs w:val="24"/>
                <w:highlight w:val="none"/>
              </w:rPr>
            </w:pPr>
          </w:p>
        </w:tc>
        <w:tc>
          <w:tcPr>
            <w:tcW w:w="831" w:type="dxa"/>
            <w:noWrap w:val="0"/>
            <w:vAlign w:val="top"/>
          </w:tcPr>
          <w:p>
            <w:pPr>
              <w:spacing w:line="440" w:lineRule="exact"/>
              <w:jc w:val="center"/>
              <w:rPr>
                <w:rFonts w:hint="eastAsia" w:ascii="宋体" w:hAnsi="宋体" w:eastAsia="宋体" w:cs="宋体"/>
                <w:color w:val="auto"/>
                <w:sz w:val="24"/>
                <w:szCs w:val="24"/>
                <w:highlight w:val="none"/>
              </w:rPr>
            </w:pPr>
          </w:p>
        </w:tc>
        <w:tc>
          <w:tcPr>
            <w:tcW w:w="1365" w:type="dxa"/>
            <w:noWrap w:val="0"/>
            <w:vAlign w:val="top"/>
          </w:tcPr>
          <w:p>
            <w:pPr>
              <w:spacing w:line="440" w:lineRule="exact"/>
              <w:jc w:val="center"/>
              <w:rPr>
                <w:rFonts w:hint="eastAsia" w:ascii="宋体" w:hAnsi="宋体" w:eastAsia="宋体" w:cs="宋体"/>
                <w:color w:val="auto"/>
                <w:sz w:val="24"/>
                <w:szCs w:val="24"/>
                <w:highlight w:val="none"/>
              </w:rPr>
            </w:pPr>
          </w:p>
        </w:tc>
        <w:tc>
          <w:tcPr>
            <w:tcW w:w="1862" w:type="dxa"/>
            <w:noWrap w:val="0"/>
            <w:vAlign w:val="top"/>
          </w:tcPr>
          <w:p>
            <w:pPr>
              <w:spacing w:line="440" w:lineRule="exact"/>
              <w:jc w:val="center"/>
              <w:rPr>
                <w:rFonts w:hint="eastAsia" w:ascii="宋体" w:hAnsi="宋体" w:eastAsia="宋体" w:cs="宋体"/>
                <w:color w:val="auto"/>
                <w:sz w:val="24"/>
                <w:szCs w:val="24"/>
                <w:highlight w:val="none"/>
              </w:rPr>
            </w:pPr>
          </w:p>
        </w:tc>
        <w:tc>
          <w:tcPr>
            <w:tcW w:w="775" w:type="dxa"/>
            <w:noWrap w:val="0"/>
            <w:vAlign w:val="top"/>
          </w:tcPr>
          <w:p>
            <w:pPr>
              <w:spacing w:line="440" w:lineRule="exact"/>
              <w:jc w:val="center"/>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750" w:type="dxa"/>
            <w:noWrap w:val="0"/>
            <w:vAlign w:val="top"/>
          </w:tcPr>
          <w:p>
            <w:pPr>
              <w:spacing w:line="440" w:lineRule="exact"/>
              <w:jc w:val="center"/>
              <w:rPr>
                <w:rFonts w:hint="eastAsia" w:ascii="宋体" w:hAnsi="宋体" w:eastAsia="宋体" w:cs="宋体"/>
                <w:color w:val="auto"/>
                <w:sz w:val="24"/>
                <w:szCs w:val="24"/>
                <w:highlight w:val="none"/>
              </w:rPr>
            </w:pPr>
          </w:p>
        </w:tc>
        <w:tc>
          <w:tcPr>
            <w:tcW w:w="1225" w:type="dxa"/>
            <w:noWrap w:val="0"/>
            <w:vAlign w:val="top"/>
          </w:tcPr>
          <w:p>
            <w:pPr>
              <w:spacing w:line="440" w:lineRule="exact"/>
              <w:jc w:val="center"/>
              <w:rPr>
                <w:rFonts w:hint="eastAsia" w:ascii="宋体" w:hAnsi="宋体" w:eastAsia="宋体" w:cs="宋体"/>
                <w:color w:val="auto"/>
                <w:sz w:val="24"/>
                <w:szCs w:val="24"/>
                <w:highlight w:val="none"/>
              </w:rPr>
            </w:pPr>
          </w:p>
        </w:tc>
        <w:tc>
          <w:tcPr>
            <w:tcW w:w="857" w:type="dxa"/>
            <w:noWrap w:val="0"/>
            <w:vAlign w:val="top"/>
          </w:tcPr>
          <w:p>
            <w:pPr>
              <w:spacing w:line="440" w:lineRule="exact"/>
              <w:jc w:val="center"/>
              <w:rPr>
                <w:rFonts w:hint="eastAsia" w:ascii="宋体" w:hAnsi="宋体" w:eastAsia="宋体" w:cs="宋体"/>
                <w:color w:val="auto"/>
                <w:sz w:val="24"/>
                <w:szCs w:val="24"/>
                <w:highlight w:val="none"/>
              </w:rPr>
            </w:pPr>
          </w:p>
        </w:tc>
        <w:tc>
          <w:tcPr>
            <w:tcW w:w="1115" w:type="dxa"/>
            <w:noWrap w:val="0"/>
            <w:vAlign w:val="top"/>
          </w:tcPr>
          <w:p>
            <w:pPr>
              <w:spacing w:line="440" w:lineRule="exact"/>
              <w:jc w:val="center"/>
              <w:rPr>
                <w:rFonts w:hint="eastAsia" w:ascii="宋体" w:hAnsi="宋体" w:eastAsia="宋体" w:cs="宋体"/>
                <w:color w:val="auto"/>
                <w:sz w:val="24"/>
                <w:szCs w:val="24"/>
                <w:highlight w:val="none"/>
              </w:rPr>
            </w:pPr>
          </w:p>
        </w:tc>
        <w:tc>
          <w:tcPr>
            <w:tcW w:w="758" w:type="dxa"/>
            <w:noWrap w:val="0"/>
            <w:vAlign w:val="top"/>
          </w:tcPr>
          <w:p>
            <w:pPr>
              <w:spacing w:line="440" w:lineRule="exact"/>
              <w:jc w:val="center"/>
              <w:rPr>
                <w:rFonts w:hint="eastAsia" w:ascii="宋体" w:hAnsi="宋体" w:eastAsia="宋体" w:cs="宋体"/>
                <w:color w:val="auto"/>
                <w:sz w:val="24"/>
                <w:szCs w:val="24"/>
                <w:highlight w:val="none"/>
              </w:rPr>
            </w:pPr>
          </w:p>
        </w:tc>
        <w:tc>
          <w:tcPr>
            <w:tcW w:w="831" w:type="dxa"/>
            <w:noWrap w:val="0"/>
            <w:vAlign w:val="top"/>
          </w:tcPr>
          <w:p>
            <w:pPr>
              <w:spacing w:line="440" w:lineRule="exact"/>
              <w:jc w:val="center"/>
              <w:rPr>
                <w:rFonts w:hint="eastAsia" w:ascii="宋体" w:hAnsi="宋体" w:eastAsia="宋体" w:cs="宋体"/>
                <w:color w:val="auto"/>
                <w:sz w:val="24"/>
                <w:szCs w:val="24"/>
                <w:highlight w:val="none"/>
              </w:rPr>
            </w:pPr>
          </w:p>
        </w:tc>
        <w:tc>
          <w:tcPr>
            <w:tcW w:w="1365" w:type="dxa"/>
            <w:noWrap w:val="0"/>
            <w:vAlign w:val="top"/>
          </w:tcPr>
          <w:p>
            <w:pPr>
              <w:spacing w:line="440" w:lineRule="exact"/>
              <w:jc w:val="center"/>
              <w:rPr>
                <w:rFonts w:hint="eastAsia" w:ascii="宋体" w:hAnsi="宋体" w:eastAsia="宋体" w:cs="宋体"/>
                <w:color w:val="auto"/>
                <w:sz w:val="24"/>
                <w:szCs w:val="24"/>
                <w:highlight w:val="none"/>
              </w:rPr>
            </w:pPr>
          </w:p>
        </w:tc>
        <w:tc>
          <w:tcPr>
            <w:tcW w:w="1862" w:type="dxa"/>
            <w:noWrap w:val="0"/>
            <w:vAlign w:val="top"/>
          </w:tcPr>
          <w:p>
            <w:pPr>
              <w:spacing w:line="440" w:lineRule="exact"/>
              <w:jc w:val="center"/>
              <w:rPr>
                <w:rFonts w:hint="eastAsia" w:ascii="宋体" w:hAnsi="宋体" w:eastAsia="宋体" w:cs="宋体"/>
                <w:color w:val="auto"/>
                <w:sz w:val="24"/>
                <w:szCs w:val="24"/>
                <w:highlight w:val="none"/>
              </w:rPr>
            </w:pPr>
          </w:p>
        </w:tc>
        <w:tc>
          <w:tcPr>
            <w:tcW w:w="775" w:type="dxa"/>
            <w:noWrap w:val="0"/>
            <w:vAlign w:val="top"/>
          </w:tcPr>
          <w:p>
            <w:pPr>
              <w:spacing w:line="440" w:lineRule="exact"/>
              <w:jc w:val="center"/>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750" w:type="dxa"/>
            <w:noWrap w:val="0"/>
            <w:vAlign w:val="top"/>
          </w:tcPr>
          <w:p>
            <w:pPr>
              <w:spacing w:line="440" w:lineRule="exact"/>
              <w:jc w:val="center"/>
              <w:rPr>
                <w:rFonts w:hint="eastAsia" w:ascii="宋体" w:hAnsi="宋体" w:eastAsia="宋体" w:cs="宋体"/>
                <w:color w:val="auto"/>
                <w:sz w:val="24"/>
                <w:szCs w:val="24"/>
                <w:highlight w:val="none"/>
              </w:rPr>
            </w:pPr>
          </w:p>
        </w:tc>
        <w:tc>
          <w:tcPr>
            <w:tcW w:w="1225" w:type="dxa"/>
            <w:noWrap w:val="0"/>
            <w:vAlign w:val="top"/>
          </w:tcPr>
          <w:p>
            <w:pPr>
              <w:spacing w:line="440" w:lineRule="exact"/>
              <w:jc w:val="center"/>
              <w:rPr>
                <w:rFonts w:hint="eastAsia" w:ascii="宋体" w:hAnsi="宋体" w:eastAsia="宋体" w:cs="宋体"/>
                <w:color w:val="auto"/>
                <w:sz w:val="24"/>
                <w:szCs w:val="24"/>
                <w:highlight w:val="none"/>
              </w:rPr>
            </w:pPr>
          </w:p>
        </w:tc>
        <w:tc>
          <w:tcPr>
            <w:tcW w:w="857" w:type="dxa"/>
            <w:noWrap w:val="0"/>
            <w:vAlign w:val="top"/>
          </w:tcPr>
          <w:p>
            <w:pPr>
              <w:spacing w:line="440" w:lineRule="exact"/>
              <w:jc w:val="center"/>
              <w:rPr>
                <w:rFonts w:hint="eastAsia" w:ascii="宋体" w:hAnsi="宋体" w:eastAsia="宋体" w:cs="宋体"/>
                <w:color w:val="auto"/>
                <w:sz w:val="24"/>
                <w:szCs w:val="24"/>
                <w:highlight w:val="none"/>
              </w:rPr>
            </w:pPr>
          </w:p>
        </w:tc>
        <w:tc>
          <w:tcPr>
            <w:tcW w:w="1115" w:type="dxa"/>
            <w:noWrap w:val="0"/>
            <w:vAlign w:val="top"/>
          </w:tcPr>
          <w:p>
            <w:pPr>
              <w:spacing w:line="440" w:lineRule="exact"/>
              <w:jc w:val="center"/>
              <w:rPr>
                <w:rFonts w:hint="eastAsia" w:ascii="宋体" w:hAnsi="宋体" w:eastAsia="宋体" w:cs="宋体"/>
                <w:color w:val="auto"/>
                <w:sz w:val="24"/>
                <w:szCs w:val="24"/>
                <w:highlight w:val="none"/>
              </w:rPr>
            </w:pPr>
          </w:p>
        </w:tc>
        <w:tc>
          <w:tcPr>
            <w:tcW w:w="758" w:type="dxa"/>
            <w:noWrap w:val="0"/>
            <w:vAlign w:val="top"/>
          </w:tcPr>
          <w:p>
            <w:pPr>
              <w:spacing w:line="440" w:lineRule="exact"/>
              <w:jc w:val="center"/>
              <w:rPr>
                <w:rFonts w:hint="eastAsia" w:ascii="宋体" w:hAnsi="宋体" w:eastAsia="宋体" w:cs="宋体"/>
                <w:color w:val="auto"/>
                <w:sz w:val="24"/>
                <w:szCs w:val="24"/>
                <w:highlight w:val="none"/>
              </w:rPr>
            </w:pPr>
          </w:p>
        </w:tc>
        <w:tc>
          <w:tcPr>
            <w:tcW w:w="831" w:type="dxa"/>
            <w:noWrap w:val="0"/>
            <w:vAlign w:val="top"/>
          </w:tcPr>
          <w:p>
            <w:pPr>
              <w:spacing w:line="440" w:lineRule="exact"/>
              <w:jc w:val="center"/>
              <w:rPr>
                <w:rFonts w:hint="eastAsia" w:ascii="宋体" w:hAnsi="宋体" w:eastAsia="宋体" w:cs="宋体"/>
                <w:color w:val="auto"/>
                <w:sz w:val="24"/>
                <w:szCs w:val="24"/>
                <w:highlight w:val="none"/>
              </w:rPr>
            </w:pPr>
          </w:p>
        </w:tc>
        <w:tc>
          <w:tcPr>
            <w:tcW w:w="1365" w:type="dxa"/>
            <w:noWrap w:val="0"/>
            <w:vAlign w:val="top"/>
          </w:tcPr>
          <w:p>
            <w:pPr>
              <w:spacing w:line="440" w:lineRule="exact"/>
              <w:jc w:val="center"/>
              <w:rPr>
                <w:rFonts w:hint="eastAsia" w:ascii="宋体" w:hAnsi="宋体" w:eastAsia="宋体" w:cs="宋体"/>
                <w:color w:val="auto"/>
                <w:sz w:val="24"/>
                <w:szCs w:val="24"/>
                <w:highlight w:val="none"/>
              </w:rPr>
            </w:pPr>
          </w:p>
        </w:tc>
        <w:tc>
          <w:tcPr>
            <w:tcW w:w="1862" w:type="dxa"/>
            <w:noWrap w:val="0"/>
            <w:vAlign w:val="top"/>
          </w:tcPr>
          <w:p>
            <w:pPr>
              <w:spacing w:line="440" w:lineRule="exact"/>
              <w:jc w:val="center"/>
              <w:rPr>
                <w:rFonts w:hint="eastAsia" w:ascii="宋体" w:hAnsi="宋体" w:eastAsia="宋体" w:cs="宋体"/>
                <w:color w:val="auto"/>
                <w:sz w:val="24"/>
                <w:szCs w:val="24"/>
                <w:highlight w:val="none"/>
              </w:rPr>
            </w:pPr>
          </w:p>
        </w:tc>
        <w:tc>
          <w:tcPr>
            <w:tcW w:w="775" w:type="dxa"/>
            <w:noWrap w:val="0"/>
            <w:vAlign w:val="top"/>
          </w:tcPr>
          <w:p>
            <w:pPr>
              <w:spacing w:line="440" w:lineRule="exact"/>
              <w:jc w:val="center"/>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750" w:type="dxa"/>
            <w:noWrap w:val="0"/>
            <w:vAlign w:val="top"/>
          </w:tcPr>
          <w:p>
            <w:pPr>
              <w:spacing w:line="440" w:lineRule="exact"/>
              <w:jc w:val="center"/>
              <w:rPr>
                <w:rFonts w:hint="eastAsia" w:ascii="宋体" w:hAnsi="宋体" w:eastAsia="宋体" w:cs="宋体"/>
                <w:color w:val="auto"/>
                <w:sz w:val="24"/>
                <w:szCs w:val="24"/>
                <w:highlight w:val="none"/>
              </w:rPr>
            </w:pPr>
          </w:p>
        </w:tc>
        <w:tc>
          <w:tcPr>
            <w:tcW w:w="1225" w:type="dxa"/>
            <w:noWrap w:val="0"/>
            <w:vAlign w:val="top"/>
          </w:tcPr>
          <w:p>
            <w:pPr>
              <w:spacing w:line="440" w:lineRule="exact"/>
              <w:jc w:val="center"/>
              <w:rPr>
                <w:rFonts w:hint="eastAsia" w:ascii="宋体" w:hAnsi="宋体" w:eastAsia="宋体" w:cs="宋体"/>
                <w:color w:val="auto"/>
                <w:sz w:val="24"/>
                <w:szCs w:val="24"/>
                <w:highlight w:val="none"/>
              </w:rPr>
            </w:pPr>
          </w:p>
        </w:tc>
        <w:tc>
          <w:tcPr>
            <w:tcW w:w="857" w:type="dxa"/>
            <w:noWrap w:val="0"/>
            <w:vAlign w:val="top"/>
          </w:tcPr>
          <w:p>
            <w:pPr>
              <w:spacing w:line="440" w:lineRule="exact"/>
              <w:jc w:val="center"/>
              <w:rPr>
                <w:rFonts w:hint="eastAsia" w:ascii="宋体" w:hAnsi="宋体" w:eastAsia="宋体" w:cs="宋体"/>
                <w:color w:val="auto"/>
                <w:sz w:val="24"/>
                <w:szCs w:val="24"/>
                <w:highlight w:val="none"/>
              </w:rPr>
            </w:pPr>
          </w:p>
        </w:tc>
        <w:tc>
          <w:tcPr>
            <w:tcW w:w="1115" w:type="dxa"/>
            <w:noWrap w:val="0"/>
            <w:vAlign w:val="top"/>
          </w:tcPr>
          <w:p>
            <w:pPr>
              <w:spacing w:line="440" w:lineRule="exact"/>
              <w:jc w:val="center"/>
              <w:rPr>
                <w:rFonts w:hint="eastAsia" w:ascii="宋体" w:hAnsi="宋体" w:eastAsia="宋体" w:cs="宋体"/>
                <w:color w:val="auto"/>
                <w:sz w:val="24"/>
                <w:szCs w:val="24"/>
                <w:highlight w:val="none"/>
              </w:rPr>
            </w:pPr>
          </w:p>
        </w:tc>
        <w:tc>
          <w:tcPr>
            <w:tcW w:w="758" w:type="dxa"/>
            <w:noWrap w:val="0"/>
            <w:vAlign w:val="top"/>
          </w:tcPr>
          <w:p>
            <w:pPr>
              <w:spacing w:line="440" w:lineRule="exact"/>
              <w:jc w:val="center"/>
              <w:rPr>
                <w:rFonts w:hint="eastAsia" w:ascii="宋体" w:hAnsi="宋体" w:eastAsia="宋体" w:cs="宋体"/>
                <w:color w:val="auto"/>
                <w:sz w:val="24"/>
                <w:szCs w:val="24"/>
                <w:highlight w:val="none"/>
              </w:rPr>
            </w:pPr>
          </w:p>
        </w:tc>
        <w:tc>
          <w:tcPr>
            <w:tcW w:w="831" w:type="dxa"/>
            <w:noWrap w:val="0"/>
            <w:vAlign w:val="top"/>
          </w:tcPr>
          <w:p>
            <w:pPr>
              <w:spacing w:line="440" w:lineRule="exact"/>
              <w:jc w:val="center"/>
              <w:rPr>
                <w:rFonts w:hint="eastAsia" w:ascii="宋体" w:hAnsi="宋体" w:eastAsia="宋体" w:cs="宋体"/>
                <w:color w:val="auto"/>
                <w:sz w:val="24"/>
                <w:szCs w:val="24"/>
                <w:highlight w:val="none"/>
              </w:rPr>
            </w:pPr>
          </w:p>
        </w:tc>
        <w:tc>
          <w:tcPr>
            <w:tcW w:w="1365" w:type="dxa"/>
            <w:noWrap w:val="0"/>
            <w:vAlign w:val="top"/>
          </w:tcPr>
          <w:p>
            <w:pPr>
              <w:spacing w:line="440" w:lineRule="exact"/>
              <w:jc w:val="center"/>
              <w:rPr>
                <w:rFonts w:hint="eastAsia" w:ascii="宋体" w:hAnsi="宋体" w:eastAsia="宋体" w:cs="宋体"/>
                <w:color w:val="auto"/>
                <w:sz w:val="24"/>
                <w:szCs w:val="24"/>
                <w:highlight w:val="none"/>
              </w:rPr>
            </w:pPr>
          </w:p>
        </w:tc>
        <w:tc>
          <w:tcPr>
            <w:tcW w:w="1862" w:type="dxa"/>
            <w:noWrap w:val="0"/>
            <w:vAlign w:val="top"/>
          </w:tcPr>
          <w:p>
            <w:pPr>
              <w:spacing w:line="440" w:lineRule="exact"/>
              <w:jc w:val="center"/>
              <w:rPr>
                <w:rFonts w:hint="eastAsia" w:ascii="宋体" w:hAnsi="宋体" w:eastAsia="宋体" w:cs="宋体"/>
                <w:color w:val="auto"/>
                <w:sz w:val="24"/>
                <w:szCs w:val="24"/>
                <w:highlight w:val="none"/>
              </w:rPr>
            </w:pPr>
          </w:p>
        </w:tc>
        <w:tc>
          <w:tcPr>
            <w:tcW w:w="775" w:type="dxa"/>
            <w:noWrap w:val="0"/>
            <w:vAlign w:val="top"/>
          </w:tcPr>
          <w:p>
            <w:pPr>
              <w:spacing w:line="440" w:lineRule="exact"/>
              <w:jc w:val="center"/>
              <w:rPr>
                <w:rFonts w:hint="eastAsia" w:ascii="宋体" w:hAnsi="宋体" w:eastAsia="宋体" w:cs="宋体"/>
                <w:color w:val="auto"/>
                <w:sz w:val="24"/>
                <w:szCs w:val="24"/>
                <w:highlight w:val="none"/>
              </w:rPr>
            </w:pPr>
          </w:p>
        </w:tc>
      </w:tr>
    </w:tbl>
    <w:p>
      <w:pPr>
        <w:pStyle w:val="67"/>
        <w:tabs>
          <w:tab w:val="left" w:pos="720"/>
        </w:tabs>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br w:type="page"/>
      </w:r>
      <w:bookmarkStart w:id="1231" w:name="_Toc152042588"/>
      <w:bookmarkStart w:id="1232" w:name="_Toc179632819"/>
      <w:bookmarkStart w:id="1233" w:name="_Toc144974867"/>
      <w:bookmarkStart w:id="1234" w:name="_Toc152045799"/>
      <w:r>
        <w:rPr>
          <w:rFonts w:hint="eastAsia" w:ascii="宋体" w:hAnsi="宋体" w:eastAsia="宋体" w:cs="宋体"/>
          <w:color w:val="auto"/>
          <w:sz w:val="24"/>
          <w:szCs w:val="24"/>
          <w:highlight w:val="none"/>
        </w:rPr>
        <w:t>附表三：劳动力计划表</w:t>
      </w:r>
      <w:bookmarkEnd w:id="1231"/>
      <w:bookmarkEnd w:id="1232"/>
      <w:bookmarkEnd w:id="1233"/>
      <w:bookmarkEnd w:id="1234"/>
    </w:p>
    <w:p>
      <w:pPr>
        <w:spacing w:line="440" w:lineRule="exact"/>
        <w:ind w:right="200"/>
        <w:jc w:val="righ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单位：人</w:t>
      </w:r>
    </w:p>
    <w:tbl>
      <w:tblPr>
        <w:tblStyle w:val="29"/>
        <w:tblW w:w="94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
        <w:gridCol w:w="1448"/>
        <w:gridCol w:w="1183"/>
        <w:gridCol w:w="1183"/>
        <w:gridCol w:w="1183"/>
        <w:gridCol w:w="1183"/>
        <w:gridCol w:w="1183"/>
        <w:gridCol w:w="11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920" w:type="dxa"/>
            <w:noWrap w:val="0"/>
            <w:vAlign w:val="center"/>
          </w:tcPr>
          <w:p>
            <w:pPr>
              <w:spacing w:line="440" w:lineRule="exact"/>
              <w:ind w:left="0" w:leftChars="0" w:firstLine="0" w:firstLineChars="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工种</w:t>
            </w:r>
          </w:p>
        </w:tc>
        <w:tc>
          <w:tcPr>
            <w:tcW w:w="8545" w:type="dxa"/>
            <w:gridSpan w:val="7"/>
            <w:noWrap w:val="0"/>
            <w:vAlign w:val="center"/>
          </w:tcPr>
          <w:p>
            <w:pPr>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按工程施工阶段投入劳动力情况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920" w:type="dxa"/>
            <w:noWrap w:val="0"/>
            <w:vAlign w:val="center"/>
          </w:tcPr>
          <w:p>
            <w:pPr>
              <w:spacing w:line="440" w:lineRule="exact"/>
              <w:jc w:val="center"/>
              <w:rPr>
                <w:rFonts w:hint="eastAsia" w:ascii="宋体" w:hAnsi="宋体" w:eastAsia="宋体" w:cs="宋体"/>
                <w:color w:val="auto"/>
                <w:sz w:val="24"/>
                <w:szCs w:val="24"/>
                <w:highlight w:val="none"/>
              </w:rPr>
            </w:pPr>
          </w:p>
        </w:tc>
        <w:tc>
          <w:tcPr>
            <w:tcW w:w="1448" w:type="dxa"/>
            <w:noWrap w:val="0"/>
            <w:vAlign w:val="center"/>
          </w:tcPr>
          <w:p>
            <w:pPr>
              <w:spacing w:line="440" w:lineRule="exact"/>
              <w:jc w:val="center"/>
              <w:rPr>
                <w:rFonts w:hint="eastAsia" w:ascii="宋体" w:hAnsi="宋体" w:eastAsia="宋体" w:cs="宋体"/>
                <w:color w:val="auto"/>
                <w:sz w:val="24"/>
                <w:szCs w:val="24"/>
                <w:highlight w:val="none"/>
              </w:rPr>
            </w:pPr>
          </w:p>
        </w:tc>
        <w:tc>
          <w:tcPr>
            <w:tcW w:w="1183" w:type="dxa"/>
            <w:noWrap w:val="0"/>
            <w:vAlign w:val="center"/>
          </w:tcPr>
          <w:p>
            <w:pPr>
              <w:spacing w:line="440" w:lineRule="exact"/>
              <w:jc w:val="center"/>
              <w:rPr>
                <w:rFonts w:hint="eastAsia" w:ascii="宋体" w:hAnsi="宋体" w:eastAsia="宋体" w:cs="宋体"/>
                <w:color w:val="auto"/>
                <w:sz w:val="24"/>
                <w:szCs w:val="24"/>
                <w:highlight w:val="none"/>
              </w:rPr>
            </w:pPr>
          </w:p>
        </w:tc>
        <w:tc>
          <w:tcPr>
            <w:tcW w:w="1183" w:type="dxa"/>
            <w:noWrap w:val="0"/>
            <w:vAlign w:val="center"/>
          </w:tcPr>
          <w:p>
            <w:pPr>
              <w:spacing w:line="440" w:lineRule="exact"/>
              <w:jc w:val="center"/>
              <w:rPr>
                <w:rFonts w:hint="eastAsia" w:ascii="宋体" w:hAnsi="宋体" w:eastAsia="宋体" w:cs="宋体"/>
                <w:color w:val="auto"/>
                <w:sz w:val="24"/>
                <w:szCs w:val="24"/>
                <w:highlight w:val="none"/>
              </w:rPr>
            </w:pPr>
          </w:p>
        </w:tc>
        <w:tc>
          <w:tcPr>
            <w:tcW w:w="1183" w:type="dxa"/>
            <w:noWrap w:val="0"/>
            <w:vAlign w:val="center"/>
          </w:tcPr>
          <w:p>
            <w:pPr>
              <w:spacing w:line="440" w:lineRule="exact"/>
              <w:jc w:val="center"/>
              <w:rPr>
                <w:rFonts w:hint="eastAsia" w:ascii="宋体" w:hAnsi="宋体" w:eastAsia="宋体" w:cs="宋体"/>
                <w:color w:val="auto"/>
                <w:sz w:val="24"/>
                <w:szCs w:val="24"/>
                <w:highlight w:val="none"/>
              </w:rPr>
            </w:pPr>
          </w:p>
        </w:tc>
        <w:tc>
          <w:tcPr>
            <w:tcW w:w="1183" w:type="dxa"/>
            <w:noWrap w:val="0"/>
            <w:vAlign w:val="center"/>
          </w:tcPr>
          <w:p>
            <w:pPr>
              <w:spacing w:line="440" w:lineRule="exact"/>
              <w:jc w:val="center"/>
              <w:rPr>
                <w:rFonts w:hint="eastAsia" w:ascii="宋体" w:hAnsi="宋体" w:eastAsia="宋体" w:cs="宋体"/>
                <w:color w:val="auto"/>
                <w:sz w:val="24"/>
                <w:szCs w:val="24"/>
                <w:highlight w:val="none"/>
              </w:rPr>
            </w:pPr>
          </w:p>
        </w:tc>
        <w:tc>
          <w:tcPr>
            <w:tcW w:w="1183" w:type="dxa"/>
            <w:noWrap w:val="0"/>
            <w:vAlign w:val="center"/>
          </w:tcPr>
          <w:p>
            <w:pPr>
              <w:spacing w:line="440" w:lineRule="exact"/>
              <w:jc w:val="center"/>
              <w:rPr>
                <w:rFonts w:hint="eastAsia" w:ascii="宋体" w:hAnsi="宋体" w:eastAsia="宋体" w:cs="宋体"/>
                <w:color w:val="auto"/>
                <w:sz w:val="24"/>
                <w:szCs w:val="24"/>
                <w:highlight w:val="none"/>
              </w:rPr>
            </w:pPr>
          </w:p>
        </w:tc>
        <w:tc>
          <w:tcPr>
            <w:tcW w:w="1182" w:type="dxa"/>
            <w:noWrap w:val="0"/>
            <w:vAlign w:val="center"/>
          </w:tcPr>
          <w:p>
            <w:pPr>
              <w:spacing w:line="440" w:lineRule="exact"/>
              <w:jc w:val="center"/>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920" w:type="dxa"/>
            <w:noWrap w:val="0"/>
            <w:vAlign w:val="center"/>
          </w:tcPr>
          <w:p>
            <w:pPr>
              <w:spacing w:line="440" w:lineRule="exact"/>
              <w:jc w:val="center"/>
              <w:rPr>
                <w:rFonts w:hint="eastAsia" w:ascii="宋体" w:hAnsi="宋体" w:eastAsia="宋体" w:cs="宋体"/>
                <w:color w:val="auto"/>
                <w:sz w:val="24"/>
                <w:szCs w:val="24"/>
                <w:highlight w:val="none"/>
              </w:rPr>
            </w:pPr>
          </w:p>
        </w:tc>
        <w:tc>
          <w:tcPr>
            <w:tcW w:w="1448" w:type="dxa"/>
            <w:noWrap w:val="0"/>
            <w:vAlign w:val="center"/>
          </w:tcPr>
          <w:p>
            <w:pPr>
              <w:spacing w:line="440" w:lineRule="exact"/>
              <w:jc w:val="center"/>
              <w:rPr>
                <w:rFonts w:hint="eastAsia" w:ascii="宋体" w:hAnsi="宋体" w:eastAsia="宋体" w:cs="宋体"/>
                <w:color w:val="auto"/>
                <w:sz w:val="24"/>
                <w:szCs w:val="24"/>
                <w:highlight w:val="none"/>
              </w:rPr>
            </w:pPr>
          </w:p>
        </w:tc>
        <w:tc>
          <w:tcPr>
            <w:tcW w:w="1183" w:type="dxa"/>
            <w:noWrap w:val="0"/>
            <w:vAlign w:val="center"/>
          </w:tcPr>
          <w:p>
            <w:pPr>
              <w:spacing w:line="440" w:lineRule="exact"/>
              <w:jc w:val="center"/>
              <w:rPr>
                <w:rFonts w:hint="eastAsia" w:ascii="宋体" w:hAnsi="宋体" w:eastAsia="宋体" w:cs="宋体"/>
                <w:color w:val="auto"/>
                <w:sz w:val="24"/>
                <w:szCs w:val="24"/>
                <w:highlight w:val="none"/>
              </w:rPr>
            </w:pPr>
          </w:p>
        </w:tc>
        <w:tc>
          <w:tcPr>
            <w:tcW w:w="1183" w:type="dxa"/>
            <w:noWrap w:val="0"/>
            <w:vAlign w:val="center"/>
          </w:tcPr>
          <w:p>
            <w:pPr>
              <w:spacing w:line="440" w:lineRule="exact"/>
              <w:jc w:val="center"/>
              <w:rPr>
                <w:rFonts w:hint="eastAsia" w:ascii="宋体" w:hAnsi="宋体" w:eastAsia="宋体" w:cs="宋体"/>
                <w:color w:val="auto"/>
                <w:sz w:val="24"/>
                <w:szCs w:val="24"/>
                <w:highlight w:val="none"/>
              </w:rPr>
            </w:pPr>
          </w:p>
        </w:tc>
        <w:tc>
          <w:tcPr>
            <w:tcW w:w="1183" w:type="dxa"/>
            <w:noWrap w:val="0"/>
            <w:vAlign w:val="center"/>
          </w:tcPr>
          <w:p>
            <w:pPr>
              <w:spacing w:line="440" w:lineRule="exact"/>
              <w:jc w:val="center"/>
              <w:rPr>
                <w:rFonts w:hint="eastAsia" w:ascii="宋体" w:hAnsi="宋体" w:eastAsia="宋体" w:cs="宋体"/>
                <w:color w:val="auto"/>
                <w:sz w:val="24"/>
                <w:szCs w:val="24"/>
                <w:highlight w:val="none"/>
              </w:rPr>
            </w:pPr>
          </w:p>
        </w:tc>
        <w:tc>
          <w:tcPr>
            <w:tcW w:w="1183" w:type="dxa"/>
            <w:noWrap w:val="0"/>
            <w:vAlign w:val="center"/>
          </w:tcPr>
          <w:p>
            <w:pPr>
              <w:spacing w:line="440" w:lineRule="exact"/>
              <w:jc w:val="center"/>
              <w:rPr>
                <w:rFonts w:hint="eastAsia" w:ascii="宋体" w:hAnsi="宋体" w:eastAsia="宋体" w:cs="宋体"/>
                <w:color w:val="auto"/>
                <w:sz w:val="24"/>
                <w:szCs w:val="24"/>
                <w:highlight w:val="none"/>
              </w:rPr>
            </w:pPr>
          </w:p>
        </w:tc>
        <w:tc>
          <w:tcPr>
            <w:tcW w:w="1183" w:type="dxa"/>
            <w:noWrap w:val="0"/>
            <w:vAlign w:val="center"/>
          </w:tcPr>
          <w:p>
            <w:pPr>
              <w:spacing w:line="440" w:lineRule="exact"/>
              <w:jc w:val="center"/>
              <w:rPr>
                <w:rFonts w:hint="eastAsia" w:ascii="宋体" w:hAnsi="宋体" w:eastAsia="宋体" w:cs="宋体"/>
                <w:color w:val="auto"/>
                <w:sz w:val="24"/>
                <w:szCs w:val="24"/>
                <w:highlight w:val="none"/>
              </w:rPr>
            </w:pPr>
          </w:p>
        </w:tc>
        <w:tc>
          <w:tcPr>
            <w:tcW w:w="1182" w:type="dxa"/>
            <w:noWrap w:val="0"/>
            <w:vAlign w:val="center"/>
          </w:tcPr>
          <w:p>
            <w:pPr>
              <w:spacing w:line="440" w:lineRule="exact"/>
              <w:jc w:val="center"/>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920" w:type="dxa"/>
            <w:noWrap w:val="0"/>
            <w:vAlign w:val="top"/>
          </w:tcPr>
          <w:p>
            <w:pPr>
              <w:spacing w:line="440" w:lineRule="exact"/>
              <w:jc w:val="center"/>
              <w:rPr>
                <w:rFonts w:hint="eastAsia" w:ascii="宋体" w:hAnsi="宋体" w:eastAsia="宋体" w:cs="宋体"/>
                <w:color w:val="auto"/>
                <w:sz w:val="24"/>
                <w:szCs w:val="24"/>
                <w:highlight w:val="none"/>
              </w:rPr>
            </w:pPr>
          </w:p>
        </w:tc>
        <w:tc>
          <w:tcPr>
            <w:tcW w:w="1448" w:type="dxa"/>
            <w:noWrap w:val="0"/>
            <w:vAlign w:val="top"/>
          </w:tcPr>
          <w:p>
            <w:pPr>
              <w:spacing w:line="440" w:lineRule="exact"/>
              <w:jc w:val="center"/>
              <w:rPr>
                <w:rFonts w:hint="eastAsia" w:ascii="宋体" w:hAnsi="宋体" w:eastAsia="宋体" w:cs="宋体"/>
                <w:color w:val="auto"/>
                <w:sz w:val="24"/>
                <w:szCs w:val="24"/>
                <w:highlight w:val="none"/>
              </w:rPr>
            </w:pPr>
          </w:p>
        </w:tc>
        <w:tc>
          <w:tcPr>
            <w:tcW w:w="1183" w:type="dxa"/>
            <w:noWrap w:val="0"/>
            <w:vAlign w:val="top"/>
          </w:tcPr>
          <w:p>
            <w:pPr>
              <w:spacing w:line="440" w:lineRule="exact"/>
              <w:jc w:val="center"/>
              <w:rPr>
                <w:rFonts w:hint="eastAsia" w:ascii="宋体" w:hAnsi="宋体" w:eastAsia="宋体" w:cs="宋体"/>
                <w:color w:val="auto"/>
                <w:sz w:val="24"/>
                <w:szCs w:val="24"/>
                <w:highlight w:val="none"/>
              </w:rPr>
            </w:pPr>
          </w:p>
        </w:tc>
        <w:tc>
          <w:tcPr>
            <w:tcW w:w="1183" w:type="dxa"/>
            <w:noWrap w:val="0"/>
            <w:vAlign w:val="top"/>
          </w:tcPr>
          <w:p>
            <w:pPr>
              <w:spacing w:line="440" w:lineRule="exact"/>
              <w:jc w:val="center"/>
              <w:rPr>
                <w:rFonts w:hint="eastAsia" w:ascii="宋体" w:hAnsi="宋体" w:eastAsia="宋体" w:cs="宋体"/>
                <w:color w:val="auto"/>
                <w:sz w:val="24"/>
                <w:szCs w:val="24"/>
                <w:highlight w:val="none"/>
              </w:rPr>
            </w:pPr>
          </w:p>
        </w:tc>
        <w:tc>
          <w:tcPr>
            <w:tcW w:w="1183" w:type="dxa"/>
            <w:noWrap w:val="0"/>
            <w:vAlign w:val="top"/>
          </w:tcPr>
          <w:p>
            <w:pPr>
              <w:spacing w:line="440" w:lineRule="exact"/>
              <w:jc w:val="center"/>
              <w:rPr>
                <w:rFonts w:hint="eastAsia" w:ascii="宋体" w:hAnsi="宋体" w:eastAsia="宋体" w:cs="宋体"/>
                <w:color w:val="auto"/>
                <w:sz w:val="24"/>
                <w:szCs w:val="24"/>
                <w:highlight w:val="none"/>
              </w:rPr>
            </w:pPr>
          </w:p>
        </w:tc>
        <w:tc>
          <w:tcPr>
            <w:tcW w:w="1183" w:type="dxa"/>
            <w:noWrap w:val="0"/>
            <w:vAlign w:val="top"/>
          </w:tcPr>
          <w:p>
            <w:pPr>
              <w:spacing w:line="440" w:lineRule="exact"/>
              <w:jc w:val="center"/>
              <w:rPr>
                <w:rFonts w:hint="eastAsia" w:ascii="宋体" w:hAnsi="宋体" w:eastAsia="宋体" w:cs="宋体"/>
                <w:color w:val="auto"/>
                <w:sz w:val="24"/>
                <w:szCs w:val="24"/>
                <w:highlight w:val="none"/>
              </w:rPr>
            </w:pPr>
          </w:p>
        </w:tc>
        <w:tc>
          <w:tcPr>
            <w:tcW w:w="1183" w:type="dxa"/>
            <w:noWrap w:val="0"/>
            <w:vAlign w:val="top"/>
          </w:tcPr>
          <w:p>
            <w:pPr>
              <w:spacing w:line="440" w:lineRule="exact"/>
              <w:jc w:val="center"/>
              <w:rPr>
                <w:rFonts w:hint="eastAsia" w:ascii="宋体" w:hAnsi="宋体" w:eastAsia="宋体" w:cs="宋体"/>
                <w:color w:val="auto"/>
                <w:sz w:val="24"/>
                <w:szCs w:val="24"/>
                <w:highlight w:val="none"/>
              </w:rPr>
            </w:pPr>
          </w:p>
        </w:tc>
        <w:tc>
          <w:tcPr>
            <w:tcW w:w="1182" w:type="dxa"/>
            <w:noWrap w:val="0"/>
            <w:vAlign w:val="top"/>
          </w:tcPr>
          <w:p>
            <w:pPr>
              <w:spacing w:line="440" w:lineRule="exact"/>
              <w:jc w:val="center"/>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920" w:type="dxa"/>
            <w:noWrap w:val="0"/>
            <w:vAlign w:val="top"/>
          </w:tcPr>
          <w:p>
            <w:pPr>
              <w:spacing w:line="440" w:lineRule="exact"/>
              <w:jc w:val="center"/>
              <w:rPr>
                <w:rFonts w:hint="eastAsia" w:ascii="宋体" w:hAnsi="宋体" w:eastAsia="宋体" w:cs="宋体"/>
                <w:color w:val="auto"/>
                <w:sz w:val="24"/>
                <w:szCs w:val="24"/>
                <w:highlight w:val="none"/>
              </w:rPr>
            </w:pPr>
          </w:p>
        </w:tc>
        <w:tc>
          <w:tcPr>
            <w:tcW w:w="1448" w:type="dxa"/>
            <w:noWrap w:val="0"/>
            <w:vAlign w:val="top"/>
          </w:tcPr>
          <w:p>
            <w:pPr>
              <w:spacing w:line="440" w:lineRule="exact"/>
              <w:jc w:val="center"/>
              <w:rPr>
                <w:rFonts w:hint="eastAsia" w:ascii="宋体" w:hAnsi="宋体" w:eastAsia="宋体" w:cs="宋体"/>
                <w:color w:val="auto"/>
                <w:sz w:val="24"/>
                <w:szCs w:val="24"/>
                <w:highlight w:val="none"/>
              </w:rPr>
            </w:pPr>
          </w:p>
        </w:tc>
        <w:tc>
          <w:tcPr>
            <w:tcW w:w="1183" w:type="dxa"/>
            <w:noWrap w:val="0"/>
            <w:vAlign w:val="top"/>
          </w:tcPr>
          <w:p>
            <w:pPr>
              <w:spacing w:line="440" w:lineRule="exact"/>
              <w:jc w:val="center"/>
              <w:rPr>
                <w:rFonts w:hint="eastAsia" w:ascii="宋体" w:hAnsi="宋体" w:eastAsia="宋体" w:cs="宋体"/>
                <w:color w:val="auto"/>
                <w:sz w:val="24"/>
                <w:szCs w:val="24"/>
                <w:highlight w:val="none"/>
              </w:rPr>
            </w:pPr>
          </w:p>
        </w:tc>
        <w:tc>
          <w:tcPr>
            <w:tcW w:w="1183" w:type="dxa"/>
            <w:noWrap w:val="0"/>
            <w:vAlign w:val="top"/>
          </w:tcPr>
          <w:p>
            <w:pPr>
              <w:spacing w:line="440" w:lineRule="exact"/>
              <w:jc w:val="center"/>
              <w:rPr>
                <w:rFonts w:hint="eastAsia" w:ascii="宋体" w:hAnsi="宋体" w:eastAsia="宋体" w:cs="宋体"/>
                <w:color w:val="auto"/>
                <w:sz w:val="24"/>
                <w:szCs w:val="24"/>
                <w:highlight w:val="none"/>
              </w:rPr>
            </w:pPr>
          </w:p>
        </w:tc>
        <w:tc>
          <w:tcPr>
            <w:tcW w:w="1183" w:type="dxa"/>
            <w:noWrap w:val="0"/>
            <w:vAlign w:val="top"/>
          </w:tcPr>
          <w:p>
            <w:pPr>
              <w:spacing w:line="440" w:lineRule="exact"/>
              <w:jc w:val="center"/>
              <w:rPr>
                <w:rFonts w:hint="eastAsia" w:ascii="宋体" w:hAnsi="宋体" w:eastAsia="宋体" w:cs="宋体"/>
                <w:color w:val="auto"/>
                <w:sz w:val="24"/>
                <w:szCs w:val="24"/>
                <w:highlight w:val="none"/>
              </w:rPr>
            </w:pPr>
          </w:p>
        </w:tc>
        <w:tc>
          <w:tcPr>
            <w:tcW w:w="1183" w:type="dxa"/>
            <w:noWrap w:val="0"/>
            <w:vAlign w:val="top"/>
          </w:tcPr>
          <w:p>
            <w:pPr>
              <w:spacing w:line="440" w:lineRule="exact"/>
              <w:jc w:val="center"/>
              <w:rPr>
                <w:rFonts w:hint="eastAsia" w:ascii="宋体" w:hAnsi="宋体" w:eastAsia="宋体" w:cs="宋体"/>
                <w:color w:val="auto"/>
                <w:sz w:val="24"/>
                <w:szCs w:val="24"/>
                <w:highlight w:val="none"/>
              </w:rPr>
            </w:pPr>
          </w:p>
        </w:tc>
        <w:tc>
          <w:tcPr>
            <w:tcW w:w="1183" w:type="dxa"/>
            <w:noWrap w:val="0"/>
            <w:vAlign w:val="top"/>
          </w:tcPr>
          <w:p>
            <w:pPr>
              <w:spacing w:line="440" w:lineRule="exact"/>
              <w:jc w:val="center"/>
              <w:rPr>
                <w:rFonts w:hint="eastAsia" w:ascii="宋体" w:hAnsi="宋体" w:eastAsia="宋体" w:cs="宋体"/>
                <w:color w:val="auto"/>
                <w:sz w:val="24"/>
                <w:szCs w:val="24"/>
                <w:highlight w:val="none"/>
              </w:rPr>
            </w:pPr>
          </w:p>
        </w:tc>
        <w:tc>
          <w:tcPr>
            <w:tcW w:w="1182" w:type="dxa"/>
            <w:noWrap w:val="0"/>
            <w:vAlign w:val="top"/>
          </w:tcPr>
          <w:p>
            <w:pPr>
              <w:spacing w:line="440" w:lineRule="exact"/>
              <w:jc w:val="center"/>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920" w:type="dxa"/>
            <w:noWrap w:val="0"/>
            <w:vAlign w:val="top"/>
          </w:tcPr>
          <w:p>
            <w:pPr>
              <w:spacing w:line="440" w:lineRule="exact"/>
              <w:jc w:val="center"/>
              <w:rPr>
                <w:rFonts w:hint="eastAsia" w:ascii="宋体" w:hAnsi="宋体" w:eastAsia="宋体" w:cs="宋体"/>
                <w:color w:val="auto"/>
                <w:sz w:val="24"/>
                <w:szCs w:val="24"/>
                <w:highlight w:val="none"/>
              </w:rPr>
            </w:pPr>
          </w:p>
        </w:tc>
        <w:tc>
          <w:tcPr>
            <w:tcW w:w="1448" w:type="dxa"/>
            <w:noWrap w:val="0"/>
            <w:vAlign w:val="top"/>
          </w:tcPr>
          <w:p>
            <w:pPr>
              <w:spacing w:line="440" w:lineRule="exact"/>
              <w:jc w:val="center"/>
              <w:rPr>
                <w:rFonts w:hint="eastAsia" w:ascii="宋体" w:hAnsi="宋体" w:eastAsia="宋体" w:cs="宋体"/>
                <w:color w:val="auto"/>
                <w:sz w:val="24"/>
                <w:szCs w:val="24"/>
                <w:highlight w:val="none"/>
              </w:rPr>
            </w:pPr>
          </w:p>
        </w:tc>
        <w:tc>
          <w:tcPr>
            <w:tcW w:w="1183" w:type="dxa"/>
            <w:noWrap w:val="0"/>
            <w:vAlign w:val="top"/>
          </w:tcPr>
          <w:p>
            <w:pPr>
              <w:spacing w:line="440" w:lineRule="exact"/>
              <w:jc w:val="center"/>
              <w:rPr>
                <w:rFonts w:hint="eastAsia" w:ascii="宋体" w:hAnsi="宋体" w:eastAsia="宋体" w:cs="宋体"/>
                <w:color w:val="auto"/>
                <w:sz w:val="24"/>
                <w:szCs w:val="24"/>
                <w:highlight w:val="none"/>
              </w:rPr>
            </w:pPr>
          </w:p>
        </w:tc>
        <w:tc>
          <w:tcPr>
            <w:tcW w:w="1183" w:type="dxa"/>
            <w:noWrap w:val="0"/>
            <w:vAlign w:val="top"/>
          </w:tcPr>
          <w:p>
            <w:pPr>
              <w:spacing w:line="440" w:lineRule="exact"/>
              <w:jc w:val="center"/>
              <w:rPr>
                <w:rFonts w:hint="eastAsia" w:ascii="宋体" w:hAnsi="宋体" w:eastAsia="宋体" w:cs="宋体"/>
                <w:color w:val="auto"/>
                <w:sz w:val="24"/>
                <w:szCs w:val="24"/>
                <w:highlight w:val="none"/>
              </w:rPr>
            </w:pPr>
          </w:p>
        </w:tc>
        <w:tc>
          <w:tcPr>
            <w:tcW w:w="1183" w:type="dxa"/>
            <w:noWrap w:val="0"/>
            <w:vAlign w:val="top"/>
          </w:tcPr>
          <w:p>
            <w:pPr>
              <w:spacing w:line="440" w:lineRule="exact"/>
              <w:jc w:val="center"/>
              <w:rPr>
                <w:rFonts w:hint="eastAsia" w:ascii="宋体" w:hAnsi="宋体" w:eastAsia="宋体" w:cs="宋体"/>
                <w:color w:val="auto"/>
                <w:sz w:val="24"/>
                <w:szCs w:val="24"/>
                <w:highlight w:val="none"/>
              </w:rPr>
            </w:pPr>
          </w:p>
        </w:tc>
        <w:tc>
          <w:tcPr>
            <w:tcW w:w="1183" w:type="dxa"/>
            <w:noWrap w:val="0"/>
            <w:vAlign w:val="top"/>
          </w:tcPr>
          <w:p>
            <w:pPr>
              <w:spacing w:line="440" w:lineRule="exact"/>
              <w:jc w:val="center"/>
              <w:rPr>
                <w:rFonts w:hint="eastAsia" w:ascii="宋体" w:hAnsi="宋体" w:eastAsia="宋体" w:cs="宋体"/>
                <w:color w:val="auto"/>
                <w:sz w:val="24"/>
                <w:szCs w:val="24"/>
                <w:highlight w:val="none"/>
              </w:rPr>
            </w:pPr>
          </w:p>
        </w:tc>
        <w:tc>
          <w:tcPr>
            <w:tcW w:w="1183" w:type="dxa"/>
            <w:noWrap w:val="0"/>
            <w:vAlign w:val="top"/>
          </w:tcPr>
          <w:p>
            <w:pPr>
              <w:spacing w:line="440" w:lineRule="exact"/>
              <w:jc w:val="center"/>
              <w:rPr>
                <w:rFonts w:hint="eastAsia" w:ascii="宋体" w:hAnsi="宋体" w:eastAsia="宋体" w:cs="宋体"/>
                <w:color w:val="auto"/>
                <w:sz w:val="24"/>
                <w:szCs w:val="24"/>
                <w:highlight w:val="none"/>
              </w:rPr>
            </w:pPr>
          </w:p>
        </w:tc>
        <w:tc>
          <w:tcPr>
            <w:tcW w:w="1182" w:type="dxa"/>
            <w:noWrap w:val="0"/>
            <w:vAlign w:val="top"/>
          </w:tcPr>
          <w:p>
            <w:pPr>
              <w:spacing w:line="440" w:lineRule="exact"/>
              <w:jc w:val="center"/>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920" w:type="dxa"/>
            <w:noWrap w:val="0"/>
            <w:vAlign w:val="top"/>
          </w:tcPr>
          <w:p>
            <w:pPr>
              <w:spacing w:line="440" w:lineRule="exact"/>
              <w:jc w:val="center"/>
              <w:rPr>
                <w:rFonts w:hint="eastAsia" w:ascii="宋体" w:hAnsi="宋体" w:eastAsia="宋体" w:cs="宋体"/>
                <w:color w:val="auto"/>
                <w:sz w:val="24"/>
                <w:szCs w:val="24"/>
                <w:highlight w:val="none"/>
              </w:rPr>
            </w:pPr>
          </w:p>
        </w:tc>
        <w:tc>
          <w:tcPr>
            <w:tcW w:w="1448" w:type="dxa"/>
            <w:noWrap w:val="0"/>
            <w:vAlign w:val="top"/>
          </w:tcPr>
          <w:p>
            <w:pPr>
              <w:spacing w:line="440" w:lineRule="exact"/>
              <w:jc w:val="center"/>
              <w:rPr>
                <w:rFonts w:hint="eastAsia" w:ascii="宋体" w:hAnsi="宋体" w:eastAsia="宋体" w:cs="宋体"/>
                <w:color w:val="auto"/>
                <w:sz w:val="24"/>
                <w:szCs w:val="24"/>
                <w:highlight w:val="none"/>
              </w:rPr>
            </w:pPr>
          </w:p>
        </w:tc>
        <w:tc>
          <w:tcPr>
            <w:tcW w:w="1183" w:type="dxa"/>
            <w:noWrap w:val="0"/>
            <w:vAlign w:val="top"/>
          </w:tcPr>
          <w:p>
            <w:pPr>
              <w:spacing w:line="440" w:lineRule="exact"/>
              <w:jc w:val="center"/>
              <w:rPr>
                <w:rFonts w:hint="eastAsia" w:ascii="宋体" w:hAnsi="宋体" w:eastAsia="宋体" w:cs="宋体"/>
                <w:color w:val="auto"/>
                <w:sz w:val="24"/>
                <w:szCs w:val="24"/>
                <w:highlight w:val="none"/>
              </w:rPr>
            </w:pPr>
          </w:p>
        </w:tc>
        <w:tc>
          <w:tcPr>
            <w:tcW w:w="1183" w:type="dxa"/>
            <w:noWrap w:val="0"/>
            <w:vAlign w:val="top"/>
          </w:tcPr>
          <w:p>
            <w:pPr>
              <w:spacing w:line="440" w:lineRule="exact"/>
              <w:jc w:val="center"/>
              <w:rPr>
                <w:rFonts w:hint="eastAsia" w:ascii="宋体" w:hAnsi="宋体" w:eastAsia="宋体" w:cs="宋体"/>
                <w:color w:val="auto"/>
                <w:sz w:val="24"/>
                <w:szCs w:val="24"/>
                <w:highlight w:val="none"/>
              </w:rPr>
            </w:pPr>
          </w:p>
        </w:tc>
        <w:tc>
          <w:tcPr>
            <w:tcW w:w="1183" w:type="dxa"/>
            <w:noWrap w:val="0"/>
            <w:vAlign w:val="top"/>
          </w:tcPr>
          <w:p>
            <w:pPr>
              <w:spacing w:line="440" w:lineRule="exact"/>
              <w:jc w:val="center"/>
              <w:rPr>
                <w:rFonts w:hint="eastAsia" w:ascii="宋体" w:hAnsi="宋体" w:eastAsia="宋体" w:cs="宋体"/>
                <w:color w:val="auto"/>
                <w:sz w:val="24"/>
                <w:szCs w:val="24"/>
                <w:highlight w:val="none"/>
              </w:rPr>
            </w:pPr>
          </w:p>
        </w:tc>
        <w:tc>
          <w:tcPr>
            <w:tcW w:w="1183" w:type="dxa"/>
            <w:noWrap w:val="0"/>
            <w:vAlign w:val="top"/>
          </w:tcPr>
          <w:p>
            <w:pPr>
              <w:spacing w:line="440" w:lineRule="exact"/>
              <w:jc w:val="center"/>
              <w:rPr>
                <w:rFonts w:hint="eastAsia" w:ascii="宋体" w:hAnsi="宋体" w:eastAsia="宋体" w:cs="宋体"/>
                <w:color w:val="auto"/>
                <w:sz w:val="24"/>
                <w:szCs w:val="24"/>
                <w:highlight w:val="none"/>
              </w:rPr>
            </w:pPr>
          </w:p>
        </w:tc>
        <w:tc>
          <w:tcPr>
            <w:tcW w:w="1183" w:type="dxa"/>
            <w:noWrap w:val="0"/>
            <w:vAlign w:val="top"/>
          </w:tcPr>
          <w:p>
            <w:pPr>
              <w:spacing w:line="440" w:lineRule="exact"/>
              <w:jc w:val="center"/>
              <w:rPr>
                <w:rFonts w:hint="eastAsia" w:ascii="宋体" w:hAnsi="宋体" w:eastAsia="宋体" w:cs="宋体"/>
                <w:color w:val="auto"/>
                <w:sz w:val="24"/>
                <w:szCs w:val="24"/>
                <w:highlight w:val="none"/>
              </w:rPr>
            </w:pPr>
          </w:p>
        </w:tc>
        <w:tc>
          <w:tcPr>
            <w:tcW w:w="1182" w:type="dxa"/>
            <w:noWrap w:val="0"/>
            <w:vAlign w:val="top"/>
          </w:tcPr>
          <w:p>
            <w:pPr>
              <w:spacing w:line="440" w:lineRule="exact"/>
              <w:jc w:val="center"/>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920" w:type="dxa"/>
            <w:noWrap w:val="0"/>
            <w:vAlign w:val="top"/>
          </w:tcPr>
          <w:p>
            <w:pPr>
              <w:spacing w:line="440" w:lineRule="exact"/>
              <w:jc w:val="center"/>
              <w:rPr>
                <w:rFonts w:hint="eastAsia" w:ascii="宋体" w:hAnsi="宋体" w:eastAsia="宋体" w:cs="宋体"/>
                <w:color w:val="auto"/>
                <w:sz w:val="24"/>
                <w:szCs w:val="24"/>
                <w:highlight w:val="none"/>
              </w:rPr>
            </w:pPr>
          </w:p>
        </w:tc>
        <w:tc>
          <w:tcPr>
            <w:tcW w:w="1448" w:type="dxa"/>
            <w:noWrap w:val="0"/>
            <w:vAlign w:val="top"/>
          </w:tcPr>
          <w:p>
            <w:pPr>
              <w:spacing w:line="440" w:lineRule="exact"/>
              <w:jc w:val="center"/>
              <w:rPr>
                <w:rFonts w:hint="eastAsia" w:ascii="宋体" w:hAnsi="宋体" w:eastAsia="宋体" w:cs="宋体"/>
                <w:color w:val="auto"/>
                <w:sz w:val="24"/>
                <w:szCs w:val="24"/>
                <w:highlight w:val="none"/>
              </w:rPr>
            </w:pPr>
          </w:p>
        </w:tc>
        <w:tc>
          <w:tcPr>
            <w:tcW w:w="1183" w:type="dxa"/>
            <w:noWrap w:val="0"/>
            <w:vAlign w:val="top"/>
          </w:tcPr>
          <w:p>
            <w:pPr>
              <w:spacing w:line="440" w:lineRule="exact"/>
              <w:jc w:val="center"/>
              <w:rPr>
                <w:rFonts w:hint="eastAsia" w:ascii="宋体" w:hAnsi="宋体" w:eastAsia="宋体" w:cs="宋体"/>
                <w:color w:val="auto"/>
                <w:sz w:val="24"/>
                <w:szCs w:val="24"/>
                <w:highlight w:val="none"/>
              </w:rPr>
            </w:pPr>
          </w:p>
        </w:tc>
        <w:tc>
          <w:tcPr>
            <w:tcW w:w="1183" w:type="dxa"/>
            <w:noWrap w:val="0"/>
            <w:vAlign w:val="top"/>
          </w:tcPr>
          <w:p>
            <w:pPr>
              <w:spacing w:line="440" w:lineRule="exact"/>
              <w:jc w:val="center"/>
              <w:rPr>
                <w:rFonts w:hint="eastAsia" w:ascii="宋体" w:hAnsi="宋体" w:eastAsia="宋体" w:cs="宋体"/>
                <w:color w:val="auto"/>
                <w:sz w:val="24"/>
                <w:szCs w:val="24"/>
                <w:highlight w:val="none"/>
              </w:rPr>
            </w:pPr>
          </w:p>
        </w:tc>
        <w:tc>
          <w:tcPr>
            <w:tcW w:w="1183" w:type="dxa"/>
            <w:noWrap w:val="0"/>
            <w:vAlign w:val="top"/>
          </w:tcPr>
          <w:p>
            <w:pPr>
              <w:spacing w:line="440" w:lineRule="exact"/>
              <w:jc w:val="center"/>
              <w:rPr>
                <w:rFonts w:hint="eastAsia" w:ascii="宋体" w:hAnsi="宋体" w:eastAsia="宋体" w:cs="宋体"/>
                <w:color w:val="auto"/>
                <w:sz w:val="24"/>
                <w:szCs w:val="24"/>
                <w:highlight w:val="none"/>
              </w:rPr>
            </w:pPr>
          </w:p>
        </w:tc>
        <w:tc>
          <w:tcPr>
            <w:tcW w:w="1183" w:type="dxa"/>
            <w:noWrap w:val="0"/>
            <w:vAlign w:val="top"/>
          </w:tcPr>
          <w:p>
            <w:pPr>
              <w:spacing w:line="440" w:lineRule="exact"/>
              <w:jc w:val="center"/>
              <w:rPr>
                <w:rFonts w:hint="eastAsia" w:ascii="宋体" w:hAnsi="宋体" w:eastAsia="宋体" w:cs="宋体"/>
                <w:color w:val="auto"/>
                <w:sz w:val="24"/>
                <w:szCs w:val="24"/>
                <w:highlight w:val="none"/>
              </w:rPr>
            </w:pPr>
          </w:p>
        </w:tc>
        <w:tc>
          <w:tcPr>
            <w:tcW w:w="1183" w:type="dxa"/>
            <w:noWrap w:val="0"/>
            <w:vAlign w:val="top"/>
          </w:tcPr>
          <w:p>
            <w:pPr>
              <w:spacing w:line="440" w:lineRule="exact"/>
              <w:jc w:val="center"/>
              <w:rPr>
                <w:rFonts w:hint="eastAsia" w:ascii="宋体" w:hAnsi="宋体" w:eastAsia="宋体" w:cs="宋体"/>
                <w:color w:val="auto"/>
                <w:sz w:val="24"/>
                <w:szCs w:val="24"/>
                <w:highlight w:val="none"/>
              </w:rPr>
            </w:pPr>
          </w:p>
        </w:tc>
        <w:tc>
          <w:tcPr>
            <w:tcW w:w="1182" w:type="dxa"/>
            <w:noWrap w:val="0"/>
            <w:vAlign w:val="top"/>
          </w:tcPr>
          <w:p>
            <w:pPr>
              <w:spacing w:line="440" w:lineRule="exact"/>
              <w:jc w:val="center"/>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920" w:type="dxa"/>
            <w:noWrap w:val="0"/>
            <w:vAlign w:val="top"/>
          </w:tcPr>
          <w:p>
            <w:pPr>
              <w:spacing w:line="440" w:lineRule="exact"/>
              <w:jc w:val="center"/>
              <w:rPr>
                <w:rFonts w:hint="eastAsia" w:ascii="宋体" w:hAnsi="宋体" w:eastAsia="宋体" w:cs="宋体"/>
                <w:color w:val="auto"/>
                <w:sz w:val="24"/>
                <w:szCs w:val="24"/>
                <w:highlight w:val="none"/>
              </w:rPr>
            </w:pPr>
          </w:p>
        </w:tc>
        <w:tc>
          <w:tcPr>
            <w:tcW w:w="1448" w:type="dxa"/>
            <w:noWrap w:val="0"/>
            <w:vAlign w:val="top"/>
          </w:tcPr>
          <w:p>
            <w:pPr>
              <w:spacing w:line="440" w:lineRule="exact"/>
              <w:jc w:val="center"/>
              <w:rPr>
                <w:rFonts w:hint="eastAsia" w:ascii="宋体" w:hAnsi="宋体" w:eastAsia="宋体" w:cs="宋体"/>
                <w:color w:val="auto"/>
                <w:sz w:val="24"/>
                <w:szCs w:val="24"/>
                <w:highlight w:val="none"/>
              </w:rPr>
            </w:pPr>
          </w:p>
        </w:tc>
        <w:tc>
          <w:tcPr>
            <w:tcW w:w="1183" w:type="dxa"/>
            <w:noWrap w:val="0"/>
            <w:vAlign w:val="top"/>
          </w:tcPr>
          <w:p>
            <w:pPr>
              <w:spacing w:line="440" w:lineRule="exact"/>
              <w:jc w:val="center"/>
              <w:rPr>
                <w:rFonts w:hint="eastAsia" w:ascii="宋体" w:hAnsi="宋体" w:eastAsia="宋体" w:cs="宋体"/>
                <w:color w:val="auto"/>
                <w:sz w:val="24"/>
                <w:szCs w:val="24"/>
                <w:highlight w:val="none"/>
              </w:rPr>
            </w:pPr>
          </w:p>
        </w:tc>
        <w:tc>
          <w:tcPr>
            <w:tcW w:w="1183" w:type="dxa"/>
            <w:noWrap w:val="0"/>
            <w:vAlign w:val="top"/>
          </w:tcPr>
          <w:p>
            <w:pPr>
              <w:spacing w:line="440" w:lineRule="exact"/>
              <w:jc w:val="center"/>
              <w:rPr>
                <w:rFonts w:hint="eastAsia" w:ascii="宋体" w:hAnsi="宋体" w:eastAsia="宋体" w:cs="宋体"/>
                <w:color w:val="auto"/>
                <w:sz w:val="24"/>
                <w:szCs w:val="24"/>
                <w:highlight w:val="none"/>
              </w:rPr>
            </w:pPr>
          </w:p>
        </w:tc>
        <w:tc>
          <w:tcPr>
            <w:tcW w:w="1183" w:type="dxa"/>
            <w:noWrap w:val="0"/>
            <w:vAlign w:val="top"/>
          </w:tcPr>
          <w:p>
            <w:pPr>
              <w:spacing w:line="440" w:lineRule="exact"/>
              <w:jc w:val="center"/>
              <w:rPr>
                <w:rFonts w:hint="eastAsia" w:ascii="宋体" w:hAnsi="宋体" w:eastAsia="宋体" w:cs="宋体"/>
                <w:color w:val="auto"/>
                <w:sz w:val="24"/>
                <w:szCs w:val="24"/>
                <w:highlight w:val="none"/>
              </w:rPr>
            </w:pPr>
          </w:p>
        </w:tc>
        <w:tc>
          <w:tcPr>
            <w:tcW w:w="1183" w:type="dxa"/>
            <w:noWrap w:val="0"/>
            <w:vAlign w:val="top"/>
          </w:tcPr>
          <w:p>
            <w:pPr>
              <w:spacing w:line="440" w:lineRule="exact"/>
              <w:jc w:val="center"/>
              <w:rPr>
                <w:rFonts w:hint="eastAsia" w:ascii="宋体" w:hAnsi="宋体" w:eastAsia="宋体" w:cs="宋体"/>
                <w:color w:val="auto"/>
                <w:sz w:val="24"/>
                <w:szCs w:val="24"/>
                <w:highlight w:val="none"/>
              </w:rPr>
            </w:pPr>
          </w:p>
        </w:tc>
        <w:tc>
          <w:tcPr>
            <w:tcW w:w="1183" w:type="dxa"/>
            <w:noWrap w:val="0"/>
            <w:vAlign w:val="top"/>
          </w:tcPr>
          <w:p>
            <w:pPr>
              <w:spacing w:line="440" w:lineRule="exact"/>
              <w:jc w:val="center"/>
              <w:rPr>
                <w:rFonts w:hint="eastAsia" w:ascii="宋体" w:hAnsi="宋体" w:eastAsia="宋体" w:cs="宋体"/>
                <w:color w:val="auto"/>
                <w:sz w:val="24"/>
                <w:szCs w:val="24"/>
                <w:highlight w:val="none"/>
              </w:rPr>
            </w:pPr>
          </w:p>
        </w:tc>
        <w:tc>
          <w:tcPr>
            <w:tcW w:w="1182" w:type="dxa"/>
            <w:noWrap w:val="0"/>
            <w:vAlign w:val="top"/>
          </w:tcPr>
          <w:p>
            <w:pPr>
              <w:spacing w:line="440" w:lineRule="exact"/>
              <w:jc w:val="center"/>
              <w:rPr>
                <w:rFonts w:hint="eastAsia" w:ascii="宋体" w:hAnsi="宋体" w:eastAsia="宋体" w:cs="宋体"/>
                <w:color w:val="auto"/>
                <w:sz w:val="24"/>
                <w:szCs w:val="24"/>
                <w:highlight w:val="none"/>
              </w:rPr>
            </w:pPr>
          </w:p>
        </w:tc>
      </w:tr>
    </w:tbl>
    <w:p>
      <w:pPr>
        <w:topLinePunct/>
        <w:spacing w:line="440" w:lineRule="exact"/>
        <w:jc w:val="center"/>
        <w:rPr>
          <w:rFonts w:hint="eastAsia" w:ascii="宋体" w:hAnsi="宋体" w:eastAsia="宋体" w:cs="宋体"/>
          <w:color w:val="auto"/>
          <w:sz w:val="24"/>
          <w:szCs w:val="24"/>
          <w:highlight w:val="none"/>
        </w:rPr>
      </w:pPr>
    </w:p>
    <w:p>
      <w:pPr>
        <w:bidi w:val="0"/>
        <w:rPr>
          <w:rFonts w:hint="eastAsia"/>
          <w:color w:val="auto"/>
        </w:rPr>
      </w:pPr>
      <w:bookmarkStart w:id="1235" w:name="_Toc152042589"/>
      <w:bookmarkStart w:id="1236" w:name="_Toc179632820"/>
      <w:bookmarkStart w:id="1237" w:name="_Toc144974868"/>
      <w:bookmarkStart w:id="1238" w:name="_Toc152045800"/>
    </w:p>
    <w:p>
      <w:pPr>
        <w:pStyle w:val="67"/>
        <w:tabs>
          <w:tab w:val="left" w:pos="720"/>
        </w:tabs>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附表四：计划开、竣工日期和施工进度网络图</w:t>
      </w:r>
      <w:bookmarkEnd w:id="1235"/>
      <w:bookmarkEnd w:id="1236"/>
      <w:bookmarkEnd w:id="1237"/>
      <w:bookmarkEnd w:id="1238"/>
    </w:p>
    <w:p>
      <w:pPr>
        <w:spacing w:line="440" w:lineRule="exact"/>
        <w:rPr>
          <w:rFonts w:hint="eastAsia" w:ascii="宋体" w:hAnsi="宋体" w:eastAsia="宋体" w:cs="宋体"/>
          <w:color w:val="auto"/>
          <w:sz w:val="24"/>
          <w:szCs w:val="24"/>
          <w:highlight w:val="none"/>
        </w:rPr>
      </w:pPr>
    </w:p>
    <w:p>
      <w:pPr>
        <w:spacing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 投标人应递交施工进度网络图或施工进度表，说明按招标文件要求的计划工期进行施工的各个关键日期。</w:t>
      </w:r>
    </w:p>
    <w:p>
      <w:pPr>
        <w:spacing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 施工进度表应采用网络图表示。</w:t>
      </w:r>
    </w:p>
    <w:p>
      <w:pPr>
        <w:spacing w:line="440" w:lineRule="exact"/>
        <w:rPr>
          <w:rFonts w:hint="eastAsia" w:ascii="宋体" w:hAnsi="宋体" w:eastAsia="宋体" w:cs="宋体"/>
          <w:color w:val="auto"/>
          <w:sz w:val="24"/>
          <w:szCs w:val="24"/>
          <w:highlight w:val="none"/>
        </w:rPr>
      </w:pPr>
    </w:p>
    <w:p>
      <w:pPr>
        <w:spacing w:line="440" w:lineRule="exact"/>
        <w:rPr>
          <w:rFonts w:hint="eastAsia" w:ascii="宋体" w:hAnsi="宋体" w:eastAsia="宋体" w:cs="宋体"/>
          <w:color w:val="auto"/>
          <w:sz w:val="24"/>
          <w:szCs w:val="24"/>
          <w:highlight w:val="none"/>
        </w:rPr>
      </w:pPr>
    </w:p>
    <w:p>
      <w:pPr>
        <w:pStyle w:val="15"/>
        <w:rPr>
          <w:rFonts w:hint="eastAsia" w:ascii="宋体" w:hAnsi="宋体" w:eastAsia="宋体" w:cs="宋体"/>
          <w:color w:val="auto"/>
          <w:sz w:val="24"/>
          <w:szCs w:val="24"/>
          <w:highlight w:val="none"/>
        </w:rPr>
      </w:pPr>
    </w:p>
    <w:p>
      <w:pPr>
        <w:pStyle w:val="2"/>
        <w:rPr>
          <w:rFonts w:hint="eastAsia"/>
          <w:color w:val="auto"/>
        </w:rPr>
      </w:pPr>
    </w:p>
    <w:p>
      <w:pPr>
        <w:pStyle w:val="67"/>
        <w:tabs>
          <w:tab w:val="left" w:pos="720"/>
        </w:tabs>
        <w:jc w:val="center"/>
        <w:rPr>
          <w:rFonts w:hint="eastAsia" w:ascii="宋体" w:hAnsi="宋体" w:eastAsia="宋体" w:cs="宋体"/>
          <w:color w:val="auto"/>
          <w:sz w:val="24"/>
          <w:szCs w:val="24"/>
          <w:highlight w:val="none"/>
        </w:rPr>
      </w:pPr>
      <w:bookmarkStart w:id="1239" w:name="_Toc144974869"/>
      <w:bookmarkStart w:id="1240" w:name="_Toc179632821"/>
      <w:bookmarkStart w:id="1241" w:name="_Toc152042590"/>
      <w:bookmarkStart w:id="1242" w:name="_Toc152045801"/>
      <w:r>
        <w:rPr>
          <w:rFonts w:hint="eastAsia" w:ascii="宋体" w:hAnsi="宋体" w:eastAsia="宋体" w:cs="宋体"/>
          <w:color w:val="auto"/>
          <w:sz w:val="24"/>
          <w:szCs w:val="24"/>
          <w:highlight w:val="none"/>
        </w:rPr>
        <w:t>附表五：施工总平面图</w:t>
      </w:r>
      <w:bookmarkEnd w:id="1239"/>
      <w:bookmarkEnd w:id="1240"/>
      <w:bookmarkEnd w:id="1241"/>
      <w:bookmarkEnd w:id="1242"/>
    </w:p>
    <w:p>
      <w:pPr>
        <w:spacing w:line="4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ab/>
      </w:r>
    </w:p>
    <w:p>
      <w:pPr>
        <w:spacing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投标人应递交一份施工总平面图，绘出现场临时设施布置图表并附文字说明，说明临时设施、加工车间、现场办公、设备及仓储、供电、供水、卫生、生活、道路、消防等设施的情况和布置。</w:t>
      </w:r>
    </w:p>
    <w:p>
      <w:pPr>
        <w:spacing w:line="440" w:lineRule="exact"/>
        <w:rPr>
          <w:rFonts w:hint="eastAsia" w:ascii="宋体" w:hAnsi="宋体" w:eastAsia="宋体" w:cs="宋体"/>
          <w:color w:val="auto"/>
          <w:sz w:val="24"/>
          <w:szCs w:val="24"/>
          <w:highlight w:val="none"/>
        </w:rPr>
      </w:pPr>
    </w:p>
    <w:p>
      <w:pPr>
        <w:spacing w:line="440" w:lineRule="exact"/>
        <w:rPr>
          <w:rFonts w:hint="eastAsia" w:ascii="宋体" w:hAnsi="宋体" w:eastAsia="宋体" w:cs="宋体"/>
          <w:color w:val="auto"/>
          <w:sz w:val="24"/>
          <w:szCs w:val="24"/>
          <w:highlight w:val="none"/>
        </w:rPr>
      </w:pPr>
    </w:p>
    <w:p>
      <w:pPr>
        <w:spacing w:line="440" w:lineRule="exact"/>
        <w:rPr>
          <w:rFonts w:hint="eastAsia" w:ascii="宋体" w:hAnsi="宋体" w:eastAsia="宋体" w:cs="宋体"/>
          <w:color w:val="auto"/>
          <w:sz w:val="24"/>
          <w:szCs w:val="24"/>
          <w:highlight w:val="none"/>
        </w:rPr>
      </w:pPr>
    </w:p>
    <w:p>
      <w:pPr>
        <w:spacing w:line="440" w:lineRule="exact"/>
        <w:ind w:left="0" w:leftChars="0" w:firstLine="0" w:firstLineChars="0"/>
        <w:rPr>
          <w:rFonts w:hint="eastAsia" w:ascii="宋体" w:hAnsi="宋体" w:eastAsia="宋体" w:cs="宋体"/>
          <w:color w:val="auto"/>
          <w:sz w:val="24"/>
          <w:szCs w:val="24"/>
          <w:highlight w:val="none"/>
        </w:rPr>
      </w:pPr>
    </w:p>
    <w:p>
      <w:pPr>
        <w:pStyle w:val="67"/>
        <w:tabs>
          <w:tab w:val="left" w:pos="720"/>
        </w:tabs>
        <w:jc w:val="center"/>
        <w:rPr>
          <w:rFonts w:hint="eastAsia" w:ascii="宋体" w:hAnsi="宋体" w:eastAsia="宋体" w:cs="宋体"/>
          <w:color w:val="auto"/>
          <w:sz w:val="24"/>
          <w:szCs w:val="24"/>
          <w:highlight w:val="none"/>
        </w:rPr>
      </w:pPr>
      <w:bookmarkStart w:id="1243" w:name="_Toc144974870"/>
      <w:bookmarkStart w:id="1244" w:name="_Toc152045802"/>
      <w:bookmarkStart w:id="1245" w:name="_Toc152042591"/>
      <w:bookmarkStart w:id="1246" w:name="_Toc179632822"/>
      <w:r>
        <w:rPr>
          <w:rFonts w:hint="eastAsia" w:ascii="宋体" w:hAnsi="宋体" w:eastAsia="宋体" w:cs="宋体"/>
          <w:color w:val="auto"/>
          <w:sz w:val="24"/>
          <w:szCs w:val="24"/>
          <w:highlight w:val="none"/>
        </w:rPr>
        <w:t>附表六：临时用地表</w:t>
      </w:r>
      <w:bookmarkEnd w:id="1243"/>
      <w:bookmarkEnd w:id="1244"/>
      <w:bookmarkEnd w:id="1245"/>
      <w:bookmarkEnd w:id="1246"/>
    </w:p>
    <w:p>
      <w:pPr>
        <w:spacing w:line="440" w:lineRule="exact"/>
        <w:jc w:val="center"/>
        <w:rPr>
          <w:rFonts w:hint="eastAsia" w:ascii="宋体" w:hAnsi="宋体" w:eastAsia="宋体" w:cs="宋体"/>
          <w:color w:val="auto"/>
          <w:sz w:val="24"/>
          <w:szCs w:val="24"/>
          <w:highlight w:val="none"/>
        </w:rPr>
      </w:pPr>
    </w:p>
    <w:tbl>
      <w:tblPr>
        <w:tblStyle w:val="29"/>
        <w:tblW w:w="929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23"/>
        <w:gridCol w:w="2323"/>
        <w:gridCol w:w="2323"/>
        <w:gridCol w:w="23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2323" w:type="dxa"/>
            <w:noWrap w:val="0"/>
            <w:vAlign w:val="top"/>
          </w:tcPr>
          <w:p>
            <w:pPr>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用 途</w:t>
            </w:r>
          </w:p>
        </w:tc>
        <w:tc>
          <w:tcPr>
            <w:tcW w:w="2323" w:type="dxa"/>
            <w:noWrap w:val="0"/>
            <w:vAlign w:val="top"/>
          </w:tcPr>
          <w:p>
            <w:pPr>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面 积（平方米）</w:t>
            </w:r>
          </w:p>
        </w:tc>
        <w:tc>
          <w:tcPr>
            <w:tcW w:w="2323" w:type="dxa"/>
            <w:noWrap w:val="0"/>
            <w:vAlign w:val="top"/>
          </w:tcPr>
          <w:p>
            <w:pPr>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位 置</w:t>
            </w:r>
          </w:p>
        </w:tc>
        <w:tc>
          <w:tcPr>
            <w:tcW w:w="2323" w:type="dxa"/>
            <w:noWrap w:val="0"/>
            <w:vAlign w:val="top"/>
          </w:tcPr>
          <w:p>
            <w:pPr>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需用时间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2323" w:type="dxa"/>
            <w:noWrap w:val="0"/>
            <w:vAlign w:val="top"/>
          </w:tcPr>
          <w:p>
            <w:pPr>
              <w:spacing w:line="440" w:lineRule="exact"/>
              <w:rPr>
                <w:rFonts w:hint="eastAsia" w:ascii="宋体" w:hAnsi="宋体" w:eastAsia="宋体" w:cs="宋体"/>
                <w:color w:val="auto"/>
                <w:sz w:val="24"/>
                <w:szCs w:val="24"/>
                <w:highlight w:val="none"/>
              </w:rPr>
            </w:pPr>
          </w:p>
        </w:tc>
        <w:tc>
          <w:tcPr>
            <w:tcW w:w="2323" w:type="dxa"/>
            <w:noWrap w:val="0"/>
            <w:vAlign w:val="top"/>
          </w:tcPr>
          <w:p>
            <w:pPr>
              <w:spacing w:line="440" w:lineRule="exact"/>
              <w:rPr>
                <w:rFonts w:hint="eastAsia" w:ascii="宋体" w:hAnsi="宋体" w:eastAsia="宋体" w:cs="宋体"/>
                <w:color w:val="auto"/>
                <w:sz w:val="24"/>
                <w:szCs w:val="24"/>
                <w:highlight w:val="none"/>
              </w:rPr>
            </w:pPr>
          </w:p>
        </w:tc>
        <w:tc>
          <w:tcPr>
            <w:tcW w:w="2323" w:type="dxa"/>
            <w:noWrap w:val="0"/>
            <w:vAlign w:val="top"/>
          </w:tcPr>
          <w:p>
            <w:pPr>
              <w:spacing w:line="440" w:lineRule="exact"/>
              <w:rPr>
                <w:rFonts w:hint="eastAsia" w:ascii="宋体" w:hAnsi="宋体" w:eastAsia="宋体" w:cs="宋体"/>
                <w:color w:val="auto"/>
                <w:sz w:val="24"/>
                <w:szCs w:val="24"/>
                <w:highlight w:val="none"/>
              </w:rPr>
            </w:pPr>
          </w:p>
        </w:tc>
        <w:tc>
          <w:tcPr>
            <w:tcW w:w="2323" w:type="dxa"/>
            <w:noWrap w:val="0"/>
            <w:vAlign w:val="top"/>
          </w:tcPr>
          <w:p>
            <w:pPr>
              <w:spacing w:line="440" w:lineRule="exact"/>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2323" w:type="dxa"/>
            <w:noWrap w:val="0"/>
            <w:vAlign w:val="top"/>
          </w:tcPr>
          <w:p>
            <w:pPr>
              <w:spacing w:line="440" w:lineRule="exact"/>
              <w:rPr>
                <w:rFonts w:hint="eastAsia" w:ascii="宋体" w:hAnsi="宋体" w:eastAsia="宋体" w:cs="宋体"/>
                <w:color w:val="auto"/>
                <w:sz w:val="24"/>
                <w:szCs w:val="24"/>
                <w:highlight w:val="none"/>
              </w:rPr>
            </w:pPr>
          </w:p>
        </w:tc>
        <w:tc>
          <w:tcPr>
            <w:tcW w:w="2323" w:type="dxa"/>
            <w:noWrap w:val="0"/>
            <w:vAlign w:val="top"/>
          </w:tcPr>
          <w:p>
            <w:pPr>
              <w:spacing w:line="440" w:lineRule="exact"/>
              <w:rPr>
                <w:rFonts w:hint="eastAsia" w:ascii="宋体" w:hAnsi="宋体" w:eastAsia="宋体" w:cs="宋体"/>
                <w:color w:val="auto"/>
                <w:sz w:val="24"/>
                <w:szCs w:val="24"/>
                <w:highlight w:val="none"/>
              </w:rPr>
            </w:pPr>
          </w:p>
        </w:tc>
        <w:tc>
          <w:tcPr>
            <w:tcW w:w="2323" w:type="dxa"/>
            <w:noWrap w:val="0"/>
            <w:vAlign w:val="top"/>
          </w:tcPr>
          <w:p>
            <w:pPr>
              <w:spacing w:line="440" w:lineRule="exact"/>
              <w:rPr>
                <w:rFonts w:hint="eastAsia" w:ascii="宋体" w:hAnsi="宋体" w:eastAsia="宋体" w:cs="宋体"/>
                <w:color w:val="auto"/>
                <w:sz w:val="24"/>
                <w:szCs w:val="24"/>
                <w:highlight w:val="none"/>
              </w:rPr>
            </w:pPr>
          </w:p>
        </w:tc>
        <w:tc>
          <w:tcPr>
            <w:tcW w:w="2323" w:type="dxa"/>
            <w:noWrap w:val="0"/>
            <w:vAlign w:val="top"/>
          </w:tcPr>
          <w:p>
            <w:pPr>
              <w:spacing w:line="440" w:lineRule="exact"/>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2323" w:type="dxa"/>
            <w:noWrap w:val="0"/>
            <w:vAlign w:val="top"/>
          </w:tcPr>
          <w:p>
            <w:pPr>
              <w:spacing w:line="440" w:lineRule="exact"/>
              <w:rPr>
                <w:rFonts w:hint="eastAsia" w:ascii="宋体" w:hAnsi="宋体" w:eastAsia="宋体" w:cs="宋体"/>
                <w:color w:val="auto"/>
                <w:sz w:val="24"/>
                <w:szCs w:val="24"/>
                <w:highlight w:val="none"/>
              </w:rPr>
            </w:pPr>
          </w:p>
        </w:tc>
        <w:tc>
          <w:tcPr>
            <w:tcW w:w="2323" w:type="dxa"/>
            <w:noWrap w:val="0"/>
            <w:vAlign w:val="top"/>
          </w:tcPr>
          <w:p>
            <w:pPr>
              <w:spacing w:line="440" w:lineRule="exact"/>
              <w:rPr>
                <w:rFonts w:hint="eastAsia" w:ascii="宋体" w:hAnsi="宋体" w:eastAsia="宋体" w:cs="宋体"/>
                <w:color w:val="auto"/>
                <w:sz w:val="24"/>
                <w:szCs w:val="24"/>
                <w:highlight w:val="none"/>
              </w:rPr>
            </w:pPr>
          </w:p>
        </w:tc>
        <w:tc>
          <w:tcPr>
            <w:tcW w:w="2323" w:type="dxa"/>
            <w:noWrap w:val="0"/>
            <w:vAlign w:val="top"/>
          </w:tcPr>
          <w:p>
            <w:pPr>
              <w:spacing w:line="440" w:lineRule="exact"/>
              <w:rPr>
                <w:rFonts w:hint="eastAsia" w:ascii="宋体" w:hAnsi="宋体" w:eastAsia="宋体" w:cs="宋体"/>
                <w:color w:val="auto"/>
                <w:sz w:val="24"/>
                <w:szCs w:val="24"/>
                <w:highlight w:val="none"/>
              </w:rPr>
            </w:pPr>
          </w:p>
        </w:tc>
        <w:tc>
          <w:tcPr>
            <w:tcW w:w="2323" w:type="dxa"/>
            <w:noWrap w:val="0"/>
            <w:vAlign w:val="top"/>
          </w:tcPr>
          <w:p>
            <w:pPr>
              <w:spacing w:line="440" w:lineRule="exact"/>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2323" w:type="dxa"/>
            <w:noWrap w:val="0"/>
            <w:vAlign w:val="top"/>
          </w:tcPr>
          <w:p>
            <w:pPr>
              <w:spacing w:line="440" w:lineRule="exact"/>
              <w:rPr>
                <w:rFonts w:hint="eastAsia" w:ascii="宋体" w:hAnsi="宋体" w:eastAsia="宋体" w:cs="宋体"/>
                <w:color w:val="auto"/>
                <w:sz w:val="24"/>
                <w:szCs w:val="24"/>
                <w:highlight w:val="none"/>
              </w:rPr>
            </w:pPr>
          </w:p>
        </w:tc>
        <w:tc>
          <w:tcPr>
            <w:tcW w:w="2323" w:type="dxa"/>
            <w:noWrap w:val="0"/>
            <w:vAlign w:val="top"/>
          </w:tcPr>
          <w:p>
            <w:pPr>
              <w:spacing w:line="440" w:lineRule="exact"/>
              <w:rPr>
                <w:rFonts w:hint="eastAsia" w:ascii="宋体" w:hAnsi="宋体" w:eastAsia="宋体" w:cs="宋体"/>
                <w:color w:val="auto"/>
                <w:sz w:val="24"/>
                <w:szCs w:val="24"/>
                <w:highlight w:val="none"/>
              </w:rPr>
            </w:pPr>
          </w:p>
        </w:tc>
        <w:tc>
          <w:tcPr>
            <w:tcW w:w="2323" w:type="dxa"/>
            <w:noWrap w:val="0"/>
            <w:vAlign w:val="top"/>
          </w:tcPr>
          <w:p>
            <w:pPr>
              <w:spacing w:line="440" w:lineRule="exact"/>
              <w:rPr>
                <w:rFonts w:hint="eastAsia" w:ascii="宋体" w:hAnsi="宋体" w:eastAsia="宋体" w:cs="宋体"/>
                <w:color w:val="auto"/>
                <w:sz w:val="24"/>
                <w:szCs w:val="24"/>
                <w:highlight w:val="none"/>
              </w:rPr>
            </w:pPr>
          </w:p>
        </w:tc>
        <w:tc>
          <w:tcPr>
            <w:tcW w:w="2323" w:type="dxa"/>
            <w:noWrap w:val="0"/>
            <w:vAlign w:val="top"/>
          </w:tcPr>
          <w:p>
            <w:pPr>
              <w:spacing w:line="440" w:lineRule="exact"/>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2323" w:type="dxa"/>
            <w:noWrap w:val="0"/>
            <w:vAlign w:val="top"/>
          </w:tcPr>
          <w:p>
            <w:pPr>
              <w:spacing w:line="440" w:lineRule="exact"/>
              <w:rPr>
                <w:rFonts w:hint="eastAsia" w:ascii="宋体" w:hAnsi="宋体" w:eastAsia="宋体" w:cs="宋体"/>
                <w:color w:val="auto"/>
                <w:sz w:val="24"/>
                <w:szCs w:val="24"/>
                <w:highlight w:val="none"/>
              </w:rPr>
            </w:pPr>
          </w:p>
        </w:tc>
        <w:tc>
          <w:tcPr>
            <w:tcW w:w="2323" w:type="dxa"/>
            <w:noWrap w:val="0"/>
            <w:vAlign w:val="top"/>
          </w:tcPr>
          <w:p>
            <w:pPr>
              <w:spacing w:line="440" w:lineRule="exact"/>
              <w:rPr>
                <w:rFonts w:hint="eastAsia" w:ascii="宋体" w:hAnsi="宋体" w:eastAsia="宋体" w:cs="宋体"/>
                <w:color w:val="auto"/>
                <w:sz w:val="24"/>
                <w:szCs w:val="24"/>
                <w:highlight w:val="none"/>
              </w:rPr>
            </w:pPr>
          </w:p>
        </w:tc>
        <w:tc>
          <w:tcPr>
            <w:tcW w:w="2323" w:type="dxa"/>
            <w:noWrap w:val="0"/>
            <w:vAlign w:val="top"/>
          </w:tcPr>
          <w:p>
            <w:pPr>
              <w:spacing w:line="440" w:lineRule="exact"/>
              <w:rPr>
                <w:rFonts w:hint="eastAsia" w:ascii="宋体" w:hAnsi="宋体" w:eastAsia="宋体" w:cs="宋体"/>
                <w:color w:val="auto"/>
                <w:sz w:val="24"/>
                <w:szCs w:val="24"/>
                <w:highlight w:val="none"/>
              </w:rPr>
            </w:pPr>
          </w:p>
        </w:tc>
        <w:tc>
          <w:tcPr>
            <w:tcW w:w="2323" w:type="dxa"/>
            <w:noWrap w:val="0"/>
            <w:vAlign w:val="top"/>
          </w:tcPr>
          <w:p>
            <w:pPr>
              <w:spacing w:line="440" w:lineRule="exact"/>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2323" w:type="dxa"/>
            <w:noWrap w:val="0"/>
            <w:vAlign w:val="top"/>
          </w:tcPr>
          <w:p>
            <w:pPr>
              <w:spacing w:line="440" w:lineRule="exact"/>
              <w:rPr>
                <w:rFonts w:hint="eastAsia" w:ascii="宋体" w:hAnsi="宋体" w:eastAsia="宋体" w:cs="宋体"/>
                <w:color w:val="auto"/>
                <w:sz w:val="24"/>
                <w:szCs w:val="24"/>
                <w:highlight w:val="none"/>
              </w:rPr>
            </w:pPr>
          </w:p>
        </w:tc>
        <w:tc>
          <w:tcPr>
            <w:tcW w:w="2323" w:type="dxa"/>
            <w:noWrap w:val="0"/>
            <w:vAlign w:val="top"/>
          </w:tcPr>
          <w:p>
            <w:pPr>
              <w:spacing w:line="440" w:lineRule="exact"/>
              <w:rPr>
                <w:rFonts w:hint="eastAsia" w:ascii="宋体" w:hAnsi="宋体" w:eastAsia="宋体" w:cs="宋体"/>
                <w:color w:val="auto"/>
                <w:sz w:val="24"/>
                <w:szCs w:val="24"/>
                <w:highlight w:val="none"/>
              </w:rPr>
            </w:pPr>
          </w:p>
        </w:tc>
        <w:tc>
          <w:tcPr>
            <w:tcW w:w="2323" w:type="dxa"/>
            <w:noWrap w:val="0"/>
            <w:vAlign w:val="top"/>
          </w:tcPr>
          <w:p>
            <w:pPr>
              <w:spacing w:line="440" w:lineRule="exact"/>
              <w:rPr>
                <w:rFonts w:hint="eastAsia" w:ascii="宋体" w:hAnsi="宋体" w:eastAsia="宋体" w:cs="宋体"/>
                <w:color w:val="auto"/>
                <w:sz w:val="24"/>
                <w:szCs w:val="24"/>
                <w:highlight w:val="none"/>
              </w:rPr>
            </w:pPr>
          </w:p>
        </w:tc>
        <w:tc>
          <w:tcPr>
            <w:tcW w:w="2323" w:type="dxa"/>
            <w:noWrap w:val="0"/>
            <w:vAlign w:val="top"/>
          </w:tcPr>
          <w:p>
            <w:pPr>
              <w:spacing w:line="440" w:lineRule="exact"/>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2323" w:type="dxa"/>
            <w:noWrap w:val="0"/>
            <w:vAlign w:val="top"/>
          </w:tcPr>
          <w:p>
            <w:pPr>
              <w:spacing w:line="440" w:lineRule="exact"/>
              <w:rPr>
                <w:rFonts w:hint="eastAsia" w:ascii="宋体" w:hAnsi="宋体" w:eastAsia="宋体" w:cs="宋体"/>
                <w:color w:val="auto"/>
                <w:sz w:val="24"/>
                <w:szCs w:val="24"/>
                <w:highlight w:val="none"/>
              </w:rPr>
            </w:pPr>
          </w:p>
        </w:tc>
        <w:tc>
          <w:tcPr>
            <w:tcW w:w="2323" w:type="dxa"/>
            <w:noWrap w:val="0"/>
            <w:vAlign w:val="top"/>
          </w:tcPr>
          <w:p>
            <w:pPr>
              <w:spacing w:line="440" w:lineRule="exact"/>
              <w:rPr>
                <w:rFonts w:hint="eastAsia" w:ascii="宋体" w:hAnsi="宋体" w:eastAsia="宋体" w:cs="宋体"/>
                <w:color w:val="auto"/>
                <w:sz w:val="24"/>
                <w:szCs w:val="24"/>
                <w:highlight w:val="none"/>
              </w:rPr>
            </w:pPr>
          </w:p>
        </w:tc>
        <w:tc>
          <w:tcPr>
            <w:tcW w:w="2323" w:type="dxa"/>
            <w:noWrap w:val="0"/>
            <w:vAlign w:val="top"/>
          </w:tcPr>
          <w:p>
            <w:pPr>
              <w:spacing w:line="440" w:lineRule="exact"/>
              <w:rPr>
                <w:rFonts w:hint="eastAsia" w:ascii="宋体" w:hAnsi="宋体" w:eastAsia="宋体" w:cs="宋体"/>
                <w:color w:val="auto"/>
                <w:sz w:val="24"/>
                <w:szCs w:val="24"/>
                <w:highlight w:val="none"/>
              </w:rPr>
            </w:pPr>
          </w:p>
        </w:tc>
        <w:tc>
          <w:tcPr>
            <w:tcW w:w="2323" w:type="dxa"/>
            <w:noWrap w:val="0"/>
            <w:vAlign w:val="top"/>
          </w:tcPr>
          <w:p>
            <w:pPr>
              <w:spacing w:line="440" w:lineRule="exact"/>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2323" w:type="dxa"/>
            <w:noWrap w:val="0"/>
            <w:vAlign w:val="top"/>
          </w:tcPr>
          <w:p>
            <w:pPr>
              <w:spacing w:line="440" w:lineRule="exact"/>
              <w:rPr>
                <w:rFonts w:hint="eastAsia" w:ascii="宋体" w:hAnsi="宋体" w:eastAsia="宋体" w:cs="宋体"/>
                <w:color w:val="auto"/>
                <w:sz w:val="24"/>
                <w:szCs w:val="24"/>
                <w:highlight w:val="none"/>
              </w:rPr>
            </w:pPr>
          </w:p>
        </w:tc>
        <w:tc>
          <w:tcPr>
            <w:tcW w:w="2323" w:type="dxa"/>
            <w:noWrap w:val="0"/>
            <w:vAlign w:val="top"/>
          </w:tcPr>
          <w:p>
            <w:pPr>
              <w:spacing w:line="440" w:lineRule="exact"/>
              <w:rPr>
                <w:rFonts w:hint="eastAsia" w:ascii="宋体" w:hAnsi="宋体" w:eastAsia="宋体" w:cs="宋体"/>
                <w:color w:val="auto"/>
                <w:sz w:val="24"/>
                <w:szCs w:val="24"/>
                <w:highlight w:val="none"/>
              </w:rPr>
            </w:pPr>
          </w:p>
        </w:tc>
        <w:tc>
          <w:tcPr>
            <w:tcW w:w="2323" w:type="dxa"/>
            <w:noWrap w:val="0"/>
            <w:vAlign w:val="top"/>
          </w:tcPr>
          <w:p>
            <w:pPr>
              <w:spacing w:line="440" w:lineRule="exact"/>
              <w:rPr>
                <w:rFonts w:hint="eastAsia" w:ascii="宋体" w:hAnsi="宋体" w:eastAsia="宋体" w:cs="宋体"/>
                <w:color w:val="auto"/>
                <w:sz w:val="24"/>
                <w:szCs w:val="24"/>
                <w:highlight w:val="none"/>
              </w:rPr>
            </w:pPr>
          </w:p>
        </w:tc>
        <w:tc>
          <w:tcPr>
            <w:tcW w:w="2323" w:type="dxa"/>
            <w:noWrap w:val="0"/>
            <w:vAlign w:val="top"/>
          </w:tcPr>
          <w:p>
            <w:pPr>
              <w:spacing w:line="440" w:lineRule="exact"/>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2323" w:type="dxa"/>
            <w:noWrap w:val="0"/>
            <w:vAlign w:val="top"/>
          </w:tcPr>
          <w:p>
            <w:pPr>
              <w:spacing w:line="440" w:lineRule="exact"/>
              <w:rPr>
                <w:rFonts w:hint="eastAsia" w:ascii="宋体" w:hAnsi="宋体" w:eastAsia="宋体" w:cs="宋体"/>
                <w:color w:val="auto"/>
                <w:sz w:val="24"/>
                <w:szCs w:val="24"/>
                <w:highlight w:val="none"/>
              </w:rPr>
            </w:pPr>
          </w:p>
        </w:tc>
        <w:tc>
          <w:tcPr>
            <w:tcW w:w="2323" w:type="dxa"/>
            <w:noWrap w:val="0"/>
            <w:vAlign w:val="top"/>
          </w:tcPr>
          <w:p>
            <w:pPr>
              <w:spacing w:line="440" w:lineRule="exact"/>
              <w:rPr>
                <w:rFonts w:hint="eastAsia" w:ascii="宋体" w:hAnsi="宋体" w:eastAsia="宋体" w:cs="宋体"/>
                <w:color w:val="auto"/>
                <w:sz w:val="24"/>
                <w:szCs w:val="24"/>
                <w:highlight w:val="none"/>
              </w:rPr>
            </w:pPr>
          </w:p>
        </w:tc>
        <w:tc>
          <w:tcPr>
            <w:tcW w:w="2323" w:type="dxa"/>
            <w:noWrap w:val="0"/>
            <w:vAlign w:val="top"/>
          </w:tcPr>
          <w:p>
            <w:pPr>
              <w:spacing w:line="440" w:lineRule="exact"/>
              <w:rPr>
                <w:rFonts w:hint="eastAsia" w:ascii="宋体" w:hAnsi="宋体" w:eastAsia="宋体" w:cs="宋体"/>
                <w:color w:val="auto"/>
                <w:sz w:val="24"/>
                <w:szCs w:val="24"/>
                <w:highlight w:val="none"/>
              </w:rPr>
            </w:pPr>
          </w:p>
        </w:tc>
        <w:tc>
          <w:tcPr>
            <w:tcW w:w="2323" w:type="dxa"/>
            <w:noWrap w:val="0"/>
            <w:vAlign w:val="top"/>
          </w:tcPr>
          <w:p>
            <w:pPr>
              <w:spacing w:line="440" w:lineRule="exact"/>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2323" w:type="dxa"/>
            <w:noWrap w:val="0"/>
            <w:vAlign w:val="top"/>
          </w:tcPr>
          <w:p>
            <w:pPr>
              <w:spacing w:line="440" w:lineRule="exact"/>
              <w:rPr>
                <w:rFonts w:hint="eastAsia" w:ascii="宋体" w:hAnsi="宋体" w:eastAsia="宋体" w:cs="宋体"/>
                <w:color w:val="auto"/>
                <w:sz w:val="24"/>
                <w:szCs w:val="24"/>
                <w:highlight w:val="none"/>
              </w:rPr>
            </w:pPr>
          </w:p>
        </w:tc>
        <w:tc>
          <w:tcPr>
            <w:tcW w:w="2323" w:type="dxa"/>
            <w:noWrap w:val="0"/>
            <w:vAlign w:val="top"/>
          </w:tcPr>
          <w:p>
            <w:pPr>
              <w:spacing w:line="440" w:lineRule="exact"/>
              <w:rPr>
                <w:rFonts w:hint="eastAsia" w:ascii="宋体" w:hAnsi="宋体" w:eastAsia="宋体" w:cs="宋体"/>
                <w:color w:val="auto"/>
                <w:sz w:val="24"/>
                <w:szCs w:val="24"/>
                <w:highlight w:val="none"/>
              </w:rPr>
            </w:pPr>
          </w:p>
        </w:tc>
        <w:tc>
          <w:tcPr>
            <w:tcW w:w="2323" w:type="dxa"/>
            <w:noWrap w:val="0"/>
            <w:vAlign w:val="top"/>
          </w:tcPr>
          <w:p>
            <w:pPr>
              <w:spacing w:line="440" w:lineRule="exact"/>
              <w:rPr>
                <w:rFonts w:hint="eastAsia" w:ascii="宋体" w:hAnsi="宋体" w:eastAsia="宋体" w:cs="宋体"/>
                <w:color w:val="auto"/>
                <w:sz w:val="24"/>
                <w:szCs w:val="24"/>
                <w:highlight w:val="none"/>
              </w:rPr>
            </w:pPr>
          </w:p>
        </w:tc>
        <w:tc>
          <w:tcPr>
            <w:tcW w:w="2323" w:type="dxa"/>
            <w:noWrap w:val="0"/>
            <w:vAlign w:val="top"/>
          </w:tcPr>
          <w:p>
            <w:pPr>
              <w:spacing w:line="440" w:lineRule="exact"/>
              <w:rPr>
                <w:rFonts w:hint="eastAsia" w:ascii="宋体" w:hAnsi="宋体" w:eastAsia="宋体" w:cs="宋体"/>
                <w:color w:val="auto"/>
                <w:sz w:val="24"/>
                <w:szCs w:val="24"/>
                <w:highlight w:val="none"/>
              </w:rPr>
            </w:pPr>
          </w:p>
        </w:tc>
      </w:tr>
    </w:tbl>
    <w:p>
      <w:pPr>
        <w:rPr>
          <w:rFonts w:hint="eastAsia" w:ascii="宋体" w:hAnsi="宋体" w:eastAsia="宋体" w:cs="宋体"/>
          <w:color w:val="auto"/>
          <w:sz w:val="24"/>
          <w:szCs w:val="24"/>
          <w:highlight w:val="none"/>
        </w:rPr>
      </w:pPr>
    </w:p>
    <w:p>
      <w:pPr>
        <w:rPr>
          <w:rFonts w:hint="eastAsia" w:ascii="宋体" w:hAnsi="宋体" w:eastAsia="宋体" w:cs="宋体"/>
          <w:color w:val="auto"/>
          <w:sz w:val="24"/>
          <w:szCs w:val="24"/>
          <w:highlight w:val="none"/>
        </w:rPr>
      </w:pPr>
    </w:p>
    <w:p>
      <w:pPr>
        <w:pStyle w:val="2"/>
        <w:rPr>
          <w:rFonts w:hint="eastAsia" w:ascii="宋体" w:hAnsi="宋体" w:eastAsia="宋体" w:cs="宋体"/>
          <w:color w:val="auto"/>
          <w:sz w:val="24"/>
          <w:szCs w:val="24"/>
          <w:highlight w:val="none"/>
        </w:rPr>
      </w:pPr>
    </w:p>
    <w:p>
      <w:pPr>
        <w:pStyle w:val="2"/>
        <w:rPr>
          <w:rFonts w:hint="eastAsia" w:ascii="宋体" w:hAnsi="宋体" w:eastAsia="宋体" w:cs="宋体"/>
          <w:color w:val="auto"/>
          <w:highlight w:val="none"/>
        </w:rPr>
      </w:pPr>
    </w:p>
    <w:p>
      <w:pPr>
        <w:pStyle w:val="15"/>
        <w:spacing w:line="360" w:lineRule="auto"/>
        <w:rPr>
          <w:rFonts w:hint="eastAsia" w:ascii="宋体" w:hAnsi="宋体" w:eastAsia="宋体" w:cs="宋体"/>
          <w:color w:val="auto"/>
          <w:spacing w:val="0"/>
          <w:w w:val="100"/>
          <w:position w:val="0"/>
          <w:sz w:val="24"/>
          <w:highlight w:val="none"/>
        </w:rPr>
      </w:pPr>
    </w:p>
    <w:p>
      <w:pPr>
        <w:spacing w:line="360" w:lineRule="auto"/>
        <w:jc w:val="center"/>
        <w:rPr>
          <w:rFonts w:hint="eastAsia" w:ascii="宋体" w:hAnsi="宋体" w:eastAsia="宋体" w:cs="宋体"/>
          <w:color w:val="auto"/>
          <w:spacing w:val="0"/>
          <w:w w:val="100"/>
          <w:position w:val="0"/>
          <w:sz w:val="24"/>
          <w:highlight w:val="none"/>
        </w:rPr>
        <w:sectPr>
          <w:footerReference r:id="rId16" w:type="default"/>
          <w:pgSz w:w="11907" w:h="16840"/>
          <w:pgMar w:top="1440" w:right="1080" w:bottom="1440" w:left="1080" w:header="680" w:footer="680" w:gutter="0"/>
          <w:pgNumType w:fmt="decimal"/>
          <w:cols w:space="720" w:num="1"/>
        </w:sectPr>
      </w:pPr>
    </w:p>
    <w:p>
      <w:pPr>
        <w:pStyle w:val="5"/>
        <w:ind w:left="0" w:leftChars="0" w:firstLine="0" w:firstLineChars="0"/>
        <w:jc w:val="center"/>
        <w:rPr>
          <w:rFonts w:hint="eastAsia" w:ascii="宋体" w:hAnsi="宋体" w:eastAsia="宋体" w:cs="宋体"/>
          <w:b w:val="0"/>
          <w:color w:val="auto"/>
          <w:spacing w:val="0"/>
          <w:w w:val="100"/>
          <w:position w:val="0"/>
          <w:sz w:val="32"/>
          <w:szCs w:val="32"/>
          <w:highlight w:val="none"/>
        </w:rPr>
      </w:pPr>
      <w:bookmarkStart w:id="1247" w:name="_bookmark29"/>
      <w:bookmarkEnd w:id="1247"/>
      <w:bookmarkStart w:id="1248" w:name="_Toc13411"/>
      <w:r>
        <w:rPr>
          <w:rFonts w:hint="eastAsia" w:ascii="宋体" w:hAnsi="宋体" w:eastAsia="宋体" w:cs="宋体"/>
          <w:color w:val="auto"/>
          <w:spacing w:val="0"/>
          <w:w w:val="100"/>
          <w:position w:val="0"/>
          <w:sz w:val="32"/>
          <w:szCs w:val="32"/>
          <w:highlight w:val="none"/>
          <w:lang w:val="en-US" w:eastAsia="zh-CN"/>
        </w:rPr>
        <w:t>六</w:t>
      </w:r>
      <w:r>
        <w:rPr>
          <w:rFonts w:hint="eastAsia" w:ascii="宋体" w:hAnsi="宋体" w:eastAsia="宋体" w:cs="宋体"/>
          <w:color w:val="auto"/>
          <w:spacing w:val="0"/>
          <w:w w:val="100"/>
          <w:position w:val="0"/>
          <w:sz w:val="32"/>
          <w:szCs w:val="32"/>
          <w:highlight w:val="none"/>
        </w:rPr>
        <w:t>、项目管理机构</w:t>
      </w:r>
      <w:bookmarkEnd w:id="1248"/>
    </w:p>
    <w:p>
      <w:pPr>
        <w:spacing w:before="6" w:line="360" w:lineRule="auto"/>
        <w:ind w:left="0" w:leftChars="0" w:firstLine="0" w:firstLineChars="0"/>
        <w:jc w:val="center"/>
        <w:rPr>
          <w:rFonts w:hint="eastAsia" w:ascii="宋体" w:hAnsi="宋体" w:eastAsia="宋体" w:cs="宋体"/>
          <w:b/>
          <w:bCs/>
          <w:color w:val="auto"/>
          <w:spacing w:val="0"/>
          <w:w w:val="100"/>
          <w:position w:val="0"/>
          <w:sz w:val="30"/>
          <w:szCs w:val="30"/>
          <w:highlight w:val="none"/>
        </w:rPr>
      </w:pPr>
      <w:r>
        <w:rPr>
          <w:rFonts w:hint="eastAsia" w:ascii="宋体" w:hAnsi="宋体" w:eastAsia="宋体" w:cs="宋体"/>
          <w:b/>
          <w:bCs/>
          <w:color w:val="auto"/>
          <w:spacing w:val="0"/>
          <w:w w:val="100"/>
          <w:position w:val="0"/>
          <w:sz w:val="30"/>
          <w:szCs w:val="30"/>
          <w:highlight w:val="none"/>
          <w:lang w:eastAsia="zh-CN"/>
        </w:rPr>
        <w:t>（一）</w:t>
      </w:r>
      <w:r>
        <w:rPr>
          <w:rFonts w:hint="eastAsia" w:ascii="宋体" w:hAnsi="宋体" w:eastAsia="宋体" w:cs="宋体"/>
          <w:b/>
          <w:bCs/>
          <w:color w:val="auto"/>
          <w:spacing w:val="0"/>
          <w:w w:val="100"/>
          <w:position w:val="0"/>
          <w:sz w:val="30"/>
          <w:szCs w:val="30"/>
          <w:highlight w:val="none"/>
        </w:rPr>
        <w:t>主要人员简历表</w:t>
      </w:r>
    </w:p>
    <w:p>
      <w:pPr>
        <w:pStyle w:val="15"/>
        <w:ind w:left="0" w:leftChars="0" w:firstLine="0" w:firstLineChars="0"/>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附1：项目经理简历表</w:t>
      </w:r>
    </w:p>
    <w:tbl>
      <w:tblPr>
        <w:tblStyle w:val="29"/>
        <w:tblW w:w="9617" w:type="dxa"/>
        <w:tblInd w:w="-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83"/>
        <w:gridCol w:w="1416"/>
        <w:gridCol w:w="1094"/>
        <w:gridCol w:w="1204"/>
        <w:gridCol w:w="2744"/>
        <w:gridCol w:w="197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8" w:hRule="exact"/>
        </w:trPr>
        <w:tc>
          <w:tcPr>
            <w:tcW w:w="1183" w:type="dxa"/>
            <w:noWrap w:val="0"/>
            <w:vAlign w:val="center"/>
          </w:tcPr>
          <w:p>
            <w:pPr>
              <w:pStyle w:val="93"/>
              <w:bidi w:val="0"/>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姓名</w:t>
            </w:r>
          </w:p>
        </w:tc>
        <w:tc>
          <w:tcPr>
            <w:tcW w:w="1416" w:type="dxa"/>
            <w:noWrap w:val="0"/>
            <w:vAlign w:val="center"/>
          </w:tcPr>
          <w:p>
            <w:pPr>
              <w:pStyle w:val="93"/>
              <w:bidi w:val="0"/>
              <w:rPr>
                <w:rFonts w:hint="eastAsia" w:ascii="宋体" w:hAnsi="宋体" w:eastAsia="宋体" w:cs="宋体"/>
                <w:color w:val="auto"/>
                <w:spacing w:val="0"/>
                <w:w w:val="100"/>
                <w:position w:val="0"/>
                <w:highlight w:val="none"/>
              </w:rPr>
            </w:pPr>
          </w:p>
        </w:tc>
        <w:tc>
          <w:tcPr>
            <w:tcW w:w="1094" w:type="dxa"/>
            <w:noWrap w:val="0"/>
            <w:vAlign w:val="center"/>
          </w:tcPr>
          <w:p>
            <w:pPr>
              <w:pStyle w:val="93"/>
              <w:bidi w:val="0"/>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年龄</w:t>
            </w:r>
          </w:p>
        </w:tc>
        <w:tc>
          <w:tcPr>
            <w:tcW w:w="1204" w:type="dxa"/>
            <w:noWrap w:val="0"/>
            <w:vAlign w:val="center"/>
          </w:tcPr>
          <w:p>
            <w:pPr>
              <w:pStyle w:val="93"/>
              <w:bidi w:val="0"/>
              <w:rPr>
                <w:rFonts w:hint="eastAsia" w:ascii="宋体" w:hAnsi="宋体" w:eastAsia="宋体" w:cs="宋体"/>
                <w:color w:val="auto"/>
                <w:spacing w:val="0"/>
                <w:w w:val="100"/>
                <w:position w:val="0"/>
                <w:highlight w:val="none"/>
              </w:rPr>
            </w:pPr>
          </w:p>
        </w:tc>
        <w:tc>
          <w:tcPr>
            <w:tcW w:w="2744" w:type="dxa"/>
            <w:noWrap w:val="0"/>
            <w:vAlign w:val="center"/>
          </w:tcPr>
          <w:p>
            <w:pPr>
              <w:pStyle w:val="93"/>
              <w:bidi w:val="0"/>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学历</w:t>
            </w:r>
          </w:p>
        </w:tc>
        <w:tc>
          <w:tcPr>
            <w:tcW w:w="1976" w:type="dxa"/>
            <w:noWrap w:val="0"/>
            <w:vAlign w:val="center"/>
          </w:tcPr>
          <w:p>
            <w:pPr>
              <w:pStyle w:val="93"/>
              <w:bidi w:val="0"/>
              <w:rPr>
                <w:rFonts w:hint="eastAsia" w:ascii="宋体" w:hAnsi="宋体" w:eastAsia="宋体" w:cs="宋体"/>
                <w:color w:val="auto"/>
                <w:spacing w:val="0"/>
                <w:w w:val="100"/>
                <w:position w:val="0"/>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2" w:hRule="exact"/>
        </w:trPr>
        <w:tc>
          <w:tcPr>
            <w:tcW w:w="1183" w:type="dxa"/>
            <w:noWrap w:val="0"/>
            <w:vAlign w:val="center"/>
          </w:tcPr>
          <w:p>
            <w:pPr>
              <w:pStyle w:val="93"/>
              <w:bidi w:val="0"/>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执业资格</w:t>
            </w:r>
          </w:p>
        </w:tc>
        <w:tc>
          <w:tcPr>
            <w:tcW w:w="3714" w:type="dxa"/>
            <w:gridSpan w:val="3"/>
            <w:noWrap w:val="0"/>
            <w:vAlign w:val="center"/>
          </w:tcPr>
          <w:p>
            <w:pPr>
              <w:pStyle w:val="93"/>
              <w:bidi w:val="0"/>
              <w:rPr>
                <w:rFonts w:hint="eastAsia" w:ascii="宋体" w:hAnsi="宋体" w:eastAsia="宋体" w:cs="宋体"/>
                <w:color w:val="auto"/>
                <w:spacing w:val="0"/>
                <w:w w:val="100"/>
                <w:position w:val="0"/>
                <w:highlight w:val="none"/>
              </w:rPr>
            </w:pPr>
          </w:p>
        </w:tc>
        <w:tc>
          <w:tcPr>
            <w:tcW w:w="2744" w:type="dxa"/>
            <w:noWrap w:val="0"/>
            <w:vAlign w:val="center"/>
          </w:tcPr>
          <w:p>
            <w:pPr>
              <w:pStyle w:val="93"/>
              <w:bidi w:val="0"/>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安全生产考核合格证书</w:t>
            </w:r>
          </w:p>
        </w:tc>
        <w:tc>
          <w:tcPr>
            <w:tcW w:w="1976" w:type="dxa"/>
            <w:noWrap w:val="0"/>
            <w:vAlign w:val="center"/>
          </w:tcPr>
          <w:p>
            <w:pPr>
              <w:pStyle w:val="93"/>
              <w:bidi w:val="0"/>
              <w:rPr>
                <w:rFonts w:hint="eastAsia" w:ascii="宋体" w:hAnsi="宋体" w:eastAsia="宋体" w:cs="宋体"/>
                <w:color w:val="auto"/>
                <w:spacing w:val="0"/>
                <w:w w:val="100"/>
                <w:position w:val="0"/>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8" w:hRule="exact"/>
        </w:trPr>
        <w:tc>
          <w:tcPr>
            <w:tcW w:w="1183" w:type="dxa"/>
            <w:noWrap w:val="0"/>
            <w:vAlign w:val="center"/>
          </w:tcPr>
          <w:p>
            <w:pPr>
              <w:pStyle w:val="93"/>
              <w:bidi w:val="0"/>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职称</w:t>
            </w:r>
          </w:p>
        </w:tc>
        <w:tc>
          <w:tcPr>
            <w:tcW w:w="1416" w:type="dxa"/>
            <w:noWrap w:val="0"/>
            <w:vAlign w:val="center"/>
          </w:tcPr>
          <w:p>
            <w:pPr>
              <w:pStyle w:val="93"/>
              <w:bidi w:val="0"/>
              <w:rPr>
                <w:rFonts w:hint="eastAsia" w:ascii="宋体" w:hAnsi="宋体" w:eastAsia="宋体" w:cs="宋体"/>
                <w:color w:val="auto"/>
                <w:spacing w:val="0"/>
                <w:w w:val="100"/>
                <w:position w:val="0"/>
                <w:highlight w:val="none"/>
              </w:rPr>
            </w:pPr>
          </w:p>
        </w:tc>
        <w:tc>
          <w:tcPr>
            <w:tcW w:w="1094" w:type="dxa"/>
            <w:noWrap w:val="0"/>
            <w:vAlign w:val="center"/>
          </w:tcPr>
          <w:p>
            <w:pPr>
              <w:pStyle w:val="93"/>
              <w:bidi w:val="0"/>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职务</w:t>
            </w:r>
          </w:p>
        </w:tc>
        <w:tc>
          <w:tcPr>
            <w:tcW w:w="1204" w:type="dxa"/>
            <w:noWrap w:val="0"/>
            <w:vAlign w:val="center"/>
          </w:tcPr>
          <w:p>
            <w:pPr>
              <w:pStyle w:val="93"/>
              <w:bidi w:val="0"/>
              <w:rPr>
                <w:rFonts w:hint="eastAsia" w:ascii="宋体" w:hAnsi="宋体" w:eastAsia="宋体" w:cs="宋体"/>
                <w:color w:val="auto"/>
                <w:spacing w:val="0"/>
                <w:w w:val="100"/>
                <w:position w:val="0"/>
                <w:highlight w:val="none"/>
              </w:rPr>
            </w:pPr>
          </w:p>
        </w:tc>
        <w:tc>
          <w:tcPr>
            <w:tcW w:w="2744" w:type="dxa"/>
            <w:noWrap w:val="0"/>
            <w:vAlign w:val="center"/>
          </w:tcPr>
          <w:p>
            <w:pPr>
              <w:pStyle w:val="93"/>
              <w:bidi w:val="0"/>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拟在本合同任职</w:t>
            </w:r>
          </w:p>
        </w:tc>
        <w:tc>
          <w:tcPr>
            <w:tcW w:w="1976" w:type="dxa"/>
            <w:noWrap w:val="0"/>
            <w:vAlign w:val="center"/>
          </w:tcPr>
          <w:p>
            <w:pPr>
              <w:pStyle w:val="93"/>
              <w:bidi w:val="0"/>
              <w:rPr>
                <w:rFonts w:hint="eastAsia" w:ascii="宋体" w:hAnsi="宋体" w:eastAsia="宋体" w:cs="宋体"/>
                <w:color w:val="auto"/>
                <w:spacing w:val="0"/>
                <w:w w:val="100"/>
                <w:position w:val="0"/>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2" w:hRule="exact"/>
        </w:trPr>
        <w:tc>
          <w:tcPr>
            <w:tcW w:w="1183" w:type="dxa"/>
            <w:noWrap w:val="0"/>
            <w:vAlign w:val="center"/>
          </w:tcPr>
          <w:p>
            <w:pPr>
              <w:pStyle w:val="93"/>
              <w:bidi w:val="0"/>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毕业学校</w:t>
            </w:r>
          </w:p>
        </w:tc>
        <w:tc>
          <w:tcPr>
            <w:tcW w:w="8434" w:type="dxa"/>
            <w:gridSpan w:val="5"/>
            <w:noWrap w:val="0"/>
            <w:vAlign w:val="center"/>
          </w:tcPr>
          <w:p>
            <w:pPr>
              <w:pStyle w:val="93"/>
              <w:bidi w:val="0"/>
              <w:jc w:val="center"/>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年毕业于</w:t>
            </w:r>
            <w:r>
              <w:rPr>
                <w:rFonts w:hint="eastAsia" w:ascii="宋体" w:hAnsi="宋体" w:eastAsia="宋体" w:cs="宋体"/>
                <w:color w:val="auto"/>
                <w:spacing w:val="0"/>
                <w:w w:val="100"/>
                <w:position w:val="0"/>
                <w:highlight w:val="none"/>
              </w:rPr>
              <w:tab/>
            </w:r>
            <w:r>
              <w:rPr>
                <w:rFonts w:hint="eastAsia" w:ascii="宋体" w:hAnsi="宋体" w:eastAsia="宋体" w:cs="宋体"/>
                <w:color w:val="auto"/>
                <w:spacing w:val="0"/>
                <w:w w:val="100"/>
                <w:position w:val="0"/>
                <w:highlight w:val="none"/>
              </w:rPr>
              <w:t>学校</w:t>
            </w:r>
            <w:r>
              <w:rPr>
                <w:rFonts w:hint="eastAsia" w:ascii="宋体" w:hAnsi="宋体" w:eastAsia="宋体" w:cs="宋体"/>
                <w:color w:val="auto"/>
                <w:spacing w:val="0"/>
                <w:w w:val="100"/>
                <w:position w:val="0"/>
                <w:highlight w:val="none"/>
              </w:rPr>
              <w:tab/>
            </w:r>
            <w:r>
              <w:rPr>
                <w:rFonts w:hint="eastAsia" w:ascii="宋体" w:hAnsi="宋体" w:eastAsia="宋体" w:cs="宋体"/>
                <w:color w:val="auto"/>
                <w:spacing w:val="0"/>
                <w:w w:val="100"/>
                <w:position w:val="0"/>
                <w:highlight w:val="none"/>
              </w:rPr>
              <w:t>专业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2" w:hRule="exact"/>
        </w:trPr>
        <w:tc>
          <w:tcPr>
            <w:tcW w:w="9617" w:type="dxa"/>
            <w:gridSpan w:val="6"/>
            <w:noWrap w:val="0"/>
            <w:vAlign w:val="center"/>
          </w:tcPr>
          <w:p>
            <w:pPr>
              <w:pStyle w:val="93"/>
              <w:bidi w:val="0"/>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主要施工管理经历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95" w:hRule="exact"/>
        </w:trPr>
        <w:tc>
          <w:tcPr>
            <w:tcW w:w="1183" w:type="dxa"/>
            <w:noWrap w:val="0"/>
            <w:vAlign w:val="center"/>
          </w:tcPr>
          <w:p>
            <w:pPr>
              <w:pStyle w:val="93"/>
              <w:bidi w:val="0"/>
              <w:rPr>
                <w:rFonts w:hint="eastAsia" w:ascii="宋体" w:hAnsi="宋体" w:eastAsia="宋体" w:cs="宋体"/>
                <w:color w:val="auto"/>
                <w:spacing w:val="0"/>
                <w:w w:val="100"/>
                <w:position w:val="0"/>
                <w:highlight w:val="none"/>
              </w:rPr>
            </w:pPr>
          </w:p>
          <w:p>
            <w:pPr>
              <w:pStyle w:val="93"/>
              <w:bidi w:val="0"/>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时间</w:t>
            </w:r>
          </w:p>
        </w:tc>
        <w:tc>
          <w:tcPr>
            <w:tcW w:w="3714" w:type="dxa"/>
            <w:gridSpan w:val="3"/>
            <w:noWrap w:val="0"/>
            <w:vAlign w:val="center"/>
          </w:tcPr>
          <w:p>
            <w:pPr>
              <w:pStyle w:val="93"/>
              <w:bidi w:val="0"/>
              <w:jc w:val="both"/>
              <w:rPr>
                <w:rFonts w:hint="eastAsia" w:ascii="宋体" w:hAnsi="宋体" w:eastAsia="宋体" w:cs="宋体"/>
                <w:color w:val="auto"/>
                <w:spacing w:val="0"/>
                <w:w w:val="100"/>
                <w:position w:val="0"/>
                <w:highlight w:val="none"/>
              </w:rPr>
            </w:pPr>
          </w:p>
          <w:p>
            <w:pPr>
              <w:pStyle w:val="93"/>
              <w:bidi w:val="0"/>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参加过的类似项目</w:t>
            </w:r>
          </w:p>
        </w:tc>
        <w:tc>
          <w:tcPr>
            <w:tcW w:w="2744" w:type="dxa"/>
            <w:noWrap w:val="0"/>
            <w:vAlign w:val="center"/>
          </w:tcPr>
          <w:p>
            <w:pPr>
              <w:pStyle w:val="93"/>
              <w:bidi w:val="0"/>
              <w:rPr>
                <w:rFonts w:hint="eastAsia" w:ascii="宋体" w:hAnsi="宋体" w:eastAsia="宋体" w:cs="宋体"/>
                <w:color w:val="auto"/>
                <w:spacing w:val="0"/>
                <w:w w:val="100"/>
                <w:position w:val="0"/>
                <w:highlight w:val="none"/>
              </w:rPr>
            </w:pPr>
          </w:p>
          <w:p>
            <w:pPr>
              <w:pStyle w:val="93"/>
              <w:bidi w:val="0"/>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担任职务</w:t>
            </w:r>
          </w:p>
        </w:tc>
        <w:tc>
          <w:tcPr>
            <w:tcW w:w="1976" w:type="dxa"/>
            <w:noWrap w:val="0"/>
            <w:vAlign w:val="center"/>
          </w:tcPr>
          <w:p>
            <w:pPr>
              <w:pStyle w:val="93"/>
              <w:bidi w:val="0"/>
              <w:rPr>
                <w:rFonts w:hint="eastAsia" w:ascii="宋体" w:hAnsi="宋体" w:eastAsia="宋体" w:cs="宋体"/>
                <w:color w:val="auto"/>
                <w:spacing w:val="0"/>
                <w:w w:val="100"/>
                <w:position w:val="0"/>
                <w:highlight w:val="none"/>
              </w:rPr>
            </w:pPr>
          </w:p>
          <w:p>
            <w:pPr>
              <w:pStyle w:val="93"/>
              <w:bidi w:val="0"/>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发包人及联系电话</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82" w:hRule="exact"/>
        </w:trPr>
        <w:tc>
          <w:tcPr>
            <w:tcW w:w="1183" w:type="dxa"/>
            <w:noWrap w:val="0"/>
            <w:vAlign w:val="center"/>
          </w:tcPr>
          <w:p>
            <w:pPr>
              <w:pStyle w:val="93"/>
              <w:bidi w:val="0"/>
              <w:rPr>
                <w:rFonts w:hint="eastAsia" w:ascii="宋体" w:hAnsi="宋体" w:eastAsia="宋体" w:cs="宋体"/>
                <w:color w:val="auto"/>
                <w:spacing w:val="0"/>
                <w:w w:val="100"/>
                <w:position w:val="0"/>
                <w:highlight w:val="none"/>
              </w:rPr>
            </w:pPr>
          </w:p>
        </w:tc>
        <w:tc>
          <w:tcPr>
            <w:tcW w:w="3714" w:type="dxa"/>
            <w:gridSpan w:val="3"/>
            <w:noWrap w:val="0"/>
            <w:vAlign w:val="center"/>
          </w:tcPr>
          <w:p>
            <w:pPr>
              <w:pStyle w:val="93"/>
              <w:bidi w:val="0"/>
              <w:rPr>
                <w:rFonts w:hint="eastAsia" w:ascii="宋体" w:hAnsi="宋体" w:eastAsia="宋体" w:cs="宋体"/>
                <w:color w:val="auto"/>
                <w:spacing w:val="0"/>
                <w:w w:val="100"/>
                <w:position w:val="0"/>
                <w:highlight w:val="none"/>
              </w:rPr>
            </w:pPr>
          </w:p>
        </w:tc>
        <w:tc>
          <w:tcPr>
            <w:tcW w:w="2744" w:type="dxa"/>
            <w:noWrap w:val="0"/>
            <w:vAlign w:val="center"/>
          </w:tcPr>
          <w:p>
            <w:pPr>
              <w:pStyle w:val="93"/>
              <w:bidi w:val="0"/>
              <w:rPr>
                <w:rFonts w:hint="eastAsia" w:ascii="宋体" w:hAnsi="宋体" w:eastAsia="宋体" w:cs="宋体"/>
                <w:color w:val="auto"/>
                <w:spacing w:val="0"/>
                <w:w w:val="100"/>
                <w:position w:val="0"/>
                <w:highlight w:val="none"/>
              </w:rPr>
            </w:pPr>
          </w:p>
        </w:tc>
        <w:tc>
          <w:tcPr>
            <w:tcW w:w="1976" w:type="dxa"/>
            <w:noWrap w:val="0"/>
            <w:vAlign w:val="center"/>
          </w:tcPr>
          <w:p>
            <w:pPr>
              <w:pStyle w:val="93"/>
              <w:bidi w:val="0"/>
              <w:rPr>
                <w:rFonts w:hint="eastAsia" w:ascii="宋体" w:hAnsi="宋体" w:eastAsia="宋体" w:cs="宋体"/>
                <w:color w:val="auto"/>
                <w:spacing w:val="0"/>
                <w:w w:val="100"/>
                <w:position w:val="0"/>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8" w:hRule="exact"/>
        </w:trPr>
        <w:tc>
          <w:tcPr>
            <w:tcW w:w="1183" w:type="dxa"/>
            <w:noWrap w:val="0"/>
            <w:vAlign w:val="center"/>
          </w:tcPr>
          <w:p>
            <w:pPr>
              <w:pStyle w:val="93"/>
              <w:bidi w:val="0"/>
              <w:rPr>
                <w:rFonts w:hint="eastAsia" w:ascii="宋体" w:hAnsi="宋体" w:eastAsia="宋体" w:cs="宋体"/>
                <w:color w:val="auto"/>
                <w:spacing w:val="0"/>
                <w:w w:val="100"/>
                <w:position w:val="0"/>
                <w:highlight w:val="none"/>
              </w:rPr>
            </w:pPr>
          </w:p>
        </w:tc>
        <w:tc>
          <w:tcPr>
            <w:tcW w:w="3714" w:type="dxa"/>
            <w:gridSpan w:val="3"/>
            <w:noWrap w:val="0"/>
            <w:vAlign w:val="center"/>
          </w:tcPr>
          <w:p>
            <w:pPr>
              <w:pStyle w:val="93"/>
              <w:bidi w:val="0"/>
              <w:rPr>
                <w:rFonts w:hint="eastAsia" w:ascii="宋体" w:hAnsi="宋体" w:eastAsia="宋体" w:cs="宋体"/>
                <w:color w:val="auto"/>
                <w:spacing w:val="0"/>
                <w:w w:val="100"/>
                <w:position w:val="0"/>
                <w:highlight w:val="none"/>
              </w:rPr>
            </w:pPr>
          </w:p>
        </w:tc>
        <w:tc>
          <w:tcPr>
            <w:tcW w:w="2744" w:type="dxa"/>
            <w:noWrap w:val="0"/>
            <w:vAlign w:val="center"/>
          </w:tcPr>
          <w:p>
            <w:pPr>
              <w:pStyle w:val="93"/>
              <w:bidi w:val="0"/>
              <w:rPr>
                <w:rFonts w:hint="eastAsia" w:ascii="宋体" w:hAnsi="宋体" w:eastAsia="宋体" w:cs="宋体"/>
                <w:color w:val="auto"/>
                <w:spacing w:val="0"/>
                <w:w w:val="100"/>
                <w:position w:val="0"/>
                <w:highlight w:val="none"/>
              </w:rPr>
            </w:pPr>
          </w:p>
        </w:tc>
        <w:tc>
          <w:tcPr>
            <w:tcW w:w="1976" w:type="dxa"/>
            <w:noWrap w:val="0"/>
            <w:vAlign w:val="center"/>
          </w:tcPr>
          <w:p>
            <w:pPr>
              <w:pStyle w:val="93"/>
              <w:bidi w:val="0"/>
              <w:rPr>
                <w:rFonts w:hint="eastAsia" w:ascii="宋体" w:hAnsi="宋体" w:eastAsia="宋体" w:cs="宋体"/>
                <w:color w:val="auto"/>
                <w:spacing w:val="0"/>
                <w:w w:val="100"/>
                <w:position w:val="0"/>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8" w:hRule="exact"/>
        </w:trPr>
        <w:tc>
          <w:tcPr>
            <w:tcW w:w="1183" w:type="dxa"/>
            <w:noWrap w:val="0"/>
            <w:vAlign w:val="center"/>
          </w:tcPr>
          <w:p>
            <w:pPr>
              <w:pStyle w:val="93"/>
              <w:bidi w:val="0"/>
              <w:rPr>
                <w:rFonts w:hint="eastAsia" w:ascii="宋体" w:hAnsi="宋体" w:eastAsia="宋体" w:cs="宋体"/>
                <w:color w:val="auto"/>
                <w:spacing w:val="0"/>
                <w:w w:val="100"/>
                <w:position w:val="0"/>
                <w:highlight w:val="none"/>
              </w:rPr>
            </w:pPr>
          </w:p>
        </w:tc>
        <w:tc>
          <w:tcPr>
            <w:tcW w:w="3714" w:type="dxa"/>
            <w:gridSpan w:val="3"/>
            <w:noWrap w:val="0"/>
            <w:vAlign w:val="center"/>
          </w:tcPr>
          <w:p>
            <w:pPr>
              <w:pStyle w:val="93"/>
              <w:bidi w:val="0"/>
              <w:rPr>
                <w:rFonts w:hint="eastAsia" w:ascii="宋体" w:hAnsi="宋体" w:eastAsia="宋体" w:cs="宋体"/>
                <w:color w:val="auto"/>
                <w:spacing w:val="0"/>
                <w:w w:val="100"/>
                <w:position w:val="0"/>
                <w:highlight w:val="none"/>
              </w:rPr>
            </w:pPr>
          </w:p>
        </w:tc>
        <w:tc>
          <w:tcPr>
            <w:tcW w:w="2744" w:type="dxa"/>
            <w:noWrap w:val="0"/>
            <w:vAlign w:val="center"/>
          </w:tcPr>
          <w:p>
            <w:pPr>
              <w:pStyle w:val="93"/>
              <w:bidi w:val="0"/>
              <w:rPr>
                <w:rFonts w:hint="eastAsia" w:ascii="宋体" w:hAnsi="宋体" w:eastAsia="宋体" w:cs="宋体"/>
                <w:color w:val="auto"/>
                <w:spacing w:val="0"/>
                <w:w w:val="100"/>
                <w:position w:val="0"/>
                <w:highlight w:val="none"/>
              </w:rPr>
            </w:pPr>
          </w:p>
        </w:tc>
        <w:tc>
          <w:tcPr>
            <w:tcW w:w="1976" w:type="dxa"/>
            <w:noWrap w:val="0"/>
            <w:vAlign w:val="center"/>
          </w:tcPr>
          <w:p>
            <w:pPr>
              <w:pStyle w:val="93"/>
              <w:bidi w:val="0"/>
              <w:rPr>
                <w:rFonts w:hint="eastAsia" w:ascii="宋体" w:hAnsi="宋体" w:eastAsia="宋体" w:cs="宋体"/>
                <w:color w:val="auto"/>
                <w:spacing w:val="0"/>
                <w:w w:val="100"/>
                <w:position w:val="0"/>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66" w:hRule="exact"/>
        </w:trPr>
        <w:tc>
          <w:tcPr>
            <w:tcW w:w="1183" w:type="dxa"/>
            <w:noWrap w:val="0"/>
            <w:vAlign w:val="center"/>
          </w:tcPr>
          <w:p>
            <w:pPr>
              <w:pStyle w:val="93"/>
              <w:bidi w:val="0"/>
              <w:rPr>
                <w:rFonts w:hint="eastAsia" w:ascii="宋体" w:hAnsi="宋体" w:eastAsia="宋体" w:cs="宋体"/>
                <w:color w:val="auto"/>
                <w:spacing w:val="0"/>
                <w:w w:val="100"/>
                <w:position w:val="0"/>
                <w:highlight w:val="none"/>
              </w:rPr>
            </w:pPr>
          </w:p>
        </w:tc>
        <w:tc>
          <w:tcPr>
            <w:tcW w:w="3714" w:type="dxa"/>
            <w:gridSpan w:val="3"/>
            <w:noWrap w:val="0"/>
            <w:vAlign w:val="center"/>
          </w:tcPr>
          <w:p>
            <w:pPr>
              <w:pStyle w:val="93"/>
              <w:bidi w:val="0"/>
              <w:rPr>
                <w:rFonts w:hint="eastAsia" w:ascii="宋体" w:hAnsi="宋体" w:eastAsia="宋体" w:cs="宋体"/>
                <w:color w:val="auto"/>
                <w:spacing w:val="0"/>
                <w:w w:val="100"/>
                <w:position w:val="0"/>
                <w:highlight w:val="none"/>
              </w:rPr>
            </w:pPr>
          </w:p>
        </w:tc>
        <w:tc>
          <w:tcPr>
            <w:tcW w:w="2744" w:type="dxa"/>
            <w:noWrap w:val="0"/>
            <w:vAlign w:val="center"/>
          </w:tcPr>
          <w:p>
            <w:pPr>
              <w:pStyle w:val="93"/>
              <w:bidi w:val="0"/>
              <w:rPr>
                <w:rFonts w:hint="eastAsia" w:ascii="宋体" w:hAnsi="宋体" w:eastAsia="宋体" w:cs="宋体"/>
                <w:color w:val="auto"/>
                <w:spacing w:val="0"/>
                <w:w w:val="100"/>
                <w:position w:val="0"/>
                <w:highlight w:val="none"/>
              </w:rPr>
            </w:pPr>
          </w:p>
        </w:tc>
        <w:tc>
          <w:tcPr>
            <w:tcW w:w="1976" w:type="dxa"/>
            <w:noWrap w:val="0"/>
            <w:vAlign w:val="center"/>
          </w:tcPr>
          <w:p>
            <w:pPr>
              <w:pStyle w:val="93"/>
              <w:bidi w:val="0"/>
              <w:rPr>
                <w:rFonts w:hint="eastAsia" w:ascii="宋体" w:hAnsi="宋体" w:eastAsia="宋体" w:cs="宋体"/>
                <w:color w:val="auto"/>
                <w:spacing w:val="0"/>
                <w:w w:val="100"/>
                <w:position w:val="0"/>
                <w:highlight w:val="none"/>
              </w:rPr>
            </w:pPr>
          </w:p>
        </w:tc>
      </w:tr>
    </w:tbl>
    <w:p>
      <w:pPr>
        <w:spacing w:before="64" w:line="360" w:lineRule="auto"/>
        <w:ind w:left="100"/>
        <w:rPr>
          <w:rFonts w:hint="eastAsia" w:ascii="宋体" w:hAnsi="宋体" w:eastAsia="宋体" w:cs="宋体"/>
          <w:b/>
          <w:color w:val="auto"/>
          <w:spacing w:val="0"/>
          <w:w w:val="100"/>
          <w:position w:val="0"/>
          <w:sz w:val="24"/>
          <w:highlight w:val="none"/>
        </w:rPr>
      </w:pPr>
      <w:r>
        <w:rPr>
          <w:rFonts w:hint="eastAsia" w:ascii="宋体" w:hAnsi="宋体" w:eastAsia="宋体" w:cs="宋体"/>
          <w:b/>
          <w:color w:val="auto"/>
          <w:spacing w:val="0"/>
          <w:w w:val="100"/>
          <w:position w:val="0"/>
          <w:sz w:val="24"/>
          <w:highlight w:val="none"/>
        </w:rPr>
        <w:t>注：主要人员指项目经理及其它主要人员等。</w:t>
      </w:r>
    </w:p>
    <w:p>
      <w:pPr>
        <w:spacing w:line="360" w:lineRule="auto"/>
        <w:ind w:left="100" w:right="103" w:firstLine="412"/>
        <w:rPr>
          <w:rFonts w:hint="eastAsia" w:ascii="宋体" w:hAnsi="宋体" w:eastAsia="宋体" w:cs="宋体"/>
          <w:b/>
          <w:color w:val="auto"/>
          <w:spacing w:val="0"/>
          <w:w w:val="100"/>
          <w:position w:val="0"/>
          <w:sz w:val="24"/>
          <w:highlight w:val="none"/>
          <w:lang w:eastAsia="zh-CN"/>
        </w:rPr>
      </w:pPr>
      <w:r>
        <w:rPr>
          <w:rFonts w:hint="eastAsia" w:ascii="宋体" w:hAnsi="宋体" w:eastAsia="宋体" w:cs="宋体"/>
          <w:b/>
          <w:color w:val="auto"/>
          <w:spacing w:val="0"/>
          <w:w w:val="100"/>
          <w:position w:val="0"/>
          <w:sz w:val="24"/>
          <w:highlight w:val="none"/>
        </w:rPr>
        <w:t>项目经理附注册建造师资格及有效的安全生产考核合格证书的扫描件</w:t>
      </w:r>
      <w:r>
        <w:rPr>
          <w:rFonts w:hint="eastAsia" w:ascii="宋体" w:hAnsi="宋体" w:eastAsia="宋体" w:cs="宋体"/>
          <w:b/>
          <w:color w:val="auto"/>
          <w:spacing w:val="0"/>
          <w:w w:val="100"/>
          <w:position w:val="0"/>
          <w:sz w:val="24"/>
          <w:highlight w:val="none"/>
          <w:lang w:eastAsia="zh-CN"/>
        </w:rPr>
        <w:t>。</w:t>
      </w:r>
    </w:p>
    <w:p>
      <w:pPr>
        <w:spacing w:line="360" w:lineRule="auto"/>
        <w:rPr>
          <w:rFonts w:hint="eastAsia" w:ascii="宋体" w:hAnsi="宋体" w:eastAsia="宋体" w:cs="宋体"/>
          <w:color w:val="auto"/>
          <w:spacing w:val="0"/>
          <w:w w:val="100"/>
          <w:position w:val="0"/>
          <w:sz w:val="24"/>
          <w:highlight w:val="none"/>
        </w:rPr>
      </w:pPr>
    </w:p>
    <w:p>
      <w:pPr>
        <w:numPr>
          <w:ilvl w:val="0"/>
          <w:numId w:val="0"/>
        </w:numPr>
        <w:spacing w:before="187" w:line="360" w:lineRule="auto"/>
        <w:ind w:left="0" w:leftChars="0" w:firstLine="602" w:firstLineChars="200"/>
        <w:jc w:val="center"/>
        <w:rPr>
          <w:rFonts w:hint="eastAsia" w:ascii="宋体" w:hAnsi="宋体" w:eastAsia="宋体" w:cs="宋体"/>
          <w:b/>
          <w:bCs/>
          <w:color w:val="auto"/>
          <w:spacing w:val="0"/>
          <w:w w:val="100"/>
          <w:position w:val="0"/>
          <w:sz w:val="30"/>
          <w:szCs w:val="30"/>
          <w:highlight w:val="none"/>
        </w:rPr>
      </w:pPr>
      <w:r>
        <w:rPr>
          <w:rFonts w:hint="eastAsia" w:ascii="宋体" w:hAnsi="宋体" w:eastAsia="宋体" w:cs="宋体"/>
          <w:b/>
          <w:bCs/>
          <w:color w:val="auto"/>
          <w:spacing w:val="0"/>
          <w:w w:val="100"/>
          <w:kern w:val="2"/>
          <w:position w:val="0"/>
          <w:sz w:val="30"/>
          <w:szCs w:val="30"/>
          <w:lang w:val="en-US" w:eastAsia="zh-CN" w:bidi="ar-SA"/>
        </w:rPr>
        <w:t>（二）</w:t>
      </w:r>
      <w:r>
        <w:rPr>
          <w:rFonts w:hint="eastAsia" w:ascii="宋体" w:hAnsi="宋体" w:eastAsia="宋体" w:cs="宋体"/>
          <w:b/>
          <w:bCs/>
          <w:color w:val="auto"/>
          <w:spacing w:val="0"/>
          <w:w w:val="100"/>
          <w:position w:val="0"/>
          <w:sz w:val="30"/>
          <w:szCs w:val="30"/>
          <w:highlight w:val="none"/>
        </w:rPr>
        <w:t>项目管理机构组成表</w:t>
      </w:r>
    </w:p>
    <w:p>
      <w:pPr>
        <w:pStyle w:val="2"/>
        <w:numPr>
          <w:ilvl w:val="0"/>
          <w:numId w:val="0"/>
        </w:numPr>
        <w:rPr>
          <w:rFonts w:hint="default" w:eastAsia="宋体"/>
          <w:color w:val="auto"/>
          <w:lang w:val="en-US" w:eastAsia="zh-CN"/>
        </w:rPr>
      </w:pPr>
      <w:r>
        <w:rPr>
          <w:rFonts w:hint="eastAsia"/>
          <w:color w:val="auto"/>
          <w:lang w:eastAsia="zh-CN"/>
        </w:rPr>
        <w:t>附件</w:t>
      </w:r>
      <w:r>
        <w:rPr>
          <w:rFonts w:hint="eastAsia"/>
          <w:color w:val="auto"/>
          <w:lang w:val="en-US" w:eastAsia="zh-CN"/>
        </w:rPr>
        <w:t>2：主要项目管理人员简历表</w:t>
      </w:r>
    </w:p>
    <w:tbl>
      <w:tblPr>
        <w:tblStyle w:val="29"/>
        <w:tblW w:w="9760" w:type="dxa"/>
        <w:tblInd w:w="-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45"/>
        <w:gridCol w:w="1363"/>
        <w:gridCol w:w="1126"/>
        <w:gridCol w:w="1313"/>
        <w:gridCol w:w="1252"/>
        <w:gridCol w:w="1251"/>
        <w:gridCol w:w="1251"/>
        <w:gridCol w:w="145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7" w:hRule="exact"/>
        </w:trPr>
        <w:tc>
          <w:tcPr>
            <w:tcW w:w="745" w:type="dxa"/>
            <w:vMerge w:val="restart"/>
            <w:noWrap w:val="0"/>
            <w:vAlign w:val="top"/>
          </w:tcPr>
          <w:p>
            <w:pPr>
              <w:pStyle w:val="93"/>
              <w:bidi w:val="0"/>
              <w:rPr>
                <w:rFonts w:hint="eastAsia" w:ascii="宋体" w:hAnsi="宋体" w:eastAsia="宋体" w:cs="宋体"/>
                <w:color w:val="auto"/>
                <w:spacing w:val="0"/>
                <w:w w:val="100"/>
                <w:position w:val="0"/>
                <w:highlight w:val="none"/>
              </w:rPr>
            </w:pPr>
          </w:p>
          <w:p>
            <w:pPr>
              <w:pStyle w:val="93"/>
              <w:bidi w:val="0"/>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职务</w:t>
            </w:r>
          </w:p>
        </w:tc>
        <w:tc>
          <w:tcPr>
            <w:tcW w:w="1363" w:type="dxa"/>
            <w:vMerge w:val="restart"/>
            <w:noWrap w:val="0"/>
            <w:vAlign w:val="top"/>
          </w:tcPr>
          <w:p>
            <w:pPr>
              <w:pStyle w:val="93"/>
              <w:bidi w:val="0"/>
              <w:rPr>
                <w:rFonts w:hint="eastAsia" w:ascii="宋体" w:hAnsi="宋体" w:eastAsia="宋体" w:cs="宋体"/>
                <w:color w:val="auto"/>
                <w:spacing w:val="0"/>
                <w:w w:val="100"/>
                <w:position w:val="0"/>
                <w:highlight w:val="none"/>
              </w:rPr>
            </w:pPr>
          </w:p>
          <w:p>
            <w:pPr>
              <w:pStyle w:val="93"/>
              <w:bidi w:val="0"/>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姓名</w:t>
            </w:r>
          </w:p>
        </w:tc>
        <w:tc>
          <w:tcPr>
            <w:tcW w:w="1126" w:type="dxa"/>
            <w:vMerge w:val="restart"/>
            <w:noWrap w:val="0"/>
            <w:vAlign w:val="top"/>
          </w:tcPr>
          <w:p>
            <w:pPr>
              <w:pStyle w:val="93"/>
              <w:bidi w:val="0"/>
              <w:rPr>
                <w:rFonts w:hint="eastAsia" w:ascii="宋体" w:hAnsi="宋体" w:eastAsia="宋体" w:cs="宋体"/>
                <w:color w:val="auto"/>
                <w:spacing w:val="0"/>
                <w:w w:val="100"/>
                <w:position w:val="0"/>
                <w:highlight w:val="none"/>
              </w:rPr>
            </w:pPr>
          </w:p>
          <w:p>
            <w:pPr>
              <w:pStyle w:val="93"/>
              <w:bidi w:val="0"/>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职称</w:t>
            </w:r>
          </w:p>
        </w:tc>
        <w:tc>
          <w:tcPr>
            <w:tcW w:w="5067" w:type="dxa"/>
            <w:gridSpan w:val="4"/>
            <w:noWrap w:val="0"/>
            <w:vAlign w:val="top"/>
          </w:tcPr>
          <w:p>
            <w:pPr>
              <w:pStyle w:val="93"/>
              <w:bidi w:val="0"/>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执业或职业资格证明</w:t>
            </w:r>
          </w:p>
        </w:tc>
        <w:tc>
          <w:tcPr>
            <w:tcW w:w="1459" w:type="dxa"/>
            <w:noWrap w:val="0"/>
            <w:vAlign w:val="top"/>
          </w:tcPr>
          <w:p>
            <w:pPr>
              <w:pStyle w:val="93"/>
              <w:bidi w:val="0"/>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3" w:hRule="exact"/>
        </w:trPr>
        <w:tc>
          <w:tcPr>
            <w:tcW w:w="745" w:type="dxa"/>
            <w:vMerge w:val="continue"/>
            <w:noWrap w:val="0"/>
            <w:vAlign w:val="top"/>
          </w:tcPr>
          <w:p>
            <w:pPr>
              <w:pStyle w:val="93"/>
              <w:bidi w:val="0"/>
              <w:rPr>
                <w:rFonts w:hint="eastAsia" w:ascii="宋体" w:hAnsi="宋体" w:eastAsia="宋体" w:cs="宋体"/>
                <w:color w:val="auto"/>
                <w:spacing w:val="0"/>
                <w:w w:val="100"/>
                <w:position w:val="0"/>
                <w:highlight w:val="none"/>
              </w:rPr>
            </w:pPr>
          </w:p>
        </w:tc>
        <w:tc>
          <w:tcPr>
            <w:tcW w:w="1363" w:type="dxa"/>
            <w:vMerge w:val="continue"/>
            <w:noWrap w:val="0"/>
            <w:vAlign w:val="top"/>
          </w:tcPr>
          <w:p>
            <w:pPr>
              <w:pStyle w:val="93"/>
              <w:bidi w:val="0"/>
              <w:rPr>
                <w:rFonts w:hint="eastAsia" w:ascii="宋体" w:hAnsi="宋体" w:eastAsia="宋体" w:cs="宋体"/>
                <w:color w:val="auto"/>
                <w:spacing w:val="0"/>
                <w:w w:val="100"/>
                <w:position w:val="0"/>
                <w:highlight w:val="none"/>
              </w:rPr>
            </w:pPr>
          </w:p>
        </w:tc>
        <w:tc>
          <w:tcPr>
            <w:tcW w:w="1126" w:type="dxa"/>
            <w:vMerge w:val="continue"/>
            <w:noWrap w:val="0"/>
            <w:vAlign w:val="top"/>
          </w:tcPr>
          <w:p>
            <w:pPr>
              <w:pStyle w:val="93"/>
              <w:bidi w:val="0"/>
              <w:rPr>
                <w:rFonts w:hint="eastAsia" w:ascii="宋体" w:hAnsi="宋体" w:eastAsia="宋体" w:cs="宋体"/>
                <w:color w:val="auto"/>
                <w:spacing w:val="0"/>
                <w:w w:val="100"/>
                <w:position w:val="0"/>
                <w:highlight w:val="none"/>
              </w:rPr>
            </w:pPr>
          </w:p>
        </w:tc>
        <w:tc>
          <w:tcPr>
            <w:tcW w:w="1313" w:type="dxa"/>
            <w:noWrap w:val="0"/>
            <w:vAlign w:val="top"/>
          </w:tcPr>
          <w:p>
            <w:pPr>
              <w:pStyle w:val="93"/>
              <w:bidi w:val="0"/>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证书名称</w:t>
            </w:r>
          </w:p>
        </w:tc>
        <w:tc>
          <w:tcPr>
            <w:tcW w:w="1252" w:type="dxa"/>
            <w:noWrap w:val="0"/>
            <w:vAlign w:val="top"/>
          </w:tcPr>
          <w:p>
            <w:pPr>
              <w:pStyle w:val="93"/>
              <w:bidi w:val="0"/>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级别</w:t>
            </w:r>
          </w:p>
        </w:tc>
        <w:tc>
          <w:tcPr>
            <w:tcW w:w="1251" w:type="dxa"/>
            <w:noWrap w:val="0"/>
            <w:vAlign w:val="top"/>
          </w:tcPr>
          <w:p>
            <w:pPr>
              <w:pStyle w:val="93"/>
              <w:bidi w:val="0"/>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证号</w:t>
            </w:r>
          </w:p>
        </w:tc>
        <w:tc>
          <w:tcPr>
            <w:tcW w:w="1251" w:type="dxa"/>
            <w:noWrap w:val="0"/>
            <w:vAlign w:val="top"/>
          </w:tcPr>
          <w:p>
            <w:pPr>
              <w:pStyle w:val="93"/>
              <w:bidi w:val="0"/>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专业</w:t>
            </w:r>
          </w:p>
        </w:tc>
        <w:tc>
          <w:tcPr>
            <w:tcW w:w="1459" w:type="dxa"/>
            <w:noWrap w:val="0"/>
            <w:vAlign w:val="top"/>
          </w:tcPr>
          <w:p>
            <w:pPr>
              <w:pStyle w:val="93"/>
              <w:bidi w:val="0"/>
              <w:rPr>
                <w:rFonts w:hint="eastAsia" w:ascii="宋体" w:hAnsi="宋体" w:eastAsia="宋体" w:cs="宋体"/>
                <w:color w:val="auto"/>
                <w:spacing w:val="0"/>
                <w:w w:val="100"/>
                <w:position w:val="0"/>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7" w:hRule="exact"/>
        </w:trPr>
        <w:tc>
          <w:tcPr>
            <w:tcW w:w="745" w:type="dxa"/>
            <w:noWrap w:val="0"/>
            <w:vAlign w:val="top"/>
          </w:tcPr>
          <w:p>
            <w:pPr>
              <w:pStyle w:val="93"/>
              <w:bidi w:val="0"/>
              <w:rPr>
                <w:rFonts w:hint="eastAsia" w:ascii="宋体" w:hAnsi="宋体" w:eastAsia="宋体" w:cs="宋体"/>
                <w:color w:val="auto"/>
                <w:spacing w:val="0"/>
                <w:w w:val="100"/>
                <w:position w:val="0"/>
                <w:highlight w:val="none"/>
              </w:rPr>
            </w:pPr>
          </w:p>
        </w:tc>
        <w:tc>
          <w:tcPr>
            <w:tcW w:w="1363" w:type="dxa"/>
            <w:noWrap w:val="0"/>
            <w:vAlign w:val="top"/>
          </w:tcPr>
          <w:p>
            <w:pPr>
              <w:pStyle w:val="93"/>
              <w:bidi w:val="0"/>
              <w:rPr>
                <w:rFonts w:hint="eastAsia" w:ascii="宋体" w:hAnsi="宋体" w:eastAsia="宋体" w:cs="宋体"/>
                <w:color w:val="auto"/>
                <w:spacing w:val="0"/>
                <w:w w:val="100"/>
                <w:position w:val="0"/>
                <w:highlight w:val="none"/>
              </w:rPr>
            </w:pPr>
          </w:p>
        </w:tc>
        <w:tc>
          <w:tcPr>
            <w:tcW w:w="1126" w:type="dxa"/>
            <w:noWrap w:val="0"/>
            <w:vAlign w:val="top"/>
          </w:tcPr>
          <w:p>
            <w:pPr>
              <w:pStyle w:val="93"/>
              <w:bidi w:val="0"/>
              <w:rPr>
                <w:rFonts w:hint="eastAsia" w:ascii="宋体" w:hAnsi="宋体" w:eastAsia="宋体" w:cs="宋体"/>
                <w:color w:val="auto"/>
                <w:spacing w:val="0"/>
                <w:w w:val="100"/>
                <w:position w:val="0"/>
                <w:highlight w:val="none"/>
              </w:rPr>
            </w:pPr>
          </w:p>
        </w:tc>
        <w:tc>
          <w:tcPr>
            <w:tcW w:w="1313" w:type="dxa"/>
            <w:noWrap w:val="0"/>
            <w:vAlign w:val="top"/>
          </w:tcPr>
          <w:p>
            <w:pPr>
              <w:pStyle w:val="93"/>
              <w:bidi w:val="0"/>
              <w:rPr>
                <w:rFonts w:hint="eastAsia" w:ascii="宋体" w:hAnsi="宋体" w:eastAsia="宋体" w:cs="宋体"/>
                <w:color w:val="auto"/>
                <w:spacing w:val="0"/>
                <w:w w:val="100"/>
                <w:position w:val="0"/>
                <w:highlight w:val="none"/>
              </w:rPr>
            </w:pPr>
          </w:p>
        </w:tc>
        <w:tc>
          <w:tcPr>
            <w:tcW w:w="1252" w:type="dxa"/>
            <w:noWrap w:val="0"/>
            <w:vAlign w:val="top"/>
          </w:tcPr>
          <w:p>
            <w:pPr>
              <w:pStyle w:val="93"/>
              <w:bidi w:val="0"/>
              <w:rPr>
                <w:rFonts w:hint="eastAsia" w:ascii="宋体" w:hAnsi="宋体" w:eastAsia="宋体" w:cs="宋体"/>
                <w:color w:val="auto"/>
                <w:spacing w:val="0"/>
                <w:w w:val="100"/>
                <w:position w:val="0"/>
                <w:highlight w:val="none"/>
              </w:rPr>
            </w:pPr>
          </w:p>
        </w:tc>
        <w:tc>
          <w:tcPr>
            <w:tcW w:w="1251" w:type="dxa"/>
            <w:noWrap w:val="0"/>
            <w:vAlign w:val="top"/>
          </w:tcPr>
          <w:p>
            <w:pPr>
              <w:pStyle w:val="93"/>
              <w:bidi w:val="0"/>
              <w:rPr>
                <w:rFonts w:hint="eastAsia" w:ascii="宋体" w:hAnsi="宋体" w:eastAsia="宋体" w:cs="宋体"/>
                <w:color w:val="auto"/>
                <w:spacing w:val="0"/>
                <w:w w:val="100"/>
                <w:position w:val="0"/>
                <w:highlight w:val="none"/>
              </w:rPr>
            </w:pPr>
          </w:p>
        </w:tc>
        <w:tc>
          <w:tcPr>
            <w:tcW w:w="1251" w:type="dxa"/>
            <w:noWrap w:val="0"/>
            <w:vAlign w:val="top"/>
          </w:tcPr>
          <w:p>
            <w:pPr>
              <w:pStyle w:val="93"/>
              <w:bidi w:val="0"/>
              <w:rPr>
                <w:rFonts w:hint="eastAsia" w:ascii="宋体" w:hAnsi="宋体" w:eastAsia="宋体" w:cs="宋体"/>
                <w:color w:val="auto"/>
                <w:spacing w:val="0"/>
                <w:w w:val="100"/>
                <w:position w:val="0"/>
                <w:highlight w:val="none"/>
              </w:rPr>
            </w:pPr>
          </w:p>
        </w:tc>
        <w:tc>
          <w:tcPr>
            <w:tcW w:w="1459" w:type="dxa"/>
            <w:noWrap w:val="0"/>
            <w:vAlign w:val="top"/>
          </w:tcPr>
          <w:p>
            <w:pPr>
              <w:pStyle w:val="93"/>
              <w:bidi w:val="0"/>
              <w:rPr>
                <w:rFonts w:hint="eastAsia" w:ascii="宋体" w:hAnsi="宋体" w:eastAsia="宋体" w:cs="宋体"/>
                <w:color w:val="auto"/>
                <w:spacing w:val="0"/>
                <w:w w:val="100"/>
                <w:position w:val="0"/>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9" w:hRule="exact"/>
        </w:trPr>
        <w:tc>
          <w:tcPr>
            <w:tcW w:w="745" w:type="dxa"/>
            <w:noWrap w:val="0"/>
            <w:vAlign w:val="top"/>
          </w:tcPr>
          <w:p>
            <w:pPr>
              <w:pStyle w:val="93"/>
              <w:bidi w:val="0"/>
              <w:rPr>
                <w:rFonts w:hint="eastAsia" w:ascii="宋体" w:hAnsi="宋体" w:eastAsia="宋体" w:cs="宋体"/>
                <w:color w:val="auto"/>
                <w:spacing w:val="0"/>
                <w:w w:val="100"/>
                <w:position w:val="0"/>
                <w:highlight w:val="none"/>
              </w:rPr>
            </w:pPr>
          </w:p>
        </w:tc>
        <w:tc>
          <w:tcPr>
            <w:tcW w:w="1363" w:type="dxa"/>
            <w:noWrap w:val="0"/>
            <w:vAlign w:val="top"/>
          </w:tcPr>
          <w:p>
            <w:pPr>
              <w:pStyle w:val="93"/>
              <w:bidi w:val="0"/>
              <w:rPr>
                <w:rFonts w:hint="eastAsia" w:ascii="宋体" w:hAnsi="宋体" w:eastAsia="宋体" w:cs="宋体"/>
                <w:color w:val="auto"/>
                <w:spacing w:val="0"/>
                <w:w w:val="100"/>
                <w:position w:val="0"/>
                <w:highlight w:val="none"/>
              </w:rPr>
            </w:pPr>
          </w:p>
        </w:tc>
        <w:tc>
          <w:tcPr>
            <w:tcW w:w="1126" w:type="dxa"/>
            <w:noWrap w:val="0"/>
            <w:vAlign w:val="top"/>
          </w:tcPr>
          <w:p>
            <w:pPr>
              <w:pStyle w:val="93"/>
              <w:bidi w:val="0"/>
              <w:rPr>
                <w:rFonts w:hint="eastAsia" w:ascii="宋体" w:hAnsi="宋体" w:eastAsia="宋体" w:cs="宋体"/>
                <w:color w:val="auto"/>
                <w:spacing w:val="0"/>
                <w:w w:val="100"/>
                <w:position w:val="0"/>
                <w:highlight w:val="none"/>
              </w:rPr>
            </w:pPr>
          </w:p>
        </w:tc>
        <w:tc>
          <w:tcPr>
            <w:tcW w:w="1313" w:type="dxa"/>
            <w:noWrap w:val="0"/>
            <w:vAlign w:val="top"/>
          </w:tcPr>
          <w:p>
            <w:pPr>
              <w:pStyle w:val="93"/>
              <w:bidi w:val="0"/>
              <w:rPr>
                <w:rFonts w:hint="eastAsia" w:ascii="宋体" w:hAnsi="宋体" w:eastAsia="宋体" w:cs="宋体"/>
                <w:color w:val="auto"/>
                <w:spacing w:val="0"/>
                <w:w w:val="100"/>
                <w:position w:val="0"/>
                <w:highlight w:val="none"/>
              </w:rPr>
            </w:pPr>
          </w:p>
        </w:tc>
        <w:tc>
          <w:tcPr>
            <w:tcW w:w="1252" w:type="dxa"/>
            <w:noWrap w:val="0"/>
            <w:vAlign w:val="top"/>
          </w:tcPr>
          <w:p>
            <w:pPr>
              <w:pStyle w:val="93"/>
              <w:bidi w:val="0"/>
              <w:rPr>
                <w:rFonts w:hint="eastAsia" w:ascii="宋体" w:hAnsi="宋体" w:eastAsia="宋体" w:cs="宋体"/>
                <w:color w:val="auto"/>
                <w:spacing w:val="0"/>
                <w:w w:val="100"/>
                <w:position w:val="0"/>
                <w:highlight w:val="none"/>
              </w:rPr>
            </w:pPr>
          </w:p>
        </w:tc>
        <w:tc>
          <w:tcPr>
            <w:tcW w:w="1251" w:type="dxa"/>
            <w:noWrap w:val="0"/>
            <w:vAlign w:val="top"/>
          </w:tcPr>
          <w:p>
            <w:pPr>
              <w:pStyle w:val="93"/>
              <w:bidi w:val="0"/>
              <w:rPr>
                <w:rFonts w:hint="eastAsia" w:ascii="宋体" w:hAnsi="宋体" w:eastAsia="宋体" w:cs="宋体"/>
                <w:color w:val="auto"/>
                <w:spacing w:val="0"/>
                <w:w w:val="100"/>
                <w:position w:val="0"/>
                <w:highlight w:val="none"/>
              </w:rPr>
            </w:pPr>
          </w:p>
        </w:tc>
        <w:tc>
          <w:tcPr>
            <w:tcW w:w="1251" w:type="dxa"/>
            <w:noWrap w:val="0"/>
            <w:vAlign w:val="top"/>
          </w:tcPr>
          <w:p>
            <w:pPr>
              <w:pStyle w:val="93"/>
              <w:bidi w:val="0"/>
              <w:rPr>
                <w:rFonts w:hint="eastAsia" w:ascii="宋体" w:hAnsi="宋体" w:eastAsia="宋体" w:cs="宋体"/>
                <w:color w:val="auto"/>
                <w:spacing w:val="0"/>
                <w:w w:val="100"/>
                <w:position w:val="0"/>
                <w:highlight w:val="none"/>
              </w:rPr>
            </w:pPr>
          </w:p>
        </w:tc>
        <w:tc>
          <w:tcPr>
            <w:tcW w:w="1459" w:type="dxa"/>
            <w:noWrap w:val="0"/>
            <w:vAlign w:val="top"/>
          </w:tcPr>
          <w:p>
            <w:pPr>
              <w:pStyle w:val="93"/>
              <w:bidi w:val="0"/>
              <w:rPr>
                <w:rFonts w:hint="eastAsia" w:ascii="宋体" w:hAnsi="宋体" w:eastAsia="宋体" w:cs="宋体"/>
                <w:color w:val="auto"/>
                <w:spacing w:val="0"/>
                <w:w w:val="100"/>
                <w:position w:val="0"/>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1" w:hRule="exact"/>
        </w:trPr>
        <w:tc>
          <w:tcPr>
            <w:tcW w:w="745" w:type="dxa"/>
            <w:noWrap w:val="0"/>
            <w:vAlign w:val="top"/>
          </w:tcPr>
          <w:p>
            <w:pPr>
              <w:pStyle w:val="93"/>
              <w:bidi w:val="0"/>
              <w:rPr>
                <w:rFonts w:hint="eastAsia" w:ascii="宋体" w:hAnsi="宋体" w:eastAsia="宋体" w:cs="宋体"/>
                <w:color w:val="auto"/>
                <w:spacing w:val="0"/>
                <w:w w:val="100"/>
                <w:position w:val="0"/>
                <w:highlight w:val="none"/>
              </w:rPr>
            </w:pPr>
          </w:p>
        </w:tc>
        <w:tc>
          <w:tcPr>
            <w:tcW w:w="1363" w:type="dxa"/>
            <w:noWrap w:val="0"/>
            <w:vAlign w:val="top"/>
          </w:tcPr>
          <w:p>
            <w:pPr>
              <w:pStyle w:val="93"/>
              <w:bidi w:val="0"/>
              <w:rPr>
                <w:rFonts w:hint="eastAsia" w:ascii="宋体" w:hAnsi="宋体" w:eastAsia="宋体" w:cs="宋体"/>
                <w:color w:val="auto"/>
                <w:spacing w:val="0"/>
                <w:w w:val="100"/>
                <w:position w:val="0"/>
                <w:highlight w:val="none"/>
              </w:rPr>
            </w:pPr>
          </w:p>
        </w:tc>
        <w:tc>
          <w:tcPr>
            <w:tcW w:w="1126" w:type="dxa"/>
            <w:noWrap w:val="0"/>
            <w:vAlign w:val="top"/>
          </w:tcPr>
          <w:p>
            <w:pPr>
              <w:pStyle w:val="93"/>
              <w:bidi w:val="0"/>
              <w:rPr>
                <w:rFonts w:hint="eastAsia" w:ascii="宋体" w:hAnsi="宋体" w:eastAsia="宋体" w:cs="宋体"/>
                <w:color w:val="auto"/>
                <w:spacing w:val="0"/>
                <w:w w:val="100"/>
                <w:position w:val="0"/>
                <w:highlight w:val="none"/>
              </w:rPr>
            </w:pPr>
          </w:p>
        </w:tc>
        <w:tc>
          <w:tcPr>
            <w:tcW w:w="1313" w:type="dxa"/>
            <w:noWrap w:val="0"/>
            <w:vAlign w:val="top"/>
          </w:tcPr>
          <w:p>
            <w:pPr>
              <w:pStyle w:val="93"/>
              <w:bidi w:val="0"/>
              <w:rPr>
                <w:rFonts w:hint="eastAsia" w:ascii="宋体" w:hAnsi="宋体" w:eastAsia="宋体" w:cs="宋体"/>
                <w:color w:val="auto"/>
                <w:spacing w:val="0"/>
                <w:w w:val="100"/>
                <w:position w:val="0"/>
                <w:highlight w:val="none"/>
              </w:rPr>
            </w:pPr>
          </w:p>
        </w:tc>
        <w:tc>
          <w:tcPr>
            <w:tcW w:w="1252" w:type="dxa"/>
            <w:noWrap w:val="0"/>
            <w:vAlign w:val="top"/>
          </w:tcPr>
          <w:p>
            <w:pPr>
              <w:pStyle w:val="93"/>
              <w:bidi w:val="0"/>
              <w:rPr>
                <w:rFonts w:hint="eastAsia" w:ascii="宋体" w:hAnsi="宋体" w:eastAsia="宋体" w:cs="宋体"/>
                <w:color w:val="auto"/>
                <w:spacing w:val="0"/>
                <w:w w:val="100"/>
                <w:position w:val="0"/>
                <w:highlight w:val="none"/>
              </w:rPr>
            </w:pPr>
          </w:p>
        </w:tc>
        <w:tc>
          <w:tcPr>
            <w:tcW w:w="1251" w:type="dxa"/>
            <w:noWrap w:val="0"/>
            <w:vAlign w:val="top"/>
          </w:tcPr>
          <w:p>
            <w:pPr>
              <w:pStyle w:val="93"/>
              <w:bidi w:val="0"/>
              <w:rPr>
                <w:rFonts w:hint="eastAsia" w:ascii="宋体" w:hAnsi="宋体" w:eastAsia="宋体" w:cs="宋体"/>
                <w:color w:val="auto"/>
                <w:spacing w:val="0"/>
                <w:w w:val="100"/>
                <w:position w:val="0"/>
                <w:highlight w:val="none"/>
              </w:rPr>
            </w:pPr>
          </w:p>
        </w:tc>
        <w:tc>
          <w:tcPr>
            <w:tcW w:w="1251" w:type="dxa"/>
            <w:noWrap w:val="0"/>
            <w:vAlign w:val="top"/>
          </w:tcPr>
          <w:p>
            <w:pPr>
              <w:pStyle w:val="93"/>
              <w:bidi w:val="0"/>
              <w:rPr>
                <w:rFonts w:hint="eastAsia" w:ascii="宋体" w:hAnsi="宋体" w:eastAsia="宋体" w:cs="宋体"/>
                <w:color w:val="auto"/>
                <w:spacing w:val="0"/>
                <w:w w:val="100"/>
                <w:position w:val="0"/>
                <w:highlight w:val="none"/>
              </w:rPr>
            </w:pPr>
          </w:p>
        </w:tc>
        <w:tc>
          <w:tcPr>
            <w:tcW w:w="1459" w:type="dxa"/>
            <w:noWrap w:val="0"/>
            <w:vAlign w:val="top"/>
          </w:tcPr>
          <w:p>
            <w:pPr>
              <w:pStyle w:val="93"/>
              <w:bidi w:val="0"/>
              <w:rPr>
                <w:rFonts w:hint="eastAsia" w:ascii="宋体" w:hAnsi="宋体" w:eastAsia="宋体" w:cs="宋体"/>
                <w:color w:val="auto"/>
                <w:spacing w:val="0"/>
                <w:w w:val="100"/>
                <w:position w:val="0"/>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2" w:hRule="exact"/>
        </w:trPr>
        <w:tc>
          <w:tcPr>
            <w:tcW w:w="745" w:type="dxa"/>
            <w:noWrap w:val="0"/>
            <w:vAlign w:val="top"/>
          </w:tcPr>
          <w:p>
            <w:pPr>
              <w:pStyle w:val="93"/>
              <w:bidi w:val="0"/>
              <w:rPr>
                <w:rFonts w:hint="eastAsia" w:ascii="宋体" w:hAnsi="宋体" w:eastAsia="宋体" w:cs="宋体"/>
                <w:color w:val="auto"/>
                <w:spacing w:val="0"/>
                <w:w w:val="100"/>
                <w:position w:val="0"/>
                <w:highlight w:val="none"/>
              </w:rPr>
            </w:pPr>
          </w:p>
        </w:tc>
        <w:tc>
          <w:tcPr>
            <w:tcW w:w="1363" w:type="dxa"/>
            <w:noWrap w:val="0"/>
            <w:vAlign w:val="top"/>
          </w:tcPr>
          <w:p>
            <w:pPr>
              <w:pStyle w:val="93"/>
              <w:bidi w:val="0"/>
              <w:rPr>
                <w:rFonts w:hint="eastAsia" w:ascii="宋体" w:hAnsi="宋体" w:eastAsia="宋体" w:cs="宋体"/>
                <w:color w:val="auto"/>
                <w:spacing w:val="0"/>
                <w:w w:val="100"/>
                <w:position w:val="0"/>
                <w:highlight w:val="none"/>
              </w:rPr>
            </w:pPr>
          </w:p>
        </w:tc>
        <w:tc>
          <w:tcPr>
            <w:tcW w:w="1126" w:type="dxa"/>
            <w:noWrap w:val="0"/>
            <w:vAlign w:val="top"/>
          </w:tcPr>
          <w:p>
            <w:pPr>
              <w:pStyle w:val="93"/>
              <w:bidi w:val="0"/>
              <w:rPr>
                <w:rFonts w:hint="eastAsia" w:ascii="宋体" w:hAnsi="宋体" w:eastAsia="宋体" w:cs="宋体"/>
                <w:color w:val="auto"/>
                <w:spacing w:val="0"/>
                <w:w w:val="100"/>
                <w:position w:val="0"/>
                <w:highlight w:val="none"/>
              </w:rPr>
            </w:pPr>
          </w:p>
        </w:tc>
        <w:tc>
          <w:tcPr>
            <w:tcW w:w="1313" w:type="dxa"/>
            <w:noWrap w:val="0"/>
            <w:vAlign w:val="top"/>
          </w:tcPr>
          <w:p>
            <w:pPr>
              <w:pStyle w:val="93"/>
              <w:bidi w:val="0"/>
              <w:rPr>
                <w:rFonts w:hint="eastAsia" w:ascii="宋体" w:hAnsi="宋体" w:eastAsia="宋体" w:cs="宋体"/>
                <w:color w:val="auto"/>
                <w:spacing w:val="0"/>
                <w:w w:val="100"/>
                <w:position w:val="0"/>
                <w:highlight w:val="none"/>
              </w:rPr>
            </w:pPr>
          </w:p>
        </w:tc>
        <w:tc>
          <w:tcPr>
            <w:tcW w:w="1252" w:type="dxa"/>
            <w:noWrap w:val="0"/>
            <w:vAlign w:val="top"/>
          </w:tcPr>
          <w:p>
            <w:pPr>
              <w:pStyle w:val="93"/>
              <w:bidi w:val="0"/>
              <w:rPr>
                <w:rFonts w:hint="eastAsia" w:ascii="宋体" w:hAnsi="宋体" w:eastAsia="宋体" w:cs="宋体"/>
                <w:color w:val="auto"/>
                <w:spacing w:val="0"/>
                <w:w w:val="100"/>
                <w:position w:val="0"/>
                <w:highlight w:val="none"/>
              </w:rPr>
            </w:pPr>
          </w:p>
        </w:tc>
        <w:tc>
          <w:tcPr>
            <w:tcW w:w="1251" w:type="dxa"/>
            <w:noWrap w:val="0"/>
            <w:vAlign w:val="top"/>
          </w:tcPr>
          <w:p>
            <w:pPr>
              <w:pStyle w:val="93"/>
              <w:bidi w:val="0"/>
              <w:rPr>
                <w:rFonts w:hint="eastAsia" w:ascii="宋体" w:hAnsi="宋体" w:eastAsia="宋体" w:cs="宋体"/>
                <w:color w:val="auto"/>
                <w:spacing w:val="0"/>
                <w:w w:val="100"/>
                <w:position w:val="0"/>
                <w:highlight w:val="none"/>
              </w:rPr>
            </w:pPr>
          </w:p>
        </w:tc>
        <w:tc>
          <w:tcPr>
            <w:tcW w:w="1251" w:type="dxa"/>
            <w:noWrap w:val="0"/>
            <w:vAlign w:val="top"/>
          </w:tcPr>
          <w:p>
            <w:pPr>
              <w:pStyle w:val="93"/>
              <w:bidi w:val="0"/>
              <w:rPr>
                <w:rFonts w:hint="eastAsia" w:ascii="宋体" w:hAnsi="宋体" w:eastAsia="宋体" w:cs="宋体"/>
                <w:color w:val="auto"/>
                <w:spacing w:val="0"/>
                <w:w w:val="100"/>
                <w:position w:val="0"/>
                <w:highlight w:val="none"/>
              </w:rPr>
            </w:pPr>
          </w:p>
        </w:tc>
        <w:tc>
          <w:tcPr>
            <w:tcW w:w="1459" w:type="dxa"/>
            <w:noWrap w:val="0"/>
            <w:vAlign w:val="top"/>
          </w:tcPr>
          <w:p>
            <w:pPr>
              <w:pStyle w:val="93"/>
              <w:bidi w:val="0"/>
              <w:rPr>
                <w:rFonts w:hint="eastAsia" w:ascii="宋体" w:hAnsi="宋体" w:eastAsia="宋体" w:cs="宋体"/>
                <w:color w:val="auto"/>
                <w:spacing w:val="0"/>
                <w:w w:val="100"/>
                <w:position w:val="0"/>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2" w:hRule="exact"/>
        </w:trPr>
        <w:tc>
          <w:tcPr>
            <w:tcW w:w="745" w:type="dxa"/>
            <w:noWrap w:val="0"/>
            <w:vAlign w:val="top"/>
          </w:tcPr>
          <w:p>
            <w:pPr>
              <w:pStyle w:val="93"/>
              <w:bidi w:val="0"/>
              <w:rPr>
                <w:rFonts w:hint="eastAsia" w:ascii="宋体" w:hAnsi="宋体" w:eastAsia="宋体" w:cs="宋体"/>
                <w:color w:val="auto"/>
                <w:spacing w:val="0"/>
                <w:w w:val="100"/>
                <w:position w:val="0"/>
                <w:highlight w:val="none"/>
              </w:rPr>
            </w:pPr>
          </w:p>
        </w:tc>
        <w:tc>
          <w:tcPr>
            <w:tcW w:w="1363" w:type="dxa"/>
            <w:noWrap w:val="0"/>
            <w:vAlign w:val="top"/>
          </w:tcPr>
          <w:p>
            <w:pPr>
              <w:pStyle w:val="93"/>
              <w:bidi w:val="0"/>
              <w:rPr>
                <w:rFonts w:hint="eastAsia" w:ascii="宋体" w:hAnsi="宋体" w:eastAsia="宋体" w:cs="宋体"/>
                <w:color w:val="auto"/>
                <w:spacing w:val="0"/>
                <w:w w:val="100"/>
                <w:position w:val="0"/>
                <w:highlight w:val="none"/>
              </w:rPr>
            </w:pPr>
          </w:p>
        </w:tc>
        <w:tc>
          <w:tcPr>
            <w:tcW w:w="1126" w:type="dxa"/>
            <w:noWrap w:val="0"/>
            <w:vAlign w:val="top"/>
          </w:tcPr>
          <w:p>
            <w:pPr>
              <w:pStyle w:val="93"/>
              <w:bidi w:val="0"/>
              <w:rPr>
                <w:rFonts w:hint="eastAsia" w:ascii="宋体" w:hAnsi="宋体" w:eastAsia="宋体" w:cs="宋体"/>
                <w:color w:val="auto"/>
                <w:spacing w:val="0"/>
                <w:w w:val="100"/>
                <w:position w:val="0"/>
                <w:highlight w:val="none"/>
              </w:rPr>
            </w:pPr>
          </w:p>
        </w:tc>
        <w:tc>
          <w:tcPr>
            <w:tcW w:w="1313" w:type="dxa"/>
            <w:noWrap w:val="0"/>
            <w:vAlign w:val="top"/>
          </w:tcPr>
          <w:p>
            <w:pPr>
              <w:pStyle w:val="93"/>
              <w:bidi w:val="0"/>
              <w:rPr>
                <w:rFonts w:hint="eastAsia" w:ascii="宋体" w:hAnsi="宋体" w:eastAsia="宋体" w:cs="宋体"/>
                <w:color w:val="auto"/>
                <w:spacing w:val="0"/>
                <w:w w:val="100"/>
                <w:position w:val="0"/>
                <w:highlight w:val="none"/>
              </w:rPr>
            </w:pPr>
          </w:p>
        </w:tc>
        <w:tc>
          <w:tcPr>
            <w:tcW w:w="1252" w:type="dxa"/>
            <w:noWrap w:val="0"/>
            <w:vAlign w:val="top"/>
          </w:tcPr>
          <w:p>
            <w:pPr>
              <w:pStyle w:val="93"/>
              <w:bidi w:val="0"/>
              <w:rPr>
                <w:rFonts w:hint="eastAsia" w:ascii="宋体" w:hAnsi="宋体" w:eastAsia="宋体" w:cs="宋体"/>
                <w:color w:val="auto"/>
                <w:spacing w:val="0"/>
                <w:w w:val="100"/>
                <w:position w:val="0"/>
                <w:highlight w:val="none"/>
              </w:rPr>
            </w:pPr>
          </w:p>
        </w:tc>
        <w:tc>
          <w:tcPr>
            <w:tcW w:w="1251" w:type="dxa"/>
            <w:noWrap w:val="0"/>
            <w:vAlign w:val="top"/>
          </w:tcPr>
          <w:p>
            <w:pPr>
              <w:pStyle w:val="93"/>
              <w:bidi w:val="0"/>
              <w:rPr>
                <w:rFonts w:hint="eastAsia" w:ascii="宋体" w:hAnsi="宋体" w:eastAsia="宋体" w:cs="宋体"/>
                <w:color w:val="auto"/>
                <w:spacing w:val="0"/>
                <w:w w:val="100"/>
                <w:position w:val="0"/>
                <w:highlight w:val="none"/>
              </w:rPr>
            </w:pPr>
          </w:p>
        </w:tc>
        <w:tc>
          <w:tcPr>
            <w:tcW w:w="1251" w:type="dxa"/>
            <w:noWrap w:val="0"/>
            <w:vAlign w:val="top"/>
          </w:tcPr>
          <w:p>
            <w:pPr>
              <w:pStyle w:val="93"/>
              <w:bidi w:val="0"/>
              <w:rPr>
                <w:rFonts w:hint="eastAsia" w:ascii="宋体" w:hAnsi="宋体" w:eastAsia="宋体" w:cs="宋体"/>
                <w:color w:val="auto"/>
                <w:spacing w:val="0"/>
                <w:w w:val="100"/>
                <w:position w:val="0"/>
                <w:highlight w:val="none"/>
              </w:rPr>
            </w:pPr>
          </w:p>
        </w:tc>
        <w:tc>
          <w:tcPr>
            <w:tcW w:w="1459" w:type="dxa"/>
            <w:noWrap w:val="0"/>
            <w:vAlign w:val="top"/>
          </w:tcPr>
          <w:p>
            <w:pPr>
              <w:pStyle w:val="93"/>
              <w:bidi w:val="0"/>
              <w:rPr>
                <w:rFonts w:hint="eastAsia" w:ascii="宋体" w:hAnsi="宋体" w:eastAsia="宋体" w:cs="宋体"/>
                <w:color w:val="auto"/>
                <w:spacing w:val="0"/>
                <w:w w:val="100"/>
                <w:position w:val="0"/>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9" w:hRule="exact"/>
        </w:trPr>
        <w:tc>
          <w:tcPr>
            <w:tcW w:w="745" w:type="dxa"/>
            <w:noWrap w:val="0"/>
            <w:vAlign w:val="top"/>
          </w:tcPr>
          <w:p>
            <w:pPr>
              <w:pStyle w:val="93"/>
              <w:bidi w:val="0"/>
              <w:rPr>
                <w:rFonts w:hint="eastAsia" w:ascii="宋体" w:hAnsi="宋体" w:eastAsia="宋体" w:cs="宋体"/>
                <w:color w:val="auto"/>
                <w:spacing w:val="0"/>
                <w:w w:val="100"/>
                <w:position w:val="0"/>
                <w:highlight w:val="none"/>
              </w:rPr>
            </w:pPr>
          </w:p>
        </w:tc>
        <w:tc>
          <w:tcPr>
            <w:tcW w:w="1363" w:type="dxa"/>
            <w:noWrap w:val="0"/>
            <w:vAlign w:val="top"/>
          </w:tcPr>
          <w:p>
            <w:pPr>
              <w:pStyle w:val="93"/>
              <w:bidi w:val="0"/>
              <w:rPr>
                <w:rFonts w:hint="eastAsia" w:ascii="宋体" w:hAnsi="宋体" w:eastAsia="宋体" w:cs="宋体"/>
                <w:color w:val="auto"/>
                <w:spacing w:val="0"/>
                <w:w w:val="100"/>
                <w:position w:val="0"/>
                <w:highlight w:val="none"/>
              </w:rPr>
            </w:pPr>
          </w:p>
        </w:tc>
        <w:tc>
          <w:tcPr>
            <w:tcW w:w="1126" w:type="dxa"/>
            <w:noWrap w:val="0"/>
            <w:vAlign w:val="top"/>
          </w:tcPr>
          <w:p>
            <w:pPr>
              <w:pStyle w:val="93"/>
              <w:bidi w:val="0"/>
              <w:rPr>
                <w:rFonts w:hint="eastAsia" w:ascii="宋体" w:hAnsi="宋体" w:eastAsia="宋体" w:cs="宋体"/>
                <w:color w:val="auto"/>
                <w:spacing w:val="0"/>
                <w:w w:val="100"/>
                <w:position w:val="0"/>
                <w:highlight w:val="none"/>
              </w:rPr>
            </w:pPr>
          </w:p>
        </w:tc>
        <w:tc>
          <w:tcPr>
            <w:tcW w:w="1313" w:type="dxa"/>
            <w:noWrap w:val="0"/>
            <w:vAlign w:val="top"/>
          </w:tcPr>
          <w:p>
            <w:pPr>
              <w:pStyle w:val="93"/>
              <w:bidi w:val="0"/>
              <w:rPr>
                <w:rFonts w:hint="eastAsia" w:ascii="宋体" w:hAnsi="宋体" w:eastAsia="宋体" w:cs="宋体"/>
                <w:color w:val="auto"/>
                <w:spacing w:val="0"/>
                <w:w w:val="100"/>
                <w:position w:val="0"/>
                <w:highlight w:val="none"/>
              </w:rPr>
            </w:pPr>
          </w:p>
        </w:tc>
        <w:tc>
          <w:tcPr>
            <w:tcW w:w="1252" w:type="dxa"/>
            <w:noWrap w:val="0"/>
            <w:vAlign w:val="top"/>
          </w:tcPr>
          <w:p>
            <w:pPr>
              <w:pStyle w:val="93"/>
              <w:bidi w:val="0"/>
              <w:rPr>
                <w:rFonts w:hint="eastAsia" w:ascii="宋体" w:hAnsi="宋体" w:eastAsia="宋体" w:cs="宋体"/>
                <w:color w:val="auto"/>
                <w:spacing w:val="0"/>
                <w:w w:val="100"/>
                <w:position w:val="0"/>
                <w:highlight w:val="none"/>
              </w:rPr>
            </w:pPr>
          </w:p>
        </w:tc>
        <w:tc>
          <w:tcPr>
            <w:tcW w:w="1251" w:type="dxa"/>
            <w:noWrap w:val="0"/>
            <w:vAlign w:val="top"/>
          </w:tcPr>
          <w:p>
            <w:pPr>
              <w:pStyle w:val="93"/>
              <w:bidi w:val="0"/>
              <w:rPr>
                <w:rFonts w:hint="eastAsia" w:ascii="宋体" w:hAnsi="宋体" w:eastAsia="宋体" w:cs="宋体"/>
                <w:color w:val="auto"/>
                <w:spacing w:val="0"/>
                <w:w w:val="100"/>
                <w:position w:val="0"/>
                <w:highlight w:val="none"/>
              </w:rPr>
            </w:pPr>
          </w:p>
        </w:tc>
        <w:tc>
          <w:tcPr>
            <w:tcW w:w="1251" w:type="dxa"/>
            <w:noWrap w:val="0"/>
            <w:vAlign w:val="top"/>
          </w:tcPr>
          <w:p>
            <w:pPr>
              <w:pStyle w:val="93"/>
              <w:bidi w:val="0"/>
              <w:rPr>
                <w:rFonts w:hint="eastAsia" w:ascii="宋体" w:hAnsi="宋体" w:eastAsia="宋体" w:cs="宋体"/>
                <w:color w:val="auto"/>
                <w:spacing w:val="0"/>
                <w:w w:val="100"/>
                <w:position w:val="0"/>
                <w:highlight w:val="none"/>
              </w:rPr>
            </w:pPr>
          </w:p>
        </w:tc>
        <w:tc>
          <w:tcPr>
            <w:tcW w:w="1459" w:type="dxa"/>
            <w:noWrap w:val="0"/>
            <w:vAlign w:val="top"/>
          </w:tcPr>
          <w:p>
            <w:pPr>
              <w:pStyle w:val="93"/>
              <w:bidi w:val="0"/>
              <w:rPr>
                <w:rFonts w:hint="eastAsia" w:ascii="宋体" w:hAnsi="宋体" w:eastAsia="宋体" w:cs="宋体"/>
                <w:color w:val="auto"/>
                <w:spacing w:val="0"/>
                <w:w w:val="100"/>
                <w:position w:val="0"/>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5" w:hRule="exact"/>
        </w:trPr>
        <w:tc>
          <w:tcPr>
            <w:tcW w:w="745" w:type="dxa"/>
            <w:noWrap w:val="0"/>
            <w:vAlign w:val="top"/>
          </w:tcPr>
          <w:p>
            <w:pPr>
              <w:pStyle w:val="93"/>
              <w:bidi w:val="0"/>
              <w:rPr>
                <w:rFonts w:hint="eastAsia" w:ascii="宋体" w:hAnsi="宋体" w:eastAsia="宋体" w:cs="宋体"/>
                <w:color w:val="auto"/>
                <w:spacing w:val="0"/>
                <w:w w:val="100"/>
                <w:position w:val="0"/>
                <w:highlight w:val="none"/>
              </w:rPr>
            </w:pPr>
          </w:p>
        </w:tc>
        <w:tc>
          <w:tcPr>
            <w:tcW w:w="1363" w:type="dxa"/>
            <w:noWrap w:val="0"/>
            <w:vAlign w:val="top"/>
          </w:tcPr>
          <w:p>
            <w:pPr>
              <w:pStyle w:val="93"/>
              <w:bidi w:val="0"/>
              <w:rPr>
                <w:rFonts w:hint="eastAsia" w:ascii="宋体" w:hAnsi="宋体" w:eastAsia="宋体" w:cs="宋体"/>
                <w:color w:val="auto"/>
                <w:spacing w:val="0"/>
                <w:w w:val="100"/>
                <w:position w:val="0"/>
                <w:highlight w:val="none"/>
              </w:rPr>
            </w:pPr>
          </w:p>
        </w:tc>
        <w:tc>
          <w:tcPr>
            <w:tcW w:w="1126" w:type="dxa"/>
            <w:noWrap w:val="0"/>
            <w:vAlign w:val="top"/>
          </w:tcPr>
          <w:p>
            <w:pPr>
              <w:pStyle w:val="93"/>
              <w:bidi w:val="0"/>
              <w:rPr>
                <w:rFonts w:hint="eastAsia" w:ascii="宋体" w:hAnsi="宋体" w:eastAsia="宋体" w:cs="宋体"/>
                <w:color w:val="auto"/>
                <w:spacing w:val="0"/>
                <w:w w:val="100"/>
                <w:position w:val="0"/>
                <w:highlight w:val="none"/>
              </w:rPr>
            </w:pPr>
          </w:p>
        </w:tc>
        <w:tc>
          <w:tcPr>
            <w:tcW w:w="1313" w:type="dxa"/>
            <w:noWrap w:val="0"/>
            <w:vAlign w:val="top"/>
          </w:tcPr>
          <w:p>
            <w:pPr>
              <w:pStyle w:val="93"/>
              <w:bidi w:val="0"/>
              <w:rPr>
                <w:rFonts w:hint="eastAsia" w:ascii="宋体" w:hAnsi="宋体" w:eastAsia="宋体" w:cs="宋体"/>
                <w:color w:val="auto"/>
                <w:spacing w:val="0"/>
                <w:w w:val="100"/>
                <w:position w:val="0"/>
                <w:highlight w:val="none"/>
              </w:rPr>
            </w:pPr>
          </w:p>
        </w:tc>
        <w:tc>
          <w:tcPr>
            <w:tcW w:w="1252" w:type="dxa"/>
            <w:noWrap w:val="0"/>
            <w:vAlign w:val="top"/>
          </w:tcPr>
          <w:p>
            <w:pPr>
              <w:pStyle w:val="93"/>
              <w:bidi w:val="0"/>
              <w:rPr>
                <w:rFonts w:hint="eastAsia" w:ascii="宋体" w:hAnsi="宋体" w:eastAsia="宋体" w:cs="宋体"/>
                <w:color w:val="auto"/>
                <w:spacing w:val="0"/>
                <w:w w:val="100"/>
                <w:position w:val="0"/>
                <w:highlight w:val="none"/>
              </w:rPr>
            </w:pPr>
          </w:p>
        </w:tc>
        <w:tc>
          <w:tcPr>
            <w:tcW w:w="1251" w:type="dxa"/>
            <w:noWrap w:val="0"/>
            <w:vAlign w:val="top"/>
          </w:tcPr>
          <w:p>
            <w:pPr>
              <w:pStyle w:val="93"/>
              <w:bidi w:val="0"/>
              <w:rPr>
                <w:rFonts w:hint="eastAsia" w:ascii="宋体" w:hAnsi="宋体" w:eastAsia="宋体" w:cs="宋体"/>
                <w:color w:val="auto"/>
                <w:spacing w:val="0"/>
                <w:w w:val="100"/>
                <w:position w:val="0"/>
                <w:highlight w:val="none"/>
              </w:rPr>
            </w:pPr>
          </w:p>
        </w:tc>
        <w:tc>
          <w:tcPr>
            <w:tcW w:w="1251" w:type="dxa"/>
            <w:noWrap w:val="0"/>
            <w:vAlign w:val="top"/>
          </w:tcPr>
          <w:p>
            <w:pPr>
              <w:pStyle w:val="93"/>
              <w:bidi w:val="0"/>
              <w:rPr>
                <w:rFonts w:hint="eastAsia" w:ascii="宋体" w:hAnsi="宋体" w:eastAsia="宋体" w:cs="宋体"/>
                <w:color w:val="auto"/>
                <w:spacing w:val="0"/>
                <w:w w:val="100"/>
                <w:position w:val="0"/>
                <w:highlight w:val="none"/>
              </w:rPr>
            </w:pPr>
          </w:p>
        </w:tc>
        <w:tc>
          <w:tcPr>
            <w:tcW w:w="1459" w:type="dxa"/>
            <w:noWrap w:val="0"/>
            <w:vAlign w:val="top"/>
          </w:tcPr>
          <w:p>
            <w:pPr>
              <w:pStyle w:val="93"/>
              <w:bidi w:val="0"/>
              <w:rPr>
                <w:rFonts w:hint="eastAsia" w:ascii="宋体" w:hAnsi="宋体" w:eastAsia="宋体" w:cs="宋体"/>
                <w:color w:val="auto"/>
                <w:spacing w:val="0"/>
                <w:w w:val="100"/>
                <w:position w:val="0"/>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exact"/>
        </w:trPr>
        <w:tc>
          <w:tcPr>
            <w:tcW w:w="745" w:type="dxa"/>
            <w:noWrap w:val="0"/>
            <w:vAlign w:val="top"/>
          </w:tcPr>
          <w:p>
            <w:pPr>
              <w:pStyle w:val="93"/>
              <w:bidi w:val="0"/>
              <w:rPr>
                <w:rFonts w:hint="eastAsia" w:ascii="宋体" w:hAnsi="宋体" w:eastAsia="宋体" w:cs="宋体"/>
                <w:color w:val="auto"/>
                <w:spacing w:val="0"/>
                <w:w w:val="100"/>
                <w:position w:val="0"/>
                <w:highlight w:val="none"/>
              </w:rPr>
            </w:pPr>
          </w:p>
        </w:tc>
        <w:tc>
          <w:tcPr>
            <w:tcW w:w="1363" w:type="dxa"/>
            <w:noWrap w:val="0"/>
            <w:vAlign w:val="top"/>
          </w:tcPr>
          <w:p>
            <w:pPr>
              <w:pStyle w:val="93"/>
              <w:bidi w:val="0"/>
              <w:rPr>
                <w:rFonts w:hint="eastAsia" w:ascii="宋体" w:hAnsi="宋体" w:eastAsia="宋体" w:cs="宋体"/>
                <w:color w:val="auto"/>
                <w:spacing w:val="0"/>
                <w:w w:val="100"/>
                <w:position w:val="0"/>
                <w:highlight w:val="none"/>
              </w:rPr>
            </w:pPr>
          </w:p>
        </w:tc>
        <w:tc>
          <w:tcPr>
            <w:tcW w:w="1126" w:type="dxa"/>
            <w:noWrap w:val="0"/>
            <w:vAlign w:val="top"/>
          </w:tcPr>
          <w:p>
            <w:pPr>
              <w:pStyle w:val="93"/>
              <w:bidi w:val="0"/>
              <w:rPr>
                <w:rFonts w:hint="eastAsia" w:ascii="宋体" w:hAnsi="宋体" w:eastAsia="宋体" w:cs="宋体"/>
                <w:color w:val="auto"/>
                <w:spacing w:val="0"/>
                <w:w w:val="100"/>
                <w:position w:val="0"/>
                <w:highlight w:val="none"/>
              </w:rPr>
            </w:pPr>
          </w:p>
        </w:tc>
        <w:tc>
          <w:tcPr>
            <w:tcW w:w="1313" w:type="dxa"/>
            <w:noWrap w:val="0"/>
            <w:vAlign w:val="top"/>
          </w:tcPr>
          <w:p>
            <w:pPr>
              <w:pStyle w:val="93"/>
              <w:bidi w:val="0"/>
              <w:rPr>
                <w:rFonts w:hint="eastAsia" w:ascii="宋体" w:hAnsi="宋体" w:eastAsia="宋体" w:cs="宋体"/>
                <w:color w:val="auto"/>
                <w:spacing w:val="0"/>
                <w:w w:val="100"/>
                <w:position w:val="0"/>
                <w:highlight w:val="none"/>
              </w:rPr>
            </w:pPr>
          </w:p>
        </w:tc>
        <w:tc>
          <w:tcPr>
            <w:tcW w:w="1252" w:type="dxa"/>
            <w:noWrap w:val="0"/>
            <w:vAlign w:val="top"/>
          </w:tcPr>
          <w:p>
            <w:pPr>
              <w:pStyle w:val="93"/>
              <w:bidi w:val="0"/>
              <w:rPr>
                <w:rFonts w:hint="eastAsia" w:ascii="宋体" w:hAnsi="宋体" w:eastAsia="宋体" w:cs="宋体"/>
                <w:color w:val="auto"/>
                <w:spacing w:val="0"/>
                <w:w w:val="100"/>
                <w:position w:val="0"/>
                <w:highlight w:val="none"/>
              </w:rPr>
            </w:pPr>
          </w:p>
        </w:tc>
        <w:tc>
          <w:tcPr>
            <w:tcW w:w="1251" w:type="dxa"/>
            <w:noWrap w:val="0"/>
            <w:vAlign w:val="top"/>
          </w:tcPr>
          <w:p>
            <w:pPr>
              <w:pStyle w:val="93"/>
              <w:bidi w:val="0"/>
              <w:rPr>
                <w:rFonts w:hint="eastAsia" w:ascii="宋体" w:hAnsi="宋体" w:eastAsia="宋体" w:cs="宋体"/>
                <w:color w:val="auto"/>
                <w:spacing w:val="0"/>
                <w:w w:val="100"/>
                <w:position w:val="0"/>
                <w:highlight w:val="none"/>
              </w:rPr>
            </w:pPr>
          </w:p>
        </w:tc>
        <w:tc>
          <w:tcPr>
            <w:tcW w:w="1251" w:type="dxa"/>
            <w:noWrap w:val="0"/>
            <w:vAlign w:val="top"/>
          </w:tcPr>
          <w:p>
            <w:pPr>
              <w:pStyle w:val="93"/>
              <w:bidi w:val="0"/>
              <w:rPr>
                <w:rFonts w:hint="eastAsia" w:ascii="宋体" w:hAnsi="宋体" w:eastAsia="宋体" w:cs="宋体"/>
                <w:color w:val="auto"/>
                <w:spacing w:val="0"/>
                <w:w w:val="100"/>
                <w:position w:val="0"/>
                <w:highlight w:val="none"/>
              </w:rPr>
            </w:pPr>
          </w:p>
        </w:tc>
        <w:tc>
          <w:tcPr>
            <w:tcW w:w="1459" w:type="dxa"/>
            <w:noWrap w:val="0"/>
            <w:vAlign w:val="top"/>
          </w:tcPr>
          <w:p>
            <w:pPr>
              <w:pStyle w:val="93"/>
              <w:bidi w:val="0"/>
              <w:rPr>
                <w:rFonts w:hint="eastAsia" w:ascii="宋体" w:hAnsi="宋体" w:eastAsia="宋体" w:cs="宋体"/>
                <w:color w:val="auto"/>
                <w:spacing w:val="0"/>
                <w:w w:val="100"/>
                <w:position w:val="0"/>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0" w:hRule="exact"/>
        </w:trPr>
        <w:tc>
          <w:tcPr>
            <w:tcW w:w="745" w:type="dxa"/>
            <w:noWrap w:val="0"/>
            <w:vAlign w:val="top"/>
          </w:tcPr>
          <w:p>
            <w:pPr>
              <w:pStyle w:val="93"/>
              <w:bidi w:val="0"/>
              <w:rPr>
                <w:rFonts w:hint="eastAsia" w:ascii="宋体" w:hAnsi="宋体" w:eastAsia="宋体" w:cs="宋体"/>
                <w:color w:val="auto"/>
                <w:spacing w:val="0"/>
                <w:w w:val="100"/>
                <w:position w:val="0"/>
                <w:highlight w:val="none"/>
              </w:rPr>
            </w:pPr>
          </w:p>
        </w:tc>
        <w:tc>
          <w:tcPr>
            <w:tcW w:w="1363" w:type="dxa"/>
            <w:noWrap w:val="0"/>
            <w:vAlign w:val="top"/>
          </w:tcPr>
          <w:p>
            <w:pPr>
              <w:pStyle w:val="93"/>
              <w:bidi w:val="0"/>
              <w:rPr>
                <w:rFonts w:hint="eastAsia" w:ascii="宋体" w:hAnsi="宋体" w:eastAsia="宋体" w:cs="宋体"/>
                <w:color w:val="auto"/>
                <w:spacing w:val="0"/>
                <w:w w:val="100"/>
                <w:position w:val="0"/>
                <w:highlight w:val="none"/>
              </w:rPr>
            </w:pPr>
          </w:p>
        </w:tc>
        <w:tc>
          <w:tcPr>
            <w:tcW w:w="1126" w:type="dxa"/>
            <w:noWrap w:val="0"/>
            <w:vAlign w:val="top"/>
          </w:tcPr>
          <w:p>
            <w:pPr>
              <w:pStyle w:val="93"/>
              <w:bidi w:val="0"/>
              <w:rPr>
                <w:rFonts w:hint="eastAsia" w:ascii="宋体" w:hAnsi="宋体" w:eastAsia="宋体" w:cs="宋体"/>
                <w:color w:val="auto"/>
                <w:spacing w:val="0"/>
                <w:w w:val="100"/>
                <w:position w:val="0"/>
                <w:highlight w:val="none"/>
              </w:rPr>
            </w:pPr>
          </w:p>
        </w:tc>
        <w:tc>
          <w:tcPr>
            <w:tcW w:w="1313" w:type="dxa"/>
            <w:noWrap w:val="0"/>
            <w:vAlign w:val="top"/>
          </w:tcPr>
          <w:p>
            <w:pPr>
              <w:pStyle w:val="93"/>
              <w:bidi w:val="0"/>
              <w:rPr>
                <w:rFonts w:hint="eastAsia" w:ascii="宋体" w:hAnsi="宋体" w:eastAsia="宋体" w:cs="宋体"/>
                <w:color w:val="auto"/>
                <w:spacing w:val="0"/>
                <w:w w:val="100"/>
                <w:position w:val="0"/>
                <w:highlight w:val="none"/>
              </w:rPr>
            </w:pPr>
          </w:p>
        </w:tc>
        <w:tc>
          <w:tcPr>
            <w:tcW w:w="1252" w:type="dxa"/>
            <w:noWrap w:val="0"/>
            <w:vAlign w:val="top"/>
          </w:tcPr>
          <w:p>
            <w:pPr>
              <w:pStyle w:val="93"/>
              <w:bidi w:val="0"/>
              <w:rPr>
                <w:rFonts w:hint="eastAsia" w:ascii="宋体" w:hAnsi="宋体" w:eastAsia="宋体" w:cs="宋体"/>
                <w:color w:val="auto"/>
                <w:spacing w:val="0"/>
                <w:w w:val="100"/>
                <w:position w:val="0"/>
                <w:highlight w:val="none"/>
              </w:rPr>
            </w:pPr>
          </w:p>
        </w:tc>
        <w:tc>
          <w:tcPr>
            <w:tcW w:w="1251" w:type="dxa"/>
            <w:noWrap w:val="0"/>
            <w:vAlign w:val="top"/>
          </w:tcPr>
          <w:p>
            <w:pPr>
              <w:pStyle w:val="93"/>
              <w:bidi w:val="0"/>
              <w:rPr>
                <w:rFonts w:hint="eastAsia" w:ascii="宋体" w:hAnsi="宋体" w:eastAsia="宋体" w:cs="宋体"/>
                <w:color w:val="auto"/>
                <w:spacing w:val="0"/>
                <w:w w:val="100"/>
                <w:position w:val="0"/>
                <w:highlight w:val="none"/>
              </w:rPr>
            </w:pPr>
          </w:p>
        </w:tc>
        <w:tc>
          <w:tcPr>
            <w:tcW w:w="1251" w:type="dxa"/>
            <w:noWrap w:val="0"/>
            <w:vAlign w:val="top"/>
          </w:tcPr>
          <w:p>
            <w:pPr>
              <w:pStyle w:val="93"/>
              <w:bidi w:val="0"/>
              <w:rPr>
                <w:rFonts w:hint="eastAsia" w:ascii="宋体" w:hAnsi="宋体" w:eastAsia="宋体" w:cs="宋体"/>
                <w:color w:val="auto"/>
                <w:spacing w:val="0"/>
                <w:w w:val="100"/>
                <w:position w:val="0"/>
                <w:highlight w:val="none"/>
              </w:rPr>
            </w:pPr>
          </w:p>
        </w:tc>
        <w:tc>
          <w:tcPr>
            <w:tcW w:w="1459" w:type="dxa"/>
            <w:noWrap w:val="0"/>
            <w:vAlign w:val="top"/>
          </w:tcPr>
          <w:p>
            <w:pPr>
              <w:pStyle w:val="93"/>
              <w:bidi w:val="0"/>
              <w:rPr>
                <w:rFonts w:hint="eastAsia" w:ascii="宋体" w:hAnsi="宋体" w:eastAsia="宋体" w:cs="宋体"/>
                <w:color w:val="auto"/>
                <w:spacing w:val="0"/>
                <w:w w:val="100"/>
                <w:position w:val="0"/>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exact"/>
        </w:trPr>
        <w:tc>
          <w:tcPr>
            <w:tcW w:w="745" w:type="dxa"/>
            <w:noWrap w:val="0"/>
            <w:vAlign w:val="top"/>
          </w:tcPr>
          <w:p>
            <w:pPr>
              <w:pStyle w:val="93"/>
              <w:bidi w:val="0"/>
              <w:rPr>
                <w:rFonts w:hint="eastAsia" w:ascii="宋体" w:hAnsi="宋体" w:eastAsia="宋体" w:cs="宋体"/>
                <w:color w:val="auto"/>
                <w:spacing w:val="0"/>
                <w:w w:val="100"/>
                <w:position w:val="0"/>
                <w:highlight w:val="none"/>
              </w:rPr>
            </w:pPr>
          </w:p>
        </w:tc>
        <w:tc>
          <w:tcPr>
            <w:tcW w:w="1363" w:type="dxa"/>
            <w:noWrap w:val="0"/>
            <w:vAlign w:val="top"/>
          </w:tcPr>
          <w:p>
            <w:pPr>
              <w:pStyle w:val="93"/>
              <w:bidi w:val="0"/>
              <w:rPr>
                <w:rFonts w:hint="eastAsia" w:ascii="宋体" w:hAnsi="宋体" w:eastAsia="宋体" w:cs="宋体"/>
                <w:color w:val="auto"/>
                <w:spacing w:val="0"/>
                <w:w w:val="100"/>
                <w:position w:val="0"/>
                <w:highlight w:val="none"/>
              </w:rPr>
            </w:pPr>
          </w:p>
        </w:tc>
        <w:tc>
          <w:tcPr>
            <w:tcW w:w="1126" w:type="dxa"/>
            <w:noWrap w:val="0"/>
            <w:vAlign w:val="top"/>
          </w:tcPr>
          <w:p>
            <w:pPr>
              <w:pStyle w:val="93"/>
              <w:bidi w:val="0"/>
              <w:rPr>
                <w:rFonts w:hint="eastAsia" w:ascii="宋体" w:hAnsi="宋体" w:eastAsia="宋体" w:cs="宋体"/>
                <w:color w:val="auto"/>
                <w:spacing w:val="0"/>
                <w:w w:val="100"/>
                <w:position w:val="0"/>
                <w:highlight w:val="none"/>
              </w:rPr>
            </w:pPr>
          </w:p>
        </w:tc>
        <w:tc>
          <w:tcPr>
            <w:tcW w:w="1313" w:type="dxa"/>
            <w:noWrap w:val="0"/>
            <w:vAlign w:val="top"/>
          </w:tcPr>
          <w:p>
            <w:pPr>
              <w:pStyle w:val="93"/>
              <w:bidi w:val="0"/>
              <w:rPr>
                <w:rFonts w:hint="eastAsia" w:ascii="宋体" w:hAnsi="宋体" w:eastAsia="宋体" w:cs="宋体"/>
                <w:color w:val="auto"/>
                <w:spacing w:val="0"/>
                <w:w w:val="100"/>
                <w:position w:val="0"/>
                <w:highlight w:val="none"/>
              </w:rPr>
            </w:pPr>
          </w:p>
        </w:tc>
        <w:tc>
          <w:tcPr>
            <w:tcW w:w="1252" w:type="dxa"/>
            <w:noWrap w:val="0"/>
            <w:vAlign w:val="top"/>
          </w:tcPr>
          <w:p>
            <w:pPr>
              <w:pStyle w:val="93"/>
              <w:bidi w:val="0"/>
              <w:rPr>
                <w:rFonts w:hint="eastAsia" w:ascii="宋体" w:hAnsi="宋体" w:eastAsia="宋体" w:cs="宋体"/>
                <w:color w:val="auto"/>
                <w:spacing w:val="0"/>
                <w:w w:val="100"/>
                <w:position w:val="0"/>
                <w:highlight w:val="none"/>
              </w:rPr>
            </w:pPr>
          </w:p>
        </w:tc>
        <w:tc>
          <w:tcPr>
            <w:tcW w:w="1251" w:type="dxa"/>
            <w:noWrap w:val="0"/>
            <w:vAlign w:val="top"/>
          </w:tcPr>
          <w:p>
            <w:pPr>
              <w:pStyle w:val="93"/>
              <w:bidi w:val="0"/>
              <w:rPr>
                <w:rFonts w:hint="eastAsia" w:ascii="宋体" w:hAnsi="宋体" w:eastAsia="宋体" w:cs="宋体"/>
                <w:color w:val="auto"/>
                <w:spacing w:val="0"/>
                <w:w w:val="100"/>
                <w:position w:val="0"/>
                <w:highlight w:val="none"/>
              </w:rPr>
            </w:pPr>
          </w:p>
        </w:tc>
        <w:tc>
          <w:tcPr>
            <w:tcW w:w="1251" w:type="dxa"/>
            <w:noWrap w:val="0"/>
            <w:vAlign w:val="top"/>
          </w:tcPr>
          <w:p>
            <w:pPr>
              <w:pStyle w:val="93"/>
              <w:bidi w:val="0"/>
              <w:rPr>
                <w:rFonts w:hint="eastAsia" w:ascii="宋体" w:hAnsi="宋体" w:eastAsia="宋体" w:cs="宋体"/>
                <w:color w:val="auto"/>
                <w:spacing w:val="0"/>
                <w:w w:val="100"/>
                <w:position w:val="0"/>
                <w:highlight w:val="none"/>
              </w:rPr>
            </w:pPr>
          </w:p>
        </w:tc>
        <w:tc>
          <w:tcPr>
            <w:tcW w:w="1459" w:type="dxa"/>
            <w:noWrap w:val="0"/>
            <w:vAlign w:val="top"/>
          </w:tcPr>
          <w:p>
            <w:pPr>
              <w:pStyle w:val="93"/>
              <w:bidi w:val="0"/>
              <w:rPr>
                <w:rFonts w:hint="eastAsia" w:ascii="宋体" w:hAnsi="宋体" w:eastAsia="宋体" w:cs="宋体"/>
                <w:color w:val="auto"/>
                <w:spacing w:val="0"/>
                <w:w w:val="100"/>
                <w:position w:val="0"/>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5" w:hRule="exact"/>
        </w:trPr>
        <w:tc>
          <w:tcPr>
            <w:tcW w:w="745" w:type="dxa"/>
            <w:noWrap w:val="0"/>
            <w:vAlign w:val="top"/>
          </w:tcPr>
          <w:p>
            <w:pPr>
              <w:pStyle w:val="93"/>
              <w:bidi w:val="0"/>
              <w:rPr>
                <w:rFonts w:hint="eastAsia" w:ascii="宋体" w:hAnsi="宋体" w:eastAsia="宋体" w:cs="宋体"/>
                <w:color w:val="auto"/>
                <w:spacing w:val="0"/>
                <w:w w:val="100"/>
                <w:position w:val="0"/>
                <w:highlight w:val="none"/>
              </w:rPr>
            </w:pPr>
          </w:p>
        </w:tc>
        <w:tc>
          <w:tcPr>
            <w:tcW w:w="1363" w:type="dxa"/>
            <w:noWrap w:val="0"/>
            <w:vAlign w:val="top"/>
          </w:tcPr>
          <w:p>
            <w:pPr>
              <w:pStyle w:val="93"/>
              <w:bidi w:val="0"/>
              <w:rPr>
                <w:rFonts w:hint="eastAsia" w:ascii="宋体" w:hAnsi="宋体" w:eastAsia="宋体" w:cs="宋体"/>
                <w:color w:val="auto"/>
                <w:spacing w:val="0"/>
                <w:w w:val="100"/>
                <w:position w:val="0"/>
                <w:highlight w:val="none"/>
              </w:rPr>
            </w:pPr>
          </w:p>
        </w:tc>
        <w:tc>
          <w:tcPr>
            <w:tcW w:w="1126" w:type="dxa"/>
            <w:noWrap w:val="0"/>
            <w:vAlign w:val="top"/>
          </w:tcPr>
          <w:p>
            <w:pPr>
              <w:pStyle w:val="93"/>
              <w:bidi w:val="0"/>
              <w:rPr>
                <w:rFonts w:hint="eastAsia" w:ascii="宋体" w:hAnsi="宋体" w:eastAsia="宋体" w:cs="宋体"/>
                <w:color w:val="auto"/>
                <w:spacing w:val="0"/>
                <w:w w:val="100"/>
                <w:position w:val="0"/>
                <w:highlight w:val="none"/>
              </w:rPr>
            </w:pPr>
          </w:p>
        </w:tc>
        <w:tc>
          <w:tcPr>
            <w:tcW w:w="1313" w:type="dxa"/>
            <w:noWrap w:val="0"/>
            <w:vAlign w:val="top"/>
          </w:tcPr>
          <w:p>
            <w:pPr>
              <w:pStyle w:val="93"/>
              <w:bidi w:val="0"/>
              <w:rPr>
                <w:rFonts w:hint="eastAsia" w:ascii="宋体" w:hAnsi="宋体" w:eastAsia="宋体" w:cs="宋体"/>
                <w:color w:val="auto"/>
                <w:spacing w:val="0"/>
                <w:w w:val="100"/>
                <w:position w:val="0"/>
                <w:highlight w:val="none"/>
              </w:rPr>
            </w:pPr>
          </w:p>
        </w:tc>
        <w:tc>
          <w:tcPr>
            <w:tcW w:w="1252" w:type="dxa"/>
            <w:noWrap w:val="0"/>
            <w:vAlign w:val="top"/>
          </w:tcPr>
          <w:p>
            <w:pPr>
              <w:pStyle w:val="93"/>
              <w:bidi w:val="0"/>
              <w:rPr>
                <w:rFonts w:hint="eastAsia" w:ascii="宋体" w:hAnsi="宋体" w:eastAsia="宋体" w:cs="宋体"/>
                <w:color w:val="auto"/>
                <w:spacing w:val="0"/>
                <w:w w:val="100"/>
                <w:position w:val="0"/>
                <w:highlight w:val="none"/>
              </w:rPr>
            </w:pPr>
          </w:p>
        </w:tc>
        <w:tc>
          <w:tcPr>
            <w:tcW w:w="1251" w:type="dxa"/>
            <w:noWrap w:val="0"/>
            <w:vAlign w:val="top"/>
          </w:tcPr>
          <w:p>
            <w:pPr>
              <w:pStyle w:val="93"/>
              <w:bidi w:val="0"/>
              <w:rPr>
                <w:rFonts w:hint="eastAsia" w:ascii="宋体" w:hAnsi="宋体" w:eastAsia="宋体" w:cs="宋体"/>
                <w:color w:val="auto"/>
                <w:spacing w:val="0"/>
                <w:w w:val="100"/>
                <w:position w:val="0"/>
                <w:highlight w:val="none"/>
              </w:rPr>
            </w:pPr>
          </w:p>
        </w:tc>
        <w:tc>
          <w:tcPr>
            <w:tcW w:w="1251" w:type="dxa"/>
            <w:noWrap w:val="0"/>
            <w:vAlign w:val="top"/>
          </w:tcPr>
          <w:p>
            <w:pPr>
              <w:pStyle w:val="93"/>
              <w:bidi w:val="0"/>
              <w:rPr>
                <w:rFonts w:hint="eastAsia" w:ascii="宋体" w:hAnsi="宋体" w:eastAsia="宋体" w:cs="宋体"/>
                <w:color w:val="auto"/>
                <w:spacing w:val="0"/>
                <w:w w:val="100"/>
                <w:position w:val="0"/>
                <w:highlight w:val="none"/>
              </w:rPr>
            </w:pPr>
          </w:p>
        </w:tc>
        <w:tc>
          <w:tcPr>
            <w:tcW w:w="1459" w:type="dxa"/>
            <w:noWrap w:val="0"/>
            <w:vAlign w:val="top"/>
          </w:tcPr>
          <w:p>
            <w:pPr>
              <w:pStyle w:val="93"/>
              <w:bidi w:val="0"/>
              <w:rPr>
                <w:rFonts w:hint="eastAsia" w:ascii="宋体" w:hAnsi="宋体" w:eastAsia="宋体" w:cs="宋体"/>
                <w:color w:val="auto"/>
                <w:spacing w:val="0"/>
                <w:w w:val="100"/>
                <w:position w:val="0"/>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1" w:hRule="exact"/>
        </w:trPr>
        <w:tc>
          <w:tcPr>
            <w:tcW w:w="745" w:type="dxa"/>
            <w:noWrap w:val="0"/>
            <w:vAlign w:val="top"/>
          </w:tcPr>
          <w:p>
            <w:pPr>
              <w:pStyle w:val="93"/>
              <w:bidi w:val="0"/>
              <w:rPr>
                <w:rFonts w:hint="eastAsia" w:ascii="宋体" w:hAnsi="宋体" w:eastAsia="宋体" w:cs="宋体"/>
                <w:color w:val="auto"/>
                <w:spacing w:val="0"/>
                <w:w w:val="100"/>
                <w:position w:val="0"/>
                <w:highlight w:val="none"/>
              </w:rPr>
            </w:pPr>
          </w:p>
        </w:tc>
        <w:tc>
          <w:tcPr>
            <w:tcW w:w="1363" w:type="dxa"/>
            <w:noWrap w:val="0"/>
            <w:vAlign w:val="top"/>
          </w:tcPr>
          <w:p>
            <w:pPr>
              <w:pStyle w:val="93"/>
              <w:bidi w:val="0"/>
              <w:rPr>
                <w:rFonts w:hint="eastAsia" w:ascii="宋体" w:hAnsi="宋体" w:eastAsia="宋体" w:cs="宋体"/>
                <w:color w:val="auto"/>
                <w:spacing w:val="0"/>
                <w:w w:val="100"/>
                <w:position w:val="0"/>
                <w:highlight w:val="none"/>
              </w:rPr>
            </w:pPr>
          </w:p>
        </w:tc>
        <w:tc>
          <w:tcPr>
            <w:tcW w:w="1126" w:type="dxa"/>
            <w:noWrap w:val="0"/>
            <w:vAlign w:val="top"/>
          </w:tcPr>
          <w:p>
            <w:pPr>
              <w:pStyle w:val="93"/>
              <w:bidi w:val="0"/>
              <w:rPr>
                <w:rFonts w:hint="eastAsia" w:ascii="宋体" w:hAnsi="宋体" w:eastAsia="宋体" w:cs="宋体"/>
                <w:color w:val="auto"/>
                <w:spacing w:val="0"/>
                <w:w w:val="100"/>
                <w:position w:val="0"/>
                <w:highlight w:val="none"/>
              </w:rPr>
            </w:pPr>
          </w:p>
        </w:tc>
        <w:tc>
          <w:tcPr>
            <w:tcW w:w="1313" w:type="dxa"/>
            <w:noWrap w:val="0"/>
            <w:vAlign w:val="top"/>
          </w:tcPr>
          <w:p>
            <w:pPr>
              <w:pStyle w:val="93"/>
              <w:bidi w:val="0"/>
              <w:rPr>
                <w:rFonts w:hint="eastAsia" w:ascii="宋体" w:hAnsi="宋体" w:eastAsia="宋体" w:cs="宋体"/>
                <w:color w:val="auto"/>
                <w:spacing w:val="0"/>
                <w:w w:val="100"/>
                <w:position w:val="0"/>
                <w:highlight w:val="none"/>
              </w:rPr>
            </w:pPr>
          </w:p>
        </w:tc>
        <w:tc>
          <w:tcPr>
            <w:tcW w:w="1252" w:type="dxa"/>
            <w:noWrap w:val="0"/>
            <w:vAlign w:val="top"/>
          </w:tcPr>
          <w:p>
            <w:pPr>
              <w:pStyle w:val="93"/>
              <w:bidi w:val="0"/>
              <w:rPr>
                <w:rFonts w:hint="eastAsia" w:ascii="宋体" w:hAnsi="宋体" w:eastAsia="宋体" w:cs="宋体"/>
                <w:color w:val="auto"/>
                <w:spacing w:val="0"/>
                <w:w w:val="100"/>
                <w:position w:val="0"/>
                <w:highlight w:val="none"/>
              </w:rPr>
            </w:pPr>
          </w:p>
        </w:tc>
        <w:tc>
          <w:tcPr>
            <w:tcW w:w="1251" w:type="dxa"/>
            <w:noWrap w:val="0"/>
            <w:vAlign w:val="top"/>
          </w:tcPr>
          <w:p>
            <w:pPr>
              <w:pStyle w:val="93"/>
              <w:bidi w:val="0"/>
              <w:rPr>
                <w:rFonts w:hint="eastAsia" w:ascii="宋体" w:hAnsi="宋体" w:eastAsia="宋体" w:cs="宋体"/>
                <w:color w:val="auto"/>
                <w:spacing w:val="0"/>
                <w:w w:val="100"/>
                <w:position w:val="0"/>
                <w:highlight w:val="none"/>
              </w:rPr>
            </w:pPr>
          </w:p>
        </w:tc>
        <w:tc>
          <w:tcPr>
            <w:tcW w:w="1251" w:type="dxa"/>
            <w:noWrap w:val="0"/>
            <w:vAlign w:val="top"/>
          </w:tcPr>
          <w:p>
            <w:pPr>
              <w:pStyle w:val="93"/>
              <w:bidi w:val="0"/>
              <w:rPr>
                <w:rFonts w:hint="eastAsia" w:ascii="宋体" w:hAnsi="宋体" w:eastAsia="宋体" w:cs="宋体"/>
                <w:color w:val="auto"/>
                <w:spacing w:val="0"/>
                <w:w w:val="100"/>
                <w:position w:val="0"/>
                <w:highlight w:val="none"/>
              </w:rPr>
            </w:pPr>
          </w:p>
        </w:tc>
        <w:tc>
          <w:tcPr>
            <w:tcW w:w="1459" w:type="dxa"/>
            <w:noWrap w:val="0"/>
            <w:vAlign w:val="top"/>
          </w:tcPr>
          <w:p>
            <w:pPr>
              <w:pStyle w:val="93"/>
              <w:bidi w:val="0"/>
              <w:rPr>
                <w:rFonts w:hint="eastAsia" w:ascii="宋体" w:hAnsi="宋体" w:eastAsia="宋体" w:cs="宋体"/>
                <w:color w:val="auto"/>
                <w:spacing w:val="0"/>
                <w:w w:val="100"/>
                <w:position w:val="0"/>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0" w:hRule="exact"/>
        </w:trPr>
        <w:tc>
          <w:tcPr>
            <w:tcW w:w="745" w:type="dxa"/>
            <w:noWrap w:val="0"/>
            <w:vAlign w:val="top"/>
          </w:tcPr>
          <w:p>
            <w:pPr>
              <w:pStyle w:val="93"/>
              <w:bidi w:val="0"/>
              <w:rPr>
                <w:rFonts w:hint="eastAsia" w:ascii="宋体" w:hAnsi="宋体" w:eastAsia="宋体" w:cs="宋体"/>
                <w:color w:val="auto"/>
                <w:spacing w:val="0"/>
                <w:w w:val="100"/>
                <w:position w:val="0"/>
                <w:highlight w:val="none"/>
              </w:rPr>
            </w:pPr>
          </w:p>
        </w:tc>
        <w:tc>
          <w:tcPr>
            <w:tcW w:w="1363" w:type="dxa"/>
            <w:noWrap w:val="0"/>
            <w:vAlign w:val="top"/>
          </w:tcPr>
          <w:p>
            <w:pPr>
              <w:pStyle w:val="93"/>
              <w:bidi w:val="0"/>
              <w:rPr>
                <w:rFonts w:hint="eastAsia" w:ascii="宋体" w:hAnsi="宋体" w:eastAsia="宋体" w:cs="宋体"/>
                <w:color w:val="auto"/>
                <w:spacing w:val="0"/>
                <w:w w:val="100"/>
                <w:position w:val="0"/>
                <w:highlight w:val="none"/>
              </w:rPr>
            </w:pPr>
          </w:p>
        </w:tc>
        <w:tc>
          <w:tcPr>
            <w:tcW w:w="1126" w:type="dxa"/>
            <w:noWrap w:val="0"/>
            <w:vAlign w:val="top"/>
          </w:tcPr>
          <w:p>
            <w:pPr>
              <w:pStyle w:val="93"/>
              <w:bidi w:val="0"/>
              <w:rPr>
                <w:rFonts w:hint="eastAsia" w:ascii="宋体" w:hAnsi="宋体" w:eastAsia="宋体" w:cs="宋体"/>
                <w:color w:val="auto"/>
                <w:spacing w:val="0"/>
                <w:w w:val="100"/>
                <w:position w:val="0"/>
                <w:highlight w:val="none"/>
              </w:rPr>
            </w:pPr>
          </w:p>
        </w:tc>
        <w:tc>
          <w:tcPr>
            <w:tcW w:w="1313" w:type="dxa"/>
            <w:noWrap w:val="0"/>
            <w:vAlign w:val="top"/>
          </w:tcPr>
          <w:p>
            <w:pPr>
              <w:pStyle w:val="93"/>
              <w:bidi w:val="0"/>
              <w:rPr>
                <w:rFonts w:hint="eastAsia" w:ascii="宋体" w:hAnsi="宋体" w:eastAsia="宋体" w:cs="宋体"/>
                <w:color w:val="auto"/>
                <w:spacing w:val="0"/>
                <w:w w:val="100"/>
                <w:position w:val="0"/>
                <w:highlight w:val="none"/>
              </w:rPr>
            </w:pPr>
          </w:p>
        </w:tc>
        <w:tc>
          <w:tcPr>
            <w:tcW w:w="1252" w:type="dxa"/>
            <w:noWrap w:val="0"/>
            <w:vAlign w:val="top"/>
          </w:tcPr>
          <w:p>
            <w:pPr>
              <w:pStyle w:val="93"/>
              <w:bidi w:val="0"/>
              <w:rPr>
                <w:rFonts w:hint="eastAsia" w:ascii="宋体" w:hAnsi="宋体" w:eastAsia="宋体" w:cs="宋体"/>
                <w:color w:val="auto"/>
                <w:spacing w:val="0"/>
                <w:w w:val="100"/>
                <w:position w:val="0"/>
                <w:highlight w:val="none"/>
              </w:rPr>
            </w:pPr>
          </w:p>
        </w:tc>
        <w:tc>
          <w:tcPr>
            <w:tcW w:w="1251" w:type="dxa"/>
            <w:noWrap w:val="0"/>
            <w:vAlign w:val="top"/>
          </w:tcPr>
          <w:p>
            <w:pPr>
              <w:pStyle w:val="93"/>
              <w:bidi w:val="0"/>
              <w:rPr>
                <w:rFonts w:hint="eastAsia" w:ascii="宋体" w:hAnsi="宋体" w:eastAsia="宋体" w:cs="宋体"/>
                <w:color w:val="auto"/>
                <w:spacing w:val="0"/>
                <w:w w:val="100"/>
                <w:position w:val="0"/>
                <w:highlight w:val="none"/>
              </w:rPr>
            </w:pPr>
          </w:p>
        </w:tc>
        <w:tc>
          <w:tcPr>
            <w:tcW w:w="1251" w:type="dxa"/>
            <w:noWrap w:val="0"/>
            <w:vAlign w:val="top"/>
          </w:tcPr>
          <w:p>
            <w:pPr>
              <w:pStyle w:val="93"/>
              <w:bidi w:val="0"/>
              <w:rPr>
                <w:rFonts w:hint="eastAsia" w:ascii="宋体" w:hAnsi="宋体" w:eastAsia="宋体" w:cs="宋体"/>
                <w:color w:val="auto"/>
                <w:spacing w:val="0"/>
                <w:w w:val="100"/>
                <w:position w:val="0"/>
                <w:highlight w:val="none"/>
              </w:rPr>
            </w:pPr>
          </w:p>
        </w:tc>
        <w:tc>
          <w:tcPr>
            <w:tcW w:w="1459" w:type="dxa"/>
            <w:noWrap w:val="0"/>
            <w:vAlign w:val="top"/>
          </w:tcPr>
          <w:p>
            <w:pPr>
              <w:pStyle w:val="93"/>
              <w:bidi w:val="0"/>
              <w:rPr>
                <w:rFonts w:hint="eastAsia" w:ascii="宋体" w:hAnsi="宋体" w:eastAsia="宋体" w:cs="宋体"/>
                <w:color w:val="auto"/>
                <w:spacing w:val="0"/>
                <w:w w:val="100"/>
                <w:position w:val="0"/>
                <w:highlight w:val="none"/>
              </w:rPr>
            </w:pPr>
          </w:p>
        </w:tc>
      </w:tr>
    </w:tbl>
    <w:p>
      <w:pPr>
        <w:spacing w:before="64" w:line="360" w:lineRule="auto"/>
        <w:ind w:left="100"/>
        <w:rPr>
          <w:rFonts w:hint="eastAsia"/>
          <w:color w:val="auto"/>
        </w:rPr>
        <w:sectPr>
          <w:pgSz w:w="11907" w:h="16840"/>
          <w:pgMar w:top="1440" w:right="1080" w:bottom="1440" w:left="1080" w:header="680" w:footer="680" w:gutter="0"/>
          <w:pgNumType w:fmt="decimal"/>
          <w:cols w:space="720" w:num="1"/>
        </w:sectPr>
      </w:pPr>
      <w:r>
        <w:rPr>
          <w:rFonts w:hint="eastAsia" w:ascii="宋体" w:hAnsi="宋体" w:eastAsia="宋体" w:cs="宋体"/>
          <w:b/>
          <w:color w:val="auto"/>
          <w:spacing w:val="0"/>
          <w:w w:val="100"/>
          <w:position w:val="0"/>
          <w:sz w:val="24"/>
          <w:highlight w:val="none"/>
          <w:lang w:eastAsia="zh-CN"/>
        </w:rPr>
        <w:t>注：</w:t>
      </w:r>
      <w:r>
        <w:rPr>
          <w:rFonts w:hint="eastAsia" w:ascii="宋体" w:hAnsi="宋体" w:eastAsia="宋体" w:cs="宋体"/>
          <w:b/>
          <w:color w:val="auto"/>
          <w:spacing w:val="0"/>
          <w:w w:val="100"/>
          <w:position w:val="0"/>
          <w:sz w:val="24"/>
          <w:highlight w:val="none"/>
        </w:rPr>
        <w:t>技术负责人附</w:t>
      </w:r>
      <w:r>
        <w:rPr>
          <w:rFonts w:hint="eastAsia" w:ascii="宋体" w:hAnsi="宋体" w:eastAsia="宋体" w:cs="宋体"/>
          <w:b/>
          <w:color w:val="auto"/>
          <w:spacing w:val="0"/>
          <w:w w:val="100"/>
          <w:position w:val="0"/>
          <w:sz w:val="24"/>
          <w:highlight w:val="none"/>
          <w:lang w:eastAsia="zh-CN"/>
        </w:rPr>
        <w:t>身份证、</w:t>
      </w:r>
      <w:r>
        <w:rPr>
          <w:rFonts w:hint="eastAsia" w:ascii="宋体" w:hAnsi="宋体" w:eastAsia="宋体" w:cs="宋体"/>
          <w:b/>
          <w:color w:val="auto"/>
          <w:spacing w:val="0"/>
          <w:w w:val="100"/>
          <w:position w:val="0"/>
          <w:sz w:val="24"/>
          <w:highlight w:val="none"/>
        </w:rPr>
        <w:t>职称证书的扫描件</w:t>
      </w:r>
      <w:r>
        <w:rPr>
          <w:rFonts w:hint="eastAsia" w:ascii="宋体" w:hAnsi="宋体" w:eastAsia="宋体" w:cs="宋体"/>
          <w:b/>
          <w:color w:val="auto"/>
          <w:spacing w:val="0"/>
          <w:w w:val="100"/>
          <w:position w:val="0"/>
          <w:sz w:val="24"/>
          <w:highlight w:val="none"/>
          <w:lang w:eastAsia="zh-CN"/>
        </w:rPr>
        <w:t>（</w:t>
      </w:r>
      <w:r>
        <w:rPr>
          <w:rFonts w:hint="eastAsia" w:ascii="宋体" w:hAnsi="宋体" w:eastAsia="宋体" w:cs="宋体"/>
          <w:b/>
          <w:color w:val="auto"/>
          <w:spacing w:val="0"/>
          <w:w w:val="100"/>
          <w:position w:val="0"/>
          <w:sz w:val="24"/>
          <w:highlight w:val="none"/>
        </w:rPr>
        <w:t>如涉及</w:t>
      </w:r>
      <w:r>
        <w:rPr>
          <w:rFonts w:hint="eastAsia" w:ascii="宋体" w:hAnsi="宋体" w:eastAsia="宋体" w:cs="宋体"/>
          <w:b/>
          <w:color w:val="auto"/>
          <w:spacing w:val="0"/>
          <w:w w:val="100"/>
          <w:position w:val="0"/>
          <w:sz w:val="24"/>
          <w:highlight w:val="none"/>
          <w:lang w:eastAsia="zh-CN"/>
        </w:rPr>
        <w:t>）</w:t>
      </w:r>
      <w:r>
        <w:rPr>
          <w:rFonts w:hint="eastAsia" w:ascii="宋体" w:hAnsi="宋体" w:eastAsia="宋体" w:cs="宋体"/>
          <w:b/>
          <w:color w:val="auto"/>
          <w:spacing w:val="0"/>
          <w:w w:val="100"/>
          <w:position w:val="0"/>
          <w:sz w:val="24"/>
          <w:highlight w:val="none"/>
        </w:rPr>
        <w:t>，其他主要人员附相关资格证书的扫描件</w:t>
      </w:r>
      <w:r>
        <w:rPr>
          <w:rFonts w:hint="eastAsia" w:ascii="宋体" w:hAnsi="宋体" w:eastAsia="宋体" w:cs="宋体"/>
          <w:b/>
          <w:color w:val="auto"/>
          <w:spacing w:val="0"/>
          <w:w w:val="100"/>
          <w:position w:val="0"/>
          <w:sz w:val="24"/>
          <w:highlight w:val="none"/>
          <w:lang w:eastAsia="zh-CN"/>
        </w:rPr>
        <w:t>（</w:t>
      </w:r>
      <w:r>
        <w:rPr>
          <w:rFonts w:hint="eastAsia" w:ascii="宋体" w:hAnsi="宋体" w:eastAsia="宋体" w:cs="宋体"/>
          <w:b/>
          <w:color w:val="auto"/>
          <w:spacing w:val="0"/>
          <w:w w:val="100"/>
          <w:position w:val="0"/>
          <w:sz w:val="24"/>
          <w:highlight w:val="none"/>
        </w:rPr>
        <w:t>如涉及</w:t>
      </w:r>
      <w:r>
        <w:rPr>
          <w:rFonts w:hint="eastAsia" w:ascii="宋体" w:hAnsi="宋体" w:eastAsia="宋体" w:cs="宋体"/>
          <w:b/>
          <w:color w:val="auto"/>
          <w:spacing w:val="0"/>
          <w:w w:val="100"/>
          <w:position w:val="0"/>
          <w:sz w:val="24"/>
          <w:highlight w:val="none"/>
          <w:lang w:eastAsia="zh-CN"/>
        </w:rPr>
        <w:t>）</w:t>
      </w:r>
      <w:r>
        <w:rPr>
          <w:rFonts w:hint="eastAsia" w:ascii="宋体" w:hAnsi="宋体" w:eastAsia="宋体" w:cs="宋体"/>
          <w:b/>
          <w:color w:val="auto"/>
          <w:spacing w:val="0"/>
          <w:w w:val="100"/>
          <w:position w:val="0"/>
          <w:sz w:val="24"/>
          <w:highlight w:val="none"/>
        </w:rPr>
        <w:t>。</w:t>
      </w:r>
    </w:p>
    <w:p>
      <w:pPr>
        <w:pStyle w:val="4"/>
        <w:bidi w:val="0"/>
        <w:jc w:val="center"/>
        <w:outlineLvl w:val="1"/>
        <w:rPr>
          <w:rFonts w:hint="eastAsia" w:ascii="宋体" w:hAnsi="宋体" w:eastAsia="宋体" w:cs="宋体"/>
          <w:color w:val="auto"/>
          <w:spacing w:val="0"/>
          <w:w w:val="100"/>
          <w:position w:val="0"/>
          <w:highlight w:val="none"/>
        </w:rPr>
      </w:pPr>
      <w:bookmarkStart w:id="1249" w:name="八、资格审查资料"/>
      <w:bookmarkEnd w:id="1249"/>
      <w:bookmarkStart w:id="1250" w:name="_bookmark30"/>
      <w:bookmarkEnd w:id="1250"/>
      <w:bookmarkStart w:id="1251" w:name="_Toc23781"/>
      <w:r>
        <w:rPr>
          <w:rFonts w:hint="eastAsia" w:ascii="宋体" w:hAnsi="宋体" w:eastAsia="宋体" w:cs="宋体"/>
          <w:color w:val="auto"/>
          <w:spacing w:val="0"/>
          <w:w w:val="100"/>
          <w:position w:val="0"/>
          <w:highlight w:val="none"/>
          <w:lang w:val="en-US" w:eastAsia="zh-CN"/>
        </w:rPr>
        <w:t>七</w:t>
      </w:r>
      <w:r>
        <w:rPr>
          <w:rFonts w:hint="eastAsia" w:ascii="宋体" w:hAnsi="宋体" w:eastAsia="宋体" w:cs="宋体"/>
          <w:color w:val="auto"/>
          <w:spacing w:val="0"/>
          <w:w w:val="100"/>
          <w:position w:val="0"/>
          <w:highlight w:val="none"/>
        </w:rPr>
        <w:t>、资格审查资料</w:t>
      </w:r>
      <w:bookmarkEnd w:id="1251"/>
    </w:p>
    <w:p>
      <w:pPr>
        <w:pStyle w:val="5"/>
        <w:bidi w:val="0"/>
        <w:jc w:val="center"/>
        <w:outlineLvl w:val="2"/>
        <w:rPr>
          <w:rFonts w:hint="eastAsia" w:ascii="宋体" w:hAnsi="宋体" w:eastAsia="宋体" w:cs="宋体"/>
          <w:color w:val="auto"/>
          <w:spacing w:val="0"/>
          <w:w w:val="100"/>
          <w:position w:val="0"/>
          <w:sz w:val="30"/>
          <w:szCs w:val="30"/>
          <w:highlight w:val="none"/>
        </w:rPr>
      </w:pPr>
      <w:r>
        <w:rPr>
          <w:rFonts w:hint="eastAsia" w:ascii="宋体" w:hAnsi="宋体" w:eastAsia="宋体" w:cs="宋体"/>
          <w:color w:val="auto"/>
          <w:spacing w:val="0"/>
          <w:w w:val="100"/>
          <w:position w:val="0"/>
          <w:sz w:val="30"/>
          <w:szCs w:val="30"/>
          <w:highlight w:val="none"/>
        </w:rPr>
        <w:t>（一）投标人基本情况表</w:t>
      </w:r>
    </w:p>
    <w:tbl>
      <w:tblPr>
        <w:tblStyle w:val="29"/>
        <w:tblW w:w="0" w:type="auto"/>
        <w:tblInd w:w="-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968"/>
        <w:gridCol w:w="1024"/>
        <w:gridCol w:w="411"/>
        <w:gridCol w:w="1230"/>
        <w:gridCol w:w="1024"/>
        <w:gridCol w:w="207"/>
        <w:gridCol w:w="205"/>
        <w:gridCol w:w="1230"/>
        <w:gridCol w:w="205"/>
        <w:gridCol w:w="821"/>
        <w:gridCol w:w="143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6" w:hRule="exact"/>
        </w:trPr>
        <w:tc>
          <w:tcPr>
            <w:tcW w:w="1968" w:type="dxa"/>
            <w:noWrap w:val="0"/>
            <w:vAlign w:val="top"/>
          </w:tcPr>
          <w:p>
            <w:pPr>
              <w:pStyle w:val="93"/>
              <w:bidi w:val="0"/>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投标人名称</w:t>
            </w:r>
          </w:p>
        </w:tc>
        <w:tc>
          <w:tcPr>
            <w:tcW w:w="7792" w:type="dxa"/>
            <w:gridSpan w:val="10"/>
            <w:noWrap w:val="0"/>
            <w:vAlign w:val="top"/>
          </w:tcPr>
          <w:p>
            <w:pPr>
              <w:pStyle w:val="93"/>
              <w:bidi w:val="0"/>
              <w:rPr>
                <w:rFonts w:hint="eastAsia" w:ascii="宋体" w:hAnsi="宋体" w:eastAsia="宋体" w:cs="宋体"/>
                <w:color w:val="auto"/>
                <w:spacing w:val="0"/>
                <w:w w:val="100"/>
                <w:position w:val="0"/>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6" w:hRule="exact"/>
        </w:trPr>
        <w:tc>
          <w:tcPr>
            <w:tcW w:w="1968" w:type="dxa"/>
            <w:noWrap w:val="0"/>
            <w:vAlign w:val="top"/>
          </w:tcPr>
          <w:p>
            <w:pPr>
              <w:pStyle w:val="93"/>
              <w:bidi w:val="0"/>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注册地址</w:t>
            </w:r>
          </w:p>
        </w:tc>
        <w:tc>
          <w:tcPr>
            <w:tcW w:w="3896" w:type="dxa"/>
            <w:gridSpan w:val="5"/>
            <w:noWrap w:val="0"/>
            <w:vAlign w:val="top"/>
          </w:tcPr>
          <w:p>
            <w:pPr>
              <w:pStyle w:val="93"/>
              <w:bidi w:val="0"/>
              <w:rPr>
                <w:rFonts w:hint="eastAsia" w:ascii="宋体" w:hAnsi="宋体" w:eastAsia="宋体" w:cs="宋体"/>
                <w:color w:val="auto"/>
                <w:spacing w:val="0"/>
                <w:w w:val="100"/>
                <w:position w:val="0"/>
                <w:highlight w:val="none"/>
              </w:rPr>
            </w:pPr>
          </w:p>
        </w:tc>
        <w:tc>
          <w:tcPr>
            <w:tcW w:w="1435" w:type="dxa"/>
            <w:gridSpan w:val="2"/>
            <w:noWrap w:val="0"/>
            <w:vAlign w:val="top"/>
          </w:tcPr>
          <w:p>
            <w:pPr>
              <w:pStyle w:val="93"/>
              <w:bidi w:val="0"/>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邮政编码</w:t>
            </w:r>
          </w:p>
        </w:tc>
        <w:tc>
          <w:tcPr>
            <w:tcW w:w="2461" w:type="dxa"/>
            <w:gridSpan w:val="3"/>
            <w:noWrap w:val="0"/>
            <w:vAlign w:val="top"/>
          </w:tcPr>
          <w:p>
            <w:pPr>
              <w:pStyle w:val="93"/>
              <w:bidi w:val="0"/>
              <w:rPr>
                <w:rFonts w:hint="eastAsia" w:ascii="宋体" w:hAnsi="宋体" w:eastAsia="宋体" w:cs="宋体"/>
                <w:color w:val="auto"/>
                <w:spacing w:val="0"/>
                <w:w w:val="100"/>
                <w:position w:val="0"/>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6" w:hRule="exact"/>
        </w:trPr>
        <w:tc>
          <w:tcPr>
            <w:tcW w:w="1968" w:type="dxa"/>
            <w:vMerge w:val="restart"/>
            <w:noWrap w:val="0"/>
            <w:vAlign w:val="center"/>
          </w:tcPr>
          <w:p>
            <w:pPr>
              <w:pStyle w:val="93"/>
              <w:bidi w:val="0"/>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联系方式</w:t>
            </w:r>
          </w:p>
        </w:tc>
        <w:tc>
          <w:tcPr>
            <w:tcW w:w="1435" w:type="dxa"/>
            <w:gridSpan w:val="2"/>
            <w:noWrap w:val="0"/>
            <w:vAlign w:val="top"/>
          </w:tcPr>
          <w:p>
            <w:pPr>
              <w:pStyle w:val="93"/>
              <w:bidi w:val="0"/>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联系人</w:t>
            </w:r>
          </w:p>
        </w:tc>
        <w:tc>
          <w:tcPr>
            <w:tcW w:w="2461" w:type="dxa"/>
            <w:gridSpan w:val="3"/>
            <w:noWrap w:val="0"/>
            <w:vAlign w:val="top"/>
          </w:tcPr>
          <w:p>
            <w:pPr>
              <w:pStyle w:val="93"/>
              <w:bidi w:val="0"/>
              <w:rPr>
                <w:rFonts w:hint="eastAsia" w:ascii="宋体" w:hAnsi="宋体" w:eastAsia="宋体" w:cs="宋体"/>
                <w:color w:val="auto"/>
                <w:spacing w:val="0"/>
                <w:w w:val="100"/>
                <w:position w:val="0"/>
                <w:highlight w:val="none"/>
              </w:rPr>
            </w:pPr>
          </w:p>
        </w:tc>
        <w:tc>
          <w:tcPr>
            <w:tcW w:w="1435" w:type="dxa"/>
            <w:gridSpan w:val="2"/>
            <w:noWrap w:val="0"/>
            <w:vAlign w:val="top"/>
          </w:tcPr>
          <w:p>
            <w:pPr>
              <w:pStyle w:val="93"/>
              <w:bidi w:val="0"/>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电话</w:t>
            </w:r>
          </w:p>
        </w:tc>
        <w:tc>
          <w:tcPr>
            <w:tcW w:w="2461" w:type="dxa"/>
            <w:gridSpan w:val="3"/>
            <w:noWrap w:val="0"/>
            <w:vAlign w:val="top"/>
          </w:tcPr>
          <w:p>
            <w:pPr>
              <w:pStyle w:val="93"/>
              <w:bidi w:val="0"/>
              <w:rPr>
                <w:rFonts w:hint="eastAsia" w:ascii="宋体" w:hAnsi="宋体" w:eastAsia="宋体" w:cs="宋体"/>
                <w:color w:val="auto"/>
                <w:spacing w:val="0"/>
                <w:w w:val="100"/>
                <w:position w:val="0"/>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6" w:hRule="exact"/>
        </w:trPr>
        <w:tc>
          <w:tcPr>
            <w:tcW w:w="1968" w:type="dxa"/>
            <w:vMerge w:val="continue"/>
            <w:noWrap w:val="0"/>
            <w:vAlign w:val="top"/>
          </w:tcPr>
          <w:p>
            <w:pPr>
              <w:pStyle w:val="93"/>
              <w:bidi w:val="0"/>
              <w:rPr>
                <w:rFonts w:hint="eastAsia" w:ascii="宋体" w:hAnsi="宋体" w:eastAsia="宋体" w:cs="宋体"/>
                <w:color w:val="auto"/>
                <w:spacing w:val="0"/>
                <w:w w:val="100"/>
                <w:position w:val="0"/>
                <w:highlight w:val="none"/>
              </w:rPr>
            </w:pPr>
          </w:p>
        </w:tc>
        <w:tc>
          <w:tcPr>
            <w:tcW w:w="1435" w:type="dxa"/>
            <w:gridSpan w:val="2"/>
            <w:noWrap w:val="0"/>
            <w:vAlign w:val="top"/>
          </w:tcPr>
          <w:p>
            <w:pPr>
              <w:pStyle w:val="93"/>
              <w:bidi w:val="0"/>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传真</w:t>
            </w:r>
          </w:p>
        </w:tc>
        <w:tc>
          <w:tcPr>
            <w:tcW w:w="2461" w:type="dxa"/>
            <w:gridSpan w:val="3"/>
            <w:noWrap w:val="0"/>
            <w:vAlign w:val="top"/>
          </w:tcPr>
          <w:p>
            <w:pPr>
              <w:pStyle w:val="93"/>
              <w:bidi w:val="0"/>
              <w:rPr>
                <w:rFonts w:hint="eastAsia" w:ascii="宋体" w:hAnsi="宋体" w:eastAsia="宋体" w:cs="宋体"/>
                <w:color w:val="auto"/>
                <w:spacing w:val="0"/>
                <w:w w:val="100"/>
                <w:position w:val="0"/>
                <w:highlight w:val="none"/>
              </w:rPr>
            </w:pPr>
          </w:p>
        </w:tc>
        <w:tc>
          <w:tcPr>
            <w:tcW w:w="1435" w:type="dxa"/>
            <w:gridSpan w:val="2"/>
            <w:noWrap w:val="0"/>
            <w:vAlign w:val="top"/>
          </w:tcPr>
          <w:p>
            <w:pPr>
              <w:pStyle w:val="93"/>
              <w:bidi w:val="0"/>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网址</w:t>
            </w:r>
          </w:p>
        </w:tc>
        <w:tc>
          <w:tcPr>
            <w:tcW w:w="2461" w:type="dxa"/>
            <w:gridSpan w:val="3"/>
            <w:noWrap w:val="0"/>
            <w:vAlign w:val="top"/>
          </w:tcPr>
          <w:p>
            <w:pPr>
              <w:pStyle w:val="93"/>
              <w:bidi w:val="0"/>
              <w:rPr>
                <w:rFonts w:hint="eastAsia" w:ascii="宋体" w:hAnsi="宋体" w:eastAsia="宋体" w:cs="宋体"/>
                <w:color w:val="auto"/>
                <w:spacing w:val="0"/>
                <w:w w:val="100"/>
                <w:position w:val="0"/>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6" w:hRule="exact"/>
        </w:trPr>
        <w:tc>
          <w:tcPr>
            <w:tcW w:w="1968" w:type="dxa"/>
            <w:noWrap w:val="0"/>
            <w:vAlign w:val="top"/>
          </w:tcPr>
          <w:p>
            <w:pPr>
              <w:pStyle w:val="93"/>
              <w:bidi w:val="0"/>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组织机构</w:t>
            </w:r>
          </w:p>
        </w:tc>
        <w:tc>
          <w:tcPr>
            <w:tcW w:w="7792" w:type="dxa"/>
            <w:gridSpan w:val="10"/>
            <w:noWrap w:val="0"/>
            <w:vAlign w:val="top"/>
          </w:tcPr>
          <w:p>
            <w:pPr>
              <w:pStyle w:val="93"/>
              <w:bidi w:val="0"/>
              <w:rPr>
                <w:rFonts w:hint="eastAsia" w:ascii="宋体" w:hAnsi="宋体" w:eastAsia="宋体" w:cs="宋体"/>
                <w:color w:val="auto"/>
                <w:spacing w:val="0"/>
                <w:w w:val="100"/>
                <w:position w:val="0"/>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6" w:hRule="exact"/>
        </w:trPr>
        <w:tc>
          <w:tcPr>
            <w:tcW w:w="1968" w:type="dxa"/>
            <w:noWrap w:val="0"/>
            <w:vAlign w:val="top"/>
          </w:tcPr>
          <w:p>
            <w:pPr>
              <w:pStyle w:val="93"/>
              <w:bidi w:val="0"/>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法定代表人</w:t>
            </w:r>
          </w:p>
        </w:tc>
        <w:tc>
          <w:tcPr>
            <w:tcW w:w="1024" w:type="dxa"/>
            <w:noWrap w:val="0"/>
            <w:vAlign w:val="top"/>
          </w:tcPr>
          <w:p>
            <w:pPr>
              <w:pStyle w:val="93"/>
              <w:bidi w:val="0"/>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姓名</w:t>
            </w:r>
          </w:p>
        </w:tc>
        <w:tc>
          <w:tcPr>
            <w:tcW w:w="1641" w:type="dxa"/>
            <w:gridSpan w:val="2"/>
            <w:noWrap w:val="0"/>
            <w:vAlign w:val="top"/>
          </w:tcPr>
          <w:p>
            <w:pPr>
              <w:pStyle w:val="93"/>
              <w:bidi w:val="0"/>
              <w:rPr>
                <w:rFonts w:hint="eastAsia" w:ascii="宋体" w:hAnsi="宋体" w:eastAsia="宋体" w:cs="宋体"/>
                <w:color w:val="auto"/>
                <w:spacing w:val="0"/>
                <w:w w:val="100"/>
                <w:position w:val="0"/>
                <w:highlight w:val="none"/>
              </w:rPr>
            </w:pPr>
          </w:p>
        </w:tc>
        <w:tc>
          <w:tcPr>
            <w:tcW w:w="1436" w:type="dxa"/>
            <w:gridSpan w:val="3"/>
            <w:noWrap w:val="0"/>
            <w:vAlign w:val="top"/>
          </w:tcPr>
          <w:p>
            <w:pPr>
              <w:pStyle w:val="93"/>
              <w:bidi w:val="0"/>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技术职称</w:t>
            </w:r>
          </w:p>
        </w:tc>
        <w:tc>
          <w:tcPr>
            <w:tcW w:w="1435" w:type="dxa"/>
            <w:gridSpan w:val="2"/>
            <w:noWrap w:val="0"/>
            <w:vAlign w:val="top"/>
          </w:tcPr>
          <w:p>
            <w:pPr>
              <w:pStyle w:val="93"/>
              <w:bidi w:val="0"/>
              <w:rPr>
                <w:rFonts w:hint="eastAsia" w:ascii="宋体" w:hAnsi="宋体" w:eastAsia="宋体" w:cs="宋体"/>
                <w:color w:val="auto"/>
                <w:spacing w:val="0"/>
                <w:w w:val="100"/>
                <w:position w:val="0"/>
                <w:highlight w:val="none"/>
              </w:rPr>
            </w:pPr>
          </w:p>
        </w:tc>
        <w:tc>
          <w:tcPr>
            <w:tcW w:w="821" w:type="dxa"/>
            <w:noWrap w:val="0"/>
            <w:vAlign w:val="top"/>
          </w:tcPr>
          <w:p>
            <w:pPr>
              <w:pStyle w:val="93"/>
              <w:bidi w:val="0"/>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电话</w:t>
            </w:r>
          </w:p>
        </w:tc>
        <w:tc>
          <w:tcPr>
            <w:tcW w:w="1435" w:type="dxa"/>
            <w:noWrap w:val="0"/>
            <w:vAlign w:val="top"/>
          </w:tcPr>
          <w:p>
            <w:pPr>
              <w:pStyle w:val="93"/>
              <w:bidi w:val="0"/>
              <w:rPr>
                <w:rFonts w:hint="eastAsia" w:ascii="宋体" w:hAnsi="宋体" w:eastAsia="宋体" w:cs="宋体"/>
                <w:color w:val="auto"/>
                <w:spacing w:val="0"/>
                <w:w w:val="100"/>
                <w:position w:val="0"/>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6" w:hRule="exact"/>
        </w:trPr>
        <w:tc>
          <w:tcPr>
            <w:tcW w:w="1968" w:type="dxa"/>
            <w:noWrap w:val="0"/>
            <w:vAlign w:val="top"/>
          </w:tcPr>
          <w:p>
            <w:pPr>
              <w:pStyle w:val="93"/>
              <w:bidi w:val="0"/>
              <w:rPr>
                <w:rFonts w:hint="eastAsia" w:ascii="宋体" w:hAnsi="宋体" w:eastAsia="宋体" w:cs="宋体"/>
                <w:color w:val="auto"/>
                <w:spacing w:val="0"/>
                <w:w w:val="100"/>
                <w:position w:val="0"/>
                <w:highlight w:val="none"/>
                <w:lang w:eastAsia="zh-CN"/>
              </w:rPr>
            </w:pPr>
            <w:r>
              <w:rPr>
                <w:rFonts w:hint="eastAsia" w:ascii="宋体" w:hAnsi="宋体" w:eastAsia="宋体" w:cs="宋体"/>
                <w:color w:val="auto"/>
                <w:spacing w:val="0"/>
                <w:w w:val="100"/>
                <w:position w:val="0"/>
                <w:highlight w:val="none"/>
                <w:lang w:eastAsia="zh-CN"/>
              </w:rPr>
              <w:t>项目经理</w:t>
            </w:r>
          </w:p>
        </w:tc>
        <w:tc>
          <w:tcPr>
            <w:tcW w:w="1024" w:type="dxa"/>
            <w:noWrap w:val="0"/>
            <w:vAlign w:val="top"/>
          </w:tcPr>
          <w:p>
            <w:pPr>
              <w:pStyle w:val="93"/>
              <w:bidi w:val="0"/>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姓名</w:t>
            </w:r>
          </w:p>
        </w:tc>
        <w:tc>
          <w:tcPr>
            <w:tcW w:w="1641" w:type="dxa"/>
            <w:gridSpan w:val="2"/>
            <w:noWrap w:val="0"/>
            <w:vAlign w:val="top"/>
          </w:tcPr>
          <w:p>
            <w:pPr>
              <w:pStyle w:val="93"/>
              <w:bidi w:val="0"/>
              <w:rPr>
                <w:rFonts w:hint="eastAsia" w:ascii="宋体" w:hAnsi="宋体" w:eastAsia="宋体" w:cs="宋体"/>
                <w:color w:val="auto"/>
                <w:spacing w:val="0"/>
                <w:w w:val="100"/>
                <w:position w:val="0"/>
                <w:highlight w:val="none"/>
              </w:rPr>
            </w:pPr>
          </w:p>
        </w:tc>
        <w:tc>
          <w:tcPr>
            <w:tcW w:w="1436" w:type="dxa"/>
            <w:gridSpan w:val="3"/>
            <w:noWrap w:val="0"/>
            <w:vAlign w:val="top"/>
          </w:tcPr>
          <w:p>
            <w:pPr>
              <w:pStyle w:val="93"/>
              <w:bidi w:val="0"/>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技术职称</w:t>
            </w:r>
          </w:p>
        </w:tc>
        <w:tc>
          <w:tcPr>
            <w:tcW w:w="1435" w:type="dxa"/>
            <w:gridSpan w:val="2"/>
            <w:noWrap w:val="0"/>
            <w:vAlign w:val="top"/>
          </w:tcPr>
          <w:p>
            <w:pPr>
              <w:pStyle w:val="93"/>
              <w:bidi w:val="0"/>
              <w:rPr>
                <w:rFonts w:hint="eastAsia" w:ascii="宋体" w:hAnsi="宋体" w:eastAsia="宋体" w:cs="宋体"/>
                <w:color w:val="auto"/>
                <w:spacing w:val="0"/>
                <w:w w:val="100"/>
                <w:position w:val="0"/>
                <w:highlight w:val="none"/>
              </w:rPr>
            </w:pPr>
          </w:p>
        </w:tc>
        <w:tc>
          <w:tcPr>
            <w:tcW w:w="821" w:type="dxa"/>
            <w:noWrap w:val="0"/>
            <w:vAlign w:val="top"/>
          </w:tcPr>
          <w:p>
            <w:pPr>
              <w:pStyle w:val="93"/>
              <w:bidi w:val="0"/>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电话</w:t>
            </w:r>
          </w:p>
        </w:tc>
        <w:tc>
          <w:tcPr>
            <w:tcW w:w="1435" w:type="dxa"/>
            <w:noWrap w:val="0"/>
            <w:vAlign w:val="top"/>
          </w:tcPr>
          <w:p>
            <w:pPr>
              <w:pStyle w:val="93"/>
              <w:bidi w:val="0"/>
              <w:rPr>
                <w:rFonts w:hint="eastAsia" w:ascii="宋体" w:hAnsi="宋体" w:eastAsia="宋体" w:cs="宋体"/>
                <w:color w:val="auto"/>
                <w:spacing w:val="0"/>
                <w:w w:val="100"/>
                <w:position w:val="0"/>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6" w:hRule="exact"/>
        </w:trPr>
        <w:tc>
          <w:tcPr>
            <w:tcW w:w="1968" w:type="dxa"/>
            <w:noWrap w:val="0"/>
            <w:vAlign w:val="top"/>
          </w:tcPr>
          <w:p>
            <w:pPr>
              <w:pStyle w:val="93"/>
              <w:bidi w:val="0"/>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成立时间</w:t>
            </w:r>
          </w:p>
        </w:tc>
        <w:tc>
          <w:tcPr>
            <w:tcW w:w="2665" w:type="dxa"/>
            <w:gridSpan w:val="3"/>
            <w:noWrap w:val="0"/>
            <w:vAlign w:val="top"/>
          </w:tcPr>
          <w:p>
            <w:pPr>
              <w:pStyle w:val="93"/>
              <w:bidi w:val="0"/>
              <w:rPr>
                <w:rFonts w:hint="eastAsia" w:ascii="宋体" w:hAnsi="宋体" w:eastAsia="宋体" w:cs="宋体"/>
                <w:color w:val="auto"/>
                <w:spacing w:val="0"/>
                <w:w w:val="100"/>
                <w:position w:val="0"/>
                <w:highlight w:val="none"/>
              </w:rPr>
            </w:pPr>
          </w:p>
        </w:tc>
        <w:tc>
          <w:tcPr>
            <w:tcW w:w="2871" w:type="dxa"/>
            <w:gridSpan w:val="5"/>
            <w:noWrap w:val="0"/>
            <w:vAlign w:val="top"/>
          </w:tcPr>
          <w:p>
            <w:pPr>
              <w:pStyle w:val="93"/>
              <w:bidi w:val="0"/>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员工总人数</w:t>
            </w:r>
          </w:p>
        </w:tc>
        <w:tc>
          <w:tcPr>
            <w:tcW w:w="2256" w:type="dxa"/>
            <w:gridSpan w:val="2"/>
            <w:noWrap w:val="0"/>
            <w:vAlign w:val="top"/>
          </w:tcPr>
          <w:p>
            <w:pPr>
              <w:pStyle w:val="93"/>
              <w:bidi w:val="0"/>
              <w:rPr>
                <w:rFonts w:hint="eastAsia" w:ascii="宋体" w:hAnsi="宋体" w:eastAsia="宋体" w:cs="宋体"/>
                <w:color w:val="auto"/>
                <w:spacing w:val="0"/>
                <w:w w:val="100"/>
                <w:position w:val="0"/>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6" w:hRule="exact"/>
        </w:trPr>
        <w:tc>
          <w:tcPr>
            <w:tcW w:w="1968" w:type="dxa"/>
            <w:noWrap w:val="0"/>
            <w:vAlign w:val="top"/>
          </w:tcPr>
          <w:p>
            <w:pPr>
              <w:pStyle w:val="93"/>
              <w:bidi w:val="0"/>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企业资质等级</w:t>
            </w:r>
          </w:p>
        </w:tc>
        <w:tc>
          <w:tcPr>
            <w:tcW w:w="2665" w:type="dxa"/>
            <w:gridSpan w:val="3"/>
            <w:noWrap w:val="0"/>
            <w:vAlign w:val="top"/>
          </w:tcPr>
          <w:p>
            <w:pPr>
              <w:pStyle w:val="93"/>
              <w:bidi w:val="0"/>
              <w:rPr>
                <w:rFonts w:hint="eastAsia" w:ascii="宋体" w:hAnsi="宋体" w:eastAsia="宋体" w:cs="宋体"/>
                <w:color w:val="auto"/>
                <w:spacing w:val="0"/>
                <w:w w:val="100"/>
                <w:position w:val="0"/>
                <w:highlight w:val="none"/>
              </w:rPr>
            </w:pPr>
          </w:p>
        </w:tc>
        <w:tc>
          <w:tcPr>
            <w:tcW w:w="1024" w:type="dxa"/>
            <w:vMerge w:val="restart"/>
            <w:noWrap w:val="0"/>
            <w:vAlign w:val="top"/>
          </w:tcPr>
          <w:p>
            <w:pPr>
              <w:pStyle w:val="93"/>
              <w:bidi w:val="0"/>
              <w:rPr>
                <w:rFonts w:hint="eastAsia" w:ascii="宋体" w:hAnsi="宋体" w:eastAsia="宋体" w:cs="宋体"/>
                <w:color w:val="auto"/>
                <w:spacing w:val="0"/>
                <w:w w:val="100"/>
                <w:position w:val="0"/>
                <w:highlight w:val="none"/>
              </w:rPr>
            </w:pPr>
          </w:p>
          <w:p>
            <w:pPr>
              <w:pStyle w:val="93"/>
              <w:bidi w:val="0"/>
              <w:rPr>
                <w:rFonts w:hint="eastAsia" w:ascii="宋体" w:hAnsi="宋体" w:eastAsia="宋体" w:cs="宋体"/>
                <w:color w:val="auto"/>
                <w:spacing w:val="0"/>
                <w:w w:val="100"/>
                <w:position w:val="0"/>
                <w:highlight w:val="none"/>
              </w:rPr>
            </w:pPr>
          </w:p>
          <w:p>
            <w:pPr>
              <w:pStyle w:val="93"/>
              <w:bidi w:val="0"/>
              <w:rPr>
                <w:rFonts w:hint="eastAsia" w:ascii="宋体" w:hAnsi="宋体" w:eastAsia="宋体" w:cs="宋体"/>
                <w:color w:val="auto"/>
                <w:spacing w:val="0"/>
                <w:w w:val="100"/>
                <w:position w:val="0"/>
                <w:highlight w:val="none"/>
              </w:rPr>
            </w:pPr>
          </w:p>
          <w:p>
            <w:pPr>
              <w:pStyle w:val="93"/>
              <w:bidi w:val="0"/>
              <w:rPr>
                <w:rFonts w:hint="eastAsia" w:ascii="宋体" w:hAnsi="宋体" w:eastAsia="宋体" w:cs="宋体"/>
                <w:color w:val="auto"/>
                <w:spacing w:val="0"/>
                <w:w w:val="100"/>
                <w:position w:val="0"/>
                <w:highlight w:val="none"/>
              </w:rPr>
            </w:pPr>
          </w:p>
          <w:p>
            <w:pPr>
              <w:pStyle w:val="93"/>
              <w:bidi w:val="0"/>
              <w:rPr>
                <w:rFonts w:hint="eastAsia" w:ascii="宋体" w:hAnsi="宋体" w:eastAsia="宋体" w:cs="宋体"/>
                <w:color w:val="auto"/>
                <w:spacing w:val="0"/>
                <w:w w:val="100"/>
                <w:position w:val="0"/>
                <w:highlight w:val="none"/>
              </w:rPr>
            </w:pPr>
          </w:p>
          <w:p>
            <w:pPr>
              <w:pStyle w:val="93"/>
              <w:bidi w:val="0"/>
              <w:rPr>
                <w:rFonts w:hint="eastAsia" w:ascii="宋体" w:hAnsi="宋体" w:eastAsia="宋体" w:cs="宋体"/>
                <w:color w:val="auto"/>
                <w:spacing w:val="0"/>
                <w:w w:val="100"/>
                <w:position w:val="0"/>
                <w:highlight w:val="none"/>
              </w:rPr>
            </w:pPr>
          </w:p>
          <w:p>
            <w:pPr>
              <w:pStyle w:val="93"/>
              <w:bidi w:val="0"/>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其中</w:t>
            </w:r>
          </w:p>
        </w:tc>
        <w:tc>
          <w:tcPr>
            <w:tcW w:w="1847" w:type="dxa"/>
            <w:gridSpan w:val="4"/>
            <w:noWrap w:val="0"/>
            <w:vAlign w:val="top"/>
          </w:tcPr>
          <w:p>
            <w:pPr>
              <w:pStyle w:val="93"/>
              <w:bidi w:val="0"/>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项目经理</w:t>
            </w:r>
          </w:p>
        </w:tc>
        <w:tc>
          <w:tcPr>
            <w:tcW w:w="2256" w:type="dxa"/>
            <w:gridSpan w:val="2"/>
            <w:noWrap w:val="0"/>
            <w:vAlign w:val="top"/>
          </w:tcPr>
          <w:p>
            <w:pPr>
              <w:pStyle w:val="93"/>
              <w:bidi w:val="0"/>
              <w:rPr>
                <w:rFonts w:hint="eastAsia" w:ascii="宋体" w:hAnsi="宋体" w:eastAsia="宋体" w:cs="宋体"/>
                <w:color w:val="auto"/>
                <w:spacing w:val="0"/>
                <w:w w:val="100"/>
                <w:position w:val="0"/>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6" w:hRule="exact"/>
        </w:trPr>
        <w:tc>
          <w:tcPr>
            <w:tcW w:w="1968" w:type="dxa"/>
            <w:noWrap w:val="0"/>
            <w:vAlign w:val="top"/>
          </w:tcPr>
          <w:p>
            <w:pPr>
              <w:pStyle w:val="93"/>
              <w:bidi w:val="0"/>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营业执照号</w:t>
            </w:r>
          </w:p>
        </w:tc>
        <w:tc>
          <w:tcPr>
            <w:tcW w:w="2665" w:type="dxa"/>
            <w:gridSpan w:val="3"/>
            <w:noWrap w:val="0"/>
            <w:vAlign w:val="top"/>
          </w:tcPr>
          <w:p>
            <w:pPr>
              <w:pStyle w:val="93"/>
              <w:bidi w:val="0"/>
              <w:rPr>
                <w:rFonts w:hint="eastAsia" w:ascii="宋体" w:hAnsi="宋体" w:eastAsia="宋体" w:cs="宋体"/>
                <w:color w:val="auto"/>
                <w:spacing w:val="0"/>
                <w:w w:val="100"/>
                <w:position w:val="0"/>
                <w:highlight w:val="none"/>
              </w:rPr>
            </w:pPr>
          </w:p>
        </w:tc>
        <w:tc>
          <w:tcPr>
            <w:tcW w:w="1024" w:type="dxa"/>
            <w:vMerge w:val="continue"/>
            <w:noWrap w:val="0"/>
            <w:vAlign w:val="top"/>
          </w:tcPr>
          <w:p>
            <w:pPr>
              <w:pStyle w:val="93"/>
              <w:bidi w:val="0"/>
              <w:rPr>
                <w:rFonts w:hint="eastAsia" w:ascii="宋体" w:hAnsi="宋体" w:eastAsia="宋体" w:cs="宋体"/>
                <w:color w:val="auto"/>
                <w:spacing w:val="0"/>
                <w:w w:val="100"/>
                <w:position w:val="0"/>
                <w:highlight w:val="none"/>
              </w:rPr>
            </w:pPr>
          </w:p>
        </w:tc>
        <w:tc>
          <w:tcPr>
            <w:tcW w:w="1847" w:type="dxa"/>
            <w:gridSpan w:val="4"/>
            <w:noWrap w:val="0"/>
            <w:vAlign w:val="top"/>
          </w:tcPr>
          <w:p>
            <w:pPr>
              <w:pStyle w:val="93"/>
              <w:bidi w:val="0"/>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高级职称人员</w:t>
            </w:r>
          </w:p>
        </w:tc>
        <w:tc>
          <w:tcPr>
            <w:tcW w:w="2256" w:type="dxa"/>
            <w:gridSpan w:val="2"/>
            <w:noWrap w:val="0"/>
            <w:vAlign w:val="top"/>
          </w:tcPr>
          <w:p>
            <w:pPr>
              <w:pStyle w:val="93"/>
              <w:bidi w:val="0"/>
              <w:rPr>
                <w:rFonts w:hint="eastAsia" w:ascii="宋体" w:hAnsi="宋体" w:eastAsia="宋体" w:cs="宋体"/>
                <w:color w:val="auto"/>
                <w:spacing w:val="0"/>
                <w:w w:val="100"/>
                <w:position w:val="0"/>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6" w:hRule="exact"/>
        </w:trPr>
        <w:tc>
          <w:tcPr>
            <w:tcW w:w="1968" w:type="dxa"/>
            <w:noWrap w:val="0"/>
            <w:vAlign w:val="top"/>
          </w:tcPr>
          <w:p>
            <w:pPr>
              <w:pStyle w:val="93"/>
              <w:bidi w:val="0"/>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注册资金</w:t>
            </w:r>
          </w:p>
        </w:tc>
        <w:tc>
          <w:tcPr>
            <w:tcW w:w="2665" w:type="dxa"/>
            <w:gridSpan w:val="3"/>
            <w:noWrap w:val="0"/>
            <w:vAlign w:val="top"/>
          </w:tcPr>
          <w:p>
            <w:pPr>
              <w:pStyle w:val="93"/>
              <w:bidi w:val="0"/>
              <w:rPr>
                <w:rFonts w:hint="eastAsia" w:ascii="宋体" w:hAnsi="宋体" w:eastAsia="宋体" w:cs="宋体"/>
                <w:color w:val="auto"/>
                <w:spacing w:val="0"/>
                <w:w w:val="100"/>
                <w:position w:val="0"/>
                <w:highlight w:val="none"/>
              </w:rPr>
            </w:pPr>
          </w:p>
        </w:tc>
        <w:tc>
          <w:tcPr>
            <w:tcW w:w="1024" w:type="dxa"/>
            <w:vMerge w:val="continue"/>
            <w:noWrap w:val="0"/>
            <w:vAlign w:val="top"/>
          </w:tcPr>
          <w:p>
            <w:pPr>
              <w:pStyle w:val="93"/>
              <w:bidi w:val="0"/>
              <w:rPr>
                <w:rFonts w:hint="eastAsia" w:ascii="宋体" w:hAnsi="宋体" w:eastAsia="宋体" w:cs="宋体"/>
                <w:color w:val="auto"/>
                <w:spacing w:val="0"/>
                <w:w w:val="100"/>
                <w:position w:val="0"/>
                <w:highlight w:val="none"/>
              </w:rPr>
            </w:pPr>
          </w:p>
        </w:tc>
        <w:tc>
          <w:tcPr>
            <w:tcW w:w="1847" w:type="dxa"/>
            <w:gridSpan w:val="4"/>
            <w:noWrap w:val="0"/>
            <w:vAlign w:val="top"/>
          </w:tcPr>
          <w:p>
            <w:pPr>
              <w:pStyle w:val="93"/>
              <w:bidi w:val="0"/>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中级职称人员</w:t>
            </w:r>
          </w:p>
        </w:tc>
        <w:tc>
          <w:tcPr>
            <w:tcW w:w="2256" w:type="dxa"/>
            <w:gridSpan w:val="2"/>
            <w:noWrap w:val="0"/>
            <w:vAlign w:val="top"/>
          </w:tcPr>
          <w:p>
            <w:pPr>
              <w:pStyle w:val="93"/>
              <w:bidi w:val="0"/>
              <w:rPr>
                <w:rFonts w:hint="eastAsia" w:ascii="宋体" w:hAnsi="宋体" w:eastAsia="宋体" w:cs="宋体"/>
                <w:color w:val="auto"/>
                <w:spacing w:val="0"/>
                <w:w w:val="100"/>
                <w:position w:val="0"/>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6" w:hRule="exact"/>
        </w:trPr>
        <w:tc>
          <w:tcPr>
            <w:tcW w:w="1968" w:type="dxa"/>
            <w:noWrap w:val="0"/>
            <w:vAlign w:val="top"/>
          </w:tcPr>
          <w:p>
            <w:pPr>
              <w:pStyle w:val="93"/>
              <w:bidi w:val="0"/>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开户银行</w:t>
            </w:r>
          </w:p>
        </w:tc>
        <w:tc>
          <w:tcPr>
            <w:tcW w:w="2665" w:type="dxa"/>
            <w:gridSpan w:val="3"/>
            <w:noWrap w:val="0"/>
            <w:vAlign w:val="top"/>
          </w:tcPr>
          <w:p>
            <w:pPr>
              <w:pStyle w:val="93"/>
              <w:bidi w:val="0"/>
              <w:rPr>
                <w:rFonts w:hint="eastAsia" w:ascii="宋体" w:hAnsi="宋体" w:eastAsia="宋体" w:cs="宋体"/>
                <w:color w:val="auto"/>
                <w:spacing w:val="0"/>
                <w:w w:val="100"/>
                <w:position w:val="0"/>
                <w:highlight w:val="none"/>
              </w:rPr>
            </w:pPr>
          </w:p>
        </w:tc>
        <w:tc>
          <w:tcPr>
            <w:tcW w:w="1024" w:type="dxa"/>
            <w:vMerge w:val="continue"/>
            <w:noWrap w:val="0"/>
            <w:vAlign w:val="top"/>
          </w:tcPr>
          <w:p>
            <w:pPr>
              <w:pStyle w:val="93"/>
              <w:bidi w:val="0"/>
              <w:rPr>
                <w:rFonts w:hint="eastAsia" w:ascii="宋体" w:hAnsi="宋体" w:eastAsia="宋体" w:cs="宋体"/>
                <w:color w:val="auto"/>
                <w:spacing w:val="0"/>
                <w:w w:val="100"/>
                <w:position w:val="0"/>
                <w:highlight w:val="none"/>
              </w:rPr>
            </w:pPr>
          </w:p>
        </w:tc>
        <w:tc>
          <w:tcPr>
            <w:tcW w:w="1847" w:type="dxa"/>
            <w:gridSpan w:val="4"/>
            <w:noWrap w:val="0"/>
            <w:vAlign w:val="top"/>
          </w:tcPr>
          <w:p>
            <w:pPr>
              <w:pStyle w:val="93"/>
              <w:bidi w:val="0"/>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初级职称人员</w:t>
            </w:r>
          </w:p>
        </w:tc>
        <w:tc>
          <w:tcPr>
            <w:tcW w:w="2256" w:type="dxa"/>
            <w:gridSpan w:val="2"/>
            <w:noWrap w:val="0"/>
            <w:vAlign w:val="top"/>
          </w:tcPr>
          <w:p>
            <w:pPr>
              <w:pStyle w:val="93"/>
              <w:bidi w:val="0"/>
              <w:rPr>
                <w:rFonts w:hint="eastAsia" w:ascii="宋体" w:hAnsi="宋体" w:eastAsia="宋体" w:cs="宋体"/>
                <w:color w:val="auto"/>
                <w:spacing w:val="0"/>
                <w:w w:val="100"/>
                <w:position w:val="0"/>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6" w:hRule="exact"/>
        </w:trPr>
        <w:tc>
          <w:tcPr>
            <w:tcW w:w="1968" w:type="dxa"/>
            <w:noWrap w:val="0"/>
            <w:vAlign w:val="top"/>
          </w:tcPr>
          <w:p>
            <w:pPr>
              <w:pStyle w:val="93"/>
              <w:bidi w:val="0"/>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账号</w:t>
            </w:r>
          </w:p>
        </w:tc>
        <w:tc>
          <w:tcPr>
            <w:tcW w:w="2665" w:type="dxa"/>
            <w:gridSpan w:val="3"/>
            <w:noWrap w:val="0"/>
            <w:vAlign w:val="top"/>
          </w:tcPr>
          <w:p>
            <w:pPr>
              <w:pStyle w:val="93"/>
              <w:bidi w:val="0"/>
              <w:rPr>
                <w:rFonts w:hint="eastAsia" w:ascii="宋体" w:hAnsi="宋体" w:eastAsia="宋体" w:cs="宋体"/>
                <w:color w:val="auto"/>
                <w:spacing w:val="0"/>
                <w:w w:val="100"/>
                <w:position w:val="0"/>
                <w:highlight w:val="none"/>
              </w:rPr>
            </w:pPr>
          </w:p>
        </w:tc>
        <w:tc>
          <w:tcPr>
            <w:tcW w:w="1024" w:type="dxa"/>
            <w:vMerge w:val="continue"/>
            <w:noWrap w:val="0"/>
            <w:vAlign w:val="top"/>
          </w:tcPr>
          <w:p>
            <w:pPr>
              <w:pStyle w:val="93"/>
              <w:bidi w:val="0"/>
              <w:rPr>
                <w:rFonts w:hint="eastAsia" w:ascii="宋体" w:hAnsi="宋体" w:eastAsia="宋体" w:cs="宋体"/>
                <w:color w:val="auto"/>
                <w:spacing w:val="0"/>
                <w:w w:val="100"/>
                <w:position w:val="0"/>
                <w:highlight w:val="none"/>
              </w:rPr>
            </w:pPr>
          </w:p>
        </w:tc>
        <w:tc>
          <w:tcPr>
            <w:tcW w:w="1847" w:type="dxa"/>
            <w:gridSpan w:val="4"/>
            <w:noWrap w:val="0"/>
            <w:vAlign w:val="top"/>
          </w:tcPr>
          <w:p>
            <w:pPr>
              <w:pStyle w:val="93"/>
              <w:bidi w:val="0"/>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技工</w:t>
            </w:r>
          </w:p>
        </w:tc>
        <w:tc>
          <w:tcPr>
            <w:tcW w:w="2256" w:type="dxa"/>
            <w:gridSpan w:val="2"/>
            <w:noWrap w:val="0"/>
            <w:vAlign w:val="top"/>
          </w:tcPr>
          <w:p>
            <w:pPr>
              <w:pStyle w:val="93"/>
              <w:bidi w:val="0"/>
              <w:rPr>
                <w:rFonts w:hint="eastAsia" w:ascii="宋体" w:hAnsi="宋体" w:eastAsia="宋体" w:cs="宋体"/>
                <w:color w:val="auto"/>
                <w:spacing w:val="0"/>
                <w:w w:val="100"/>
                <w:position w:val="0"/>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15" w:hRule="exact"/>
        </w:trPr>
        <w:tc>
          <w:tcPr>
            <w:tcW w:w="1968" w:type="dxa"/>
            <w:noWrap w:val="0"/>
            <w:vAlign w:val="center"/>
          </w:tcPr>
          <w:p>
            <w:pPr>
              <w:pStyle w:val="93"/>
              <w:bidi w:val="0"/>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经营范围</w:t>
            </w:r>
          </w:p>
        </w:tc>
        <w:tc>
          <w:tcPr>
            <w:tcW w:w="7792" w:type="dxa"/>
            <w:gridSpan w:val="10"/>
            <w:noWrap w:val="0"/>
            <w:vAlign w:val="center"/>
          </w:tcPr>
          <w:p>
            <w:pPr>
              <w:pStyle w:val="93"/>
              <w:bidi w:val="0"/>
              <w:rPr>
                <w:rFonts w:hint="eastAsia" w:ascii="宋体" w:hAnsi="宋体" w:eastAsia="宋体" w:cs="宋体"/>
                <w:color w:val="auto"/>
                <w:spacing w:val="0"/>
                <w:w w:val="100"/>
                <w:position w:val="0"/>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5" w:hRule="exact"/>
        </w:trPr>
        <w:tc>
          <w:tcPr>
            <w:tcW w:w="1968" w:type="dxa"/>
            <w:noWrap w:val="0"/>
            <w:vAlign w:val="top"/>
          </w:tcPr>
          <w:p>
            <w:pPr>
              <w:pStyle w:val="93"/>
              <w:bidi w:val="0"/>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备注</w:t>
            </w:r>
          </w:p>
        </w:tc>
        <w:tc>
          <w:tcPr>
            <w:tcW w:w="7792" w:type="dxa"/>
            <w:gridSpan w:val="10"/>
            <w:noWrap w:val="0"/>
            <w:vAlign w:val="top"/>
          </w:tcPr>
          <w:p>
            <w:pPr>
              <w:pStyle w:val="93"/>
              <w:bidi w:val="0"/>
              <w:rPr>
                <w:rFonts w:hint="eastAsia" w:ascii="宋体" w:hAnsi="宋体" w:eastAsia="宋体" w:cs="宋体"/>
                <w:color w:val="auto"/>
                <w:spacing w:val="0"/>
                <w:w w:val="100"/>
                <w:position w:val="0"/>
                <w:highlight w:val="none"/>
              </w:rPr>
            </w:pPr>
          </w:p>
        </w:tc>
      </w:tr>
    </w:tbl>
    <w:p>
      <w:pPr>
        <w:spacing w:line="360" w:lineRule="auto"/>
        <w:rPr>
          <w:rFonts w:hint="eastAsia" w:ascii="宋体" w:hAnsi="宋体" w:eastAsia="宋体" w:cs="宋体"/>
          <w:color w:val="auto"/>
          <w:spacing w:val="0"/>
          <w:w w:val="100"/>
          <w:position w:val="0"/>
          <w:sz w:val="24"/>
          <w:highlight w:val="none"/>
        </w:rPr>
      </w:pPr>
    </w:p>
    <w:p>
      <w:pPr>
        <w:pStyle w:val="2"/>
        <w:rPr>
          <w:rFonts w:hint="eastAsia" w:ascii="宋体" w:hAnsi="宋体" w:eastAsia="宋体" w:cs="宋体"/>
          <w:b/>
          <w:bCs/>
          <w:color w:val="auto"/>
          <w:spacing w:val="0"/>
          <w:w w:val="100"/>
          <w:position w:val="0"/>
          <w:highlight w:val="none"/>
        </w:rPr>
      </w:pPr>
      <w:r>
        <w:rPr>
          <w:rFonts w:hint="eastAsia" w:ascii="宋体" w:hAnsi="宋体" w:eastAsia="宋体" w:cs="宋体"/>
          <w:b/>
          <w:bCs/>
          <w:color w:val="auto"/>
          <w:spacing w:val="0"/>
          <w:w w:val="100"/>
          <w:position w:val="0"/>
          <w:highlight w:val="none"/>
        </w:rPr>
        <w:t>（后附营业执照、资质证书等投标人资格要求中需要提供的相关证明材料的原件扫描件并加盖公章）</w:t>
      </w:r>
    </w:p>
    <w:p>
      <w:pPr>
        <w:rPr>
          <w:rFonts w:hint="eastAsia" w:ascii="宋体" w:hAnsi="宋体" w:eastAsia="宋体" w:cs="宋体"/>
          <w:color w:val="auto"/>
          <w:spacing w:val="0"/>
          <w:w w:val="100"/>
          <w:position w:val="0"/>
          <w:sz w:val="24"/>
          <w:highlight w:val="none"/>
        </w:rPr>
      </w:pPr>
    </w:p>
    <w:p>
      <w:pPr>
        <w:pStyle w:val="5"/>
        <w:bidi w:val="0"/>
        <w:jc w:val="center"/>
        <w:outlineLvl w:val="2"/>
        <w:rPr>
          <w:rFonts w:hint="eastAsia" w:ascii="宋体" w:hAnsi="宋体" w:eastAsia="宋体" w:cs="宋体"/>
          <w:color w:val="auto"/>
          <w:spacing w:val="0"/>
          <w:w w:val="100"/>
          <w:position w:val="0"/>
          <w:sz w:val="30"/>
          <w:szCs w:val="30"/>
          <w:highlight w:val="none"/>
          <w:lang w:eastAsia="zh-CN"/>
        </w:rPr>
      </w:pPr>
      <w:bookmarkStart w:id="1252" w:name="_Toc18290"/>
      <w:bookmarkStart w:id="1253" w:name="_Toc18377"/>
      <w:bookmarkStart w:id="1254" w:name="_Toc6237"/>
      <w:r>
        <w:rPr>
          <w:rFonts w:hint="eastAsia" w:ascii="宋体" w:hAnsi="宋体" w:eastAsia="宋体" w:cs="宋体"/>
          <w:color w:val="auto"/>
          <w:spacing w:val="0"/>
          <w:w w:val="100"/>
          <w:position w:val="0"/>
          <w:sz w:val="30"/>
          <w:szCs w:val="30"/>
          <w:highlight w:val="none"/>
          <w:lang w:eastAsia="zh-CN"/>
        </w:rPr>
        <w:t>（二）投标人近年完成的类似项目情况表</w:t>
      </w:r>
      <w:bookmarkEnd w:id="1252"/>
      <w:bookmarkEnd w:id="1253"/>
      <w:bookmarkEnd w:id="1254"/>
    </w:p>
    <w:tbl>
      <w:tblPr>
        <w:tblStyle w:val="2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22"/>
        <w:gridCol w:w="63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2222" w:type="dxa"/>
            <w:noWrap w:val="0"/>
            <w:vAlign w:val="center"/>
          </w:tcPr>
          <w:p>
            <w:pPr>
              <w:pStyle w:val="19"/>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项目名称</w:t>
            </w:r>
          </w:p>
        </w:tc>
        <w:tc>
          <w:tcPr>
            <w:tcW w:w="6301" w:type="dxa"/>
            <w:noWrap w:val="0"/>
            <w:vAlign w:val="center"/>
          </w:tcPr>
          <w:p>
            <w:pPr>
              <w:pStyle w:val="19"/>
              <w:spacing w:line="360" w:lineRule="auto"/>
              <w:jc w:val="center"/>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2222" w:type="dxa"/>
            <w:noWrap w:val="0"/>
            <w:vAlign w:val="center"/>
          </w:tcPr>
          <w:p>
            <w:pPr>
              <w:pStyle w:val="19"/>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项目所在地</w:t>
            </w:r>
          </w:p>
        </w:tc>
        <w:tc>
          <w:tcPr>
            <w:tcW w:w="6301" w:type="dxa"/>
            <w:noWrap w:val="0"/>
            <w:vAlign w:val="center"/>
          </w:tcPr>
          <w:p>
            <w:pPr>
              <w:pStyle w:val="19"/>
              <w:spacing w:line="360" w:lineRule="auto"/>
              <w:jc w:val="center"/>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2222" w:type="dxa"/>
            <w:noWrap w:val="0"/>
            <w:vAlign w:val="center"/>
          </w:tcPr>
          <w:p>
            <w:pPr>
              <w:pStyle w:val="19"/>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发包人名称</w:t>
            </w:r>
          </w:p>
        </w:tc>
        <w:tc>
          <w:tcPr>
            <w:tcW w:w="6301" w:type="dxa"/>
            <w:noWrap w:val="0"/>
            <w:vAlign w:val="center"/>
          </w:tcPr>
          <w:p>
            <w:pPr>
              <w:pStyle w:val="19"/>
              <w:spacing w:line="360" w:lineRule="auto"/>
              <w:jc w:val="center"/>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2222" w:type="dxa"/>
            <w:noWrap w:val="0"/>
            <w:vAlign w:val="center"/>
          </w:tcPr>
          <w:p>
            <w:pPr>
              <w:pStyle w:val="19"/>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发包人地址</w:t>
            </w:r>
          </w:p>
        </w:tc>
        <w:tc>
          <w:tcPr>
            <w:tcW w:w="6301" w:type="dxa"/>
            <w:noWrap w:val="0"/>
            <w:vAlign w:val="center"/>
          </w:tcPr>
          <w:p>
            <w:pPr>
              <w:pStyle w:val="19"/>
              <w:spacing w:line="360" w:lineRule="auto"/>
              <w:jc w:val="center"/>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2222" w:type="dxa"/>
            <w:noWrap w:val="0"/>
            <w:vAlign w:val="center"/>
          </w:tcPr>
          <w:p>
            <w:pPr>
              <w:pStyle w:val="19"/>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发包人电话</w:t>
            </w:r>
          </w:p>
        </w:tc>
        <w:tc>
          <w:tcPr>
            <w:tcW w:w="6301" w:type="dxa"/>
            <w:noWrap w:val="0"/>
            <w:vAlign w:val="center"/>
          </w:tcPr>
          <w:p>
            <w:pPr>
              <w:pStyle w:val="19"/>
              <w:spacing w:line="360" w:lineRule="auto"/>
              <w:jc w:val="center"/>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2222" w:type="dxa"/>
            <w:noWrap w:val="0"/>
            <w:vAlign w:val="center"/>
          </w:tcPr>
          <w:p>
            <w:pPr>
              <w:pStyle w:val="19"/>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合同价格</w:t>
            </w:r>
          </w:p>
        </w:tc>
        <w:tc>
          <w:tcPr>
            <w:tcW w:w="6301" w:type="dxa"/>
            <w:noWrap w:val="0"/>
            <w:vAlign w:val="center"/>
          </w:tcPr>
          <w:p>
            <w:pPr>
              <w:pStyle w:val="19"/>
              <w:spacing w:line="360" w:lineRule="auto"/>
              <w:jc w:val="center"/>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2222" w:type="dxa"/>
            <w:noWrap w:val="0"/>
            <w:vAlign w:val="center"/>
          </w:tcPr>
          <w:p>
            <w:pPr>
              <w:pStyle w:val="19"/>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开工日期</w:t>
            </w:r>
          </w:p>
        </w:tc>
        <w:tc>
          <w:tcPr>
            <w:tcW w:w="6301" w:type="dxa"/>
            <w:noWrap w:val="0"/>
            <w:vAlign w:val="center"/>
          </w:tcPr>
          <w:p>
            <w:pPr>
              <w:pStyle w:val="19"/>
              <w:spacing w:line="360" w:lineRule="auto"/>
              <w:jc w:val="center"/>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2222" w:type="dxa"/>
            <w:noWrap w:val="0"/>
            <w:vAlign w:val="center"/>
          </w:tcPr>
          <w:p>
            <w:pPr>
              <w:pStyle w:val="19"/>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竣工日期</w:t>
            </w:r>
          </w:p>
        </w:tc>
        <w:tc>
          <w:tcPr>
            <w:tcW w:w="6301" w:type="dxa"/>
            <w:noWrap w:val="0"/>
            <w:vAlign w:val="center"/>
          </w:tcPr>
          <w:p>
            <w:pPr>
              <w:pStyle w:val="19"/>
              <w:spacing w:line="360" w:lineRule="auto"/>
              <w:jc w:val="center"/>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2222" w:type="dxa"/>
            <w:noWrap w:val="0"/>
            <w:vAlign w:val="center"/>
          </w:tcPr>
          <w:p>
            <w:pPr>
              <w:pStyle w:val="19"/>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承担的工作</w:t>
            </w:r>
          </w:p>
        </w:tc>
        <w:tc>
          <w:tcPr>
            <w:tcW w:w="6301" w:type="dxa"/>
            <w:noWrap w:val="0"/>
            <w:vAlign w:val="center"/>
          </w:tcPr>
          <w:p>
            <w:pPr>
              <w:pStyle w:val="19"/>
              <w:spacing w:line="360" w:lineRule="auto"/>
              <w:jc w:val="center"/>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2222" w:type="dxa"/>
            <w:noWrap w:val="0"/>
            <w:vAlign w:val="center"/>
          </w:tcPr>
          <w:p>
            <w:pPr>
              <w:pStyle w:val="19"/>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工程质量</w:t>
            </w:r>
          </w:p>
        </w:tc>
        <w:tc>
          <w:tcPr>
            <w:tcW w:w="6301" w:type="dxa"/>
            <w:noWrap w:val="0"/>
            <w:vAlign w:val="center"/>
          </w:tcPr>
          <w:p>
            <w:pPr>
              <w:pStyle w:val="19"/>
              <w:spacing w:line="360" w:lineRule="auto"/>
              <w:jc w:val="center"/>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2222" w:type="dxa"/>
            <w:noWrap w:val="0"/>
            <w:vAlign w:val="center"/>
          </w:tcPr>
          <w:p>
            <w:pPr>
              <w:pStyle w:val="19"/>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项目经理</w:t>
            </w:r>
          </w:p>
        </w:tc>
        <w:tc>
          <w:tcPr>
            <w:tcW w:w="6301" w:type="dxa"/>
            <w:noWrap w:val="0"/>
            <w:vAlign w:val="center"/>
          </w:tcPr>
          <w:p>
            <w:pPr>
              <w:pStyle w:val="19"/>
              <w:spacing w:line="360" w:lineRule="auto"/>
              <w:jc w:val="center"/>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2222" w:type="dxa"/>
            <w:noWrap w:val="0"/>
            <w:vAlign w:val="center"/>
          </w:tcPr>
          <w:p>
            <w:pPr>
              <w:pStyle w:val="19"/>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技术负责人</w:t>
            </w:r>
          </w:p>
        </w:tc>
        <w:tc>
          <w:tcPr>
            <w:tcW w:w="6301" w:type="dxa"/>
            <w:noWrap w:val="0"/>
            <w:vAlign w:val="center"/>
          </w:tcPr>
          <w:p>
            <w:pPr>
              <w:pStyle w:val="19"/>
              <w:spacing w:line="360" w:lineRule="auto"/>
              <w:jc w:val="center"/>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2222" w:type="dxa"/>
            <w:noWrap w:val="0"/>
            <w:vAlign w:val="center"/>
          </w:tcPr>
          <w:p>
            <w:pPr>
              <w:pStyle w:val="19"/>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总监理工程师及电话</w:t>
            </w:r>
          </w:p>
        </w:tc>
        <w:tc>
          <w:tcPr>
            <w:tcW w:w="6301" w:type="dxa"/>
            <w:noWrap w:val="0"/>
            <w:vAlign w:val="center"/>
          </w:tcPr>
          <w:p>
            <w:pPr>
              <w:pStyle w:val="19"/>
              <w:spacing w:line="360" w:lineRule="auto"/>
              <w:jc w:val="center"/>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2222" w:type="dxa"/>
            <w:noWrap w:val="0"/>
            <w:vAlign w:val="center"/>
          </w:tcPr>
          <w:p>
            <w:pPr>
              <w:pStyle w:val="19"/>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项目描述</w:t>
            </w:r>
          </w:p>
        </w:tc>
        <w:tc>
          <w:tcPr>
            <w:tcW w:w="6301" w:type="dxa"/>
            <w:noWrap w:val="0"/>
            <w:vAlign w:val="center"/>
          </w:tcPr>
          <w:p>
            <w:pPr>
              <w:pStyle w:val="19"/>
              <w:spacing w:line="360" w:lineRule="auto"/>
              <w:jc w:val="center"/>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2222" w:type="dxa"/>
            <w:noWrap w:val="0"/>
            <w:vAlign w:val="center"/>
          </w:tcPr>
          <w:p>
            <w:pPr>
              <w:pStyle w:val="19"/>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备注</w:t>
            </w:r>
          </w:p>
        </w:tc>
        <w:tc>
          <w:tcPr>
            <w:tcW w:w="6301" w:type="dxa"/>
            <w:noWrap w:val="0"/>
            <w:vAlign w:val="center"/>
          </w:tcPr>
          <w:p>
            <w:pPr>
              <w:pStyle w:val="19"/>
              <w:spacing w:line="360" w:lineRule="auto"/>
              <w:jc w:val="center"/>
              <w:rPr>
                <w:rFonts w:hint="eastAsia" w:ascii="宋体" w:hAnsi="宋体" w:eastAsia="宋体" w:cs="宋体"/>
                <w:color w:val="auto"/>
                <w:sz w:val="24"/>
                <w:szCs w:val="24"/>
              </w:rPr>
            </w:pPr>
          </w:p>
        </w:tc>
      </w:tr>
    </w:tbl>
    <w:p>
      <w:pPr>
        <w:ind w:firstLine="883" w:firstLineChars="400"/>
        <w:rPr>
          <w:rFonts w:hint="eastAsia" w:ascii="宋体" w:hAnsi="宋体" w:eastAsia="宋体" w:cs="宋体"/>
          <w:b/>
          <w:bCs/>
          <w:color w:val="auto"/>
          <w:sz w:val="22"/>
          <w:szCs w:val="22"/>
        </w:rPr>
      </w:pPr>
      <w:r>
        <w:rPr>
          <w:rFonts w:hint="eastAsia" w:ascii="宋体" w:hAnsi="宋体" w:eastAsia="宋体" w:cs="宋体"/>
          <w:b/>
          <w:bCs/>
          <w:color w:val="auto"/>
          <w:sz w:val="22"/>
          <w:szCs w:val="22"/>
        </w:rPr>
        <w:t>备注：每张表格只填写一个项目，并标明序号。（后附证明资料）</w:t>
      </w:r>
    </w:p>
    <w:p>
      <w:pPr>
        <w:rPr>
          <w:rFonts w:hint="eastAsia" w:ascii="宋体" w:hAnsi="宋体" w:eastAsia="宋体" w:cs="宋体"/>
          <w:color w:val="auto"/>
          <w:sz w:val="24"/>
          <w:szCs w:val="24"/>
        </w:rPr>
      </w:pPr>
    </w:p>
    <w:p>
      <w:pPr>
        <w:pStyle w:val="15"/>
        <w:rPr>
          <w:rFonts w:hint="eastAsia"/>
          <w:color w:val="auto"/>
        </w:rPr>
      </w:pPr>
    </w:p>
    <w:p>
      <w:pPr>
        <w:autoSpaceDE w:val="0"/>
        <w:autoSpaceDN w:val="0"/>
        <w:adjustRightInd w:val="0"/>
        <w:spacing w:line="440" w:lineRule="exact"/>
        <w:ind w:firstLine="480" w:firstLineChars="200"/>
        <w:jc w:val="left"/>
        <w:rPr>
          <w:rFonts w:hint="eastAsia" w:ascii="宋体" w:hAnsi="宋体" w:eastAsia="宋体" w:cs="宋体"/>
          <w:color w:val="auto"/>
          <w:sz w:val="24"/>
          <w:szCs w:val="24"/>
          <w:lang w:val="zh-CN"/>
        </w:rPr>
      </w:pPr>
      <w:r>
        <w:rPr>
          <w:rFonts w:hint="eastAsia" w:ascii="宋体" w:hAnsi="宋体" w:eastAsia="宋体" w:cs="宋体"/>
          <w:color w:val="auto"/>
          <w:sz w:val="24"/>
          <w:szCs w:val="24"/>
          <w:lang w:val="zh-CN"/>
        </w:rPr>
        <w:t>投 标 人：（企业电子章）</w:t>
      </w:r>
    </w:p>
    <w:p>
      <w:pPr>
        <w:pStyle w:val="15"/>
        <w:rPr>
          <w:rFonts w:hint="eastAsia"/>
          <w:color w:val="auto"/>
          <w:lang w:val="zh-CN"/>
        </w:rPr>
      </w:pPr>
    </w:p>
    <w:p>
      <w:pPr>
        <w:autoSpaceDE w:val="0"/>
        <w:autoSpaceDN w:val="0"/>
        <w:adjustRightInd w:val="0"/>
        <w:spacing w:line="440" w:lineRule="exact"/>
        <w:ind w:firstLine="480" w:firstLineChars="200"/>
        <w:rPr>
          <w:rFonts w:hint="eastAsia" w:ascii="宋体" w:hAnsi="宋体" w:eastAsia="宋体" w:cs="宋体"/>
          <w:color w:val="auto"/>
          <w:sz w:val="24"/>
          <w:szCs w:val="24"/>
          <w:lang w:val="zh-CN"/>
        </w:rPr>
      </w:pPr>
      <w:r>
        <w:rPr>
          <w:rFonts w:hint="eastAsia" w:ascii="宋体" w:hAnsi="宋体" w:eastAsia="宋体" w:cs="宋体"/>
          <w:color w:val="auto"/>
          <w:sz w:val="24"/>
          <w:szCs w:val="24"/>
          <w:lang w:val="zh-CN"/>
        </w:rPr>
        <w:t>法定代表人或其委托代理人：（签字或电子章）</w:t>
      </w:r>
    </w:p>
    <w:p>
      <w:pPr>
        <w:pStyle w:val="15"/>
        <w:rPr>
          <w:rFonts w:hint="eastAsia"/>
          <w:color w:val="auto"/>
          <w:lang w:val="zh-CN"/>
        </w:rPr>
      </w:pPr>
    </w:p>
    <w:p>
      <w:pPr>
        <w:tabs>
          <w:tab w:val="left" w:pos="2475"/>
        </w:tabs>
        <w:topLinePunct/>
        <w:spacing w:line="44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年</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月</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日</w:t>
      </w:r>
    </w:p>
    <w:p>
      <w:pPr>
        <w:pStyle w:val="15"/>
        <w:rPr>
          <w:rFonts w:hint="eastAsia" w:ascii="宋体" w:hAnsi="宋体" w:eastAsia="宋体" w:cs="宋体"/>
          <w:color w:val="auto"/>
          <w:sz w:val="24"/>
          <w:szCs w:val="24"/>
        </w:rPr>
      </w:pPr>
    </w:p>
    <w:p>
      <w:pPr>
        <w:pStyle w:val="2"/>
        <w:rPr>
          <w:rFonts w:hint="eastAsia" w:ascii="宋体" w:hAnsi="宋体" w:eastAsia="宋体" w:cs="宋体"/>
          <w:color w:val="auto"/>
          <w:sz w:val="24"/>
          <w:szCs w:val="24"/>
        </w:rPr>
      </w:pPr>
    </w:p>
    <w:p>
      <w:pPr>
        <w:rPr>
          <w:rFonts w:hint="eastAsia"/>
          <w:color w:val="auto"/>
        </w:rPr>
      </w:pPr>
    </w:p>
    <w:p>
      <w:pPr>
        <w:pStyle w:val="5"/>
        <w:bidi w:val="0"/>
        <w:jc w:val="center"/>
        <w:outlineLvl w:val="2"/>
        <w:rPr>
          <w:rFonts w:hint="eastAsia" w:ascii="宋体" w:hAnsi="宋体" w:eastAsia="宋体" w:cs="宋体"/>
          <w:color w:val="auto"/>
          <w:spacing w:val="0"/>
          <w:w w:val="100"/>
          <w:position w:val="0"/>
          <w:sz w:val="30"/>
          <w:szCs w:val="30"/>
          <w:highlight w:val="none"/>
          <w:lang w:val="en-US" w:eastAsia="zh-CN"/>
        </w:rPr>
      </w:pPr>
      <w:bookmarkStart w:id="1255" w:name="_Toc30585"/>
      <w:bookmarkStart w:id="1256" w:name="_Toc26658"/>
      <w:bookmarkStart w:id="1257" w:name="_Toc10268"/>
      <w:r>
        <w:rPr>
          <w:rFonts w:hint="eastAsia" w:ascii="宋体" w:hAnsi="宋体" w:eastAsia="宋体" w:cs="宋体"/>
          <w:color w:val="auto"/>
          <w:spacing w:val="0"/>
          <w:w w:val="100"/>
          <w:position w:val="0"/>
          <w:sz w:val="30"/>
          <w:szCs w:val="30"/>
          <w:highlight w:val="none"/>
          <w:lang w:val="en-US" w:eastAsia="zh-CN"/>
        </w:rPr>
        <w:t>（三）正在施工的和新承接的项目情况表</w:t>
      </w:r>
      <w:bookmarkEnd w:id="1255"/>
      <w:bookmarkEnd w:id="1256"/>
      <w:bookmarkEnd w:id="1257"/>
    </w:p>
    <w:tbl>
      <w:tblPr>
        <w:tblStyle w:val="2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84"/>
        <w:gridCol w:w="61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jc w:val="center"/>
        </w:trPr>
        <w:tc>
          <w:tcPr>
            <w:tcW w:w="2384" w:type="dxa"/>
            <w:noWrap w:val="0"/>
            <w:vAlign w:val="center"/>
          </w:tcPr>
          <w:p>
            <w:pPr>
              <w:pStyle w:val="19"/>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项目名称</w:t>
            </w:r>
          </w:p>
        </w:tc>
        <w:tc>
          <w:tcPr>
            <w:tcW w:w="6155" w:type="dxa"/>
            <w:noWrap w:val="0"/>
            <w:vAlign w:val="center"/>
          </w:tcPr>
          <w:p>
            <w:pPr>
              <w:pStyle w:val="19"/>
              <w:spacing w:line="360" w:lineRule="auto"/>
              <w:jc w:val="center"/>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jc w:val="center"/>
        </w:trPr>
        <w:tc>
          <w:tcPr>
            <w:tcW w:w="2384" w:type="dxa"/>
            <w:noWrap w:val="0"/>
            <w:vAlign w:val="center"/>
          </w:tcPr>
          <w:p>
            <w:pPr>
              <w:pStyle w:val="19"/>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项目所在地</w:t>
            </w:r>
          </w:p>
        </w:tc>
        <w:tc>
          <w:tcPr>
            <w:tcW w:w="6155" w:type="dxa"/>
            <w:noWrap w:val="0"/>
            <w:vAlign w:val="center"/>
          </w:tcPr>
          <w:p>
            <w:pPr>
              <w:pStyle w:val="19"/>
              <w:spacing w:line="360" w:lineRule="auto"/>
              <w:jc w:val="center"/>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jc w:val="center"/>
        </w:trPr>
        <w:tc>
          <w:tcPr>
            <w:tcW w:w="2384" w:type="dxa"/>
            <w:noWrap w:val="0"/>
            <w:vAlign w:val="center"/>
          </w:tcPr>
          <w:p>
            <w:pPr>
              <w:pStyle w:val="19"/>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发包人名称</w:t>
            </w:r>
          </w:p>
        </w:tc>
        <w:tc>
          <w:tcPr>
            <w:tcW w:w="6155" w:type="dxa"/>
            <w:noWrap w:val="0"/>
            <w:vAlign w:val="center"/>
          </w:tcPr>
          <w:p>
            <w:pPr>
              <w:pStyle w:val="19"/>
              <w:spacing w:line="360" w:lineRule="auto"/>
              <w:jc w:val="center"/>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jc w:val="center"/>
        </w:trPr>
        <w:tc>
          <w:tcPr>
            <w:tcW w:w="2384" w:type="dxa"/>
            <w:noWrap w:val="0"/>
            <w:vAlign w:val="center"/>
          </w:tcPr>
          <w:p>
            <w:pPr>
              <w:pStyle w:val="19"/>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发包人地址</w:t>
            </w:r>
          </w:p>
        </w:tc>
        <w:tc>
          <w:tcPr>
            <w:tcW w:w="6155" w:type="dxa"/>
            <w:noWrap w:val="0"/>
            <w:vAlign w:val="center"/>
          </w:tcPr>
          <w:p>
            <w:pPr>
              <w:pStyle w:val="19"/>
              <w:spacing w:line="360" w:lineRule="auto"/>
              <w:jc w:val="center"/>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jc w:val="center"/>
        </w:trPr>
        <w:tc>
          <w:tcPr>
            <w:tcW w:w="2384" w:type="dxa"/>
            <w:noWrap w:val="0"/>
            <w:vAlign w:val="center"/>
          </w:tcPr>
          <w:p>
            <w:pPr>
              <w:pStyle w:val="19"/>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发包人电话</w:t>
            </w:r>
          </w:p>
        </w:tc>
        <w:tc>
          <w:tcPr>
            <w:tcW w:w="6155" w:type="dxa"/>
            <w:noWrap w:val="0"/>
            <w:vAlign w:val="center"/>
          </w:tcPr>
          <w:p>
            <w:pPr>
              <w:pStyle w:val="19"/>
              <w:spacing w:line="360" w:lineRule="auto"/>
              <w:jc w:val="center"/>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jc w:val="center"/>
        </w:trPr>
        <w:tc>
          <w:tcPr>
            <w:tcW w:w="2384" w:type="dxa"/>
            <w:noWrap w:val="0"/>
            <w:vAlign w:val="center"/>
          </w:tcPr>
          <w:p>
            <w:pPr>
              <w:pStyle w:val="19"/>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签约合同价</w:t>
            </w:r>
          </w:p>
        </w:tc>
        <w:tc>
          <w:tcPr>
            <w:tcW w:w="6155" w:type="dxa"/>
            <w:noWrap w:val="0"/>
            <w:vAlign w:val="center"/>
          </w:tcPr>
          <w:p>
            <w:pPr>
              <w:pStyle w:val="19"/>
              <w:spacing w:line="360" w:lineRule="auto"/>
              <w:jc w:val="center"/>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jc w:val="center"/>
        </w:trPr>
        <w:tc>
          <w:tcPr>
            <w:tcW w:w="2384" w:type="dxa"/>
            <w:noWrap w:val="0"/>
            <w:vAlign w:val="center"/>
          </w:tcPr>
          <w:p>
            <w:pPr>
              <w:pStyle w:val="19"/>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开工日期</w:t>
            </w:r>
          </w:p>
        </w:tc>
        <w:tc>
          <w:tcPr>
            <w:tcW w:w="6155" w:type="dxa"/>
            <w:noWrap w:val="0"/>
            <w:vAlign w:val="center"/>
          </w:tcPr>
          <w:p>
            <w:pPr>
              <w:pStyle w:val="19"/>
              <w:spacing w:line="360" w:lineRule="auto"/>
              <w:jc w:val="center"/>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jc w:val="center"/>
        </w:trPr>
        <w:tc>
          <w:tcPr>
            <w:tcW w:w="2384" w:type="dxa"/>
            <w:noWrap w:val="0"/>
            <w:vAlign w:val="center"/>
          </w:tcPr>
          <w:p>
            <w:pPr>
              <w:pStyle w:val="19"/>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计划竣工日期</w:t>
            </w:r>
          </w:p>
        </w:tc>
        <w:tc>
          <w:tcPr>
            <w:tcW w:w="6155" w:type="dxa"/>
            <w:noWrap w:val="0"/>
            <w:vAlign w:val="center"/>
          </w:tcPr>
          <w:p>
            <w:pPr>
              <w:pStyle w:val="19"/>
              <w:spacing w:line="360" w:lineRule="auto"/>
              <w:jc w:val="center"/>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jc w:val="center"/>
        </w:trPr>
        <w:tc>
          <w:tcPr>
            <w:tcW w:w="2384" w:type="dxa"/>
            <w:noWrap w:val="0"/>
            <w:vAlign w:val="center"/>
          </w:tcPr>
          <w:p>
            <w:pPr>
              <w:pStyle w:val="19"/>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承担的工作</w:t>
            </w:r>
          </w:p>
        </w:tc>
        <w:tc>
          <w:tcPr>
            <w:tcW w:w="6155" w:type="dxa"/>
            <w:noWrap w:val="0"/>
            <w:vAlign w:val="center"/>
          </w:tcPr>
          <w:p>
            <w:pPr>
              <w:pStyle w:val="19"/>
              <w:spacing w:line="360" w:lineRule="auto"/>
              <w:jc w:val="center"/>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jc w:val="center"/>
        </w:trPr>
        <w:tc>
          <w:tcPr>
            <w:tcW w:w="2384" w:type="dxa"/>
            <w:noWrap w:val="0"/>
            <w:vAlign w:val="center"/>
          </w:tcPr>
          <w:p>
            <w:pPr>
              <w:pStyle w:val="19"/>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工程质量</w:t>
            </w:r>
          </w:p>
        </w:tc>
        <w:tc>
          <w:tcPr>
            <w:tcW w:w="6155" w:type="dxa"/>
            <w:noWrap w:val="0"/>
            <w:vAlign w:val="center"/>
          </w:tcPr>
          <w:p>
            <w:pPr>
              <w:pStyle w:val="19"/>
              <w:spacing w:line="360" w:lineRule="auto"/>
              <w:jc w:val="center"/>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jc w:val="center"/>
        </w:trPr>
        <w:tc>
          <w:tcPr>
            <w:tcW w:w="2384" w:type="dxa"/>
            <w:noWrap w:val="0"/>
            <w:vAlign w:val="center"/>
          </w:tcPr>
          <w:p>
            <w:pPr>
              <w:pStyle w:val="19"/>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项目经理</w:t>
            </w:r>
          </w:p>
        </w:tc>
        <w:tc>
          <w:tcPr>
            <w:tcW w:w="6155" w:type="dxa"/>
            <w:noWrap w:val="0"/>
            <w:vAlign w:val="center"/>
          </w:tcPr>
          <w:p>
            <w:pPr>
              <w:pStyle w:val="19"/>
              <w:spacing w:line="360" w:lineRule="auto"/>
              <w:jc w:val="center"/>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jc w:val="center"/>
        </w:trPr>
        <w:tc>
          <w:tcPr>
            <w:tcW w:w="2384" w:type="dxa"/>
            <w:noWrap w:val="0"/>
            <w:vAlign w:val="center"/>
          </w:tcPr>
          <w:p>
            <w:pPr>
              <w:pStyle w:val="19"/>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技术负责人</w:t>
            </w:r>
          </w:p>
        </w:tc>
        <w:tc>
          <w:tcPr>
            <w:tcW w:w="6155" w:type="dxa"/>
            <w:noWrap w:val="0"/>
            <w:vAlign w:val="center"/>
          </w:tcPr>
          <w:p>
            <w:pPr>
              <w:pStyle w:val="19"/>
              <w:spacing w:line="360" w:lineRule="auto"/>
              <w:jc w:val="center"/>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jc w:val="center"/>
        </w:trPr>
        <w:tc>
          <w:tcPr>
            <w:tcW w:w="2384" w:type="dxa"/>
            <w:noWrap w:val="0"/>
            <w:vAlign w:val="center"/>
          </w:tcPr>
          <w:p>
            <w:pPr>
              <w:pStyle w:val="19"/>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总监理工程师及电话</w:t>
            </w:r>
          </w:p>
        </w:tc>
        <w:tc>
          <w:tcPr>
            <w:tcW w:w="6155" w:type="dxa"/>
            <w:noWrap w:val="0"/>
            <w:vAlign w:val="center"/>
          </w:tcPr>
          <w:p>
            <w:pPr>
              <w:pStyle w:val="19"/>
              <w:spacing w:line="360" w:lineRule="auto"/>
              <w:jc w:val="center"/>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6" w:hRule="atLeast"/>
          <w:jc w:val="center"/>
        </w:trPr>
        <w:tc>
          <w:tcPr>
            <w:tcW w:w="2384" w:type="dxa"/>
            <w:noWrap w:val="0"/>
            <w:vAlign w:val="center"/>
          </w:tcPr>
          <w:p>
            <w:pPr>
              <w:pStyle w:val="19"/>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项目描述</w:t>
            </w:r>
          </w:p>
        </w:tc>
        <w:tc>
          <w:tcPr>
            <w:tcW w:w="6155" w:type="dxa"/>
            <w:noWrap w:val="0"/>
            <w:vAlign w:val="center"/>
          </w:tcPr>
          <w:p>
            <w:pPr>
              <w:pStyle w:val="19"/>
              <w:spacing w:line="360" w:lineRule="auto"/>
              <w:jc w:val="center"/>
              <w:rPr>
                <w:rFonts w:hint="eastAsia" w:ascii="宋体" w:hAnsi="宋体" w:eastAsia="宋体" w:cs="宋体"/>
                <w:color w:val="auto"/>
                <w:sz w:val="24"/>
                <w:szCs w:val="24"/>
              </w:rPr>
            </w:pPr>
          </w:p>
          <w:p>
            <w:pPr>
              <w:pStyle w:val="19"/>
              <w:spacing w:line="360" w:lineRule="auto"/>
              <w:jc w:val="center"/>
              <w:rPr>
                <w:rFonts w:hint="eastAsia" w:ascii="宋体" w:hAnsi="宋体" w:eastAsia="宋体" w:cs="宋体"/>
                <w:color w:val="auto"/>
                <w:sz w:val="24"/>
                <w:szCs w:val="24"/>
              </w:rPr>
            </w:pPr>
          </w:p>
          <w:p>
            <w:pPr>
              <w:pStyle w:val="19"/>
              <w:spacing w:line="360" w:lineRule="auto"/>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384" w:type="dxa"/>
            <w:noWrap w:val="0"/>
            <w:vAlign w:val="center"/>
          </w:tcPr>
          <w:p>
            <w:pPr>
              <w:pStyle w:val="19"/>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备注</w:t>
            </w:r>
          </w:p>
        </w:tc>
        <w:tc>
          <w:tcPr>
            <w:tcW w:w="6155" w:type="dxa"/>
            <w:noWrap w:val="0"/>
            <w:vAlign w:val="center"/>
          </w:tcPr>
          <w:p>
            <w:pPr>
              <w:pStyle w:val="19"/>
              <w:spacing w:line="360" w:lineRule="auto"/>
              <w:jc w:val="center"/>
              <w:rPr>
                <w:rFonts w:hint="eastAsia" w:ascii="宋体" w:hAnsi="宋体" w:eastAsia="宋体" w:cs="宋体"/>
                <w:color w:val="auto"/>
                <w:sz w:val="24"/>
                <w:szCs w:val="24"/>
              </w:rPr>
            </w:pPr>
          </w:p>
        </w:tc>
      </w:tr>
    </w:tbl>
    <w:p>
      <w:pPr>
        <w:autoSpaceDE w:val="0"/>
        <w:autoSpaceDN w:val="0"/>
        <w:adjustRightInd w:val="0"/>
        <w:spacing w:line="440" w:lineRule="exact"/>
        <w:rPr>
          <w:rFonts w:hint="eastAsia" w:ascii="宋体" w:hAnsi="宋体" w:eastAsia="宋体" w:cs="宋体"/>
          <w:color w:val="auto"/>
          <w:sz w:val="24"/>
          <w:szCs w:val="24"/>
          <w:lang w:val="zh-CN"/>
        </w:rPr>
      </w:pPr>
    </w:p>
    <w:p>
      <w:pPr>
        <w:pStyle w:val="15"/>
        <w:rPr>
          <w:rFonts w:hint="eastAsia"/>
          <w:color w:val="auto"/>
          <w:lang w:val="zh-CN"/>
        </w:rPr>
      </w:pPr>
    </w:p>
    <w:p>
      <w:pPr>
        <w:autoSpaceDE w:val="0"/>
        <w:autoSpaceDN w:val="0"/>
        <w:adjustRightInd w:val="0"/>
        <w:spacing w:line="440" w:lineRule="exact"/>
        <w:ind w:firstLine="480" w:firstLineChars="200"/>
        <w:rPr>
          <w:rFonts w:hint="eastAsia" w:ascii="宋体" w:hAnsi="宋体" w:eastAsia="宋体" w:cs="宋体"/>
          <w:color w:val="auto"/>
          <w:sz w:val="24"/>
          <w:szCs w:val="24"/>
          <w:lang w:val="zh-CN"/>
        </w:rPr>
      </w:pPr>
      <w:r>
        <w:rPr>
          <w:rFonts w:hint="eastAsia" w:ascii="宋体" w:hAnsi="宋体" w:eastAsia="宋体" w:cs="宋体"/>
          <w:color w:val="auto"/>
          <w:sz w:val="24"/>
          <w:szCs w:val="24"/>
          <w:lang w:val="zh-CN"/>
        </w:rPr>
        <w:t>投 标 人：（企业电子章）</w:t>
      </w:r>
    </w:p>
    <w:p>
      <w:pPr>
        <w:pStyle w:val="2"/>
        <w:rPr>
          <w:rFonts w:hint="eastAsia"/>
          <w:color w:val="auto"/>
          <w:lang w:val="zh-CN"/>
        </w:rPr>
      </w:pPr>
    </w:p>
    <w:p>
      <w:pPr>
        <w:autoSpaceDE w:val="0"/>
        <w:autoSpaceDN w:val="0"/>
        <w:adjustRightInd w:val="0"/>
        <w:spacing w:line="440" w:lineRule="exact"/>
        <w:ind w:firstLine="480" w:firstLineChars="200"/>
        <w:rPr>
          <w:rFonts w:hint="eastAsia" w:ascii="宋体" w:hAnsi="宋体" w:eastAsia="宋体" w:cs="宋体"/>
          <w:color w:val="auto"/>
          <w:sz w:val="24"/>
          <w:szCs w:val="24"/>
          <w:lang w:val="zh-CN"/>
        </w:rPr>
      </w:pPr>
      <w:r>
        <w:rPr>
          <w:rFonts w:hint="eastAsia" w:ascii="宋体" w:hAnsi="宋体" w:eastAsia="宋体" w:cs="宋体"/>
          <w:color w:val="auto"/>
          <w:sz w:val="24"/>
          <w:szCs w:val="24"/>
          <w:lang w:val="zh-CN"/>
        </w:rPr>
        <w:t>法定代表人或其委托代理人：（签字或电子章）</w:t>
      </w:r>
    </w:p>
    <w:p>
      <w:pPr>
        <w:pStyle w:val="15"/>
        <w:rPr>
          <w:rFonts w:hint="eastAsia"/>
          <w:color w:val="auto"/>
          <w:lang w:val="zh-CN"/>
        </w:rPr>
      </w:pPr>
    </w:p>
    <w:p>
      <w:pPr>
        <w:tabs>
          <w:tab w:val="left" w:pos="2475"/>
        </w:tabs>
        <w:topLinePunct/>
        <w:spacing w:line="44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年</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月</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日</w:t>
      </w:r>
    </w:p>
    <w:p>
      <w:pPr>
        <w:rPr>
          <w:rFonts w:hint="eastAsia"/>
          <w:color w:val="auto"/>
          <w:lang w:val="zh-CN" w:eastAsia="zh-CN"/>
        </w:rPr>
      </w:pPr>
    </w:p>
    <w:p>
      <w:pPr>
        <w:pStyle w:val="5"/>
        <w:bidi w:val="0"/>
        <w:jc w:val="center"/>
        <w:outlineLvl w:val="2"/>
        <w:rPr>
          <w:rFonts w:hint="eastAsia" w:ascii="宋体" w:hAnsi="宋体" w:eastAsia="宋体" w:cs="宋体"/>
          <w:color w:val="auto"/>
          <w:spacing w:val="0"/>
          <w:w w:val="100"/>
          <w:position w:val="0"/>
          <w:sz w:val="30"/>
          <w:szCs w:val="30"/>
          <w:highlight w:val="none"/>
          <w:lang w:val="en-US" w:eastAsia="zh-CN"/>
        </w:rPr>
      </w:pPr>
      <w:bookmarkStart w:id="1258" w:name="_Toc799"/>
      <w:bookmarkStart w:id="1259" w:name="_Toc19177"/>
      <w:bookmarkStart w:id="1260" w:name="_Toc2433"/>
      <w:bookmarkStart w:id="1261" w:name="_Toc1250"/>
      <w:bookmarkStart w:id="1262" w:name="_Toc229994289"/>
      <w:bookmarkStart w:id="1263" w:name="_Toc2117"/>
      <w:r>
        <w:rPr>
          <w:rFonts w:hint="eastAsia" w:ascii="宋体" w:hAnsi="宋体" w:eastAsia="宋体" w:cs="宋体"/>
          <w:color w:val="auto"/>
          <w:spacing w:val="0"/>
          <w:w w:val="100"/>
          <w:position w:val="0"/>
          <w:sz w:val="30"/>
          <w:szCs w:val="30"/>
          <w:highlight w:val="none"/>
          <w:lang w:val="en-US" w:eastAsia="zh-CN"/>
        </w:rPr>
        <w:t>（四）近年发生的诉讼及仲裁情况</w:t>
      </w:r>
      <w:bookmarkEnd w:id="1258"/>
      <w:bookmarkEnd w:id="1259"/>
      <w:bookmarkEnd w:id="1260"/>
      <w:bookmarkEnd w:id="1261"/>
      <w:bookmarkEnd w:id="1262"/>
      <w:bookmarkEnd w:id="1263"/>
    </w:p>
    <w:p>
      <w:pPr>
        <w:pStyle w:val="2"/>
        <w:rPr>
          <w:rFonts w:hint="eastAsia" w:ascii="宋体" w:hAnsi="宋体" w:eastAsia="宋体" w:cs="宋体"/>
          <w:color w:val="auto"/>
          <w:spacing w:val="0"/>
          <w:w w:val="100"/>
          <w:position w:val="0"/>
          <w:highlight w:val="none"/>
          <w:lang w:val="zh-CN"/>
        </w:rPr>
      </w:pPr>
    </w:p>
    <w:p>
      <w:pPr>
        <w:spacing w:line="500" w:lineRule="exact"/>
        <w:rPr>
          <w:rFonts w:hint="eastAsia" w:ascii="宋体" w:hAnsi="宋体" w:eastAsia="宋体" w:cs="宋体"/>
          <w:color w:val="auto"/>
          <w:spacing w:val="0"/>
          <w:w w:val="100"/>
          <w:kern w:val="0"/>
          <w:position w:val="0"/>
          <w:sz w:val="36"/>
          <w:szCs w:val="36"/>
          <w:highlight w:val="none"/>
          <w:lang w:val="zh-CN" w:bidi="zh-CN"/>
        </w:rPr>
      </w:pPr>
    </w:p>
    <w:p>
      <w:pPr>
        <w:spacing w:line="500" w:lineRule="exact"/>
        <w:rPr>
          <w:rFonts w:hint="eastAsia" w:ascii="宋体" w:hAnsi="宋体" w:eastAsia="宋体" w:cs="宋体"/>
          <w:color w:val="auto"/>
          <w:spacing w:val="0"/>
          <w:w w:val="100"/>
          <w:kern w:val="0"/>
          <w:position w:val="0"/>
          <w:sz w:val="36"/>
          <w:szCs w:val="36"/>
          <w:highlight w:val="none"/>
          <w:lang w:val="zh-CN" w:bidi="zh-CN"/>
        </w:rPr>
      </w:pPr>
    </w:p>
    <w:p>
      <w:pPr>
        <w:spacing w:line="500" w:lineRule="exact"/>
        <w:rPr>
          <w:rFonts w:hint="eastAsia" w:ascii="宋体" w:hAnsi="宋体" w:eastAsia="宋体" w:cs="宋体"/>
          <w:color w:val="auto"/>
          <w:spacing w:val="0"/>
          <w:w w:val="100"/>
          <w:kern w:val="0"/>
          <w:position w:val="0"/>
          <w:sz w:val="36"/>
          <w:szCs w:val="36"/>
          <w:highlight w:val="none"/>
          <w:lang w:val="zh-CN" w:bidi="zh-CN"/>
        </w:rPr>
      </w:pPr>
    </w:p>
    <w:p>
      <w:pPr>
        <w:spacing w:line="500" w:lineRule="exact"/>
        <w:rPr>
          <w:rFonts w:hint="eastAsia" w:ascii="宋体" w:hAnsi="宋体" w:eastAsia="宋体" w:cs="宋体"/>
          <w:color w:val="auto"/>
          <w:spacing w:val="0"/>
          <w:w w:val="100"/>
          <w:kern w:val="0"/>
          <w:position w:val="0"/>
          <w:sz w:val="36"/>
          <w:szCs w:val="36"/>
          <w:highlight w:val="none"/>
          <w:lang w:val="zh-CN" w:bidi="zh-CN"/>
        </w:rPr>
      </w:pPr>
    </w:p>
    <w:p>
      <w:pPr>
        <w:spacing w:line="500" w:lineRule="exact"/>
        <w:rPr>
          <w:rFonts w:hint="eastAsia" w:ascii="宋体" w:hAnsi="宋体" w:eastAsia="宋体" w:cs="宋体"/>
          <w:color w:val="auto"/>
          <w:spacing w:val="0"/>
          <w:w w:val="100"/>
          <w:kern w:val="0"/>
          <w:position w:val="0"/>
          <w:sz w:val="36"/>
          <w:szCs w:val="36"/>
          <w:highlight w:val="none"/>
          <w:lang w:val="zh-CN" w:bidi="zh-CN"/>
        </w:rPr>
      </w:pPr>
    </w:p>
    <w:p>
      <w:pPr>
        <w:spacing w:line="500" w:lineRule="exact"/>
        <w:rPr>
          <w:rFonts w:hint="eastAsia" w:ascii="宋体" w:hAnsi="宋体" w:eastAsia="宋体" w:cs="宋体"/>
          <w:color w:val="auto"/>
          <w:spacing w:val="0"/>
          <w:w w:val="100"/>
          <w:kern w:val="0"/>
          <w:position w:val="0"/>
          <w:sz w:val="36"/>
          <w:szCs w:val="36"/>
          <w:highlight w:val="none"/>
          <w:lang w:val="zh-CN" w:bidi="zh-CN"/>
        </w:rPr>
      </w:pPr>
    </w:p>
    <w:p>
      <w:pPr>
        <w:spacing w:line="500" w:lineRule="exact"/>
        <w:rPr>
          <w:rFonts w:hint="eastAsia" w:ascii="宋体" w:hAnsi="宋体" w:eastAsia="宋体" w:cs="宋体"/>
          <w:color w:val="auto"/>
          <w:spacing w:val="0"/>
          <w:w w:val="100"/>
          <w:kern w:val="0"/>
          <w:position w:val="0"/>
          <w:sz w:val="36"/>
          <w:szCs w:val="36"/>
          <w:highlight w:val="none"/>
          <w:lang w:val="zh-CN" w:bidi="zh-CN"/>
        </w:rPr>
      </w:pPr>
    </w:p>
    <w:p>
      <w:pPr>
        <w:spacing w:line="500" w:lineRule="exact"/>
        <w:rPr>
          <w:rFonts w:hint="eastAsia" w:ascii="宋体" w:hAnsi="宋体" w:eastAsia="宋体" w:cs="宋体"/>
          <w:color w:val="auto"/>
          <w:spacing w:val="0"/>
          <w:w w:val="100"/>
          <w:kern w:val="0"/>
          <w:position w:val="0"/>
          <w:sz w:val="36"/>
          <w:szCs w:val="36"/>
          <w:highlight w:val="none"/>
          <w:lang w:val="zh-CN" w:bidi="zh-CN"/>
        </w:rPr>
      </w:pPr>
    </w:p>
    <w:p>
      <w:pPr>
        <w:spacing w:line="500" w:lineRule="exact"/>
        <w:rPr>
          <w:rFonts w:hint="eastAsia" w:ascii="宋体" w:hAnsi="宋体" w:eastAsia="宋体" w:cs="宋体"/>
          <w:color w:val="auto"/>
          <w:spacing w:val="0"/>
          <w:w w:val="100"/>
          <w:kern w:val="0"/>
          <w:position w:val="0"/>
          <w:sz w:val="36"/>
          <w:szCs w:val="36"/>
          <w:highlight w:val="none"/>
          <w:lang w:val="zh-CN" w:bidi="zh-CN"/>
        </w:rPr>
      </w:pPr>
    </w:p>
    <w:p>
      <w:pPr>
        <w:spacing w:line="500" w:lineRule="exact"/>
        <w:rPr>
          <w:rFonts w:hint="eastAsia" w:ascii="宋体" w:hAnsi="宋体" w:eastAsia="宋体" w:cs="宋体"/>
          <w:color w:val="auto"/>
          <w:spacing w:val="0"/>
          <w:w w:val="100"/>
          <w:kern w:val="0"/>
          <w:position w:val="0"/>
          <w:sz w:val="36"/>
          <w:szCs w:val="36"/>
          <w:highlight w:val="none"/>
          <w:lang w:val="zh-CN" w:bidi="zh-CN"/>
        </w:rPr>
      </w:pPr>
    </w:p>
    <w:p>
      <w:pPr>
        <w:spacing w:line="500" w:lineRule="exact"/>
        <w:rPr>
          <w:rFonts w:hint="eastAsia" w:ascii="宋体" w:hAnsi="宋体" w:eastAsia="宋体" w:cs="宋体"/>
          <w:color w:val="auto"/>
          <w:spacing w:val="0"/>
          <w:w w:val="100"/>
          <w:kern w:val="0"/>
          <w:position w:val="0"/>
          <w:sz w:val="36"/>
          <w:szCs w:val="36"/>
          <w:highlight w:val="none"/>
          <w:lang w:val="zh-CN" w:bidi="zh-CN"/>
        </w:rPr>
      </w:pPr>
    </w:p>
    <w:p>
      <w:pPr>
        <w:spacing w:line="500" w:lineRule="exact"/>
        <w:rPr>
          <w:rFonts w:hint="eastAsia" w:ascii="宋体" w:hAnsi="宋体" w:eastAsia="宋体" w:cs="宋体"/>
          <w:color w:val="auto"/>
          <w:spacing w:val="0"/>
          <w:w w:val="100"/>
          <w:kern w:val="0"/>
          <w:position w:val="0"/>
          <w:sz w:val="36"/>
          <w:szCs w:val="36"/>
          <w:highlight w:val="none"/>
          <w:lang w:val="zh-CN" w:bidi="zh-CN"/>
        </w:rPr>
      </w:pPr>
    </w:p>
    <w:p>
      <w:pPr>
        <w:spacing w:line="500" w:lineRule="exact"/>
        <w:rPr>
          <w:rFonts w:hint="eastAsia" w:ascii="宋体" w:hAnsi="宋体" w:eastAsia="宋体" w:cs="宋体"/>
          <w:color w:val="auto"/>
          <w:spacing w:val="0"/>
          <w:w w:val="100"/>
          <w:kern w:val="0"/>
          <w:position w:val="0"/>
          <w:sz w:val="36"/>
          <w:szCs w:val="36"/>
          <w:highlight w:val="none"/>
          <w:lang w:val="zh-CN" w:bidi="zh-CN"/>
        </w:rPr>
      </w:pPr>
    </w:p>
    <w:p>
      <w:pPr>
        <w:spacing w:line="500" w:lineRule="exact"/>
        <w:rPr>
          <w:rFonts w:hint="eastAsia" w:ascii="宋体" w:hAnsi="宋体" w:eastAsia="宋体" w:cs="宋体"/>
          <w:color w:val="auto"/>
          <w:spacing w:val="0"/>
          <w:w w:val="100"/>
          <w:kern w:val="0"/>
          <w:position w:val="0"/>
          <w:sz w:val="36"/>
          <w:szCs w:val="36"/>
          <w:highlight w:val="none"/>
          <w:lang w:val="zh-CN" w:bidi="zh-CN"/>
        </w:rPr>
      </w:pPr>
    </w:p>
    <w:p>
      <w:pPr>
        <w:spacing w:line="500" w:lineRule="exact"/>
        <w:rPr>
          <w:rFonts w:hint="eastAsia" w:ascii="宋体" w:hAnsi="宋体" w:eastAsia="宋体" w:cs="宋体"/>
          <w:color w:val="auto"/>
          <w:spacing w:val="0"/>
          <w:w w:val="100"/>
          <w:kern w:val="0"/>
          <w:position w:val="0"/>
          <w:sz w:val="36"/>
          <w:szCs w:val="36"/>
          <w:highlight w:val="none"/>
          <w:lang w:val="zh-CN" w:bidi="zh-CN"/>
        </w:rPr>
      </w:pPr>
    </w:p>
    <w:p>
      <w:pPr>
        <w:spacing w:line="500" w:lineRule="exact"/>
        <w:rPr>
          <w:rFonts w:hint="eastAsia" w:ascii="宋体" w:hAnsi="宋体" w:eastAsia="宋体" w:cs="宋体"/>
          <w:color w:val="auto"/>
          <w:spacing w:val="0"/>
          <w:w w:val="100"/>
          <w:kern w:val="0"/>
          <w:position w:val="0"/>
          <w:sz w:val="36"/>
          <w:szCs w:val="36"/>
          <w:highlight w:val="none"/>
          <w:lang w:val="zh-CN" w:bidi="zh-CN"/>
        </w:rPr>
      </w:pPr>
    </w:p>
    <w:p>
      <w:pPr>
        <w:spacing w:line="500" w:lineRule="exact"/>
        <w:rPr>
          <w:rFonts w:hint="eastAsia" w:ascii="宋体" w:hAnsi="宋体" w:eastAsia="宋体" w:cs="宋体"/>
          <w:color w:val="auto"/>
          <w:spacing w:val="0"/>
          <w:w w:val="100"/>
          <w:kern w:val="0"/>
          <w:position w:val="0"/>
          <w:sz w:val="36"/>
          <w:szCs w:val="36"/>
          <w:highlight w:val="none"/>
          <w:lang w:val="zh-CN" w:bidi="zh-CN"/>
        </w:rPr>
      </w:pPr>
    </w:p>
    <w:p>
      <w:pPr>
        <w:spacing w:line="500" w:lineRule="exact"/>
        <w:rPr>
          <w:rFonts w:hint="eastAsia" w:ascii="宋体" w:hAnsi="宋体" w:eastAsia="宋体" w:cs="宋体"/>
          <w:color w:val="auto"/>
          <w:spacing w:val="0"/>
          <w:w w:val="100"/>
          <w:kern w:val="0"/>
          <w:position w:val="0"/>
          <w:sz w:val="36"/>
          <w:szCs w:val="36"/>
          <w:highlight w:val="none"/>
          <w:lang w:val="zh-CN" w:bidi="zh-CN"/>
        </w:rPr>
      </w:pPr>
    </w:p>
    <w:p>
      <w:pPr>
        <w:spacing w:line="500" w:lineRule="exact"/>
        <w:rPr>
          <w:rFonts w:hint="eastAsia" w:ascii="宋体" w:hAnsi="宋体" w:eastAsia="宋体" w:cs="宋体"/>
          <w:color w:val="auto"/>
          <w:spacing w:val="0"/>
          <w:w w:val="100"/>
          <w:kern w:val="0"/>
          <w:position w:val="0"/>
          <w:sz w:val="36"/>
          <w:szCs w:val="36"/>
          <w:highlight w:val="none"/>
          <w:lang w:val="zh-CN" w:bidi="zh-CN"/>
        </w:rPr>
      </w:pPr>
    </w:p>
    <w:p>
      <w:pPr>
        <w:spacing w:line="500" w:lineRule="exact"/>
        <w:rPr>
          <w:rFonts w:hint="eastAsia" w:ascii="宋体" w:hAnsi="宋体" w:eastAsia="宋体" w:cs="宋体"/>
          <w:color w:val="auto"/>
          <w:spacing w:val="0"/>
          <w:w w:val="100"/>
          <w:kern w:val="0"/>
          <w:position w:val="0"/>
          <w:sz w:val="36"/>
          <w:szCs w:val="36"/>
          <w:highlight w:val="none"/>
          <w:lang w:val="zh-CN" w:bidi="zh-CN"/>
        </w:rPr>
      </w:pPr>
    </w:p>
    <w:p>
      <w:pPr>
        <w:spacing w:line="500" w:lineRule="exact"/>
        <w:rPr>
          <w:rFonts w:hint="eastAsia" w:ascii="宋体" w:hAnsi="宋体" w:eastAsia="宋体" w:cs="宋体"/>
          <w:color w:val="auto"/>
          <w:spacing w:val="0"/>
          <w:w w:val="100"/>
          <w:kern w:val="0"/>
          <w:position w:val="0"/>
          <w:sz w:val="36"/>
          <w:szCs w:val="36"/>
          <w:highlight w:val="none"/>
          <w:lang w:val="zh-CN" w:bidi="zh-CN"/>
        </w:rPr>
      </w:pPr>
    </w:p>
    <w:p>
      <w:pPr>
        <w:spacing w:line="500" w:lineRule="exact"/>
        <w:rPr>
          <w:rFonts w:hint="eastAsia" w:ascii="宋体" w:hAnsi="宋体" w:eastAsia="宋体" w:cs="宋体"/>
          <w:color w:val="auto"/>
          <w:spacing w:val="0"/>
          <w:w w:val="100"/>
          <w:kern w:val="0"/>
          <w:position w:val="0"/>
          <w:sz w:val="36"/>
          <w:szCs w:val="36"/>
          <w:highlight w:val="none"/>
          <w:lang w:val="zh-CN" w:bidi="zh-CN"/>
        </w:rPr>
      </w:pPr>
    </w:p>
    <w:p>
      <w:pPr>
        <w:spacing w:line="500" w:lineRule="exact"/>
        <w:rPr>
          <w:rFonts w:hint="eastAsia" w:ascii="宋体" w:hAnsi="宋体" w:eastAsia="宋体" w:cs="宋体"/>
          <w:color w:val="auto"/>
          <w:spacing w:val="0"/>
          <w:w w:val="100"/>
          <w:kern w:val="0"/>
          <w:position w:val="0"/>
          <w:sz w:val="36"/>
          <w:szCs w:val="36"/>
          <w:highlight w:val="none"/>
          <w:lang w:val="zh-CN" w:bidi="zh-CN"/>
        </w:rPr>
      </w:pPr>
    </w:p>
    <w:p>
      <w:pPr>
        <w:spacing w:line="500" w:lineRule="exact"/>
        <w:rPr>
          <w:rFonts w:hint="eastAsia" w:ascii="宋体" w:hAnsi="宋体" w:eastAsia="宋体" w:cs="宋体"/>
          <w:color w:val="auto"/>
          <w:spacing w:val="0"/>
          <w:w w:val="100"/>
          <w:kern w:val="0"/>
          <w:position w:val="0"/>
          <w:sz w:val="36"/>
          <w:szCs w:val="36"/>
          <w:highlight w:val="none"/>
          <w:lang w:val="zh-CN" w:bidi="zh-CN"/>
        </w:rPr>
      </w:pPr>
    </w:p>
    <w:p>
      <w:pPr>
        <w:rPr>
          <w:rFonts w:hint="eastAsia"/>
          <w:color w:val="auto"/>
          <w:lang w:val="zh-CN"/>
        </w:rPr>
      </w:pPr>
    </w:p>
    <w:p>
      <w:pPr>
        <w:pStyle w:val="5"/>
        <w:bidi w:val="0"/>
        <w:jc w:val="center"/>
        <w:outlineLvl w:val="2"/>
        <w:rPr>
          <w:rFonts w:hint="eastAsia" w:ascii="宋体" w:hAnsi="宋体" w:eastAsia="宋体" w:cs="宋体"/>
          <w:color w:val="auto"/>
          <w:spacing w:val="0"/>
          <w:w w:val="100"/>
          <w:position w:val="0"/>
          <w:sz w:val="30"/>
          <w:szCs w:val="30"/>
          <w:highlight w:val="none"/>
          <w:lang w:val="en-US" w:eastAsia="zh-CN"/>
        </w:rPr>
      </w:pPr>
      <w:r>
        <w:rPr>
          <w:rFonts w:hint="eastAsia" w:ascii="宋体" w:hAnsi="宋体" w:eastAsia="宋体" w:cs="宋体"/>
          <w:color w:val="auto"/>
          <w:spacing w:val="0"/>
          <w:w w:val="100"/>
          <w:position w:val="0"/>
          <w:sz w:val="30"/>
          <w:szCs w:val="30"/>
          <w:highlight w:val="none"/>
          <w:lang w:val="zh-CN" w:eastAsia="zh-CN"/>
        </w:rPr>
        <w:t>（五）</w:t>
      </w:r>
      <w:r>
        <w:rPr>
          <w:rFonts w:hint="eastAsia" w:ascii="宋体" w:hAnsi="宋体" w:eastAsia="宋体" w:cs="宋体"/>
          <w:color w:val="auto"/>
          <w:spacing w:val="0"/>
          <w:w w:val="100"/>
          <w:position w:val="0"/>
          <w:sz w:val="30"/>
          <w:szCs w:val="30"/>
          <w:highlight w:val="none"/>
          <w:lang w:val="en-US" w:eastAsia="zh-CN"/>
        </w:rPr>
        <w:t>信用承诺函</w:t>
      </w:r>
    </w:p>
    <w:p>
      <w:pPr>
        <w:keepNext w:val="0"/>
        <w:keepLines w:val="0"/>
        <w:pageBreakBefore w:val="0"/>
        <w:widowControl/>
        <w:suppressLineNumbers w:val="0"/>
        <w:kinsoku/>
        <w:wordWrap/>
        <w:overflowPunct/>
        <w:topLinePunct w:val="0"/>
        <w:bidi w:val="0"/>
        <w:snapToGrid/>
        <w:spacing w:line="360" w:lineRule="auto"/>
        <w:jc w:val="left"/>
        <w:textAlignment w:val="auto"/>
        <w:rPr>
          <w:rFonts w:hint="eastAsia" w:ascii="宋体" w:hAnsi="宋体" w:eastAsia="宋体" w:cs="宋体"/>
          <w:color w:val="auto"/>
          <w:spacing w:val="0"/>
          <w:w w:val="100"/>
          <w:position w:val="0"/>
          <w:sz w:val="24"/>
          <w:szCs w:val="24"/>
          <w:highlight w:val="none"/>
        </w:rPr>
      </w:pPr>
      <w:r>
        <w:rPr>
          <w:rFonts w:hint="eastAsia" w:ascii="宋体" w:hAnsi="宋体" w:eastAsia="宋体" w:cs="宋体"/>
          <w:color w:val="auto"/>
          <w:spacing w:val="0"/>
          <w:w w:val="100"/>
          <w:kern w:val="0"/>
          <w:position w:val="0"/>
          <w:sz w:val="24"/>
          <w:szCs w:val="24"/>
          <w:highlight w:val="none"/>
          <w:lang w:val="en-US" w:eastAsia="zh-CN" w:bidi="ar"/>
        </w:rPr>
        <w:t>致</w:t>
      </w:r>
      <w:r>
        <w:rPr>
          <w:rFonts w:hint="eastAsia" w:ascii="宋体" w:hAnsi="宋体" w:eastAsia="宋体" w:cs="宋体"/>
          <w:color w:val="auto"/>
          <w:spacing w:val="0"/>
          <w:w w:val="100"/>
          <w:kern w:val="0"/>
          <w:position w:val="0"/>
          <w:sz w:val="24"/>
          <w:szCs w:val="24"/>
          <w:highlight w:val="none"/>
          <w:u w:val="single"/>
          <w:lang w:val="en-US" w:eastAsia="zh-CN" w:bidi="ar"/>
        </w:rPr>
        <w:t>（招标人）</w:t>
      </w:r>
      <w:r>
        <w:rPr>
          <w:rFonts w:hint="eastAsia" w:ascii="宋体" w:hAnsi="宋体" w:eastAsia="宋体" w:cs="宋体"/>
          <w:color w:val="auto"/>
          <w:spacing w:val="0"/>
          <w:w w:val="100"/>
          <w:kern w:val="0"/>
          <w:position w:val="0"/>
          <w:sz w:val="24"/>
          <w:szCs w:val="24"/>
          <w:highlight w:val="none"/>
          <w:lang w:val="en-US" w:eastAsia="zh-CN" w:bidi="ar"/>
        </w:rPr>
        <w:t>：</w:t>
      </w:r>
    </w:p>
    <w:p>
      <w:pPr>
        <w:keepNext w:val="0"/>
        <w:keepLines w:val="0"/>
        <w:pageBreakBefore w:val="0"/>
        <w:widowControl/>
        <w:suppressLineNumbers w:val="0"/>
        <w:kinsoku/>
        <w:wordWrap/>
        <w:overflowPunct/>
        <w:topLinePunct w:val="0"/>
        <w:bidi w:val="0"/>
        <w:snapToGrid/>
        <w:spacing w:line="360" w:lineRule="auto"/>
        <w:ind w:firstLine="480" w:firstLineChars="200"/>
        <w:jc w:val="left"/>
        <w:textAlignment w:val="auto"/>
        <w:rPr>
          <w:rFonts w:hint="eastAsia" w:ascii="宋体" w:hAnsi="宋体" w:eastAsia="宋体" w:cs="宋体"/>
          <w:color w:val="auto"/>
          <w:spacing w:val="0"/>
          <w:w w:val="100"/>
          <w:position w:val="0"/>
          <w:sz w:val="24"/>
          <w:szCs w:val="24"/>
          <w:highlight w:val="none"/>
          <w:u w:val="single"/>
          <w:lang w:val="en-US"/>
        </w:rPr>
      </w:pPr>
      <w:r>
        <w:rPr>
          <w:rFonts w:hint="eastAsia" w:ascii="宋体" w:hAnsi="宋体" w:eastAsia="宋体" w:cs="宋体"/>
          <w:color w:val="auto"/>
          <w:spacing w:val="0"/>
          <w:w w:val="100"/>
          <w:kern w:val="0"/>
          <w:position w:val="0"/>
          <w:sz w:val="24"/>
          <w:szCs w:val="24"/>
          <w:highlight w:val="none"/>
          <w:lang w:val="en-US" w:eastAsia="zh-CN" w:bidi="ar"/>
        </w:rPr>
        <w:t xml:space="preserve">单位名称： </w:t>
      </w:r>
      <w:r>
        <w:rPr>
          <w:rFonts w:hint="eastAsia" w:ascii="宋体" w:hAnsi="宋体" w:eastAsia="宋体" w:cs="宋体"/>
          <w:color w:val="auto"/>
          <w:spacing w:val="0"/>
          <w:w w:val="100"/>
          <w:kern w:val="0"/>
          <w:position w:val="0"/>
          <w:sz w:val="24"/>
          <w:szCs w:val="24"/>
          <w:highlight w:val="none"/>
          <w:u w:val="single"/>
          <w:lang w:val="en-US" w:eastAsia="zh-CN" w:bidi="ar"/>
        </w:rPr>
        <w:t xml:space="preserve">                 </w:t>
      </w:r>
      <w:r>
        <w:rPr>
          <w:rFonts w:hint="eastAsia" w:ascii="宋体" w:hAnsi="宋体" w:eastAsia="宋体" w:cs="宋体"/>
          <w:color w:val="auto"/>
          <w:spacing w:val="0"/>
          <w:w w:val="100"/>
          <w:kern w:val="0"/>
          <w:position w:val="0"/>
          <w:sz w:val="24"/>
          <w:szCs w:val="24"/>
          <w:highlight w:val="none"/>
          <w:lang w:val="en-US" w:eastAsia="zh-CN" w:bidi="ar"/>
        </w:rPr>
        <w:t xml:space="preserve">   法定代表人：</w:t>
      </w:r>
      <w:r>
        <w:rPr>
          <w:rFonts w:hint="eastAsia" w:ascii="宋体" w:hAnsi="宋体" w:eastAsia="宋体" w:cs="宋体"/>
          <w:color w:val="auto"/>
          <w:spacing w:val="0"/>
          <w:w w:val="100"/>
          <w:kern w:val="0"/>
          <w:position w:val="0"/>
          <w:sz w:val="24"/>
          <w:szCs w:val="24"/>
          <w:highlight w:val="none"/>
          <w:u w:val="single"/>
          <w:lang w:val="en-US" w:eastAsia="zh-CN" w:bidi="ar"/>
        </w:rPr>
        <w:t xml:space="preserve">                       </w:t>
      </w:r>
    </w:p>
    <w:p>
      <w:pPr>
        <w:keepNext w:val="0"/>
        <w:keepLines w:val="0"/>
        <w:pageBreakBefore w:val="0"/>
        <w:widowControl/>
        <w:suppressLineNumbers w:val="0"/>
        <w:kinsoku/>
        <w:wordWrap/>
        <w:overflowPunct/>
        <w:topLinePunct w:val="0"/>
        <w:bidi w:val="0"/>
        <w:snapToGrid/>
        <w:spacing w:line="360" w:lineRule="auto"/>
        <w:ind w:firstLine="480" w:firstLineChars="200"/>
        <w:jc w:val="left"/>
        <w:textAlignment w:val="auto"/>
        <w:rPr>
          <w:rFonts w:hint="eastAsia" w:ascii="宋体" w:hAnsi="宋体" w:eastAsia="宋体" w:cs="宋体"/>
          <w:color w:val="auto"/>
          <w:spacing w:val="0"/>
          <w:w w:val="100"/>
          <w:kern w:val="0"/>
          <w:position w:val="0"/>
          <w:sz w:val="24"/>
          <w:szCs w:val="24"/>
          <w:highlight w:val="none"/>
          <w:u w:val="single"/>
          <w:lang w:val="en-US" w:eastAsia="zh-CN" w:bidi="ar"/>
        </w:rPr>
      </w:pPr>
      <w:r>
        <w:rPr>
          <w:rFonts w:hint="eastAsia" w:ascii="宋体" w:hAnsi="宋体" w:eastAsia="宋体" w:cs="宋体"/>
          <w:color w:val="auto"/>
          <w:spacing w:val="0"/>
          <w:w w:val="100"/>
          <w:kern w:val="0"/>
          <w:position w:val="0"/>
          <w:sz w:val="24"/>
          <w:szCs w:val="24"/>
          <w:highlight w:val="none"/>
          <w:lang w:val="en-US" w:eastAsia="zh-CN" w:bidi="ar"/>
        </w:rPr>
        <w:t>统一社会信用代码：</w:t>
      </w:r>
      <w:r>
        <w:rPr>
          <w:rFonts w:hint="eastAsia" w:ascii="宋体" w:hAnsi="宋体" w:eastAsia="宋体" w:cs="宋体"/>
          <w:color w:val="auto"/>
          <w:spacing w:val="0"/>
          <w:w w:val="100"/>
          <w:kern w:val="0"/>
          <w:position w:val="0"/>
          <w:sz w:val="24"/>
          <w:szCs w:val="24"/>
          <w:highlight w:val="none"/>
          <w:u w:val="single"/>
          <w:lang w:val="en-US" w:eastAsia="zh-CN" w:bidi="ar"/>
        </w:rPr>
        <w:t xml:space="preserve">           </w:t>
      </w:r>
      <w:r>
        <w:rPr>
          <w:rFonts w:hint="eastAsia" w:ascii="宋体" w:hAnsi="宋体" w:eastAsia="宋体" w:cs="宋体"/>
          <w:color w:val="auto"/>
          <w:spacing w:val="0"/>
          <w:w w:val="100"/>
          <w:kern w:val="0"/>
          <w:position w:val="0"/>
          <w:sz w:val="24"/>
          <w:szCs w:val="24"/>
          <w:highlight w:val="none"/>
          <w:lang w:val="en-US" w:eastAsia="zh-CN" w:bidi="ar"/>
        </w:rPr>
        <w:t xml:space="preserve">  联系地址和电话：</w:t>
      </w:r>
      <w:r>
        <w:rPr>
          <w:rFonts w:hint="eastAsia" w:ascii="宋体" w:hAnsi="宋体" w:eastAsia="宋体" w:cs="宋体"/>
          <w:color w:val="auto"/>
          <w:spacing w:val="0"/>
          <w:w w:val="100"/>
          <w:kern w:val="0"/>
          <w:position w:val="0"/>
          <w:sz w:val="24"/>
          <w:szCs w:val="24"/>
          <w:highlight w:val="none"/>
          <w:u w:val="single"/>
          <w:lang w:val="en-US" w:eastAsia="zh-CN" w:bidi="ar"/>
        </w:rPr>
        <w:t xml:space="preserve">                   </w:t>
      </w:r>
    </w:p>
    <w:p>
      <w:pPr>
        <w:keepNext w:val="0"/>
        <w:keepLines w:val="0"/>
        <w:pageBreakBefore w:val="0"/>
        <w:widowControl/>
        <w:suppressLineNumbers w:val="0"/>
        <w:kinsoku/>
        <w:wordWrap/>
        <w:overflowPunct/>
        <w:topLinePunct w:val="0"/>
        <w:bidi w:val="0"/>
        <w:snapToGrid/>
        <w:spacing w:line="360" w:lineRule="auto"/>
        <w:ind w:firstLine="480" w:firstLineChars="200"/>
        <w:jc w:val="left"/>
        <w:textAlignment w:val="auto"/>
        <w:rPr>
          <w:rFonts w:hint="eastAsia" w:ascii="宋体" w:hAnsi="宋体" w:eastAsia="宋体" w:cs="宋体"/>
          <w:color w:val="auto"/>
          <w:spacing w:val="0"/>
          <w:w w:val="100"/>
          <w:position w:val="0"/>
          <w:sz w:val="24"/>
          <w:szCs w:val="24"/>
          <w:highlight w:val="none"/>
        </w:rPr>
      </w:pPr>
      <w:r>
        <w:rPr>
          <w:rFonts w:hint="eastAsia" w:ascii="宋体" w:hAnsi="宋体" w:eastAsia="宋体" w:cs="宋体"/>
          <w:color w:val="auto"/>
          <w:spacing w:val="0"/>
          <w:w w:val="100"/>
          <w:kern w:val="0"/>
          <w:position w:val="0"/>
          <w:sz w:val="24"/>
          <w:szCs w:val="24"/>
          <w:highlight w:val="none"/>
          <w:lang w:val="en-US" w:eastAsia="zh-CN" w:bidi="ar"/>
        </w:rPr>
        <w:t>我单位自愿作出以下承诺：</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pacing w:val="0"/>
          <w:w w:val="100"/>
          <w:position w:val="0"/>
          <w:sz w:val="24"/>
          <w:szCs w:val="24"/>
          <w:highlight w:val="none"/>
        </w:rPr>
      </w:pPr>
      <w:r>
        <w:rPr>
          <w:rFonts w:hint="eastAsia" w:ascii="宋体" w:hAnsi="宋体" w:eastAsia="宋体" w:cs="宋体"/>
          <w:color w:val="auto"/>
          <w:spacing w:val="0"/>
          <w:w w:val="100"/>
          <w:kern w:val="0"/>
          <w:position w:val="0"/>
          <w:sz w:val="24"/>
          <w:szCs w:val="24"/>
          <w:highlight w:val="none"/>
          <w:lang w:val="en-US" w:eastAsia="zh-CN" w:bidi="ar"/>
        </w:rPr>
        <w:t>一、我单位自愿参加本次招标活动，严格遵守《中华人民共和国招标投标法》及相关法律法规，依法诚信经营，无条件遵守本次招标活动的各项规定。我单位郑重承诺：</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pacing w:val="0"/>
          <w:w w:val="100"/>
          <w:position w:val="0"/>
          <w:sz w:val="24"/>
          <w:szCs w:val="24"/>
          <w:highlight w:val="none"/>
        </w:rPr>
      </w:pPr>
      <w:r>
        <w:rPr>
          <w:rFonts w:hint="eastAsia" w:ascii="宋体" w:hAnsi="宋体" w:eastAsia="宋体" w:cs="宋体"/>
          <w:color w:val="auto"/>
          <w:spacing w:val="0"/>
          <w:w w:val="100"/>
          <w:kern w:val="0"/>
          <w:position w:val="0"/>
          <w:sz w:val="24"/>
          <w:szCs w:val="24"/>
          <w:highlight w:val="none"/>
          <w:lang w:val="en-US" w:eastAsia="zh-CN" w:bidi="ar"/>
        </w:rPr>
        <w:t>（1）符合国家相关规定的财务状况报告；</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pacing w:val="0"/>
          <w:w w:val="100"/>
          <w:position w:val="0"/>
          <w:sz w:val="24"/>
          <w:szCs w:val="24"/>
          <w:highlight w:val="none"/>
        </w:rPr>
      </w:pPr>
      <w:r>
        <w:rPr>
          <w:rFonts w:hint="eastAsia" w:ascii="宋体" w:hAnsi="宋体" w:eastAsia="宋体" w:cs="宋体"/>
          <w:color w:val="auto"/>
          <w:spacing w:val="0"/>
          <w:w w:val="100"/>
          <w:kern w:val="0"/>
          <w:position w:val="0"/>
          <w:sz w:val="24"/>
          <w:szCs w:val="24"/>
          <w:highlight w:val="none"/>
          <w:lang w:val="en-US" w:eastAsia="zh-CN" w:bidi="ar"/>
        </w:rPr>
        <w:t>（2）依法缴纳税收的证明材料；</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pacing w:val="0"/>
          <w:w w:val="100"/>
          <w:position w:val="0"/>
          <w:sz w:val="24"/>
          <w:szCs w:val="24"/>
          <w:highlight w:val="none"/>
        </w:rPr>
      </w:pPr>
      <w:r>
        <w:rPr>
          <w:rFonts w:hint="eastAsia" w:ascii="宋体" w:hAnsi="宋体" w:eastAsia="宋体" w:cs="宋体"/>
          <w:color w:val="auto"/>
          <w:spacing w:val="0"/>
          <w:w w:val="100"/>
          <w:kern w:val="0"/>
          <w:position w:val="0"/>
          <w:sz w:val="24"/>
          <w:szCs w:val="24"/>
          <w:highlight w:val="none"/>
          <w:lang w:val="en-US" w:eastAsia="zh-CN" w:bidi="ar"/>
        </w:rPr>
        <w:t>（3）依法缴纳社会保障资金的证明材料；</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pacing w:val="0"/>
          <w:w w:val="100"/>
          <w:position w:val="0"/>
          <w:sz w:val="24"/>
          <w:szCs w:val="24"/>
          <w:highlight w:val="none"/>
        </w:rPr>
      </w:pPr>
      <w:r>
        <w:rPr>
          <w:rFonts w:hint="eastAsia" w:ascii="宋体" w:hAnsi="宋体" w:eastAsia="宋体" w:cs="宋体"/>
          <w:color w:val="auto"/>
          <w:spacing w:val="0"/>
          <w:w w:val="100"/>
          <w:kern w:val="0"/>
          <w:position w:val="0"/>
          <w:sz w:val="24"/>
          <w:szCs w:val="24"/>
          <w:highlight w:val="none"/>
          <w:lang w:val="en-US" w:eastAsia="zh-CN" w:bidi="ar"/>
        </w:rPr>
        <w:t>（4）具备履行合同所必需的设备和专业技术能力的证明材料；</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pacing w:val="0"/>
          <w:w w:val="100"/>
          <w:position w:val="0"/>
          <w:sz w:val="24"/>
          <w:szCs w:val="24"/>
          <w:highlight w:val="none"/>
        </w:rPr>
      </w:pPr>
      <w:r>
        <w:rPr>
          <w:rFonts w:hint="eastAsia" w:ascii="宋体" w:hAnsi="宋体" w:eastAsia="宋体" w:cs="宋体"/>
          <w:color w:val="auto"/>
          <w:spacing w:val="0"/>
          <w:w w:val="100"/>
          <w:kern w:val="0"/>
          <w:position w:val="0"/>
          <w:sz w:val="24"/>
          <w:szCs w:val="24"/>
          <w:highlight w:val="none"/>
          <w:lang w:val="en-US" w:eastAsia="zh-CN" w:bidi="ar"/>
        </w:rPr>
        <w:t>（5）参加招标活动前三年内在经营活动中没有重大违法记录的证明材料；</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pacing w:val="0"/>
          <w:w w:val="100"/>
          <w:position w:val="0"/>
          <w:sz w:val="24"/>
          <w:szCs w:val="24"/>
          <w:highlight w:val="none"/>
        </w:rPr>
      </w:pPr>
      <w:r>
        <w:rPr>
          <w:rFonts w:hint="eastAsia" w:ascii="宋体" w:hAnsi="宋体" w:eastAsia="宋体" w:cs="宋体"/>
          <w:color w:val="auto"/>
          <w:spacing w:val="0"/>
          <w:w w:val="100"/>
          <w:kern w:val="0"/>
          <w:position w:val="0"/>
          <w:sz w:val="24"/>
          <w:szCs w:val="24"/>
          <w:highlight w:val="none"/>
          <w:lang w:val="en-US" w:eastAsia="zh-CN" w:bidi="ar"/>
        </w:rPr>
        <w:t>（6）未被列入失信被执行人、重大税收违法案件当事人名单政府采购严重违法失信行为记录名单的证明材料。</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pacing w:val="0"/>
          <w:w w:val="100"/>
          <w:position w:val="0"/>
          <w:sz w:val="24"/>
          <w:szCs w:val="24"/>
          <w:highlight w:val="none"/>
        </w:rPr>
      </w:pPr>
      <w:r>
        <w:rPr>
          <w:rFonts w:hint="eastAsia" w:ascii="宋体" w:hAnsi="宋体" w:eastAsia="宋体" w:cs="宋体"/>
          <w:color w:val="auto"/>
          <w:spacing w:val="0"/>
          <w:w w:val="100"/>
          <w:kern w:val="0"/>
          <w:position w:val="0"/>
          <w:sz w:val="24"/>
          <w:szCs w:val="24"/>
          <w:highlight w:val="none"/>
          <w:lang w:val="en-US" w:eastAsia="zh-CN" w:bidi="ar"/>
        </w:rPr>
        <w:t>二、我单位保证上述承诺事项的真实性。如有弄虚作假或其他违法违规行为，自愿放弃中标资格并按照规定将违背承诺行为作为失信行为记录到社会信用信息平台，并视同为“提供虚假材料谋取中标”。</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pacing w:val="0"/>
          <w:w w:val="100"/>
          <w:kern w:val="0"/>
          <w:position w:val="0"/>
          <w:sz w:val="24"/>
          <w:szCs w:val="24"/>
          <w:highlight w:val="none"/>
          <w:lang w:val="en-US" w:eastAsia="zh-CN" w:bidi="ar"/>
        </w:rPr>
      </w:pPr>
      <w:r>
        <w:rPr>
          <w:rFonts w:hint="eastAsia" w:ascii="宋体" w:hAnsi="宋体" w:eastAsia="宋体" w:cs="宋体"/>
          <w:color w:val="auto"/>
          <w:spacing w:val="0"/>
          <w:w w:val="100"/>
          <w:kern w:val="0"/>
          <w:position w:val="0"/>
          <w:sz w:val="24"/>
          <w:szCs w:val="24"/>
          <w:highlight w:val="none"/>
          <w:lang w:val="en-US" w:eastAsia="zh-CN" w:bidi="ar"/>
        </w:rPr>
        <w:t>三、在签订合同前招标人要求提供相关证明材料的，积极配合招标人提供证明材料。</w:t>
      </w:r>
    </w:p>
    <w:p>
      <w:pPr>
        <w:pStyle w:val="2"/>
        <w:rPr>
          <w:rFonts w:hint="eastAsia" w:ascii="宋体" w:hAnsi="宋体" w:eastAsia="宋体" w:cs="宋体"/>
          <w:color w:val="auto"/>
          <w:spacing w:val="0"/>
          <w:w w:val="100"/>
          <w:kern w:val="0"/>
          <w:position w:val="0"/>
          <w:sz w:val="24"/>
          <w:szCs w:val="24"/>
          <w:highlight w:val="none"/>
          <w:lang w:val="en-US" w:eastAsia="zh-CN" w:bidi="ar"/>
        </w:rPr>
      </w:pPr>
    </w:p>
    <w:p>
      <w:pPr>
        <w:pStyle w:val="3"/>
        <w:rPr>
          <w:rFonts w:hint="eastAsia" w:ascii="宋体" w:hAnsi="宋体" w:eastAsia="宋体" w:cs="宋体"/>
          <w:color w:val="auto"/>
          <w:spacing w:val="0"/>
          <w:w w:val="100"/>
          <w:kern w:val="0"/>
          <w:position w:val="0"/>
          <w:sz w:val="24"/>
          <w:szCs w:val="24"/>
          <w:highlight w:val="none"/>
          <w:lang w:val="en-US" w:eastAsia="zh-CN" w:bidi="ar"/>
        </w:rPr>
      </w:pPr>
    </w:p>
    <w:p>
      <w:pPr>
        <w:pStyle w:val="2"/>
        <w:rPr>
          <w:rFonts w:hint="eastAsia"/>
          <w:color w:val="auto"/>
        </w:rPr>
      </w:pPr>
    </w:p>
    <w:p>
      <w:pPr>
        <w:keepNext w:val="0"/>
        <w:keepLines w:val="0"/>
        <w:pageBreakBefore w:val="0"/>
        <w:widowControl/>
        <w:suppressLineNumbers w:val="0"/>
        <w:kinsoku/>
        <w:wordWrap/>
        <w:overflowPunct/>
        <w:topLinePunct w:val="0"/>
        <w:bidi w:val="0"/>
        <w:snapToGrid/>
        <w:spacing w:line="360" w:lineRule="auto"/>
        <w:jc w:val="left"/>
        <w:textAlignment w:val="auto"/>
        <w:rPr>
          <w:rFonts w:hint="eastAsia" w:ascii="宋体" w:hAnsi="宋体" w:eastAsia="宋体" w:cs="宋体"/>
          <w:color w:val="auto"/>
          <w:spacing w:val="0"/>
          <w:w w:val="100"/>
          <w:position w:val="0"/>
          <w:sz w:val="24"/>
          <w:szCs w:val="24"/>
          <w:highlight w:val="none"/>
        </w:rPr>
      </w:pPr>
      <w:r>
        <w:rPr>
          <w:rFonts w:hint="eastAsia" w:ascii="宋体" w:hAnsi="宋体" w:eastAsia="宋体" w:cs="宋体"/>
          <w:color w:val="auto"/>
          <w:spacing w:val="0"/>
          <w:w w:val="100"/>
          <w:kern w:val="0"/>
          <w:position w:val="0"/>
          <w:sz w:val="24"/>
          <w:szCs w:val="24"/>
          <w:highlight w:val="none"/>
          <w:lang w:val="en-US" w:eastAsia="zh-CN" w:bidi="ar"/>
        </w:rPr>
        <w:t>投标人：（盖电子章）</w:t>
      </w:r>
    </w:p>
    <w:p>
      <w:pPr>
        <w:keepNext w:val="0"/>
        <w:keepLines w:val="0"/>
        <w:pageBreakBefore w:val="0"/>
        <w:widowControl/>
        <w:suppressLineNumbers w:val="0"/>
        <w:kinsoku/>
        <w:wordWrap/>
        <w:overflowPunct/>
        <w:topLinePunct w:val="0"/>
        <w:bidi w:val="0"/>
        <w:snapToGrid/>
        <w:spacing w:line="360" w:lineRule="auto"/>
        <w:jc w:val="left"/>
        <w:textAlignment w:val="auto"/>
        <w:rPr>
          <w:rFonts w:hint="eastAsia" w:ascii="宋体" w:hAnsi="宋体" w:eastAsia="宋体" w:cs="宋体"/>
          <w:color w:val="auto"/>
          <w:spacing w:val="0"/>
          <w:w w:val="100"/>
          <w:position w:val="0"/>
          <w:sz w:val="24"/>
          <w:szCs w:val="24"/>
          <w:highlight w:val="none"/>
        </w:rPr>
      </w:pPr>
      <w:r>
        <w:rPr>
          <w:rFonts w:hint="eastAsia" w:ascii="宋体" w:hAnsi="宋体" w:eastAsia="宋体" w:cs="宋体"/>
          <w:color w:val="auto"/>
          <w:spacing w:val="0"/>
          <w:w w:val="100"/>
          <w:kern w:val="0"/>
          <w:position w:val="0"/>
          <w:sz w:val="24"/>
          <w:szCs w:val="24"/>
          <w:highlight w:val="none"/>
          <w:lang w:val="en-US" w:eastAsia="zh-CN" w:bidi="ar"/>
        </w:rPr>
        <w:t>法定代表人或其委托代理人：（签字或盖电子章）</w:t>
      </w:r>
    </w:p>
    <w:p>
      <w:pPr>
        <w:keepNext w:val="0"/>
        <w:keepLines w:val="0"/>
        <w:pageBreakBefore w:val="0"/>
        <w:widowControl/>
        <w:suppressLineNumbers w:val="0"/>
        <w:kinsoku/>
        <w:wordWrap/>
        <w:overflowPunct/>
        <w:topLinePunct w:val="0"/>
        <w:bidi w:val="0"/>
        <w:snapToGrid/>
        <w:spacing w:line="360" w:lineRule="auto"/>
        <w:jc w:val="left"/>
        <w:textAlignment w:val="auto"/>
        <w:rPr>
          <w:rFonts w:hint="eastAsia" w:ascii="宋体" w:hAnsi="宋体" w:eastAsia="宋体" w:cs="宋体"/>
          <w:color w:val="auto"/>
          <w:spacing w:val="0"/>
          <w:w w:val="100"/>
          <w:kern w:val="0"/>
          <w:position w:val="0"/>
          <w:sz w:val="24"/>
          <w:szCs w:val="24"/>
          <w:highlight w:val="none"/>
          <w:lang w:val="en-US" w:eastAsia="zh-CN" w:bidi="ar"/>
        </w:rPr>
      </w:pPr>
      <w:r>
        <w:rPr>
          <w:rFonts w:hint="eastAsia" w:ascii="宋体" w:hAnsi="宋体" w:eastAsia="宋体" w:cs="宋体"/>
          <w:color w:val="auto"/>
          <w:spacing w:val="0"/>
          <w:w w:val="100"/>
          <w:kern w:val="0"/>
          <w:position w:val="0"/>
          <w:sz w:val="24"/>
          <w:szCs w:val="24"/>
          <w:highlight w:val="none"/>
          <w:lang w:val="en-US" w:eastAsia="zh-CN" w:bidi="ar"/>
        </w:rPr>
        <w:t>日期：   年   月    日</w:t>
      </w:r>
    </w:p>
    <w:p>
      <w:pPr>
        <w:pStyle w:val="2"/>
        <w:rPr>
          <w:rFonts w:hint="eastAsia" w:ascii="宋体" w:hAnsi="宋体" w:eastAsia="宋体" w:cs="宋体"/>
          <w:color w:val="auto"/>
          <w:spacing w:val="0"/>
          <w:w w:val="100"/>
          <w:kern w:val="0"/>
          <w:position w:val="0"/>
          <w:sz w:val="24"/>
          <w:szCs w:val="24"/>
          <w:highlight w:val="none"/>
          <w:lang w:val="en-US" w:eastAsia="zh-CN" w:bidi="ar"/>
        </w:rPr>
      </w:pPr>
    </w:p>
    <w:p>
      <w:pPr>
        <w:pStyle w:val="3"/>
        <w:rPr>
          <w:rFonts w:hint="eastAsia" w:ascii="宋体" w:hAnsi="宋体" w:eastAsia="宋体" w:cs="宋体"/>
          <w:color w:val="auto"/>
          <w:spacing w:val="0"/>
          <w:w w:val="100"/>
          <w:kern w:val="0"/>
          <w:position w:val="0"/>
          <w:sz w:val="24"/>
          <w:szCs w:val="24"/>
          <w:highlight w:val="none"/>
          <w:lang w:val="en-US" w:eastAsia="zh-CN" w:bidi="ar"/>
        </w:rPr>
      </w:pPr>
    </w:p>
    <w:p>
      <w:pPr>
        <w:pStyle w:val="2"/>
        <w:rPr>
          <w:rFonts w:hint="eastAsia"/>
          <w:color w:val="auto"/>
          <w:lang w:val="en-US" w:eastAsia="zh-CN"/>
        </w:rPr>
      </w:pPr>
    </w:p>
    <w:p>
      <w:pPr>
        <w:pStyle w:val="3"/>
        <w:rPr>
          <w:rFonts w:hint="eastAsia"/>
          <w:color w:val="auto"/>
        </w:rPr>
      </w:pPr>
    </w:p>
    <w:p>
      <w:pPr>
        <w:keepNext w:val="0"/>
        <w:keepLines w:val="0"/>
        <w:pageBreakBefore w:val="0"/>
        <w:widowControl/>
        <w:suppressLineNumbers w:val="0"/>
        <w:kinsoku/>
        <w:wordWrap/>
        <w:overflowPunct/>
        <w:topLinePunct w:val="0"/>
        <w:bidi w:val="0"/>
        <w:snapToGrid/>
        <w:spacing w:line="360" w:lineRule="auto"/>
        <w:jc w:val="left"/>
        <w:textAlignment w:val="auto"/>
        <w:rPr>
          <w:rFonts w:hint="eastAsia" w:ascii="宋体" w:hAnsi="宋体" w:eastAsia="宋体" w:cs="宋体"/>
          <w:color w:val="auto"/>
          <w:spacing w:val="0"/>
          <w:w w:val="100"/>
          <w:position w:val="0"/>
          <w:sz w:val="20"/>
          <w:szCs w:val="20"/>
          <w:highlight w:val="none"/>
        </w:rPr>
      </w:pPr>
      <w:r>
        <w:rPr>
          <w:rFonts w:hint="eastAsia" w:ascii="宋体" w:hAnsi="宋体" w:eastAsia="宋体" w:cs="宋体"/>
          <w:color w:val="auto"/>
          <w:spacing w:val="0"/>
          <w:w w:val="100"/>
          <w:kern w:val="0"/>
          <w:position w:val="0"/>
          <w:sz w:val="24"/>
          <w:szCs w:val="24"/>
          <w:highlight w:val="none"/>
          <w:lang w:val="en-US" w:eastAsia="zh-CN" w:bidi="ar"/>
        </w:rPr>
        <w:t>注：投标人须在投标文件中按此模板提供承诺函，未提供视为未实质性响应招标文件要求，按无效投标处理。</w:t>
      </w:r>
    </w:p>
    <w:p>
      <w:pPr>
        <w:autoSpaceDE w:val="0"/>
        <w:autoSpaceDN w:val="0"/>
        <w:adjustRightInd w:val="0"/>
        <w:spacing w:line="360" w:lineRule="auto"/>
        <w:jc w:val="left"/>
        <w:rPr>
          <w:rFonts w:hint="eastAsia" w:ascii="宋体" w:hAnsi="宋体" w:eastAsia="宋体" w:cs="宋体"/>
          <w:color w:val="auto"/>
          <w:spacing w:val="0"/>
          <w:w w:val="100"/>
          <w:kern w:val="0"/>
          <w:position w:val="0"/>
          <w:sz w:val="24"/>
          <w:highlight w:val="none"/>
        </w:rPr>
      </w:pPr>
    </w:p>
    <w:p>
      <w:pPr>
        <w:ind w:left="0" w:leftChars="0" w:firstLine="0" w:firstLineChars="0"/>
        <w:jc w:val="both"/>
        <w:rPr>
          <w:rFonts w:hint="eastAsia" w:ascii="宋体" w:hAnsi="宋体" w:eastAsia="宋体" w:cs="宋体"/>
          <w:b/>
          <w:color w:val="auto"/>
          <w:spacing w:val="0"/>
          <w:w w:val="100"/>
          <w:kern w:val="0"/>
          <w:position w:val="0"/>
          <w:sz w:val="28"/>
          <w:szCs w:val="28"/>
          <w:highlight w:val="none"/>
        </w:rPr>
      </w:pPr>
    </w:p>
    <w:p>
      <w:pPr>
        <w:keepNext w:val="0"/>
        <w:keepLines w:val="0"/>
        <w:pageBreakBefore w:val="0"/>
        <w:widowControl w:val="0"/>
        <w:kinsoku/>
        <w:wordWrap/>
        <w:overflowPunct/>
        <w:topLinePunct w:val="0"/>
        <w:autoSpaceDE w:val="0"/>
        <w:autoSpaceDN w:val="0"/>
        <w:bidi w:val="0"/>
        <w:adjustRightInd w:val="0"/>
        <w:snapToGrid w:val="0"/>
        <w:spacing w:line="460" w:lineRule="exact"/>
        <w:ind w:right="0"/>
        <w:jc w:val="center"/>
        <w:textAlignment w:val="baseline"/>
        <w:outlineLvl w:val="1"/>
        <w:rPr>
          <w:rFonts w:hint="eastAsia" w:ascii="宋体" w:hAnsi="宋体" w:eastAsia="宋体" w:cs="宋体"/>
          <w:color w:val="auto"/>
          <w:spacing w:val="0"/>
          <w:w w:val="100"/>
          <w:position w:val="0"/>
          <w:sz w:val="30"/>
          <w:szCs w:val="30"/>
          <w:highlight w:val="none"/>
          <w:lang w:val="en-US" w:eastAsia="zh-CN"/>
        </w:rPr>
      </w:pPr>
      <w:r>
        <w:rPr>
          <w:rFonts w:hint="eastAsia" w:ascii="宋体" w:hAnsi="宋体" w:eastAsia="宋体" w:cs="宋体"/>
          <w:b/>
          <w:bCs/>
          <w:color w:val="auto"/>
          <w:spacing w:val="0"/>
          <w:w w:val="100"/>
          <w:position w:val="0"/>
          <w:sz w:val="28"/>
          <w:szCs w:val="24"/>
          <w:highlight w:val="none"/>
        </w:rPr>
        <w:br w:type="page"/>
      </w:r>
      <w:r>
        <w:rPr>
          <w:rFonts w:hint="eastAsia" w:ascii="宋体" w:hAnsi="宋体" w:eastAsia="宋体" w:cs="宋体"/>
          <w:b/>
          <w:bCs/>
          <w:color w:val="auto"/>
          <w:spacing w:val="0"/>
          <w:w w:val="100"/>
          <w:position w:val="0"/>
          <w:sz w:val="28"/>
          <w:szCs w:val="24"/>
          <w:highlight w:val="none"/>
          <w:lang w:eastAsia="zh-CN"/>
        </w:rPr>
        <w:t>（六）</w:t>
      </w:r>
      <w:r>
        <w:rPr>
          <w:rFonts w:hint="eastAsia" w:ascii="宋体" w:hAnsi="宋体" w:eastAsia="宋体" w:cs="宋体"/>
          <w:b/>
          <w:bCs/>
          <w:color w:val="auto"/>
          <w:spacing w:val="0"/>
          <w:w w:val="100"/>
          <w:kern w:val="2"/>
          <w:position w:val="0"/>
          <w:sz w:val="30"/>
          <w:szCs w:val="30"/>
          <w:highlight w:val="none"/>
          <w:lang w:val="en-US" w:eastAsia="zh-CN" w:bidi="ar-SA"/>
        </w:rPr>
        <w:t>投标保证金</w:t>
      </w:r>
      <w:r>
        <w:rPr>
          <w:rFonts w:hint="eastAsia" w:ascii="宋体" w:hAnsi="宋体" w:eastAsia="宋体" w:cs="宋体"/>
          <w:b/>
          <w:bCs/>
          <w:color w:val="auto"/>
          <w:spacing w:val="0"/>
          <w:w w:val="100"/>
          <w:kern w:val="2"/>
          <w:position w:val="0"/>
          <w:sz w:val="30"/>
          <w:szCs w:val="30"/>
          <w:highlight w:val="none"/>
          <w:lang w:val="zh-CN" w:eastAsia="zh-CN" w:bidi="ar-SA"/>
        </w:rPr>
        <w:t>企业</w:t>
      </w:r>
      <w:r>
        <w:rPr>
          <w:rFonts w:hint="eastAsia" w:ascii="宋体" w:hAnsi="宋体" w:eastAsia="宋体" w:cs="宋体"/>
          <w:b/>
          <w:bCs/>
          <w:color w:val="auto"/>
          <w:spacing w:val="0"/>
          <w:w w:val="100"/>
          <w:kern w:val="2"/>
          <w:position w:val="0"/>
          <w:sz w:val="30"/>
          <w:szCs w:val="30"/>
          <w:highlight w:val="none"/>
          <w:lang w:val="en-US" w:eastAsia="zh-CN" w:bidi="ar-SA"/>
        </w:rPr>
        <w:t>信用承诺函</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auto"/>
        <w:ind w:right="0"/>
        <w:jc w:val="left"/>
        <w:textAlignment w:val="auto"/>
        <w:rPr>
          <w:rFonts w:hint="eastAsia" w:ascii="宋体" w:hAnsi="宋体" w:eastAsia="宋体" w:cs="宋体"/>
          <w:i w:val="0"/>
          <w:iCs w:val="0"/>
          <w:caps w:val="0"/>
          <w:color w:val="auto"/>
          <w:spacing w:val="0"/>
          <w:kern w:val="0"/>
          <w:sz w:val="24"/>
          <w:szCs w:val="24"/>
          <w:highlight w:val="none"/>
          <w:u w:val="single"/>
          <w:shd w:val="clear" w:color="080000" w:fill="FFFFFF"/>
          <w:lang w:val="en-US" w:eastAsia="zh-CN" w:bidi="ar-SA"/>
        </w:rPr>
      </w:pPr>
      <w:r>
        <w:rPr>
          <w:rFonts w:hint="eastAsia" w:ascii="宋体" w:hAnsi="宋体" w:eastAsia="宋体" w:cs="宋体"/>
          <w:i w:val="0"/>
          <w:iCs w:val="0"/>
          <w:caps w:val="0"/>
          <w:color w:val="auto"/>
          <w:spacing w:val="0"/>
          <w:kern w:val="0"/>
          <w:sz w:val="24"/>
          <w:szCs w:val="24"/>
          <w:highlight w:val="none"/>
          <w:u w:val="single"/>
          <w:shd w:val="clear" w:color="080000" w:fill="FFFFFF"/>
          <w:lang w:val="en-US" w:eastAsia="zh-CN" w:bidi="ar-SA"/>
        </w:rPr>
        <w:t>（招标单位名称）：</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i w:val="0"/>
          <w:iCs w:val="0"/>
          <w:caps w:val="0"/>
          <w:color w:val="auto"/>
          <w:spacing w:val="0"/>
          <w:kern w:val="0"/>
          <w:sz w:val="24"/>
          <w:szCs w:val="24"/>
          <w:highlight w:val="none"/>
          <w:shd w:val="clear" w:color="080000" w:fill="FFFFFF"/>
          <w:lang w:val="en-US" w:eastAsia="zh-CN" w:bidi="ar-SA"/>
        </w:rPr>
      </w:pPr>
      <w:r>
        <w:rPr>
          <w:rFonts w:hint="eastAsia" w:ascii="宋体" w:hAnsi="宋体" w:eastAsia="宋体" w:cs="宋体"/>
          <w:i w:val="0"/>
          <w:iCs w:val="0"/>
          <w:caps w:val="0"/>
          <w:color w:val="auto"/>
          <w:spacing w:val="0"/>
          <w:kern w:val="0"/>
          <w:sz w:val="24"/>
          <w:szCs w:val="24"/>
          <w:highlight w:val="none"/>
          <w:shd w:val="clear" w:color="080000" w:fill="FFFFFF"/>
          <w:lang w:val="en-US" w:eastAsia="zh-CN" w:bidi="ar-SA"/>
        </w:rPr>
        <w:t>为维护公平、公正、公开的政府投资市场秩序，树立诚实守信的投标人形象，我单位自愿作出以下承诺：</w:t>
      </w:r>
    </w:p>
    <w:p>
      <w:pPr>
        <w:keepNext w:val="0"/>
        <w:keepLines w:val="0"/>
        <w:pageBreakBefore w:val="0"/>
        <w:widowControl w:val="0"/>
        <w:kinsoku/>
        <w:wordWrap/>
        <w:overflowPunct/>
        <w:topLinePunct w:val="0"/>
        <w:autoSpaceDE/>
        <w:autoSpaceDN/>
        <w:bidi w:val="0"/>
        <w:adjustRightInd/>
        <w:snapToGrid/>
        <w:spacing w:line="360" w:lineRule="auto"/>
        <w:ind w:firstLine="436" w:firstLineChars="200"/>
        <w:textAlignment w:val="auto"/>
        <w:rPr>
          <w:rFonts w:hint="eastAsia" w:ascii="宋体" w:hAnsi="宋体" w:eastAsia="宋体" w:cs="宋体"/>
          <w:color w:val="auto"/>
          <w:spacing w:val="-11"/>
          <w:sz w:val="24"/>
          <w:szCs w:val="24"/>
          <w:highlight w:val="none"/>
          <w:u w:val="single"/>
          <w:lang w:val="en-US" w:eastAsia="zh-CN"/>
        </w:rPr>
      </w:pPr>
      <w:r>
        <w:rPr>
          <w:rFonts w:hint="eastAsia" w:ascii="宋体" w:hAnsi="宋体" w:eastAsia="宋体" w:cs="宋体"/>
          <w:color w:val="auto"/>
          <w:spacing w:val="-11"/>
          <w:sz w:val="24"/>
          <w:szCs w:val="24"/>
          <w:highlight w:val="none"/>
        </w:rPr>
        <w:t>单</w:t>
      </w:r>
      <w:r>
        <w:rPr>
          <w:rFonts w:hint="eastAsia" w:ascii="宋体" w:hAnsi="宋体" w:eastAsia="宋体" w:cs="宋体"/>
          <w:i w:val="0"/>
          <w:iCs w:val="0"/>
          <w:caps w:val="0"/>
          <w:color w:val="auto"/>
          <w:spacing w:val="0"/>
          <w:kern w:val="0"/>
          <w:sz w:val="24"/>
          <w:szCs w:val="24"/>
          <w:highlight w:val="none"/>
          <w:u w:val="none"/>
          <w:shd w:val="clear" w:color="080000" w:fill="FFFFFF"/>
          <w:lang w:val="en-US" w:eastAsia="zh-CN" w:bidi="ar-SA"/>
        </w:rPr>
        <w:t xml:space="preserve">位名称： </w:t>
      </w:r>
      <w:r>
        <w:rPr>
          <w:rFonts w:hint="eastAsia" w:ascii="宋体" w:hAnsi="宋体" w:eastAsia="宋体" w:cs="宋体"/>
          <w:color w:val="auto"/>
          <w:spacing w:val="-11"/>
          <w:sz w:val="24"/>
          <w:szCs w:val="24"/>
          <w:highlight w:val="none"/>
          <w:u w:val="single"/>
          <w:lang w:val="en-US" w:eastAsia="zh-CN"/>
        </w:rPr>
        <w:t xml:space="preserve">                                      </w:t>
      </w:r>
      <w:r>
        <w:rPr>
          <w:rFonts w:hint="eastAsia" w:ascii="宋体" w:hAnsi="宋体" w:eastAsia="宋体" w:cs="宋体"/>
          <w:color w:val="auto"/>
          <w:spacing w:val="-11"/>
          <w:sz w:val="24"/>
          <w:szCs w:val="24"/>
          <w:highlight w:val="none"/>
          <w:u w:val="single"/>
          <w:lang w:val="en" w:eastAsia="zh-CN"/>
        </w:rPr>
        <w:t xml:space="preserve">  </w:t>
      </w:r>
      <w:r>
        <w:rPr>
          <w:rFonts w:hint="eastAsia" w:ascii="宋体" w:hAnsi="宋体" w:eastAsia="宋体" w:cs="宋体"/>
          <w:color w:val="auto"/>
          <w:spacing w:val="-11"/>
          <w:sz w:val="24"/>
          <w:szCs w:val="24"/>
          <w:highlight w:val="none"/>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pacing w:val="-11"/>
          <w:sz w:val="24"/>
          <w:szCs w:val="24"/>
          <w:highlight w:val="none"/>
          <w:u w:val="single"/>
          <w:lang w:val="en-US" w:eastAsia="zh-CN"/>
        </w:rPr>
      </w:pPr>
      <w:r>
        <w:rPr>
          <w:rFonts w:hint="eastAsia" w:ascii="宋体" w:hAnsi="宋体" w:eastAsia="宋体" w:cs="宋体"/>
          <w:i w:val="0"/>
          <w:iCs w:val="0"/>
          <w:caps w:val="0"/>
          <w:color w:val="auto"/>
          <w:spacing w:val="0"/>
          <w:kern w:val="0"/>
          <w:sz w:val="24"/>
          <w:szCs w:val="24"/>
          <w:highlight w:val="none"/>
          <w:u w:val="none"/>
          <w:shd w:val="clear" w:color="080000" w:fill="FFFFFF"/>
          <w:lang w:val="en-US" w:eastAsia="zh-CN" w:bidi="ar-SA"/>
        </w:rPr>
        <w:t>统一社会信用代码</w:t>
      </w:r>
      <w:r>
        <w:rPr>
          <w:rFonts w:hint="eastAsia" w:ascii="宋体" w:hAnsi="宋体" w:eastAsia="宋体" w:cs="宋体"/>
          <w:color w:val="auto"/>
          <w:spacing w:val="-11"/>
          <w:sz w:val="24"/>
          <w:szCs w:val="24"/>
          <w:highlight w:val="none"/>
          <w:lang w:eastAsia="zh-CN"/>
        </w:rPr>
        <w:t>：</w:t>
      </w:r>
      <w:r>
        <w:rPr>
          <w:rFonts w:hint="eastAsia" w:ascii="宋体" w:hAnsi="宋体" w:eastAsia="宋体" w:cs="宋体"/>
          <w:color w:val="auto"/>
          <w:spacing w:val="-11"/>
          <w:sz w:val="24"/>
          <w:szCs w:val="24"/>
          <w:highlight w:val="none"/>
          <w:u w:val="single"/>
          <w:lang w:val="en-US" w:eastAsia="zh-CN"/>
        </w:rPr>
        <w:t xml:space="preserve">                            </w:t>
      </w:r>
      <w:r>
        <w:rPr>
          <w:rFonts w:hint="eastAsia" w:ascii="宋体" w:hAnsi="宋体" w:eastAsia="宋体" w:cs="宋体"/>
          <w:color w:val="auto"/>
          <w:spacing w:val="-11"/>
          <w:sz w:val="24"/>
          <w:szCs w:val="24"/>
          <w:highlight w:val="none"/>
          <w:u w:val="single"/>
          <w:lang w:val="en" w:eastAsia="zh-CN"/>
        </w:rPr>
        <w:t xml:space="preserve"> </w:t>
      </w:r>
      <w:r>
        <w:rPr>
          <w:rFonts w:hint="eastAsia" w:ascii="宋体" w:hAnsi="宋体" w:eastAsia="宋体" w:cs="宋体"/>
          <w:color w:val="auto"/>
          <w:spacing w:val="-11"/>
          <w:sz w:val="24"/>
          <w:szCs w:val="24"/>
          <w:highlight w:val="none"/>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36" w:firstLineChars="200"/>
        <w:textAlignment w:val="auto"/>
        <w:rPr>
          <w:rFonts w:hint="eastAsia" w:ascii="宋体" w:hAnsi="宋体" w:eastAsia="宋体" w:cs="宋体"/>
          <w:color w:val="auto"/>
          <w:spacing w:val="-11"/>
          <w:sz w:val="24"/>
          <w:szCs w:val="24"/>
          <w:highlight w:val="none"/>
          <w:u w:val="single"/>
          <w:lang w:val="en-US" w:eastAsia="zh-CN"/>
        </w:rPr>
      </w:pPr>
      <w:r>
        <w:rPr>
          <w:rFonts w:hint="eastAsia" w:ascii="宋体" w:hAnsi="宋体" w:eastAsia="宋体" w:cs="宋体"/>
          <w:color w:val="auto"/>
          <w:spacing w:val="-11"/>
          <w:sz w:val="24"/>
          <w:szCs w:val="24"/>
          <w:highlight w:val="none"/>
        </w:rPr>
        <w:t>法定代表人</w:t>
      </w:r>
      <w:r>
        <w:rPr>
          <w:rFonts w:hint="eastAsia" w:ascii="宋体" w:hAnsi="宋体" w:eastAsia="宋体" w:cs="宋体"/>
          <w:color w:val="auto"/>
          <w:spacing w:val="-11"/>
          <w:sz w:val="24"/>
          <w:szCs w:val="24"/>
          <w:highlight w:val="none"/>
          <w:lang w:eastAsia="zh-CN"/>
        </w:rPr>
        <w:t>：</w:t>
      </w:r>
      <w:r>
        <w:rPr>
          <w:rFonts w:hint="eastAsia" w:ascii="宋体" w:hAnsi="宋体" w:eastAsia="宋体" w:cs="宋体"/>
          <w:color w:val="auto"/>
          <w:spacing w:val="-11"/>
          <w:sz w:val="24"/>
          <w:szCs w:val="24"/>
          <w:highlight w:val="none"/>
          <w:u w:val="single"/>
          <w:lang w:val="en-US" w:eastAsia="zh-CN"/>
        </w:rPr>
        <w:t xml:space="preserve">                                    </w:t>
      </w:r>
      <w:r>
        <w:rPr>
          <w:rFonts w:hint="eastAsia" w:ascii="宋体" w:hAnsi="宋体" w:eastAsia="宋体" w:cs="宋体"/>
          <w:color w:val="auto"/>
          <w:spacing w:val="-11"/>
          <w:sz w:val="24"/>
          <w:szCs w:val="24"/>
          <w:highlight w:val="none"/>
          <w:u w:val="single"/>
          <w:lang w:val="en" w:eastAsia="zh-CN"/>
        </w:rPr>
        <w:t xml:space="preserve"> </w:t>
      </w:r>
      <w:r>
        <w:rPr>
          <w:rFonts w:hint="eastAsia" w:ascii="宋体" w:hAnsi="宋体" w:eastAsia="宋体" w:cs="宋体"/>
          <w:color w:val="auto"/>
          <w:spacing w:val="-11"/>
          <w:sz w:val="24"/>
          <w:szCs w:val="24"/>
          <w:highlight w:val="none"/>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36" w:firstLineChars="200"/>
        <w:textAlignment w:val="auto"/>
        <w:rPr>
          <w:rFonts w:hint="eastAsia" w:ascii="宋体" w:hAnsi="宋体" w:eastAsia="宋体" w:cs="宋体"/>
          <w:color w:val="auto"/>
          <w:spacing w:val="-11"/>
          <w:sz w:val="24"/>
          <w:szCs w:val="24"/>
          <w:highlight w:val="none"/>
          <w:u w:val="single"/>
          <w:lang w:val="en-US" w:eastAsia="zh-CN"/>
        </w:rPr>
      </w:pPr>
      <w:r>
        <w:rPr>
          <w:rFonts w:hint="eastAsia" w:ascii="宋体" w:hAnsi="宋体" w:eastAsia="宋体" w:cs="宋体"/>
          <w:color w:val="auto"/>
          <w:spacing w:val="-11"/>
          <w:sz w:val="24"/>
          <w:szCs w:val="24"/>
          <w:highlight w:val="none"/>
        </w:rPr>
        <w:t>地址和联系电话：</w:t>
      </w:r>
      <w:r>
        <w:rPr>
          <w:rFonts w:hint="eastAsia" w:ascii="宋体" w:hAnsi="宋体" w:eastAsia="宋体" w:cs="宋体"/>
          <w:color w:val="auto"/>
          <w:spacing w:val="-11"/>
          <w:sz w:val="24"/>
          <w:szCs w:val="24"/>
          <w:highlight w:val="none"/>
          <w:u w:val="single"/>
          <w:lang w:val="en-US" w:eastAsia="zh-CN"/>
        </w:rPr>
        <w:t xml:space="preserve">                           </w:t>
      </w:r>
      <w:r>
        <w:rPr>
          <w:rFonts w:hint="eastAsia" w:ascii="宋体" w:hAnsi="宋体" w:eastAsia="宋体" w:cs="宋体"/>
          <w:color w:val="auto"/>
          <w:spacing w:val="-11"/>
          <w:sz w:val="24"/>
          <w:szCs w:val="24"/>
          <w:highlight w:val="none"/>
          <w:u w:val="single"/>
          <w:lang w:val="en" w:eastAsia="zh-CN"/>
        </w:rPr>
        <w:t xml:space="preserve">  </w:t>
      </w:r>
      <w:r>
        <w:rPr>
          <w:rFonts w:hint="eastAsia" w:ascii="宋体" w:hAnsi="宋体" w:eastAsia="宋体" w:cs="宋体"/>
          <w:color w:val="auto"/>
          <w:spacing w:val="-11"/>
          <w:sz w:val="24"/>
          <w:szCs w:val="24"/>
          <w:highlight w:val="none"/>
          <w:u w:val="single"/>
          <w:lang w:val="en-US" w:eastAsia="zh-CN"/>
        </w:rPr>
        <w:t xml:space="preserve"> </w:t>
      </w:r>
      <w:r>
        <w:rPr>
          <w:rFonts w:hint="eastAsia" w:ascii="宋体" w:hAnsi="宋体" w:eastAsia="宋体" w:cs="宋体"/>
          <w:color w:val="auto"/>
          <w:spacing w:val="-11"/>
          <w:sz w:val="24"/>
          <w:szCs w:val="24"/>
          <w:highlight w:val="none"/>
          <w:u w:val="single"/>
          <w:lang w:val="en" w:eastAsia="zh-CN"/>
        </w:rPr>
        <w:t xml:space="preserve"> </w:t>
      </w:r>
      <w:r>
        <w:rPr>
          <w:rFonts w:hint="eastAsia" w:ascii="宋体" w:hAnsi="宋体" w:eastAsia="宋体" w:cs="宋体"/>
          <w:color w:val="auto"/>
          <w:spacing w:val="-11"/>
          <w:sz w:val="24"/>
          <w:szCs w:val="24"/>
          <w:highlight w:val="none"/>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36" w:firstLineChars="200"/>
        <w:textAlignment w:val="auto"/>
        <w:rPr>
          <w:rFonts w:hint="eastAsia" w:ascii="宋体" w:hAnsi="宋体" w:eastAsia="宋体" w:cs="宋体"/>
          <w:i w:val="0"/>
          <w:iCs w:val="0"/>
          <w:caps w:val="0"/>
          <w:color w:val="auto"/>
          <w:spacing w:val="0"/>
          <w:kern w:val="0"/>
          <w:sz w:val="24"/>
          <w:szCs w:val="24"/>
          <w:highlight w:val="none"/>
          <w:shd w:val="clear" w:color="080000" w:fill="FFFFFF"/>
          <w:lang w:val="en-US" w:eastAsia="zh-CN" w:bidi="ar-SA"/>
        </w:rPr>
      </w:pPr>
      <w:r>
        <w:rPr>
          <w:rFonts w:hint="eastAsia" w:ascii="宋体" w:hAnsi="宋体" w:eastAsia="宋体" w:cs="宋体"/>
          <w:color w:val="auto"/>
          <w:spacing w:val="-11"/>
          <w:sz w:val="24"/>
          <w:szCs w:val="24"/>
          <w:highlight w:val="none"/>
          <w:lang w:eastAsia="zh-CN"/>
        </w:rPr>
        <w:t>一、</w:t>
      </w:r>
      <w:r>
        <w:rPr>
          <w:rFonts w:hint="eastAsia" w:ascii="宋体" w:hAnsi="宋体" w:eastAsia="宋体" w:cs="宋体"/>
          <w:i w:val="0"/>
          <w:iCs w:val="0"/>
          <w:caps w:val="0"/>
          <w:color w:val="auto"/>
          <w:spacing w:val="0"/>
          <w:kern w:val="0"/>
          <w:sz w:val="24"/>
          <w:szCs w:val="24"/>
          <w:highlight w:val="none"/>
          <w:shd w:val="clear" w:color="080000" w:fill="FFFFFF"/>
          <w:lang w:val="en-US" w:eastAsia="zh-CN" w:bidi="ar-SA"/>
        </w:rPr>
        <w:t>我单位具备承担招标项目的能力，自愿参加</w:t>
      </w:r>
      <w:r>
        <w:rPr>
          <w:rFonts w:hint="eastAsia" w:ascii="宋体" w:hAnsi="宋体" w:eastAsia="宋体" w:cs="宋体"/>
          <w:i w:val="0"/>
          <w:iCs w:val="0"/>
          <w:caps w:val="0"/>
          <w:color w:val="auto"/>
          <w:spacing w:val="0"/>
          <w:kern w:val="0"/>
          <w:sz w:val="24"/>
          <w:szCs w:val="24"/>
          <w:highlight w:val="none"/>
          <w:u w:val="single"/>
          <w:shd w:val="clear" w:color="080000" w:fill="FFFFFF"/>
          <w:lang w:val="en-US" w:eastAsia="zh-CN" w:bidi="ar-SA"/>
        </w:rPr>
        <w:t>（招标工程项目名称）   （标段）</w:t>
      </w:r>
      <w:r>
        <w:rPr>
          <w:rFonts w:hint="eastAsia" w:ascii="宋体" w:hAnsi="宋体" w:eastAsia="宋体" w:cs="宋体"/>
          <w:i w:val="0"/>
          <w:iCs w:val="0"/>
          <w:caps w:val="0"/>
          <w:color w:val="auto"/>
          <w:spacing w:val="0"/>
          <w:kern w:val="0"/>
          <w:sz w:val="24"/>
          <w:szCs w:val="24"/>
          <w:highlight w:val="none"/>
          <w:shd w:val="clear" w:color="080000" w:fill="FFFFFF"/>
          <w:lang w:val="en-US" w:eastAsia="zh-CN" w:bidi="ar-SA"/>
        </w:rPr>
        <w:t>投标活动，严格遵守《中华人民共和国招标投标法》及相关法律法规，依法诚信经营，无条件遵守招标投标活动的各项规定。</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i w:val="0"/>
          <w:iCs w:val="0"/>
          <w:caps w:val="0"/>
          <w:color w:val="auto"/>
          <w:spacing w:val="0"/>
          <w:kern w:val="0"/>
          <w:sz w:val="24"/>
          <w:szCs w:val="24"/>
          <w:highlight w:val="none"/>
          <w:shd w:val="clear" w:color="080000" w:fill="FFFFFF"/>
          <w:lang w:val="en-US" w:eastAsia="zh-CN" w:bidi="ar-SA"/>
        </w:rPr>
      </w:pPr>
      <w:r>
        <w:rPr>
          <w:rFonts w:hint="eastAsia" w:ascii="宋体" w:hAnsi="宋体" w:eastAsia="宋体" w:cs="宋体"/>
          <w:color w:val="auto"/>
          <w:sz w:val="24"/>
          <w:szCs w:val="24"/>
          <w:highlight w:val="none"/>
          <w:lang w:val="en-US" w:eastAsia="zh-CN"/>
        </w:rPr>
        <w:t>二、</w:t>
      </w:r>
      <w:r>
        <w:rPr>
          <w:rFonts w:hint="eastAsia" w:ascii="宋体" w:hAnsi="宋体" w:eastAsia="宋体" w:cs="宋体"/>
          <w:i w:val="0"/>
          <w:iCs w:val="0"/>
          <w:caps w:val="0"/>
          <w:color w:val="auto"/>
          <w:spacing w:val="0"/>
          <w:kern w:val="0"/>
          <w:sz w:val="24"/>
          <w:szCs w:val="24"/>
          <w:highlight w:val="none"/>
          <w:shd w:val="clear" w:color="080000" w:fill="FFFFFF"/>
          <w:lang w:val="en-US" w:eastAsia="zh-CN" w:bidi="ar-SA"/>
        </w:rPr>
        <w:t>我单位在“信用中国”中未被列入“严重失信主体名单”、没有因招标投标违法行为被行政处罚的记录、“信用承诺”中没有“部分履行”或者“全部未履行”的有关记录，在“中国执行信息公开网”中企业及法定代表人没有被列入“失信被执行人”，在“中国政府采购网”未被列入“政府采购严重违法失信行为记录名单”，在“国家企业信用信息公示系统”中没有因招标投标违法行为被行政处罚的记录、未被列入“经营异常名录”及“严重违法失信名单”。</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bottom"/>
        <w:rPr>
          <w:rFonts w:hint="eastAsia" w:ascii="宋体" w:hAnsi="宋体" w:eastAsia="宋体" w:cs="宋体"/>
          <w:i w:val="0"/>
          <w:iCs w:val="0"/>
          <w:caps w:val="0"/>
          <w:color w:val="auto"/>
          <w:spacing w:val="0"/>
          <w:kern w:val="0"/>
          <w:sz w:val="24"/>
          <w:szCs w:val="24"/>
          <w:highlight w:val="none"/>
          <w:shd w:val="clear" w:color="080000" w:fill="FFFFFF"/>
          <w:lang w:val="en-US" w:eastAsia="zh-CN" w:bidi="ar-SA"/>
        </w:rPr>
      </w:pPr>
      <w:r>
        <w:rPr>
          <w:rFonts w:hint="eastAsia" w:ascii="宋体" w:hAnsi="宋体" w:eastAsia="宋体" w:cs="宋体"/>
          <w:color w:val="auto"/>
          <w:sz w:val="24"/>
          <w:szCs w:val="24"/>
          <w:highlight w:val="none"/>
          <w:lang w:val="en-US" w:eastAsia="zh-CN"/>
        </w:rPr>
        <w:t>三、</w:t>
      </w:r>
      <w:r>
        <w:rPr>
          <w:rFonts w:hint="eastAsia" w:ascii="宋体" w:hAnsi="宋体" w:eastAsia="宋体" w:cs="宋体"/>
          <w:i w:val="0"/>
          <w:iCs w:val="0"/>
          <w:caps w:val="0"/>
          <w:color w:val="auto"/>
          <w:spacing w:val="0"/>
          <w:kern w:val="0"/>
          <w:sz w:val="24"/>
          <w:szCs w:val="24"/>
          <w:highlight w:val="none"/>
          <w:shd w:val="clear" w:color="080000" w:fill="FFFFFF"/>
          <w:lang w:val="en-US" w:eastAsia="zh-CN" w:bidi="ar-SA"/>
        </w:rPr>
        <w:t>我单位如有发生下述任何一种违约行为，自愿承担相关法律责任，1年内自动放弃在洛阳市工程建设项目招投标中使用“投标保证金企业信用承诺函”资格。</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bottom"/>
        <w:rPr>
          <w:rFonts w:hint="eastAsia" w:ascii="宋体" w:hAnsi="宋体" w:eastAsia="宋体" w:cs="宋体"/>
          <w:i w:val="0"/>
          <w:iCs w:val="0"/>
          <w:caps w:val="0"/>
          <w:color w:val="auto"/>
          <w:spacing w:val="0"/>
          <w:kern w:val="0"/>
          <w:sz w:val="24"/>
          <w:szCs w:val="24"/>
          <w:highlight w:val="none"/>
          <w:shd w:val="clear" w:color="080000" w:fill="FFFFFF"/>
          <w:lang w:val="en-US" w:eastAsia="zh-CN" w:bidi="ar-SA"/>
        </w:rPr>
      </w:pPr>
      <w:r>
        <w:rPr>
          <w:rFonts w:hint="eastAsia" w:ascii="宋体" w:hAnsi="宋体" w:eastAsia="宋体" w:cs="宋体"/>
          <w:i w:val="0"/>
          <w:iCs w:val="0"/>
          <w:caps w:val="0"/>
          <w:color w:val="auto"/>
          <w:spacing w:val="0"/>
          <w:kern w:val="0"/>
          <w:sz w:val="24"/>
          <w:szCs w:val="24"/>
          <w:highlight w:val="none"/>
          <w:shd w:val="clear" w:color="080000" w:fill="FFFFFF"/>
          <w:lang w:val="en-US" w:eastAsia="zh-CN" w:bidi="ar-SA"/>
        </w:rPr>
        <w:t>（一）在招标文件中规定的投标有效期内撤销投标文件；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bottom"/>
        <w:rPr>
          <w:rFonts w:hint="eastAsia" w:ascii="宋体" w:hAnsi="宋体" w:eastAsia="宋体" w:cs="宋体"/>
          <w:i w:val="0"/>
          <w:iCs w:val="0"/>
          <w:caps w:val="0"/>
          <w:color w:val="auto"/>
          <w:spacing w:val="0"/>
          <w:kern w:val="0"/>
          <w:sz w:val="24"/>
          <w:szCs w:val="24"/>
          <w:highlight w:val="none"/>
          <w:shd w:val="clear" w:color="080000" w:fill="FFFFFF"/>
          <w:lang w:val="en-US" w:eastAsia="zh-CN" w:bidi="ar-SA"/>
        </w:rPr>
      </w:pPr>
      <w:r>
        <w:rPr>
          <w:rFonts w:hint="eastAsia" w:ascii="宋体" w:hAnsi="宋体" w:eastAsia="宋体" w:cs="宋体"/>
          <w:i w:val="0"/>
          <w:iCs w:val="0"/>
          <w:caps w:val="0"/>
          <w:color w:val="auto"/>
          <w:spacing w:val="0"/>
          <w:kern w:val="0"/>
          <w:sz w:val="24"/>
          <w:szCs w:val="24"/>
          <w:highlight w:val="none"/>
          <w:shd w:val="clear" w:color="080000" w:fill="FFFFFF"/>
          <w:lang w:val="en-US" w:eastAsia="zh-CN" w:bidi="ar-SA"/>
        </w:rPr>
        <w:t>（二）中标后在规定期限内无正当理由不与招标人签订合同、或者未按招标文件规定提交履约保证金；</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bottom"/>
        <w:rPr>
          <w:rFonts w:hint="eastAsia" w:ascii="宋体" w:hAnsi="宋体" w:eastAsia="宋体" w:cs="宋体"/>
          <w:i w:val="0"/>
          <w:iCs w:val="0"/>
          <w:caps w:val="0"/>
          <w:color w:val="auto"/>
          <w:spacing w:val="0"/>
          <w:kern w:val="0"/>
          <w:sz w:val="24"/>
          <w:szCs w:val="24"/>
          <w:highlight w:val="none"/>
          <w:shd w:val="clear" w:color="080000" w:fill="FFFFFF"/>
          <w:lang w:val="en-US" w:eastAsia="zh-CN" w:bidi="ar-SA"/>
        </w:rPr>
      </w:pPr>
      <w:r>
        <w:rPr>
          <w:rFonts w:hint="eastAsia" w:ascii="宋体" w:hAnsi="宋体" w:eastAsia="宋体" w:cs="宋体"/>
          <w:i w:val="0"/>
          <w:iCs w:val="0"/>
          <w:caps w:val="0"/>
          <w:color w:val="auto"/>
          <w:spacing w:val="0"/>
          <w:kern w:val="0"/>
          <w:sz w:val="24"/>
          <w:szCs w:val="24"/>
          <w:highlight w:val="none"/>
          <w:shd w:val="clear" w:color="080000" w:fill="FFFFFF"/>
          <w:lang w:val="en-US" w:eastAsia="zh-CN" w:bidi="ar-SA"/>
        </w:rPr>
        <w:t>（三）评标委员会认定投标人串通投标或弄虚作假等违法行为；</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bottom"/>
        <w:rPr>
          <w:rFonts w:hint="eastAsia" w:ascii="宋体" w:hAnsi="宋体" w:eastAsia="宋体" w:cs="宋体"/>
          <w:i w:val="0"/>
          <w:iCs w:val="0"/>
          <w:caps w:val="0"/>
          <w:color w:val="auto"/>
          <w:spacing w:val="0"/>
          <w:kern w:val="0"/>
          <w:sz w:val="24"/>
          <w:szCs w:val="24"/>
          <w:highlight w:val="none"/>
          <w:shd w:val="clear" w:color="080000" w:fill="FFFFFF"/>
          <w:lang w:val="en-US" w:eastAsia="zh-CN" w:bidi="ar-SA"/>
        </w:rPr>
      </w:pPr>
      <w:r>
        <w:rPr>
          <w:rFonts w:hint="eastAsia" w:ascii="宋体" w:hAnsi="宋体" w:eastAsia="宋体" w:cs="宋体"/>
          <w:i w:val="0"/>
          <w:iCs w:val="0"/>
          <w:caps w:val="0"/>
          <w:color w:val="auto"/>
          <w:spacing w:val="0"/>
          <w:kern w:val="0"/>
          <w:sz w:val="24"/>
          <w:szCs w:val="24"/>
          <w:highlight w:val="none"/>
          <w:shd w:val="clear" w:color="080000" w:fill="FFFFFF"/>
          <w:lang w:val="en-US" w:eastAsia="zh-CN" w:bidi="ar-SA"/>
        </w:rPr>
        <w:t>（四）法律、法规规定的其他情形。</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bottom"/>
        <w:rPr>
          <w:rFonts w:hint="eastAsia" w:ascii="宋体" w:hAnsi="宋体" w:eastAsia="宋体" w:cs="宋体"/>
          <w:i w:val="0"/>
          <w:iCs w:val="0"/>
          <w:caps w:val="0"/>
          <w:color w:val="auto"/>
          <w:spacing w:val="0"/>
          <w:kern w:val="0"/>
          <w:sz w:val="24"/>
          <w:szCs w:val="24"/>
          <w:highlight w:val="none"/>
          <w:shd w:val="clear" w:color="080000" w:fill="FFFFFF"/>
          <w:lang w:val="en-US" w:eastAsia="zh-CN" w:bidi="ar-SA"/>
        </w:rPr>
      </w:pPr>
      <w:r>
        <w:rPr>
          <w:rFonts w:hint="eastAsia" w:ascii="宋体" w:hAnsi="宋体" w:eastAsia="宋体" w:cs="宋体"/>
          <w:color w:val="auto"/>
          <w:sz w:val="24"/>
          <w:szCs w:val="24"/>
          <w:highlight w:val="none"/>
          <w:u w:val="none"/>
          <w:lang w:val="en-US" w:eastAsia="zh-CN"/>
        </w:rPr>
        <w:t>四、</w:t>
      </w:r>
      <w:r>
        <w:rPr>
          <w:rFonts w:hint="eastAsia" w:ascii="宋体" w:hAnsi="宋体" w:eastAsia="宋体" w:cs="宋体"/>
          <w:i w:val="0"/>
          <w:iCs w:val="0"/>
          <w:caps w:val="0"/>
          <w:color w:val="auto"/>
          <w:spacing w:val="0"/>
          <w:kern w:val="0"/>
          <w:sz w:val="24"/>
          <w:szCs w:val="24"/>
          <w:highlight w:val="none"/>
          <w:shd w:val="clear" w:color="080000" w:fill="FFFFFF"/>
          <w:lang w:val="en-US" w:eastAsia="zh-CN" w:bidi="ar-SA"/>
        </w:rPr>
        <w:t>同意将承诺和践诺信息作为我单位信用记录由“信用洛阳”网站归集并合规应用。特此承诺。</w:t>
      </w:r>
    </w:p>
    <w:p>
      <w:pPr>
        <w:keepNext w:val="0"/>
        <w:keepLines w:val="0"/>
        <w:pageBreakBefore w:val="0"/>
        <w:numPr>
          <w:ilvl w:val="0"/>
          <w:numId w:val="0"/>
        </w:numPr>
        <w:kinsoku/>
        <w:overflowPunct/>
        <w:topLinePunct w:val="0"/>
        <w:autoSpaceDE/>
        <w:autoSpaceDN/>
        <w:bidi w:val="0"/>
        <w:adjustRightInd/>
        <w:snapToGrid/>
        <w:spacing w:line="240" w:lineRule="auto"/>
        <w:ind w:leftChars="200"/>
        <w:textAlignment w:val="bottom"/>
        <w:rPr>
          <w:rFonts w:hint="eastAsia" w:ascii="宋体" w:hAnsi="宋体" w:eastAsia="宋体" w:cs="宋体"/>
          <w:color w:val="auto"/>
          <w:sz w:val="24"/>
          <w:szCs w:val="24"/>
          <w:highlight w:val="none"/>
          <w:u w:val="none"/>
          <w:lang w:val="en-US" w:eastAsia="zh-CN"/>
        </w:rPr>
      </w:pPr>
    </w:p>
    <w:p>
      <w:pPr>
        <w:keepNext w:val="0"/>
        <w:keepLines w:val="0"/>
        <w:pageBreakBefore w:val="0"/>
        <w:widowControl w:val="0"/>
        <w:kinsoku/>
        <w:overflowPunct/>
        <w:topLinePunct w:val="0"/>
        <w:autoSpaceDE/>
        <w:autoSpaceDN/>
        <w:bidi w:val="0"/>
        <w:adjustRightInd/>
        <w:snapToGrid/>
        <w:spacing w:line="480" w:lineRule="auto"/>
        <w:ind w:firstLine="480" w:firstLineChars="200"/>
        <w:jc w:val="left"/>
        <w:textAlignment w:val="bottom"/>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pacing w:val="-11"/>
          <w:sz w:val="24"/>
          <w:szCs w:val="24"/>
          <w:highlight w:val="none"/>
          <w:lang w:val="en-US" w:eastAsia="zh-CN"/>
        </w:rPr>
        <w:t>投标人单位名称</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pacing w:val="-11"/>
          <w:sz w:val="24"/>
          <w:szCs w:val="24"/>
          <w:highlight w:val="none"/>
          <w:lang w:val="en-US" w:eastAsia="zh-CN"/>
        </w:rPr>
        <w:t>盖电子章</w:t>
      </w:r>
      <w:r>
        <w:rPr>
          <w:rFonts w:hint="eastAsia" w:ascii="宋体" w:hAnsi="宋体" w:eastAsia="宋体" w:cs="宋体"/>
          <w:color w:val="auto"/>
          <w:sz w:val="24"/>
          <w:szCs w:val="24"/>
          <w:highlight w:val="none"/>
          <w:lang w:val="en-US" w:eastAsia="zh-CN"/>
        </w:rPr>
        <w:t>）</w:t>
      </w:r>
    </w:p>
    <w:p>
      <w:pPr>
        <w:keepNext w:val="0"/>
        <w:keepLines w:val="0"/>
        <w:pageBreakBefore w:val="0"/>
        <w:widowControl w:val="0"/>
        <w:kinsoku/>
        <w:wordWrap w:val="0"/>
        <w:overflowPunct/>
        <w:topLinePunct w:val="0"/>
        <w:autoSpaceDE/>
        <w:autoSpaceDN/>
        <w:bidi w:val="0"/>
        <w:adjustRightInd/>
        <w:snapToGrid/>
        <w:spacing w:line="480" w:lineRule="auto"/>
        <w:ind w:firstLine="480" w:firstLineChars="200"/>
        <w:jc w:val="left"/>
        <w:textAlignment w:val="bottom"/>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pacing w:val="-11"/>
          <w:sz w:val="24"/>
          <w:szCs w:val="24"/>
          <w:highlight w:val="none"/>
          <w:lang w:val="en-US" w:eastAsia="zh-CN"/>
        </w:rPr>
        <w:t>法定代表人（电子章）</w:t>
      </w:r>
      <w:r>
        <w:rPr>
          <w:rFonts w:hint="eastAsia" w:ascii="宋体" w:hAnsi="宋体" w:eastAsia="宋体" w:cs="宋体"/>
          <w:color w:val="auto"/>
          <w:sz w:val="24"/>
          <w:szCs w:val="24"/>
          <w:highlight w:val="none"/>
          <w:lang w:val="en-US" w:eastAsia="zh-CN"/>
        </w:rPr>
        <w:t>：</w:t>
      </w:r>
    </w:p>
    <w:p>
      <w:pPr>
        <w:keepNext w:val="0"/>
        <w:keepLines w:val="0"/>
        <w:pageBreakBefore w:val="0"/>
        <w:widowControl w:val="0"/>
        <w:kinsoku/>
        <w:overflowPunct/>
        <w:topLinePunct w:val="0"/>
        <w:autoSpaceDE/>
        <w:autoSpaceDN/>
        <w:bidi w:val="0"/>
        <w:adjustRightInd/>
        <w:snapToGrid/>
        <w:spacing w:line="480" w:lineRule="auto"/>
        <w:ind w:firstLine="5040" w:firstLineChars="2100"/>
        <w:jc w:val="left"/>
        <w:textAlignment w:val="bottom"/>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年  月   日 </w:t>
      </w:r>
    </w:p>
    <w:p>
      <w:pPr>
        <w:keepNext w:val="0"/>
        <w:keepLines w:val="0"/>
        <w:pageBreakBefore w:val="0"/>
        <w:widowControl w:val="0"/>
        <w:kinsoku/>
        <w:wordWrap/>
        <w:overflowPunct/>
        <w:topLinePunct w:val="0"/>
        <w:autoSpaceDE/>
        <w:autoSpaceDN/>
        <w:bidi w:val="0"/>
        <w:adjustRightInd/>
        <w:snapToGrid/>
        <w:spacing w:line="240" w:lineRule="auto"/>
        <w:ind w:firstLine="240" w:firstLineChars="100"/>
        <w:textAlignment w:val="bottom"/>
        <w:rPr>
          <w:rFonts w:hint="eastAsia" w:ascii="宋体" w:hAnsi="宋体" w:eastAsia="宋体" w:cs="宋体"/>
          <w:i w:val="0"/>
          <w:iCs w:val="0"/>
          <w:caps w:val="0"/>
          <w:color w:val="auto"/>
          <w:spacing w:val="0"/>
          <w:kern w:val="0"/>
          <w:sz w:val="24"/>
          <w:szCs w:val="24"/>
          <w:highlight w:val="none"/>
          <w:shd w:val="clear" w:color="080000" w:fill="FFFFFF"/>
          <w:lang w:val="en-US" w:eastAsia="zh-CN" w:bidi="ar-SA"/>
        </w:rPr>
      </w:pPr>
    </w:p>
    <w:p>
      <w:pPr>
        <w:keepNext w:val="0"/>
        <w:keepLines w:val="0"/>
        <w:pageBreakBefore w:val="0"/>
        <w:widowControl w:val="0"/>
        <w:kinsoku/>
        <w:wordWrap/>
        <w:overflowPunct/>
        <w:topLinePunct w:val="0"/>
        <w:autoSpaceDE/>
        <w:autoSpaceDN/>
        <w:bidi w:val="0"/>
        <w:adjustRightInd/>
        <w:snapToGrid/>
        <w:spacing w:line="240" w:lineRule="auto"/>
        <w:ind w:firstLine="240" w:firstLineChars="100"/>
        <w:textAlignment w:val="bottom"/>
        <w:rPr>
          <w:rFonts w:hint="eastAsia" w:ascii="宋体" w:hAnsi="宋体" w:eastAsia="宋体" w:cs="宋体"/>
          <w:i w:val="0"/>
          <w:iCs w:val="0"/>
          <w:caps w:val="0"/>
          <w:color w:val="auto"/>
          <w:spacing w:val="0"/>
          <w:kern w:val="0"/>
          <w:sz w:val="24"/>
          <w:szCs w:val="24"/>
          <w:highlight w:val="none"/>
          <w:shd w:val="clear" w:color="080000" w:fill="FFFFFF"/>
          <w:lang w:val="en-US" w:eastAsia="zh-CN" w:bidi="ar-SA"/>
        </w:rPr>
      </w:pPr>
      <w:r>
        <w:rPr>
          <w:rFonts w:hint="eastAsia" w:ascii="宋体" w:hAnsi="宋体" w:eastAsia="宋体" w:cs="宋体"/>
          <w:i w:val="0"/>
          <w:iCs w:val="0"/>
          <w:caps w:val="0"/>
          <w:color w:val="auto"/>
          <w:spacing w:val="0"/>
          <w:kern w:val="0"/>
          <w:sz w:val="24"/>
          <w:szCs w:val="24"/>
          <w:highlight w:val="none"/>
          <w:shd w:val="clear" w:color="080000" w:fill="FFFFFF"/>
          <w:lang w:val="en-US" w:eastAsia="zh-CN" w:bidi="ar-SA"/>
        </w:rPr>
        <w:t>注：1.投标人须在投标文件中按此模板提供承诺函，未提供视为未实质性响应招标文件要求，按无效投标处理。</w:t>
      </w:r>
    </w:p>
    <w:p>
      <w:pPr>
        <w:keepNext w:val="0"/>
        <w:keepLines w:val="0"/>
        <w:pageBreakBefore w:val="0"/>
        <w:widowControl w:val="0"/>
        <w:kinsoku/>
        <w:wordWrap/>
        <w:overflowPunct/>
        <w:topLinePunct w:val="0"/>
        <w:autoSpaceDE/>
        <w:autoSpaceDN/>
        <w:bidi w:val="0"/>
        <w:adjustRightInd/>
        <w:snapToGrid/>
        <w:spacing w:line="240" w:lineRule="auto"/>
        <w:ind w:firstLine="720" w:firstLineChars="300"/>
        <w:textAlignment w:val="bottom"/>
        <w:rPr>
          <w:rFonts w:hint="eastAsia" w:ascii="宋体" w:hAnsi="宋体" w:eastAsia="宋体" w:cs="宋体"/>
          <w:i w:val="0"/>
          <w:iCs w:val="0"/>
          <w:caps w:val="0"/>
          <w:color w:val="auto"/>
          <w:spacing w:val="0"/>
          <w:kern w:val="0"/>
          <w:sz w:val="24"/>
          <w:szCs w:val="24"/>
          <w:highlight w:val="none"/>
          <w:shd w:val="clear" w:color="080000" w:fill="FFFFFF"/>
          <w:lang w:val="en-US" w:eastAsia="zh-CN" w:bidi="ar-SA"/>
        </w:rPr>
      </w:pPr>
      <w:r>
        <w:rPr>
          <w:rFonts w:hint="eastAsia" w:ascii="宋体" w:hAnsi="宋体" w:eastAsia="宋体" w:cs="宋体"/>
          <w:i w:val="0"/>
          <w:iCs w:val="0"/>
          <w:caps w:val="0"/>
          <w:color w:val="auto"/>
          <w:spacing w:val="0"/>
          <w:kern w:val="0"/>
          <w:sz w:val="24"/>
          <w:szCs w:val="24"/>
          <w:highlight w:val="none"/>
          <w:shd w:val="clear" w:color="080000" w:fill="FFFFFF"/>
          <w:lang w:val="en-US" w:eastAsia="zh-CN" w:bidi="ar-SA"/>
        </w:rPr>
        <w:t>2.投标人的法定代表人或者授权代表的签字或盖章应真实、有效，如由授权代表签字或盖章的，应提供“法定代表人授权书”。</w:t>
      </w:r>
    </w:p>
    <w:p>
      <w:pPr>
        <w:widowControl/>
        <w:numPr>
          <w:ilvl w:val="0"/>
          <w:numId w:val="0"/>
        </w:numPr>
        <w:tabs>
          <w:tab w:val="left" w:pos="2589"/>
        </w:tabs>
        <w:ind w:firstLine="240" w:firstLineChars="100"/>
        <w:rPr>
          <w:rFonts w:hint="eastAsia" w:ascii="宋体" w:hAnsi="宋体" w:eastAsia="宋体" w:cs="宋体"/>
          <w:color w:val="auto"/>
          <w:sz w:val="24"/>
          <w:szCs w:val="24"/>
          <w:highlight w:val="none"/>
          <w:lang w:val="en-US" w:eastAsia="zh-CN"/>
        </w:rPr>
      </w:pPr>
    </w:p>
    <w:p>
      <w:pPr>
        <w:rPr>
          <w:rFonts w:hint="eastAsia" w:ascii="宋体" w:hAnsi="宋体" w:eastAsia="宋体" w:cs="宋体"/>
          <w:color w:val="auto"/>
          <w:highlight w:val="none"/>
        </w:rPr>
      </w:pPr>
    </w:p>
    <w:p>
      <w:pPr>
        <w:pStyle w:val="25"/>
        <w:widowControl/>
        <w:spacing w:line="360" w:lineRule="auto"/>
        <w:ind w:firstLine="3935" w:firstLineChars="1400"/>
        <w:rPr>
          <w:rFonts w:hint="eastAsia" w:ascii="宋体" w:hAnsi="宋体" w:eastAsia="宋体" w:cs="宋体"/>
          <w:b/>
          <w:bCs/>
          <w:color w:val="auto"/>
          <w:spacing w:val="0"/>
          <w:w w:val="100"/>
          <w:position w:val="0"/>
          <w:sz w:val="28"/>
          <w:szCs w:val="24"/>
          <w:highlight w:val="none"/>
        </w:rPr>
      </w:pPr>
    </w:p>
    <w:p>
      <w:pPr>
        <w:pStyle w:val="25"/>
        <w:widowControl/>
        <w:spacing w:line="360" w:lineRule="auto"/>
        <w:ind w:firstLine="3935" w:firstLineChars="1400"/>
        <w:rPr>
          <w:rFonts w:hint="eastAsia" w:ascii="宋体" w:hAnsi="宋体" w:eastAsia="宋体" w:cs="宋体"/>
          <w:b/>
          <w:bCs/>
          <w:color w:val="auto"/>
          <w:spacing w:val="0"/>
          <w:w w:val="100"/>
          <w:position w:val="0"/>
          <w:sz w:val="28"/>
          <w:szCs w:val="24"/>
          <w:highlight w:val="none"/>
        </w:rPr>
      </w:pPr>
    </w:p>
    <w:p>
      <w:pPr>
        <w:pStyle w:val="25"/>
        <w:widowControl/>
        <w:spacing w:line="360" w:lineRule="auto"/>
        <w:ind w:firstLine="3935" w:firstLineChars="1400"/>
        <w:rPr>
          <w:rFonts w:hint="eastAsia" w:ascii="宋体" w:hAnsi="宋体" w:eastAsia="宋体" w:cs="宋体"/>
          <w:b/>
          <w:bCs/>
          <w:color w:val="auto"/>
          <w:spacing w:val="0"/>
          <w:w w:val="100"/>
          <w:position w:val="0"/>
          <w:sz w:val="28"/>
          <w:szCs w:val="24"/>
          <w:highlight w:val="none"/>
        </w:rPr>
      </w:pPr>
    </w:p>
    <w:p>
      <w:pPr>
        <w:pStyle w:val="25"/>
        <w:widowControl/>
        <w:spacing w:line="360" w:lineRule="auto"/>
        <w:ind w:firstLine="3935" w:firstLineChars="1400"/>
        <w:rPr>
          <w:rFonts w:hint="eastAsia" w:ascii="宋体" w:hAnsi="宋体" w:eastAsia="宋体" w:cs="宋体"/>
          <w:b/>
          <w:bCs/>
          <w:color w:val="auto"/>
          <w:spacing w:val="0"/>
          <w:w w:val="100"/>
          <w:position w:val="0"/>
          <w:sz w:val="28"/>
          <w:szCs w:val="24"/>
          <w:highlight w:val="none"/>
        </w:rPr>
      </w:pPr>
    </w:p>
    <w:p>
      <w:pPr>
        <w:pStyle w:val="25"/>
        <w:widowControl/>
        <w:spacing w:line="360" w:lineRule="auto"/>
        <w:ind w:firstLine="3935" w:firstLineChars="1400"/>
        <w:rPr>
          <w:rFonts w:hint="eastAsia" w:ascii="宋体" w:hAnsi="宋体" w:eastAsia="宋体" w:cs="宋体"/>
          <w:b/>
          <w:bCs/>
          <w:color w:val="auto"/>
          <w:spacing w:val="0"/>
          <w:w w:val="100"/>
          <w:position w:val="0"/>
          <w:sz w:val="28"/>
          <w:szCs w:val="24"/>
          <w:highlight w:val="none"/>
        </w:rPr>
      </w:pPr>
    </w:p>
    <w:p>
      <w:pPr>
        <w:pStyle w:val="25"/>
        <w:widowControl/>
        <w:spacing w:line="360" w:lineRule="auto"/>
        <w:ind w:firstLine="3935" w:firstLineChars="1400"/>
        <w:rPr>
          <w:rFonts w:hint="eastAsia" w:ascii="宋体" w:hAnsi="宋体" w:eastAsia="宋体" w:cs="宋体"/>
          <w:b/>
          <w:bCs/>
          <w:color w:val="auto"/>
          <w:spacing w:val="0"/>
          <w:w w:val="100"/>
          <w:position w:val="0"/>
          <w:sz w:val="28"/>
          <w:szCs w:val="24"/>
          <w:highlight w:val="none"/>
        </w:rPr>
      </w:pPr>
    </w:p>
    <w:p>
      <w:pPr>
        <w:pStyle w:val="25"/>
        <w:widowControl/>
        <w:spacing w:line="360" w:lineRule="auto"/>
        <w:ind w:firstLine="3935" w:firstLineChars="1400"/>
        <w:rPr>
          <w:rFonts w:hint="eastAsia" w:ascii="宋体" w:hAnsi="宋体" w:eastAsia="宋体" w:cs="宋体"/>
          <w:b/>
          <w:bCs/>
          <w:color w:val="auto"/>
          <w:spacing w:val="0"/>
          <w:w w:val="100"/>
          <w:position w:val="0"/>
          <w:sz w:val="28"/>
          <w:szCs w:val="24"/>
          <w:highlight w:val="none"/>
        </w:rPr>
      </w:pPr>
    </w:p>
    <w:p>
      <w:pPr>
        <w:pStyle w:val="25"/>
        <w:widowControl/>
        <w:spacing w:line="360" w:lineRule="auto"/>
        <w:ind w:firstLine="3935" w:firstLineChars="1400"/>
        <w:rPr>
          <w:rFonts w:hint="eastAsia" w:ascii="宋体" w:hAnsi="宋体" w:eastAsia="宋体" w:cs="宋体"/>
          <w:b/>
          <w:bCs/>
          <w:color w:val="auto"/>
          <w:spacing w:val="0"/>
          <w:w w:val="100"/>
          <w:position w:val="0"/>
          <w:sz w:val="28"/>
          <w:szCs w:val="24"/>
          <w:highlight w:val="none"/>
        </w:rPr>
      </w:pPr>
    </w:p>
    <w:p>
      <w:pPr>
        <w:pStyle w:val="25"/>
        <w:widowControl/>
        <w:spacing w:line="360" w:lineRule="auto"/>
        <w:ind w:firstLine="3935" w:firstLineChars="1400"/>
        <w:rPr>
          <w:rFonts w:hint="eastAsia" w:ascii="宋体" w:hAnsi="宋体" w:eastAsia="宋体" w:cs="宋体"/>
          <w:b/>
          <w:bCs/>
          <w:color w:val="auto"/>
          <w:spacing w:val="0"/>
          <w:w w:val="100"/>
          <w:position w:val="0"/>
          <w:sz w:val="28"/>
          <w:szCs w:val="24"/>
          <w:highlight w:val="none"/>
        </w:rPr>
      </w:pPr>
    </w:p>
    <w:p>
      <w:pPr>
        <w:pStyle w:val="25"/>
        <w:widowControl/>
        <w:spacing w:line="360" w:lineRule="auto"/>
        <w:ind w:firstLine="3935" w:firstLineChars="1400"/>
        <w:rPr>
          <w:rFonts w:hint="eastAsia" w:ascii="宋体" w:hAnsi="宋体" w:eastAsia="宋体" w:cs="宋体"/>
          <w:b/>
          <w:bCs/>
          <w:color w:val="auto"/>
          <w:spacing w:val="0"/>
          <w:w w:val="100"/>
          <w:position w:val="0"/>
          <w:sz w:val="28"/>
          <w:szCs w:val="24"/>
          <w:highlight w:val="none"/>
        </w:rPr>
      </w:pPr>
    </w:p>
    <w:p>
      <w:pPr>
        <w:pStyle w:val="25"/>
        <w:widowControl/>
        <w:spacing w:line="360" w:lineRule="auto"/>
        <w:ind w:firstLine="3935" w:firstLineChars="1400"/>
        <w:rPr>
          <w:rFonts w:hint="eastAsia" w:ascii="宋体" w:hAnsi="宋体" w:eastAsia="宋体" w:cs="宋体"/>
          <w:b/>
          <w:bCs/>
          <w:color w:val="auto"/>
          <w:spacing w:val="0"/>
          <w:w w:val="100"/>
          <w:position w:val="0"/>
          <w:sz w:val="28"/>
          <w:szCs w:val="24"/>
          <w:highlight w:val="none"/>
        </w:rPr>
      </w:pPr>
    </w:p>
    <w:p>
      <w:pPr>
        <w:pStyle w:val="25"/>
        <w:widowControl/>
        <w:spacing w:line="360" w:lineRule="auto"/>
        <w:ind w:firstLine="3935" w:firstLineChars="1400"/>
        <w:rPr>
          <w:rFonts w:hint="eastAsia" w:ascii="宋体" w:hAnsi="宋体" w:eastAsia="宋体" w:cs="宋体"/>
          <w:b/>
          <w:bCs/>
          <w:color w:val="auto"/>
          <w:spacing w:val="0"/>
          <w:w w:val="100"/>
          <w:position w:val="0"/>
          <w:sz w:val="28"/>
          <w:szCs w:val="24"/>
          <w:highlight w:val="none"/>
        </w:rPr>
      </w:pPr>
    </w:p>
    <w:p>
      <w:pPr>
        <w:pStyle w:val="25"/>
        <w:widowControl/>
        <w:spacing w:line="360" w:lineRule="auto"/>
        <w:ind w:firstLine="3935" w:firstLineChars="1400"/>
        <w:rPr>
          <w:rFonts w:hint="eastAsia" w:ascii="宋体" w:hAnsi="宋体" w:eastAsia="宋体" w:cs="宋体"/>
          <w:b/>
          <w:bCs/>
          <w:color w:val="auto"/>
          <w:spacing w:val="0"/>
          <w:w w:val="100"/>
          <w:position w:val="0"/>
          <w:sz w:val="28"/>
          <w:szCs w:val="24"/>
          <w:highlight w:val="none"/>
        </w:rPr>
      </w:pPr>
    </w:p>
    <w:p>
      <w:pPr>
        <w:pStyle w:val="25"/>
        <w:widowControl/>
        <w:spacing w:line="360" w:lineRule="auto"/>
        <w:ind w:firstLine="3935" w:firstLineChars="1400"/>
        <w:rPr>
          <w:rFonts w:hint="eastAsia" w:ascii="宋体" w:hAnsi="宋体" w:eastAsia="宋体" w:cs="宋体"/>
          <w:b/>
          <w:bCs/>
          <w:color w:val="auto"/>
          <w:spacing w:val="0"/>
          <w:w w:val="100"/>
          <w:position w:val="0"/>
          <w:sz w:val="28"/>
          <w:szCs w:val="24"/>
          <w:highlight w:val="none"/>
        </w:rPr>
      </w:pPr>
    </w:p>
    <w:p>
      <w:pPr>
        <w:spacing w:before="67"/>
        <w:ind w:left="320" w:right="536"/>
        <w:jc w:val="center"/>
        <w:rPr>
          <w:rFonts w:hint="eastAsia" w:ascii="宋体" w:hAnsi="宋体" w:eastAsia="宋体" w:cs="宋体"/>
          <w:b/>
          <w:color w:val="auto"/>
          <w:spacing w:val="0"/>
          <w:w w:val="100"/>
          <w:position w:val="0"/>
          <w:sz w:val="32"/>
          <w:szCs w:val="32"/>
          <w:highlight w:val="none"/>
        </w:rPr>
      </w:pPr>
      <w:r>
        <w:rPr>
          <w:rFonts w:hint="eastAsia" w:ascii="宋体" w:hAnsi="宋体" w:eastAsia="宋体" w:cs="宋体"/>
          <w:b/>
          <w:color w:val="auto"/>
          <w:spacing w:val="0"/>
          <w:w w:val="100"/>
          <w:position w:val="0"/>
          <w:sz w:val="32"/>
          <w:szCs w:val="32"/>
          <w:highlight w:val="none"/>
          <w:lang w:val="en-US" w:eastAsia="zh-CN"/>
        </w:rPr>
        <w:t>（七）</w:t>
      </w:r>
      <w:r>
        <w:rPr>
          <w:rFonts w:hint="eastAsia" w:ascii="宋体" w:hAnsi="宋体" w:eastAsia="宋体" w:cs="宋体"/>
          <w:b/>
          <w:color w:val="auto"/>
          <w:spacing w:val="0"/>
          <w:w w:val="100"/>
          <w:position w:val="0"/>
          <w:sz w:val="32"/>
          <w:szCs w:val="32"/>
          <w:highlight w:val="none"/>
        </w:rPr>
        <w:t>项目经理无在建承诺书</w:t>
      </w:r>
    </w:p>
    <w:p>
      <w:pPr>
        <w:pStyle w:val="15"/>
        <w:keepNext w:val="0"/>
        <w:keepLines w:val="0"/>
        <w:pageBreakBefore w:val="0"/>
        <w:widowControl w:val="0"/>
        <w:tabs>
          <w:tab w:val="left" w:pos="1732"/>
          <w:tab w:val="left" w:pos="3831"/>
        </w:tabs>
        <w:kinsoku/>
        <w:wordWrap/>
        <w:overflowPunct/>
        <w:topLinePunct w:val="0"/>
        <w:autoSpaceDE/>
        <w:autoSpaceDN/>
        <w:bidi w:val="0"/>
        <w:adjustRightInd/>
        <w:snapToGrid/>
        <w:spacing w:before="157" w:line="360" w:lineRule="auto"/>
        <w:ind w:left="472"/>
        <w:textAlignment w:val="auto"/>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致：</w:t>
      </w:r>
      <w:r>
        <w:rPr>
          <w:rFonts w:hint="eastAsia" w:ascii="宋体" w:hAnsi="宋体" w:eastAsia="宋体" w:cs="宋体"/>
          <w:color w:val="auto"/>
          <w:spacing w:val="0"/>
          <w:w w:val="100"/>
          <w:position w:val="0"/>
          <w:sz w:val="24"/>
          <w:highlight w:val="none"/>
          <w:u w:val="single"/>
        </w:rPr>
        <w:tab/>
      </w:r>
      <w:r>
        <w:rPr>
          <w:rFonts w:hint="eastAsia" w:ascii="宋体" w:hAnsi="宋体" w:eastAsia="宋体" w:cs="宋体"/>
          <w:color w:val="auto"/>
          <w:spacing w:val="0"/>
          <w:w w:val="100"/>
          <w:position w:val="0"/>
          <w:sz w:val="24"/>
          <w:highlight w:val="none"/>
          <w:u w:val="single"/>
        </w:rPr>
        <w:t>（招标人）</w:t>
      </w:r>
      <w:r>
        <w:rPr>
          <w:rFonts w:hint="eastAsia" w:ascii="宋体" w:hAnsi="宋体" w:eastAsia="宋体" w:cs="宋体"/>
          <w:color w:val="auto"/>
          <w:spacing w:val="0"/>
          <w:w w:val="100"/>
          <w:position w:val="0"/>
          <w:sz w:val="24"/>
          <w:highlight w:val="none"/>
          <w:u w:val="single"/>
        </w:rPr>
        <w:tab/>
      </w:r>
    </w:p>
    <w:p>
      <w:pPr>
        <w:pStyle w:val="15"/>
        <w:keepNext w:val="0"/>
        <w:keepLines w:val="0"/>
        <w:pageBreakBefore w:val="0"/>
        <w:widowControl w:val="0"/>
        <w:tabs>
          <w:tab w:val="left" w:pos="6071"/>
          <w:tab w:val="left" w:pos="9448"/>
        </w:tabs>
        <w:kinsoku/>
        <w:wordWrap/>
        <w:overflowPunct/>
        <w:topLinePunct w:val="0"/>
        <w:autoSpaceDE/>
        <w:autoSpaceDN/>
        <w:bidi w:val="0"/>
        <w:adjustRightInd/>
        <w:snapToGrid/>
        <w:spacing w:after="0" w:line="360" w:lineRule="auto"/>
        <w:ind w:right="0" w:firstLine="480" w:firstLineChars="200"/>
        <w:textAlignment w:val="auto"/>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我方在此声明，我方拟派往</w:t>
      </w:r>
      <w:r>
        <w:rPr>
          <w:rFonts w:hint="eastAsia" w:ascii="宋体" w:hAnsi="宋体" w:eastAsia="宋体" w:cs="宋体"/>
          <w:color w:val="auto"/>
          <w:spacing w:val="0"/>
          <w:w w:val="100"/>
          <w:position w:val="0"/>
          <w:sz w:val="24"/>
          <w:highlight w:val="none"/>
          <w:u w:val="single"/>
        </w:rPr>
        <w:t>（项目名称）</w:t>
      </w:r>
      <w:r>
        <w:rPr>
          <w:rFonts w:hint="eastAsia" w:ascii="宋体" w:hAnsi="宋体" w:eastAsia="宋体" w:cs="宋体"/>
          <w:color w:val="auto"/>
          <w:spacing w:val="0"/>
          <w:w w:val="100"/>
          <w:position w:val="0"/>
          <w:sz w:val="24"/>
          <w:highlight w:val="none"/>
          <w:u w:val="single"/>
          <w:lang w:val="en-US" w:eastAsia="zh-CN"/>
        </w:rPr>
        <w:t xml:space="preserve">     （标段）</w:t>
      </w:r>
      <w:r>
        <w:rPr>
          <w:rFonts w:hint="eastAsia" w:ascii="宋体" w:hAnsi="宋体" w:eastAsia="宋体" w:cs="宋体"/>
          <w:color w:val="auto"/>
          <w:spacing w:val="0"/>
          <w:w w:val="100"/>
          <w:position w:val="0"/>
          <w:sz w:val="24"/>
          <w:highlight w:val="none"/>
        </w:rPr>
        <w:t>的项目经理在中标后未担任任何在建工程的项目经理。</w:t>
      </w:r>
    </w:p>
    <w:p>
      <w:pPr>
        <w:pStyle w:val="15"/>
        <w:keepNext w:val="0"/>
        <w:keepLines w:val="0"/>
        <w:pageBreakBefore w:val="0"/>
        <w:widowControl w:val="0"/>
        <w:tabs>
          <w:tab w:val="left" w:pos="6071"/>
          <w:tab w:val="left" w:pos="9448"/>
        </w:tabs>
        <w:kinsoku/>
        <w:wordWrap/>
        <w:overflowPunct/>
        <w:topLinePunct w:val="0"/>
        <w:autoSpaceDE/>
        <w:autoSpaceDN/>
        <w:bidi w:val="0"/>
        <w:adjustRightInd/>
        <w:snapToGrid/>
        <w:spacing w:after="0" w:line="360" w:lineRule="auto"/>
        <w:ind w:right="0" w:firstLine="480" w:firstLineChars="200"/>
        <w:textAlignment w:val="auto"/>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我方保证上述信息的真实准确，并愿意承担我方就此弄虚作假所引起的一切法律后果。特此承诺！</w:t>
      </w:r>
    </w:p>
    <w:p>
      <w:pPr>
        <w:pStyle w:val="15"/>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pacing w:val="0"/>
          <w:w w:val="100"/>
          <w:position w:val="0"/>
          <w:sz w:val="24"/>
          <w:highlight w:val="none"/>
        </w:rPr>
      </w:pPr>
    </w:p>
    <w:p>
      <w:pPr>
        <w:pStyle w:val="15"/>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pacing w:val="0"/>
          <w:w w:val="100"/>
          <w:position w:val="0"/>
          <w:sz w:val="24"/>
          <w:highlight w:val="none"/>
        </w:rPr>
      </w:pPr>
    </w:p>
    <w:p>
      <w:pPr>
        <w:pStyle w:val="15"/>
        <w:keepNext w:val="0"/>
        <w:keepLines w:val="0"/>
        <w:pageBreakBefore w:val="0"/>
        <w:widowControl w:val="0"/>
        <w:kinsoku/>
        <w:wordWrap/>
        <w:overflowPunct/>
        <w:topLinePunct w:val="0"/>
        <w:autoSpaceDE/>
        <w:autoSpaceDN/>
        <w:bidi w:val="0"/>
        <w:adjustRightInd/>
        <w:snapToGrid/>
        <w:spacing w:before="4" w:line="360" w:lineRule="auto"/>
        <w:textAlignment w:val="auto"/>
        <w:rPr>
          <w:rFonts w:hint="eastAsia" w:ascii="宋体" w:hAnsi="宋体" w:eastAsia="宋体" w:cs="宋体"/>
          <w:color w:val="auto"/>
          <w:spacing w:val="0"/>
          <w:w w:val="100"/>
          <w:position w:val="0"/>
          <w:sz w:val="24"/>
          <w:highlight w:val="none"/>
        </w:rPr>
      </w:pPr>
    </w:p>
    <w:p>
      <w:pPr>
        <w:pStyle w:val="15"/>
        <w:keepNext w:val="0"/>
        <w:keepLines w:val="0"/>
        <w:pageBreakBefore w:val="0"/>
        <w:widowControl w:val="0"/>
        <w:tabs>
          <w:tab w:val="left" w:pos="3832"/>
        </w:tabs>
        <w:kinsoku/>
        <w:wordWrap/>
        <w:overflowPunct/>
        <w:topLinePunct w:val="0"/>
        <w:autoSpaceDE/>
        <w:autoSpaceDN/>
        <w:bidi w:val="0"/>
        <w:adjustRightInd/>
        <w:snapToGrid/>
        <w:spacing w:line="360" w:lineRule="auto"/>
        <w:ind w:left="472"/>
        <w:textAlignment w:val="auto"/>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投标人：</w:t>
      </w:r>
      <w:r>
        <w:rPr>
          <w:rFonts w:hint="eastAsia" w:ascii="宋体" w:hAnsi="宋体" w:eastAsia="宋体" w:cs="宋体"/>
          <w:color w:val="auto"/>
          <w:spacing w:val="0"/>
          <w:w w:val="100"/>
          <w:position w:val="0"/>
          <w:sz w:val="24"/>
          <w:highlight w:val="none"/>
          <w:u w:val="single"/>
        </w:rPr>
        <w:tab/>
      </w:r>
      <w:r>
        <w:rPr>
          <w:rFonts w:hint="eastAsia" w:ascii="宋体" w:hAnsi="宋体" w:eastAsia="宋体" w:cs="宋体"/>
          <w:color w:val="auto"/>
          <w:spacing w:val="0"/>
          <w:w w:val="100"/>
          <w:position w:val="0"/>
          <w:sz w:val="24"/>
          <w:highlight w:val="none"/>
        </w:rPr>
        <w:t>（盖</w:t>
      </w:r>
      <w:r>
        <w:rPr>
          <w:rFonts w:hint="eastAsia" w:ascii="宋体" w:hAnsi="宋体" w:eastAsia="宋体" w:cs="宋体"/>
          <w:color w:val="auto"/>
          <w:spacing w:val="0"/>
          <w:w w:val="100"/>
          <w:position w:val="0"/>
          <w:sz w:val="24"/>
          <w:highlight w:val="none"/>
          <w:lang w:eastAsia="zh-CN"/>
        </w:rPr>
        <w:t>电子</w:t>
      </w:r>
      <w:r>
        <w:rPr>
          <w:rFonts w:hint="eastAsia" w:ascii="宋体" w:hAnsi="宋体" w:eastAsia="宋体" w:cs="宋体"/>
          <w:color w:val="auto"/>
          <w:spacing w:val="0"/>
          <w:w w:val="100"/>
          <w:position w:val="0"/>
          <w:sz w:val="24"/>
          <w:highlight w:val="none"/>
        </w:rPr>
        <w:t>章）</w:t>
      </w:r>
    </w:p>
    <w:p>
      <w:pPr>
        <w:pStyle w:val="15"/>
        <w:keepNext w:val="0"/>
        <w:keepLines w:val="0"/>
        <w:pageBreakBefore w:val="0"/>
        <w:widowControl w:val="0"/>
        <w:tabs>
          <w:tab w:val="left" w:pos="3938"/>
        </w:tabs>
        <w:kinsoku/>
        <w:wordWrap/>
        <w:overflowPunct/>
        <w:topLinePunct w:val="0"/>
        <w:autoSpaceDE/>
        <w:autoSpaceDN/>
        <w:bidi w:val="0"/>
        <w:adjustRightInd/>
        <w:snapToGrid/>
        <w:spacing w:before="172" w:line="360" w:lineRule="auto"/>
        <w:ind w:left="472"/>
        <w:textAlignment w:val="auto"/>
        <w:outlineLvl w:val="1"/>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法定代表人或其委托代理人：</w:t>
      </w:r>
      <w:r>
        <w:rPr>
          <w:rFonts w:hint="eastAsia" w:ascii="宋体" w:hAnsi="宋体" w:eastAsia="宋体" w:cs="宋体"/>
          <w:color w:val="auto"/>
          <w:spacing w:val="0"/>
          <w:w w:val="100"/>
          <w:position w:val="0"/>
          <w:sz w:val="24"/>
          <w:highlight w:val="none"/>
          <w:u w:val="single"/>
        </w:rPr>
        <w:tab/>
      </w:r>
      <w:r>
        <w:rPr>
          <w:rFonts w:hint="eastAsia" w:ascii="宋体" w:hAnsi="宋体" w:eastAsia="宋体" w:cs="宋体"/>
          <w:color w:val="auto"/>
          <w:spacing w:val="0"/>
          <w:w w:val="100"/>
          <w:position w:val="0"/>
          <w:sz w:val="24"/>
          <w:highlight w:val="none"/>
          <w:u w:val="single"/>
          <w:lang w:val="en-US" w:eastAsia="zh-CN"/>
        </w:rPr>
        <w:t xml:space="preserve">       </w:t>
      </w:r>
      <w:r>
        <w:rPr>
          <w:rFonts w:hint="eastAsia" w:ascii="宋体" w:hAnsi="宋体" w:eastAsia="宋体" w:cs="宋体"/>
          <w:color w:val="auto"/>
          <w:spacing w:val="0"/>
          <w:w w:val="100"/>
          <w:position w:val="0"/>
          <w:sz w:val="24"/>
          <w:highlight w:val="none"/>
        </w:rPr>
        <w:t>（签字或盖电子章）</w:t>
      </w:r>
    </w:p>
    <w:p>
      <w:pPr>
        <w:pStyle w:val="15"/>
        <w:keepNext w:val="0"/>
        <w:keepLines w:val="0"/>
        <w:pageBreakBefore w:val="0"/>
        <w:widowControl w:val="0"/>
        <w:tabs>
          <w:tab w:val="left" w:pos="3938"/>
        </w:tabs>
        <w:kinsoku/>
        <w:wordWrap/>
        <w:overflowPunct/>
        <w:topLinePunct w:val="0"/>
        <w:autoSpaceDE/>
        <w:autoSpaceDN/>
        <w:bidi w:val="0"/>
        <w:adjustRightInd/>
        <w:snapToGrid/>
        <w:spacing w:before="172" w:line="360" w:lineRule="auto"/>
        <w:ind w:left="472"/>
        <w:textAlignment w:val="auto"/>
        <w:outlineLvl w:val="1"/>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lang w:eastAsia="zh-CN"/>
        </w:rPr>
        <w:t>项目经理（</w:t>
      </w:r>
      <w:r>
        <w:rPr>
          <w:rFonts w:hint="eastAsia" w:ascii="宋体" w:hAnsi="宋体" w:eastAsia="宋体" w:cs="宋体"/>
          <w:color w:val="auto"/>
          <w:spacing w:val="0"/>
          <w:w w:val="100"/>
          <w:position w:val="0"/>
          <w:sz w:val="24"/>
          <w:highlight w:val="none"/>
          <w:lang w:val="en-US" w:eastAsia="zh-CN"/>
        </w:rPr>
        <w:t>注册建造师</w:t>
      </w:r>
      <w:r>
        <w:rPr>
          <w:rFonts w:hint="eastAsia" w:ascii="宋体" w:hAnsi="宋体" w:eastAsia="宋体" w:cs="宋体"/>
          <w:color w:val="auto"/>
          <w:spacing w:val="0"/>
          <w:w w:val="100"/>
          <w:position w:val="0"/>
          <w:sz w:val="24"/>
          <w:highlight w:val="none"/>
          <w:lang w:eastAsia="zh-CN"/>
        </w:rPr>
        <w:t>）</w:t>
      </w:r>
      <w:r>
        <w:rPr>
          <w:rFonts w:hint="eastAsia" w:ascii="宋体" w:hAnsi="宋体" w:eastAsia="宋体" w:cs="宋体"/>
          <w:color w:val="auto"/>
          <w:spacing w:val="0"/>
          <w:w w:val="100"/>
          <w:position w:val="0"/>
          <w:sz w:val="24"/>
          <w:highlight w:val="none"/>
        </w:rPr>
        <w:t>：</w:t>
      </w:r>
      <w:r>
        <w:rPr>
          <w:rFonts w:hint="eastAsia" w:ascii="宋体" w:hAnsi="宋体" w:eastAsia="宋体" w:cs="宋体"/>
          <w:color w:val="auto"/>
          <w:spacing w:val="0"/>
          <w:w w:val="100"/>
          <w:position w:val="0"/>
          <w:sz w:val="24"/>
          <w:highlight w:val="none"/>
          <w:u w:val="single"/>
        </w:rPr>
        <w:t xml:space="preserve">                </w:t>
      </w:r>
      <w:r>
        <w:rPr>
          <w:rFonts w:hint="eastAsia" w:ascii="宋体" w:hAnsi="宋体" w:eastAsia="宋体" w:cs="宋体"/>
          <w:color w:val="auto"/>
          <w:spacing w:val="0"/>
          <w:w w:val="100"/>
          <w:position w:val="0"/>
          <w:sz w:val="24"/>
          <w:highlight w:val="none"/>
        </w:rPr>
        <w:t>（签字）</w:t>
      </w:r>
    </w:p>
    <w:p>
      <w:pPr>
        <w:pStyle w:val="15"/>
        <w:keepNext w:val="0"/>
        <w:keepLines w:val="0"/>
        <w:pageBreakBefore w:val="0"/>
        <w:widowControl w:val="0"/>
        <w:tabs>
          <w:tab w:val="left" w:pos="1103"/>
          <w:tab w:val="left" w:pos="1838"/>
          <w:tab w:val="left" w:pos="2572"/>
        </w:tabs>
        <w:kinsoku/>
        <w:wordWrap/>
        <w:overflowPunct/>
        <w:topLinePunct w:val="0"/>
        <w:autoSpaceDE/>
        <w:autoSpaceDN/>
        <w:bidi w:val="0"/>
        <w:adjustRightInd/>
        <w:snapToGrid/>
        <w:spacing w:before="70" w:line="360" w:lineRule="auto"/>
        <w:ind w:left="578" w:firstLine="960" w:firstLineChars="400"/>
        <w:textAlignment w:val="auto"/>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u w:val="single"/>
        </w:rPr>
        <w:tab/>
      </w:r>
      <w:r>
        <w:rPr>
          <w:rFonts w:hint="eastAsia" w:ascii="宋体" w:hAnsi="宋体" w:eastAsia="宋体" w:cs="宋体"/>
          <w:color w:val="auto"/>
          <w:spacing w:val="0"/>
          <w:w w:val="100"/>
          <w:position w:val="0"/>
          <w:sz w:val="24"/>
          <w:highlight w:val="none"/>
          <w:u w:val="single"/>
          <w:lang w:val="en-US" w:eastAsia="zh-CN"/>
        </w:rPr>
        <w:t xml:space="preserve">  </w:t>
      </w:r>
      <w:r>
        <w:rPr>
          <w:rFonts w:hint="eastAsia" w:ascii="宋体" w:hAnsi="宋体" w:eastAsia="宋体" w:cs="宋体"/>
          <w:color w:val="auto"/>
          <w:spacing w:val="0"/>
          <w:w w:val="100"/>
          <w:position w:val="0"/>
          <w:sz w:val="24"/>
          <w:highlight w:val="none"/>
        </w:rPr>
        <w:t>年</w:t>
      </w:r>
      <w:r>
        <w:rPr>
          <w:rFonts w:hint="eastAsia" w:ascii="宋体" w:hAnsi="宋体" w:eastAsia="宋体" w:cs="宋体"/>
          <w:color w:val="auto"/>
          <w:spacing w:val="0"/>
          <w:w w:val="100"/>
          <w:position w:val="0"/>
          <w:sz w:val="24"/>
          <w:highlight w:val="none"/>
          <w:u w:val="single"/>
        </w:rPr>
        <w:tab/>
      </w:r>
      <w:r>
        <w:rPr>
          <w:rFonts w:hint="eastAsia" w:ascii="宋体" w:hAnsi="宋体" w:eastAsia="宋体" w:cs="宋体"/>
          <w:color w:val="auto"/>
          <w:spacing w:val="0"/>
          <w:w w:val="100"/>
          <w:position w:val="0"/>
          <w:sz w:val="24"/>
          <w:highlight w:val="none"/>
          <w:u w:val="single"/>
          <w:lang w:val="en-US" w:eastAsia="zh-CN"/>
        </w:rPr>
        <w:t xml:space="preserve">   </w:t>
      </w:r>
      <w:r>
        <w:rPr>
          <w:rFonts w:hint="eastAsia" w:ascii="宋体" w:hAnsi="宋体" w:eastAsia="宋体" w:cs="宋体"/>
          <w:color w:val="auto"/>
          <w:spacing w:val="0"/>
          <w:w w:val="100"/>
          <w:position w:val="0"/>
          <w:sz w:val="24"/>
          <w:highlight w:val="none"/>
        </w:rPr>
        <w:t>月</w:t>
      </w:r>
      <w:r>
        <w:rPr>
          <w:rFonts w:hint="eastAsia" w:ascii="宋体" w:hAnsi="宋体" w:eastAsia="宋体" w:cs="宋体"/>
          <w:color w:val="auto"/>
          <w:spacing w:val="0"/>
          <w:w w:val="100"/>
          <w:position w:val="0"/>
          <w:sz w:val="24"/>
          <w:highlight w:val="none"/>
          <w:u w:val="single"/>
        </w:rPr>
        <w:tab/>
      </w:r>
      <w:r>
        <w:rPr>
          <w:rFonts w:hint="eastAsia" w:ascii="宋体" w:hAnsi="宋体" w:eastAsia="宋体" w:cs="宋体"/>
          <w:color w:val="auto"/>
          <w:spacing w:val="0"/>
          <w:w w:val="100"/>
          <w:position w:val="0"/>
          <w:sz w:val="24"/>
          <w:highlight w:val="none"/>
          <w:u w:val="single"/>
          <w:lang w:val="en-US" w:eastAsia="zh-CN"/>
        </w:rPr>
        <w:t xml:space="preserve">   </w:t>
      </w:r>
      <w:r>
        <w:rPr>
          <w:rFonts w:hint="eastAsia" w:ascii="宋体" w:hAnsi="宋体" w:eastAsia="宋体" w:cs="宋体"/>
          <w:color w:val="auto"/>
          <w:spacing w:val="0"/>
          <w:w w:val="100"/>
          <w:position w:val="0"/>
          <w:sz w:val="24"/>
          <w:highlight w:val="none"/>
        </w:rPr>
        <w:t>日</w:t>
      </w:r>
    </w:p>
    <w:p>
      <w:pPr>
        <w:pStyle w:val="2"/>
        <w:rPr>
          <w:rFonts w:hint="eastAsia" w:ascii="宋体" w:hAnsi="宋体" w:eastAsia="宋体" w:cs="宋体"/>
          <w:color w:val="auto"/>
          <w:spacing w:val="0"/>
          <w:w w:val="100"/>
          <w:position w:val="0"/>
          <w:sz w:val="24"/>
          <w:highlight w:val="none"/>
        </w:rPr>
      </w:pPr>
    </w:p>
    <w:p>
      <w:pPr>
        <w:pStyle w:val="3"/>
        <w:rPr>
          <w:rFonts w:hint="eastAsia" w:ascii="宋体" w:hAnsi="宋体" w:eastAsia="宋体" w:cs="宋体"/>
          <w:color w:val="auto"/>
          <w:spacing w:val="0"/>
          <w:w w:val="100"/>
          <w:position w:val="0"/>
          <w:sz w:val="24"/>
          <w:highlight w:val="none"/>
        </w:rPr>
      </w:pPr>
    </w:p>
    <w:p>
      <w:pPr>
        <w:pStyle w:val="2"/>
        <w:rPr>
          <w:rFonts w:hint="eastAsia" w:ascii="宋体" w:hAnsi="宋体" w:eastAsia="宋体" w:cs="宋体"/>
          <w:color w:val="auto"/>
          <w:spacing w:val="0"/>
          <w:w w:val="100"/>
          <w:position w:val="0"/>
          <w:sz w:val="24"/>
          <w:highlight w:val="none"/>
        </w:rPr>
      </w:pPr>
    </w:p>
    <w:p>
      <w:pPr>
        <w:pStyle w:val="3"/>
        <w:rPr>
          <w:rFonts w:hint="eastAsia" w:ascii="宋体" w:hAnsi="宋体" w:eastAsia="宋体" w:cs="宋体"/>
          <w:color w:val="auto"/>
          <w:spacing w:val="0"/>
          <w:w w:val="100"/>
          <w:position w:val="0"/>
          <w:sz w:val="24"/>
          <w:highlight w:val="none"/>
        </w:rPr>
      </w:pPr>
    </w:p>
    <w:p>
      <w:pPr>
        <w:pStyle w:val="2"/>
        <w:rPr>
          <w:rFonts w:hint="eastAsia" w:ascii="宋体" w:hAnsi="宋体" w:eastAsia="宋体" w:cs="宋体"/>
          <w:color w:val="auto"/>
          <w:spacing w:val="0"/>
          <w:w w:val="100"/>
          <w:position w:val="0"/>
          <w:sz w:val="24"/>
          <w:highlight w:val="none"/>
        </w:rPr>
      </w:pPr>
    </w:p>
    <w:p>
      <w:pPr>
        <w:pStyle w:val="3"/>
        <w:rPr>
          <w:rFonts w:hint="eastAsia" w:ascii="宋体" w:hAnsi="宋体" w:eastAsia="宋体" w:cs="宋体"/>
          <w:color w:val="auto"/>
          <w:spacing w:val="0"/>
          <w:w w:val="100"/>
          <w:position w:val="0"/>
          <w:sz w:val="24"/>
          <w:highlight w:val="none"/>
        </w:rPr>
      </w:pPr>
    </w:p>
    <w:p>
      <w:pPr>
        <w:pStyle w:val="2"/>
        <w:rPr>
          <w:rFonts w:hint="eastAsia" w:ascii="宋体" w:hAnsi="宋体" w:eastAsia="宋体" w:cs="宋体"/>
          <w:color w:val="auto"/>
          <w:spacing w:val="0"/>
          <w:w w:val="100"/>
          <w:position w:val="0"/>
          <w:sz w:val="24"/>
          <w:highlight w:val="none"/>
        </w:rPr>
      </w:pPr>
    </w:p>
    <w:p>
      <w:pPr>
        <w:pStyle w:val="3"/>
        <w:rPr>
          <w:rFonts w:hint="eastAsia" w:ascii="宋体" w:hAnsi="宋体" w:eastAsia="宋体" w:cs="宋体"/>
          <w:color w:val="auto"/>
          <w:spacing w:val="0"/>
          <w:w w:val="100"/>
          <w:position w:val="0"/>
          <w:sz w:val="24"/>
          <w:highlight w:val="none"/>
        </w:rPr>
      </w:pPr>
    </w:p>
    <w:p>
      <w:pPr>
        <w:pStyle w:val="2"/>
        <w:rPr>
          <w:rFonts w:hint="eastAsia" w:ascii="宋体" w:hAnsi="宋体" w:eastAsia="宋体" w:cs="宋体"/>
          <w:color w:val="auto"/>
          <w:spacing w:val="0"/>
          <w:w w:val="100"/>
          <w:position w:val="0"/>
          <w:sz w:val="24"/>
          <w:highlight w:val="none"/>
        </w:rPr>
      </w:pPr>
    </w:p>
    <w:p>
      <w:pPr>
        <w:pStyle w:val="3"/>
        <w:rPr>
          <w:rFonts w:hint="eastAsia" w:ascii="宋体" w:hAnsi="宋体" w:eastAsia="宋体" w:cs="宋体"/>
          <w:color w:val="auto"/>
          <w:spacing w:val="0"/>
          <w:w w:val="100"/>
          <w:position w:val="0"/>
          <w:sz w:val="24"/>
          <w:highlight w:val="none"/>
        </w:rPr>
      </w:pPr>
    </w:p>
    <w:p>
      <w:pPr>
        <w:pStyle w:val="2"/>
        <w:rPr>
          <w:rFonts w:hint="eastAsia" w:ascii="宋体" w:hAnsi="宋体" w:eastAsia="宋体" w:cs="宋体"/>
          <w:color w:val="auto"/>
          <w:spacing w:val="0"/>
          <w:w w:val="100"/>
          <w:position w:val="0"/>
          <w:sz w:val="24"/>
          <w:highlight w:val="none"/>
        </w:rPr>
      </w:pPr>
    </w:p>
    <w:p>
      <w:pPr>
        <w:pStyle w:val="3"/>
        <w:rPr>
          <w:rFonts w:hint="eastAsia" w:ascii="宋体" w:hAnsi="宋体" w:eastAsia="宋体" w:cs="宋体"/>
          <w:color w:val="auto"/>
          <w:spacing w:val="0"/>
          <w:w w:val="100"/>
          <w:position w:val="0"/>
          <w:sz w:val="24"/>
          <w:highlight w:val="none"/>
        </w:rPr>
      </w:pPr>
    </w:p>
    <w:p>
      <w:pPr>
        <w:pStyle w:val="2"/>
        <w:rPr>
          <w:rFonts w:hint="eastAsia" w:ascii="宋体" w:hAnsi="宋体" w:eastAsia="宋体" w:cs="宋体"/>
          <w:color w:val="auto"/>
          <w:spacing w:val="0"/>
          <w:w w:val="100"/>
          <w:position w:val="0"/>
          <w:sz w:val="24"/>
          <w:highlight w:val="none"/>
        </w:rPr>
      </w:pPr>
    </w:p>
    <w:p>
      <w:pPr>
        <w:pStyle w:val="3"/>
        <w:rPr>
          <w:rFonts w:hint="eastAsia" w:ascii="宋体" w:hAnsi="宋体" w:eastAsia="宋体" w:cs="宋体"/>
          <w:color w:val="auto"/>
          <w:spacing w:val="0"/>
          <w:w w:val="100"/>
          <w:position w:val="0"/>
          <w:sz w:val="24"/>
          <w:highlight w:val="none"/>
        </w:rPr>
      </w:pPr>
    </w:p>
    <w:p>
      <w:pPr>
        <w:pStyle w:val="2"/>
        <w:rPr>
          <w:rFonts w:hint="eastAsia" w:ascii="宋体" w:hAnsi="宋体" w:eastAsia="宋体" w:cs="宋体"/>
          <w:color w:val="auto"/>
          <w:spacing w:val="0"/>
          <w:w w:val="100"/>
          <w:position w:val="0"/>
          <w:sz w:val="24"/>
          <w:highlight w:val="none"/>
        </w:rPr>
      </w:pPr>
    </w:p>
    <w:p>
      <w:pPr>
        <w:pStyle w:val="3"/>
        <w:rPr>
          <w:rFonts w:hint="eastAsia" w:ascii="宋体" w:hAnsi="宋体" w:eastAsia="宋体" w:cs="宋体"/>
          <w:color w:val="auto"/>
          <w:spacing w:val="0"/>
          <w:w w:val="100"/>
          <w:position w:val="0"/>
          <w:sz w:val="24"/>
          <w:highlight w:val="none"/>
        </w:rPr>
      </w:pPr>
    </w:p>
    <w:p>
      <w:pPr>
        <w:pStyle w:val="2"/>
        <w:rPr>
          <w:rFonts w:hint="eastAsia" w:ascii="宋体" w:hAnsi="宋体" w:eastAsia="宋体" w:cs="宋体"/>
          <w:color w:val="auto"/>
          <w:spacing w:val="0"/>
          <w:w w:val="100"/>
          <w:position w:val="0"/>
          <w:sz w:val="24"/>
          <w:highlight w:val="none"/>
        </w:rPr>
      </w:pPr>
    </w:p>
    <w:p>
      <w:pPr>
        <w:pStyle w:val="3"/>
        <w:rPr>
          <w:rFonts w:hint="eastAsia" w:ascii="宋体" w:hAnsi="宋体" w:eastAsia="宋体" w:cs="宋体"/>
          <w:color w:val="auto"/>
          <w:spacing w:val="0"/>
          <w:w w:val="100"/>
          <w:position w:val="0"/>
          <w:sz w:val="24"/>
          <w:highlight w:val="none"/>
        </w:rPr>
      </w:pPr>
    </w:p>
    <w:p>
      <w:pPr>
        <w:pStyle w:val="2"/>
        <w:rPr>
          <w:rFonts w:hint="eastAsia" w:ascii="宋体" w:hAnsi="宋体" w:eastAsia="宋体" w:cs="宋体"/>
          <w:color w:val="auto"/>
          <w:spacing w:val="0"/>
          <w:w w:val="100"/>
          <w:position w:val="0"/>
          <w:sz w:val="24"/>
          <w:highlight w:val="none"/>
        </w:rPr>
      </w:pPr>
    </w:p>
    <w:p>
      <w:pPr>
        <w:pStyle w:val="3"/>
        <w:rPr>
          <w:rFonts w:hint="eastAsia" w:ascii="宋体" w:hAnsi="宋体" w:eastAsia="宋体" w:cs="宋体"/>
          <w:color w:val="auto"/>
          <w:spacing w:val="0"/>
          <w:w w:val="100"/>
          <w:position w:val="0"/>
          <w:sz w:val="24"/>
          <w:highlight w:val="none"/>
        </w:rPr>
      </w:pPr>
    </w:p>
    <w:p>
      <w:pPr>
        <w:pStyle w:val="2"/>
        <w:rPr>
          <w:rFonts w:hint="eastAsia" w:ascii="宋体" w:hAnsi="宋体" w:eastAsia="宋体" w:cs="宋体"/>
          <w:color w:val="auto"/>
          <w:spacing w:val="0"/>
          <w:w w:val="100"/>
          <w:position w:val="0"/>
          <w:sz w:val="24"/>
          <w:highlight w:val="none"/>
        </w:rPr>
      </w:pPr>
    </w:p>
    <w:p>
      <w:pPr>
        <w:pStyle w:val="3"/>
        <w:rPr>
          <w:rFonts w:hint="eastAsia" w:ascii="宋体" w:hAnsi="宋体" w:eastAsia="宋体" w:cs="宋体"/>
          <w:color w:val="auto"/>
          <w:spacing w:val="0"/>
          <w:w w:val="100"/>
          <w:position w:val="0"/>
          <w:sz w:val="24"/>
          <w:highlight w:val="none"/>
        </w:rPr>
      </w:pPr>
    </w:p>
    <w:p>
      <w:pPr>
        <w:pStyle w:val="2"/>
        <w:rPr>
          <w:rFonts w:hint="eastAsia" w:ascii="宋体" w:hAnsi="宋体" w:eastAsia="宋体" w:cs="宋体"/>
          <w:color w:val="auto"/>
          <w:spacing w:val="0"/>
          <w:w w:val="100"/>
          <w:position w:val="0"/>
          <w:sz w:val="24"/>
          <w:highlight w:val="none"/>
        </w:rPr>
      </w:pPr>
    </w:p>
    <w:p>
      <w:pPr>
        <w:pStyle w:val="3"/>
        <w:rPr>
          <w:rFonts w:hint="eastAsia" w:ascii="宋体" w:hAnsi="宋体" w:eastAsia="宋体" w:cs="宋体"/>
          <w:color w:val="auto"/>
          <w:spacing w:val="0"/>
          <w:w w:val="100"/>
          <w:position w:val="0"/>
          <w:sz w:val="24"/>
          <w:highlight w:val="none"/>
        </w:rPr>
      </w:pPr>
    </w:p>
    <w:p>
      <w:pPr>
        <w:pStyle w:val="2"/>
        <w:rPr>
          <w:rFonts w:hint="eastAsia" w:ascii="宋体" w:hAnsi="宋体" w:eastAsia="宋体" w:cs="宋体"/>
          <w:color w:val="auto"/>
          <w:spacing w:val="0"/>
          <w:w w:val="100"/>
          <w:position w:val="0"/>
          <w:sz w:val="24"/>
          <w:highlight w:val="none"/>
        </w:rPr>
      </w:pPr>
    </w:p>
    <w:p>
      <w:pPr>
        <w:pStyle w:val="3"/>
        <w:rPr>
          <w:rFonts w:hint="eastAsia" w:ascii="宋体" w:hAnsi="宋体" w:eastAsia="宋体" w:cs="宋体"/>
          <w:color w:val="auto"/>
          <w:spacing w:val="0"/>
          <w:w w:val="100"/>
          <w:position w:val="0"/>
          <w:sz w:val="24"/>
          <w:highlight w:val="none"/>
        </w:rPr>
      </w:pPr>
    </w:p>
    <w:p>
      <w:pPr>
        <w:pStyle w:val="2"/>
        <w:rPr>
          <w:rFonts w:hint="eastAsia" w:ascii="宋体" w:hAnsi="宋体" w:eastAsia="宋体" w:cs="宋体"/>
          <w:color w:val="auto"/>
          <w:spacing w:val="0"/>
          <w:w w:val="100"/>
          <w:position w:val="0"/>
          <w:sz w:val="24"/>
          <w:highlight w:val="none"/>
        </w:rPr>
      </w:pPr>
    </w:p>
    <w:p>
      <w:pPr>
        <w:pStyle w:val="3"/>
        <w:rPr>
          <w:rFonts w:hint="eastAsia" w:ascii="宋体" w:hAnsi="宋体" w:eastAsia="宋体" w:cs="宋体"/>
          <w:color w:val="auto"/>
          <w:spacing w:val="0"/>
          <w:w w:val="100"/>
          <w:position w:val="0"/>
          <w:sz w:val="24"/>
          <w:highlight w:val="none"/>
        </w:rPr>
      </w:pPr>
    </w:p>
    <w:p>
      <w:pPr>
        <w:pStyle w:val="2"/>
        <w:rPr>
          <w:rFonts w:hint="eastAsia" w:ascii="宋体" w:hAnsi="宋体" w:eastAsia="宋体" w:cs="宋体"/>
          <w:color w:val="auto"/>
          <w:spacing w:val="0"/>
          <w:w w:val="100"/>
          <w:position w:val="0"/>
          <w:sz w:val="24"/>
          <w:highlight w:val="none"/>
        </w:rPr>
      </w:pPr>
    </w:p>
    <w:p>
      <w:pPr>
        <w:pStyle w:val="3"/>
        <w:spacing w:line="240" w:lineRule="auto"/>
        <w:ind w:firstLine="0"/>
        <w:rPr>
          <w:rFonts w:hint="eastAsia"/>
          <w:color w:val="auto"/>
        </w:rPr>
      </w:pPr>
    </w:p>
    <w:p>
      <w:pPr>
        <w:pStyle w:val="3"/>
        <w:spacing w:line="240" w:lineRule="auto"/>
        <w:ind w:firstLine="0"/>
        <w:rPr>
          <w:rFonts w:hint="eastAsia" w:ascii="宋体" w:hAnsi="宋体" w:eastAsia="宋体" w:cs="宋体"/>
          <w:color w:val="auto"/>
          <w:spacing w:val="0"/>
          <w:w w:val="100"/>
          <w:position w:val="0"/>
          <w:sz w:val="24"/>
          <w:highlight w:val="none"/>
        </w:rPr>
      </w:pPr>
    </w:p>
    <w:p>
      <w:pPr>
        <w:pStyle w:val="2"/>
        <w:rPr>
          <w:rFonts w:hint="eastAsia"/>
          <w:color w:val="auto"/>
        </w:rPr>
      </w:pPr>
    </w:p>
    <w:p>
      <w:pPr>
        <w:pStyle w:val="3"/>
        <w:rPr>
          <w:rFonts w:hint="eastAsia"/>
          <w:color w:val="auto"/>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pacing w:val="0"/>
          <w:w w:val="100"/>
          <w:position w:val="0"/>
          <w:sz w:val="24"/>
          <w:highlight w:val="none"/>
        </w:rPr>
      </w:pPr>
    </w:p>
    <w:p>
      <w:pPr>
        <w:spacing w:before="67"/>
        <w:ind w:left="320" w:right="536"/>
        <w:jc w:val="center"/>
        <w:rPr>
          <w:rFonts w:hint="eastAsia" w:ascii="宋体" w:hAnsi="宋体" w:eastAsia="宋体" w:cs="宋体"/>
          <w:b/>
          <w:color w:val="auto"/>
          <w:spacing w:val="0"/>
          <w:w w:val="100"/>
          <w:position w:val="0"/>
          <w:sz w:val="32"/>
          <w:szCs w:val="32"/>
          <w:highlight w:val="none"/>
          <w:lang w:val="en-US" w:eastAsia="zh-CN"/>
        </w:rPr>
      </w:pPr>
    </w:p>
    <w:p>
      <w:pPr>
        <w:spacing w:before="67"/>
        <w:ind w:left="320" w:right="536"/>
        <w:jc w:val="center"/>
        <w:rPr>
          <w:rFonts w:hint="eastAsia" w:ascii="宋体" w:hAnsi="宋体" w:eastAsia="宋体" w:cs="宋体"/>
          <w:b/>
          <w:color w:val="auto"/>
          <w:spacing w:val="0"/>
          <w:w w:val="100"/>
          <w:position w:val="0"/>
          <w:sz w:val="32"/>
          <w:szCs w:val="32"/>
          <w:highlight w:val="none"/>
          <w:lang w:val="en-US" w:eastAsia="zh-CN"/>
        </w:rPr>
      </w:pPr>
      <w:r>
        <w:rPr>
          <w:rFonts w:hint="eastAsia" w:ascii="宋体" w:hAnsi="宋体" w:eastAsia="宋体" w:cs="宋体"/>
          <w:b/>
          <w:color w:val="auto"/>
          <w:spacing w:val="0"/>
          <w:w w:val="100"/>
          <w:position w:val="0"/>
          <w:sz w:val="32"/>
          <w:szCs w:val="32"/>
          <w:highlight w:val="none"/>
          <w:lang w:val="en-US" w:eastAsia="zh-CN"/>
        </w:rPr>
        <w:t>（八）项目经理（注册建造师）承诺书</w:t>
      </w:r>
    </w:p>
    <w:p>
      <w:pPr>
        <w:spacing w:line="360" w:lineRule="auto"/>
        <w:rPr>
          <w:rFonts w:hint="eastAsia" w:ascii="宋体" w:hAnsi="宋体"/>
          <w:color w:val="auto"/>
          <w:sz w:val="24"/>
          <w:szCs w:val="24"/>
        </w:rPr>
      </w:pPr>
    </w:p>
    <w:p>
      <w:pPr>
        <w:pStyle w:val="15"/>
        <w:keepNext w:val="0"/>
        <w:keepLines w:val="0"/>
        <w:pageBreakBefore w:val="0"/>
        <w:widowControl w:val="0"/>
        <w:tabs>
          <w:tab w:val="left" w:pos="6071"/>
          <w:tab w:val="left" w:pos="9448"/>
        </w:tabs>
        <w:kinsoku/>
        <w:wordWrap/>
        <w:overflowPunct/>
        <w:topLinePunct w:val="0"/>
        <w:autoSpaceDE/>
        <w:autoSpaceDN/>
        <w:bidi w:val="0"/>
        <w:adjustRightInd/>
        <w:snapToGrid/>
        <w:spacing w:after="0" w:line="360" w:lineRule="auto"/>
        <w:ind w:right="0" w:firstLine="480" w:firstLineChars="200"/>
        <w:textAlignment w:val="auto"/>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我公司郑重承诺：</w:t>
      </w:r>
    </w:p>
    <w:p>
      <w:pPr>
        <w:pStyle w:val="15"/>
        <w:keepNext w:val="0"/>
        <w:keepLines w:val="0"/>
        <w:pageBreakBefore w:val="0"/>
        <w:widowControl w:val="0"/>
        <w:tabs>
          <w:tab w:val="left" w:pos="6071"/>
          <w:tab w:val="left" w:pos="9448"/>
        </w:tabs>
        <w:kinsoku/>
        <w:wordWrap/>
        <w:overflowPunct/>
        <w:topLinePunct w:val="0"/>
        <w:autoSpaceDE/>
        <w:autoSpaceDN/>
        <w:bidi w:val="0"/>
        <w:adjustRightInd/>
        <w:snapToGrid/>
        <w:spacing w:after="0" w:line="360" w:lineRule="auto"/>
        <w:ind w:right="0" w:firstLine="480" w:firstLineChars="200"/>
        <w:textAlignment w:val="auto"/>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在本项目的建设中，我公司保证做到：</w:t>
      </w:r>
    </w:p>
    <w:p>
      <w:pPr>
        <w:pStyle w:val="15"/>
        <w:keepNext w:val="0"/>
        <w:keepLines w:val="0"/>
        <w:pageBreakBefore w:val="0"/>
        <w:widowControl w:val="0"/>
        <w:tabs>
          <w:tab w:val="left" w:pos="6071"/>
          <w:tab w:val="left" w:pos="9448"/>
        </w:tabs>
        <w:kinsoku/>
        <w:wordWrap/>
        <w:overflowPunct/>
        <w:topLinePunct w:val="0"/>
        <w:autoSpaceDE/>
        <w:autoSpaceDN/>
        <w:bidi w:val="0"/>
        <w:adjustRightInd/>
        <w:snapToGrid/>
        <w:spacing w:after="0" w:line="360" w:lineRule="auto"/>
        <w:ind w:right="0" w:firstLine="480" w:firstLineChars="200"/>
        <w:textAlignment w:val="auto"/>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lang w:val="en-US" w:eastAsia="zh-CN"/>
        </w:rPr>
        <w:t>1、</w:t>
      </w:r>
      <w:r>
        <w:rPr>
          <w:rFonts w:hint="eastAsia" w:ascii="宋体" w:hAnsi="宋体" w:eastAsia="宋体" w:cs="宋体"/>
          <w:color w:val="auto"/>
          <w:spacing w:val="0"/>
          <w:w w:val="100"/>
          <w:position w:val="0"/>
          <w:sz w:val="24"/>
          <w:highlight w:val="none"/>
        </w:rPr>
        <w:t>公平竞争参加本次</w:t>
      </w:r>
      <w:r>
        <w:rPr>
          <w:rFonts w:hint="eastAsia" w:ascii="宋体" w:hAnsi="宋体" w:eastAsia="宋体" w:cs="宋体"/>
          <w:color w:val="auto"/>
          <w:spacing w:val="0"/>
          <w:w w:val="100"/>
          <w:position w:val="0"/>
          <w:sz w:val="24"/>
          <w:highlight w:val="none"/>
          <w:lang w:eastAsia="zh-CN"/>
        </w:rPr>
        <w:t>招标</w:t>
      </w:r>
      <w:r>
        <w:rPr>
          <w:rFonts w:hint="eastAsia" w:ascii="宋体" w:hAnsi="宋体" w:eastAsia="宋体" w:cs="宋体"/>
          <w:color w:val="auto"/>
          <w:spacing w:val="0"/>
          <w:w w:val="100"/>
          <w:position w:val="0"/>
          <w:sz w:val="24"/>
          <w:highlight w:val="none"/>
        </w:rPr>
        <w:t>活动。</w:t>
      </w:r>
    </w:p>
    <w:p>
      <w:pPr>
        <w:pStyle w:val="15"/>
        <w:keepNext w:val="0"/>
        <w:keepLines w:val="0"/>
        <w:pageBreakBefore w:val="0"/>
        <w:widowControl w:val="0"/>
        <w:tabs>
          <w:tab w:val="left" w:pos="6071"/>
          <w:tab w:val="left" w:pos="9448"/>
        </w:tabs>
        <w:kinsoku/>
        <w:wordWrap/>
        <w:overflowPunct/>
        <w:topLinePunct w:val="0"/>
        <w:autoSpaceDE/>
        <w:autoSpaceDN/>
        <w:bidi w:val="0"/>
        <w:adjustRightInd/>
        <w:snapToGrid/>
        <w:spacing w:after="0" w:line="360" w:lineRule="auto"/>
        <w:ind w:right="0" w:firstLine="480" w:firstLineChars="200"/>
        <w:textAlignment w:val="auto"/>
        <w:rPr>
          <w:rFonts w:hint="eastAsia" w:ascii="宋体" w:hAnsi="宋体" w:eastAsia="宋体" w:cs="宋体"/>
          <w:color w:val="auto"/>
          <w:spacing w:val="0"/>
          <w:w w:val="100"/>
          <w:position w:val="0"/>
          <w:sz w:val="24"/>
          <w:highlight w:val="none"/>
          <w:lang w:val="en-US" w:eastAsia="zh-CN"/>
        </w:rPr>
      </w:pPr>
      <w:r>
        <w:rPr>
          <w:rFonts w:hint="eastAsia" w:ascii="宋体" w:hAnsi="宋体" w:eastAsia="宋体" w:cs="宋体"/>
          <w:color w:val="auto"/>
          <w:spacing w:val="0"/>
          <w:w w:val="100"/>
          <w:position w:val="0"/>
          <w:sz w:val="24"/>
          <w:highlight w:val="none"/>
          <w:lang w:val="en-US" w:eastAsia="zh-CN"/>
        </w:rPr>
        <w:t>2、如果我公司为中标单位，投标文件中拟派的项目经理（注册建造师）每周保证 4天在工地现场，项目部其中标单位组成人员保证在施工期间在现场进行施工管理，不经业主允许，不得更换项目经理（注册建造师）及管理人员，否则业主有权单方面终止合同，由此造成的一切损失由我单位负责。</w:t>
      </w:r>
    </w:p>
    <w:p>
      <w:pPr>
        <w:spacing w:line="360" w:lineRule="auto"/>
        <w:rPr>
          <w:rFonts w:hint="eastAsia" w:ascii="宋体" w:hAnsi="宋体"/>
          <w:color w:val="auto"/>
          <w:sz w:val="24"/>
          <w:szCs w:val="24"/>
          <w:lang w:val="en-US" w:eastAsia="zh-CN"/>
        </w:rPr>
      </w:pPr>
    </w:p>
    <w:p>
      <w:pPr>
        <w:pStyle w:val="15"/>
        <w:rPr>
          <w:rFonts w:hint="eastAsia" w:ascii="宋体" w:hAnsi="宋体"/>
          <w:color w:val="auto"/>
          <w:sz w:val="24"/>
          <w:szCs w:val="24"/>
          <w:lang w:val="en-US" w:eastAsia="zh-CN"/>
        </w:rPr>
      </w:pPr>
    </w:p>
    <w:p>
      <w:pPr>
        <w:pStyle w:val="2"/>
        <w:rPr>
          <w:rFonts w:hint="eastAsia"/>
          <w:color w:val="auto"/>
          <w:lang w:val="en-US" w:eastAsia="zh-CN"/>
        </w:rPr>
      </w:pPr>
    </w:p>
    <w:p>
      <w:pPr>
        <w:pStyle w:val="15"/>
        <w:keepNext w:val="0"/>
        <w:keepLines w:val="0"/>
        <w:pageBreakBefore w:val="0"/>
        <w:widowControl w:val="0"/>
        <w:tabs>
          <w:tab w:val="left" w:pos="3832"/>
        </w:tabs>
        <w:kinsoku/>
        <w:wordWrap/>
        <w:overflowPunct/>
        <w:topLinePunct w:val="0"/>
        <w:autoSpaceDE/>
        <w:autoSpaceDN/>
        <w:bidi w:val="0"/>
        <w:adjustRightInd/>
        <w:snapToGrid/>
        <w:spacing w:line="360" w:lineRule="auto"/>
        <w:ind w:left="472"/>
        <w:textAlignment w:val="auto"/>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投标人：</w:t>
      </w:r>
      <w:r>
        <w:rPr>
          <w:rFonts w:hint="eastAsia" w:ascii="宋体" w:hAnsi="宋体" w:eastAsia="宋体" w:cs="宋体"/>
          <w:color w:val="auto"/>
          <w:spacing w:val="0"/>
          <w:w w:val="100"/>
          <w:position w:val="0"/>
          <w:sz w:val="24"/>
          <w:highlight w:val="none"/>
          <w:u w:val="single"/>
        </w:rPr>
        <w:tab/>
      </w:r>
      <w:r>
        <w:rPr>
          <w:rFonts w:hint="eastAsia" w:ascii="宋体" w:hAnsi="宋体" w:eastAsia="宋体" w:cs="宋体"/>
          <w:color w:val="auto"/>
          <w:spacing w:val="0"/>
          <w:w w:val="100"/>
          <w:position w:val="0"/>
          <w:sz w:val="24"/>
          <w:highlight w:val="none"/>
        </w:rPr>
        <w:t>（盖</w:t>
      </w:r>
      <w:r>
        <w:rPr>
          <w:rFonts w:hint="eastAsia" w:ascii="宋体" w:hAnsi="宋体" w:eastAsia="宋体" w:cs="宋体"/>
          <w:color w:val="auto"/>
          <w:spacing w:val="0"/>
          <w:w w:val="100"/>
          <w:position w:val="0"/>
          <w:sz w:val="24"/>
          <w:highlight w:val="none"/>
          <w:lang w:eastAsia="zh-CN"/>
        </w:rPr>
        <w:t>电子</w:t>
      </w:r>
      <w:r>
        <w:rPr>
          <w:rFonts w:hint="eastAsia" w:ascii="宋体" w:hAnsi="宋体" w:eastAsia="宋体" w:cs="宋体"/>
          <w:color w:val="auto"/>
          <w:spacing w:val="0"/>
          <w:w w:val="100"/>
          <w:position w:val="0"/>
          <w:sz w:val="24"/>
          <w:highlight w:val="none"/>
        </w:rPr>
        <w:t>章）</w:t>
      </w:r>
    </w:p>
    <w:p>
      <w:pPr>
        <w:pStyle w:val="15"/>
        <w:keepNext w:val="0"/>
        <w:keepLines w:val="0"/>
        <w:pageBreakBefore w:val="0"/>
        <w:widowControl w:val="0"/>
        <w:tabs>
          <w:tab w:val="left" w:pos="3938"/>
        </w:tabs>
        <w:kinsoku/>
        <w:wordWrap/>
        <w:overflowPunct/>
        <w:topLinePunct w:val="0"/>
        <w:autoSpaceDE/>
        <w:autoSpaceDN/>
        <w:bidi w:val="0"/>
        <w:adjustRightInd/>
        <w:snapToGrid/>
        <w:spacing w:before="172" w:line="360" w:lineRule="auto"/>
        <w:ind w:left="472"/>
        <w:textAlignment w:val="auto"/>
        <w:outlineLvl w:val="1"/>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rPr>
        <w:t>法定代表人或其委托代理人：</w:t>
      </w:r>
      <w:r>
        <w:rPr>
          <w:rFonts w:hint="eastAsia" w:ascii="宋体" w:hAnsi="宋体" w:eastAsia="宋体" w:cs="宋体"/>
          <w:color w:val="auto"/>
          <w:spacing w:val="0"/>
          <w:w w:val="100"/>
          <w:position w:val="0"/>
          <w:sz w:val="24"/>
          <w:highlight w:val="none"/>
          <w:u w:val="single"/>
        </w:rPr>
        <w:tab/>
      </w:r>
      <w:r>
        <w:rPr>
          <w:rFonts w:hint="eastAsia" w:ascii="宋体" w:hAnsi="宋体" w:eastAsia="宋体" w:cs="宋体"/>
          <w:color w:val="auto"/>
          <w:spacing w:val="0"/>
          <w:w w:val="100"/>
          <w:position w:val="0"/>
          <w:sz w:val="24"/>
          <w:highlight w:val="none"/>
          <w:u w:val="single"/>
          <w:lang w:val="en-US" w:eastAsia="zh-CN"/>
        </w:rPr>
        <w:t xml:space="preserve">       </w:t>
      </w:r>
      <w:r>
        <w:rPr>
          <w:rFonts w:hint="eastAsia" w:ascii="宋体" w:hAnsi="宋体" w:eastAsia="宋体" w:cs="宋体"/>
          <w:color w:val="auto"/>
          <w:spacing w:val="0"/>
          <w:w w:val="100"/>
          <w:position w:val="0"/>
          <w:sz w:val="24"/>
          <w:highlight w:val="none"/>
        </w:rPr>
        <w:t>（签字或盖电子章）</w:t>
      </w:r>
    </w:p>
    <w:p>
      <w:pPr>
        <w:pStyle w:val="15"/>
        <w:keepNext w:val="0"/>
        <w:keepLines w:val="0"/>
        <w:pageBreakBefore w:val="0"/>
        <w:widowControl w:val="0"/>
        <w:tabs>
          <w:tab w:val="left" w:pos="3938"/>
        </w:tabs>
        <w:kinsoku/>
        <w:wordWrap/>
        <w:overflowPunct/>
        <w:topLinePunct w:val="0"/>
        <w:autoSpaceDE/>
        <w:autoSpaceDN/>
        <w:bidi w:val="0"/>
        <w:adjustRightInd/>
        <w:snapToGrid/>
        <w:spacing w:before="172" w:line="360" w:lineRule="auto"/>
        <w:ind w:left="472"/>
        <w:textAlignment w:val="auto"/>
        <w:outlineLvl w:val="1"/>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lang w:eastAsia="zh-CN"/>
        </w:rPr>
        <w:t>项目经理（</w:t>
      </w:r>
      <w:r>
        <w:rPr>
          <w:rFonts w:hint="eastAsia" w:ascii="宋体" w:hAnsi="宋体" w:eastAsia="宋体" w:cs="宋体"/>
          <w:color w:val="auto"/>
          <w:spacing w:val="0"/>
          <w:w w:val="100"/>
          <w:position w:val="0"/>
          <w:sz w:val="24"/>
          <w:highlight w:val="none"/>
          <w:lang w:val="en-US" w:eastAsia="zh-CN"/>
        </w:rPr>
        <w:t>注册建造师</w:t>
      </w:r>
      <w:r>
        <w:rPr>
          <w:rFonts w:hint="eastAsia" w:ascii="宋体" w:hAnsi="宋体" w:eastAsia="宋体" w:cs="宋体"/>
          <w:color w:val="auto"/>
          <w:spacing w:val="0"/>
          <w:w w:val="100"/>
          <w:position w:val="0"/>
          <w:sz w:val="24"/>
          <w:highlight w:val="none"/>
          <w:lang w:eastAsia="zh-CN"/>
        </w:rPr>
        <w:t>）</w:t>
      </w:r>
      <w:r>
        <w:rPr>
          <w:rFonts w:hint="eastAsia" w:ascii="宋体" w:hAnsi="宋体" w:eastAsia="宋体" w:cs="宋体"/>
          <w:color w:val="auto"/>
          <w:spacing w:val="0"/>
          <w:w w:val="100"/>
          <w:position w:val="0"/>
          <w:sz w:val="24"/>
          <w:highlight w:val="none"/>
        </w:rPr>
        <w:t>：</w:t>
      </w:r>
      <w:r>
        <w:rPr>
          <w:rFonts w:hint="eastAsia" w:ascii="宋体" w:hAnsi="宋体" w:eastAsia="宋体" w:cs="宋体"/>
          <w:color w:val="auto"/>
          <w:spacing w:val="0"/>
          <w:w w:val="100"/>
          <w:position w:val="0"/>
          <w:sz w:val="24"/>
          <w:highlight w:val="none"/>
          <w:u w:val="single"/>
        </w:rPr>
        <w:t xml:space="preserve">                </w:t>
      </w:r>
      <w:r>
        <w:rPr>
          <w:rFonts w:hint="eastAsia" w:ascii="宋体" w:hAnsi="宋体" w:eastAsia="宋体" w:cs="宋体"/>
          <w:color w:val="auto"/>
          <w:spacing w:val="0"/>
          <w:w w:val="100"/>
          <w:position w:val="0"/>
          <w:sz w:val="24"/>
          <w:highlight w:val="none"/>
        </w:rPr>
        <w:t>（签字）</w:t>
      </w:r>
    </w:p>
    <w:p>
      <w:pPr>
        <w:pStyle w:val="15"/>
        <w:keepNext w:val="0"/>
        <w:keepLines w:val="0"/>
        <w:pageBreakBefore w:val="0"/>
        <w:widowControl w:val="0"/>
        <w:tabs>
          <w:tab w:val="left" w:pos="1103"/>
          <w:tab w:val="left" w:pos="1838"/>
          <w:tab w:val="left" w:pos="2572"/>
        </w:tabs>
        <w:kinsoku/>
        <w:wordWrap/>
        <w:overflowPunct/>
        <w:topLinePunct w:val="0"/>
        <w:autoSpaceDE/>
        <w:autoSpaceDN/>
        <w:bidi w:val="0"/>
        <w:adjustRightInd/>
        <w:snapToGrid/>
        <w:spacing w:before="70" w:line="360" w:lineRule="auto"/>
        <w:ind w:left="578" w:firstLine="960" w:firstLineChars="400"/>
        <w:textAlignment w:val="auto"/>
        <w:rPr>
          <w:rFonts w:hint="eastAsia" w:ascii="宋体" w:hAnsi="宋体" w:eastAsia="宋体" w:cs="宋体"/>
          <w:color w:val="auto"/>
          <w:spacing w:val="0"/>
          <w:w w:val="100"/>
          <w:position w:val="0"/>
          <w:sz w:val="24"/>
          <w:highlight w:val="none"/>
        </w:rPr>
      </w:pPr>
      <w:r>
        <w:rPr>
          <w:rFonts w:hint="eastAsia" w:ascii="宋体" w:hAnsi="宋体" w:eastAsia="宋体" w:cs="宋体"/>
          <w:color w:val="auto"/>
          <w:spacing w:val="0"/>
          <w:w w:val="100"/>
          <w:position w:val="0"/>
          <w:sz w:val="24"/>
          <w:highlight w:val="none"/>
          <w:u w:val="single"/>
        </w:rPr>
        <w:tab/>
      </w:r>
      <w:r>
        <w:rPr>
          <w:rFonts w:hint="eastAsia" w:ascii="宋体" w:hAnsi="宋体" w:eastAsia="宋体" w:cs="宋体"/>
          <w:color w:val="auto"/>
          <w:spacing w:val="0"/>
          <w:w w:val="100"/>
          <w:position w:val="0"/>
          <w:sz w:val="24"/>
          <w:highlight w:val="none"/>
          <w:u w:val="single"/>
          <w:lang w:val="en-US" w:eastAsia="zh-CN"/>
        </w:rPr>
        <w:t xml:space="preserve">          </w:t>
      </w:r>
      <w:r>
        <w:rPr>
          <w:rFonts w:hint="eastAsia" w:ascii="宋体" w:hAnsi="宋体" w:eastAsia="宋体" w:cs="宋体"/>
          <w:color w:val="auto"/>
          <w:spacing w:val="0"/>
          <w:w w:val="100"/>
          <w:position w:val="0"/>
          <w:sz w:val="24"/>
          <w:highlight w:val="none"/>
        </w:rPr>
        <w:t>年</w:t>
      </w:r>
      <w:r>
        <w:rPr>
          <w:rFonts w:hint="eastAsia" w:ascii="宋体" w:hAnsi="宋体" w:eastAsia="宋体" w:cs="宋体"/>
          <w:color w:val="auto"/>
          <w:spacing w:val="0"/>
          <w:w w:val="100"/>
          <w:position w:val="0"/>
          <w:sz w:val="24"/>
          <w:highlight w:val="none"/>
          <w:u w:val="single"/>
        </w:rPr>
        <w:tab/>
      </w:r>
      <w:r>
        <w:rPr>
          <w:rFonts w:hint="eastAsia" w:ascii="宋体" w:hAnsi="宋体" w:eastAsia="宋体" w:cs="宋体"/>
          <w:color w:val="auto"/>
          <w:spacing w:val="0"/>
          <w:w w:val="100"/>
          <w:position w:val="0"/>
          <w:sz w:val="24"/>
          <w:highlight w:val="none"/>
          <w:u w:val="single"/>
          <w:lang w:val="en-US" w:eastAsia="zh-CN"/>
        </w:rPr>
        <w:t xml:space="preserve">      </w:t>
      </w:r>
      <w:r>
        <w:rPr>
          <w:rFonts w:hint="eastAsia" w:ascii="宋体" w:hAnsi="宋体" w:eastAsia="宋体" w:cs="宋体"/>
          <w:color w:val="auto"/>
          <w:spacing w:val="0"/>
          <w:w w:val="100"/>
          <w:position w:val="0"/>
          <w:sz w:val="24"/>
          <w:highlight w:val="none"/>
        </w:rPr>
        <w:t>月</w:t>
      </w:r>
      <w:r>
        <w:rPr>
          <w:rFonts w:hint="eastAsia" w:ascii="宋体" w:hAnsi="宋体" w:eastAsia="宋体" w:cs="宋体"/>
          <w:color w:val="auto"/>
          <w:spacing w:val="0"/>
          <w:w w:val="100"/>
          <w:position w:val="0"/>
          <w:sz w:val="24"/>
          <w:highlight w:val="none"/>
          <w:u w:val="single"/>
        </w:rPr>
        <w:tab/>
      </w:r>
      <w:r>
        <w:rPr>
          <w:rFonts w:hint="eastAsia" w:ascii="宋体" w:hAnsi="宋体" w:eastAsia="宋体" w:cs="宋体"/>
          <w:color w:val="auto"/>
          <w:spacing w:val="0"/>
          <w:w w:val="100"/>
          <w:position w:val="0"/>
          <w:sz w:val="24"/>
          <w:highlight w:val="none"/>
          <w:u w:val="single"/>
          <w:lang w:val="en-US" w:eastAsia="zh-CN"/>
        </w:rPr>
        <w:t xml:space="preserve">   </w:t>
      </w:r>
      <w:r>
        <w:rPr>
          <w:rFonts w:hint="eastAsia" w:ascii="宋体" w:hAnsi="宋体" w:eastAsia="宋体" w:cs="宋体"/>
          <w:color w:val="auto"/>
          <w:spacing w:val="0"/>
          <w:w w:val="100"/>
          <w:position w:val="0"/>
          <w:sz w:val="24"/>
          <w:highlight w:val="none"/>
        </w:rPr>
        <w:t>日</w:t>
      </w:r>
    </w:p>
    <w:p>
      <w:pPr>
        <w:rPr>
          <w:color w:val="auto"/>
        </w:rPr>
      </w:pPr>
    </w:p>
    <w:p>
      <w:pPr>
        <w:tabs>
          <w:tab w:val="left" w:pos="2475"/>
        </w:tabs>
        <w:topLinePunct/>
        <w:spacing w:line="440" w:lineRule="exact"/>
        <w:rPr>
          <w:color w:val="auto"/>
        </w:rPr>
      </w:pPr>
    </w:p>
    <w:p>
      <w:pPr>
        <w:autoSpaceDE w:val="0"/>
        <w:autoSpaceDN w:val="0"/>
        <w:adjustRightInd w:val="0"/>
        <w:spacing w:line="440" w:lineRule="exact"/>
        <w:jc w:val="center"/>
        <w:outlineLvl w:val="2"/>
        <w:rPr>
          <w:rFonts w:hint="eastAsia" w:ascii="宋体" w:hAnsi="宋体" w:eastAsia="宋体" w:cs="宋体"/>
          <w:b/>
          <w:color w:val="auto"/>
          <w:spacing w:val="0"/>
          <w:w w:val="100"/>
          <w:position w:val="0"/>
          <w:sz w:val="32"/>
          <w:szCs w:val="32"/>
          <w:highlight w:val="none"/>
          <w:lang w:val="en-US" w:eastAsia="zh-CN"/>
        </w:rPr>
      </w:pPr>
      <w:r>
        <w:rPr>
          <w:rFonts w:hint="eastAsia" w:ascii="宋体" w:hAnsi="宋体" w:eastAsia="宋体" w:cs="宋体"/>
          <w:color w:val="auto"/>
          <w:sz w:val="24"/>
          <w:szCs w:val="24"/>
          <w:highlight w:val="none"/>
          <w:lang w:eastAsia="zh-CN"/>
        </w:rPr>
        <w:br w:type="page"/>
      </w:r>
      <w:r>
        <w:rPr>
          <w:rFonts w:hint="eastAsia" w:ascii="宋体" w:hAnsi="宋体" w:eastAsia="宋体" w:cs="宋体"/>
          <w:b/>
          <w:color w:val="auto"/>
          <w:spacing w:val="0"/>
          <w:w w:val="100"/>
          <w:position w:val="0"/>
          <w:sz w:val="32"/>
          <w:szCs w:val="32"/>
          <w:highlight w:val="none"/>
          <w:lang w:val="en-US" w:eastAsia="zh-CN"/>
        </w:rPr>
        <w:t>（九）反商业贿赂承诺书</w:t>
      </w:r>
    </w:p>
    <w:p>
      <w:pPr>
        <w:spacing w:line="360" w:lineRule="auto"/>
        <w:rPr>
          <w:rFonts w:hint="eastAsia" w:ascii="宋体" w:hAnsi="宋体" w:eastAsia="宋体" w:cs="宋体"/>
          <w:b/>
          <w:bCs/>
          <w:color w:val="auto"/>
          <w:sz w:val="28"/>
          <w:szCs w:val="28"/>
          <w:highlight w:val="none"/>
        </w:rPr>
      </w:pPr>
    </w:p>
    <w:p>
      <w:pPr>
        <w:spacing w:line="540" w:lineRule="exact"/>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我公司承诺：</w:t>
      </w:r>
    </w:p>
    <w:p>
      <w:pPr>
        <w:spacing w:line="5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在</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招标活动中，我公司保证做到：</w:t>
      </w:r>
    </w:p>
    <w:p>
      <w:pPr>
        <w:spacing w:line="5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一、公平竞争参加本次招标活动。</w:t>
      </w:r>
    </w:p>
    <w:p>
      <w:pPr>
        <w:spacing w:line="5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杜绝任何形式的商业贿赂行为。不向国家工作人员、政府采购代理机构工作人员、评审专家及亲属提供礼品礼金、有价证券、购物券、回扣、佣金、咨询费、劳务费、资助费、宣传费、宴请；不为其报销各种消费凭证，不支付其旅游、娱乐等费用。</w:t>
      </w:r>
    </w:p>
    <w:p>
      <w:pPr>
        <w:spacing w:line="5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三、若出现上述行为，我公司及参与投标的工作人员愿意接受按照国家法律法规等有关规定给予的处罚。</w:t>
      </w:r>
    </w:p>
    <w:p>
      <w:pPr>
        <w:spacing w:line="540" w:lineRule="exact"/>
        <w:ind w:firstLine="3720" w:firstLineChars="1550"/>
        <w:rPr>
          <w:rFonts w:hint="eastAsia" w:ascii="宋体" w:hAnsi="宋体" w:eastAsia="宋体" w:cs="宋体"/>
          <w:color w:val="auto"/>
          <w:sz w:val="24"/>
          <w:szCs w:val="24"/>
          <w:highlight w:val="none"/>
        </w:rPr>
      </w:pPr>
    </w:p>
    <w:p>
      <w:pPr>
        <w:spacing w:line="540" w:lineRule="exact"/>
        <w:ind w:firstLine="3720" w:firstLineChars="1550"/>
        <w:rPr>
          <w:rFonts w:hint="eastAsia" w:ascii="宋体" w:hAnsi="宋体" w:eastAsia="宋体" w:cs="宋体"/>
          <w:color w:val="auto"/>
          <w:sz w:val="24"/>
          <w:szCs w:val="24"/>
          <w:highlight w:val="none"/>
        </w:rPr>
      </w:pPr>
    </w:p>
    <w:p>
      <w:pPr>
        <w:pStyle w:val="15"/>
        <w:rPr>
          <w:rFonts w:hint="eastAsia" w:ascii="宋体" w:hAnsi="宋体" w:eastAsia="宋体" w:cs="宋体"/>
          <w:color w:val="auto"/>
          <w:sz w:val="24"/>
          <w:szCs w:val="24"/>
          <w:highlight w:val="none"/>
        </w:rPr>
      </w:pPr>
    </w:p>
    <w:p>
      <w:pPr>
        <w:pStyle w:val="2"/>
        <w:rPr>
          <w:rFonts w:hint="eastAsia"/>
          <w:color w:val="auto"/>
        </w:rPr>
      </w:pPr>
    </w:p>
    <w:p>
      <w:pPr>
        <w:spacing w:line="54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投标</w:t>
      </w:r>
      <w:r>
        <w:rPr>
          <w:rFonts w:hint="eastAsia" w:ascii="宋体" w:hAnsi="宋体" w:eastAsia="宋体" w:cs="宋体"/>
          <w:color w:val="auto"/>
          <w:sz w:val="24"/>
          <w:szCs w:val="24"/>
          <w:highlight w:val="none"/>
        </w:rPr>
        <w:t>单位全称：（企业电子章）</w:t>
      </w:r>
    </w:p>
    <w:p>
      <w:pPr>
        <w:spacing w:line="540" w:lineRule="exact"/>
        <w:ind w:firstLine="360" w:firstLineChars="150"/>
        <w:jc w:val="center"/>
        <w:rPr>
          <w:rFonts w:hint="eastAsia" w:ascii="宋体" w:hAnsi="宋体" w:eastAsia="宋体" w:cs="宋体"/>
          <w:color w:val="auto"/>
          <w:sz w:val="24"/>
          <w:szCs w:val="24"/>
          <w:highlight w:val="none"/>
        </w:rPr>
      </w:pPr>
    </w:p>
    <w:p>
      <w:pPr>
        <w:spacing w:line="54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w:t>
      </w:r>
      <w:r>
        <w:rPr>
          <w:rFonts w:hint="eastAsia" w:ascii="宋体" w:hAnsi="宋体" w:eastAsia="宋体" w:cs="宋体"/>
          <w:color w:val="auto"/>
          <w:sz w:val="24"/>
          <w:szCs w:val="24"/>
          <w:lang w:val="zh-CN"/>
        </w:rPr>
        <w:t>签字或电子章</w:t>
      </w:r>
      <w:r>
        <w:rPr>
          <w:rFonts w:hint="eastAsia" w:ascii="宋体" w:hAnsi="宋体" w:eastAsia="宋体" w:cs="宋体"/>
          <w:color w:val="auto"/>
          <w:sz w:val="24"/>
          <w:szCs w:val="24"/>
          <w:highlight w:val="none"/>
        </w:rPr>
        <w:t>）</w:t>
      </w:r>
    </w:p>
    <w:p>
      <w:pPr>
        <w:spacing w:line="540" w:lineRule="exact"/>
        <w:ind w:firstLine="360" w:firstLineChars="150"/>
        <w:jc w:val="center"/>
        <w:rPr>
          <w:rFonts w:hint="eastAsia" w:ascii="宋体" w:hAnsi="宋体" w:eastAsia="宋体" w:cs="宋体"/>
          <w:color w:val="auto"/>
          <w:sz w:val="24"/>
          <w:szCs w:val="24"/>
          <w:highlight w:val="none"/>
        </w:rPr>
      </w:pPr>
    </w:p>
    <w:p>
      <w:pPr>
        <w:tabs>
          <w:tab w:val="left" w:pos="2475"/>
        </w:tabs>
        <w:topLinePunct/>
        <w:spacing w:line="440" w:lineRule="exact"/>
        <w:ind w:firstLine="480" w:firstLineChars="200"/>
        <w:rPr>
          <w:color w:val="auto"/>
          <w:sz w:val="24"/>
          <w:szCs w:val="24"/>
        </w:rPr>
      </w:pPr>
      <w:r>
        <w:rPr>
          <w:rFonts w:hint="eastAsia"/>
          <w:color w:val="auto"/>
          <w:sz w:val="24"/>
          <w:szCs w:val="24"/>
        </w:rPr>
        <w:t xml:space="preserve"> </w:t>
      </w:r>
      <w:r>
        <w:rPr>
          <w:rFonts w:hint="eastAsia"/>
          <w:color w:val="auto"/>
          <w:sz w:val="24"/>
          <w:szCs w:val="24"/>
          <w:u w:val="single"/>
        </w:rPr>
        <w:t xml:space="preserve">     </w:t>
      </w:r>
      <w:r>
        <w:rPr>
          <w:color w:val="auto"/>
          <w:sz w:val="24"/>
          <w:szCs w:val="24"/>
        </w:rPr>
        <w:t>年</w:t>
      </w:r>
      <w:r>
        <w:rPr>
          <w:rFonts w:hint="eastAsia"/>
          <w:color w:val="auto"/>
          <w:sz w:val="24"/>
          <w:szCs w:val="24"/>
          <w:u w:val="single"/>
        </w:rPr>
        <w:t xml:space="preserve">     </w:t>
      </w:r>
      <w:r>
        <w:rPr>
          <w:color w:val="auto"/>
          <w:sz w:val="24"/>
          <w:szCs w:val="24"/>
        </w:rPr>
        <w:t>月</w:t>
      </w:r>
      <w:r>
        <w:rPr>
          <w:rFonts w:hint="eastAsia"/>
          <w:color w:val="auto"/>
          <w:sz w:val="24"/>
          <w:szCs w:val="24"/>
          <w:u w:val="single"/>
        </w:rPr>
        <w:t xml:space="preserve">     </w:t>
      </w:r>
      <w:r>
        <w:rPr>
          <w:color w:val="auto"/>
          <w:sz w:val="24"/>
          <w:szCs w:val="24"/>
        </w:rPr>
        <w:t>日</w:t>
      </w:r>
    </w:p>
    <w:p>
      <w:pPr>
        <w:rPr>
          <w:rFonts w:hint="eastAsia" w:ascii="宋体" w:hAnsi="宋体" w:eastAsia="宋体" w:cs="宋体"/>
          <w:color w:val="auto"/>
          <w:sz w:val="24"/>
          <w:szCs w:val="24"/>
          <w:highlight w:val="none"/>
          <w:lang w:eastAsia="zh-CN"/>
        </w:rPr>
      </w:pPr>
    </w:p>
    <w:p>
      <w:pPr>
        <w:snapToGrid w:val="0"/>
        <w:spacing w:line="500" w:lineRule="exact"/>
        <w:jc w:val="center"/>
        <w:outlineLvl w:val="2"/>
        <w:rPr>
          <w:rFonts w:hint="eastAsia" w:ascii="宋体" w:hAnsi="宋体" w:eastAsia="宋体" w:cs="宋体"/>
          <w:b/>
          <w:color w:val="auto"/>
          <w:spacing w:val="0"/>
          <w:w w:val="100"/>
          <w:position w:val="0"/>
          <w:sz w:val="32"/>
          <w:szCs w:val="32"/>
          <w:highlight w:val="none"/>
          <w:lang w:val="en-US" w:eastAsia="zh-CN"/>
        </w:rPr>
      </w:pPr>
      <w:r>
        <w:rPr>
          <w:rFonts w:hint="eastAsia" w:ascii="宋体" w:hAnsi="宋体" w:eastAsia="宋体" w:cs="宋体"/>
          <w:color w:val="auto"/>
          <w:sz w:val="24"/>
          <w:szCs w:val="24"/>
          <w:highlight w:val="none"/>
          <w:lang w:eastAsia="zh-CN"/>
        </w:rPr>
        <w:br w:type="page"/>
      </w:r>
      <w:r>
        <w:rPr>
          <w:rFonts w:hint="eastAsia" w:ascii="宋体" w:hAnsi="宋体" w:eastAsia="宋体" w:cs="宋体"/>
          <w:b/>
          <w:color w:val="auto"/>
          <w:spacing w:val="0"/>
          <w:w w:val="100"/>
          <w:position w:val="0"/>
          <w:sz w:val="32"/>
          <w:szCs w:val="32"/>
          <w:highlight w:val="none"/>
          <w:lang w:val="en-US" w:eastAsia="zh-CN"/>
        </w:rPr>
        <w:t>（十）全市房屋建筑和市政基础设施工程项目</w:t>
      </w:r>
    </w:p>
    <w:p>
      <w:pPr>
        <w:snapToGrid w:val="0"/>
        <w:spacing w:line="500" w:lineRule="exact"/>
        <w:jc w:val="center"/>
        <w:outlineLvl w:val="2"/>
        <w:rPr>
          <w:rFonts w:hint="eastAsia" w:ascii="宋体" w:hAnsi="宋体" w:eastAsia="宋体" w:cs="宋体"/>
          <w:b/>
          <w:color w:val="auto"/>
          <w:spacing w:val="0"/>
          <w:w w:val="100"/>
          <w:position w:val="0"/>
          <w:sz w:val="32"/>
          <w:szCs w:val="32"/>
          <w:highlight w:val="none"/>
          <w:lang w:val="en-US" w:eastAsia="zh-CN"/>
        </w:rPr>
      </w:pPr>
      <w:r>
        <w:rPr>
          <w:rFonts w:hint="eastAsia" w:ascii="宋体" w:hAnsi="宋体" w:eastAsia="宋体" w:cs="宋体"/>
          <w:b/>
          <w:color w:val="auto"/>
          <w:spacing w:val="0"/>
          <w:w w:val="100"/>
          <w:position w:val="0"/>
          <w:sz w:val="32"/>
          <w:szCs w:val="32"/>
          <w:highlight w:val="none"/>
          <w:lang w:val="en-US" w:eastAsia="zh-CN"/>
        </w:rPr>
        <w:t>招标投标活动承诺书</w:t>
      </w:r>
    </w:p>
    <w:p>
      <w:pPr>
        <w:spacing w:line="540" w:lineRule="exact"/>
        <w:ind w:firstLine="480" w:firstLineChars="200"/>
        <w:rPr>
          <w:rFonts w:hint="eastAsia" w:ascii="宋体" w:hAnsi="宋体" w:eastAsia="宋体" w:cs="宋体"/>
          <w:color w:val="auto"/>
          <w:sz w:val="24"/>
          <w:szCs w:val="24"/>
          <w:highlight w:val="none"/>
          <w:lang w:val="en-US" w:eastAsia="zh-CN"/>
        </w:rPr>
      </w:pPr>
    </w:p>
    <w:p>
      <w:pPr>
        <w:spacing w:line="5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我单位承诺，在项目招投标活动中，自觉遵守《中华人民共和国招标投标法》、《中华人民共和国招标投标法实施条例》、 河南省实施《中华人民共和国招标投标法》办法等招标投标相关法律、法规和制度规定，不存在《洛阳市房屋建筑和市政基础设施工程招标投标负面行为清单》中所列行为，如有违反，愿承担相关法律责任。 </w:t>
      </w:r>
    </w:p>
    <w:p>
      <w:pPr>
        <w:spacing w:line="480" w:lineRule="auto"/>
        <w:ind w:firstLine="720" w:firstLineChars="300"/>
        <w:jc w:val="both"/>
        <w:rPr>
          <w:rFonts w:hint="eastAsia" w:ascii="宋体" w:hAnsi="宋体" w:cs="宋体"/>
          <w:color w:val="auto"/>
          <w:sz w:val="24"/>
          <w:szCs w:val="24"/>
          <w:lang w:val="en-US" w:eastAsia="zh-CN"/>
        </w:rPr>
      </w:pPr>
    </w:p>
    <w:p>
      <w:pPr>
        <w:spacing w:line="480" w:lineRule="auto"/>
        <w:ind w:firstLine="720" w:firstLineChars="300"/>
        <w:jc w:val="both"/>
        <w:rPr>
          <w:rFonts w:hint="eastAsia" w:ascii="宋体" w:hAnsi="宋体" w:cs="宋体"/>
          <w:color w:val="auto"/>
          <w:sz w:val="24"/>
          <w:szCs w:val="24"/>
          <w:lang w:val="en-US" w:eastAsia="zh-CN"/>
        </w:rPr>
      </w:pPr>
    </w:p>
    <w:p>
      <w:pPr>
        <w:pStyle w:val="15"/>
        <w:rPr>
          <w:rFonts w:hint="eastAsia" w:ascii="宋体" w:hAnsi="宋体" w:cs="宋体"/>
          <w:color w:val="auto"/>
          <w:sz w:val="24"/>
          <w:szCs w:val="24"/>
          <w:lang w:val="en-US" w:eastAsia="zh-CN"/>
        </w:rPr>
      </w:pPr>
    </w:p>
    <w:p>
      <w:pPr>
        <w:pStyle w:val="2"/>
        <w:rPr>
          <w:rFonts w:hint="eastAsia"/>
          <w:color w:val="auto"/>
          <w:lang w:val="en-US" w:eastAsia="zh-CN"/>
        </w:rPr>
      </w:pPr>
    </w:p>
    <w:p>
      <w:pPr>
        <w:spacing w:line="480" w:lineRule="auto"/>
        <w:ind w:firstLine="240" w:firstLineChars="100"/>
        <w:jc w:val="both"/>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承诺人（企业电子章） ：</w:t>
      </w:r>
    </w:p>
    <w:p>
      <w:pPr>
        <w:spacing w:line="480" w:lineRule="auto"/>
        <w:ind w:firstLine="240" w:firstLineChars="100"/>
        <w:jc w:val="both"/>
        <w:rPr>
          <w:rFonts w:hint="eastAsia" w:ascii="宋体" w:hAnsi="宋体" w:eastAsia="宋体" w:cs="宋体"/>
          <w:color w:val="auto"/>
          <w:sz w:val="24"/>
          <w:szCs w:val="24"/>
          <w:u w:val="single"/>
          <w:lang w:val="en-US" w:eastAsia="zh-CN"/>
        </w:rPr>
      </w:pPr>
      <w:r>
        <w:rPr>
          <w:rFonts w:hint="eastAsia" w:ascii="宋体" w:hAnsi="宋体" w:eastAsia="宋体" w:cs="宋体"/>
          <w:color w:val="auto"/>
          <w:sz w:val="24"/>
          <w:szCs w:val="24"/>
          <w:lang w:val="en-US" w:eastAsia="zh-CN"/>
        </w:rPr>
        <w:t>法定代表人或委托代理人：</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lang w:val="zh-CN"/>
        </w:rPr>
        <w:t>签字或电子章</w:t>
      </w:r>
      <w:r>
        <w:rPr>
          <w:rFonts w:hint="eastAsia" w:ascii="宋体" w:hAnsi="宋体" w:eastAsia="宋体" w:cs="宋体"/>
          <w:color w:val="auto"/>
          <w:sz w:val="24"/>
          <w:szCs w:val="24"/>
          <w:lang w:val="en-US" w:eastAsia="zh-CN"/>
        </w:rPr>
        <w:t>）</w:t>
      </w:r>
    </w:p>
    <w:p>
      <w:pPr>
        <w:spacing w:line="480" w:lineRule="auto"/>
        <w:ind w:firstLine="240" w:firstLineChars="100"/>
        <w:jc w:val="both"/>
        <w:rPr>
          <w:rFonts w:hint="eastAsia" w:ascii="宋体" w:hAnsi="宋体" w:eastAsia="宋体" w:cs="宋体"/>
          <w:color w:val="auto"/>
          <w:sz w:val="24"/>
          <w:szCs w:val="24"/>
          <w:u w:val="single"/>
          <w:lang w:val="en-US" w:eastAsia="zh-CN"/>
        </w:rPr>
      </w:pPr>
      <w:r>
        <w:rPr>
          <w:rFonts w:hint="eastAsia" w:ascii="宋体" w:hAnsi="宋体" w:eastAsia="宋体" w:cs="宋体"/>
          <w:color w:val="auto"/>
          <w:sz w:val="24"/>
          <w:szCs w:val="24"/>
          <w:lang w:val="en-US" w:eastAsia="zh-CN"/>
        </w:rPr>
        <w:t>联 系 电 话：</w:t>
      </w:r>
      <w:r>
        <w:rPr>
          <w:rFonts w:hint="eastAsia" w:ascii="宋体" w:hAnsi="宋体" w:eastAsia="宋体" w:cs="宋体"/>
          <w:color w:val="auto"/>
          <w:sz w:val="24"/>
          <w:szCs w:val="24"/>
          <w:u w:val="single"/>
          <w:lang w:val="en-US" w:eastAsia="zh-CN"/>
        </w:rPr>
        <w:t xml:space="preserve">                  </w:t>
      </w:r>
    </w:p>
    <w:p>
      <w:pPr>
        <w:pStyle w:val="2"/>
        <w:ind w:firstLine="240" w:firstLineChars="100"/>
        <w:rPr>
          <w:rFonts w:hint="eastAsia" w:ascii="宋体" w:hAnsi="宋体" w:eastAsia="宋体" w:cs="宋体"/>
          <w:color w:val="auto"/>
        </w:rPr>
        <w:sectPr>
          <w:pgSz w:w="11910" w:h="16838"/>
          <w:pgMar w:top="1440" w:right="1080" w:bottom="1440" w:left="1080" w:header="750" w:footer="811" w:gutter="0"/>
          <w:pgNumType w:fmt="decimal"/>
          <w:cols w:space="720" w:num="1"/>
        </w:sectPr>
      </w:pPr>
      <w:r>
        <w:rPr>
          <w:rFonts w:hint="eastAsia" w:ascii="宋体" w:hAnsi="宋体" w:eastAsia="宋体" w:cs="宋体"/>
          <w:color w:val="auto"/>
          <w:sz w:val="24"/>
          <w:szCs w:val="24"/>
          <w:u w:val="none"/>
          <w:lang w:val="en-US" w:eastAsia="zh-CN"/>
        </w:rPr>
        <w:t xml:space="preserve">日期：   </w:t>
      </w:r>
      <w:r>
        <w:rPr>
          <w:rFonts w:hint="eastAsia" w:ascii="宋体" w:hAnsi="宋体" w:eastAsia="宋体" w:cs="宋体"/>
          <w:color w:val="auto"/>
          <w:sz w:val="24"/>
          <w:szCs w:val="24"/>
          <w:lang w:val="en-US" w:eastAsia="zh-CN"/>
        </w:rPr>
        <w:t>年   月   日</w:t>
      </w:r>
    </w:p>
    <w:p>
      <w:pPr>
        <w:pStyle w:val="15"/>
        <w:rPr>
          <w:rFonts w:hint="eastAsia" w:ascii="宋体" w:hAnsi="宋体" w:eastAsia="宋体" w:cs="宋体"/>
          <w:b/>
          <w:color w:val="auto"/>
          <w:spacing w:val="0"/>
          <w:w w:val="100"/>
          <w:position w:val="0"/>
          <w:szCs w:val="28"/>
          <w:highlight w:val="none"/>
        </w:rPr>
      </w:pPr>
    </w:p>
    <w:p>
      <w:pPr>
        <w:keepNext w:val="0"/>
        <w:keepLines w:val="0"/>
        <w:pageBreakBefore w:val="0"/>
        <w:widowControl w:val="0"/>
        <w:kinsoku/>
        <w:wordWrap/>
        <w:overflowPunct/>
        <w:topLinePunct w:val="0"/>
        <w:autoSpaceDE w:val="0"/>
        <w:autoSpaceDN w:val="0"/>
        <w:bidi w:val="0"/>
        <w:adjustRightInd w:val="0"/>
        <w:snapToGrid w:val="0"/>
        <w:spacing w:line="460" w:lineRule="exact"/>
        <w:ind w:right="0"/>
        <w:jc w:val="center"/>
        <w:textAlignment w:val="baseline"/>
        <w:outlineLvl w:val="1"/>
        <w:rPr>
          <w:rFonts w:hint="eastAsia" w:ascii="宋体" w:hAnsi="宋体" w:eastAsia="宋体" w:cs="宋体"/>
          <w:b/>
          <w:bCs/>
          <w:color w:val="auto"/>
          <w:spacing w:val="0"/>
          <w:w w:val="100"/>
          <w:kern w:val="2"/>
          <w:position w:val="0"/>
          <w:sz w:val="30"/>
          <w:szCs w:val="30"/>
          <w:highlight w:val="none"/>
          <w:lang w:val="en-US" w:eastAsia="zh-CN" w:bidi="ar-SA"/>
        </w:rPr>
      </w:pPr>
      <w:r>
        <w:rPr>
          <w:rFonts w:hint="eastAsia" w:ascii="宋体" w:hAnsi="宋体" w:eastAsia="宋体" w:cs="宋体"/>
          <w:b/>
          <w:bCs/>
          <w:color w:val="auto"/>
          <w:spacing w:val="0"/>
          <w:w w:val="100"/>
          <w:kern w:val="2"/>
          <w:position w:val="0"/>
          <w:sz w:val="30"/>
          <w:szCs w:val="30"/>
          <w:highlight w:val="none"/>
          <w:lang w:val="en-US" w:eastAsia="zh-CN" w:bidi="ar-SA"/>
        </w:rPr>
        <w:t>（十一）投标承诺书</w:t>
      </w:r>
    </w:p>
    <w:p>
      <w:pPr>
        <w:spacing w:line="249" w:lineRule="auto"/>
        <w:rPr>
          <w:rFonts w:hint="eastAsia" w:ascii="宋体" w:hAnsi="宋体" w:eastAsia="宋体" w:cs="宋体"/>
          <w:color w:val="auto"/>
          <w:spacing w:val="0"/>
          <w:w w:val="100"/>
          <w:position w:val="0"/>
          <w:highlight w:val="yellow"/>
        </w:rPr>
      </w:pPr>
    </w:p>
    <w:p>
      <w:pPr>
        <w:pStyle w:val="25"/>
        <w:widowControl/>
        <w:spacing w:line="360" w:lineRule="auto"/>
        <w:ind w:firstLine="480" w:firstLineChars="200"/>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我单位现对</w:t>
      </w:r>
      <w:r>
        <w:rPr>
          <w:rFonts w:hint="eastAsia" w:ascii="宋体" w:hAnsi="宋体" w:eastAsia="宋体" w:cs="宋体"/>
          <w:color w:val="auto"/>
          <w:spacing w:val="0"/>
          <w:w w:val="100"/>
          <w:position w:val="0"/>
          <w:highlight w:val="none"/>
          <w:u w:val="single"/>
          <w:lang w:eastAsia="zh-CN"/>
        </w:rPr>
        <w:t>（</w:t>
      </w:r>
      <w:r>
        <w:rPr>
          <w:rFonts w:hint="eastAsia" w:ascii="宋体" w:hAnsi="宋体" w:eastAsia="宋体" w:cs="宋体"/>
          <w:color w:val="auto"/>
          <w:spacing w:val="0"/>
          <w:w w:val="100"/>
          <w:position w:val="0"/>
          <w:highlight w:val="none"/>
          <w:u w:val="single"/>
        </w:rPr>
        <w:t>项目名称</w:t>
      </w:r>
      <w:r>
        <w:rPr>
          <w:rFonts w:hint="eastAsia" w:ascii="宋体" w:hAnsi="宋体" w:eastAsia="宋体" w:cs="宋体"/>
          <w:color w:val="auto"/>
          <w:spacing w:val="0"/>
          <w:w w:val="100"/>
          <w:position w:val="0"/>
          <w:highlight w:val="none"/>
          <w:u w:val="single"/>
          <w:lang w:eastAsia="zh-CN"/>
        </w:rPr>
        <w:t>）（标段）</w:t>
      </w:r>
      <w:r>
        <w:rPr>
          <w:rFonts w:hint="eastAsia" w:ascii="宋体" w:hAnsi="宋体" w:eastAsia="宋体" w:cs="宋体"/>
          <w:color w:val="auto"/>
          <w:spacing w:val="0"/>
          <w:w w:val="100"/>
          <w:position w:val="0"/>
          <w:highlight w:val="none"/>
        </w:rPr>
        <w:t>投标做出如下郑重承诺：</w:t>
      </w:r>
    </w:p>
    <w:p>
      <w:pPr>
        <w:pStyle w:val="25"/>
        <w:widowControl/>
        <w:spacing w:line="360" w:lineRule="auto"/>
        <w:ind w:firstLine="480" w:firstLineChars="200"/>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我单位如存在投标截止后撤销投标文件、中标后无正当理由不与招标人订立合同、在签订合同时向招标人提出附加条件、不按照招标文件要求提交履约保证金，或在招标投标活动中存在其他违法违规的行为，我单位自愿承担因此造成的一切法律后果，自愿接受招标人和招标投标监督部门的信用惩戒措施。</w:t>
      </w:r>
    </w:p>
    <w:p>
      <w:pPr>
        <w:pStyle w:val="25"/>
        <w:widowControl/>
        <w:spacing w:line="360" w:lineRule="auto"/>
        <w:ind w:firstLine="480" w:firstLineChars="200"/>
        <w:rPr>
          <w:rFonts w:hint="eastAsia" w:ascii="宋体" w:hAnsi="宋体" w:eastAsia="宋体" w:cs="宋体"/>
          <w:color w:val="auto"/>
          <w:spacing w:val="0"/>
          <w:w w:val="100"/>
          <w:position w:val="0"/>
          <w:highlight w:val="none"/>
        </w:rPr>
      </w:pPr>
    </w:p>
    <w:p>
      <w:pPr>
        <w:pStyle w:val="25"/>
        <w:widowControl/>
        <w:spacing w:line="360" w:lineRule="auto"/>
        <w:ind w:firstLine="480" w:firstLineChars="200"/>
        <w:rPr>
          <w:rFonts w:hint="eastAsia" w:ascii="宋体" w:hAnsi="宋体" w:eastAsia="宋体" w:cs="宋体"/>
          <w:color w:val="auto"/>
          <w:spacing w:val="0"/>
          <w:w w:val="100"/>
          <w:position w:val="0"/>
          <w:highlight w:val="none"/>
        </w:rPr>
      </w:pPr>
    </w:p>
    <w:p>
      <w:pPr>
        <w:pStyle w:val="25"/>
        <w:widowControl/>
        <w:spacing w:line="360" w:lineRule="auto"/>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法定代表人</w:t>
      </w:r>
      <w:r>
        <w:rPr>
          <w:rFonts w:hint="eastAsia" w:ascii="宋体" w:hAnsi="宋体" w:eastAsia="宋体" w:cs="宋体"/>
          <w:color w:val="auto"/>
          <w:spacing w:val="0"/>
          <w:w w:val="100"/>
          <w:position w:val="0"/>
          <w:highlight w:val="none"/>
          <w:lang w:eastAsia="zh-CN"/>
        </w:rPr>
        <w:t>（</w:t>
      </w:r>
      <w:r>
        <w:rPr>
          <w:rFonts w:hint="eastAsia" w:ascii="宋体" w:hAnsi="宋体" w:eastAsia="宋体" w:cs="宋体"/>
          <w:color w:val="auto"/>
          <w:spacing w:val="0"/>
          <w:w w:val="100"/>
          <w:position w:val="0"/>
          <w:highlight w:val="none"/>
        </w:rPr>
        <w:t>签字或盖</w:t>
      </w:r>
      <w:r>
        <w:rPr>
          <w:rFonts w:hint="eastAsia" w:ascii="宋体" w:hAnsi="宋体" w:eastAsia="宋体" w:cs="宋体"/>
          <w:color w:val="auto"/>
          <w:spacing w:val="0"/>
          <w:w w:val="100"/>
          <w:position w:val="0"/>
          <w:highlight w:val="none"/>
          <w:lang w:val="en-US"/>
        </w:rPr>
        <w:t>电子</w:t>
      </w:r>
      <w:r>
        <w:rPr>
          <w:rFonts w:hint="eastAsia" w:ascii="宋体" w:hAnsi="宋体" w:eastAsia="宋体" w:cs="宋体"/>
          <w:color w:val="auto"/>
          <w:spacing w:val="0"/>
          <w:w w:val="100"/>
          <w:position w:val="0"/>
          <w:highlight w:val="none"/>
        </w:rPr>
        <w:t>章</w:t>
      </w:r>
      <w:r>
        <w:rPr>
          <w:rFonts w:hint="eastAsia" w:ascii="宋体" w:hAnsi="宋体" w:eastAsia="宋体" w:cs="宋体"/>
          <w:color w:val="auto"/>
          <w:spacing w:val="0"/>
          <w:w w:val="100"/>
          <w:position w:val="0"/>
          <w:highlight w:val="none"/>
          <w:lang w:eastAsia="zh-CN"/>
        </w:rPr>
        <w:t>）</w:t>
      </w:r>
      <w:r>
        <w:rPr>
          <w:rFonts w:hint="eastAsia" w:ascii="宋体" w:hAnsi="宋体" w:eastAsia="宋体" w:cs="宋体"/>
          <w:color w:val="auto"/>
          <w:spacing w:val="0"/>
          <w:w w:val="100"/>
          <w:position w:val="0"/>
          <w:highlight w:val="none"/>
        </w:rPr>
        <w:t>：</w:t>
      </w:r>
    </w:p>
    <w:p>
      <w:pPr>
        <w:pStyle w:val="25"/>
        <w:widowControl/>
        <w:spacing w:line="360" w:lineRule="auto"/>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授权委托人</w:t>
      </w:r>
      <w:r>
        <w:rPr>
          <w:rFonts w:hint="eastAsia" w:ascii="宋体" w:hAnsi="宋体" w:eastAsia="宋体" w:cs="宋体"/>
          <w:color w:val="auto"/>
          <w:spacing w:val="0"/>
          <w:w w:val="100"/>
          <w:position w:val="0"/>
          <w:highlight w:val="none"/>
          <w:lang w:eastAsia="zh-CN"/>
        </w:rPr>
        <w:t>（</w:t>
      </w:r>
      <w:r>
        <w:rPr>
          <w:rFonts w:hint="eastAsia" w:ascii="宋体" w:hAnsi="宋体" w:eastAsia="宋体" w:cs="宋体"/>
          <w:color w:val="auto"/>
          <w:spacing w:val="0"/>
          <w:w w:val="100"/>
          <w:position w:val="0"/>
          <w:highlight w:val="none"/>
        </w:rPr>
        <w:t>签字或盖章</w:t>
      </w:r>
      <w:r>
        <w:rPr>
          <w:rFonts w:hint="eastAsia" w:ascii="宋体" w:hAnsi="宋体" w:eastAsia="宋体" w:cs="宋体"/>
          <w:color w:val="auto"/>
          <w:spacing w:val="0"/>
          <w:w w:val="100"/>
          <w:position w:val="0"/>
          <w:highlight w:val="none"/>
          <w:lang w:eastAsia="zh-CN"/>
        </w:rPr>
        <w:t>）</w:t>
      </w:r>
      <w:r>
        <w:rPr>
          <w:rFonts w:hint="eastAsia" w:ascii="宋体" w:hAnsi="宋体" w:eastAsia="宋体" w:cs="宋体"/>
          <w:color w:val="auto"/>
          <w:spacing w:val="0"/>
          <w:w w:val="100"/>
          <w:position w:val="0"/>
          <w:highlight w:val="none"/>
        </w:rPr>
        <w:t>：</w:t>
      </w:r>
    </w:p>
    <w:p>
      <w:pPr>
        <w:pStyle w:val="25"/>
        <w:widowControl/>
        <w:wordWrap w:val="0"/>
        <w:spacing w:line="360" w:lineRule="auto"/>
        <w:jc w:val="both"/>
        <w:rPr>
          <w:rFonts w:hint="eastAsia" w:ascii="宋体" w:hAnsi="宋体" w:eastAsia="宋体" w:cs="宋体"/>
          <w:color w:val="auto"/>
          <w:spacing w:val="0"/>
          <w:w w:val="100"/>
          <w:position w:val="0"/>
          <w:sz w:val="21"/>
          <w:highlight w:val="none"/>
          <w:lang w:eastAsia="zh-CN"/>
        </w:rPr>
      </w:pPr>
      <w:r>
        <w:rPr>
          <w:rFonts w:hint="eastAsia" w:ascii="宋体" w:hAnsi="宋体" w:eastAsia="宋体" w:cs="宋体"/>
          <w:color w:val="auto"/>
          <w:spacing w:val="0"/>
          <w:w w:val="100"/>
          <w:position w:val="0"/>
          <w:highlight w:val="none"/>
        </w:rPr>
        <w:t>联系电话：</w:t>
      </w:r>
    </w:p>
    <w:p>
      <w:pPr>
        <w:wordWrap w:val="0"/>
        <w:spacing w:before="79" w:line="218" w:lineRule="auto"/>
        <w:ind w:right="960"/>
        <w:jc w:val="both"/>
        <w:rPr>
          <w:rFonts w:hint="eastAsia" w:ascii="宋体" w:hAnsi="宋体" w:eastAsia="宋体" w:cs="宋体"/>
          <w:color w:val="auto"/>
          <w:spacing w:val="0"/>
          <w:w w:val="100"/>
          <w:kern w:val="0"/>
          <w:position w:val="0"/>
          <w:sz w:val="24"/>
          <w:szCs w:val="22"/>
          <w:highlight w:val="none"/>
          <w:lang w:val="zh-CN" w:bidi="zh-CN"/>
        </w:rPr>
      </w:pPr>
      <w:r>
        <w:rPr>
          <w:rFonts w:hint="eastAsia" w:ascii="宋体" w:hAnsi="宋体" w:eastAsia="宋体" w:cs="宋体"/>
          <w:color w:val="auto"/>
          <w:spacing w:val="0"/>
          <w:w w:val="100"/>
          <w:kern w:val="0"/>
          <w:position w:val="0"/>
          <w:sz w:val="24"/>
          <w:szCs w:val="22"/>
          <w:highlight w:val="none"/>
          <w:lang w:val="zh-CN" w:bidi="zh-CN"/>
        </w:rPr>
        <w:t>投标人（盖</w:t>
      </w:r>
      <w:r>
        <w:rPr>
          <w:rFonts w:hint="eastAsia" w:ascii="宋体" w:hAnsi="宋体" w:eastAsia="宋体" w:cs="宋体"/>
          <w:color w:val="auto"/>
          <w:spacing w:val="0"/>
          <w:w w:val="100"/>
          <w:kern w:val="0"/>
          <w:position w:val="0"/>
          <w:sz w:val="24"/>
          <w:szCs w:val="22"/>
          <w:highlight w:val="none"/>
          <w:lang w:val="en-US" w:bidi="zh-CN"/>
        </w:rPr>
        <w:t>电子</w:t>
      </w:r>
      <w:r>
        <w:rPr>
          <w:rFonts w:hint="eastAsia" w:ascii="宋体" w:hAnsi="宋体" w:eastAsia="宋体" w:cs="宋体"/>
          <w:color w:val="auto"/>
          <w:spacing w:val="0"/>
          <w:w w:val="100"/>
          <w:kern w:val="0"/>
          <w:position w:val="0"/>
          <w:sz w:val="24"/>
          <w:szCs w:val="22"/>
          <w:highlight w:val="none"/>
          <w:lang w:val="zh-CN" w:bidi="zh-CN"/>
        </w:rPr>
        <w:t>章）：</w:t>
      </w:r>
    </w:p>
    <w:p>
      <w:pPr>
        <w:spacing w:before="167" w:line="218" w:lineRule="auto"/>
        <w:ind w:left="5082" w:firstLine="960" w:firstLineChars="400"/>
        <w:rPr>
          <w:rFonts w:hint="eastAsia" w:ascii="宋体" w:hAnsi="宋体" w:eastAsia="宋体" w:cs="宋体"/>
          <w:color w:val="auto"/>
          <w:spacing w:val="0"/>
          <w:w w:val="100"/>
          <w:kern w:val="0"/>
          <w:position w:val="0"/>
          <w:sz w:val="24"/>
          <w:szCs w:val="22"/>
          <w:highlight w:val="none"/>
          <w:lang w:val="zh-CN" w:bidi="zh-CN"/>
        </w:rPr>
      </w:pPr>
    </w:p>
    <w:p>
      <w:pPr>
        <w:spacing w:before="167" w:line="218" w:lineRule="auto"/>
        <w:rPr>
          <w:rFonts w:hint="eastAsia" w:ascii="宋体" w:hAnsi="宋体" w:eastAsia="宋体" w:cs="宋体"/>
          <w:color w:val="auto"/>
          <w:spacing w:val="0"/>
          <w:w w:val="100"/>
          <w:kern w:val="0"/>
          <w:position w:val="0"/>
          <w:sz w:val="24"/>
          <w:szCs w:val="22"/>
          <w:highlight w:val="none"/>
          <w:lang w:val="zh-CN" w:bidi="zh-CN"/>
        </w:rPr>
      </w:pPr>
      <w:r>
        <w:rPr>
          <w:rFonts w:hint="eastAsia" w:ascii="宋体" w:hAnsi="宋体" w:eastAsia="宋体" w:cs="宋体"/>
          <w:color w:val="auto"/>
          <w:spacing w:val="0"/>
          <w:w w:val="100"/>
          <w:kern w:val="0"/>
          <w:position w:val="0"/>
          <w:sz w:val="24"/>
          <w:szCs w:val="22"/>
          <w:highlight w:val="none"/>
          <w:lang w:val="zh-CN" w:bidi="zh-CN"/>
        </w:rPr>
        <w:t>年</w:t>
      </w:r>
      <w:r>
        <w:rPr>
          <w:rFonts w:hint="eastAsia" w:ascii="宋体" w:hAnsi="宋体" w:eastAsia="宋体" w:cs="宋体"/>
          <w:color w:val="auto"/>
          <w:spacing w:val="0"/>
          <w:w w:val="100"/>
          <w:kern w:val="0"/>
          <w:position w:val="0"/>
          <w:sz w:val="24"/>
          <w:szCs w:val="22"/>
          <w:highlight w:val="none"/>
          <w:lang w:val="en-US" w:bidi="zh-CN"/>
        </w:rPr>
        <w:t xml:space="preserve">  </w:t>
      </w:r>
      <w:r>
        <w:rPr>
          <w:rFonts w:hint="eastAsia" w:ascii="宋体" w:hAnsi="宋体" w:eastAsia="宋体" w:cs="宋体"/>
          <w:color w:val="auto"/>
          <w:spacing w:val="0"/>
          <w:w w:val="100"/>
          <w:kern w:val="0"/>
          <w:position w:val="0"/>
          <w:sz w:val="24"/>
          <w:szCs w:val="22"/>
          <w:highlight w:val="none"/>
          <w:lang w:val="zh-CN" w:bidi="zh-CN"/>
        </w:rPr>
        <w:t>月</w:t>
      </w:r>
      <w:r>
        <w:rPr>
          <w:rFonts w:hint="eastAsia" w:ascii="宋体" w:hAnsi="宋体" w:eastAsia="宋体" w:cs="宋体"/>
          <w:color w:val="auto"/>
          <w:spacing w:val="0"/>
          <w:w w:val="100"/>
          <w:kern w:val="0"/>
          <w:position w:val="0"/>
          <w:sz w:val="24"/>
          <w:szCs w:val="22"/>
          <w:highlight w:val="none"/>
          <w:lang w:val="en-US" w:bidi="zh-CN"/>
        </w:rPr>
        <w:t xml:space="preserve">  </w:t>
      </w:r>
      <w:r>
        <w:rPr>
          <w:rFonts w:hint="eastAsia" w:ascii="宋体" w:hAnsi="宋体" w:eastAsia="宋体" w:cs="宋体"/>
          <w:color w:val="auto"/>
          <w:spacing w:val="0"/>
          <w:w w:val="100"/>
          <w:kern w:val="0"/>
          <w:position w:val="0"/>
          <w:sz w:val="24"/>
          <w:szCs w:val="22"/>
          <w:highlight w:val="none"/>
          <w:lang w:val="zh-CN" w:bidi="zh-CN"/>
        </w:rPr>
        <w:t>日</w:t>
      </w:r>
    </w:p>
    <w:p>
      <w:pPr>
        <w:rPr>
          <w:rFonts w:hint="eastAsia" w:ascii="宋体" w:hAnsi="宋体" w:eastAsia="宋体" w:cs="宋体"/>
          <w:color w:val="auto"/>
          <w:spacing w:val="0"/>
          <w:w w:val="100"/>
          <w:position w:val="0"/>
          <w:highlight w:val="none"/>
        </w:rPr>
      </w:pPr>
    </w:p>
    <w:p>
      <w:pPr>
        <w:pStyle w:val="2"/>
        <w:rPr>
          <w:rFonts w:hint="eastAsia" w:ascii="宋体" w:hAnsi="宋体" w:eastAsia="宋体" w:cs="宋体"/>
          <w:color w:val="auto"/>
          <w:spacing w:val="0"/>
          <w:w w:val="100"/>
          <w:position w:val="0"/>
          <w:highlight w:val="none"/>
        </w:rPr>
      </w:pPr>
    </w:p>
    <w:p>
      <w:pPr>
        <w:pStyle w:val="3"/>
        <w:rPr>
          <w:rFonts w:hint="eastAsia" w:ascii="宋体" w:hAnsi="宋体" w:eastAsia="宋体" w:cs="宋体"/>
          <w:color w:val="auto"/>
          <w:spacing w:val="0"/>
          <w:w w:val="100"/>
          <w:position w:val="0"/>
          <w:highlight w:val="none"/>
        </w:rPr>
      </w:pPr>
    </w:p>
    <w:p>
      <w:pPr>
        <w:pStyle w:val="2"/>
        <w:rPr>
          <w:rFonts w:hint="eastAsia" w:ascii="宋体" w:hAnsi="宋体" w:eastAsia="宋体" w:cs="宋体"/>
          <w:color w:val="auto"/>
          <w:spacing w:val="0"/>
          <w:w w:val="100"/>
          <w:position w:val="0"/>
          <w:highlight w:val="none"/>
        </w:rPr>
      </w:pPr>
    </w:p>
    <w:p>
      <w:pPr>
        <w:pStyle w:val="3"/>
        <w:rPr>
          <w:rFonts w:hint="eastAsia"/>
          <w:color w:val="auto"/>
        </w:rPr>
      </w:pPr>
    </w:p>
    <w:p>
      <w:pPr>
        <w:pStyle w:val="15"/>
        <w:rPr>
          <w:rFonts w:hint="eastAsia" w:ascii="宋体" w:hAnsi="宋体" w:eastAsia="宋体" w:cs="宋体"/>
          <w:b/>
          <w:color w:val="auto"/>
          <w:spacing w:val="0"/>
          <w:w w:val="100"/>
          <w:position w:val="0"/>
          <w:szCs w:val="28"/>
          <w:highlight w:val="none"/>
        </w:rPr>
      </w:pPr>
    </w:p>
    <w:p>
      <w:pPr>
        <w:pStyle w:val="2"/>
        <w:rPr>
          <w:rFonts w:hint="eastAsia" w:ascii="宋体" w:hAnsi="宋体" w:eastAsia="宋体" w:cs="宋体"/>
          <w:b/>
          <w:color w:val="auto"/>
          <w:spacing w:val="0"/>
          <w:w w:val="100"/>
          <w:position w:val="0"/>
          <w:szCs w:val="28"/>
          <w:highlight w:val="none"/>
        </w:rPr>
      </w:pPr>
    </w:p>
    <w:p>
      <w:pPr>
        <w:pStyle w:val="3"/>
        <w:rPr>
          <w:rFonts w:hint="eastAsia"/>
          <w:color w:val="auto"/>
        </w:rPr>
      </w:pPr>
    </w:p>
    <w:p>
      <w:pPr>
        <w:rPr>
          <w:rFonts w:hint="eastAsia"/>
          <w:color w:val="auto"/>
          <w:lang w:val="en-US" w:eastAsia="zh-CN"/>
        </w:rPr>
      </w:pPr>
      <w:bookmarkStart w:id="1264" w:name="_Toc12735"/>
      <w:bookmarkStart w:id="1265" w:name="_Toc25745"/>
      <w:bookmarkStart w:id="1266" w:name="_Toc4093"/>
      <w:bookmarkStart w:id="1267" w:name="_Toc6210"/>
    </w:p>
    <w:p>
      <w:pPr>
        <w:rPr>
          <w:rFonts w:hint="eastAsia"/>
          <w:color w:val="auto"/>
          <w:lang w:val="en-US" w:eastAsia="zh-CN"/>
        </w:rPr>
      </w:pPr>
    </w:p>
    <w:p>
      <w:pPr>
        <w:rPr>
          <w:rFonts w:hint="eastAsia"/>
          <w:color w:val="auto"/>
          <w:lang w:val="en-US" w:eastAsia="zh-CN"/>
        </w:rPr>
      </w:pPr>
    </w:p>
    <w:p>
      <w:pPr>
        <w:pStyle w:val="5"/>
        <w:keepNext/>
        <w:keepLines/>
        <w:pageBreakBefore w:val="0"/>
        <w:widowControl w:val="0"/>
        <w:kinsoku/>
        <w:wordWrap/>
        <w:overflowPunct/>
        <w:topLinePunct w:val="0"/>
        <w:autoSpaceDE/>
        <w:autoSpaceDN/>
        <w:bidi w:val="0"/>
        <w:adjustRightInd/>
        <w:snapToGrid/>
        <w:spacing w:before="0" w:after="0" w:line="360" w:lineRule="auto"/>
        <w:jc w:val="center"/>
        <w:textAlignment w:val="auto"/>
        <w:rPr>
          <w:rFonts w:hint="eastAsia" w:ascii="宋体" w:hAnsi="宋体" w:eastAsia="宋体" w:cs="宋体"/>
          <w:b/>
          <w:bCs/>
          <w:caps w:val="0"/>
          <w:smallCaps w:val="0"/>
          <w:color w:val="auto"/>
          <w:spacing w:val="0"/>
          <w:w w:val="100"/>
          <w:sz w:val="30"/>
          <w:szCs w:val="30"/>
          <w:highlight w:val="none"/>
          <w:lang w:val="en-US" w:eastAsia="zh-CN" w:bidi="ar-SA"/>
        </w:rPr>
      </w:pPr>
      <w:r>
        <w:rPr>
          <w:rFonts w:hint="eastAsia" w:ascii="宋体" w:hAnsi="宋体" w:eastAsia="宋体" w:cs="宋体"/>
          <w:b/>
          <w:bCs/>
          <w:caps w:val="0"/>
          <w:smallCaps w:val="0"/>
          <w:color w:val="auto"/>
          <w:spacing w:val="0"/>
          <w:w w:val="100"/>
          <w:sz w:val="30"/>
          <w:szCs w:val="30"/>
          <w:highlight w:val="none"/>
          <w:lang w:val="en-US" w:eastAsia="zh-CN" w:bidi="ar-SA"/>
        </w:rPr>
        <w:t>（十二）政府采购政策部分</w:t>
      </w:r>
      <w:bookmarkEnd w:id="1264"/>
      <w:bookmarkEnd w:id="1265"/>
    </w:p>
    <w:bookmarkEnd w:id="1266"/>
    <w:p>
      <w:pPr>
        <w:pStyle w:val="94"/>
        <w:ind w:left="3240"/>
        <w:rPr>
          <w:rFonts w:hint="eastAsia" w:ascii="宋体" w:hAnsi="宋体" w:eastAsia="宋体" w:cs="宋体"/>
          <w:caps w:val="0"/>
          <w:smallCaps w:val="0"/>
          <w:color w:val="auto"/>
          <w:spacing w:val="0"/>
          <w:w w:val="100"/>
          <w:sz w:val="30"/>
          <w:szCs w:val="30"/>
          <w:highlight w:val="none"/>
        </w:rPr>
      </w:pPr>
      <w:r>
        <w:rPr>
          <w:rFonts w:hint="eastAsia" w:ascii="宋体" w:hAnsi="宋体" w:eastAsia="宋体" w:cs="宋体"/>
          <w:caps w:val="0"/>
          <w:smallCaps w:val="0"/>
          <w:color w:val="auto"/>
          <w:spacing w:val="0"/>
          <w:w w:val="100"/>
          <w:sz w:val="30"/>
          <w:szCs w:val="30"/>
          <w:highlight w:val="none"/>
          <w:lang w:val="en-US" w:eastAsia="zh-CN"/>
        </w:rPr>
        <w:t>1、</w:t>
      </w:r>
      <w:r>
        <w:rPr>
          <w:rFonts w:hint="eastAsia" w:ascii="宋体" w:hAnsi="宋体" w:eastAsia="宋体" w:cs="宋体"/>
          <w:caps w:val="0"/>
          <w:smallCaps w:val="0"/>
          <w:color w:val="auto"/>
          <w:spacing w:val="0"/>
          <w:w w:val="100"/>
          <w:sz w:val="30"/>
          <w:szCs w:val="30"/>
          <w:highlight w:val="none"/>
        </w:rPr>
        <w:t>中小企业声明函（工程）</w:t>
      </w:r>
    </w:p>
    <w:p>
      <w:pPr>
        <w:pStyle w:val="73"/>
        <w:spacing w:line="460" w:lineRule="exact"/>
        <w:ind w:firstLine="480" w:firstLineChars="200"/>
        <w:rPr>
          <w:rFonts w:hint="eastAsia" w:ascii="宋体" w:hAnsi="宋体" w:eastAsia="宋体" w:cs="宋体"/>
          <w:caps w:val="0"/>
          <w:smallCaps w:val="0"/>
          <w:color w:val="auto"/>
          <w:spacing w:val="0"/>
          <w:w w:val="100"/>
          <w:sz w:val="24"/>
          <w:szCs w:val="24"/>
          <w:highlight w:val="none"/>
        </w:rPr>
      </w:pPr>
      <w:r>
        <w:rPr>
          <w:rFonts w:hint="eastAsia" w:ascii="宋体" w:hAnsi="宋体" w:eastAsia="宋体" w:cs="宋体"/>
          <w:caps w:val="0"/>
          <w:smallCaps w:val="0"/>
          <w:color w:val="auto"/>
          <w:spacing w:val="0"/>
          <w:w w:val="100"/>
          <w:sz w:val="24"/>
          <w:szCs w:val="24"/>
          <w:highlight w:val="none"/>
        </w:rPr>
        <w:t>本公司（联合体）郑重声明，根据《政府采购促进中小企业发展管理办法》（财库﹝2020﹞46  号）的规定，本公司（联合体）参加</w:t>
      </w:r>
      <w:r>
        <w:rPr>
          <w:rFonts w:hint="eastAsia" w:ascii="宋体" w:hAnsi="宋体" w:eastAsia="宋体" w:cs="宋体"/>
          <w:caps w:val="0"/>
          <w:smallCaps w:val="0"/>
          <w:color w:val="auto"/>
          <w:spacing w:val="0"/>
          <w:w w:val="100"/>
          <w:sz w:val="24"/>
          <w:szCs w:val="24"/>
          <w:highlight w:val="none"/>
          <w:u w:val="single"/>
        </w:rPr>
        <w:t xml:space="preserve"> </w:t>
      </w:r>
      <w:r>
        <w:rPr>
          <w:rFonts w:hint="eastAsia" w:ascii="宋体" w:hAnsi="宋体" w:eastAsia="宋体" w:cs="宋体"/>
          <w:caps w:val="0"/>
          <w:smallCaps w:val="0"/>
          <w:color w:val="auto"/>
          <w:spacing w:val="0"/>
          <w:w w:val="100"/>
          <w:sz w:val="24"/>
          <w:szCs w:val="24"/>
          <w:highlight w:val="none"/>
          <w:u w:val="single"/>
        </w:rPr>
        <w:tab/>
      </w:r>
      <w:r>
        <w:rPr>
          <w:rFonts w:hint="eastAsia" w:ascii="宋体" w:hAnsi="宋体" w:eastAsia="宋体" w:cs="宋体"/>
          <w:caps w:val="0"/>
          <w:smallCaps w:val="0"/>
          <w:color w:val="auto"/>
          <w:spacing w:val="0"/>
          <w:w w:val="100"/>
          <w:sz w:val="24"/>
          <w:szCs w:val="24"/>
          <w:highlight w:val="none"/>
          <w:u w:val="single"/>
        </w:rPr>
        <w:t>（单位名称）</w:t>
      </w:r>
      <w:r>
        <w:rPr>
          <w:rFonts w:hint="eastAsia" w:ascii="宋体" w:hAnsi="宋体" w:eastAsia="宋体" w:cs="宋体"/>
          <w:caps w:val="0"/>
          <w:smallCaps w:val="0"/>
          <w:color w:val="auto"/>
          <w:spacing w:val="0"/>
          <w:w w:val="100"/>
          <w:sz w:val="24"/>
          <w:szCs w:val="24"/>
          <w:highlight w:val="none"/>
        </w:rPr>
        <w:t>的</w:t>
      </w:r>
      <w:r>
        <w:rPr>
          <w:rFonts w:hint="eastAsia" w:ascii="宋体" w:hAnsi="宋体" w:eastAsia="宋体" w:cs="宋体"/>
          <w:caps w:val="0"/>
          <w:smallCaps w:val="0"/>
          <w:color w:val="auto"/>
          <w:spacing w:val="0"/>
          <w:w w:val="100"/>
          <w:sz w:val="24"/>
          <w:szCs w:val="24"/>
          <w:highlight w:val="none"/>
          <w:u w:val="single"/>
        </w:rPr>
        <w:t xml:space="preserve">  （项目名称）</w:t>
      </w:r>
      <w:r>
        <w:rPr>
          <w:rFonts w:hint="eastAsia" w:ascii="宋体" w:hAnsi="宋体" w:eastAsia="宋体" w:cs="宋体"/>
          <w:caps w:val="0"/>
          <w:smallCaps w:val="0"/>
          <w:color w:val="auto"/>
          <w:spacing w:val="0"/>
          <w:w w:val="100"/>
          <w:sz w:val="24"/>
          <w:szCs w:val="24"/>
          <w:highlight w:val="none"/>
        </w:rPr>
        <w:t>采购活动，工程的施工单位全部为符合政策要求的中小企业。相关企业（含联合体中的中小企业、签订分包意向协议的中小企业）的具体情况如下：</w:t>
      </w:r>
    </w:p>
    <w:p>
      <w:pPr>
        <w:pStyle w:val="79"/>
        <w:tabs>
          <w:tab w:val="left" w:pos="883"/>
          <w:tab w:val="left" w:pos="2293"/>
          <w:tab w:val="left" w:pos="2383"/>
          <w:tab w:val="left" w:pos="4967"/>
          <w:tab w:val="left" w:pos="5567"/>
          <w:tab w:val="left" w:pos="7895"/>
        </w:tabs>
        <w:spacing w:line="460" w:lineRule="exact"/>
        <w:ind w:firstLine="418"/>
        <w:jc w:val="left"/>
        <w:rPr>
          <w:rFonts w:hint="eastAsia" w:ascii="宋体" w:hAnsi="宋体" w:eastAsia="宋体" w:cs="宋体"/>
          <w:caps w:val="0"/>
          <w:smallCaps w:val="0"/>
          <w:color w:val="auto"/>
          <w:spacing w:val="0"/>
          <w:w w:val="100"/>
          <w:sz w:val="24"/>
          <w:szCs w:val="24"/>
          <w:highlight w:val="none"/>
        </w:rPr>
      </w:pPr>
      <w:r>
        <w:rPr>
          <w:rFonts w:hint="eastAsia" w:ascii="宋体" w:hAnsi="宋体" w:eastAsia="宋体" w:cs="宋体"/>
          <w:caps w:val="0"/>
          <w:smallCaps w:val="0"/>
          <w:color w:val="auto"/>
          <w:spacing w:val="0"/>
          <w:w w:val="100"/>
          <w:sz w:val="24"/>
          <w:szCs w:val="24"/>
          <w:highlight w:val="none"/>
          <w:lang w:val="en-US" w:eastAsia="zh-CN"/>
        </w:rPr>
        <w:t>1.</w:t>
      </w:r>
      <w:r>
        <w:rPr>
          <w:rFonts w:hint="eastAsia" w:ascii="宋体" w:hAnsi="宋体" w:eastAsia="宋体" w:cs="宋体"/>
          <w:caps w:val="0"/>
          <w:smallCaps w:val="0"/>
          <w:color w:val="auto"/>
          <w:spacing w:val="0"/>
          <w:w w:val="100"/>
          <w:sz w:val="24"/>
          <w:szCs w:val="24"/>
          <w:highlight w:val="none"/>
          <w:u w:val="single"/>
        </w:rPr>
        <w:t xml:space="preserve"> </w:t>
      </w:r>
      <w:r>
        <w:rPr>
          <w:rFonts w:hint="eastAsia" w:ascii="宋体" w:hAnsi="宋体" w:eastAsia="宋体" w:cs="宋体"/>
          <w:caps w:val="0"/>
          <w:smallCaps w:val="0"/>
          <w:color w:val="auto"/>
          <w:spacing w:val="0"/>
          <w:w w:val="100"/>
          <w:sz w:val="24"/>
          <w:szCs w:val="24"/>
          <w:highlight w:val="none"/>
          <w:u w:val="single"/>
        </w:rPr>
        <w:tab/>
      </w:r>
      <w:r>
        <w:rPr>
          <w:rFonts w:hint="eastAsia" w:ascii="宋体" w:hAnsi="宋体" w:eastAsia="宋体" w:cs="宋体"/>
          <w:caps w:val="0"/>
          <w:smallCaps w:val="0"/>
          <w:color w:val="auto"/>
          <w:spacing w:val="0"/>
          <w:w w:val="100"/>
          <w:sz w:val="24"/>
          <w:szCs w:val="24"/>
          <w:highlight w:val="none"/>
          <w:u w:val="single"/>
        </w:rPr>
        <w:t>（标的名称）</w:t>
      </w:r>
      <w:r>
        <w:rPr>
          <w:rFonts w:hint="eastAsia" w:ascii="宋体" w:hAnsi="宋体" w:eastAsia="宋体" w:cs="宋体"/>
          <w:caps w:val="0"/>
          <w:smallCaps w:val="0"/>
          <w:color w:val="auto"/>
          <w:spacing w:val="0"/>
          <w:w w:val="100"/>
          <w:sz w:val="24"/>
          <w:szCs w:val="24"/>
          <w:highlight w:val="none"/>
        </w:rPr>
        <w:t xml:space="preserve"> ，属于</w:t>
      </w:r>
      <w:r>
        <w:rPr>
          <w:rFonts w:hint="eastAsia" w:ascii="宋体" w:hAnsi="宋体" w:eastAsia="宋体" w:cs="宋体"/>
          <w:caps w:val="0"/>
          <w:smallCaps w:val="0"/>
          <w:color w:val="auto"/>
          <w:spacing w:val="0"/>
          <w:w w:val="100"/>
          <w:sz w:val="24"/>
          <w:szCs w:val="24"/>
          <w:highlight w:val="none"/>
          <w:u w:val="single"/>
        </w:rPr>
        <w:t xml:space="preserve"> </w:t>
      </w:r>
      <w:r>
        <w:rPr>
          <w:rFonts w:hint="eastAsia" w:ascii="宋体" w:hAnsi="宋体" w:eastAsia="宋体" w:cs="宋体"/>
          <w:caps w:val="0"/>
          <w:smallCaps w:val="0"/>
          <w:color w:val="auto"/>
          <w:spacing w:val="0"/>
          <w:w w:val="100"/>
          <w:sz w:val="24"/>
          <w:szCs w:val="24"/>
          <w:highlight w:val="none"/>
          <w:u w:val="single"/>
        </w:rPr>
        <w:tab/>
      </w:r>
      <w:r>
        <w:rPr>
          <w:rFonts w:hint="eastAsia" w:ascii="宋体" w:hAnsi="宋体" w:eastAsia="宋体" w:cs="宋体"/>
          <w:caps w:val="0"/>
          <w:smallCaps w:val="0"/>
          <w:color w:val="auto"/>
          <w:spacing w:val="0"/>
          <w:w w:val="100"/>
          <w:sz w:val="24"/>
          <w:szCs w:val="24"/>
          <w:highlight w:val="none"/>
          <w:u w:val="single"/>
        </w:rPr>
        <w:t>（采购文件中明确的所属行业）</w:t>
      </w:r>
      <w:r>
        <w:rPr>
          <w:rFonts w:hint="eastAsia" w:ascii="宋体" w:hAnsi="宋体" w:eastAsia="宋体" w:cs="宋体"/>
          <w:caps w:val="0"/>
          <w:smallCaps w:val="0"/>
          <w:color w:val="auto"/>
          <w:spacing w:val="0"/>
          <w:w w:val="100"/>
          <w:sz w:val="24"/>
          <w:szCs w:val="24"/>
          <w:highlight w:val="none"/>
        </w:rPr>
        <w:t>；承建（承接） 企业为</w:t>
      </w:r>
      <w:r>
        <w:rPr>
          <w:rFonts w:hint="eastAsia" w:ascii="宋体" w:hAnsi="宋体" w:eastAsia="宋体" w:cs="宋体"/>
          <w:caps w:val="0"/>
          <w:smallCaps w:val="0"/>
          <w:color w:val="auto"/>
          <w:spacing w:val="0"/>
          <w:w w:val="100"/>
          <w:sz w:val="24"/>
          <w:szCs w:val="24"/>
          <w:highlight w:val="none"/>
          <w:u w:val="single"/>
        </w:rPr>
        <w:t xml:space="preserve"> </w:t>
      </w:r>
      <w:r>
        <w:rPr>
          <w:rFonts w:hint="eastAsia" w:ascii="宋体" w:hAnsi="宋体" w:eastAsia="宋体" w:cs="宋体"/>
          <w:caps w:val="0"/>
          <w:smallCaps w:val="0"/>
          <w:color w:val="auto"/>
          <w:spacing w:val="0"/>
          <w:w w:val="100"/>
          <w:sz w:val="24"/>
          <w:szCs w:val="24"/>
          <w:highlight w:val="none"/>
          <w:u w:val="single"/>
        </w:rPr>
        <w:tab/>
      </w:r>
      <w:r>
        <w:rPr>
          <w:rFonts w:hint="eastAsia" w:ascii="宋体" w:hAnsi="宋体" w:eastAsia="宋体" w:cs="宋体"/>
          <w:caps w:val="0"/>
          <w:smallCaps w:val="0"/>
          <w:color w:val="auto"/>
          <w:spacing w:val="0"/>
          <w:w w:val="100"/>
          <w:sz w:val="24"/>
          <w:szCs w:val="24"/>
          <w:highlight w:val="none"/>
          <w:u w:val="single"/>
        </w:rPr>
        <w:t>（企业名称）</w:t>
      </w:r>
      <w:r>
        <w:rPr>
          <w:rFonts w:hint="eastAsia" w:ascii="宋体" w:hAnsi="宋体" w:eastAsia="宋体" w:cs="宋体"/>
          <w:caps w:val="0"/>
          <w:smallCaps w:val="0"/>
          <w:color w:val="auto"/>
          <w:spacing w:val="0"/>
          <w:w w:val="100"/>
          <w:sz w:val="24"/>
          <w:szCs w:val="24"/>
          <w:highlight w:val="none"/>
        </w:rPr>
        <w:t>，从业人员</w:t>
      </w:r>
      <w:r>
        <w:rPr>
          <w:rFonts w:hint="eastAsia" w:ascii="宋体" w:hAnsi="宋体" w:eastAsia="宋体" w:cs="宋体"/>
          <w:caps w:val="0"/>
          <w:smallCaps w:val="0"/>
          <w:color w:val="auto"/>
          <w:spacing w:val="0"/>
          <w:w w:val="100"/>
          <w:sz w:val="24"/>
          <w:szCs w:val="24"/>
          <w:highlight w:val="none"/>
          <w:u w:val="single"/>
        </w:rPr>
        <w:t xml:space="preserve"> </w:t>
      </w:r>
      <w:r>
        <w:rPr>
          <w:rFonts w:hint="eastAsia" w:ascii="宋体" w:hAnsi="宋体" w:eastAsia="宋体" w:cs="宋体"/>
          <w:caps w:val="0"/>
          <w:smallCaps w:val="0"/>
          <w:color w:val="auto"/>
          <w:spacing w:val="0"/>
          <w:w w:val="100"/>
          <w:sz w:val="24"/>
          <w:szCs w:val="24"/>
          <w:highlight w:val="none"/>
          <w:u w:val="single"/>
        </w:rPr>
        <w:tab/>
      </w:r>
      <w:r>
        <w:rPr>
          <w:rFonts w:hint="eastAsia" w:ascii="宋体" w:hAnsi="宋体" w:eastAsia="宋体" w:cs="宋体"/>
          <w:caps w:val="0"/>
          <w:smallCaps w:val="0"/>
          <w:color w:val="auto"/>
          <w:spacing w:val="0"/>
          <w:w w:val="100"/>
          <w:sz w:val="24"/>
          <w:szCs w:val="24"/>
          <w:highlight w:val="none"/>
        </w:rPr>
        <w:t>人，营业收入为</w:t>
      </w:r>
      <w:r>
        <w:rPr>
          <w:rFonts w:hint="eastAsia" w:ascii="宋体" w:hAnsi="宋体" w:eastAsia="宋体" w:cs="宋体"/>
          <w:caps w:val="0"/>
          <w:smallCaps w:val="0"/>
          <w:color w:val="auto"/>
          <w:spacing w:val="0"/>
          <w:w w:val="100"/>
          <w:sz w:val="24"/>
          <w:szCs w:val="24"/>
          <w:highlight w:val="none"/>
          <w:u w:val="single"/>
        </w:rPr>
        <w:t xml:space="preserve"> </w:t>
      </w:r>
      <w:r>
        <w:rPr>
          <w:rFonts w:hint="eastAsia" w:ascii="宋体" w:hAnsi="宋体" w:eastAsia="宋体" w:cs="宋体"/>
          <w:caps w:val="0"/>
          <w:smallCaps w:val="0"/>
          <w:color w:val="auto"/>
          <w:spacing w:val="0"/>
          <w:w w:val="100"/>
          <w:sz w:val="24"/>
          <w:szCs w:val="24"/>
          <w:highlight w:val="none"/>
          <w:u w:val="single"/>
        </w:rPr>
        <w:tab/>
      </w:r>
      <w:r>
        <w:rPr>
          <w:rFonts w:hint="eastAsia" w:ascii="宋体" w:hAnsi="宋体" w:eastAsia="宋体" w:cs="宋体"/>
          <w:caps w:val="0"/>
          <w:smallCaps w:val="0"/>
          <w:color w:val="auto"/>
          <w:spacing w:val="0"/>
          <w:w w:val="100"/>
          <w:sz w:val="24"/>
          <w:szCs w:val="24"/>
          <w:highlight w:val="none"/>
        </w:rPr>
        <w:t>万元，资产总额为万元，属于</w:t>
      </w:r>
      <w:r>
        <w:rPr>
          <w:rFonts w:hint="eastAsia" w:ascii="宋体" w:hAnsi="宋体" w:eastAsia="宋体" w:cs="宋体"/>
          <w:caps w:val="0"/>
          <w:smallCaps w:val="0"/>
          <w:color w:val="auto"/>
          <w:spacing w:val="0"/>
          <w:w w:val="100"/>
          <w:sz w:val="24"/>
          <w:szCs w:val="24"/>
          <w:highlight w:val="none"/>
          <w:u w:val="single"/>
        </w:rPr>
        <w:t xml:space="preserve"> </w:t>
      </w:r>
      <w:r>
        <w:rPr>
          <w:rFonts w:hint="eastAsia" w:ascii="宋体" w:hAnsi="宋体" w:eastAsia="宋体" w:cs="宋体"/>
          <w:caps w:val="0"/>
          <w:smallCaps w:val="0"/>
          <w:color w:val="auto"/>
          <w:spacing w:val="0"/>
          <w:w w:val="100"/>
          <w:sz w:val="24"/>
          <w:szCs w:val="24"/>
          <w:highlight w:val="none"/>
          <w:u w:val="single"/>
        </w:rPr>
        <w:tab/>
      </w:r>
      <w:r>
        <w:rPr>
          <w:rFonts w:hint="eastAsia" w:ascii="宋体" w:hAnsi="宋体" w:eastAsia="宋体" w:cs="宋体"/>
          <w:caps w:val="0"/>
          <w:smallCaps w:val="0"/>
          <w:color w:val="auto"/>
          <w:spacing w:val="0"/>
          <w:w w:val="100"/>
          <w:sz w:val="24"/>
          <w:szCs w:val="24"/>
          <w:highlight w:val="none"/>
          <w:u w:val="single"/>
        </w:rPr>
        <w:tab/>
      </w:r>
      <w:r>
        <w:rPr>
          <w:rFonts w:hint="eastAsia" w:ascii="宋体" w:hAnsi="宋体" w:eastAsia="宋体" w:cs="宋体"/>
          <w:caps w:val="0"/>
          <w:smallCaps w:val="0"/>
          <w:color w:val="auto"/>
          <w:spacing w:val="0"/>
          <w:w w:val="100"/>
          <w:sz w:val="24"/>
          <w:szCs w:val="24"/>
          <w:highlight w:val="none"/>
        </w:rPr>
        <w:t>（中型企业、小型企业、微型企业）；</w:t>
      </w:r>
    </w:p>
    <w:p>
      <w:pPr>
        <w:pStyle w:val="79"/>
        <w:tabs>
          <w:tab w:val="left" w:pos="883"/>
          <w:tab w:val="left" w:pos="2293"/>
          <w:tab w:val="left" w:pos="2383"/>
          <w:tab w:val="left" w:pos="4922"/>
          <w:tab w:val="left" w:pos="5567"/>
          <w:tab w:val="left" w:pos="7895"/>
        </w:tabs>
        <w:spacing w:line="460" w:lineRule="exact"/>
        <w:ind w:firstLine="418"/>
        <w:jc w:val="left"/>
        <w:rPr>
          <w:rFonts w:hint="eastAsia" w:ascii="宋体" w:hAnsi="宋体" w:eastAsia="宋体" w:cs="宋体"/>
          <w:caps w:val="0"/>
          <w:smallCaps w:val="0"/>
          <w:color w:val="auto"/>
          <w:spacing w:val="0"/>
          <w:w w:val="100"/>
          <w:sz w:val="24"/>
          <w:szCs w:val="24"/>
          <w:highlight w:val="none"/>
        </w:rPr>
      </w:pPr>
      <w:r>
        <w:rPr>
          <w:rFonts w:hint="eastAsia" w:ascii="宋体" w:hAnsi="宋体" w:eastAsia="宋体" w:cs="宋体"/>
          <w:caps w:val="0"/>
          <w:smallCaps w:val="0"/>
          <w:color w:val="auto"/>
          <w:spacing w:val="0"/>
          <w:w w:val="100"/>
          <w:sz w:val="24"/>
          <w:szCs w:val="24"/>
          <w:highlight w:val="none"/>
          <w:lang w:val="en-US" w:eastAsia="zh-CN"/>
        </w:rPr>
        <w:t>2.</w:t>
      </w:r>
      <w:r>
        <w:rPr>
          <w:rFonts w:hint="eastAsia" w:ascii="宋体" w:hAnsi="宋体" w:eastAsia="宋体" w:cs="宋体"/>
          <w:caps w:val="0"/>
          <w:smallCaps w:val="0"/>
          <w:color w:val="auto"/>
          <w:spacing w:val="0"/>
          <w:w w:val="100"/>
          <w:sz w:val="24"/>
          <w:szCs w:val="24"/>
          <w:highlight w:val="none"/>
          <w:u w:val="single"/>
        </w:rPr>
        <w:t xml:space="preserve"> </w:t>
      </w:r>
      <w:r>
        <w:rPr>
          <w:rFonts w:hint="eastAsia" w:ascii="宋体" w:hAnsi="宋体" w:eastAsia="宋体" w:cs="宋体"/>
          <w:caps w:val="0"/>
          <w:smallCaps w:val="0"/>
          <w:color w:val="auto"/>
          <w:spacing w:val="0"/>
          <w:w w:val="100"/>
          <w:sz w:val="24"/>
          <w:szCs w:val="24"/>
          <w:highlight w:val="none"/>
          <w:u w:val="single"/>
        </w:rPr>
        <w:tab/>
      </w:r>
      <w:r>
        <w:rPr>
          <w:rFonts w:hint="eastAsia" w:ascii="宋体" w:hAnsi="宋体" w:eastAsia="宋体" w:cs="宋体"/>
          <w:caps w:val="0"/>
          <w:smallCaps w:val="0"/>
          <w:color w:val="auto"/>
          <w:spacing w:val="0"/>
          <w:w w:val="100"/>
          <w:sz w:val="24"/>
          <w:szCs w:val="24"/>
          <w:highlight w:val="none"/>
          <w:u w:val="single"/>
        </w:rPr>
        <w:t xml:space="preserve"> （标的名称）</w:t>
      </w:r>
      <w:r>
        <w:rPr>
          <w:rFonts w:hint="eastAsia" w:ascii="宋体" w:hAnsi="宋体" w:eastAsia="宋体" w:cs="宋体"/>
          <w:caps w:val="0"/>
          <w:smallCaps w:val="0"/>
          <w:color w:val="auto"/>
          <w:spacing w:val="0"/>
          <w:w w:val="100"/>
          <w:sz w:val="24"/>
          <w:szCs w:val="24"/>
          <w:highlight w:val="none"/>
        </w:rPr>
        <w:t>，属于</w:t>
      </w:r>
      <w:r>
        <w:rPr>
          <w:rFonts w:hint="eastAsia" w:ascii="宋体" w:hAnsi="宋体" w:eastAsia="宋体" w:cs="宋体"/>
          <w:caps w:val="0"/>
          <w:smallCaps w:val="0"/>
          <w:color w:val="auto"/>
          <w:spacing w:val="0"/>
          <w:w w:val="100"/>
          <w:sz w:val="24"/>
          <w:szCs w:val="24"/>
          <w:highlight w:val="none"/>
          <w:u w:val="single"/>
        </w:rPr>
        <w:t xml:space="preserve"> </w:t>
      </w:r>
      <w:r>
        <w:rPr>
          <w:rFonts w:hint="eastAsia" w:ascii="宋体" w:hAnsi="宋体" w:eastAsia="宋体" w:cs="宋体"/>
          <w:caps w:val="0"/>
          <w:smallCaps w:val="0"/>
          <w:color w:val="auto"/>
          <w:spacing w:val="0"/>
          <w:w w:val="100"/>
          <w:sz w:val="24"/>
          <w:szCs w:val="24"/>
          <w:highlight w:val="none"/>
          <w:u w:val="single"/>
        </w:rPr>
        <w:tab/>
      </w:r>
      <w:r>
        <w:rPr>
          <w:rFonts w:hint="eastAsia" w:ascii="宋体" w:hAnsi="宋体" w:eastAsia="宋体" w:cs="宋体"/>
          <w:caps w:val="0"/>
          <w:smallCaps w:val="0"/>
          <w:color w:val="auto"/>
          <w:spacing w:val="0"/>
          <w:w w:val="100"/>
          <w:sz w:val="24"/>
          <w:szCs w:val="24"/>
          <w:highlight w:val="none"/>
          <w:u w:val="single"/>
        </w:rPr>
        <w:t>（采购文件中明确的所属行业）</w:t>
      </w:r>
      <w:r>
        <w:rPr>
          <w:rFonts w:hint="eastAsia" w:ascii="宋体" w:hAnsi="宋体" w:eastAsia="宋体" w:cs="宋体"/>
          <w:caps w:val="0"/>
          <w:smallCaps w:val="0"/>
          <w:color w:val="auto"/>
          <w:spacing w:val="0"/>
          <w:w w:val="100"/>
          <w:sz w:val="24"/>
          <w:szCs w:val="24"/>
          <w:highlight w:val="none"/>
        </w:rPr>
        <w:t>；承建（承接） 企业为</w:t>
      </w:r>
      <w:r>
        <w:rPr>
          <w:rFonts w:hint="eastAsia" w:ascii="宋体" w:hAnsi="宋体" w:eastAsia="宋体" w:cs="宋体"/>
          <w:caps w:val="0"/>
          <w:smallCaps w:val="0"/>
          <w:color w:val="auto"/>
          <w:spacing w:val="0"/>
          <w:w w:val="100"/>
          <w:sz w:val="24"/>
          <w:szCs w:val="24"/>
          <w:highlight w:val="none"/>
          <w:u w:val="single"/>
        </w:rPr>
        <w:t xml:space="preserve"> </w:t>
      </w:r>
      <w:r>
        <w:rPr>
          <w:rFonts w:hint="eastAsia" w:ascii="宋体" w:hAnsi="宋体" w:eastAsia="宋体" w:cs="宋体"/>
          <w:caps w:val="0"/>
          <w:smallCaps w:val="0"/>
          <w:color w:val="auto"/>
          <w:spacing w:val="0"/>
          <w:w w:val="100"/>
          <w:sz w:val="24"/>
          <w:szCs w:val="24"/>
          <w:highlight w:val="none"/>
          <w:u w:val="single"/>
        </w:rPr>
        <w:tab/>
      </w:r>
      <w:r>
        <w:rPr>
          <w:rFonts w:hint="eastAsia" w:ascii="宋体" w:hAnsi="宋体" w:eastAsia="宋体" w:cs="宋体"/>
          <w:caps w:val="0"/>
          <w:smallCaps w:val="0"/>
          <w:color w:val="auto"/>
          <w:spacing w:val="0"/>
          <w:w w:val="100"/>
          <w:sz w:val="24"/>
          <w:szCs w:val="24"/>
          <w:highlight w:val="none"/>
          <w:u w:val="single"/>
        </w:rPr>
        <w:t>（企业名称）</w:t>
      </w:r>
      <w:r>
        <w:rPr>
          <w:rFonts w:hint="eastAsia" w:ascii="宋体" w:hAnsi="宋体" w:eastAsia="宋体" w:cs="宋体"/>
          <w:caps w:val="0"/>
          <w:smallCaps w:val="0"/>
          <w:color w:val="auto"/>
          <w:spacing w:val="0"/>
          <w:w w:val="100"/>
          <w:sz w:val="24"/>
          <w:szCs w:val="24"/>
          <w:highlight w:val="none"/>
        </w:rPr>
        <w:t>，从业人员</w:t>
      </w:r>
      <w:r>
        <w:rPr>
          <w:rFonts w:hint="eastAsia" w:ascii="宋体" w:hAnsi="宋体" w:eastAsia="宋体" w:cs="宋体"/>
          <w:caps w:val="0"/>
          <w:smallCaps w:val="0"/>
          <w:color w:val="auto"/>
          <w:spacing w:val="0"/>
          <w:w w:val="100"/>
          <w:sz w:val="24"/>
          <w:szCs w:val="24"/>
          <w:highlight w:val="none"/>
          <w:u w:val="single"/>
        </w:rPr>
        <w:t xml:space="preserve"> </w:t>
      </w:r>
      <w:r>
        <w:rPr>
          <w:rFonts w:hint="eastAsia" w:ascii="宋体" w:hAnsi="宋体" w:eastAsia="宋体" w:cs="宋体"/>
          <w:caps w:val="0"/>
          <w:smallCaps w:val="0"/>
          <w:color w:val="auto"/>
          <w:spacing w:val="0"/>
          <w:w w:val="100"/>
          <w:sz w:val="24"/>
          <w:szCs w:val="24"/>
          <w:highlight w:val="none"/>
          <w:u w:val="single"/>
        </w:rPr>
        <w:tab/>
      </w:r>
      <w:r>
        <w:rPr>
          <w:rFonts w:hint="eastAsia" w:ascii="宋体" w:hAnsi="宋体" w:eastAsia="宋体" w:cs="宋体"/>
          <w:caps w:val="0"/>
          <w:smallCaps w:val="0"/>
          <w:color w:val="auto"/>
          <w:spacing w:val="0"/>
          <w:w w:val="100"/>
          <w:sz w:val="24"/>
          <w:szCs w:val="24"/>
          <w:highlight w:val="none"/>
        </w:rPr>
        <w:t>人，营业收入为</w:t>
      </w:r>
      <w:r>
        <w:rPr>
          <w:rFonts w:hint="eastAsia" w:ascii="宋体" w:hAnsi="宋体" w:eastAsia="宋体" w:cs="宋体"/>
          <w:caps w:val="0"/>
          <w:smallCaps w:val="0"/>
          <w:color w:val="auto"/>
          <w:spacing w:val="0"/>
          <w:w w:val="100"/>
          <w:sz w:val="24"/>
          <w:szCs w:val="24"/>
          <w:highlight w:val="none"/>
          <w:u w:val="single"/>
        </w:rPr>
        <w:t xml:space="preserve"> </w:t>
      </w:r>
      <w:r>
        <w:rPr>
          <w:rFonts w:hint="eastAsia" w:ascii="宋体" w:hAnsi="宋体" w:eastAsia="宋体" w:cs="宋体"/>
          <w:caps w:val="0"/>
          <w:smallCaps w:val="0"/>
          <w:color w:val="auto"/>
          <w:spacing w:val="0"/>
          <w:w w:val="100"/>
          <w:sz w:val="24"/>
          <w:szCs w:val="24"/>
          <w:highlight w:val="none"/>
          <w:u w:val="single"/>
        </w:rPr>
        <w:tab/>
      </w:r>
      <w:r>
        <w:rPr>
          <w:rFonts w:hint="eastAsia" w:ascii="宋体" w:hAnsi="宋体" w:eastAsia="宋体" w:cs="宋体"/>
          <w:caps w:val="0"/>
          <w:smallCaps w:val="0"/>
          <w:color w:val="auto"/>
          <w:spacing w:val="0"/>
          <w:w w:val="100"/>
          <w:sz w:val="24"/>
          <w:szCs w:val="24"/>
          <w:highlight w:val="none"/>
        </w:rPr>
        <w:t>万元，资产总额为万元，属于</w:t>
      </w:r>
      <w:r>
        <w:rPr>
          <w:rFonts w:hint="eastAsia" w:ascii="宋体" w:hAnsi="宋体" w:eastAsia="宋体" w:cs="宋体"/>
          <w:caps w:val="0"/>
          <w:smallCaps w:val="0"/>
          <w:color w:val="auto"/>
          <w:spacing w:val="0"/>
          <w:w w:val="100"/>
          <w:sz w:val="24"/>
          <w:szCs w:val="24"/>
          <w:highlight w:val="none"/>
          <w:u w:val="single"/>
        </w:rPr>
        <w:t xml:space="preserve"> </w:t>
      </w:r>
      <w:r>
        <w:rPr>
          <w:rFonts w:hint="eastAsia" w:ascii="宋体" w:hAnsi="宋体" w:eastAsia="宋体" w:cs="宋体"/>
          <w:caps w:val="0"/>
          <w:smallCaps w:val="0"/>
          <w:color w:val="auto"/>
          <w:spacing w:val="0"/>
          <w:w w:val="100"/>
          <w:sz w:val="24"/>
          <w:szCs w:val="24"/>
          <w:highlight w:val="none"/>
          <w:u w:val="single"/>
        </w:rPr>
        <w:tab/>
      </w:r>
      <w:r>
        <w:rPr>
          <w:rFonts w:hint="eastAsia" w:ascii="宋体" w:hAnsi="宋体" w:eastAsia="宋体" w:cs="宋体"/>
          <w:caps w:val="0"/>
          <w:smallCaps w:val="0"/>
          <w:color w:val="auto"/>
          <w:spacing w:val="0"/>
          <w:w w:val="100"/>
          <w:sz w:val="24"/>
          <w:szCs w:val="24"/>
          <w:highlight w:val="none"/>
          <w:u w:val="single"/>
        </w:rPr>
        <w:tab/>
      </w:r>
      <w:r>
        <w:rPr>
          <w:rFonts w:hint="eastAsia" w:ascii="宋体" w:hAnsi="宋体" w:eastAsia="宋体" w:cs="宋体"/>
          <w:caps w:val="0"/>
          <w:smallCaps w:val="0"/>
          <w:color w:val="auto"/>
          <w:spacing w:val="0"/>
          <w:w w:val="100"/>
          <w:sz w:val="24"/>
          <w:szCs w:val="24"/>
          <w:highlight w:val="none"/>
        </w:rPr>
        <w:t>（中型企业、小型企业、微型企业）；</w:t>
      </w:r>
    </w:p>
    <w:p>
      <w:pPr>
        <w:pStyle w:val="73"/>
        <w:spacing w:line="460" w:lineRule="exact"/>
        <w:ind w:firstLine="480" w:firstLineChars="200"/>
        <w:rPr>
          <w:rFonts w:hint="eastAsia" w:ascii="宋体" w:hAnsi="宋体" w:eastAsia="宋体" w:cs="宋体"/>
          <w:caps w:val="0"/>
          <w:smallCaps w:val="0"/>
          <w:color w:val="auto"/>
          <w:spacing w:val="0"/>
          <w:w w:val="100"/>
          <w:sz w:val="24"/>
          <w:szCs w:val="24"/>
          <w:highlight w:val="none"/>
        </w:rPr>
      </w:pPr>
      <w:r>
        <w:rPr>
          <w:rFonts w:hint="eastAsia" w:ascii="宋体" w:hAnsi="宋体" w:eastAsia="宋体" w:cs="宋体"/>
          <w:caps w:val="0"/>
          <w:smallCaps w:val="0"/>
          <w:color w:val="auto"/>
          <w:spacing w:val="0"/>
          <w:w w:val="100"/>
          <w:sz w:val="24"/>
          <w:szCs w:val="24"/>
          <w:highlight w:val="none"/>
        </w:rPr>
        <w:t>……</w:t>
      </w:r>
    </w:p>
    <w:p>
      <w:pPr>
        <w:pStyle w:val="73"/>
        <w:spacing w:line="460" w:lineRule="exact"/>
        <w:ind w:firstLine="480" w:firstLineChars="200"/>
        <w:rPr>
          <w:rFonts w:hint="eastAsia" w:ascii="宋体" w:hAnsi="宋体" w:eastAsia="宋体" w:cs="宋体"/>
          <w:caps w:val="0"/>
          <w:smallCaps w:val="0"/>
          <w:color w:val="auto"/>
          <w:spacing w:val="0"/>
          <w:w w:val="100"/>
          <w:sz w:val="24"/>
          <w:szCs w:val="24"/>
          <w:highlight w:val="none"/>
        </w:rPr>
      </w:pPr>
      <w:r>
        <w:rPr>
          <w:rFonts w:hint="eastAsia" w:ascii="宋体" w:hAnsi="宋体" w:eastAsia="宋体" w:cs="宋体"/>
          <w:caps w:val="0"/>
          <w:smallCaps w:val="0"/>
          <w:color w:val="auto"/>
          <w:spacing w:val="0"/>
          <w:w w:val="100"/>
          <w:sz w:val="24"/>
          <w:szCs w:val="24"/>
          <w:highlight w:val="none"/>
        </w:rPr>
        <w:t>以上企业，不属于大企业的分支机构，不存在控股股东为大企业的情形，也不存在与大企业的负责人为同一人的情形。</w:t>
      </w:r>
    </w:p>
    <w:p>
      <w:pPr>
        <w:pStyle w:val="73"/>
        <w:spacing w:line="460" w:lineRule="exact"/>
        <w:ind w:firstLine="480" w:firstLineChars="200"/>
        <w:rPr>
          <w:rFonts w:hint="eastAsia" w:ascii="宋体" w:hAnsi="宋体" w:eastAsia="宋体" w:cs="宋体"/>
          <w:caps w:val="0"/>
          <w:smallCaps w:val="0"/>
          <w:color w:val="auto"/>
          <w:spacing w:val="0"/>
          <w:w w:val="100"/>
          <w:sz w:val="24"/>
          <w:szCs w:val="24"/>
          <w:highlight w:val="none"/>
        </w:rPr>
      </w:pPr>
      <w:r>
        <w:rPr>
          <w:rFonts w:hint="eastAsia" w:ascii="宋体" w:hAnsi="宋体" w:eastAsia="宋体" w:cs="宋体"/>
          <w:caps w:val="0"/>
          <w:smallCaps w:val="0"/>
          <w:color w:val="auto"/>
          <w:spacing w:val="0"/>
          <w:w w:val="100"/>
          <w:sz w:val="24"/>
          <w:szCs w:val="24"/>
          <w:highlight w:val="none"/>
        </w:rPr>
        <w:t>本企业对上述声明内容的真实性负责。如有虚假，将依法承担相应责任。</w:t>
      </w:r>
    </w:p>
    <w:p>
      <w:pPr>
        <w:pStyle w:val="73"/>
        <w:spacing w:line="460" w:lineRule="exact"/>
        <w:ind w:firstLine="480" w:firstLineChars="200"/>
        <w:rPr>
          <w:rFonts w:hint="eastAsia" w:ascii="宋体" w:hAnsi="宋体" w:eastAsia="宋体" w:cs="宋体"/>
          <w:caps w:val="0"/>
          <w:smallCaps w:val="0"/>
          <w:color w:val="auto"/>
          <w:spacing w:val="0"/>
          <w:w w:val="100"/>
          <w:sz w:val="24"/>
          <w:szCs w:val="24"/>
          <w:highlight w:val="none"/>
        </w:rPr>
      </w:pPr>
    </w:p>
    <w:p>
      <w:pPr>
        <w:pStyle w:val="73"/>
        <w:spacing w:line="460" w:lineRule="exact"/>
        <w:ind w:firstLine="480" w:firstLineChars="200"/>
        <w:rPr>
          <w:rFonts w:hint="eastAsia" w:ascii="宋体" w:hAnsi="宋体" w:eastAsia="宋体" w:cs="宋体"/>
          <w:caps w:val="0"/>
          <w:smallCaps w:val="0"/>
          <w:color w:val="auto"/>
          <w:spacing w:val="0"/>
          <w:w w:val="100"/>
          <w:sz w:val="24"/>
          <w:szCs w:val="24"/>
          <w:highlight w:val="none"/>
        </w:rPr>
      </w:pPr>
      <w:r>
        <w:rPr>
          <w:rFonts w:hint="eastAsia" w:ascii="宋体" w:hAnsi="宋体" w:eastAsia="宋体" w:cs="宋体"/>
          <w:caps w:val="0"/>
          <w:smallCaps w:val="0"/>
          <w:color w:val="auto"/>
          <w:spacing w:val="0"/>
          <w:w w:val="100"/>
          <w:sz w:val="24"/>
          <w:szCs w:val="24"/>
          <w:highlight w:val="none"/>
        </w:rPr>
        <w:t xml:space="preserve">企业名称（电子签章）： </w:t>
      </w:r>
    </w:p>
    <w:p>
      <w:pPr>
        <w:pStyle w:val="73"/>
        <w:spacing w:line="460" w:lineRule="exact"/>
        <w:ind w:firstLine="480" w:firstLineChars="200"/>
        <w:rPr>
          <w:rFonts w:hint="eastAsia" w:ascii="宋体" w:hAnsi="宋体" w:eastAsia="宋体" w:cs="宋体"/>
          <w:caps w:val="0"/>
          <w:smallCaps w:val="0"/>
          <w:color w:val="auto"/>
          <w:spacing w:val="0"/>
          <w:w w:val="100"/>
          <w:sz w:val="24"/>
          <w:szCs w:val="24"/>
          <w:highlight w:val="none"/>
        </w:rPr>
      </w:pPr>
      <w:r>
        <w:rPr>
          <w:rFonts w:hint="eastAsia" w:ascii="宋体" w:hAnsi="宋体" w:eastAsia="宋体" w:cs="宋体"/>
          <w:caps w:val="0"/>
          <w:smallCaps w:val="0"/>
          <w:color w:val="auto"/>
          <w:spacing w:val="0"/>
          <w:w w:val="100"/>
          <w:sz w:val="24"/>
          <w:szCs w:val="24"/>
          <w:highlight w:val="none"/>
        </w:rPr>
        <w:t>日 期：</w:t>
      </w:r>
    </w:p>
    <w:p>
      <w:pPr>
        <w:pStyle w:val="73"/>
        <w:spacing w:line="460" w:lineRule="exact"/>
        <w:ind w:firstLine="480" w:firstLineChars="200"/>
        <w:rPr>
          <w:rFonts w:hint="eastAsia" w:ascii="宋体" w:hAnsi="宋体" w:eastAsia="宋体" w:cs="宋体"/>
          <w:caps w:val="0"/>
          <w:smallCaps w:val="0"/>
          <w:color w:val="auto"/>
          <w:spacing w:val="0"/>
          <w:w w:val="100"/>
          <w:sz w:val="24"/>
          <w:szCs w:val="24"/>
          <w:highlight w:val="none"/>
        </w:rPr>
      </w:pPr>
    </w:p>
    <w:p>
      <w:pPr>
        <w:rPr>
          <w:rFonts w:hint="eastAsia"/>
          <w:color w:val="auto"/>
        </w:rPr>
      </w:pPr>
    </w:p>
    <w:p>
      <w:pPr>
        <w:pStyle w:val="2"/>
        <w:rPr>
          <w:rFonts w:hint="eastAsia"/>
          <w:color w:val="auto"/>
        </w:rPr>
      </w:pPr>
    </w:p>
    <w:p>
      <w:pPr>
        <w:rPr>
          <w:rFonts w:hint="eastAsia"/>
          <w:color w:val="auto"/>
        </w:rPr>
      </w:pPr>
    </w:p>
    <w:p>
      <w:pPr>
        <w:pStyle w:val="2"/>
        <w:rPr>
          <w:rFonts w:hint="eastAsia"/>
          <w:color w:val="auto"/>
        </w:rPr>
      </w:pPr>
    </w:p>
    <w:p>
      <w:pPr>
        <w:pStyle w:val="73"/>
        <w:spacing w:line="460" w:lineRule="exact"/>
        <w:rPr>
          <w:rFonts w:hint="eastAsia" w:ascii="宋体" w:hAnsi="宋体" w:eastAsia="宋体" w:cs="宋体"/>
          <w:caps w:val="0"/>
          <w:smallCaps w:val="0"/>
          <w:color w:val="auto"/>
          <w:spacing w:val="0"/>
          <w:w w:val="100"/>
          <w:sz w:val="22"/>
          <w:szCs w:val="22"/>
          <w:highlight w:val="none"/>
        </w:rPr>
      </w:pPr>
      <w:r>
        <w:rPr>
          <w:rFonts w:hint="eastAsia" w:ascii="宋体" w:hAnsi="宋体" w:eastAsia="宋体" w:cs="宋体"/>
          <w:caps w:val="0"/>
          <w:smallCaps w:val="0"/>
          <w:color w:val="auto"/>
          <w:spacing w:val="0"/>
          <w:w w:val="100"/>
          <w:sz w:val="22"/>
          <w:szCs w:val="22"/>
          <w:highlight w:val="none"/>
        </w:rPr>
        <w:t>注：</w:t>
      </w:r>
    </w:p>
    <w:p>
      <w:pPr>
        <w:pStyle w:val="79"/>
        <w:numPr>
          <w:ilvl w:val="0"/>
          <w:numId w:val="0"/>
        </w:numPr>
        <w:tabs>
          <w:tab w:val="left" w:pos="883"/>
        </w:tabs>
        <w:spacing w:line="460" w:lineRule="exact"/>
        <w:jc w:val="left"/>
        <w:rPr>
          <w:rFonts w:hint="eastAsia" w:ascii="宋体" w:hAnsi="宋体" w:eastAsia="宋体" w:cs="宋体"/>
          <w:caps w:val="0"/>
          <w:smallCaps w:val="0"/>
          <w:color w:val="auto"/>
          <w:spacing w:val="0"/>
          <w:w w:val="100"/>
          <w:sz w:val="22"/>
          <w:szCs w:val="22"/>
          <w:highlight w:val="none"/>
        </w:rPr>
      </w:pPr>
      <w:r>
        <w:rPr>
          <w:rFonts w:hint="eastAsia" w:ascii="宋体" w:hAnsi="宋体" w:eastAsia="宋体" w:cs="宋体"/>
          <w:caps w:val="0"/>
          <w:smallCaps w:val="0"/>
          <w:color w:val="auto"/>
          <w:spacing w:val="0"/>
          <w:w w:val="100"/>
          <w:sz w:val="22"/>
          <w:szCs w:val="22"/>
          <w:highlight w:val="none"/>
          <w:lang w:val="en-US" w:eastAsia="zh-CN"/>
        </w:rPr>
        <w:t>1、</w:t>
      </w:r>
      <w:r>
        <w:rPr>
          <w:rFonts w:hint="eastAsia" w:ascii="宋体" w:hAnsi="宋体" w:eastAsia="宋体" w:cs="宋体"/>
          <w:caps w:val="0"/>
          <w:smallCaps w:val="0"/>
          <w:color w:val="auto"/>
          <w:spacing w:val="0"/>
          <w:w w:val="100"/>
          <w:sz w:val="22"/>
          <w:szCs w:val="22"/>
          <w:highlight w:val="none"/>
        </w:rPr>
        <w:t>从业人员、营业收入、资产总额填报上一年度数据，无上一年度数据的新成立企业可不填报。</w:t>
      </w:r>
    </w:p>
    <w:p>
      <w:pPr>
        <w:pStyle w:val="79"/>
        <w:numPr>
          <w:ilvl w:val="0"/>
          <w:numId w:val="0"/>
        </w:numPr>
        <w:tabs>
          <w:tab w:val="left" w:pos="403"/>
        </w:tabs>
        <w:spacing w:line="460" w:lineRule="exact"/>
        <w:jc w:val="left"/>
        <w:rPr>
          <w:rFonts w:hint="eastAsia" w:ascii="宋体" w:hAnsi="宋体" w:eastAsia="宋体" w:cs="宋体"/>
          <w:caps w:val="0"/>
          <w:smallCaps w:val="0"/>
          <w:color w:val="auto"/>
          <w:spacing w:val="0"/>
          <w:w w:val="100"/>
          <w:sz w:val="22"/>
          <w:szCs w:val="22"/>
          <w:highlight w:val="none"/>
        </w:rPr>
      </w:pPr>
      <w:r>
        <w:rPr>
          <w:rFonts w:hint="eastAsia" w:ascii="宋体" w:hAnsi="宋体" w:eastAsia="宋体" w:cs="宋体"/>
          <w:caps w:val="0"/>
          <w:smallCaps w:val="0"/>
          <w:color w:val="auto"/>
          <w:spacing w:val="0"/>
          <w:w w:val="100"/>
          <w:sz w:val="22"/>
          <w:szCs w:val="22"/>
          <w:highlight w:val="none"/>
          <w:lang w:val="en-US" w:eastAsia="zh-CN"/>
        </w:rPr>
        <w:t>2、</w:t>
      </w:r>
      <w:r>
        <w:rPr>
          <w:rFonts w:hint="eastAsia" w:ascii="宋体" w:hAnsi="宋体" w:eastAsia="宋体" w:cs="宋体"/>
          <w:caps w:val="0"/>
          <w:smallCaps w:val="0"/>
          <w:color w:val="auto"/>
          <w:spacing w:val="0"/>
          <w:w w:val="100"/>
          <w:sz w:val="22"/>
          <w:szCs w:val="22"/>
          <w:highlight w:val="none"/>
        </w:rPr>
        <w:t>供应商提供声明函内容不实的，属于提供虚假材料谋取中标、成交，依照《中华人民共和国政府采购法》等国家有关规定追究相应责任。</w:t>
      </w:r>
    </w:p>
    <w:p>
      <w:pPr>
        <w:pStyle w:val="79"/>
        <w:numPr>
          <w:ilvl w:val="0"/>
          <w:numId w:val="0"/>
        </w:numPr>
        <w:tabs>
          <w:tab w:val="left" w:pos="403"/>
        </w:tabs>
        <w:spacing w:line="460" w:lineRule="exact"/>
        <w:jc w:val="left"/>
        <w:rPr>
          <w:rFonts w:hint="eastAsia" w:ascii="宋体" w:hAnsi="宋体" w:eastAsia="宋体" w:cs="宋体"/>
          <w:caps w:val="0"/>
          <w:smallCaps w:val="0"/>
          <w:color w:val="auto"/>
          <w:spacing w:val="0"/>
          <w:w w:val="100"/>
          <w:sz w:val="22"/>
          <w:szCs w:val="22"/>
          <w:highlight w:val="none"/>
        </w:rPr>
      </w:pPr>
    </w:p>
    <w:p>
      <w:pPr>
        <w:pStyle w:val="79"/>
        <w:numPr>
          <w:ilvl w:val="0"/>
          <w:numId w:val="0"/>
        </w:numPr>
        <w:tabs>
          <w:tab w:val="left" w:pos="403"/>
        </w:tabs>
        <w:spacing w:line="460" w:lineRule="exact"/>
        <w:jc w:val="left"/>
        <w:rPr>
          <w:rFonts w:hint="eastAsia" w:ascii="宋体" w:hAnsi="宋体" w:eastAsia="宋体" w:cs="宋体"/>
          <w:caps w:val="0"/>
          <w:smallCaps w:val="0"/>
          <w:color w:val="auto"/>
          <w:spacing w:val="0"/>
          <w:w w:val="100"/>
          <w:sz w:val="22"/>
          <w:szCs w:val="22"/>
          <w:highlight w:val="none"/>
        </w:rPr>
      </w:pPr>
    </w:p>
    <w:p>
      <w:pPr>
        <w:pStyle w:val="82"/>
        <w:jc w:val="center"/>
        <w:outlineLvl w:val="2"/>
        <w:rPr>
          <w:rFonts w:hint="eastAsia" w:ascii="宋体" w:hAnsi="宋体" w:eastAsia="宋体" w:cs="宋体"/>
          <w:caps w:val="0"/>
          <w:smallCaps w:val="0"/>
          <w:color w:val="auto"/>
          <w:spacing w:val="0"/>
          <w:w w:val="100"/>
          <w:sz w:val="30"/>
          <w:szCs w:val="30"/>
          <w:highlight w:val="none"/>
        </w:rPr>
      </w:pPr>
      <w:bookmarkStart w:id="1268" w:name="_Toc10529"/>
      <w:r>
        <w:rPr>
          <w:rFonts w:hint="eastAsia" w:ascii="宋体" w:hAnsi="宋体" w:eastAsia="宋体" w:cs="宋体"/>
          <w:caps w:val="0"/>
          <w:smallCaps w:val="0"/>
          <w:color w:val="auto"/>
          <w:spacing w:val="0"/>
          <w:w w:val="100"/>
          <w:sz w:val="30"/>
          <w:szCs w:val="30"/>
          <w:highlight w:val="none"/>
          <w:lang w:val="en-US" w:eastAsia="zh-CN"/>
        </w:rPr>
        <w:t>2、</w:t>
      </w:r>
      <w:r>
        <w:rPr>
          <w:rFonts w:hint="eastAsia" w:ascii="宋体" w:hAnsi="宋体" w:eastAsia="宋体" w:cs="宋体"/>
          <w:caps w:val="0"/>
          <w:smallCaps w:val="0"/>
          <w:color w:val="auto"/>
          <w:spacing w:val="0"/>
          <w:w w:val="100"/>
          <w:sz w:val="30"/>
          <w:szCs w:val="30"/>
          <w:highlight w:val="none"/>
        </w:rPr>
        <w:t>残疾人福利性单位声明函</w:t>
      </w:r>
      <w:bookmarkEnd w:id="1268"/>
    </w:p>
    <w:p>
      <w:pPr>
        <w:pStyle w:val="83"/>
        <w:jc w:val="center"/>
        <w:rPr>
          <w:rFonts w:hint="eastAsia" w:ascii="宋体" w:hAnsi="宋体" w:eastAsia="宋体" w:cs="宋体"/>
          <w:caps w:val="0"/>
          <w:smallCaps w:val="0"/>
          <w:color w:val="auto"/>
          <w:spacing w:val="0"/>
          <w:w w:val="100"/>
          <w:sz w:val="21"/>
          <w:szCs w:val="21"/>
          <w:highlight w:val="none"/>
        </w:rPr>
      </w:pPr>
    </w:p>
    <w:p>
      <w:pPr>
        <w:pStyle w:val="83"/>
        <w:jc w:val="center"/>
        <w:rPr>
          <w:rFonts w:hint="eastAsia" w:ascii="宋体" w:hAnsi="宋体" w:eastAsia="宋体" w:cs="宋体"/>
          <w:caps w:val="0"/>
          <w:smallCaps w:val="0"/>
          <w:color w:val="auto"/>
          <w:spacing w:val="0"/>
          <w:w w:val="100"/>
          <w:sz w:val="21"/>
          <w:szCs w:val="21"/>
          <w:highlight w:val="none"/>
        </w:rPr>
      </w:pPr>
    </w:p>
    <w:p>
      <w:pPr>
        <w:pStyle w:val="83"/>
        <w:ind w:firstLine="420"/>
        <w:rPr>
          <w:rFonts w:hint="eastAsia" w:ascii="宋体" w:hAnsi="宋体" w:eastAsia="宋体" w:cs="宋体"/>
          <w:caps w:val="0"/>
          <w:smallCaps w:val="0"/>
          <w:color w:val="auto"/>
          <w:spacing w:val="0"/>
          <w:w w:val="100"/>
          <w:sz w:val="21"/>
          <w:szCs w:val="21"/>
          <w:highlight w:val="none"/>
        </w:rPr>
      </w:pPr>
      <w:r>
        <w:rPr>
          <w:rFonts w:hint="eastAsia" w:ascii="宋体" w:hAnsi="宋体" w:eastAsia="宋体" w:cs="宋体"/>
          <w:caps w:val="0"/>
          <w:smallCaps w:val="0"/>
          <w:color w:val="auto"/>
          <w:spacing w:val="0"/>
          <w:w w:val="100"/>
          <w:sz w:val="21"/>
          <w:szCs w:val="21"/>
          <w:highlight w:val="none"/>
        </w:rPr>
        <w:t>本单位郑重声明，根据《财政部 民政部 中国残疾人联合会关于促进残疾人就业政府采购政策的通知》（财库〔2017〕 141号）的规定，本单位为符合条件的残疾人福利性单位，且本单位参加______单位的______项目采购活动，由本企业承担工程。</w:t>
      </w:r>
    </w:p>
    <w:p>
      <w:pPr>
        <w:pStyle w:val="83"/>
        <w:ind w:firstLine="420"/>
        <w:rPr>
          <w:rFonts w:hint="eastAsia" w:ascii="宋体" w:hAnsi="宋体" w:eastAsia="宋体" w:cs="宋体"/>
          <w:caps w:val="0"/>
          <w:smallCaps w:val="0"/>
          <w:color w:val="auto"/>
          <w:spacing w:val="0"/>
          <w:w w:val="100"/>
          <w:sz w:val="21"/>
          <w:szCs w:val="21"/>
          <w:highlight w:val="none"/>
        </w:rPr>
      </w:pPr>
      <w:r>
        <w:rPr>
          <w:rFonts w:hint="eastAsia" w:ascii="宋体" w:hAnsi="宋体" w:eastAsia="宋体" w:cs="宋体"/>
          <w:caps w:val="0"/>
          <w:smallCaps w:val="0"/>
          <w:color w:val="auto"/>
          <w:spacing w:val="0"/>
          <w:w w:val="100"/>
          <w:sz w:val="21"/>
          <w:szCs w:val="21"/>
          <w:highlight w:val="none"/>
        </w:rPr>
        <w:t>本单位对上述声明的真实性负责。如有虚假，将依法承担相应责任。</w:t>
      </w:r>
    </w:p>
    <w:p>
      <w:pPr>
        <w:pStyle w:val="83"/>
        <w:rPr>
          <w:rFonts w:hint="eastAsia" w:ascii="宋体" w:hAnsi="宋体" w:eastAsia="宋体" w:cs="宋体"/>
          <w:caps w:val="0"/>
          <w:smallCaps w:val="0"/>
          <w:color w:val="auto"/>
          <w:spacing w:val="0"/>
          <w:w w:val="100"/>
          <w:sz w:val="21"/>
          <w:szCs w:val="21"/>
          <w:highlight w:val="none"/>
        </w:rPr>
      </w:pPr>
    </w:p>
    <w:p>
      <w:pPr>
        <w:pStyle w:val="83"/>
        <w:rPr>
          <w:rFonts w:hint="eastAsia" w:ascii="宋体" w:hAnsi="宋体" w:eastAsia="宋体" w:cs="宋体"/>
          <w:caps w:val="0"/>
          <w:smallCaps w:val="0"/>
          <w:color w:val="auto"/>
          <w:spacing w:val="0"/>
          <w:w w:val="100"/>
          <w:sz w:val="21"/>
          <w:szCs w:val="21"/>
          <w:highlight w:val="none"/>
        </w:rPr>
      </w:pPr>
    </w:p>
    <w:p>
      <w:pPr>
        <w:pStyle w:val="83"/>
        <w:rPr>
          <w:rFonts w:hint="eastAsia" w:ascii="宋体" w:hAnsi="宋体" w:eastAsia="宋体" w:cs="宋体"/>
          <w:caps w:val="0"/>
          <w:smallCaps w:val="0"/>
          <w:color w:val="auto"/>
          <w:spacing w:val="0"/>
          <w:w w:val="100"/>
          <w:sz w:val="21"/>
          <w:szCs w:val="21"/>
          <w:highlight w:val="none"/>
        </w:rPr>
      </w:pPr>
    </w:p>
    <w:p>
      <w:pPr>
        <w:pStyle w:val="83"/>
        <w:rPr>
          <w:rFonts w:hint="eastAsia" w:ascii="宋体" w:hAnsi="宋体" w:eastAsia="宋体" w:cs="宋体"/>
          <w:caps w:val="0"/>
          <w:smallCaps w:val="0"/>
          <w:color w:val="auto"/>
          <w:spacing w:val="0"/>
          <w:w w:val="100"/>
          <w:sz w:val="21"/>
          <w:szCs w:val="21"/>
          <w:highlight w:val="none"/>
        </w:rPr>
      </w:pPr>
      <w:r>
        <w:rPr>
          <w:rFonts w:hint="eastAsia" w:ascii="宋体" w:hAnsi="宋体" w:eastAsia="宋体" w:cs="宋体"/>
          <w:caps w:val="0"/>
          <w:smallCaps w:val="0"/>
          <w:color w:val="auto"/>
          <w:spacing w:val="0"/>
          <w:w w:val="100"/>
          <w:sz w:val="21"/>
          <w:szCs w:val="21"/>
          <w:highlight w:val="none"/>
        </w:rPr>
        <w:t xml:space="preserve">                                            </w:t>
      </w:r>
      <w:r>
        <w:rPr>
          <w:rFonts w:hint="eastAsia" w:ascii="宋体" w:hAnsi="宋体" w:eastAsia="宋体" w:cs="宋体"/>
          <w:caps w:val="0"/>
          <w:smallCaps w:val="0"/>
          <w:color w:val="auto"/>
          <w:spacing w:val="0"/>
          <w:w w:val="100"/>
          <w:sz w:val="21"/>
          <w:szCs w:val="21"/>
          <w:highlight w:val="none"/>
          <w:lang w:eastAsia="zh-CN"/>
        </w:rPr>
        <w:t>投标人</w:t>
      </w:r>
      <w:r>
        <w:rPr>
          <w:rFonts w:hint="eastAsia" w:ascii="宋体" w:hAnsi="宋体" w:eastAsia="宋体" w:cs="宋体"/>
          <w:caps w:val="0"/>
          <w:smallCaps w:val="0"/>
          <w:color w:val="auto"/>
          <w:spacing w:val="0"/>
          <w:w w:val="100"/>
          <w:sz w:val="21"/>
          <w:szCs w:val="21"/>
          <w:highlight w:val="none"/>
        </w:rPr>
        <w:t>（企业电子章）：</w:t>
      </w:r>
    </w:p>
    <w:p>
      <w:pPr>
        <w:pStyle w:val="83"/>
        <w:rPr>
          <w:rFonts w:hint="eastAsia" w:ascii="宋体" w:hAnsi="宋体" w:eastAsia="宋体" w:cs="宋体"/>
          <w:caps w:val="0"/>
          <w:smallCaps w:val="0"/>
          <w:color w:val="auto"/>
          <w:spacing w:val="0"/>
          <w:w w:val="100"/>
          <w:sz w:val="21"/>
          <w:szCs w:val="21"/>
          <w:highlight w:val="none"/>
        </w:rPr>
      </w:pPr>
    </w:p>
    <w:p>
      <w:pPr>
        <w:pStyle w:val="83"/>
        <w:rPr>
          <w:rFonts w:hint="eastAsia" w:ascii="宋体" w:hAnsi="宋体" w:eastAsia="宋体" w:cs="宋体"/>
          <w:caps w:val="0"/>
          <w:smallCaps w:val="0"/>
          <w:color w:val="auto"/>
          <w:spacing w:val="0"/>
          <w:w w:val="100"/>
          <w:sz w:val="21"/>
          <w:szCs w:val="21"/>
          <w:highlight w:val="none"/>
        </w:rPr>
      </w:pPr>
      <w:r>
        <w:rPr>
          <w:rFonts w:hint="eastAsia" w:ascii="宋体" w:hAnsi="宋体" w:eastAsia="宋体" w:cs="宋体"/>
          <w:caps w:val="0"/>
          <w:smallCaps w:val="0"/>
          <w:color w:val="auto"/>
          <w:spacing w:val="0"/>
          <w:w w:val="100"/>
          <w:sz w:val="21"/>
          <w:szCs w:val="21"/>
          <w:highlight w:val="none"/>
        </w:rPr>
        <w:t xml:space="preserve">                                        </w:t>
      </w:r>
    </w:p>
    <w:p>
      <w:pPr>
        <w:pStyle w:val="83"/>
        <w:rPr>
          <w:rFonts w:hint="eastAsia" w:ascii="宋体" w:hAnsi="宋体" w:eastAsia="宋体" w:cs="宋体"/>
          <w:caps w:val="0"/>
          <w:smallCaps w:val="0"/>
          <w:color w:val="auto"/>
          <w:spacing w:val="0"/>
          <w:w w:val="100"/>
          <w:sz w:val="21"/>
          <w:szCs w:val="21"/>
          <w:highlight w:val="none"/>
        </w:rPr>
      </w:pPr>
    </w:p>
    <w:p>
      <w:pPr>
        <w:pStyle w:val="83"/>
        <w:rPr>
          <w:rFonts w:hint="eastAsia" w:ascii="宋体" w:hAnsi="宋体" w:eastAsia="宋体" w:cs="宋体"/>
          <w:caps w:val="0"/>
          <w:smallCaps w:val="0"/>
          <w:color w:val="auto"/>
          <w:spacing w:val="0"/>
          <w:w w:val="100"/>
          <w:sz w:val="21"/>
          <w:szCs w:val="21"/>
          <w:highlight w:val="none"/>
        </w:rPr>
      </w:pPr>
    </w:p>
    <w:p>
      <w:pPr>
        <w:pStyle w:val="84"/>
        <w:jc w:val="center"/>
        <w:outlineLvl w:val="2"/>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br w:type="page"/>
      </w:r>
      <w:bookmarkStart w:id="1269" w:name="_Toc22930"/>
      <w:r>
        <w:rPr>
          <w:rFonts w:hint="eastAsia" w:ascii="宋体" w:hAnsi="宋体" w:eastAsia="宋体" w:cs="宋体"/>
          <w:caps w:val="0"/>
          <w:smallCaps w:val="0"/>
          <w:color w:val="auto"/>
          <w:spacing w:val="0"/>
          <w:w w:val="100"/>
          <w:sz w:val="30"/>
          <w:szCs w:val="30"/>
          <w:highlight w:val="none"/>
          <w:lang w:val="en-US" w:eastAsia="zh-CN"/>
        </w:rPr>
        <w:t>3</w:t>
      </w:r>
      <w:r>
        <w:rPr>
          <w:rFonts w:hint="eastAsia" w:ascii="宋体" w:hAnsi="宋体" w:eastAsia="宋体" w:cs="宋体"/>
          <w:caps w:val="0"/>
          <w:smallCaps w:val="0"/>
          <w:color w:val="auto"/>
          <w:spacing w:val="0"/>
          <w:w w:val="100"/>
          <w:sz w:val="30"/>
          <w:szCs w:val="30"/>
          <w:highlight w:val="none"/>
        </w:rPr>
        <w:t>、监狱企业证明文件</w:t>
      </w:r>
      <w:bookmarkEnd w:id="1269"/>
    </w:p>
    <w:p>
      <w:pPr>
        <w:pStyle w:val="85"/>
        <w:jc w:val="center"/>
        <w:rPr>
          <w:rFonts w:hint="eastAsia" w:ascii="宋体" w:hAnsi="宋体" w:eastAsia="宋体" w:cs="宋体"/>
          <w:caps w:val="0"/>
          <w:smallCaps w:val="0"/>
          <w:color w:val="auto"/>
          <w:spacing w:val="0"/>
          <w:w w:val="100"/>
          <w:sz w:val="21"/>
          <w:szCs w:val="21"/>
          <w:highlight w:val="none"/>
        </w:rPr>
      </w:pPr>
    </w:p>
    <w:p>
      <w:pPr>
        <w:pStyle w:val="85"/>
        <w:jc w:val="center"/>
        <w:rPr>
          <w:rFonts w:hint="eastAsia" w:ascii="宋体" w:hAnsi="宋体" w:eastAsia="宋体" w:cs="宋体"/>
          <w:caps w:val="0"/>
          <w:smallCaps w:val="0"/>
          <w:color w:val="auto"/>
          <w:spacing w:val="0"/>
          <w:w w:val="100"/>
          <w:sz w:val="21"/>
          <w:szCs w:val="21"/>
          <w:highlight w:val="none"/>
        </w:rPr>
      </w:pPr>
    </w:p>
    <w:p>
      <w:pPr>
        <w:pStyle w:val="85"/>
        <w:ind w:firstLine="420"/>
        <w:rPr>
          <w:rFonts w:hint="eastAsia" w:ascii="宋体" w:hAnsi="宋体" w:eastAsia="宋体" w:cs="宋体"/>
          <w:caps w:val="0"/>
          <w:smallCaps w:val="0"/>
          <w:color w:val="auto"/>
          <w:spacing w:val="0"/>
          <w:w w:val="100"/>
          <w:sz w:val="21"/>
          <w:szCs w:val="21"/>
          <w:highlight w:val="none"/>
        </w:rPr>
      </w:pPr>
      <w:r>
        <w:rPr>
          <w:rFonts w:hint="eastAsia" w:ascii="宋体" w:hAnsi="宋体" w:eastAsia="宋体" w:cs="宋体"/>
          <w:caps w:val="0"/>
          <w:smallCaps w:val="0"/>
          <w:color w:val="auto"/>
          <w:spacing w:val="0"/>
          <w:w w:val="100"/>
          <w:sz w:val="21"/>
          <w:szCs w:val="21"/>
          <w:highlight w:val="none"/>
        </w:rPr>
        <w:t>（监狱企业参加政府采购活动时，应当提供由省级以上监狱管理局、戒毒管理局(含新疆生产建设兵团)出具的属于监狱企业的证明文件。</w:t>
      </w:r>
    </w:p>
    <w:p>
      <w:pPr>
        <w:pStyle w:val="85"/>
        <w:rPr>
          <w:rFonts w:hint="eastAsia" w:ascii="宋体" w:hAnsi="宋体" w:eastAsia="宋体" w:cs="宋体"/>
          <w:caps w:val="0"/>
          <w:smallCaps w:val="0"/>
          <w:color w:val="auto"/>
          <w:spacing w:val="0"/>
          <w:w w:val="100"/>
          <w:sz w:val="21"/>
          <w:szCs w:val="21"/>
          <w:highlight w:val="none"/>
        </w:rPr>
      </w:pPr>
    </w:p>
    <w:p>
      <w:pPr>
        <w:pStyle w:val="85"/>
        <w:rPr>
          <w:rFonts w:hint="eastAsia" w:ascii="宋体" w:hAnsi="宋体" w:eastAsia="宋体" w:cs="宋体"/>
          <w:caps w:val="0"/>
          <w:smallCaps w:val="0"/>
          <w:color w:val="auto"/>
          <w:spacing w:val="0"/>
          <w:w w:val="100"/>
          <w:sz w:val="21"/>
          <w:szCs w:val="21"/>
          <w:highlight w:val="none"/>
        </w:rPr>
      </w:pPr>
    </w:p>
    <w:p>
      <w:pPr>
        <w:pStyle w:val="85"/>
        <w:rPr>
          <w:rFonts w:hint="eastAsia" w:ascii="宋体" w:hAnsi="宋体" w:eastAsia="宋体" w:cs="宋体"/>
          <w:caps w:val="0"/>
          <w:smallCaps w:val="0"/>
          <w:color w:val="auto"/>
          <w:spacing w:val="0"/>
          <w:w w:val="100"/>
          <w:sz w:val="21"/>
          <w:szCs w:val="21"/>
          <w:highlight w:val="none"/>
        </w:rPr>
      </w:pPr>
      <w:r>
        <w:rPr>
          <w:rFonts w:hint="eastAsia" w:ascii="宋体" w:hAnsi="宋体" w:eastAsia="宋体" w:cs="宋体"/>
          <w:caps w:val="0"/>
          <w:smallCaps w:val="0"/>
          <w:color w:val="auto"/>
          <w:spacing w:val="0"/>
          <w:w w:val="100"/>
          <w:sz w:val="21"/>
          <w:szCs w:val="21"/>
          <w:highlight w:val="none"/>
        </w:rPr>
        <w:t>注：在</w:t>
      </w:r>
      <w:r>
        <w:rPr>
          <w:rFonts w:hint="eastAsia" w:ascii="宋体" w:hAnsi="宋体" w:eastAsia="宋体" w:cs="宋体"/>
          <w:caps w:val="0"/>
          <w:smallCaps w:val="0"/>
          <w:color w:val="auto"/>
          <w:spacing w:val="0"/>
          <w:w w:val="100"/>
          <w:sz w:val="21"/>
          <w:szCs w:val="21"/>
          <w:highlight w:val="none"/>
          <w:lang w:eastAsia="zh-CN"/>
        </w:rPr>
        <w:t>投标</w:t>
      </w:r>
      <w:r>
        <w:rPr>
          <w:rFonts w:hint="eastAsia" w:ascii="宋体" w:hAnsi="宋体" w:eastAsia="宋体" w:cs="宋体"/>
          <w:caps w:val="0"/>
          <w:smallCaps w:val="0"/>
          <w:color w:val="auto"/>
          <w:spacing w:val="0"/>
          <w:w w:val="100"/>
          <w:sz w:val="21"/>
          <w:szCs w:val="21"/>
          <w:highlight w:val="none"/>
        </w:rPr>
        <w:t>文件中附扫描件</w:t>
      </w:r>
    </w:p>
    <w:p>
      <w:pPr>
        <w:pStyle w:val="27"/>
        <w:rPr>
          <w:rFonts w:hint="eastAsia" w:ascii="宋体" w:hAnsi="宋体" w:eastAsia="宋体" w:cs="宋体"/>
          <w:b/>
          <w:bCs/>
          <w:color w:val="auto"/>
          <w:sz w:val="28"/>
          <w:szCs w:val="28"/>
          <w:highlight w:val="none"/>
          <w:lang w:val="en-US" w:eastAsia="zh-CN"/>
        </w:rPr>
      </w:pPr>
    </w:p>
    <w:p>
      <w:pPr>
        <w:pStyle w:val="27"/>
        <w:rPr>
          <w:rFonts w:hint="eastAsia" w:ascii="宋体" w:hAnsi="宋体" w:eastAsia="宋体" w:cs="宋体"/>
          <w:b/>
          <w:bCs/>
          <w:color w:val="auto"/>
          <w:sz w:val="28"/>
          <w:szCs w:val="28"/>
          <w:highlight w:val="none"/>
          <w:lang w:val="en-US" w:eastAsia="zh-CN"/>
        </w:rPr>
      </w:pPr>
    </w:p>
    <w:p>
      <w:pPr>
        <w:pStyle w:val="27"/>
        <w:rPr>
          <w:rFonts w:hint="eastAsia" w:ascii="宋体" w:hAnsi="宋体" w:eastAsia="宋体" w:cs="宋体"/>
          <w:b/>
          <w:bCs/>
          <w:color w:val="auto"/>
          <w:sz w:val="28"/>
          <w:szCs w:val="28"/>
          <w:highlight w:val="none"/>
          <w:lang w:val="en-US" w:eastAsia="zh-CN"/>
        </w:rPr>
      </w:pPr>
    </w:p>
    <w:p>
      <w:pPr>
        <w:pStyle w:val="27"/>
        <w:rPr>
          <w:rFonts w:hint="eastAsia" w:ascii="宋体" w:hAnsi="宋体" w:eastAsia="宋体" w:cs="宋体"/>
          <w:b/>
          <w:bCs/>
          <w:color w:val="auto"/>
          <w:sz w:val="28"/>
          <w:szCs w:val="28"/>
          <w:highlight w:val="none"/>
          <w:lang w:val="en-US" w:eastAsia="zh-CN"/>
        </w:rPr>
      </w:pPr>
    </w:p>
    <w:p>
      <w:pPr>
        <w:pStyle w:val="27"/>
        <w:rPr>
          <w:rFonts w:hint="eastAsia" w:ascii="宋体" w:hAnsi="宋体" w:eastAsia="宋体" w:cs="宋体"/>
          <w:b/>
          <w:bCs/>
          <w:color w:val="auto"/>
          <w:sz w:val="28"/>
          <w:szCs w:val="28"/>
          <w:highlight w:val="none"/>
          <w:lang w:val="en-US" w:eastAsia="zh-CN"/>
        </w:rPr>
      </w:pPr>
    </w:p>
    <w:p>
      <w:pPr>
        <w:pStyle w:val="27"/>
        <w:rPr>
          <w:rFonts w:hint="eastAsia" w:ascii="宋体" w:hAnsi="宋体" w:eastAsia="宋体" w:cs="宋体"/>
          <w:b/>
          <w:bCs/>
          <w:color w:val="auto"/>
          <w:sz w:val="28"/>
          <w:szCs w:val="28"/>
          <w:highlight w:val="none"/>
          <w:lang w:val="en-US" w:eastAsia="zh-CN"/>
        </w:rPr>
      </w:pPr>
    </w:p>
    <w:p>
      <w:pPr>
        <w:pStyle w:val="27"/>
        <w:rPr>
          <w:rFonts w:hint="eastAsia" w:ascii="宋体" w:hAnsi="宋体" w:eastAsia="宋体" w:cs="宋体"/>
          <w:b/>
          <w:bCs/>
          <w:color w:val="auto"/>
          <w:sz w:val="28"/>
          <w:szCs w:val="28"/>
          <w:highlight w:val="none"/>
          <w:lang w:val="en-US" w:eastAsia="zh-CN"/>
        </w:rPr>
      </w:pPr>
    </w:p>
    <w:p>
      <w:pPr>
        <w:pStyle w:val="27"/>
        <w:rPr>
          <w:rFonts w:hint="eastAsia" w:ascii="宋体" w:hAnsi="宋体" w:eastAsia="宋体" w:cs="宋体"/>
          <w:b/>
          <w:bCs/>
          <w:color w:val="auto"/>
          <w:sz w:val="28"/>
          <w:szCs w:val="28"/>
          <w:highlight w:val="none"/>
          <w:lang w:val="en-US" w:eastAsia="zh-CN"/>
        </w:rPr>
      </w:pPr>
    </w:p>
    <w:p>
      <w:pPr>
        <w:pStyle w:val="27"/>
        <w:rPr>
          <w:rFonts w:hint="eastAsia" w:ascii="宋体" w:hAnsi="宋体" w:eastAsia="宋体" w:cs="宋体"/>
          <w:b/>
          <w:bCs/>
          <w:color w:val="auto"/>
          <w:sz w:val="28"/>
          <w:szCs w:val="28"/>
          <w:highlight w:val="none"/>
          <w:lang w:val="en-US" w:eastAsia="zh-CN"/>
        </w:rPr>
      </w:pPr>
    </w:p>
    <w:p>
      <w:pPr>
        <w:pStyle w:val="27"/>
        <w:rPr>
          <w:rFonts w:hint="eastAsia" w:ascii="宋体" w:hAnsi="宋体" w:eastAsia="宋体" w:cs="宋体"/>
          <w:b/>
          <w:bCs/>
          <w:color w:val="auto"/>
          <w:sz w:val="28"/>
          <w:szCs w:val="28"/>
          <w:highlight w:val="none"/>
          <w:lang w:val="en-US" w:eastAsia="zh-CN"/>
        </w:rPr>
      </w:pPr>
    </w:p>
    <w:p>
      <w:pPr>
        <w:pStyle w:val="27"/>
        <w:rPr>
          <w:rFonts w:hint="eastAsia" w:ascii="宋体" w:hAnsi="宋体" w:eastAsia="宋体" w:cs="宋体"/>
          <w:b/>
          <w:bCs/>
          <w:color w:val="auto"/>
          <w:sz w:val="28"/>
          <w:szCs w:val="28"/>
          <w:highlight w:val="none"/>
          <w:lang w:val="en-US" w:eastAsia="zh-CN"/>
        </w:rPr>
      </w:pPr>
    </w:p>
    <w:p>
      <w:pPr>
        <w:pStyle w:val="27"/>
        <w:rPr>
          <w:rFonts w:hint="eastAsia" w:ascii="宋体" w:hAnsi="宋体" w:eastAsia="宋体" w:cs="宋体"/>
          <w:b/>
          <w:bCs/>
          <w:color w:val="auto"/>
          <w:sz w:val="28"/>
          <w:szCs w:val="28"/>
          <w:highlight w:val="none"/>
          <w:lang w:val="en-US" w:eastAsia="zh-CN"/>
        </w:rPr>
      </w:pPr>
    </w:p>
    <w:p>
      <w:pPr>
        <w:pStyle w:val="27"/>
        <w:rPr>
          <w:rFonts w:hint="eastAsia" w:ascii="宋体" w:hAnsi="宋体" w:eastAsia="宋体" w:cs="宋体"/>
          <w:b/>
          <w:bCs/>
          <w:color w:val="auto"/>
          <w:sz w:val="28"/>
          <w:szCs w:val="28"/>
          <w:highlight w:val="none"/>
          <w:lang w:val="en-US" w:eastAsia="zh-CN"/>
        </w:rPr>
      </w:pPr>
    </w:p>
    <w:p>
      <w:pPr>
        <w:pStyle w:val="27"/>
        <w:rPr>
          <w:rFonts w:hint="eastAsia" w:ascii="宋体" w:hAnsi="宋体" w:eastAsia="宋体" w:cs="宋体"/>
          <w:b/>
          <w:bCs/>
          <w:color w:val="auto"/>
          <w:sz w:val="28"/>
          <w:szCs w:val="28"/>
          <w:highlight w:val="none"/>
          <w:lang w:val="en-US" w:eastAsia="zh-CN"/>
        </w:rPr>
      </w:pPr>
    </w:p>
    <w:p>
      <w:pPr>
        <w:pStyle w:val="27"/>
        <w:rPr>
          <w:rFonts w:hint="eastAsia" w:ascii="宋体" w:hAnsi="宋体" w:eastAsia="宋体" w:cs="宋体"/>
          <w:b/>
          <w:bCs/>
          <w:color w:val="auto"/>
          <w:sz w:val="28"/>
          <w:szCs w:val="28"/>
          <w:highlight w:val="none"/>
          <w:lang w:val="en-US" w:eastAsia="zh-CN"/>
        </w:rPr>
      </w:pPr>
    </w:p>
    <w:p>
      <w:pPr>
        <w:pStyle w:val="84"/>
        <w:jc w:val="center"/>
        <w:outlineLvl w:val="2"/>
        <w:rPr>
          <w:rFonts w:hint="eastAsia" w:ascii="宋体" w:hAnsi="宋体" w:eastAsia="宋体" w:cs="宋体"/>
          <w:b/>
          <w:caps w:val="0"/>
          <w:smallCaps w:val="0"/>
          <w:color w:val="auto"/>
          <w:spacing w:val="0"/>
          <w:w w:val="100"/>
          <w:sz w:val="30"/>
          <w:szCs w:val="30"/>
          <w:highlight w:val="none"/>
          <w:lang w:eastAsia="zh-CN"/>
        </w:rPr>
      </w:pPr>
      <w:r>
        <w:rPr>
          <w:rFonts w:hint="eastAsia" w:ascii="宋体" w:hAnsi="宋体" w:eastAsia="宋体" w:cs="宋体"/>
          <w:b/>
          <w:caps w:val="0"/>
          <w:smallCaps w:val="0"/>
          <w:color w:val="auto"/>
          <w:spacing w:val="0"/>
          <w:w w:val="100"/>
          <w:sz w:val="30"/>
          <w:szCs w:val="30"/>
          <w:highlight w:val="none"/>
          <w:lang w:eastAsia="zh-CN"/>
        </w:rPr>
        <w:t>（</w:t>
      </w:r>
      <w:r>
        <w:rPr>
          <w:rFonts w:hint="eastAsia" w:ascii="宋体" w:hAnsi="宋体" w:eastAsia="宋体" w:cs="宋体"/>
          <w:b/>
          <w:caps w:val="0"/>
          <w:smallCaps w:val="0"/>
          <w:color w:val="auto"/>
          <w:spacing w:val="0"/>
          <w:w w:val="100"/>
          <w:sz w:val="30"/>
          <w:szCs w:val="30"/>
          <w:highlight w:val="none"/>
          <w:lang w:val="en-US" w:eastAsia="zh-CN"/>
        </w:rPr>
        <w:t>十三</w:t>
      </w:r>
      <w:r>
        <w:rPr>
          <w:rFonts w:hint="eastAsia" w:ascii="宋体" w:hAnsi="宋体" w:eastAsia="宋体" w:cs="宋体"/>
          <w:b/>
          <w:caps w:val="0"/>
          <w:smallCaps w:val="0"/>
          <w:color w:val="auto"/>
          <w:spacing w:val="0"/>
          <w:w w:val="100"/>
          <w:sz w:val="30"/>
          <w:szCs w:val="30"/>
          <w:highlight w:val="none"/>
          <w:lang w:eastAsia="zh-CN"/>
        </w:rPr>
        <w:t>）</w:t>
      </w:r>
      <w:r>
        <w:rPr>
          <w:rFonts w:hint="eastAsia" w:ascii="宋体" w:hAnsi="宋体" w:eastAsia="宋体" w:cs="宋体"/>
          <w:b/>
          <w:caps w:val="0"/>
          <w:smallCaps w:val="0"/>
          <w:color w:val="auto"/>
          <w:spacing w:val="0"/>
          <w:w w:val="100"/>
          <w:sz w:val="30"/>
          <w:szCs w:val="30"/>
          <w:highlight w:val="none"/>
        </w:rPr>
        <w:t>招标代理服务费承诺函</w:t>
      </w:r>
    </w:p>
    <w:p>
      <w:pPr>
        <w:spacing w:line="360" w:lineRule="auto"/>
        <w:ind w:firstLine="420"/>
        <w:rPr>
          <w:rFonts w:hint="eastAsia" w:ascii="宋体" w:hAnsi="宋体" w:eastAsia="宋体" w:cs="宋体"/>
          <w:bCs/>
          <w:color w:val="auto"/>
          <w:spacing w:val="10"/>
          <w:sz w:val="24"/>
          <w:szCs w:val="24"/>
        </w:rPr>
      </w:pPr>
      <w:r>
        <w:rPr>
          <w:rFonts w:hint="eastAsia" w:ascii="宋体" w:hAnsi="宋体" w:eastAsia="宋体" w:cs="宋体"/>
          <w:bCs/>
          <w:color w:val="auto"/>
          <w:spacing w:val="10"/>
          <w:sz w:val="24"/>
          <w:szCs w:val="24"/>
        </w:rPr>
        <w:t>致</w:t>
      </w:r>
      <w:r>
        <w:rPr>
          <w:rFonts w:hint="eastAsia" w:ascii="宋体" w:hAnsi="宋体" w:eastAsia="宋体" w:cs="宋体"/>
          <w:bCs/>
          <w:color w:val="auto"/>
          <w:spacing w:val="10"/>
          <w:sz w:val="24"/>
          <w:szCs w:val="24"/>
          <w:u w:val="single"/>
        </w:rPr>
        <w:t>（招标人、招标代理机构）</w:t>
      </w:r>
      <w:r>
        <w:rPr>
          <w:rFonts w:hint="eastAsia" w:ascii="宋体" w:hAnsi="宋体" w:eastAsia="宋体" w:cs="宋体"/>
          <w:bCs/>
          <w:color w:val="auto"/>
          <w:spacing w:val="10"/>
          <w:sz w:val="24"/>
          <w:szCs w:val="24"/>
        </w:rPr>
        <w:t>：</w:t>
      </w:r>
    </w:p>
    <w:p>
      <w:pPr>
        <w:spacing w:line="360" w:lineRule="auto"/>
        <w:ind w:firstLine="420"/>
        <w:rPr>
          <w:rFonts w:hint="eastAsia" w:ascii="宋体" w:hAnsi="宋体" w:eastAsia="宋体" w:cs="宋体"/>
          <w:bCs/>
          <w:color w:val="auto"/>
          <w:spacing w:val="10"/>
          <w:sz w:val="24"/>
          <w:szCs w:val="24"/>
        </w:rPr>
      </w:pPr>
      <w:r>
        <w:rPr>
          <w:rFonts w:hint="eastAsia" w:ascii="宋体" w:hAnsi="宋体" w:eastAsia="宋体" w:cs="宋体"/>
          <w:bCs/>
          <w:color w:val="auto"/>
          <w:spacing w:val="10"/>
          <w:sz w:val="24"/>
          <w:szCs w:val="24"/>
        </w:rPr>
        <w:t>我们在贵公司组织的（项目名称：</w:t>
      </w:r>
      <w:r>
        <w:rPr>
          <w:rFonts w:hint="eastAsia" w:ascii="宋体" w:hAnsi="宋体" w:eastAsia="宋体" w:cs="宋体"/>
          <w:bCs/>
          <w:color w:val="auto"/>
          <w:spacing w:val="10"/>
          <w:sz w:val="24"/>
          <w:szCs w:val="24"/>
          <w:u w:val="single"/>
        </w:rPr>
        <w:t xml:space="preserve">          </w:t>
      </w:r>
      <w:r>
        <w:rPr>
          <w:rFonts w:hint="eastAsia" w:ascii="宋体" w:hAnsi="宋体" w:eastAsia="宋体" w:cs="宋体"/>
          <w:bCs/>
          <w:color w:val="auto"/>
          <w:spacing w:val="10"/>
          <w:sz w:val="24"/>
          <w:szCs w:val="24"/>
          <w:u w:val="single"/>
          <w:lang w:eastAsia="zh-CN"/>
        </w:rPr>
        <w:t>标段</w:t>
      </w:r>
      <w:r>
        <w:rPr>
          <w:rFonts w:hint="eastAsia" w:ascii="宋体" w:hAnsi="宋体" w:eastAsia="宋体" w:cs="宋体"/>
          <w:bCs/>
          <w:color w:val="auto"/>
          <w:spacing w:val="10"/>
          <w:sz w:val="24"/>
          <w:szCs w:val="24"/>
          <w:u w:val="single"/>
        </w:rPr>
        <w:t xml:space="preserve">       </w:t>
      </w:r>
      <w:r>
        <w:rPr>
          <w:rFonts w:hint="eastAsia" w:ascii="宋体" w:hAnsi="宋体" w:eastAsia="宋体" w:cs="宋体"/>
          <w:bCs/>
          <w:color w:val="auto"/>
          <w:spacing w:val="10"/>
          <w:sz w:val="24"/>
          <w:szCs w:val="24"/>
        </w:rPr>
        <w:t>，项目编号：</w:t>
      </w:r>
      <w:r>
        <w:rPr>
          <w:rFonts w:hint="eastAsia" w:ascii="宋体" w:hAnsi="宋体" w:eastAsia="宋体" w:cs="宋体"/>
          <w:bCs/>
          <w:color w:val="auto"/>
          <w:spacing w:val="10"/>
          <w:sz w:val="24"/>
          <w:szCs w:val="24"/>
          <w:u w:val="single"/>
        </w:rPr>
        <w:t xml:space="preserve">        </w:t>
      </w:r>
      <w:r>
        <w:rPr>
          <w:rFonts w:hint="eastAsia" w:ascii="宋体" w:hAnsi="宋体" w:eastAsia="宋体" w:cs="宋体"/>
          <w:bCs/>
          <w:color w:val="auto"/>
          <w:spacing w:val="10"/>
          <w:sz w:val="24"/>
          <w:szCs w:val="24"/>
        </w:rPr>
        <w:t>）采购中若获中标，我们保证在中标公告发布后1个工作日内，按招标文件的规定，以支票、银行转账、汇票或现金，向贵公司一次性支付招标代理服务费用。否则，即视为我公司自动放弃成交资格，由此产生的一切法律后果和责任由我公司承担。我公司声明放弃对此提出任何异议和追索的权利。</w:t>
      </w:r>
    </w:p>
    <w:p>
      <w:pPr>
        <w:spacing w:line="360" w:lineRule="auto"/>
        <w:ind w:firstLine="420"/>
        <w:rPr>
          <w:rFonts w:hint="eastAsia" w:ascii="宋体" w:hAnsi="宋体" w:eastAsia="宋体" w:cs="宋体"/>
          <w:bCs/>
          <w:color w:val="auto"/>
          <w:spacing w:val="10"/>
          <w:sz w:val="24"/>
          <w:szCs w:val="24"/>
        </w:rPr>
      </w:pPr>
      <w:r>
        <w:rPr>
          <w:rFonts w:hint="eastAsia" w:ascii="宋体" w:hAnsi="宋体" w:eastAsia="宋体" w:cs="宋体"/>
          <w:bCs/>
          <w:color w:val="auto"/>
          <w:spacing w:val="10"/>
          <w:sz w:val="24"/>
          <w:szCs w:val="24"/>
        </w:rPr>
        <w:t>特此承诺。</w:t>
      </w:r>
    </w:p>
    <w:p>
      <w:pPr>
        <w:spacing w:line="360" w:lineRule="auto"/>
        <w:ind w:firstLine="420"/>
        <w:rPr>
          <w:rFonts w:hint="eastAsia" w:ascii="宋体" w:hAnsi="宋体" w:eastAsia="宋体" w:cs="宋体"/>
          <w:bCs/>
          <w:color w:val="auto"/>
          <w:spacing w:val="10"/>
          <w:sz w:val="24"/>
          <w:szCs w:val="24"/>
        </w:rPr>
      </w:pPr>
    </w:p>
    <w:p>
      <w:pPr>
        <w:pStyle w:val="15"/>
        <w:rPr>
          <w:rFonts w:hint="eastAsia" w:ascii="宋体" w:hAnsi="宋体" w:eastAsia="宋体" w:cs="宋体"/>
          <w:color w:val="auto"/>
        </w:rPr>
      </w:pPr>
    </w:p>
    <w:p>
      <w:pPr>
        <w:spacing w:line="360" w:lineRule="auto"/>
        <w:ind w:firstLine="420"/>
        <w:jc w:val="left"/>
        <w:rPr>
          <w:rFonts w:hint="eastAsia" w:ascii="宋体" w:hAnsi="宋体" w:eastAsia="宋体" w:cs="宋体"/>
          <w:bCs/>
          <w:color w:val="auto"/>
          <w:spacing w:val="10"/>
          <w:sz w:val="24"/>
          <w:szCs w:val="24"/>
        </w:rPr>
      </w:pPr>
      <w:r>
        <w:rPr>
          <w:rFonts w:hint="eastAsia" w:ascii="宋体" w:hAnsi="宋体" w:eastAsia="宋体" w:cs="宋体"/>
          <w:bCs/>
          <w:color w:val="auto"/>
          <w:spacing w:val="10"/>
          <w:sz w:val="24"/>
          <w:szCs w:val="24"/>
        </w:rPr>
        <w:t>投标人：（企业电子章）</w:t>
      </w:r>
    </w:p>
    <w:p>
      <w:pPr>
        <w:pStyle w:val="15"/>
        <w:rPr>
          <w:rFonts w:hint="eastAsia" w:ascii="宋体" w:hAnsi="宋体" w:eastAsia="宋体" w:cs="宋体"/>
          <w:color w:val="auto"/>
        </w:rPr>
      </w:pPr>
    </w:p>
    <w:p>
      <w:pPr>
        <w:spacing w:line="360" w:lineRule="auto"/>
        <w:ind w:firstLine="420"/>
        <w:jc w:val="left"/>
        <w:rPr>
          <w:rFonts w:hint="eastAsia" w:ascii="宋体" w:hAnsi="宋体" w:eastAsia="宋体" w:cs="宋体"/>
          <w:bCs/>
          <w:color w:val="auto"/>
          <w:spacing w:val="10"/>
          <w:sz w:val="24"/>
          <w:szCs w:val="24"/>
        </w:rPr>
      </w:pPr>
      <w:r>
        <w:rPr>
          <w:rFonts w:hint="eastAsia" w:ascii="宋体" w:hAnsi="宋体" w:eastAsia="宋体" w:cs="宋体"/>
          <w:bCs/>
          <w:color w:val="auto"/>
          <w:spacing w:val="10"/>
          <w:sz w:val="24"/>
          <w:szCs w:val="24"/>
        </w:rPr>
        <w:t>法定代表人或委托代理人（签字或盖章）：</w:t>
      </w:r>
    </w:p>
    <w:p>
      <w:pPr>
        <w:pStyle w:val="15"/>
        <w:rPr>
          <w:rFonts w:hint="eastAsia" w:ascii="宋体" w:hAnsi="宋体" w:eastAsia="宋体" w:cs="宋体"/>
          <w:color w:val="auto"/>
        </w:rPr>
      </w:pPr>
    </w:p>
    <w:p>
      <w:pPr>
        <w:spacing w:line="360" w:lineRule="auto"/>
        <w:ind w:firstLine="420"/>
        <w:jc w:val="left"/>
        <w:rPr>
          <w:rFonts w:hint="eastAsia" w:ascii="宋体" w:hAnsi="宋体" w:eastAsia="宋体" w:cs="宋体"/>
          <w:color w:val="auto"/>
          <w:highlight w:val="none"/>
        </w:rPr>
        <w:sectPr>
          <w:footerReference r:id="rId17" w:type="default"/>
          <w:pgSz w:w="11906" w:h="16838"/>
          <w:pgMar w:top="1440" w:right="1080" w:bottom="1440" w:left="1080" w:header="851" w:footer="992" w:gutter="0"/>
          <w:pgNumType w:fmt="decimal"/>
          <w:cols w:space="720" w:num="1"/>
          <w:docGrid w:type="lines" w:linePitch="312" w:charSpace="0"/>
        </w:sectPr>
      </w:pPr>
      <w:r>
        <w:rPr>
          <w:rFonts w:hint="eastAsia" w:ascii="宋体" w:hAnsi="宋体" w:eastAsia="宋体" w:cs="宋体"/>
          <w:bCs/>
          <w:color w:val="auto"/>
          <w:spacing w:val="10"/>
          <w:sz w:val="24"/>
          <w:szCs w:val="24"/>
        </w:rPr>
        <w:t>日期：    年    月    日</w:t>
      </w:r>
    </w:p>
    <w:p>
      <w:pPr>
        <w:pStyle w:val="5"/>
        <w:keepNext w:val="0"/>
        <w:keepLines w:val="0"/>
        <w:autoSpaceDE w:val="0"/>
        <w:autoSpaceDN w:val="0"/>
        <w:spacing w:before="0" w:after="0" w:line="518" w:lineRule="exact"/>
        <w:ind w:left="0" w:leftChars="0" w:firstLine="0" w:firstLineChars="0"/>
        <w:jc w:val="both"/>
        <w:rPr>
          <w:rFonts w:hint="eastAsia" w:ascii="宋体" w:hAnsi="宋体" w:eastAsia="宋体" w:cs="宋体"/>
          <w:color w:val="auto"/>
          <w:spacing w:val="0"/>
          <w:w w:val="100"/>
          <w:position w:val="0"/>
          <w:sz w:val="28"/>
          <w:szCs w:val="28"/>
          <w:highlight w:val="none"/>
        </w:rPr>
      </w:pPr>
      <w:r>
        <w:rPr>
          <w:rFonts w:hint="eastAsia" w:ascii="宋体" w:hAnsi="宋体" w:eastAsia="宋体" w:cs="宋体"/>
          <w:color w:val="auto"/>
          <w:spacing w:val="0"/>
          <w:w w:val="100"/>
          <w:position w:val="0"/>
          <w:sz w:val="32"/>
          <w:szCs w:val="32"/>
          <w:highlight w:val="none"/>
          <w:lang w:val="en-US" w:eastAsia="zh-CN"/>
        </w:rPr>
        <w:t>八</w:t>
      </w:r>
      <w:r>
        <w:rPr>
          <w:rFonts w:hint="eastAsia" w:ascii="宋体" w:hAnsi="宋体" w:eastAsia="宋体" w:cs="宋体"/>
          <w:color w:val="auto"/>
          <w:spacing w:val="0"/>
          <w:w w:val="100"/>
          <w:position w:val="0"/>
          <w:sz w:val="32"/>
          <w:szCs w:val="32"/>
          <w:highlight w:val="none"/>
        </w:rPr>
        <w:t>、投标人认为有必要提供的其他资</w:t>
      </w:r>
      <w:bookmarkEnd w:id="1267"/>
      <w:r>
        <w:rPr>
          <w:rFonts w:hint="eastAsia" w:ascii="宋体" w:hAnsi="宋体" w:eastAsia="宋体" w:cs="宋体"/>
          <w:color w:val="auto"/>
          <w:spacing w:val="0"/>
          <w:w w:val="100"/>
          <w:position w:val="0"/>
          <w:sz w:val="32"/>
          <w:szCs w:val="32"/>
          <w:highlight w:val="none"/>
        </w:rPr>
        <w:t>料</w:t>
      </w:r>
    </w:p>
    <w:p>
      <w:pPr>
        <w:pStyle w:val="67"/>
        <w:keepNext w:val="0"/>
        <w:keepLines w:val="0"/>
        <w:numPr>
          <w:ilvl w:val="0"/>
          <w:numId w:val="0"/>
        </w:numPr>
        <w:ind w:leftChars="200"/>
        <w:jc w:val="both"/>
        <w:outlineLvl w:val="2"/>
        <w:rPr>
          <w:rFonts w:hint="eastAsia" w:ascii="宋体" w:hAnsi="宋体" w:eastAsia="宋体" w:cs="宋体"/>
          <w:b w:val="0"/>
          <w:bCs w:val="0"/>
          <w:color w:val="auto"/>
          <w:spacing w:val="0"/>
          <w:w w:val="100"/>
          <w:position w:val="0"/>
          <w:sz w:val="30"/>
          <w:szCs w:val="30"/>
          <w:highlight w:val="none"/>
          <w:lang w:eastAsia="zh-CN"/>
        </w:rPr>
      </w:pPr>
      <w:bookmarkStart w:id="1270" w:name="_bookmark32"/>
      <w:bookmarkEnd w:id="1270"/>
      <w:bookmarkStart w:id="1271" w:name="第八章__图纸"/>
      <w:bookmarkEnd w:id="1271"/>
      <w:r>
        <w:rPr>
          <w:rFonts w:hint="eastAsia" w:ascii="宋体" w:hAnsi="宋体" w:eastAsia="宋体" w:cs="宋体"/>
          <w:b w:val="0"/>
          <w:bCs w:val="0"/>
          <w:color w:val="auto"/>
          <w:spacing w:val="0"/>
          <w:w w:val="100"/>
          <w:position w:val="0"/>
          <w:sz w:val="30"/>
          <w:szCs w:val="30"/>
          <w:highlight w:val="none"/>
          <w:lang w:eastAsia="zh-CN"/>
        </w:rPr>
        <w:t>投标人认为有必要提供的其他资料。</w:t>
      </w:r>
    </w:p>
    <w:p>
      <w:pPr>
        <w:rPr>
          <w:rFonts w:hint="eastAsia"/>
          <w:b/>
          <w:bCs/>
          <w:color w:val="auto"/>
          <w:lang w:eastAsia="zh-CN"/>
        </w:rPr>
      </w:pPr>
    </w:p>
    <w:p>
      <w:pPr>
        <w:rPr>
          <w:rFonts w:hint="eastAsia"/>
          <w:color w:val="auto"/>
          <w:lang w:eastAsia="zh-CN"/>
        </w:rPr>
      </w:pPr>
    </w:p>
    <w:p>
      <w:pPr>
        <w:rPr>
          <w:rFonts w:hint="eastAsia"/>
          <w:color w:val="auto"/>
          <w:lang w:eastAsia="zh-CN"/>
        </w:rPr>
      </w:pPr>
    </w:p>
    <w:p>
      <w:pPr>
        <w:rPr>
          <w:rFonts w:hint="eastAsia"/>
          <w:color w:val="auto"/>
          <w:lang w:eastAsia="zh-CN"/>
        </w:rPr>
      </w:pPr>
    </w:p>
    <w:p>
      <w:pPr>
        <w:rPr>
          <w:rFonts w:hint="eastAsia"/>
          <w:color w:val="auto"/>
          <w:lang w:eastAsia="zh-CN"/>
        </w:rPr>
      </w:pPr>
    </w:p>
    <w:p>
      <w:pPr>
        <w:rPr>
          <w:rFonts w:hint="eastAsia"/>
          <w:color w:val="auto"/>
          <w:lang w:eastAsia="zh-CN"/>
        </w:rPr>
      </w:pPr>
    </w:p>
    <w:p>
      <w:pPr>
        <w:rPr>
          <w:rFonts w:hint="eastAsia"/>
          <w:color w:val="auto"/>
          <w:lang w:eastAsia="zh-CN"/>
        </w:rPr>
      </w:pPr>
    </w:p>
    <w:p>
      <w:pPr>
        <w:rPr>
          <w:rFonts w:hint="eastAsia"/>
          <w:color w:val="auto"/>
          <w:lang w:eastAsia="zh-CN"/>
        </w:rPr>
      </w:pPr>
    </w:p>
    <w:p>
      <w:pPr>
        <w:rPr>
          <w:rFonts w:hint="eastAsia"/>
          <w:color w:val="auto"/>
          <w:lang w:eastAsia="zh-CN"/>
        </w:rPr>
      </w:pPr>
    </w:p>
    <w:p>
      <w:pPr>
        <w:rPr>
          <w:rFonts w:hint="eastAsia"/>
          <w:color w:val="auto"/>
          <w:lang w:eastAsia="zh-CN"/>
        </w:rPr>
      </w:pPr>
    </w:p>
    <w:p>
      <w:pPr>
        <w:rPr>
          <w:rFonts w:hint="eastAsia"/>
          <w:color w:val="auto"/>
          <w:lang w:eastAsia="zh-CN"/>
        </w:rPr>
      </w:pPr>
    </w:p>
    <w:p>
      <w:pPr>
        <w:rPr>
          <w:rFonts w:hint="eastAsia"/>
          <w:color w:val="auto"/>
          <w:lang w:eastAsia="zh-CN"/>
        </w:rPr>
      </w:pPr>
    </w:p>
    <w:p>
      <w:pPr>
        <w:rPr>
          <w:rFonts w:hint="eastAsia"/>
          <w:color w:val="auto"/>
          <w:lang w:eastAsia="zh-CN"/>
        </w:rPr>
      </w:pPr>
    </w:p>
    <w:p>
      <w:pPr>
        <w:rPr>
          <w:rFonts w:hint="eastAsia"/>
          <w:color w:val="auto"/>
          <w:lang w:eastAsia="zh-CN"/>
        </w:rPr>
      </w:pPr>
    </w:p>
    <w:p>
      <w:pPr>
        <w:rPr>
          <w:rFonts w:hint="eastAsia"/>
          <w:color w:val="auto"/>
          <w:lang w:eastAsia="zh-CN"/>
        </w:rPr>
      </w:pPr>
    </w:p>
    <w:p>
      <w:pPr>
        <w:rPr>
          <w:rFonts w:hint="eastAsia"/>
          <w:color w:val="auto"/>
          <w:lang w:eastAsia="zh-CN"/>
        </w:rPr>
      </w:pPr>
    </w:p>
    <w:p>
      <w:pPr>
        <w:numPr>
          <w:ilvl w:val="0"/>
          <w:numId w:val="0"/>
        </w:numPr>
        <w:ind w:leftChars="0"/>
        <w:jc w:val="center"/>
        <w:rPr>
          <w:rFonts w:hint="eastAsia" w:ascii="Times New Roman" w:hAnsi="Times New Roman" w:eastAsia="宋体" w:cs="Times New Roman"/>
          <w:color w:val="auto"/>
          <w:kern w:val="2"/>
          <w:sz w:val="24"/>
          <w:szCs w:val="24"/>
          <w:lang w:val="en-US" w:eastAsia="zh-CN" w:bidi="ar-SA"/>
        </w:rPr>
      </w:pPr>
    </w:p>
    <w:p>
      <w:pPr>
        <w:numPr>
          <w:ilvl w:val="0"/>
          <w:numId w:val="0"/>
        </w:numPr>
        <w:ind w:leftChars="0"/>
        <w:jc w:val="center"/>
        <w:rPr>
          <w:rFonts w:hint="eastAsia" w:ascii="Times New Roman" w:hAnsi="Times New Roman" w:eastAsia="宋体" w:cs="Times New Roman"/>
          <w:color w:val="auto"/>
          <w:kern w:val="2"/>
          <w:sz w:val="24"/>
          <w:szCs w:val="24"/>
          <w:lang w:val="en-US" w:eastAsia="zh-CN" w:bidi="ar-SA"/>
        </w:rPr>
      </w:pPr>
    </w:p>
    <w:p>
      <w:pPr>
        <w:numPr>
          <w:ilvl w:val="0"/>
          <w:numId w:val="0"/>
        </w:numPr>
        <w:ind w:leftChars="0"/>
        <w:jc w:val="center"/>
        <w:rPr>
          <w:rFonts w:hint="eastAsia" w:ascii="Times New Roman" w:hAnsi="Times New Roman" w:eastAsia="宋体" w:cs="Times New Roman"/>
          <w:color w:val="auto"/>
          <w:kern w:val="2"/>
          <w:sz w:val="24"/>
          <w:szCs w:val="24"/>
          <w:lang w:val="en-US" w:eastAsia="zh-CN" w:bidi="ar-SA"/>
        </w:rPr>
      </w:pPr>
    </w:p>
    <w:p>
      <w:pPr>
        <w:numPr>
          <w:ilvl w:val="0"/>
          <w:numId w:val="0"/>
        </w:numPr>
        <w:ind w:leftChars="0"/>
        <w:jc w:val="center"/>
        <w:rPr>
          <w:rFonts w:hint="eastAsia" w:ascii="Times New Roman" w:hAnsi="Times New Roman" w:eastAsia="宋体" w:cs="Times New Roman"/>
          <w:color w:val="auto"/>
          <w:kern w:val="2"/>
          <w:sz w:val="24"/>
          <w:szCs w:val="24"/>
          <w:lang w:val="en-US" w:eastAsia="zh-CN" w:bidi="ar-SA"/>
        </w:rPr>
      </w:pPr>
    </w:p>
    <w:p>
      <w:pPr>
        <w:numPr>
          <w:ilvl w:val="0"/>
          <w:numId w:val="0"/>
        </w:numPr>
        <w:ind w:leftChars="0"/>
        <w:jc w:val="center"/>
        <w:rPr>
          <w:rFonts w:hint="eastAsia" w:ascii="Times New Roman" w:hAnsi="Times New Roman" w:eastAsia="宋体" w:cs="Times New Roman"/>
          <w:color w:val="auto"/>
          <w:kern w:val="2"/>
          <w:sz w:val="24"/>
          <w:szCs w:val="24"/>
          <w:lang w:val="en-US" w:eastAsia="zh-CN" w:bidi="ar-SA"/>
        </w:rPr>
      </w:pPr>
    </w:p>
    <w:p>
      <w:pPr>
        <w:numPr>
          <w:ilvl w:val="0"/>
          <w:numId w:val="0"/>
        </w:numPr>
        <w:ind w:leftChars="0"/>
        <w:jc w:val="center"/>
        <w:rPr>
          <w:rFonts w:hint="eastAsia" w:ascii="Times New Roman" w:hAnsi="Times New Roman" w:eastAsia="宋体" w:cs="Times New Roman"/>
          <w:color w:val="auto"/>
          <w:kern w:val="2"/>
          <w:sz w:val="24"/>
          <w:szCs w:val="24"/>
          <w:lang w:val="en-US" w:eastAsia="zh-CN" w:bidi="ar-SA"/>
        </w:rPr>
      </w:pPr>
    </w:p>
    <w:p>
      <w:pPr>
        <w:numPr>
          <w:ilvl w:val="0"/>
          <w:numId w:val="0"/>
        </w:numPr>
        <w:ind w:leftChars="0"/>
        <w:jc w:val="center"/>
        <w:rPr>
          <w:rFonts w:hint="eastAsia" w:ascii="Times New Roman" w:hAnsi="Times New Roman" w:eastAsia="宋体" w:cs="Times New Roman"/>
          <w:color w:val="auto"/>
          <w:kern w:val="2"/>
          <w:sz w:val="24"/>
          <w:szCs w:val="24"/>
          <w:lang w:val="en-US" w:eastAsia="zh-CN" w:bidi="ar-SA"/>
        </w:rPr>
      </w:pPr>
    </w:p>
    <w:p>
      <w:pPr>
        <w:numPr>
          <w:ilvl w:val="0"/>
          <w:numId w:val="0"/>
        </w:numPr>
        <w:ind w:leftChars="0"/>
        <w:jc w:val="center"/>
        <w:rPr>
          <w:rFonts w:hint="eastAsia" w:ascii="Times New Roman" w:hAnsi="Times New Roman" w:eastAsia="宋体" w:cs="Times New Roman"/>
          <w:color w:val="auto"/>
          <w:kern w:val="2"/>
          <w:sz w:val="24"/>
          <w:szCs w:val="24"/>
          <w:lang w:val="en-US" w:eastAsia="zh-CN" w:bidi="ar-SA"/>
        </w:rPr>
      </w:pPr>
    </w:p>
    <w:p>
      <w:pPr>
        <w:numPr>
          <w:ilvl w:val="0"/>
          <w:numId w:val="0"/>
        </w:numPr>
        <w:ind w:leftChars="0"/>
        <w:jc w:val="center"/>
        <w:rPr>
          <w:rFonts w:hint="eastAsia" w:ascii="Times New Roman" w:hAnsi="Times New Roman" w:eastAsia="宋体" w:cs="Times New Roman"/>
          <w:color w:val="auto"/>
          <w:kern w:val="2"/>
          <w:sz w:val="24"/>
          <w:szCs w:val="24"/>
          <w:lang w:val="en-US" w:eastAsia="zh-CN" w:bidi="ar-SA"/>
        </w:rPr>
      </w:pPr>
    </w:p>
    <w:p>
      <w:pPr>
        <w:numPr>
          <w:ilvl w:val="0"/>
          <w:numId w:val="0"/>
        </w:numPr>
        <w:ind w:leftChars="0"/>
        <w:jc w:val="center"/>
        <w:rPr>
          <w:rFonts w:hint="eastAsia" w:ascii="Times New Roman" w:hAnsi="Times New Roman" w:eastAsia="宋体" w:cs="Times New Roman"/>
          <w:color w:val="auto"/>
          <w:kern w:val="2"/>
          <w:sz w:val="24"/>
          <w:szCs w:val="24"/>
          <w:lang w:val="en-US" w:eastAsia="zh-CN" w:bidi="ar-SA"/>
        </w:rPr>
      </w:pPr>
    </w:p>
    <w:p>
      <w:pPr>
        <w:pStyle w:val="15"/>
        <w:rPr>
          <w:rFonts w:hint="eastAsia"/>
          <w:color w:val="auto"/>
          <w:lang w:val="en-US" w:eastAsia="zh-CN"/>
        </w:rPr>
      </w:pPr>
    </w:p>
    <w:p>
      <w:pPr>
        <w:numPr>
          <w:ilvl w:val="0"/>
          <w:numId w:val="0"/>
        </w:numPr>
        <w:ind w:leftChars="0"/>
        <w:jc w:val="center"/>
        <w:rPr>
          <w:rFonts w:hint="eastAsia" w:ascii="Times New Roman" w:hAnsi="Times New Roman" w:eastAsia="宋体" w:cs="Times New Roman"/>
          <w:color w:val="auto"/>
          <w:kern w:val="2"/>
          <w:sz w:val="24"/>
          <w:szCs w:val="24"/>
          <w:lang w:val="en-US" w:eastAsia="zh-CN" w:bidi="ar-SA"/>
        </w:rPr>
      </w:pPr>
    </w:p>
    <w:p>
      <w:pPr>
        <w:numPr>
          <w:ilvl w:val="0"/>
          <w:numId w:val="0"/>
        </w:numPr>
        <w:ind w:leftChars="0"/>
        <w:jc w:val="center"/>
        <w:rPr>
          <w:rFonts w:hint="eastAsia"/>
          <w:color w:val="auto"/>
          <w:lang w:val="en-US" w:eastAsia="zh-CN"/>
        </w:rPr>
      </w:pPr>
      <w:r>
        <w:rPr>
          <w:rFonts w:hint="eastAsia" w:ascii="Times New Roman" w:hAnsi="Times New Roman" w:eastAsia="宋体" w:cs="Times New Roman"/>
          <w:color w:val="auto"/>
          <w:kern w:val="2"/>
          <w:sz w:val="24"/>
          <w:szCs w:val="24"/>
          <w:lang w:val="en-US" w:eastAsia="zh-CN" w:bidi="ar-SA"/>
        </w:rPr>
        <w:t>附件：投标人信息汇总表</w:t>
      </w:r>
    </w:p>
    <w:tbl>
      <w:tblPr>
        <w:tblStyle w:val="30"/>
        <w:tblpPr w:leftFromText="180" w:rightFromText="180" w:vertAnchor="text" w:tblpX="140" w:tblpY="152"/>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03"/>
        <w:gridCol w:w="1160"/>
        <w:gridCol w:w="1166"/>
        <w:gridCol w:w="2322"/>
        <w:gridCol w:w="1164"/>
        <w:gridCol w:w="11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2703" w:type="dxa"/>
            <w:noWrap w:val="0"/>
            <w:vAlign w:val="center"/>
          </w:tcPr>
          <w:p>
            <w:pPr>
              <w:pStyle w:val="2"/>
              <w:numPr>
                <w:ilvl w:val="0"/>
                <w:numId w:val="0"/>
              </w:numPr>
              <w:jc w:val="center"/>
              <w:rPr>
                <w:rFonts w:hint="eastAsia"/>
                <w:color w:val="auto"/>
                <w:sz w:val="24"/>
                <w:szCs w:val="24"/>
                <w:vertAlign w:val="baseline"/>
                <w:lang w:val="en-US" w:eastAsia="zh-CN"/>
              </w:rPr>
            </w:pPr>
            <w:r>
              <w:rPr>
                <w:rFonts w:hint="eastAsia"/>
                <w:color w:val="auto"/>
                <w:sz w:val="24"/>
                <w:szCs w:val="24"/>
                <w:vertAlign w:val="baseline"/>
                <w:lang w:val="en-US" w:eastAsia="zh-CN"/>
              </w:rPr>
              <w:t>投标人名称</w:t>
            </w:r>
          </w:p>
        </w:tc>
        <w:tc>
          <w:tcPr>
            <w:tcW w:w="2326" w:type="dxa"/>
            <w:gridSpan w:val="2"/>
            <w:noWrap w:val="0"/>
            <w:vAlign w:val="center"/>
          </w:tcPr>
          <w:p>
            <w:pPr>
              <w:pStyle w:val="2"/>
              <w:numPr>
                <w:ilvl w:val="0"/>
                <w:numId w:val="0"/>
              </w:numPr>
              <w:jc w:val="center"/>
              <w:rPr>
                <w:rFonts w:hint="eastAsia"/>
                <w:color w:val="auto"/>
                <w:sz w:val="24"/>
                <w:szCs w:val="24"/>
                <w:vertAlign w:val="baseline"/>
                <w:lang w:val="en-US" w:eastAsia="zh-CN"/>
              </w:rPr>
            </w:pPr>
          </w:p>
        </w:tc>
        <w:tc>
          <w:tcPr>
            <w:tcW w:w="2322" w:type="dxa"/>
            <w:noWrap w:val="0"/>
            <w:vAlign w:val="center"/>
          </w:tcPr>
          <w:p>
            <w:pPr>
              <w:pStyle w:val="2"/>
              <w:numPr>
                <w:ilvl w:val="0"/>
                <w:numId w:val="0"/>
              </w:numPr>
              <w:jc w:val="center"/>
              <w:rPr>
                <w:rFonts w:hint="eastAsia"/>
                <w:color w:val="auto"/>
                <w:sz w:val="24"/>
                <w:szCs w:val="24"/>
                <w:vertAlign w:val="baseline"/>
                <w:lang w:val="en-US" w:eastAsia="zh-CN"/>
              </w:rPr>
            </w:pPr>
            <w:r>
              <w:rPr>
                <w:rFonts w:hint="eastAsia"/>
                <w:color w:val="auto"/>
                <w:sz w:val="24"/>
                <w:szCs w:val="24"/>
                <w:vertAlign w:val="baseline"/>
                <w:lang w:val="en-US" w:eastAsia="zh-CN"/>
              </w:rPr>
              <w:t>注册编号</w:t>
            </w:r>
          </w:p>
        </w:tc>
        <w:tc>
          <w:tcPr>
            <w:tcW w:w="2326" w:type="dxa"/>
            <w:gridSpan w:val="2"/>
            <w:noWrap w:val="0"/>
            <w:vAlign w:val="center"/>
          </w:tcPr>
          <w:p>
            <w:pPr>
              <w:pStyle w:val="2"/>
              <w:numPr>
                <w:ilvl w:val="0"/>
                <w:numId w:val="0"/>
              </w:numPr>
              <w:jc w:val="center"/>
              <w:rPr>
                <w:rFonts w:hint="eastAsia"/>
                <w:color w:val="auto"/>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2703" w:type="dxa"/>
            <w:noWrap w:val="0"/>
            <w:vAlign w:val="center"/>
          </w:tcPr>
          <w:p>
            <w:pPr>
              <w:pStyle w:val="2"/>
              <w:numPr>
                <w:ilvl w:val="0"/>
                <w:numId w:val="0"/>
              </w:numPr>
              <w:jc w:val="center"/>
              <w:rPr>
                <w:rFonts w:hint="eastAsia"/>
                <w:color w:val="auto"/>
                <w:sz w:val="24"/>
                <w:szCs w:val="24"/>
                <w:vertAlign w:val="baseline"/>
                <w:lang w:val="en-US" w:eastAsia="zh-CN"/>
              </w:rPr>
            </w:pPr>
            <w:r>
              <w:rPr>
                <w:rFonts w:hint="eastAsia"/>
                <w:color w:val="auto"/>
                <w:sz w:val="24"/>
                <w:szCs w:val="24"/>
                <w:vertAlign w:val="baseline"/>
                <w:lang w:val="en-US" w:eastAsia="zh-CN"/>
              </w:rPr>
              <w:t>注册地址</w:t>
            </w:r>
          </w:p>
        </w:tc>
        <w:tc>
          <w:tcPr>
            <w:tcW w:w="6974" w:type="dxa"/>
            <w:gridSpan w:val="5"/>
            <w:noWrap w:val="0"/>
            <w:vAlign w:val="center"/>
          </w:tcPr>
          <w:p>
            <w:pPr>
              <w:pStyle w:val="2"/>
              <w:numPr>
                <w:ilvl w:val="0"/>
                <w:numId w:val="0"/>
              </w:numPr>
              <w:jc w:val="center"/>
              <w:rPr>
                <w:rFonts w:hint="eastAsia"/>
                <w:color w:val="auto"/>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2703" w:type="dxa"/>
            <w:noWrap w:val="0"/>
            <w:vAlign w:val="center"/>
          </w:tcPr>
          <w:p>
            <w:pPr>
              <w:pStyle w:val="2"/>
              <w:numPr>
                <w:ilvl w:val="0"/>
                <w:numId w:val="0"/>
              </w:numPr>
              <w:jc w:val="center"/>
              <w:rPr>
                <w:rFonts w:hint="eastAsia"/>
                <w:color w:val="auto"/>
                <w:sz w:val="24"/>
                <w:szCs w:val="24"/>
                <w:vertAlign w:val="baseline"/>
                <w:lang w:val="en-US" w:eastAsia="zh-CN"/>
              </w:rPr>
            </w:pPr>
            <w:r>
              <w:rPr>
                <w:rFonts w:hint="eastAsia"/>
                <w:color w:val="auto"/>
                <w:sz w:val="24"/>
                <w:szCs w:val="24"/>
                <w:vertAlign w:val="baseline"/>
                <w:lang w:val="en-US" w:eastAsia="zh-CN"/>
              </w:rPr>
              <w:t>资质等级</w:t>
            </w:r>
          </w:p>
        </w:tc>
        <w:tc>
          <w:tcPr>
            <w:tcW w:w="2326" w:type="dxa"/>
            <w:gridSpan w:val="2"/>
            <w:noWrap w:val="0"/>
            <w:vAlign w:val="center"/>
          </w:tcPr>
          <w:p>
            <w:pPr>
              <w:pStyle w:val="2"/>
              <w:numPr>
                <w:ilvl w:val="0"/>
                <w:numId w:val="0"/>
              </w:numPr>
              <w:jc w:val="center"/>
              <w:rPr>
                <w:rFonts w:hint="eastAsia"/>
                <w:color w:val="auto"/>
                <w:sz w:val="24"/>
                <w:szCs w:val="24"/>
                <w:vertAlign w:val="baseline"/>
                <w:lang w:val="en-US" w:eastAsia="zh-CN"/>
              </w:rPr>
            </w:pPr>
          </w:p>
        </w:tc>
        <w:tc>
          <w:tcPr>
            <w:tcW w:w="2322" w:type="dxa"/>
            <w:noWrap w:val="0"/>
            <w:vAlign w:val="center"/>
          </w:tcPr>
          <w:p>
            <w:pPr>
              <w:pStyle w:val="2"/>
              <w:numPr>
                <w:ilvl w:val="0"/>
                <w:numId w:val="0"/>
              </w:numPr>
              <w:jc w:val="center"/>
              <w:rPr>
                <w:rFonts w:hint="eastAsia"/>
                <w:color w:val="auto"/>
                <w:sz w:val="24"/>
                <w:szCs w:val="24"/>
                <w:vertAlign w:val="baseline"/>
                <w:lang w:val="en-US" w:eastAsia="zh-CN"/>
              </w:rPr>
            </w:pPr>
            <w:r>
              <w:rPr>
                <w:rFonts w:hint="eastAsia"/>
                <w:color w:val="auto"/>
                <w:sz w:val="24"/>
                <w:szCs w:val="24"/>
                <w:vertAlign w:val="baseline"/>
                <w:lang w:val="en-US" w:eastAsia="zh-CN"/>
              </w:rPr>
              <w:t>资质证书编号</w:t>
            </w:r>
          </w:p>
        </w:tc>
        <w:tc>
          <w:tcPr>
            <w:tcW w:w="2326" w:type="dxa"/>
            <w:gridSpan w:val="2"/>
            <w:noWrap w:val="0"/>
            <w:vAlign w:val="center"/>
          </w:tcPr>
          <w:p>
            <w:pPr>
              <w:pStyle w:val="2"/>
              <w:numPr>
                <w:ilvl w:val="0"/>
                <w:numId w:val="0"/>
              </w:numPr>
              <w:jc w:val="center"/>
              <w:rPr>
                <w:rFonts w:hint="eastAsia"/>
                <w:color w:val="auto"/>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9" w:hRule="atLeast"/>
        </w:trPr>
        <w:tc>
          <w:tcPr>
            <w:tcW w:w="2703" w:type="dxa"/>
            <w:noWrap w:val="0"/>
            <w:vAlign w:val="center"/>
          </w:tcPr>
          <w:p>
            <w:pPr>
              <w:pStyle w:val="2"/>
              <w:numPr>
                <w:ilvl w:val="0"/>
                <w:numId w:val="0"/>
              </w:numPr>
              <w:jc w:val="center"/>
              <w:rPr>
                <w:rFonts w:hint="eastAsia"/>
                <w:color w:val="auto"/>
                <w:sz w:val="24"/>
                <w:szCs w:val="24"/>
                <w:vertAlign w:val="baseline"/>
                <w:lang w:val="en-US" w:eastAsia="zh-CN"/>
              </w:rPr>
            </w:pPr>
            <w:r>
              <w:rPr>
                <w:rFonts w:hint="eastAsia"/>
                <w:color w:val="auto"/>
                <w:sz w:val="24"/>
                <w:szCs w:val="24"/>
                <w:vertAlign w:val="baseline"/>
                <w:lang w:val="en-US" w:eastAsia="zh-CN"/>
              </w:rPr>
              <w:t>项目经理姓名</w:t>
            </w:r>
          </w:p>
        </w:tc>
        <w:tc>
          <w:tcPr>
            <w:tcW w:w="1160" w:type="dxa"/>
            <w:noWrap w:val="0"/>
            <w:vAlign w:val="center"/>
          </w:tcPr>
          <w:p>
            <w:pPr>
              <w:pStyle w:val="2"/>
              <w:numPr>
                <w:ilvl w:val="0"/>
                <w:numId w:val="0"/>
              </w:numPr>
              <w:jc w:val="center"/>
              <w:rPr>
                <w:rFonts w:hint="eastAsia"/>
                <w:color w:val="auto"/>
                <w:sz w:val="24"/>
                <w:szCs w:val="24"/>
                <w:vertAlign w:val="baseline"/>
                <w:lang w:val="en-US" w:eastAsia="zh-CN"/>
              </w:rPr>
            </w:pPr>
          </w:p>
        </w:tc>
        <w:tc>
          <w:tcPr>
            <w:tcW w:w="1166" w:type="dxa"/>
            <w:noWrap w:val="0"/>
            <w:vAlign w:val="center"/>
          </w:tcPr>
          <w:p>
            <w:pPr>
              <w:pStyle w:val="2"/>
              <w:numPr>
                <w:ilvl w:val="0"/>
                <w:numId w:val="0"/>
              </w:numPr>
              <w:jc w:val="center"/>
              <w:rPr>
                <w:rFonts w:hint="eastAsia" w:hAnsi="Times New Roman" w:cs="Times New Roman"/>
                <w:color w:val="auto"/>
                <w:sz w:val="24"/>
                <w:szCs w:val="24"/>
                <w:vertAlign w:val="baseline"/>
                <w:lang w:val="en-US" w:eastAsia="zh-CN"/>
              </w:rPr>
            </w:pPr>
            <w:r>
              <w:rPr>
                <w:rFonts w:hint="eastAsia" w:hAnsi="Times New Roman" w:cs="Times New Roman"/>
                <w:color w:val="auto"/>
                <w:sz w:val="24"/>
                <w:szCs w:val="24"/>
                <w:vertAlign w:val="baseline"/>
                <w:lang w:val="en-US" w:eastAsia="zh-CN"/>
              </w:rPr>
              <w:t>项目经理执业资格</w:t>
            </w:r>
          </w:p>
        </w:tc>
        <w:tc>
          <w:tcPr>
            <w:tcW w:w="2322" w:type="dxa"/>
            <w:noWrap w:val="0"/>
            <w:vAlign w:val="center"/>
          </w:tcPr>
          <w:p>
            <w:pPr>
              <w:pStyle w:val="2"/>
              <w:numPr>
                <w:ilvl w:val="0"/>
                <w:numId w:val="0"/>
              </w:numPr>
              <w:jc w:val="center"/>
              <w:rPr>
                <w:rFonts w:hint="eastAsia" w:hAnsi="Times New Roman" w:cs="Times New Roman"/>
                <w:color w:val="auto"/>
                <w:sz w:val="24"/>
                <w:szCs w:val="24"/>
                <w:vertAlign w:val="baseline"/>
                <w:lang w:val="en-US" w:eastAsia="zh-CN"/>
              </w:rPr>
            </w:pPr>
          </w:p>
        </w:tc>
        <w:tc>
          <w:tcPr>
            <w:tcW w:w="1164" w:type="dxa"/>
            <w:noWrap w:val="0"/>
            <w:vAlign w:val="center"/>
          </w:tcPr>
          <w:p>
            <w:pPr>
              <w:pStyle w:val="2"/>
              <w:numPr>
                <w:ilvl w:val="0"/>
                <w:numId w:val="0"/>
              </w:numPr>
              <w:jc w:val="center"/>
              <w:rPr>
                <w:rFonts w:hint="eastAsia" w:hAnsi="Times New Roman" w:cs="Times New Roman"/>
                <w:color w:val="auto"/>
                <w:sz w:val="24"/>
                <w:szCs w:val="24"/>
                <w:vertAlign w:val="baseline"/>
                <w:lang w:val="en-US" w:eastAsia="zh-CN"/>
              </w:rPr>
            </w:pPr>
            <w:r>
              <w:rPr>
                <w:rFonts w:hint="eastAsia" w:hAnsi="Times New Roman" w:cs="Times New Roman"/>
                <w:color w:val="auto"/>
                <w:sz w:val="24"/>
                <w:szCs w:val="24"/>
                <w:vertAlign w:val="baseline"/>
                <w:lang w:val="en-US" w:eastAsia="zh-CN"/>
              </w:rPr>
              <w:t>证书编号</w:t>
            </w:r>
          </w:p>
        </w:tc>
        <w:tc>
          <w:tcPr>
            <w:tcW w:w="1162" w:type="dxa"/>
            <w:noWrap w:val="0"/>
            <w:vAlign w:val="center"/>
          </w:tcPr>
          <w:p>
            <w:pPr>
              <w:pStyle w:val="2"/>
              <w:numPr>
                <w:ilvl w:val="0"/>
                <w:numId w:val="0"/>
              </w:numPr>
              <w:jc w:val="center"/>
              <w:rPr>
                <w:rFonts w:hint="eastAsia" w:hAnsi="Times New Roman" w:cs="Times New Roman"/>
                <w:color w:val="auto"/>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9677" w:type="dxa"/>
            <w:gridSpan w:val="6"/>
            <w:noWrap w:val="0"/>
            <w:vAlign w:val="center"/>
          </w:tcPr>
          <w:p>
            <w:pPr>
              <w:pStyle w:val="2"/>
              <w:numPr>
                <w:ilvl w:val="0"/>
                <w:numId w:val="0"/>
              </w:numPr>
              <w:jc w:val="center"/>
              <w:rPr>
                <w:rFonts w:hint="eastAsia"/>
                <w:color w:val="auto"/>
                <w:sz w:val="24"/>
                <w:szCs w:val="24"/>
                <w:vertAlign w:val="baseline"/>
                <w:lang w:val="en-US" w:eastAsia="zh-CN"/>
              </w:rPr>
            </w:pPr>
            <w:r>
              <w:rPr>
                <w:rFonts w:hint="eastAsia"/>
                <w:color w:val="auto"/>
                <w:sz w:val="24"/>
                <w:szCs w:val="24"/>
                <w:vertAlign w:val="baseline"/>
                <w:lang w:val="en-US" w:eastAsia="zh-CN"/>
              </w:rPr>
              <w:t>企业业绩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2703" w:type="dxa"/>
            <w:noWrap w:val="0"/>
            <w:vAlign w:val="center"/>
          </w:tcPr>
          <w:p>
            <w:pPr>
              <w:pStyle w:val="2"/>
              <w:numPr>
                <w:ilvl w:val="0"/>
                <w:numId w:val="0"/>
              </w:numPr>
              <w:jc w:val="center"/>
              <w:rPr>
                <w:rFonts w:hint="eastAsia"/>
                <w:color w:val="auto"/>
                <w:sz w:val="24"/>
                <w:szCs w:val="24"/>
                <w:vertAlign w:val="baseline"/>
                <w:lang w:val="en-US" w:eastAsia="zh-CN"/>
              </w:rPr>
            </w:pPr>
            <w:r>
              <w:rPr>
                <w:rFonts w:hint="eastAsia"/>
                <w:color w:val="auto"/>
                <w:sz w:val="24"/>
                <w:szCs w:val="24"/>
                <w:vertAlign w:val="baseline"/>
                <w:lang w:val="en-US" w:eastAsia="zh-CN"/>
              </w:rPr>
              <w:t>企业业绩一</w:t>
            </w:r>
          </w:p>
        </w:tc>
        <w:tc>
          <w:tcPr>
            <w:tcW w:w="2326" w:type="dxa"/>
            <w:gridSpan w:val="2"/>
            <w:noWrap w:val="0"/>
            <w:vAlign w:val="center"/>
          </w:tcPr>
          <w:p>
            <w:pPr>
              <w:pStyle w:val="2"/>
              <w:numPr>
                <w:ilvl w:val="0"/>
                <w:numId w:val="0"/>
              </w:numPr>
              <w:jc w:val="center"/>
              <w:rPr>
                <w:rFonts w:hint="eastAsia"/>
                <w:color w:val="auto"/>
                <w:sz w:val="24"/>
                <w:szCs w:val="24"/>
                <w:vertAlign w:val="baseline"/>
                <w:lang w:val="en-US" w:eastAsia="zh-CN"/>
              </w:rPr>
            </w:pPr>
            <w:r>
              <w:rPr>
                <w:rFonts w:hint="eastAsia"/>
                <w:color w:val="auto"/>
                <w:sz w:val="24"/>
                <w:szCs w:val="24"/>
                <w:vertAlign w:val="baseline"/>
                <w:lang w:val="en-US" w:eastAsia="zh-CN"/>
              </w:rPr>
              <w:t>工程名称</w:t>
            </w:r>
          </w:p>
        </w:tc>
        <w:tc>
          <w:tcPr>
            <w:tcW w:w="2322" w:type="dxa"/>
            <w:noWrap w:val="0"/>
            <w:vAlign w:val="center"/>
          </w:tcPr>
          <w:p>
            <w:pPr>
              <w:pStyle w:val="2"/>
              <w:numPr>
                <w:ilvl w:val="0"/>
                <w:numId w:val="0"/>
              </w:numPr>
              <w:jc w:val="center"/>
              <w:rPr>
                <w:rFonts w:hint="eastAsia"/>
                <w:color w:val="auto"/>
                <w:sz w:val="24"/>
                <w:szCs w:val="24"/>
                <w:vertAlign w:val="baseline"/>
                <w:lang w:val="en-US" w:eastAsia="zh-CN"/>
              </w:rPr>
            </w:pPr>
            <w:r>
              <w:rPr>
                <w:rFonts w:hint="eastAsia"/>
                <w:color w:val="auto"/>
                <w:sz w:val="24"/>
                <w:szCs w:val="24"/>
                <w:vertAlign w:val="baseline"/>
                <w:lang w:val="en-US" w:eastAsia="zh-CN"/>
              </w:rPr>
              <w:t>建设单位</w:t>
            </w:r>
          </w:p>
        </w:tc>
        <w:tc>
          <w:tcPr>
            <w:tcW w:w="2326" w:type="dxa"/>
            <w:gridSpan w:val="2"/>
            <w:noWrap w:val="0"/>
            <w:vAlign w:val="center"/>
          </w:tcPr>
          <w:p>
            <w:pPr>
              <w:pStyle w:val="2"/>
              <w:numPr>
                <w:ilvl w:val="0"/>
                <w:numId w:val="0"/>
              </w:numPr>
              <w:jc w:val="center"/>
              <w:rPr>
                <w:rFonts w:hint="eastAsia"/>
                <w:color w:val="auto"/>
                <w:sz w:val="24"/>
                <w:szCs w:val="24"/>
                <w:vertAlign w:val="baseline"/>
                <w:lang w:val="en-US" w:eastAsia="zh-CN"/>
              </w:rPr>
            </w:pPr>
            <w:r>
              <w:rPr>
                <w:rFonts w:hint="eastAsia"/>
                <w:color w:val="auto"/>
                <w:sz w:val="24"/>
                <w:szCs w:val="24"/>
                <w:vertAlign w:val="baseline"/>
                <w:lang w:val="en-US" w:eastAsia="zh-CN"/>
              </w:rPr>
              <w:t>合同签订时间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2703" w:type="dxa"/>
            <w:noWrap w:val="0"/>
            <w:vAlign w:val="center"/>
          </w:tcPr>
          <w:p>
            <w:pPr>
              <w:pStyle w:val="2"/>
              <w:numPr>
                <w:ilvl w:val="0"/>
                <w:numId w:val="0"/>
              </w:numPr>
              <w:jc w:val="center"/>
              <w:rPr>
                <w:rFonts w:hint="default"/>
                <w:color w:val="auto"/>
                <w:sz w:val="24"/>
                <w:szCs w:val="24"/>
                <w:vertAlign w:val="baseline"/>
                <w:lang w:val="en-US" w:eastAsia="zh-CN"/>
              </w:rPr>
            </w:pPr>
            <w:r>
              <w:rPr>
                <w:rFonts w:hint="eastAsia"/>
                <w:color w:val="auto"/>
                <w:sz w:val="24"/>
                <w:szCs w:val="24"/>
                <w:vertAlign w:val="baseline"/>
                <w:lang w:val="en-US" w:eastAsia="zh-CN"/>
              </w:rPr>
              <w:t>......</w:t>
            </w:r>
          </w:p>
        </w:tc>
        <w:tc>
          <w:tcPr>
            <w:tcW w:w="2326" w:type="dxa"/>
            <w:gridSpan w:val="2"/>
            <w:noWrap w:val="0"/>
            <w:vAlign w:val="center"/>
          </w:tcPr>
          <w:p>
            <w:pPr>
              <w:pStyle w:val="2"/>
              <w:numPr>
                <w:ilvl w:val="0"/>
                <w:numId w:val="0"/>
              </w:numPr>
              <w:jc w:val="center"/>
              <w:rPr>
                <w:rFonts w:hint="eastAsia"/>
                <w:color w:val="auto"/>
                <w:sz w:val="24"/>
                <w:szCs w:val="24"/>
                <w:vertAlign w:val="baseline"/>
                <w:lang w:val="en-US" w:eastAsia="zh-CN"/>
              </w:rPr>
            </w:pPr>
          </w:p>
        </w:tc>
        <w:tc>
          <w:tcPr>
            <w:tcW w:w="2322" w:type="dxa"/>
            <w:noWrap w:val="0"/>
            <w:vAlign w:val="center"/>
          </w:tcPr>
          <w:p>
            <w:pPr>
              <w:pStyle w:val="2"/>
              <w:numPr>
                <w:ilvl w:val="0"/>
                <w:numId w:val="0"/>
              </w:numPr>
              <w:jc w:val="center"/>
              <w:rPr>
                <w:rFonts w:hint="eastAsia"/>
                <w:color w:val="auto"/>
                <w:sz w:val="24"/>
                <w:szCs w:val="24"/>
                <w:vertAlign w:val="baseline"/>
                <w:lang w:val="en-US" w:eastAsia="zh-CN"/>
              </w:rPr>
            </w:pPr>
          </w:p>
        </w:tc>
        <w:tc>
          <w:tcPr>
            <w:tcW w:w="2326" w:type="dxa"/>
            <w:gridSpan w:val="2"/>
            <w:noWrap w:val="0"/>
            <w:vAlign w:val="center"/>
          </w:tcPr>
          <w:p>
            <w:pPr>
              <w:pStyle w:val="2"/>
              <w:numPr>
                <w:ilvl w:val="0"/>
                <w:numId w:val="0"/>
              </w:numPr>
              <w:jc w:val="center"/>
              <w:rPr>
                <w:rFonts w:hint="eastAsia"/>
                <w:color w:val="auto"/>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2703" w:type="dxa"/>
            <w:noWrap w:val="0"/>
            <w:vAlign w:val="center"/>
          </w:tcPr>
          <w:p>
            <w:pPr>
              <w:numPr>
                <w:ilvl w:val="0"/>
                <w:numId w:val="0"/>
              </w:numPr>
              <w:jc w:val="center"/>
              <w:rPr>
                <w:rFonts w:hint="eastAsia"/>
                <w:color w:val="auto"/>
                <w:sz w:val="24"/>
                <w:szCs w:val="24"/>
                <w:vertAlign w:val="baseline"/>
                <w:lang w:val="en-US" w:eastAsia="zh-CN"/>
              </w:rPr>
            </w:pPr>
            <w:r>
              <w:rPr>
                <w:rFonts w:hint="eastAsia" w:ascii="宋体" w:hAnsi="Times New Roman" w:eastAsia="宋体" w:cs="Times New Roman"/>
                <w:color w:val="auto"/>
                <w:kern w:val="0"/>
                <w:sz w:val="24"/>
                <w:szCs w:val="24"/>
                <w:vertAlign w:val="baseline"/>
                <w:lang w:val="en-US" w:eastAsia="zh-CN" w:bidi="ar-SA"/>
              </w:rPr>
              <w:t>......</w:t>
            </w:r>
          </w:p>
        </w:tc>
        <w:tc>
          <w:tcPr>
            <w:tcW w:w="2326" w:type="dxa"/>
            <w:gridSpan w:val="2"/>
            <w:noWrap w:val="0"/>
            <w:vAlign w:val="center"/>
          </w:tcPr>
          <w:p>
            <w:pPr>
              <w:pStyle w:val="2"/>
              <w:numPr>
                <w:ilvl w:val="0"/>
                <w:numId w:val="0"/>
              </w:numPr>
              <w:jc w:val="center"/>
              <w:rPr>
                <w:rFonts w:hint="eastAsia"/>
                <w:color w:val="auto"/>
                <w:sz w:val="24"/>
                <w:szCs w:val="24"/>
                <w:vertAlign w:val="baseline"/>
                <w:lang w:val="en-US" w:eastAsia="zh-CN"/>
              </w:rPr>
            </w:pPr>
          </w:p>
        </w:tc>
        <w:tc>
          <w:tcPr>
            <w:tcW w:w="2322" w:type="dxa"/>
            <w:noWrap w:val="0"/>
            <w:vAlign w:val="center"/>
          </w:tcPr>
          <w:p>
            <w:pPr>
              <w:pStyle w:val="2"/>
              <w:numPr>
                <w:ilvl w:val="0"/>
                <w:numId w:val="0"/>
              </w:numPr>
              <w:jc w:val="center"/>
              <w:rPr>
                <w:rFonts w:hint="eastAsia"/>
                <w:color w:val="auto"/>
                <w:sz w:val="24"/>
                <w:szCs w:val="24"/>
                <w:vertAlign w:val="baseline"/>
                <w:lang w:val="en-US" w:eastAsia="zh-CN"/>
              </w:rPr>
            </w:pPr>
          </w:p>
        </w:tc>
        <w:tc>
          <w:tcPr>
            <w:tcW w:w="2326" w:type="dxa"/>
            <w:gridSpan w:val="2"/>
            <w:noWrap w:val="0"/>
            <w:vAlign w:val="center"/>
          </w:tcPr>
          <w:p>
            <w:pPr>
              <w:pStyle w:val="2"/>
              <w:numPr>
                <w:ilvl w:val="0"/>
                <w:numId w:val="0"/>
              </w:numPr>
              <w:jc w:val="center"/>
              <w:rPr>
                <w:rFonts w:hint="eastAsia"/>
                <w:color w:val="auto"/>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2703" w:type="dxa"/>
            <w:noWrap w:val="0"/>
            <w:vAlign w:val="center"/>
          </w:tcPr>
          <w:p>
            <w:pPr>
              <w:numPr>
                <w:ilvl w:val="0"/>
                <w:numId w:val="0"/>
              </w:numPr>
              <w:jc w:val="center"/>
              <w:rPr>
                <w:rFonts w:hint="eastAsia"/>
                <w:color w:val="auto"/>
                <w:sz w:val="24"/>
                <w:szCs w:val="24"/>
                <w:vertAlign w:val="baseline"/>
                <w:lang w:val="en-US" w:eastAsia="zh-CN"/>
              </w:rPr>
            </w:pPr>
            <w:r>
              <w:rPr>
                <w:rFonts w:hint="eastAsia" w:ascii="宋体" w:hAnsi="Times New Roman" w:eastAsia="宋体" w:cs="Times New Roman"/>
                <w:color w:val="auto"/>
                <w:kern w:val="0"/>
                <w:sz w:val="24"/>
                <w:szCs w:val="24"/>
                <w:vertAlign w:val="baseline"/>
                <w:lang w:val="en-US" w:eastAsia="zh-CN" w:bidi="ar-SA"/>
              </w:rPr>
              <w:t>......</w:t>
            </w:r>
          </w:p>
        </w:tc>
        <w:tc>
          <w:tcPr>
            <w:tcW w:w="2326" w:type="dxa"/>
            <w:gridSpan w:val="2"/>
            <w:noWrap w:val="0"/>
            <w:vAlign w:val="center"/>
          </w:tcPr>
          <w:p>
            <w:pPr>
              <w:pStyle w:val="2"/>
              <w:numPr>
                <w:ilvl w:val="0"/>
                <w:numId w:val="0"/>
              </w:numPr>
              <w:jc w:val="center"/>
              <w:rPr>
                <w:rFonts w:hint="eastAsia"/>
                <w:color w:val="auto"/>
                <w:sz w:val="24"/>
                <w:szCs w:val="24"/>
                <w:vertAlign w:val="baseline"/>
                <w:lang w:val="en-US" w:eastAsia="zh-CN"/>
              </w:rPr>
            </w:pPr>
          </w:p>
        </w:tc>
        <w:tc>
          <w:tcPr>
            <w:tcW w:w="2322" w:type="dxa"/>
            <w:noWrap w:val="0"/>
            <w:vAlign w:val="center"/>
          </w:tcPr>
          <w:p>
            <w:pPr>
              <w:pStyle w:val="2"/>
              <w:numPr>
                <w:ilvl w:val="0"/>
                <w:numId w:val="0"/>
              </w:numPr>
              <w:jc w:val="center"/>
              <w:rPr>
                <w:rFonts w:hint="eastAsia"/>
                <w:color w:val="auto"/>
                <w:sz w:val="24"/>
                <w:szCs w:val="24"/>
                <w:vertAlign w:val="baseline"/>
                <w:lang w:val="en-US" w:eastAsia="zh-CN"/>
              </w:rPr>
            </w:pPr>
          </w:p>
        </w:tc>
        <w:tc>
          <w:tcPr>
            <w:tcW w:w="2326" w:type="dxa"/>
            <w:gridSpan w:val="2"/>
            <w:noWrap w:val="0"/>
            <w:vAlign w:val="center"/>
          </w:tcPr>
          <w:p>
            <w:pPr>
              <w:pStyle w:val="2"/>
              <w:numPr>
                <w:ilvl w:val="0"/>
                <w:numId w:val="0"/>
              </w:numPr>
              <w:jc w:val="center"/>
              <w:rPr>
                <w:rFonts w:hint="eastAsia"/>
                <w:color w:val="auto"/>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9677" w:type="dxa"/>
            <w:gridSpan w:val="6"/>
            <w:noWrap w:val="0"/>
            <w:vAlign w:val="center"/>
          </w:tcPr>
          <w:p>
            <w:pPr>
              <w:pStyle w:val="2"/>
              <w:numPr>
                <w:ilvl w:val="0"/>
                <w:numId w:val="0"/>
              </w:numPr>
              <w:jc w:val="center"/>
              <w:rPr>
                <w:rFonts w:hint="eastAsia"/>
                <w:color w:val="auto"/>
                <w:sz w:val="24"/>
                <w:szCs w:val="24"/>
                <w:vertAlign w:val="baseline"/>
                <w:lang w:val="en-US" w:eastAsia="zh-CN"/>
              </w:rPr>
            </w:pPr>
            <w:r>
              <w:rPr>
                <w:rFonts w:hint="eastAsia"/>
                <w:color w:val="auto"/>
                <w:sz w:val="24"/>
                <w:szCs w:val="24"/>
                <w:vertAlign w:val="baseline"/>
                <w:lang w:val="en-US" w:eastAsia="zh-CN"/>
              </w:rPr>
              <w:t>项目经理业绩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2703" w:type="dxa"/>
            <w:noWrap w:val="0"/>
            <w:vAlign w:val="center"/>
          </w:tcPr>
          <w:p>
            <w:pPr>
              <w:pStyle w:val="2"/>
              <w:numPr>
                <w:ilvl w:val="0"/>
                <w:numId w:val="0"/>
              </w:numPr>
              <w:jc w:val="center"/>
              <w:rPr>
                <w:rFonts w:hint="eastAsia"/>
                <w:color w:val="auto"/>
                <w:sz w:val="24"/>
                <w:szCs w:val="24"/>
                <w:vertAlign w:val="baseline"/>
                <w:lang w:val="en-US" w:eastAsia="zh-CN"/>
              </w:rPr>
            </w:pPr>
            <w:r>
              <w:rPr>
                <w:rFonts w:hint="eastAsia"/>
                <w:color w:val="auto"/>
                <w:sz w:val="24"/>
                <w:szCs w:val="24"/>
                <w:vertAlign w:val="baseline"/>
                <w:lang w:val="en-US" w:eastAsia="zh-CN"/>
              </w:rPr>
              <w:t>项目经理业绩一</w:t>
            </w:r>
          </w:p>
        </w:tc>
        <w:tc>
          <w:tcPr>
            <w:tcW w:w="2326" w:type="dxa"/>
            <w:gridSpan w:val="2"/>
            <w:noWrap w:val="0"/>
            <w:vAlign w:val="center"/>
          </w:tcPr>
          <w:p>
            <w:pPr>
              <w:pStyle w:val="2"/>
              <w:numPr>
                <w:ilvl w:val="0"/>
                <w:numId w:val="0"/>
              </w:numPr>
              <w:ind w:left="0" w:leftChars="0" w:firstLine="0" w:firstLineChars="0"/>
              <w:jc w:val="center"/>
              <w:rPr>
                <w:rFonts w:hint="eastAsia"/>
                <w:color w:val="auto"/>
                <w:sz w:val="24"/>
                <w:szCs w:val="24"/>
                <w:vertAlign w:val="baseline"/>
                <w:lang w:val="en-US" w:eastAsia="zh-CN"/>
              </w:rPr>
            </w:pPr>
            <w:r>
              <w:rPr>
                <w:rFonts w:hint="eastAsia"/>
                <w:color w:val="auto"/>
                <w:sz w:val="24"/>
                <w:szCs w:val="24"/>
                <w:vertAlign w:val="baseline"/>
                <w:lang w:val="en-US" w:eastAsia="zh-CN"/>
              </w:rPr>
              <w:t>工程名称</w:t>
            </w:r>
          </w:p>
        </w:tc>
        <w:tc>
          <w:tcPr>
            <w:tcW w:w="2322" w:type="dxa"/>
            <w:noWrap w:val="0"/>
            <w:vAlign w:val="center"/>
          </w:tcPr>
          <w:p>
            <w:pPr>
              <w:pStyle w:val="2"/>
              <w:numPr>
                <w:ilvl w:val="0"/>
                <w:numId w:val="0"/>
              </w:numPr>
              <w:ind w:left="0" w:leftChars="0" w:firstLine="0" w:firstLineChars="0"/>
              <w:jc w:val="center"/>
              <w:rPr>
                <w:rFonts w:hint="eastAsia"/>
                <w:color w:val="auto"/>
                <w:sz w:val="24"/>
                <w:szCs w:val="24"/>
                <w:vertAlign w:val="baseline"/>
                <w:lang w:val="en-US" w:eastAsia="zh-CN"/>
              </w:rPr>
            </w:pPr>
            <w:r>
              <w:rPr>
                <w:rFonts w:hint="eastAsia"/>
                <w:color w:val="auto"/>
                <w:sz w:val="24"/>
                <w:szCs w:val="24"/>
                <w:vertAlign w:val="baseline"/>
                <w:lang w:val="en-US" w:eastAsia="zh-CN"/>
              </w:rPr>
              <w:t>建设单位</w:t>
            </w:r>
          </w:p>
        </w:tc>
        <w:tc>
          <w:tcPr>
            <w:tcW w:w="2326" w:type="dxa"/>
            <w:gridSpan w:val="2"/>
            <w:noWrap w:val="0"/>
            <w:vAlign w:val="center"/>
          </w:tcPr>
          <w:p>
            <w:pPr>
              <w:pStyle w:val="2"/>
              <w:numPr>
                <w:ilvl w:val="0"/>
                <w:numId w:val="0"/>
              </w:numPr>
              <w:ind w:left="0" w:leftChars="0" w:firstLine="0" w:firstLineChars="0"/>
              <w:jc w:val="center"/>
              <w:rPr>
                <w:rFonts w:hint="eastAsia"/>
                <w:color w:val="auto"/>
                <w:sz w:val="24"/>
                <w:szCs w:val="24"/>
                <w:vertAlign w:val="baseline"/>
                <w:lang w:val="en-US" w:eastAsia="zh-CN"/>
              </w:rPr>
            </w:pPr>
            <w:r>
              <w:rPr>
                <w:rFonts w:hint="eastAsia"/>
                <w:color w:val="auto"/>
                <w:sz w:val="24"/>
                <w:szCs w:val="24"/>
                <w:vertAlign w:val="baseline"/>
                <w:lang w:val="en-US" w:eastAsia="zh-CN"/>
              </w:rPr>
              <w:t>合同签订时间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2703" w:type="dxa"/>
            <w:noWrap w:val="0"/>
            <w:vAlign w:val="center"/>
          </w:tcPr>
          <w:p>
            <w:pPr>
              <w:numPr>
                <w:ilvl w:val="0"/>
                <w:numId w:val="0"/>
              </w:numPr>
              <w:jc w:val="center"/>
              <w:rPr>
                <w:rFonts w:hint="eastAsia" w:ascii="Times New Roman" w:hAnsi="Times New Roman" w:cs="Times New Roman"/>
                <w:color w:val="auto"/>
                <w:sz w:val="24"/>
                <w:szCs w:val="24"/>
                <w:vertAlign w:val="baseline"/>
                <w:lang w:val="en-US" w:eastAsia="zh-CN"/>
              </w:rPr>
            </w:pPr>
            <w:r>
              <w:rPr>
                <w:rFonts w:hint="eastAsia" w:ascii="宋体" w:hAnsi="Times New Roman" w:eastAsia="宋体" w:cs="Times New Roman"/>
                <w:color w:val="auto"/>
                <w:kern w:val="0"/>
                <w:sz w:val="24"/>
                <w:szCs w:val="24"/>
                <w:vertAlign w:val="baseline"/>
                <w:lang w:val="en-US" w:eastAsia="zh-CN" w:bidi="ar-SA"/>
              </w:rPr>
              <w:t>......</w:t>
            </w:r>
          </w:p>
        </w:tc>
        <w:tc>
          <w:tcPr>
            <w:tcW w:w="2326" w:type="dxa"/>
            <w:gridSpan w:val="2"/>
            <w:noWrap w:val="0"/>
            <w:vAlign w:val="center"/>
          </w:tcPr>
          <w:p>
            <w:pPr>
              <w:pStyle w:val="2"/>
              <w:numPr>
                <w:ilvl w:val="0"/>
                <w:numId w:val="0"/>
              </w:numPr>
              <w:jc w:val="center"/>
              <w:rPr>
                <w:rFonts w:hint="eastAsia"/>
                <w:color w:val="auto"/>
                <w:sz w:val="24"/>
                <w:szCs w:val="24"/>
                <w:vertAlign w:val="baseline"/>
                <w:lang w:val="en-US" w:eastAsia="zh-CN"/>
              </w:rPr>
            </w:pPr>
          </w:p>
        </w:tc>
        <w:tc>
          <w:tcPr>
            <w:tcW w:w="2322" w:type="dxa"/>
            <w:noWrap w:val="0"/>
            <w:vAlign w:val="center"/>
          </w:tcPr>
          <w:p>
            <w:pPr>
              <w:pStyle w:val="2"/>
              <w:numPr>
                <w:ilvl w:val="0"/>
                <w:numId w:val="0"/>
              </w:numPr>
              <w:jc w:val="center"/>
              <w:rPr>
                <w:rFonts w:hint="eastAsia"/>
                <w:color w:val="auto"/>
                <w:sz w:val="24"/>
                <w:szCs w:val="24"/>
                <w:vertAlign w:val="baseline"/>
                <w:lang w:val="en-US" w:eastAsia="zh-CN"/>
              </w:rPr>
            </w:pPr>
          </w:p>
        </w:tc>
        <w:tc>
          <w:tcPr>
            <w:tcW w:w="2326" w:type="dxa"/>
            <w:gridSpan w:val="2"/>
            <w:noWrap w:val="0"/>
            <w:vAlign w:val="center"/>
          </w:tcPr>
          <w:p>
            <w:pPr>
              <w:pStyle w:val="2"/>
              <w:numPr>
                <w:ilvl w:val="0"/>
                <w:numId w:val="0"/>
              </w:numPr>
              <w:jc w:val="center"/>
              <w:rPr>
                <w:rFonts w:hint="eastAsia"/>
                <w:color w:val="auto"/>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trPr>
        <w:tc>
          <w:tcPr>
            <w:tcW w:w="2703" w:type="dxa"/>
            <w:noWrap w:val="0"/>
            <w:vAlign w:val="center"/>
          </w:tcPr>
          <w:p>
            <w:pPr>
              <w:numPr>
                <w:ilvl w:val="0"/>
                <w:numId w:val="0"/>
              </w:numPr>
              <w:jc w:val="center"/>
              <w:rPr>
                <w:rFonts w:hint="eastAsia" w:ascii="Times New Roman" w:hAnsi="Times New Roman" w:cs="Times New Roman"/>
                <w:color w:val="auto"/>
                <w:sz w:val="24"/>
                <w:szCs w:val="24"/>
                <w:vertAlign w:val="baseline"/>
                <w:lang w:val="en-US" w:eastAsia="zh-CN"/>
              </w:rPr>
            </w:pPr>
            <w:r>
              <w:rPr>
                <w:rFonts w:hint="eastAsia" w:ascii="宋体" w:hAnsi="Times New Roman" w:eastAsia="宋体" w:cs="Times New Roman"/>
                <w:color w:val="auto"/>
                <w:kern w:val="0"/>
                <w:sz w:val="24"/>
                <w:szCs w:val="24"/>
                <w:vertAlign w:val="baseline"/>
                <w:lang w:val="en-US" w:eastAsia="zh-CN" w:bidi="ar-SA"/>
              </w:rPr>
              <w:t>......</w:t>
            </w:r>
          </w:p>
        </w:tc>
        <w:tc>
          <w:tcPr>
            <w:tcW w:w="2326" w:type="dxa"/>
            <w:gridSpan w:val="2"/>
            <w:noWrap w:val="0"/>
            <w:vAlign w:val="center"/>
          </w:tcPr>
          <w:p>
            <w:pPr>
              <w:pStyle w:val="2"/>
              <w:numPr>
                <w:ilvl w:val="0"/>
                <w:numId w:val="0"/>
              </w:numPr>
              <w:jc w:val="center"/>
              <w:rPr>
                <w:rFonts w:hint="eastAsia"/>
                <w:color w:val="auto"/>
                <w:sz w:val="24"/>
                <w:szCs w:val="24"/>
                <w:vertAlign w:val="baseline"/>
                <w:lang w:val="en-US" w:eastAsia="zh-CN"/>
              </w:rPr>
            </w:pPr>
          </w:p>
        </w:tc>
        <w:tc>
          <w:tcPr>
            <w:tcW w:w="2322" w:type="dxa"/>
            <w:noWrap w:val="0"/>
            <w:vAlign w:val="center"/>
          </w:tcPr>
          <w:p>
            <w:pPr>
              <w:pStyle w:val="2"/>
              <w:numPr>
                <w:ilvl w:val="0"/>
                <w:numId w:val="0"/>
              </w:numPr>
              <w:jc w:val="center"/>
              <w:rPr>
                <w:rFonts w:hint="eastAsia"/>
                <w:color w:val="auto"/>
                <w:sz w:val="24"/>
                <w:szCs w:val="24"/>
                <w:vertAlign w:val="baseline"/>
                <w:lang w:val="en-US" w:eastAsia="zh-CN"/>
              </w:rPr>
            </w:pPr>
          </w:p>
        </w:tc>
        <w:tc>
          <w:tcPr>
            <w:tcW w:w="2326" w:type="dxa"/>
            <w:gridSpan w:val="2"/>
            <w:noWrap w:val="0"/>
            <w:vAlign w:val="center"/>
          </w:tcPr>
          <w:p>
            <w:pPr>
              <w:pStyle w:val="2"/>
              <w:numPr>
                <w:ilvl w:val="0"/>
                <w:numId w:val="0"/>
              </w:numPr>
              <w:jc w:val="center"/>
              <w:rPr>
                <w:rFonts w:hint="eastAsia"/>
                <w:color w:val="auto"/>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2703" w:type="dxa"/>
            <w:noWrap w:val="0"/>
            <w:vAlign w:val="center"/>
          </w:tcPr>
          <w:p>
            <w:pPr>
              <w:numPr>
                <w:ilvl w:val="0"/>
                <w:numId w:val="0"/>
              </w:numPr>
              <w:jc w:val="center"/>
              <w:rPr>
                <w:rFonts w:hint="eastAsia" w:ascii="宋体" w:hAnsi="Times New Roman" w:eastAsia="宋体" w:cs="Times New Roman"/>
                <w:color w:val="auto"/>
                <w:kern w:val="0"/>
                <w:sz w:val="24"/>
                <w:szCs w:val="24"/>
                <w:vertAlign w:val="baseline"/>
                <w:lang w:val="en-US" w:eastAsia="zh-CN" w:bidi="ar-SA"/>
              </w:rPr>
            </w:pPr>
            <w:r>
              <w:rPr>
                <w:rFonts w:hint="eastAsia" w:ascii="宋体" w:hAnsi="Times New Roman" w:eastAsia="宋体" w:cs="Times New Roman"/>
                <w:color w:val="auto"/>
                <w:kern w:val="0"/>
                <w:sz w:val="24"/>
                <w:szCs w:val="24"/>
                <w:vertAlign w:val="baseline"/>
                <w:lang w:val="en-US" w:eastAsia="zh-CN" w:bidi="ar-SA"/>
              </w:rPr>
              <w:t>......</w:t>
            </w:r>
          </w:p>
        </w:tc>
        <w:tc>
          <w:tcPr>
            <w:tcW w:w="2326" w:type="dxa"/>
            <w:gridSpan w:val="2"/>
            <w:noWrap w:val="0"/>
            <w:vAlign w:val="center"/>
          </w:tcPr>
          <w:p>
            <w:pPr>
              <w:pStyle w:val="2"/>
              <w:numPr>
                <w:ilvl w:val="0"/>
                <w:numId w:val="0"/>
              </w:numPr>
              <w:jc w:val="center"/>
              <w:rPr>
                <w:rFonts w:hint="eastAsia"/>
                <w:color w:val="auto"/>
                <w:sz w:val="24"/>
                <w:szCs w:val="24"/>
                <w:vertAlign w:val="baseline"/>
                <w:lang w:val="en-US" w:eastAsia="zh-CN"/>
              </w:rPr>
            </w:pPr>
          </w:p>
        </w:tc>
        <w:tc>
          <w:tcPr>
            <w:tcW w:w="2322" w:type="dxa"/>
            <w:noWrap w:val="0"/>
            <w:vAlign w:val="center"/>
          </w:tcPr>
          <w:p>
            <w:pPr>
              <w:pStyle w:val="2"/>
              <w:numPr>
                <w:ilvl w:val="0"/>
                <w:numId w:val="0"/>
              </w:numPr>
              <w:jc w:val="center"/>
              <w:rPr>
                <w:rFonts w:hint="eastAsia"/>
                <w:color w:val="auto"/>
                <w:sz w:val="24"/>
                <w:szCs w:val="24"/>
                <w:vertAlign w:val="baseline"/>
                <w:lang w:val="en-US" w:eastAsia="zh-CN"/>
              </w:rPr>
            </w:pPr>
          </w:p>
        </w:tc>
        <w:tc>
          <w:tcPr>
            <w:tcW w:w="2326" w:type="dxa"/>
            <w:gridSpan w:val="2"/>
            <w:noWrap w:val="0"/>
            <w:vAlign w:val="center"/>
          </w:tcPr>
          <w:p>
            <w:pPr>
              <w:pStyle w:val="2"/>
              <w:numPr>
                <w:ilvl w:val="0"/>
                <w:numId w:val="0"/>
              </w:numPr>
              <w:jc w:val="center"/>
              <w:rPr>
                <w:rFonts w:hint="eastAsia"/>
                <w:color w:val="auto"/>
                <w:sz w:val="24"/>
                <w:szCs w:val="24"/>
                <w:vertAlign w:val="baseline"/>
                <w:lang w:val="en-US" w:eastAsia="zh-CN"/>
              </w:rPr>
            </w:pPr>
          </w:p>
        </w:tc>
      </w:tr>
    </w:tbl>
    <w:p>
      <w:pPr>
        <w:keepNext w:val="0"/>
        <w:keepLines w:val="0"/>
        <w:widowControl/>
        <w:suppressLineNumbers w:val="0"/>
        <w:spacing w:line="360" w:lineRule="auto"/>
        <w:ind w:firstLine="422" w:firstLineChars="200"/>
        <w:jc w:val="left"/>
        <w:rPr>
          <w:rFonts w:hint="eastAsia" w:ascii="宋体" w:hAnsi="宋体" w:eastAsia="宋体" w:cs="宋体"/>
          <w:color w:val="auto"/>
          <w:sz w:val="21"/>
          <w:szCs w:val="21"/>
        </w:rPr>
      </w:pPr>
      <w:r>
        <w:rPr>
          <w:rFonts w:hint="eastAsia" w:ascii="宋体" w:hAnsi="宋体" w:eastAsia="宋体" w:cs="宋体"/>
          <w:b/>
          <w:bCs/>
          <w:color w:val="auto"/>
          <w:kern w:val="0"/>
          <w:sz w:val="21"/>
          <w:szCs w:val="21"/>
          <w:lang w:val="en-US" w:eastAsia="zh-CN" w:bidi="ar"/>
        </w:rPr>
        <w:t xml:space="preserve">说明：企业资质等级是指，满足招标文件要求的企业资质条件的资质等级；同类项目业绩评分业绩，本表填报的业绩，应与投标正文填报的一致。投标人可根据实际需要自行增加（或删减）表格。项目负责人的执业资格是指，满足招标文件对项目负责人的执业资格的要求资格条件的资格等级，投标人可根据实际需要自行增加（或删减）表格。 </w:t>
      </w:r>
    </w:p>
    <w:p>
      <w:pPr>
        <w:ind w:left="0" w:leftChars="0" w:firstLine="0" w:firstLineChars="0"/>
        <w:rPr>
          <w:rFonts w:hint="eastAsia" w:ascii="宋体" w:hAnsi="宋体" w:eastAsia="宋体" w:cs="宋体"/>
          <w:color w:val="auto"/>
          <w:spacing w:val="0"/>
          <w:w w:val="100"/>
          <w:position w:val="0"/>
          <w:highlight w:val="none"/>
        </w:rPr>
      </w:pPr>
    </w:p>
    <w:p>
      <w:pPr>
        <w:pStyle w:val="25"/>
        <w:widowControl/>
        <w:ind w:firstLine="3080" w:firstLineChars="1100"/>
        <w:jc w:val="both"/>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sz w:val="28"/>
          <w:szCs w:val="28"/>
          <w:highlight w:val="none"/>
        </w:rPr>
        <w:br w:type="page"/>
      </w:r>
      <w:r>
        <w:rPr>
          <w:rFonts w:hint="eastAsia" w:ascii="宋体" w:hAnsi="宋体" w:eastAsia="宋体" w:cs="宋体"/>
          <w:color w:val="auto"/>
          <w:spacing w:val="0"/>
          <w:w w:val="100"/>
          <w:position w:val="0"/>
          <w:sz w:val="28"/>
          <w:szCs w:val="28"/>
          <w:highlight w:val="none"/>
        </w:rPr>
        <w:t>部分招标投标法律法规知识宣传</w:t>
      </w:r>
    </w:p>
    <w:p>
      <w:pPr>
        <w:widowControl/>
        <w:spacing w:line="440" w:lineRule="exact"/>
        <w:jc w:val="left"/>
        <w:outlineLvl w:val="1"/>
        <w:rPr>
          <w:rFonts w:hint="eastAsia" w:ascii="宋体" w:hAnsi="宋体" w:eastAsia="宋体" w:cs="宋体"/>
          <w:b/>
          <w:color w:val="auto"/>
          <w:spacing w:val="0"/>
          <w:w w:val="100"/>
          <w:kern w:val="0"/>
          <w:position w:val="0"/>
          <w:szCs w:val="21"/>
          <w:highlight w:val="none"/>
        </w:rPr>
      </w:pPr>
      <w:r>
        <w:rPr>
          <w:rFonts w:hint="eastAsia" w:ascii="宋体" w:hAnsi="宋体" w:eastAsia="宋体" w:cs="宋体"/>
          <w:b/>
          <w:color w:val="auto"/>
          <w:spacing w:val="0"/>
          <w:w w:val="100"/>
          <w:kern w:val="0"/>
          <w:position w:val="0"/>
          <w:szCs w:val="21"/>
          <w:highlight w:val="none"/>
        </w:rPr>
        <w:t>一、《中华人民共和国招标投标法实施条例》节选</w:t>
      </w:r>
    </w:p>
    <w:p>
      <w:pPr>
        <w:widowControl/>
        <w:spacing w:line="440" w:lineRule="exact"/>
        <w:ind w:firstLine="482" w:firstLineChars="200"/>
        <w:jc w:val="left"/>
        <w:rPr>
          <w:rFonts w:hint="eastAsia" w:ascii="宋体" w:hAnsi="宋体" w:eastAsia="宋体" w:cs="宋体"/>
          <w:color w:val="auto"/>
          <w:spacing w:val="0"/>
          <w:w w:val="100"/>
          <w:kern w:val="0"/>
          <w:position w:val="0"/>
          <w:szCs w:val="21"/>
          <w:highlight w:val="none"/>
        </w:rPr>
      </w:pPr>
      <w:r>
        <w:rPr>
          <w:rFonts w:hint="eastAsia" w:ascii="宋体" w:hAnsi="宋体" w:eastAsia="宋体" w:cs="宋体"/>
          <w:b/>
          <w:color w:val="auto"/>
          <w:spacing w:val="0"/>
          <w:w w:val="100"/>
          <w:kern w:val="0"/>
          <w:position w:val="0"/>
          <w:szCs w:val="21"/>
          <w:highlight w:val="none"/>
        </w:rPr>
        <w:t>第六十七条规定，</w:t>
      </w:r>
      <w:r>
        <w:rPr>
          <w:rFonts w:hint="eastAsia" w:ascii="宋体" w:hAnsi="宋体" w:eastAsia="宋体" w:cs="宋体"/>
          <w:color w:val="auto"/>
          <w:spacing w:val="0"/>
          <w:w w:val="100"/>
          <w:kern w:val="0"/>
          <w:position w:val="0"/>
          <w:szCs w:val="21"/>
          <w:highlight w:val="none"/>
        </w:rPr>
        <w:t>投标人相互串通投标或者与招标人串通投标的，投标人向招标人或者评标委员会成员行贿谋取中标的，中标无效；构成犯罪的，依法追究刑事责任。</w:t>
      </w:r>
    </w:p>
    <w:p>
      <w:pPr>
        <w:widowControl/>
        <w:spacing w:line="440" w:lineRule="exact"/>
        <w:ind w:firstLine="480" w:firstLineChars="200"/>
        <w:jc w:val="left"/>
        <w:rPr>
          <w:rFonts w:hint="eastAsia" w:ascii="宋体" w:hAnsi="宋体" w:eastAsia="宋体" w:cs="宋体"/>
          <w:color w:val="auto"/>
          <w:spacing w:val="0"/>
          <w:w w:val="100"/>
          <w:kern w:val="0"/>
          <w:position w:val="0"/>
          <w:szCs w:val="21"/>
          <w:highlight w:val="none"/>
        </w:rPr>
      </w:pPr>
      <w:r>
        <w:rPr>
          <w:rFonts w:hint="eastAsia" w:ascii="宋体" w:hAnsi="宋体" w:eastAsia="宋体" w:cs="宋体"/>
          <w:color w:val="auto"/>
          <w:spacing w:val="0"/>
          <w:w w:val="100"/>
          <w:kern w:val="0"/>
          <w:position w:val="0"/>
          <w:szCs w:val="21"/>
          <w:highlight w:val="none"/>
        </w:rPr>
        <w:t>投标人：（一）以行贿谋取中标；（二）3年内2次以上串通投标；（三）串通投标行为损害招标人、其他投标人或者国家、集体、公民的合法利益，造成直接经济损失30万元以上；（四）其他串通投标情节严重的行为。凡有以上行为之一的，属于情节严重行为，由有关行政监督部门取消其1年至2年内参加依法必须进行招标的项目的投标资格。投标人自以上行为规定的处罚执行期限届满之日起3年内又有以上所列违法行为之一的，或者串通投标、以行贿谋取中标情节特别严重的，由工商行政管理机关吊销营业执照。</w:t>
      </w:r>
    </w:p>
    <w:p>
      <w:pPr>
        <w:widowControl/>
        <w:spacing w:line="440" w:lineRule="exact"/>
        <w:ind w:firstLine="482" w:firstLineChars="200"/>
        <w:jc w:val="left"/>
        <w:rPr>
          <w:rFonts w:hint="eastAsia" w:ascii="宋体" w:hAnsi="宋体" w:eastAsia="宋体" w:cs="宋体"/>
          <w:color w:val="auto"/>
          <w:spacing w:val="0"/>
          <w:w w:val="100"/>
          <w:kern w:val="0"/>
          <w:position w:val="0"/>
          <w:szCs w:val="21"/>
          <w:highlight w:val="none"/>
          <w:lang w:eastAsia="zh-CN"/>
        </w:rPr>
      </w:pPr>
      <w:r>
        <w:rPr>
          <w:rFonts w:hint="eastAsia" w:ascii="宋体" w:hAnsi="宋体" w:eastAsia="宋体" w:cs="宋体"/>
          <w:b/>
          <w:color w:val="auto"/>
          <w:spacing w:val="0"/>
          <w:w w:val="100"/>
          <w:kern w:val="0"/>
          <w:position w:val="0"/>
          <w:szCs w:val="21"/>
          <w:highlight w:val="none"/>
        </w:rPr>
        <w:t>第六十八条规定，</w:t>
      </w:r>
      <w:r>
        <w:rPr>
          <w:rFonts w:hint="eastAsia" w:ascii="宋体" w:hAnsi="宋体" w:eastAsia="宋体" w:cs="宋体"/>
          <w:color w:val="auto"/>
          <w:spacing w:val="0"/>
          <w:w w:val="100"/>
          <w:kern w:val="0"/>
          <w:position w:val="0"/>
          <w:szCs w:val="21"/>
          <w:highlight w:val="none"/>
        </w:rPr>
        <w:t>投标人以他人名义投标或者以其他方式弄虚作假骗取中标的，中标无效；构成犯罪的，依法追究刑事责任；尚不构成犯罪的，依照招标投标法第五十四条的规定处罚。依法必须进行招标的项目的投标人未中标的，对单位的罚款金额按照招标项目合同金额依照招标投标法规定的比例计算。</w:t>
      </w:r>
    </w:p>
    <w:p>
      <w:pPr>
        <w:widowControl/>
        <w:spacing w:line="440" w:lineRule="exact"/>
        <w:ind w:firstLine="480" w:firstLineChars="200"/>
        <w:jc w:val="left"/>
        <w:rPr>
          <w:rFonts w:hint="eastAsia" w:ascii="宋体" w:hAnsi="宋体" w:eastAsia="宋体" w:cs="宋体"/>
          <w:color w:val="auto"/>
          <w:spacing w:val="0"/>
          <w:w w:val="100"/>
          <w:kern w:val="0"/>
          <w:position w:val="0"/>
          <w:szCs w:val="21"/>
          <w:highlight w:val="none"/>
        </w:rPr>
      </w:pPr>
      <w:r>
        <w:rPr>
          <w:rFonts w:hint="eastAsia" w:ascii="宋体" w:hAnsi="宋体" w:eastAsia="宋体" w:cs="宋体"/>
          <w:color w:val="auto"/>
          <w:spacing w:val="0"/>
          <w:w w:val="100"/>
          <w:kern w:val="0"/>
          <w:position w:val="0"/>
          <w:szCs w:val="21"/>
          <w:highlight w:val="none"/>
        </w:rPr>
        <w:t>投标人：（一）伪造、变造资格、资质证书或者其他许可证件骗取中标；（二）3年内2次以上使用他人名义投标；（三）弄虚作假骗取中标给招标人造成直接经济损失30万元以上；（四）其他弄虚作假骗取中标情节严重的行为。凡有以上行为之一的，属于招标投标法第五十四条规定的情节严重行为，由有关行政监督部门取消其1年至3年内参加依法必须进行招标的项目的投标资格。投标人自以上行为规定的处罚执行期限届满之日起3年内又有该款所列违法行为之一的，或者弄虚作假骗取中标情节特别严重的，由工商行政管理机关吊销营业执照。</w:t>
      </w:r>
    </w:p>
    <w:p>
      <w:pPr>
        <w:widowControl/>
        <w:spacing w:line="440" w:lineRule="exact"/>
        <w:ind w:firstLine="482" w:firstLineChars="200"/>
        <w:jc w:val="left"/>
        <w:rPr>
          <w:rFonts w:hint="eastAsia" w:ascii="宋体" w:hAnsi="宋体" w:eastAsia="宋体" w:cs="宋体"/>
          <w:color w:val="auto"/>
          <w:spacing w:val="0"/>
          <w:w w:val="100"/>
          <w:kern w:val="0"/>
          <w:position w:val="0"/>
          <w:szCs w:val="21"/>
          <w:highlight w:val="none"/>
        </w:rPr>
      </w:pPr>
      <w:r>
        <w:rPr>
          <w:rFonts w:hint="eastAsia" w:ascii="宋体" w:hAnsi="宋体" w:eastAsia="宋体" w:cs="宋体"/>
          <w:b/>
          <w:color w:val="auto"/>
          <w:spacing w:val="0"/>
          <w:w w:val="100"/>
          <w:kern w:val="0"/>
          <w:position w:val="0"/>
          <w:szCs w:val="21"/>
          <w:highlight w:val="none"/>
        </w:rPr>
        <w:t>第六十九条规定</w:t>
      </w:r>
      <w:r>
        <w:rPr>
          <w:rFonts w:hint="eastAsia" w:ascii="宋体" w:hAnsi="宋体" w:eastAsia="宋体" w:cs="宋体"/>
          <w:color w:val="auto"/>
          <w:spacing w:val="0"/>
          <w:w w:val="100"/>
          <w:kern w:val="0"/>
          <w:position w:val="0"/>
          <w:szCs w:val="21"/>
          <w:highlight w:val="none"/>
        </w:rPr>
        <w:t>：出让或者出租资格、资质证书供他人投标的，依照法律、行政法规的规定给予行政处罚；构成犯罪的，依法追究刑事责任。</w:t>
      </w:r>
    </w:p>
    <w:p>
      <w:pPr>
        <w:widowControl/>
        <w:spacing w:line="440" w:lineRule="exact"/>
        <w:jc w:val="left"/>
        <w:outlineLvl w:val="1"/>
        <w:rPr>
          <w:rFonts w:hint="eastAsia" w:ascii="宋体" w:hAnsi="宋体" w:eastAsia="宋体" w:cs="宋体"/>
          <w:b/>
          <w:color w:val="auto"/>
          <w:spacing w:val="0"/>
          <w:w w:val="100"/>
          <w:kern w:val="0"/>
          <w:position w:val="0"/>
          <w:szCs w:val="21"/>
          <w:highlight w:val="none"/>
        </w:rPr>
      </w:pPr>
      <w:r>
        <w:rPr>
          <w:rFonts w:hint="eastAsia" w:ascii="宋体" w:hAnsi="宋体" w:eastAsia="宋体" w:cs="宋体"/>
          <w:b/>
          <w:color w:val="auto"/>
          <w:spacing w:val="0"/>
          <w:w w:val="100"/>
          <w:kern w:val="0"/>
          <w:position w:val="0"/>
          <w:szCs w:val="21"/>
          <w:highlight w:val="none"/>
        </w:rPr>
        <w:t>二、《中华人民共和国刑法》有关招投标处罚规定</w:t>
      </w:r>
    </w:p>
    <w:p>
      <w:pPr>
        <w:widowControl/>
        <w:spacing w:line="440" w:lineRule="exact"/>
        <w:ind w:firstLine="482" w:firstLineChars="200"/>
        <w:jc w:val="left"/>
        <w:rPr>
          <w:rFonts w:hint="eastAsia" w:ascii="宋体" w:hAnsi="宋体" w:eastAsia="宋体" w:cs="宋体"/>
          <w:color w:val="auto"/>
          <w:spacing w:val="0"/>
          <w:w w:val="100"/>
          <w:kern w:val="0"/>
          <w:position w:val="0"/>
          <w:szCs w:val="21"/>
          <w:highlight w:val="none"/>
        </w:rPr>
      </w:pPr>
      <w:r>
        <w:rPr>
          <w:rFonts w:hint="eastAsia" w:ascii="宋体" w:hAnsi="宋体" w:eastAsia="宋体" w:cs="宋体"/>
          <w:b/>
          <w:color w:val="auto"/>
          <w:spacing w:val="0"/>
          <w:w w:val="100"/>
          <w:kern w:val="0"/>
          <w:position w:val="0"/>
          <w:szCs w:val="21"/>
          <w:highlight w:val="none"/>
        </w:rPr>
        <w:t>第二百二十三条规定，</w:t>
      </w:r>
      <w:r>
        <w:rPr>
          <w:rFonts w:hint="eastAsia" w:ascii="宋体" w:hAnsi="宋体" w:eastAsia="宋体" w:cs="宋体"/>
          <w:color w:val="auto"/>
          <w:spacing w:val="0"/>
          <w:w w:val="100"/>
          <w:kern w:val="0"/>
          <w:position w:val="0"/>
          <w:szCs w:val="21"/>
          <w:highlight w:val="none"/>
        </w:rPr>
        <w:t>〔串通投标罪〕投标人相互串通投标报价，损害招标人或者其他投标人利益，情节严重的，处三年以下有期徒刑或者拘役，并处或者单处罚金。投标人与招标人串通投标，损害国家、集体、公民的合法利益的，依照前款的规定处罚。</w:t>
      </w:r>
    </w:p>
    <w:p>
      <w:pPr>
        <w:widowControl/>
        <w:spacing w:line="440" w:lineRule="exact"/>
        <w:jc w:val="left"/>
        <w:outlineLvl w:val="1"/>
        <w:rPr>
          <w:rFonts w:hint="eastAsia" w:ascii="宋体" w:hAnsi="宋体" w:eastAsia="宋体" w:cs="宋体"/>
          <w:b/>
          <w:color w:val="auto"/>
          <w:spacing w:val="0"/>
          <w:w w:val="100"/>
          <w:kern w:val="0"/>
          <w:position w:val="0"/>
          <w:szCs w:val="21"/>
          <w:highlight w:val="none"/>
        </w:rPr>
      </w:pPr>
      <w:r>
        <w:rPr>
          <w:rFonts w:hint="eastAsia" w:ascii="宋体" w:hAnsi="宋体" w:eastAsia="宋体" w:cs="宋体"/>
          <w:b/>
          <w:color w:val="auto"/>
          <w:spacing w:val="0"/>
          <w:w w:val="100"/>
          <w:kern w:val="0"/>
          <w:position w:val="0"/>
          <w:szCs w:val="21"/>
          <w:highlight w:val="none"/>
        </w:rPr>
        <w:t>三、《最高人民检察院公安部关于经济犯罪案件追诉标准的规定》涉及招投标处理事项</w:t>
      </w:r>
    </w:p>
    <w:p>
      <w:pPr>
        <w:widowControl/>
        <w:spacing w:line="440" w:lineRule="exact"/>
        <w:ind w:firstLine="482" w:firstLineChars="200"/>
        <w:jc w:val="left"/>
        <w:rPr>
          <w:rFonts w:hint="eastAsia" w:ascii="宋体" w:hAnsi="宋体" w:eastAsia="宋体" w:cs="宋体"/>
          <w:color w:val="auto"/>
          <w:spacing w:val="0"/>
          <w:w w:val="100"/>
          <w:kern w:val="0"/>
          <w:position w:val="0"/>
          <w:szCs w:val="21"/>
          <w:highlight w:val="none"/>
          <w:lang w:eastAsia="zh-CN"/>
        </w:rPr>
      </w:pPr>
      <w:r>
        <w:rPr>
          <w:rFonts w:hint="eastAsia" w:ascii="宋体" w:hAnsi="宋体" w:eastAsia="宋体" w:cs="宋体"/>
          <w:b/>
          <w:color w:val="auto"/>
          <w:spacing w:val="0"/>
          <w:w w:val="100"/>
          <w:kern w:val="0"/>
          <w:position w:val="0"/>
          <w:szCs w:val="21"/>
          <w:highlight w:val="none"/>
        </w:rPr>
        <w:t>第六十八条规定，</w:t>
      </w:r>
      <w:r>
        <w:rPr>
          <w:rFonts w:hint="eastAsia" w:ascii="宋体" w:hAnsi="宋体" w:eastAsia="宋体" w:cs="宋体"/>
          <w:color w:val="auto"/>
          <w:spacing w:val="0"/>
          <w:w w:val="100"/>
          <w:kern w:val="0"/>
          <w:position w:val="0"/>
          <w:szCs w:val="21"/>
          <w:highlight w:val="none"/>
        </w:rPr>
        <w:t>投标人相互串通投标报价，或者投标人与招标人串通投标，涉嫌下列情形之一的，应予追诉：</w:t>
      </w:r>
    </w:p>
    <w:p>
      <w:pPr>
        <w:widowControl/>
        <w:spacing w:line="440" w:lineRule="exact"/>
        <w:ind w:firstLine="480" w:firstLineChars="200"/>
        <w:jc w:val="left"/>
        <w:rPr>
          <w:rFonts w:hint="eastAsia" w:ascii="宋体" w:hAnsi="宋体" w:eastAsia="宋体" w:cs="宋体"/>
          <w:color w:val="auto"/>
          <w:spacing w:val="0"/>
          <w:w w:val="100"/>
          <w:kern w:val="0"/>
          <w:position w:val="0"/>
          <w:szCs w:val="21"/>
          <w:highlight w:val="none"/>
          <w:lang w:eastAsia="zh-CN"/>
        </w:rPr>
      </w:pPr>
      <w:r>
        <w:rPr>
          <w:rFonts w:hint="eastAsia" w:ascii="宋体" w:hAnsi="宋体" w:eastAsia="宋体" w:cs="宋体"/>
          <w:color w:val="auto"/>
          <w:spacing w:val="0"/>
          <w:w w:val="100"/>
          <w:kern w:val="0"/>
          <w:position w:val="0"/>
          <w:szCs w:val="21"/>
          <w:highlight w:val="none"/>
        </w:rPr>
        <w:t>1、损害招标人、投标人或者国家、集体、公民的合法利益，造成的直接经济损失数额在五十万元以上的；</w:t>
      </w:r>
    </w:p>
    <w:p>
      <w:pPr>
        <w:widowControl/>
        <w:spacing w:line="440" w:lineRule="exact"/>
        <w:ind w:firstLine="480" w:firstLineChars="200"/>
        <w:jc w:val="left"/>
        <w:rPr>
          <w:rFonts w:hint="eastAsia" w:ascii="宋体" w:hAnsi="宋体" w:eastAsia="宋体" w:cs="宋体"/>
          <w:color w:val="auto"/>
          <w:spacing w:val="0"/>
          <w:w w:val="100"/>
          <w:kern w:val="0"/>
          <w:position w:val="0"/>
          <w:szCs w:val="21"/>
          <w:highlight w:val="none"/>
          <w:lang w:eastAsia="zh-CN"/>
        </w:rPr>
      </w:pPr>
      <w:r>
        <w:rPr>
          <w:rFonts w:hint="eastAsia" w:ascii="宋体" w:hAnsi="宋体" w:eastAsia="宋体" w:cs="宋体"/>
          <w:color w:val="auto"/>
          <w:spacing w:val="0"/>
          <w:w w:val="100"/>
          <w:kern w:val="0"/>
          <w:position w:val="0"/>
          <w:szCs w:val="21"/>
          <w:highlight w:val="none"/>
        </w:rPr>
        <w:t>2、对其他投标人、招标人等投标招标活动的参加人采取威胁、欺骗等非法手段的；</w:t>
      </w:r>
    </w:p>
    <w:p>
      <w:pPr>
        <w:widowControl/>
        <w:spacing w:line="440" w:lineRule="exact"/>
        <w:ind w:firstLine="480" w:firstLineChars="200"/>
        <w:jc w:val="left"/>
        <w:rPr>
          <w:rFonts w:hint="eastAsia" w:ascii="宋体" w:hAnsi="宋体" w:eastAsia="宋体" w:cs="宋体"/>
          <w:color w:val="auto"/>
          <w:spacing w:val="0"/>
          <w:w w:val="100"/>
          <w:kern w:val="0"/>
          <w:position w:val="0"/>
          <w:szCs w:val="21"/>
          <w:highlight w:val="none"/>
          <w:lang w:eastAsia="zh-CN"/>
        </w:rPr>
      </w:pPr>
      <w:r>
        <w:rPr>
          <w:rFonts w:hint="eastAsia" w:ascii="宋体" w:hAnsi="宋体" w:eastAsia="宋体" w:cs="宋体"/>
          <w:color w:val="auto"/>
          <w:spacing w:val="0"/>
          <w:w w:val="100"/>
          <w:kern w:val="0"/>
          <w:position w:val="0"/>
          <w:szCs w:val="21"/>
          <w:highlight w:val="none"/>
        </w:rPr>
        <w:t>3、虽未达到上述数额标准，但因串通投标，受过行政处罚二次以上，又串通投标的。</w:t>
      </w:r>
    </w:p>
    <w:p>
      <w:pPr>
        <w:widowControl/>
        <w:spacing w:line="440" w:lineRule="exact"/>
        <w:jc w:val="left"/>
        <w:outlineLvl w:val="1"/>
        <w:rPr>
          <w:rFonts w:hint="eastAsia" w:ascii="宋体" w:hAnsi="宋体" w:eastAsia="宋体" w:cs="宋体"/>
          <w:b/>
          <w:color w:val="auto"/>
          <w:spacing w:val="0"/>
          <w:w w:val="100"/>
          <w:kern w:val="0"/>
          <w:position w:val="0"/>
          <w:szCs w:val="21"/>
          <w:highlight w:val="none"/>
        </w:rPr>
      </w:pPr>
      <w:r>
        <w:rPr>
          <w:rFonts w:hint="eastAsia" w:ascii="宋体" w:hAnsi="宋体" w:eastAsia="宋体" w:cs="宋体"/>
          <w:b/>
          <w:color w:val="auto"/>
          <w:spacing w:val="0"/>
          <w:w w:val="100"/>
          <w:kern w:val="0"/>
          <w:position w:val="0"/>
          <w:szCs w:val="21"/>
          <w:highlight w:val="none"/>
        </w:rPr>
        <w:t>四、《中华人民共和国审计法实施条例》涉及招投标事项</w:t>
      </w:r>
    </w:p>
    <w:p>
      <w:pPr>
        <w:widowControl/>
        <w:spacing w:line="440" w:lineRule="exact"/>
        <w:ind w:firstLine="482" w:firstLineChars="200"/>
        <w:jc w:val="left"/>
        <w:rPr>
          <w:rFonts w:hint="eastAsia" w:ascii="宋体" w:hAnsi="宋体" w:eastAsia="宋体" w:cs="宋体"/>
          <w:color w:val="auto"/>
          <w:spacing w:val="0"/>
          <w:w w:val="100"/>
          <w:kern w:val="0"/>
          <w:position w:val="0"/>
          <w:szCs w:val="21"/>
          <w:highlight w:val="none"/>
        </w:rPr>
      </w:pPr>
      <w:r>
        <w:rPr>
          <w:rFonts w:hint="eastAsia" w:ascii="宋体" w:hAnsi="宋体" w:eastAsia="宋体" w:cs="宋体"/>
          <w:b/>
          <w:color w:val="auto"/>
          <w:spacing w:val="0"/>
          <w:w w:val="100"/>
          <w:kern w:val="0"/>
          <w:position w:val="0"/>
          <w:szCs w:val="21"/>
          <w:highlight w:val="none"/>
        </w:rPr>
        <w:t>第二十条规定，</w:t>
      </w:r>
      <w:r>
        <w:rPr>
          <w:rFonts w:hint="eastAsia" w:ascii="宋体" w:hAnsi="宋体" w:eastAsia="宋体" w:cs="宋体"/>
          <w:color w:val="auto"/>
          <w:spacing w:val="0"/>
          <w:w w:val="100"/>
          <w:kern w:val="0"/>
          <w:position w:val="0"/>
          <w:szCs w:val="21"/>
          <w:highlight w:val="none"/>
        </w:rPr>
        <w:t>政府投资和以政府投资为主的建设项目，审计机关依法进行审计监督。</w:t>
      </w:r>
    </w:p>
    <w:p>
      <w:pPr>
        <w:widowControl/>
        <w:spacing w:line="440" w:lineRule="exact"/>
        <w:ind w:firstLine="482" w:firstLineChars="200"/>
        <w:jc w:val="left"/>
        <w:rPr>
          <w:rFonts w:hint="eastAsia" w:ascii="宋体" w:hAnsi="宋体" w:eastAsia="宋体" w:cs="宋体"/>
          <w:color w:val="auto"/>
          <w:spacing w:val="0"/>
          <w:w w:val="100"/>
          <w:kern w:val="0"/>
          <w:position w:val="0"/>
          <w:szCs w:val="21"/>
          <w:highlight w:val="none"/>
        </w:rPr>
      </w:pPr>
      <w:r>
        <w:rPr>
          <w:rFonts w:hint="eastAsia" w:ascii="宋体" w:hAnsi="宋体" w:eastAsia="宋体" w:cs="宋体"/>
          <w:b/>
          <w:color w:val="auto"/>
          <w:spacing w:val="0"/>
          <w:w w:val="100"/>
          <w:kern w:val="0"/>
          <w:position w:val="0"/>
          <w:szCs w:val="21"/>
          <w:highlight w:val="none"/>
        </w:rPr>
        <w:t>第四十条规定，</w:t>
      </w:r>
      <w:r>
        <w:rPr>
          <w:rFonts w:hint="eastAsia" w:ascii="宋体" w:hAnsi="宋体" w:eastAsia="宋体" w:cs="宋体"/>
          <w:color w:val="auto"/>
          <w:spacing w:val="0"/>
          <w:w w:val="100"/>
          <w:kern w:val="0"/>
          <w:position w:val="0"/>
          <w:szCs w:val="21"/>
          <w:highlight w:val="none"/>
        </w:rPr>
        <w:t>对依法应当追究有关人员责任的，向有关主管机关、单位提出给予处分的建议；对依法应当由有关主管机关处理、处罚的，移送有关主管机关；涉嫌犯罪的，移送司法机关。</w:t>
      </w:r>
    </w:p>
    <w:p>
      <w:pPr>
        <w:widowControl/>
        <w:spacing w:line="440" w:lineRule="exact"/>
        <w:jc w:val="left"/>
        <w:outlineLvl w:val="1"/>
        <w:rPr>
          <w:rFonts w:hint="eastAsia" w:ascii="宋体" w:hAnsi="宋体" w:eastAsia="宋体" w:cs="宋体"/>
          <w:b/>
          <w:color w:val="auto"/>
          <w:spacing w:val="0"/>
          <w:w w:val="100"/>
          <w:kern w:val="0"/>
          <w:position w:val="0"/>
          <w:szCs w:val="21"/>
          <w:highlight w:val="none"/>
        </w:rPr>
      </w:pPr>
      <w:r>
        <w:rPr>
          <w:rFonts w:hint="eastAsia" w:ascii="宋体" w:hAnsi="宋体" w:eastAsia="宋体" w:cs="宋体"/>
          <w:b/>
          <w:color w:val="auto"/>
          <w:spacing w:val="0"/>
          <w:w w:val="100"/>
          <w:kern w:val="0"/>
          <w:position w:val="0"/>
          <w:szCs w:val="21"/>
          <w:highlight w:val="none"/>
        </w:rPr>
        <w:t>五、全国“扫黑除恶”专项斗争涉及招投标工作</w:t>
      </w:r>
    </w:p>
    <w:p>
      <w:pPr>
        <w:widowControl/>
        <w:spacing w:line="440" w:lineRule="exact"/>
        <w:ind w:firstLine="480" w:firstLineChars="200"/>
        <w:jc w:val="left"/>
        <w:rPr>
          <w:rFonts w:hint="eastAsia" w:ascii="宋体" w:hAnsi="宋体" w:eastAsia="宋体" w:cs="宋体"/>
          <w:color w:val="auto"/>
          <w:spacing w:val="0"/>
          <w:w w:val="100"/>
          <w:kern w:val="0"/>
          <w:position w:val="0"/>
          <w:szCs w:val="21"/>
          <w:highlight w:val="none"/>
        </w:rPr>
      </w:pPr>
      <w:r>
        <w:rPr>
          <w:rFonts w:hint="eastAsia" w:ascii="宋体" w:hAnsi="宋体" w:eastAsia="宋体" w:cs="宋体"/>
          <w:color w:val="auto"/>
          <w:spacing w:val="0"/>
          <w:w w:val="100"/>
          <w:kern w:val="0"/>
          <w:position w:val="0"/>
          <w:szCs w:val="21"/>
          <w:highlight w:val="none"/>
        </w:rPr>
        <w:t>根据中共中央、国务院《关于开展扫黑除恶专项斗争的通知》精神，扫黑除恶专项斗争打击的重点包括在建筑工程行业强揽工程、恶意竞标的黑恶势力。对有组织地恶意围标串标、强揽工程项目、强行推荐设计、施工、监理队伍、强行肢解分包工程的，招投标等行政监督部门需将问题线索提交市扫黑除恶专项斗争办公室进行查处。</w:t>
      </w:r>
    </w:p>
    <w:p>
      <w:pPr>
        <w:pStyle w:val="25"/>
        <w:adjustRightInd w:val="0"/>
        <w:snapToGrid w:val="0"/>
        <w:spacing w:line="360" w:lineRule="auto"/>
        <w:contextualSpacing/>
        <w:jc w:val="center"/>
        <w:rPr>
          <w:rFonts w:hint="eastAsia" w:ascii="宋体" w:hAnsi="宋体" w:eastAsia="宋体" w:cs="宋体"/>
          <w:b/>
          <w:color w:val="auto"/>
          <w:spacing w:val="0"/>
          <w:w w:val="100"/>
          <w:position w:val="0"/>
          <w:sz w:val="36"/>
          <w:szCs w:val="36"/>
          <w:highlight w:val="none"/>
        </w:rPr>
      </w:pPr>
    </w:p>
    <w:p>
      <w:pPr>
        <w:pStyle w:val="25"/>
        <w:adjustRightInd w:val="0"/>
        <w:snapToGrid w:val="0"/>
        <w:spacing w:line="360" w:lineRule="auto"/>
        <w:contextualSpacing/>
        <w:jc w:val="center"/>
        <w:rPr>
          <w:rFonts w:hint="eastAsia" w:ascii="宋体" w:hAnsi="宋体" w:eastAsia="宋体" w:cs="宋体"/>
          <w:b/>
          <w:color w:val="auto"/>
          <w:spacing w:val="0"/>
          <w:w w:val="100"/>
          <w:position w:val="0"/>
          <w:sz w:val="36"/>
          <w:szCs w:val="36"/>
          <w:highlight w:val="none"/>
        </w:rPr>
      </w:pPr>
    </w:p>
    <w:p>
      <w:pPr>
        <w:pStyle w:val="25"/>
        <w:adjustRightInd w:val="0"/>
        <w:snapToGrid w:val="0"/>
        <w:spacing w:line="360" w:lineRule="auto"/>
        <w:contextualSpacing/>
        <w:jc w:val="center"/>
        <w:rPr>
          <w:rFonts w:hint="eastAsia" w:ascii="宋体" w:hAnsi="宋体" w:eastAsia="宋体" w:cs="宋体"/>
          <w:b/>
          <w:color w:val="auto"/>
          <w:spacing w:val="0"/>
          <w:w w:val="100"/>
          <w:position w:val="0"/>
          <w:sz w:val="36"/>
          <w:szCs w:val="36"/>
          <w:highlight w:val="none"/>
        </w:rPr>
      </w:pPr>
    </w:p>
    <w:p>
      <w:pPr>
        <w:pStyle w:val="25"/>
        <w:adjustRightInd w:val="0"/>
        <w:snapToGrid w:val="0"/>
        <w:spacing w:line="360" w:lineRule="auto"/>
        <w:contextualSpacing/>
        <w:jc w:val="center"/>
        <w:rPr>
          <w:rFonts w:hint="eastAsia" w:ascii="宋体" w:hAnsi="宋体" w:eastAsia="宋体" w:cs="宋体"/>
          <w:b/>
          <w:color w:val="auto"/>
          <w:spacing w:val="0"/>
          <w:w w:val="100"/>
          <w:position w:val="0"/>
          <w:sz w:val="36"/>
          <w:szCs w:val="36"/>
          <w:highlight w:val="none"/>
        </w:rPr>
      </w:pPr>
    </w:p>
    <w:p>
      <w:pPr>
        <w:pStyle w:val="25"/>
        <w:adjustRightInd w:val="0"/>
        <w:snapToGrid w:val="0"/>
        <w:spacing w:line="360" w:lineRule="auto"/>
        <w:contextualSpacing/>
        <w:jc w:val="center"/>
        <w:rPr>
          <w:rFonts w:hint="eastAsia" w:ascii="宋体" w:hAnsi="宋体" w:eastAsia="宋体" w:cs="宋体"/>
          <w:b/>
          <w:color w:val="auto"/>
          <w:spacing w:val="0"/>
          <w:w w:val="100"/>
          <w:position w:val="0"/>
          <w:sz w:val="36"/>
          <w:szCs w:val="36"/>
          <w:highlight w:val="none"/>
        </w:rPr>
      </w:pPr>
    </w:p>
    <w:p>
      <w:pPr>
        <w:spacing w:line="560" w:lineRule="exact"/>
        <w:rPr>
          <w:rFonts w:hint="eastAsia" w:ascii="宋体" w:hAnsi="宋体" w:eastAsia="宋体" w:cs="宋体"/>
          <w:color w:val="auto"/>
          <w:spacing w:val="0"/>
          <w:w w:val="100"/>
          <w:kern w:val="0"/>
          <w:position w:val="0"/>
          <w:szCs w:val="21"/>
          <w:highlight w:val="none"/>
          <w:lang w:val="zh-CN" w:bidi="zh-CN"/>
        </w:rPr>
      </w:pPr>
    </w:p>
    <w:p>
      <w:pPr>
        <w:pStyle w:val="25"/>
        <w:ind w:firstLine="564"/>
        <w:jc w:val="right"/>
        <w:rPr>
          <w:rFonts w:hint="eastAsia" w:ascii="宋体" w:hAnsi="宋体" w:eastAsia="宋体" w:cs="宋体"/>
          <w:color w:val="auto"/>
          <w:spacing w:val="0"/>
          <w:w w:val="100"/>
          <w:position w:val="0"/>
          <w:highlight w:val="none"/>
        </w:rPr>
      </w:pPr>
    </w:p>
    <w:p>
      <w:pPr>
        <w:pStyle w:val="25"/>
        <w:ind w:firstLine="564"/>
        <w:jc w:val="right"/>
        <w:rPr>
          <w:rFonts w:hint="eastAsia" w:ascii="宋体" w:hAnsi="宋体" w:eastAsia="宋体" w:cs="宋体"/>
          <w:color w:val="auto"/>
          <w:spacing w:val="0"/>
          <w:w w:val="100"/>
          <w:position w:val="0"/>
          <w:highlight w:val="none"/>
        </w:rPr>
      </w:pPr>
    </w:p>
    <w:p>
      <w:pPr>
        <w:pStyle w:val="25"/>
        <w:ind w:firstLine="564"/>
        <w:jc w:val="right"/>
        <w:rPr>
          <w:rFonts w:hint="eastAsia" w:ascii="宋体" w:hAnsi="宋体" w:eastAsia="宋体" w:cs="宋体"/>
          <w:color w:val="auto"/>
          <w:spacing w:val="0"/>
          <w:w w:val="100"/>
          <w:position w:val="0"/>
          <w:highlight w:val="none"/>
        </w:rPr>
      </w:pPr>
    </w:p>
    <w:p>
      <w:pPr>
        <w:pStyle w:val="25"/>
        <w:ind w:firstLine="564"/>
        <w:jc w:val="right"/>
        <w:rPr>
          <w:rFonts w:hint="eastAsia" w:ascii="宋体" w:hAnsi="宋体" w:eastAsia="宋体" w:cs="宋体"/>
          <w:color w:val="auto"/>
          <w:spacing w:val="0"/>
          <w:w w:val="100"/>
          <w:position w:val="0"/>
          <w:highlight w:val="none"/>
        </w:rPr>
      </w:pPr>
    </w:p>
    <w:p>
      <w:pPr>
        <w:pStyle w:val="24"/>
        <w:outlineLvl w:val="2"/>
        <w:rPr>
          <w:rFonts w:hint="eastAsia" w:ascii="宋体" w:hAnsi="宋体" w:eastAsia="宋体" w:cs="宋体"/>
          <w:bCs/>
          <w:color w:val="auto"/>
          <w:spacing w:val="0"/>
          <w:w w:val="100"/>
          <w:position w:val="0"/>
          <w:sz w:val="24"/>
          <w:highlight w:val="none"/>
        </w:rPr>
      </w:pPr>
      <w:r>
        <w:rPr>
          <w:rFonts w:hint="eastAsia" w:ascii="宋体" w:hAnsi="宋体" w:eastAsia="宋体" w:cs="宋体"/>
          <w:bCs/>
          <w:color w:val="auto"/>
          <w:spacing w:val="0"/>
          <w:w w:val="100"/>
          <w:position w:val="0"/>
          <w:sz w:val="24"/>
          <w:highlight w:val="none"/>
        </w:rPr>
        <w:t>招标投标法律法规知识宣传</w:t>
      </w:r>
    </w:p>
    <w:p>
      <w:pPr>
        <w:pStyle w:val="24"/>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color w:val="auto"/>
          <w:spacing w:val="0"/>
          <w:w w:val="100"/>
          <w:position w:val="0"/>
          <w:sz w:val="24"/>
          <w:highlight w:val="none"/>
        </w:rPr>
      </w:pPr>
      <w:r>
        <w:rPr>
          <w:rFonts w:hint="eastAsia" w:ascii="宋体" w:hAnsi="宋体" w:eastAsia="宋体" w:cs="宋体"/>
          <w:b w:val="0"/>
          <w:bCs/>
          <w:color w:val="auto"/>
          <w:spacing w:val="0"/>
          <w:w w:val="100"/>
          <w:position w:val="0"/>
          <w:sz w:val="24"/>
          <w:highlight w:val="none"/>
        </w:rPr>
        <w:t>《中华人民共和国招标投标法实施条例》节选第六十七条规定，投标人相互串通投标或者与招标人串通投标的，投标人向招标人或者评标委员会成员行贿谋取中标的，中标无效；构成犯罪的，依法追究刑事责任。投标人：（一）以行贿谋取中标；（二）3年内2次以上串通投标；（三）串通投标行为损害招标人、其他投标人或者国家、集体、公民的合法利益，造成直接经济损失30万元以上；（四）其他串通投标情节严重的行为。凡有以上行为之一的，属于情节严重行为，由有关行政监督部门取消其1年至2年内参加依法必须进行招标的项目的投标资格。投标人自以上行为规定的处罚执行期限届满之日起3年内又有以上所列违法行为之一的，或者串通投标、以行贿谋取中标情节特别严重的，由工商行政管理机关吊销营业执照。第六十八条规定，投标人以他人名义投标或者以其他方式弄虚作假骗取中标的，中标无效；构成犯罪的，依法追究刑事责任；尚不构成犯罪的，依照招标投标法第五十四条的规定处罚。依法必须进行招标的项目的投标人未中标的，对单位的罚款金额按照招标项目合同金额依照招标投标法规定的比例计算。投标人：（一）伪造、变造资格、资质证书或者其他许可证件骗取中标；（二）3年内2次以上使用他人名义投标；（三）弄虚作假骗取中标给招标人造成直接经济损失30万元以上；（四）其他弄虚作假骗取中标情节严重的行为。凡有以上行为之一的，属于招标投标法第五十四条规定的情节严重行为，由有关行政监督部门取消其1年至3年内参加依法必须进行招标的项目的投标资格。投标人自以上行为规定的处罚执行期限届满之日起3年内又有该款所列违法行为之一的，或者弄虚作假骗取中标情节特别严重的，由工商行政管理机关吊销营业执照。第六十九条规定，出让或者出租资格、资质证书供他人投标的，依照法律、行政法规的规定给予行政处罚；构成犯罪的，依法追究刑事责任。70二、《中华人民共和国刑法》有关招投标处罚规定第二百二十三条规定，〔串通投标罪〕投标人相互串通投标报价，损害招标人或者其他投标人利益，情节严重的，处三年以下有期徒刑或者拘役，并处或者处罚金。投标人与招标人串通投标，损害国家、集体、公民的合法利益的，依照前款的规定处罚。三、《最高人民检察院公安部关于经济犯罪案件追诉标准的规定》涉及招投标处理事项第六十八条规定，投标人相互串通投标报价，或者投标人与招标人串通投标，涉嫌下列情形之一的，应予追诉：1、损害招标人、投标人或者国家、集体、公民的合法利益，造成的直接</w:t>
      </w:r>
      <w:r>
        <w:rPr>
          <w:rFonts w:hint="eastAsia" w:ascii="宋体" w:hAnsi="宋体" w:eastAsia="宋体" w:cs="宋体"/>
          <w:b w:val="0"/>
          <w:bCs/>
          <w:color w:val="auto"/>
          <w:spacing w:val="0"/>
          <w:w w:val="100"/>
          <w:position w:val="0"/>
          <w:sz w:val="24"/>
          <w:highlight w:val="none"/>
          <w:lang w:eastAsia="zh-CN"/>
        </w:rPr>
        <w:t>经济损失</w:t>
      </w:r>
      <w:r>
        <w:rPr>
          <w:rFonts w:hint="eastAsia" w:ascii="宋体" w:hAnsi="宋体" w:eastAsia="宋体" w:cs="宋体"/>
          <w:b w:val="0"/>
          <w:bCs/>
          <w:color w:val="auto"/>
          <w:spacing w:val="0"/>
          <w:w w:val="100"/>
          <w:position w:val="0"/>
          <w:sz w:val="24"/>
          <w:highlight w:val="none"/>
        </w:rPr>
        <w:t>数额在五十万元以上的；2、对其他投标人、招标人等投标招标活动的参加人采取威胁、欺骗等非法手段的；3、虽未达到上述数额标准，但因串通投标，受过行政处罚二次以上，又串通投标的。四、《中华人民共和国审计法实施条例》涉及招投标事项第二十条规定，政府投资和以政府投资为主的建设项目，审计机关依法进行审计监督。第四十条规定，对依法应当追究有关人员责任的，向有关主管机关、单位提出给予处分的建议；对依法应当由有关主管机关处理、处罚的，移送有关主管机关；涉嫌犯罪的，移送司法机关。五、全国“扫黑除恶”专项斗争涉及招投标工作根据中共中央、国务院《关于开展扫黑除恶专项斗争的通知》精神，扫黑除恶专项斗争打击的重点包括在建筑工程行业强揽工程、恶意竞标的黑恶势力。对有组织地恶意围标串标、强揽工程项目、强行推荐设计、施工、监理队伍、强行肢解分包工程的，招投标等行政监督部门需将问题线索提交市扫黑除恶专项斗争办公室进行查处。</w:t>
      </w:r>
    </w:p>
    <w:p>
      <w:pPr>
        <w:pStyle w:val="24"/>
        <w:rPr>
          <w:rFonts w:hint="eastAsia" w:ascii="宋体" w:hAnsi="宋体" w:eastAsia="宋体" w:cs="宋体"/>
          <w:color w:val="auto"/>
          <w:spacing w:val="0"/>
          <w:w w:val="100"/>
          <w:position w:val="0"/>
          <w:sz w:val="24"/>
          <w:highlight w:val="none"/>
        </w:rPr>
      </w:pPr>
    </w:p>
    <w:p>
      <w:pPr>
        <w:pStyle w:val="24"/>
        <w:rPr>
          <w:rFonts w:hint="eastAsia" w:ascii="宋体" w:hAnsi="宋体" w:eastAsia="宋体" w:cs="宋体"/>
          <w:color w:val="auto"/>
          <w:spacing w:val="0"/>
          <w:w w:val="100"/>
          <w:position w:val="0"/>
          <w:sz w:val="24"/>
          <w:highlight w:val="none"/>
        </w:rPr>
      </w:pPr>
    </w:p>
    <w:p>
      <w:pPr>
        <w:pStyle w:val="24"/>
        <w:ind w:firstLine="482" w:firstLineChars="200"/>
        <w:jc w:val="left"/>
        <w:rPr>
          <w:rFonts w:hint="eastAsia" w:ascii="宋体" w:hAnsi="宋体" w:eastAsia="宋体" w:cs="宋体"/>
          <w:color w:val="auto"/>
          <w:spacing w:val="0"/>
          <w:w w:val="100"/>
          <w:position w:val="0"/>
          <w:sz w:val="24"/>
          <w:highlight w:val="none"/>
        </w:rPr>
      </w:pPr>
    </w:p>
    <w:p>
      <w:pPr>
        <w:pStyle w:val="24"/>
        <w:ind w:firstLine="482" w:firstLineChars="200"/>
        <w:jc w:val="left"/>
        <w:rPr>
          <w:rFonts w:hint="eastAsia" w:ascii="宋体" w:hAnsi="宋体" w:eastAsia="宋体" w:cs="宋体"/>
          <w:color w:val="auto"/>
          <w:spacing w:val="0"/>
          <w:w w:val="100"/>
          <w:position w:val="0"/>
          <w:sz w:val="24"/>
          <w:highlight w:val="none"/>
        </w:rPr>
      </w:pPr>
    </w:p>
    <w:p>
      <w:pPr>
        <w:pStyle w:val="24"/>
        <w:ind w:firstLine="482" w:firstLineChars="200"/>
        <w:jc w:val="left"/>
        <w:rPr>
          <w:rFonts w:hint="eastAsia" w:ascii="宋体" w:hAnsi="宋体" w:eastAsia="宋体" w:cs="宋体"/>
          <w:color w:val="auto"/>
          <w:spacing w:val="0"/>
          <w:w w:val="100"/>
          <w:position w:val="0"/>
          <w:sz w:val="24"/>
          <w:highlight w:val="none"/>
        </w:rPr>
      </w:pPr>
    </w:p>
    <w:p>
      <w:pPr>
        <w:pStyle w:val="24"/>
        <w:ind w:firstLine="482" w:firstLineChars="200"/>
        <w:jc w:val="left"/>
        <w:rPr>
          <w:rFonts w:hint="eastAsia" w:ascii="宋体" w:hAnsi="宋体" w:eastAsia="宋体" w:cs="宋体"/>
          <w:color w:val="auto"/>
          <w:spacing w:val="0"/>
          <w:w w:val="100"/>
          <w:position w:val="0"/>
          <w:sz w:val="24"/>
          <w:highlight w:val="none"/>
        </w:rPr>
      </w:pPr>
    </w:p>
    <w:p>
      <w:pPr>
        <w:pStyle w:val="24"/>
        <w:ind w:firstLine="482" w:firstLineChars="200"/>
        <w:jc w:val="left"/>
        <w:rPr>
          <w:rFonts w:hint="eastAsia" w:ascii="宋体" w:hAnsi="宋体" w:eastAsia="宋体" w:cs="宋体"/>
          <w:color w:val="auto"/>
          <w:spacing w:val="0"/>
          <w:w w:val="100"/>
          <w:position w:val="0"/>
          <w:sz w:val="24"/>
          <w:highlight w:val="none"/>
        </w:rPr>
      </w:pPr>
    </w:p>
    <w:p>
      <w:pPr>
        <w:pStyle w:val="24"/>
        <w:ind w:firstLine="482" w:firstLineChars="200"/>
        <w:jc w:val="left"/>
        <w:rPr>
          <w:rFonts w:hint="eastAsia" w:ascii="宋体" w:hAnsi="宋体" w:eastAsia="宋体" w:cs="宋体"/>
          <w:color w:val="auto"/>
          <w:spacing w:val="0"/>
          <w:w w:val="100"/>
          <w:position w:val="0"/>
          <w:sz w:val="24"/>
          <w:highlight w:val="none"/>
        </w:rPr>
      </w:pPr>
    </w:p>
    <w:p>
      <w:pPr>
        <w:pStyle w:val="24"/>
        <w:ind w:firstLine="482" w:firstLineChars="200"/>
        <w:jc w:val="left"/>
        <w:rPr>
          <w:rFonts w:hint="eastAsia" w:ascii="宋体" w:hAnsi="宋体" w:eastAsia="宋体" w:cs="宋体"/>
          <w:color w:val="auto"/>
          <w:spacing w:val="0"/>
          <w:w w:val="100"/>
          <w:position w:val="0"/>
          <w:sz w:val="24"/>
          <w:highlight w:val="none"/>
        </w:rPr>
      </w:pPr>
    </w:p>
    <w:p>
      <w:pPr>
        <w:pStyle w:val="24"/>
        <w:ind w:firstLine="482" w:firstLineChars="200"/>
        <w:jc w:val="left"/>
        <w:rPr>
          <w:rFonts w:hint="eastAsia" w:ascii="宋体" w:hAnsi="宋体" w:eastAsia="宋体" w:cs="宋体"/>
          <w:color w:val="auto"/>
          <w:spacing w:val="0"/>
          <w:w w:val="100"/>
          <w:position w:val="0"/>
          <w:sz w:val="24"/>
          <w:highlight w:val="none"/>
        </w:rPr>
      </w:pPr>
    </w:p>
    <w:p>
      <w:pPr>
        <w:pStyle w:val="24"/>
        <w:ind w:firstLine="482" w:firstLineChars="200"/>
        <w:jc w:val="left"/>
        <w:rPr>
          <w:rFonts w:hint="eastAsia" w:ascii="宋体" w:hAnsi="宋体" w:eastAsia="宋体" w:cs="宋体"/>
          <w:color w:val="auto"/>
          <w:spacing w:val="0"/>
          <w:w w:val="100"/>
          <w:position w:val="0"/>
          <w:sz w:val="24"/>
          <w:highlight w:val="none"/>
        </w:rPr>
      </w:pPr>
    </w:p>
    <w:p>
      <w:pPr>
        <w:pStyle w:val="24"/>
        <w:ind w:firstLine="482" w:firstLineChars="200"/>
        <w:jc w:val="left"/>
        <w:rPr>
          <w:rFonts w:hint="eastAsia" w:ascii="宋体" w:hAnsi="宋体" w:eastAsia="宋体" w:cs="宋体"/>
          <w:color w:val="auto"/>
          <w:spacing w:val="0"/>
          <w:w w:val="100"/>
          <w:position w:val="0"/>
          <w:sz w:val="24"/>
          <w:highlight w:val="none"/>
        </w:rPr>
      </w:pPr>
    </w:p>
    <w:p>
      <w:pPr>
        <w:pStyle w:val="58"/>
        <w:spacing w:line="240" w:lineRule="auto"/>
        <w:ind w:firstLine="480" w:firstLineChars="200"/>
        <w:rPr>
          <w:rFonts w:hint="eastAsia" w:ascii="宋体" w:hAnsi="宋体" w:eastAsia="宋体" w:cs="宋体"/>
          <w:color w:val="auto"/>
          <w:spacing w:val="0"/>
          <w:kern w:val="2"/>
          <w:sz w:val="24"/>
          <w:szCs w:val="24"/>
        </w:rPr>
      </w:pPr>
      <w:r>
        <w:rPr>
          <w:rFonts w:hint="eastAsia" w:ascii="宋体" w:hAnsi="宋体" w:eastAsia="宋体" w:cs="宋体"/>
          <w:color w:val="auto"/>
          <w:spacing w:val="0"/>
          <w:kern w:val="2"/>
          <w:sz w:val="24"/>
          <w:szCs w:val="24"/>
        </w:rPr>
        <w:t>《洛阳市市级政府采购支持中小微企业信用融资信用担保合作金融机构名单》下载地址：</w:t>
      </w:r>
    </w:p>
    <w:p>
      <w:pPr>
        <w:pStyle w:val="58"/>
        <w:spacing w:line="240" w:lineRule="auto"/>
        <w:ind w:firstLine="480" w:firstLineChars="200"/>
        <w:rPr>
          <w:rFonts w:hint="eastAsia" w:ascii="宋体" w:hAnsi="宋体" w:eastAsia="宋体" w:cs="宋体"/>
          <w:color w:val="auto"/>
          <w:spacing w:val="0"/>
          <w:kern w:val="2"/>
          <w:sz w:val="24"/>
          <w:szCs w:val="24"/>
        </w:rPr>
      </w:pPr>
      <w:r>
        <w:rPr>
          <w:rFonts w:hint="eastAsia" w:ascii="宋体" w:hAnsi="宋体" w:eastAsia="宋体" w:cs="宋体"/>
          <w:color w:val="auto"/>
          <w:spacing w:val="0"/>
          <w:kern w:val="2"/>
          <w:sz w:val="24"/>
          <w:szCs w:val="24"/>
        </w:rPr>
        <w:t>洛阳市政府采购网（</w:t>
      </w:r>
      <w:r>
        <w:rPr>
          <w:rFonts w:hint="eastAsia" w:ascii="宋体" w:hAnsi="宋体" w:eastAsia="宋体" w:cs="宋体"/>
          <w:color w:val="auto"/>
          <w:spacing w:val="0"/>
          <w:kern w:val="2"/>
          <w:sz w:val="24"/>
          <w:szCs w:val="24"/>
        </w:rPr>
        <w:fldChar w:fldCharType="begin"/>
      </w:r>
      <w:r>
        <w:rPr>
          <w:rFonts w:hint="eastAsia" w:ascii="宋体" w:hAnsi="宋体" w:eastAsia="宋体" w:cs="宋体"/>
          <w:color w:val="auto"/>
          <w:spacing w:val="0"/>
          <w:kern w:val="2"/>
          <w:sz w:val="24"/>
          <w:szCs w:val="24"/>
        </w:rPr>
        <w:instrText xml:space="preserve"> HYPERLINK "http://luoyang.hngp.gov.cn/" </w:instrText>
      </w:r>
      <w:r>
        <w:rPr>
          <w:rFonts w:hint="eastAsia" w:ascii="宋体" w:hAnsi="宋体" w:eastAsia="宋体" w:cs="宋体"/>
          <w:color w:val="auto"/>
          <w:spacing w:val="0"/>
          <w:kern w:val="2"/>
          <w:sz w:val="24"/>
          <w:szCs w:val="24"/>
        </w:rPr>
        <w:fldChar w:fldCharType="separate"/>
      </w:r>
      <w:r>
        <w:rPr>
          <w:rFonts w:hint="eastAsia" w:ascii="宋体" w:hAnsi="宋体" w:eastAsia="宋体" w:cs="宋体"/>
          <w:color w:val="auto"/>
          <w:spacing w:val="0"/>
          <w:kern w:val="2"/>
          <w:sz w:val="24"/>
          <w:szCs w:val="24"/>
        </w:rPr>
        <w:t>http://luoyang.hngp.gov.cn/</w:t>
      </w:r>
      <w:r>
        <w:rPr>
          <w:rFonts w:hint="eastAsia" w:ascii="宋体" w:hAnsi="宋体" w:eastAsia="宋体" w:cs="宋体"/>
          <w:color w:val="auto"/>
          <w:spacing w:val="0"/>
          <w:kern w:val="2"/>
          <w:sz w:val="24"/>
          <w:szCs w:val="24"/>
        </w:rPr>
        <w:fldChar w:fldCharType="end"/>
      </w:r>
      <w:r>
        <w:rPr>
          <w:rFonts w:hint="eastAsia" w:ascii="宋体" w:hAnsi="宋体" w:eastAsia="宋体" w:cs="宋体"/>
          <w:color w:val="auto"/>
          <w:spacing w:val="0"/>
          <w:kern w:val="2"/>
          <w:sz w:val="24"/>
          <w:szCs w:val="24"/>
        </w:rPr>
        <w:t>）首页“文件下载”栏。</w:t>
      </w:r>
    </w:p>
    <w:p>
      <w:pPr>
        <w:pStyle w:val="58"/>
        <w:spacing w:line="240" w:lineRule="auto"/>
        <w:ind w:firstLine="480" w:firstLineChars="200"/>
        <w:rPr>
          <w:rFonts w:hint="eastAsia" w:ascii="宋体" w:hAnsi="宋体" w:eastAsia="宋体" w:cs="宋体"/>
          <w:color w:val="auto"/>
          <w:spacing w:val="0"/>
          <w:kern w:val="2"/>
          <w:sz w:val="24"/>
          <w:szCs w:val="24"/>
        </w:rPr>
      </w:pPr>
      <w:r>
        <w:rPr>
          <w:rFonts w:hint="eastAsia" w:ascii="宋体" w:hAnsi="宋体" w:eastAsia="宋体" w:cs="宋体"/>
          <w:color w:val="auto"/>
          <w:spacing w:val="0"/>
          <w:kern w:val="2"/>
          <w:sz w:val="24"/>
          <w:szCs w:val="24"/>
        </w:rPr>
        <w:t xml:space="preserve"> </w:t>
      </w:r>
    </w:p>
    <w:p>
      <w:pPr>
        <w:pStyle w:val="58"/>
        <w:spacing w:line="240" w:lineRule="auto"/>
        <w:rPr>
          <w:rFonts w:hint="eastAsia" w:ascii="宋体" w:hAnsi="宋体" w:eastAsia="宋体" w:cs="宋体"/>
          <w:b/>
          <w:bCs/>
          <w:color w:val="auto"/>
          <w:spacing w:val="0"/>
          <w:kern w:val="2"/>
          <w:sz w:val="24"/>
          <w:szCs w:val="24"/>
        </w:rPr>
      </w:pPr>
      <w:r>
        <w:rPr>
          <w:rFonts w:hint="eastAsia" w:ascii="宋体" w:hAnsi="宋体" w:eastAsia="宋体" w:cs="宋体"/>
          <w:b/>
          <w:bCs/>
          <w:color w:val="auto"/>
          <w:spacing w:val="0"/>
          <w:kern w:val="2"/>
          <w:sz w:val="24"/>
          <w:szCs w:val="24"/>
        </w:rPr>
        <w:t>附件</w:t>
      </w:r>
    </w:p>
    <w:p>
      <w:pPr>
        <w:pStyle w:val="58"/>
        <w:spacing w:line="240" w:lineRule="auto"/>
        <w:jc w:val="center"/>
        <w:rPr>
          <w:rFonts w:hint="eastAsia" w:ascii="宋体" w:hAnsi="宋体" w:eastAsia="宋体" w:cs="宋体"/>
          <w:b/>
          <w:bCs/>
          <w:color w:val="auto"/>
          <w:spacing w:val="0"/>
          <w:kern w:val="2"/>
          <w:sz w:val="24"/>
          <w:szCs w:val="24"/>
        </w:rPr>
      </w:pPr>
      <w:r>
        <w:rPr>
          <w:rFonts w:hint="eastAsia" w:ascii="宋体" w:hAnsi="宋体" w:eastAsia="宋体" w:cs="宋体"/>
          <w:b/>
          <w:bCs/>
          <w:color w:val="auto"/>
          <w:spacing w:val="0"/>
          <w:kern w:val="2"/>
          <w:sz w:val="24"/>
          <w:szCs w:val="24"/>
        </w:rPr>
        <w:t>洛阳市政府采购合同融资政策告知函</w:t>
      </w:r>
    </w:p>
    <w:p>
      <w:pPr>
        <w:pStyle w:val="58"/>
        <w:autoSpaceDE w:val="0"/>
        <w:spacing w:line="240" w:lineRule="auto"/>
        <w:ind w:firstLine="480" w:firstLineChars="200"/>
        <w:rPr>
          <w:rFonts w:hint="eastAsia" w:ascii="宋体" w:hAnsi="宋体" w:eastAsia="宋体" w:cs="宋体"/>
          <w:color w:val="auto"/>
          <w:spacing w:val="0"/>
          <w:kern w:val="2"/>
          <w:sz w:val="24"/>
          <w:szCs w:val="24"/>
        </w:rPr>
      </w:pPr>
      <w:r>
        <w:rPr>
          <w:rFonts w:hint="eastAsia" w:ascii="宋体" w:hAnsi="宋体" w:eastAsia="宋体" w:cs="宋体"/>
          <w:color w:val="auto"/>
          <w:spacing w:val="0"/>
          <w:kern w:val="2"/>
          <w:sz w:val="24"/>
          <w:szCs w:val="24"/>
        </w:rPr>
        <w:t>各供应商:</w:t>
      </w:r>
    </w:p>
    <w:p>
      <w:pPr>
        <w:pStyle w:val="58"/>
        <w:autoSpaceDE w:val="0"/>
        <w:spacing w:line="240" w:lineRule="auto"/>
        <w:ind w:firstLine="480" w:firstLineChars="200"/>
        <w:rPr>
          <w:rFonts w:hint="eastAsia" w:ascii="宋体" w:hAnsi="宋体" w:eastAsia="宋体" w:cs="宋体"/>
          <w:color w:val="auto"/>
          <w:spacing w:val="0"/>
          <w:kern w:val="2"/>
          <w:sz w:val="24"/>
          <w:szCs w:val="24"/>
        </w:rPr>
      </w:pPr>
      <w:r>
        <w:rPr>
          <w:rFonts w:hint="eastAsia" w:ascii="宋体" w:hAnsi="宋体" w:eastAsia="宋体" w:cs="宋体"/>
          <w:color w:val="auto"/>
          <w:spacing w:val="0"/>
          <w:kern w:val="2"/>
          <w:sz w:val="24"/>
          <w:szCs w:val="24"/>
        </w:rPr>
        <w:t>欢迎贵公司参与洛阳市政府采购活动！</w:t>
      </w:r>
    </w:p>
    <w:p>
      <w:pPr>
        <w:pStyle w:val="58"/>
        <w:autoSpaceDE w:val="0"/>
        <w:spacing w:line="240" w:lineRule="auto"/>
        <w:ind w:firstLine="480" w:firstLineChars="200"/>
        <w:rPr>
          <w:rFonts w:hint="eastAsia" w:ascii="宋体" w:hAnsi="宋体" w:eastAsia="宋体" w:cs="宋体"/>
          <w:color w:val="auto"/>
          <w:spacing w:val="0"/>
          <w:kern w:val="2"/>
          <w:sz w:val="24"/>
          <w:szCs w:val="24"/>
        </w:rPr>
      </w:pPr>
      <w:r>
        <w:rPr>
          <w:rFonts w:hint="eastAsia" w:ascii="宋体" w:hAnsi="宋体" w:eastAsia="宋体" w:cs="宋体"/>
          <w:color w:val="auto"/>
          <w:spacing w:val="0"/>
          <w:kern w:val="2"/>
          <w:sz w:val="24"/>
          <w:szCs w:val="24"/>
        </w:rPr>
        <w:t>政府采购合同融资是洛阳市财政局联合人民银行洛阳市中心支行支持中小微企业发展，针对参与政府采购活动的供应商融资难、融资贵问题推出的一项融资政策。贵公司若成为本次政府采购项目的中标(成交)供应商，可持政府采购合同向金融机构申请贷款，无需抵押、担保，金融机构将根据《洛阳市财政局、中国人民银行洛阳市中心支行关于印发深入推进政府采购合同融资工作实施方案》(洛财购〔2021〕4号)，按照双方自愿的原则提供便捷、优惠的贷款服务。</w:t>
      </w:r>
    </w:p>
    <w:p>
      <w:pPr>
        <w:pStyle w:val="58"/>
        <w:autoSpaceDE w:val="0"/>
        <w:spacing w:line="240" w:lineRule="auto"/>
        <w:ind w:firstLine="480" w:firstLineChars="200"/>
        <w:rPr>
          <w:rFonts w:hint="eastAsia" w:ascii="宋体" w:hAnsi="宋体" w:eastAsia="宋体" w:cs="宋体"/>
          <w:color w:val="auto"/>
          <w:spacing w:val="0"/>
          <w:kern w:val="2"/>
          <w:sz w:val="24"/>
          <w:szCs w:val="24"/>
        </w:rPr>
      </w:pPr>
      <w:r>
        <w:rPr>
          <w:rFonts w:hint="eastAsia" w:ascii="宋体" w:hAnsi="宋体" w:eastAsia="宋体" w:cs="宋体"/>
          <w:color w:val="auto"/>
          <w:spacing w:val="0"/>
          <w:kern w:val="2"/>
          <w:sz w:val="24"/>
          <w:szCs w:val="24"/>
        </w:rPr>
        <w:t>贷款渠道和提供贷款的金融机构，可在河南省政府采购网“河南省政府采购合同融资平台”或洛阳市政府采购网“政府采购合同融资业务入口”查询联系。</w:t>
      </w:r>
    </w:p>
    <w:p>
      <w:pPr>
        <w:pStyle w:val="58"/>
        <w:autoSpaceDE w:val="0"/>
        <w:spacing w:line="240" w:lineRule="auto"/>
        <w:ind w:firstLine="480" w:firstLineChars="200"/>
        <w:rPr>
          <w:rFonts w:hint="eastAsia" w:ascii="宋体" w:hAnsi="宋体" w:eastAsia="宋体" w:cs="宋体"/>
          <w:color w:val="auto"/>
          <w:spacing w:val="0"/>
          <w:kern w:val="2"/>
          <w:sz w:val="24"/>
          <w:szCs w:val="24"/>
        </w:rPr>
      </w:pPr>
      <w:r>
        <w:rPr>
          <w:rFonts w:hint="eastAsia" w:ascii="宋体" w:hAnsi="宋体" w:eastAsia="宋体" w:cs="宋体"/>
          <w:color w:val="auto"/>
          <w:spacing w:val="0"/>
          <w:kern w:val="2"/>
          <w:sz w:val="24"/>
          <w:szCs w:val="24"/>
        </w:rPr>
        <w:t xml:space="preserve"> </w:t>
      </w:r>
    </w:p>
    <w:p>
      <w:pPr>
        <w:pStyle w:val="58"/>
        <w:autoSpaceDE w:val="0"/>
        <w:spacing w:line="240" w:lineRule="auto"/>
        <w:ind w:firstLine="480" w:firstLineChars="200"/>
        <w:rPr>
          <w:rFonts w:hint="eastAsia" w:ascii="宋体" w:hAnsi="宋体" w:eastAsia="宋体" w:cs="宋体"/>
          <w:color w:val="auto"/>
          <w:spacing w:val="0"/>
          <w:kern w:val="2"/>
          <w:sz w:val="24"/>
          <w:szCs w:val="24"/>
        </w:rPr>
      </w:pPr>
      <w:r>
        <w:rPr>
          <w:rFonts w:hint="eastAsia" w:ascii="宋体" w:hAnsi="宋体" w:eastAsia="宋体" w:cs="宋体"/>
          <w:color w:val="auto"/>
          <w:spacing w:val="0"/>
          <w:kern w:val="2"/>
          <w:sz w:val="24"/>
          <w:szCs w:val="24"/>
        </w:rPr>
        <w:t>信息公开选项:主动公开</w:t>
      </w:r>
    </w:p>
    <w:p>
      <w:pPr>
        <w:pStyle w:val="58"/>
        <w:autoSpaceDE w:val="0"/>
        <w:spacing w:line="240" w:lineRule="auto"/>
        <w:ind w:firstLine="480" w:firstLineChars="200"/>
        <w:rPr>
          <w:rFonts w:hint="eastAsia" w:ascii="宋体" w:hAnsi="宋体" w:eastAsia="宋体" w:cs="宋体"/>
          <w:color w:val="auto"/>
          <w:spacing w:val="0"/>
          <w:kern w:val="2"/>
          <w:sz w:val="24"/>
          <w:szCs w:val="24"/>
        </w:rPr>
      </w:pPr>
      <w:r>
        <w:rPr>
          <w:rFonts w:hint="eastAsia" w:ascii="宋体" w:hAnsi="宋体" w:eastAsia="宋体" w:cs="宋体"/>
          <w:color w:val="auto"/>
          <w:spacing w:val="0"/>
          <w:kern w:val="2"/>
          <w:sz w:val="24"/>
          <w:szCs w:val="24"/>
        </w:rPr>
        <w:t>洛阳市财政局办公室</w:t>
      </w:r>
    </w:p>
    <w:p>
      <w:pPr>
        <w:pStyle w:val="58"/>
        <w:autoSpaceDE w:val="0"/>
        <w:spacing w:line="240" w:lineRule="auto"/>
        <w:ind w:firstLine="480" w:firstLineChars="200"/>
        <w:rPr>
          <w:rFonts w:hint="eastAsia" w:ascii="宋体" w:hAnsi="宋体" w:eastAsia="宋体" w:cs="宋体"/>
          <w:color w:val="auto"/>
        </w:rPr>
      </w:pPr>
      <w:r>
        <w:rPr>
          <w:rFonts w:hint="eastAsia" w:ascii="宋体" w:hAnsi="宋体" w:eastAsia="宋体" w:cs="宋体"/>
          <w:color w:val="auto"/>
          <w:spacing w:val="0"/>
          <w:kern w:val="2"/>
          <w:sz w:val="24"/>
          <w:szCs w:val="24"/>
        </w:rPr>
        <w:t>2021年3月10日印发</w:t>
      </w:r>
    </w:p>
    <w:p>
      <w:pPr>
        <w:jc w:val="center"/>
        <w:rPr>
          <w:rFonts w:hint="eastAsia" w:ascii="宋体" w:hAnsi="宋体" w:eastAsia="宋体" w:cs="宋体"/>
          <w:color w:val="auto"/>
          <w:spacing w:val="11"/>
          <w:sz w:val="28"/>
          <w:szCs w:val="36"/>
          <w:lang w:eastAsia="zh-CN"/>
        </w:rPr>
      </w:pPr>
    </w:p>
    <w:p>
      <w:pPr>
        <w:jc w:val="center"/>
        <w:rPr>
          <w:rFonts w:hint="eastAsia" w:ascii="宋体" w:hAnsi="宋体" w:eastAsia="宋体" w:cs="宋体"/>
          <w:color w:val="auto"/>
          <w:spacing w:val="11"/>
          <w:sz w:val="28"/>
          <w:szCs w:val="36"/>
          <w:lang w:eastAsia="zh-CN"/>
        </w:rPr>
      </w:pPr>
    </w:p>
    <w:p>
      <w:pPr>
        <w:jc w:val="center"/>
        <w:rPr>
          <w:rFonts w:hint="eastAsia" w:ascii="宋体" w:hAnsi="宋体" w:eastAsia="宋体" w:cs="宋体"/>
          <w:color w:val="auto"/>
          <w:spacing w:val="11"/>
          <w:sz w:val="28"/>
          <w:szCs w:val="36"/>
          <w:lang w:eastAsia="zh-CN"/>
        </w:rPr>
      </w:pPr>
    </w:p>
    <w:p>
      <w:pPr>
        <w:jc w:val="center"/>
        <w:rPr>
          <w:rFonts w:hint="eastAsia" w:ascii="宋体" w:hAnsi="宋体" w:eastAsia="宋体" w:cs="宋体"/>
          <w:color w:val="auto"/>
          <w:spacing w:val="11"/>
          <w:sz w:val="28"/>
          <w:szCs w:val="36"/>
          <w:lang w:eastAsia="zh-CN"/>
        </w:rPr>
      </w:pPr>
    </w:p>
    <w:p>
      <w:pPr>
        <w:jc w:val="center"/>
        <w:rPr>
          <w:rFonts w:hint="eastAsia" w:ascii="宋体" w:hAnsi="宋体" w:eastAsia="宋体" w:cs="宋体"/>
          <w:color w:val="auto"/>
          <w:spacing w:val="11"/>
          <w:sz w:val="28"/>
          <w:szCs w:val="36"/>
          <w:lang w:eastAsia="zh-CN"/>
        </w:rPr>
      </w:pPr>
    </w:p>
    <w:p>
      <w:pPr>
        <w:jc w:val="center"/>
        <w:rPr>
          <w:rFonts w:hint="eastAsia" w:ascii="宋体" w:hAnsi="宋体" w:eastAsia="宋体" w:cs="宋体"/>
          <w:color w:val="auto"/>
          <w:spacing w:val="11"/>
          <w:sz w:val="28"/>
          <w:szCs w:val="36"/>
          <w:lang w:eastAsia="zh-CN"/>
        </w:rPr>
      </w:pPr>
    </w:p>
    <w:p>
      <w:pPr>
        <w:jc w:val="center"/>
        <w:rPr>
          <w:rFonts w:hint="eastAsia" w:ascii="宋体" w:hAnsi="宋体" w:eastAsia="宋体" w:cs="宋体"/>
          <w:color w:val="auto"/>
          <w:spacing w:val="11"/>
          <w:sz w:val="28"/>
          <w:szCs w:val="36"/>
          <w:lang w:eastAsia="zh-CN"/>
        </w:rPr>
      </w:pPr>
    </w:p>
    <w:p>
      <w:pPr>
        <w:jc w:val="center"/>
        <w:rPr>
          <w:rFonts w:hint="eastAsia" w:ascii="宋体" w:hAnsi="宋体" w:eastAsia="宋体" w:cs="宋体"/>
          <w:color w:val="auto"/>
          <w:spacing w:val="11"/>
          <w:sz w:val="28"/>
          <w:szCs w:val="36"/>
          <w:lang w:eastAsia="zh-CN"/>
        </w:rPr>
      </w:pPr>
    </w:p>
    <w:p>
      <w:pPr>
        <w:jc w:val="center"/>
        <w:rPr>
          <w:rFonts w:hint="eastAsia" w:ascii="宋体" w:hAnsi="宋体" w:eastAsia="宋体" w:cs="宋体"/>
          <w:color w:val="auto"/>
          <w:spacing w:val="11"/>
          <w:sz w:val="28"/>
          <w:szCs w:val="36"/>
          <w:lang w:eastAsia="zh-CN"/>
        </w:rPr>
      </w:pPr>
    </w:p>
    <w:p>
      <w:pPr>
        <w:ind w:left="0" w:leftChars="0" w:firstLine="0" w:firstLineChars="0"/>
        <w:jc w:val="both"/>
        <w:rPr>
          <w:rFonts w:hint="eastAsia" w:ascii="宋体" w:hAnsi="宋体" w:eastAsia="宋体" w:cs="宋体"/>
          <w:color w:val="auto"/>
          <w:spacing w:val="11"/>
          <w:sz w:val="28"/>
          <w:szCs w:val="36"/>
          <w:lang w:eastAsia="zh-CN"/>
        </w:rPr>
      </w:pPr>
    </w:p>
    <w:p>
      <w:pPr>
        <w:jc w:val="center"/>
        <w:rPr>
          <w:rFonts w:hint="eastAsia" w:ascii="宋体" w:hAnsi="宋体" w:eastAsia="宋体" w:cs="宋体"/>
          <w:color w:val="auto"/>
          <w:spacing w:val="11"/>
          <w:sz w:val="28"/>
          <w:szCs w:val="36"/>
          <w:lang w:eastAsia="zh-CN"/>
        </w:rPr>
      </w:pPr>
    </w:p>
    <w:p>
      <w:pPr>
        <w:jc w:val="center"/>
        <w:rPr>
          <w:rFonts w:hint="eastAsia" w:ascii="宋体" w:hAnsi="宋体" w:eastAsia="宋体" w:cs="宋体"/>
          <w:color w:val="auto"/>
          <w:spacing w:val="11"/>
          <w:sz w:val="28"/>
          <w:szCs w:val="36"/>
          <w:lang w:eastAsia="zh-CN"/>
        </w:rPr>
      </w:pPr>
      <w:r>
        <w:rPr>
          <w:rFonts w:hint="eastAsia" w:ascii="宋体" w:hAnsi="宋体" w:eastAsia="宋体" w:cs="宋体"/>
          <w:color w:val="auto"/>
          <w:spacing w:val="11"/>
          <w:sz w:val="28"/>
          <w:szCs w:val="36"/>
          <w:lang w:eastAsia="zh-CN"/>
        </w:rPr>
        <w:t>洛阳市政府采购合同融资金融产品名录</w:t>
      </w:r>
    </w:p>
    <w:p>
      <w:pPr>
        <w:jc w:val="center"/>
        <w:rPr>
          <w:rFonts w:hint="eastAsia" w:ascii="宋体" w:hAnsi="宋体" w:eastAsia="宋体" w:cs="宋体"/>
          <w:color w:val="auto"/>
          <w:spacing w:val="11"/>
          <w:sz w:val="28"/>
          <w:szCs w:val="36"/>
          <w:lang w:val="zh-TW" w:eastAsia="zh-CN"/>
        </w:rPr>
      </w:pPr>
      <w:r>
        <w:rPr>
          <w:rFonts w:hint="eastAsia" w:ascii="宋体" w:hAnsi="宋体" w:eastAsia="宋体" w:cs="宋体"/>
          <w:color w:val="auto"/>
          <w:spacing w:val="11"/>
          <w:sz w:val="28"/>
          <w:szCs w:val="36"/>
          <w:lang w:eastAsia="zh-CN"/>
        </w:rPr>
        <w:t>（更新时间</w:t>
      </w:r>
      <w:r>
        <w:rPr>
          <w:rFonts w:hint="eastAsia" w:ascii="宋体" w:hAnsi="宋体" w:eastAsia="宋体" w:cs="宋体"/>
          <w:color w:val="auto"/>
          <w:spacing w:val="11"/>
          <w:sz w:val="28"/>
          <w:szCs w:val="36"/>
          <w:lang w:val="en-US" w:eastAsia="zh-CN"/>
        </w:rPr>
        <w:t>2022.08</w:t>
      </w:r>
      <w:r>
        <w:rPr>
          <w:rFonts w:hint="eastAsia" w:ascii="宋体" w:hAnsi="宋体" w:eastAsia="宋体" w:cs="宋体"/>
          <w:color w:val="auto"/>
          <w:spacing w:val="11"/>
          <w:sz w:val="28"/>
          <w:szCs w:val="36"/>
          <w:lang w:eastAsia="zh-CN"/>
        </w:rPr>
        <w:t>）</w:t>
      </w:r>
    </w:p>
    <w:p>
      <w:pPr>
        <w:jc w:val="center"/>
        <w:rPr>
          <w:rFonts w:hint="eastAsia" w:ascii="宋体" w:hAnsi="宋体" w:eastAsia="宋体" w:cs="宋体"/>
          <w:b/>
          <w:bCs/>
          <w:color w:val="auto"/>
          <w:spacing w:val="11"/>
          <w:sz w:val="22"/>
          <w:szCs w:val="28"/>
          <w:lang w:val="zh-TW" w:eastAsia="zh-CN"/>
        </w:rPr>
      </w:pPr>
      <w:r>
        <w:rPr>
          <w:rFonts w:hint="eastAsia" w:ascii="宋体" w:hAnsi="宋体" w:eastAsia="宋体" w:cs="宋体"/>
          <w:b/>
          <w:bCs/>
          <w:color w:val="auto"/>
          <w:spacing w:val="11"/>
          <w:sz w:val="22"/>
          <w:szCs w:val="28"/>
          <w:lang w:val="zh-TW" w:eastAsia="zh-CN"/>
        </w:rPr>
        <w:t>建设银行政府采购合同融资产品</w:t>
      </w:r>
    </w:p>
    <w:p>
      <w:pPr>
        <w:keepNext w:val="0"/>
        <w:keepLines w:val="0"/>
        <w:pageBreakBefore w:val="0"/>
        <w:widowControl w:val="0"/>
        <w:shd w:val="clear" w:color="auto" w:fill="auto"/>
        <w:kinsoku/>
        <w:wordWrap/>
        <w:overflowPunct/>
        <w:topLinePunct w:val="0"/>
        <w:autoSpaceDE/>
        <w:autoSpaceDN/>
        <w:bidi w:val="0"/>
        <w:adjustRightInd/>
        <w:snapToGrid/>
        <w:spacing w:line="240" w:lineRule="auto"/>
        <w:ind w:firstLine="464" w:firstLineChars="200"/>
        <w:textAlignment w:val="auto"/>
        <w:rPr>
          <w:rFonts w:hint="eastAsia" w:ascii="宋体" w:hAnsi="宋体" w:eastAsia="宋体" w:cs="宋体"/>
          <w:color w:val="auto"/>
          <w:spacing w:val="11"/>
          <w:kern w:val="0"/>
          <w:sz w:val="21"/>
          <w:szCs w:val="21"/>
          <w:highlight w:val="none"/>
          <w:lang w:val="zh-TW" w:eastAsia="zh-CN" w:bidi="ar"/>
        </w:rPr>
      </w:pPr>
      <w:r>
        <w:rPr>
          <w:rFonts w:hint="eastAsia" w:ascii="宋体" w:hAnsi="宋体" w:eastAsia="宋体" w:cs="宋体"/>
          <w:color w:val="auto"/>
          <w:spacing w:val="11"/>
          <w:kern w:val="0"/>
          <w:sz w:val="21"/>
          <w:szCs w:val="21"/>
          <w:highlight w:val="none"/>
          <w:lang w:val="zh-TW" w:eastAsia="zh-CN" w:bidi="ar"/>
        </w:rPr>
        <w:t>一</w:t>
      </w:r>
      <w:r>
        <w:rPr>
          <w:rFonts w:hint="eastAsia" w:ascii="宋体" w:hAnsi="宋体" w:eastAsia="宋体" w:cs="宋体"/>
          <w:color w:val="auto"/>
          <w:spacing w:val="11"/>
          <w:kern w:val="0"/>
          <w:sz w:val="21"/>
          <w:szCs w:val="21"/>
          <w:highlight w:val="none"/>
          <w:lang w:val="zh-TW" w:eastAsia="zh-TW" w:bidi="ar"/>
        </w:rPr>
        <w:t>、融资产品介绍</w:t>
      </w:r>
    </w:p>
    <w:p>
      <w:pPr>
        <w:keepNext w:val="0"/>
        <w:keepLines w:val="0"/>
        <w:pageBreakBefore w:val="0"/>
        <w:widowControl w:val="0"/>
        <w:shd w:val="clear" w:color="auto" w:fill="auto"/>
        <w:kinsoku/>
        <w:wordWrap/>
        <w:overflowPunct/>
        <w:topLinePunct w:val="0"/>
        <w:autoSpaceDE/>
        <w:autoSpaceDN/>
        <w:bidi w:val="0"/>
        <w:adjustRightInd/>
        <w:snapToGrid/>
        <w:spacing w:line="240" w:lineRule="auto"/>
        <w:ind w:firstLine="464" w:firstLineChars="200"/>
        <w:textAlignment w:val="auto"/>
        <w:rPr>
          <w:rFonts w:hint="eastAsia" w:ascii="宋体" w:hAnsi="宋体" w:eastAsia="宋体" w:cs="宋体"/>
          <w:color w:val="auto"/>
          <w:spacing w:val="11"/>
          <w:kern w:val="0"/>
          <w:sz w:val="21"/>
          <w:szCs w:val="21"/>
          <w:highlight w:val="none"/>
          <w:lang w:val="zh-TW" w:eastAsia="zh-CN" w:bidi="ar"/>
        </w:rPr>
      </w:pPr>
      <w:r>
        <w:rPr>
          <w:rFonts w:hint="eastAsia" w:ascii="宋体" w:hAnsi="宋体" w:eastAsia="宋体" w:cs="宋体"/>
          <w:color w:val="auto"/>
          <w:spacing w:val="11"/>
          <w:kern w:val="0"/>
          <w:sz w:val="21"/>
          <w:szCs w:val="21"/>
          <w:highlight w:val="none"/>
          <w:lang w:val="zh-TW" w:eastAsia="zh-CN" w:bidi="ar"/>
        </w:rPr>
        <w:t>（一）</w:t>
      </w:r>
      <w:r>
        <w:rPr>
          <w:rFonts w:hint="eastAsia" w:ascii="宋体" w:hAnsi="宋体" w:eastAsia="宋体" w:cs="宋体"/>
          <w:color w:val="auto"/>
          <w:spacing w:val="11"/>
          <w:kern w:val="0"/>
          <w:sz w:val="21"/>
          <w:szCs w:val="21"/>
          <w:highlight w:val="none"/>
          <w:lang w:val="zh-TW" w:eastAsia="zh-TW" w:bidi="ar"/>
        </w:rPr>
        <w:t>产品介绍</w:t>
      </w:r>
    </w:p>
    <w:p>
      <w:pPr>
        <w:keepNext w:val="0"/>
        <w:keepLines w:val="0"/>
        <w:pageBreakBefore w:val="0"/>
        <w:widowControl w:val="0"/>
        <w:shd w:val="clear" w:color="auto" w:fill="auto"/>
        <w:kinsoku/>
        <w:wordWrap/>
        <w:overflowPunct/>
        <w:topLinePunct w:val="0"/>
        <w:autoSpaceDE/>
        <w:autoSpaceDN/>
        <w:bidi w:val="0"/>
        <w:adjustRightInd/>
        <w:snapToGrid/>
        <w:spacing w:line="240" w:lineRule="auto"/>
        <w:ind w:firstLine="464" w:firstLineChars="200"/>
        <w:textAlignment w:val="auto"/>
        <w:rPr>
          <w:rFonts w:hint="eastAsia" w:ascii="宋体" w:hAnsi="宋体" w:eastAsia="宋体" w:cs="宋体"/>
          <w:color w:val="auto"/>
          <w:spacing w:val="11"/>
          <w:kern w:val="0"/>
          <w:sz w:val="21"/>
          <w:szCs w:val="21"/>
          <w:highlight w:val="none"/>
          <w:lang w:val="en-US" w:eastAsia="zh-CN" w:bidi="ar"/>
        </w:rPr>
      </w:pPr>
      <w:r>
        <w:rPr>
          <w:rFonts w:hint="eastAsia" w:ascii="宋体" w:hAnsi="宋体" w:eastAsia="宋体" w:cs="宋体"/>
          <w:color w:val="auto"/>
          <w:spacing w:val="11"/>
          <w:kern w:val="0"/>
          <w:sz w:val="21"/>
          <w:szCs w:val="21"/>
          <w:highlight w:val="none"/>
          <w:lang w:val="en-US" w:eastAsia="zh-CN" w:bidi="ar"/>
        </w:rPr>
        <w:t>1、产品简介</w:t>
      </w:r>
    </w:p>
    <w:p>
      <w:pPr>
        <w:keepNext w:val="0"/>
        <w:keepLines w:val="0"/>
        <w:pageBreakBefore w:val="0"/>
        <w:widowControl w:val="0"/>
        <w:shd w:val="clear" w:color="auto" w:fill="auto"/>
        <w:kinsoku/>
        <w:wordWrap/>
        <w:overflowPunct/>
        <w:topLinePunct w:val="0"/>
        <w:autoSpaceDE/>
        <w:autoSpaceDN/>
        <w:bidi w:val="0"/>
        <w:adjustRightInd/>
        <w:snapToGrid/>
        <w:spacing w:line="240" w:lineRule="auto"/>
        <w:ind w:firstLine="464" w:firstLineChars="200"/>
        <w:textAlignment w:val="auto"/>
        <w:rPr>
          <w:rFonts w:hint="eastAsia" w:ascii="宋体" w:hAnsi="宋体" w:eastAsia="宋体" w:cs="宋体"/>
          <w:color w:val="auto"/>
          <w:spacing w:val="11"/>
          <w:kern w:val="0"/>
          <w:sz w:val="21"/>
          <w:szCs w:val="21"/>
          <w:highlight w:val="none"/>
          <w:lang w:val="en-US" w:eastAsia="zh-CN" w:bidi="ar"/>
        </w:rPr>
      </w:pPr>
      <w:r>
        <w:rPr>
          <w:rFonts w:hint="eastAsia" w:ascii="宋体" w:hAnsi="宋体" w:eastAsia="宋体" w:cs="宋体"/>
          <w:color w:val="auto"/>
          <w:spacing w:val="11"/>
          <w:kern w:val="0"/>
          <w:sz w:val="21"/>
          <w:szCs w:val="21"/>
          <w:highlight w:val="none"/>
          <w:lang w:val="en-US" w:eastAsia="zh-CN" w:bidi="ar"/>
        </w:rPr>
        <w:t>建行“e政通”是中国建设银行以政府采购供应商中的供应商企业作为借款人，依据政府采购交易信息，通过建行集团供应链平台在线申请、审批、签约、支取的贷款产品。有效解决政府采购中标、成交的供应商资金不足、融资难、融资贵的困难。</w:t>
      </w:r>
    </w:p>
    <w:p>
      <w:pPr>
        <w:keepNext w:val="0"/>
        <w:keepLines w:val="0"/>
        <w:pageBreakBefore w:val="0"/>
        <w:widowControl w:val="0"/>
        <w:shd w:val="clear" w:color="auto" w:fill="auto"/>
        <w:kinsoku/>
        <w:wordWrap/>
        <w:overflowPunct/>
        <w:topLinePunct w:val="0"/>
        <w:autoSpaceDE/>
        <w:autoSpaceDN/>
        <w:bidi w:val="0"/>
        <w:adjustRightInd/>
        <w:snapToGrid/>
        <w:spacing w:line="240" w:lineRule="auto"/>
        <w:ind w:firstLine="464" w:firstLineChars="200"/>
        <w:textAlignment w:val="auto"/>
        <w:rPr>
          <w:rFonts w:hint="eastAsia" w:ascii="宋体" w:hAnsi="宋体" w:eastAsia="宋体" w:cs="宋体"/>
          <w:color w:val="auto"/>
          <w:spacing w:val="11"/>
          <w:kern w:val="0"/>
          <w:sz w:val="21"/>
          <w:szCs w:val="21"/>
          <w:highlight w:val="none"/>
          <w:lang w:val="en-US" w:eastAsia="zh-CN" w:bidi="ar"/>
        </w:rPr>
      </w:pPr>
      <w:r>
        <w:rPr>
          <w:rFonts w:hint="eastAsia" w:ascii="宋体" w:hAnsi="宋体" w:eastAsia="宋体" w:cs="宋体"/>
          <w:color w:val="auto"/>
          <w:spacing w:val="11"/>
          <w:kern w:val="0"/>
          <w:sz w:val="21"/>
          <w:szCs w:val="21"/>
          <w:highlight w:val="none"/>
          <w:lang w:val="en-US" w:eastAsia="zh-CN" w:bidi="ar"/>
        </w:rPr>
        <w:t>2、业务流程</w:t>
      </w:r>
    </w:p>
    <w:p>
      <w:pPr>
        <w:keepNext w:val="0"/>
        <w:keepLines w:val="0"/>
        <w:pageBreakBefore w:val="0"/>
        <w:widowControl w:val="0"/>
        <w:shd w:val="clear" w:color="auto" w:fill="auto"/>
        <w:kinsoku/>
        <w:wordWrap/>
        <w:overflowPunct/>
        <w:topLinePunct w:val="0"/>
        <w:autoSpaceDE/>
        <w:autoSpaceDN/>
        <w:bidi w:val="0"/>
        <w:adjustRightInd/>
        <w:snapToGrid/>
        <w:spacing w:line="240" w:lineRule="auto"/>
        <w:ind w:firstLine="464" w:firstLineChars="200"/>
        <w:textAlignment w:val="auto"/>
        <w:rPr>
          <w:rFonts w:hint="eastAsia" w:ascii="宋体" w:hAnsi="宋体" w:eastAsia="宋体" w:cs="宋体"/>
          <w:color w:val="auto"/>
          <w:spacing w:val="11"/>
          <w:kern w:val="0"/>
          <w:sz w:val="21"/>
          <w:szCs w:val="21"/>
          <w:highlight w:val="none"/>
          <w:lang w:val="en-US" w:eastAsia="zh-CN" w:bidi="ar"/>
        </w:rPr>
      </w:pPr>
      <w:r>
        <w:rPr>
          <w:rFonts w:hint="eastAsia" w:ascii="宋体" w:hAnsi="宋体" w:eastAsia="宋体" w:cs="宋体"/>
          <w:color w:val="auto"/>
          <w:spacing w:val="11"/>
          <w:kern w:val="0"/>
          <w:sz w:val="21"/>
          <w:szCs w:val="21"/>
          <w:highlight w:val="none"/>
          <w:lang w:val="en-US" w:eastAsia="zh-CN" w:bidi="ar"/>
        </w:rPr>
        <w:t>（1）采购人的采购资金纳入同级或以上政府财政预算。</w:t>
      </w:r>
    </w:p>
    <w:p>
      <w:pPr>
        <w:keepNext w:val="0"/>
        <w:keepLines w:val="0"/>
        <w:pageBreakBefore w:val="0"/>
        <w:widowControl w:val="0"/>
        <w:shd w:val="clear" w:color="auto" w:fill="auto"/>
        <w:kinsoku/>
        <w:wordWrap/>
        <w:overflowPunct/>
        <w:topLinePunct w:val="0"/>
        <w:autoSpaceDE/>
        <w:autoSpaceDN/>
        <w:bidi w:val="0"/>
        <w:adjustRightInd/>
        <w:snapToGrid/>
        <w:spacing w:line="240" w:lineRule="auto"/>
        <w:ind w:firstLine="464" w:firstLineChars="200"/>
        <w:textAlignment w:val="auto"/>
        <w:rPr>
          <w:rFonts w:hint="eastAsia" w:ascii="宋体" w:hAnsi="宋体" w:eastAsia="宋体" w:cs="宋体"/>
          <w:color w:val="auto"/>
          <w:spacing w:val="11"/>
          <w:kern w:val="0"/>
          <w:sz w:val="21"/>
          <w:szCs w:val="21"/>
          <w:highlight w:val="none"/>
          <w:lang w:val="en-US" w:eastAsia="zh-CN" w:bidi="ar"/>
        </w:rPr>
      </w:pPr>
      <w:r>
        <w:rPr>
          <w:rFonts w:hint="eastAsia" w:ascii="宋体" w:hAnsi="宋体" w:eastAsia="宋体" w:cs="宋体"/>
          <w:color w:val="auto"/>
          <w:spacing w:val="11"/>
          <w:kern w:val="0"/>
          <w:sz w:val="21"/>
          <w:szCs w:val="21"/>
          <w:highlight w:val="none"/>
          <w:lang w:val="en-US" w:eastAsia="zh-CN" w:bidi="ar"/>
        </w:rPr>
        <w:t>（2）供应商与政府采购部门签署采购合同。</w:t>
      </w:r>
    </w:p>
    <w:p>
      <w:pPr>
        <w:keepNext w:val="0"/>
        <w:keepLines w:val="0"/>
        <w:pageBreakBefore w:val="0"/>
        <w:widowControl w:val="0"/>
        <w:shd w:val="clear" w:color="auto" w:fill="auto"/>
        <w:kinsoku/>
        <w:wordWrap/>
        <w:overflowPunct/>
        <w:topLinePunct w:val="0"/>
        <w:autoSpaceDE/>
        <w:autoSpaceDN/>
        <w:bidi w:val="0"/>
        <w:adjustRightInd/>
        <w:snapToGrid/>
        <w:spacing w:line="240" w:lineRule="auto"/>
        <w:ind w:firstLine="464" w:firstLineChars="200"/>
        <w:textAlignment w:val="auto"/>
        <w:rPr>
          <w:rFonts w:hint="eastAsia" w:ascii="宋体" w:hAnsi="宋体" w:eastAsia="宋体" w:cs="宋体"/>
          <w:color w:val="auto"/>
          <w:spacing w:val="11"/>
          <w:kern w:val="0"/>
          <w:sz w:val="21"/>
          <w:szCs w:val="21"/>
          <w:highlight w:val="none"/>
          <w:lang w:val="en-US" w:eastAsia="zh-CN" w:bidi="ar"/>
        </w:rPr>
      </w:pPr>
      <w:r>
        <w:rPr>
          <w:rFonts w:hint="eastAsia" w:ascii="宋体" w:hAnsi="宋体" w:eastAsia="宋体" w:cs="宋体"/>
          <w:color w:val="auto"/>
          <w:spacing w:val="11"/>
          <w:kern w:val="0"/>
          <w:sz w:val="21"/>
          <w:szCs w:val="21"/>
          <w:highlight w:val="none"/>
          <w:lang w:val="en-US" w:eastAsia="zh-CN" w:bidi="ar"/>
        </w:rPr>
        <w:t>（3）政府采购合同在政府采购平台进行备案公示。</w:t>
      </w:r>
    </w:p>
    <w:p>
      <w:pPr>
        <w:keepNext w:val="0"/>
        <w:keepLines w:val="0"/>
        <w:pageBreakBefore w:val="0"/>
        <w:widowControl w:val="0"/>
        <w:shd w:val="clear" w:color="auto" w:fill="auto"/>
        <w:kinsoku/>
        <w:wordWrap/>
        <w:overflowPunct/>
        <w:topLinePunct w:val="0"/>
        <w:autoSpaceDE/>
        <w:autoSpaceDN/>
        <w:bidi w:val="0"/>
        <w:adjustRightInd/>
        <w:snapToGrid/>
        <w:spacing w:line="240" w:lineRule="auto"/>
        <w:ind w:firstLine="464" w:firstLineChars="200"/>
        <w:textAlignment w:val="auto"/>
        <w:rPr>
          <w:rFonts w:hint="eastAsia" w:ascii="宋体" w:hAnsi="宋体" w:eastAsia="宋体" w:cs="宋体"/>
          <w:color w:val="auto"/>
          <w:spacing w:val="11"/>
          <w:kern w:val="0"/>
          <w:sz w:val="21"/>
          <w:szCs w:val="21"/>
          <w:highlight w:val="none"/>
          <w:lang w:val="en-US" w:eastAsia="zh-CN" w:bidi="ar"/>
        </w:rPr>
      </w:pPr>
      <w:r>
        <w:rPr>
          <w:rFonts w:hint="eastAsia" w:ascii="宋体" w:hAnsi="宋体" w:eastAsia="宋体" w:cs="宋体"/>
          <w:color w:val="auto"/>
          <w:spacing w:val="11"/>
          <w:kern w:val="0"/>
          <w:sz w:val="21"/>
          <w:szCs w:val="21"/>
          <w:highlight w:val="none"/>
          <w:lang w:val="en-US" w:eastAsia="zh-CN" w:bidi="ar"/>
        </w:rPr>
        <w:t>（4）采购供应商依托采购合同，通过建行集团供应链平台申请融资。</w:t>
      </w:r>
    </w:p>
    <w:p>
      <w:pPr>
        <w:keepNext w:val="0"/>
        <w:keepLines w:val="0"/>
        <w:pageBreakBefore w:val="0"/>
        <w:widowControl w:val="0"/>
        <w:shd w:val="clear" w:color="auto" w:fill="auto"/>
        <w:kinsoku/>
        <w:wordWrap/>
        <w:overflowPunct/>
        <w:topLinePunct w:val="0"/>
        <w:autoSpaceDE/>
        <w:autoSpaceDN/>
        <w:bidi w:val="0"/>
        <w:adjustRightInd/>
        <w:snapToGrid/>
        <w:spacing w:line="240" w:lineRule="auto"/>
        <w:ind w:firstLine="464" w:firstLineChars="200"/>
        <w:textAlignment w:val="auto"/>
        <w:rPr>
          <w:rFonts w:hint="eastAsia" w:ascii="宋体" w:hAnsi="宋体" w:eastAsia="宋体" w:cs="宋体"/>
          <w:color w:val="auto"/>
          <w:spacing w:val="11"/>
          <w:kern w:val="0"/>
          <w:sz w:val="21"/>
          <w:szCs w:val="21"/>
          <w:highlight w:val="none"/>
          <w:lang w:val="en-US" w:eastAsia="zh-CN" w:bidi="ar"/>
        </w:rPr>
      </w:pPr>
      <w:r>
        <w:rPr>
          <w:rFonts w:hint="eastAsia" w:ascii="宋体" w:hAnsi="宋体" w:eastAsia="宋体" w:cs="宋体"/>
          <w:color w:val="auto"/>
          <w:spacing w:val="11"/>
          <w:kern w:val="0"/>
          <w:sz w:val="21"/>
          <w:szCs w:val="21"/>
          <w:highlight w:val="none"/>
          <w:lang w:val="en-US" w:eastAsia="zh-CN" w:bidi="ar"/>
        </w:rPr>
        <w:t>（5）建行核实贸易背景，按照采购合同金额的一定比例（考虑质押率）发放融资款项。</w:t>
      </w:r>
    </w:p>
    <w:p>
      <w:pPr>
        <w:keepNext w:val="0"/>
        <w:keepLines w:val="0"/>
        <w:pageBreakBefore w:val="0"/>
        <w:widowControl w:val="0"/>
        <w:shd w:val="clear" w:color="auto" w:fill="auto"/>
        <w:kinsoku/>
        <w:wordWrap/>
        <w:overflowPunct/>
        <w:topLinePunct w:val="0"/>
        <w:autoSpaceDE/>
        <w:autoSpaceDN/>
        <w:bidi w:val="0"/>
        <w:adjustRightInd/>
        <w:snapToGrid/>
        <w:spacing w:line="240" w:lineRule="auto"/>
        <w:ind w:firstLine="464" w:firstLineChars="200"/>
        <w:textAlignment w:val="auto"/>
        <w:rPr>
          <w:rFonts w:hint="eastAsia" w:ascii="宋体" w:hAnsi="宋体" w:eastAsia="宋体" w:cs="宋体"/>
          <w:color w:val="auto"/>
          <w:spacing w:val="11"/>
          <w:kern w:val="0"/>
          <w:sz w:val="21"/>
          <w:szCs w:val="21"/>
          <w:highlight w:val="none"/>
          <w:lang w:val="en-US" w:eastAsia="zh-CN" w:bidi="ar"/>
        </w:rPr>
      </w:pPr>
      <w:r>
        <w:rPr>
          <w:rFonts w:hint="eastAsia" w:ascii="宋体" w:hAnsi="宋体" w:eastAsia="宋体" w:cs="宋体"/>
          <w:color w:val="auto"/>
          <w:spacing w:val="11"/>
          <w:kern w:val="0"/>
          <w:sz w:val="21"/>
          <w:szCs w:val="21"/>
          <w:highlight w:val="none"/>
          <w:lang w:val="en-US" w:eastAsia="zh-CN" w:bidi="ar"/>
        </w:rPr>
        <w:t>（6）业务到期前，政府部门支付采购款项到建设银行指定的回款专户中。</w:t>
      </w:r>
    </w:p>
    <w:p>
      <w:pPr>
        <w:keepNext w:val="0"/>
        <w:keepLines w:val="0"/>
        <w:pageBreakBefore w:val="0"/>
        <w:widowControl w:val="0"/>
        <w:shd w:val="clear" w:color="auto" w:fill="auto"/>
        <w:kinsoku/>
        <w:wordWrap/>
        <w:overflowPunct/>
        <w:topLinePunct w:val="0"/>
        <w:autoSpaceDE/>
        <w:autoSpaceDN/>
        <w:bidi w:val="0"/>
        <w:adjustRightInd/>
        <w:snapToGrid/>
        <w:spacing w:line="240" w:lineRule="auto"/>
        <w:ind w:firstLine="464" w:firstLineChars="200"/>
        <w:textAlignment w:val="auto"/>
        <w:rPr>
          <w:rFonts w:hint="eastAsia" w:ascii="宋体" w:hAnsi="宋体" w:eastAsia="宋体" w:cs="宋体"/>
          <w:color w:val="auto"/>
          <w:spacing w:val="11"/>
          <w:kern w:val="0"/>
          <w:sz w:val="21"/>
          <w:szCs w:val="21"/>
          <w:highlight w:val="none"/>
          <w:lang w:val="en-US" w:eastAsia="zh-CN" w:bidi="ar"/>
        </w:rPr>
      </w:pPr>
      <w:r>
        <w:rPr>
          <w:rFonts w:hint="eastAsia" w:ascii="宋体" w:hAnsi="宋体" w:eastAsia="宋体" w:cs="宋体"/>
          <w:color w:val="auto"/>
          <w:spacing w:val="11"/>
          <w:kern w:val="0"/>
          <w:sz w:val="21"/>
          <w:szCs w:val="21"/>
          <w:highlight w:val="none"/>
          <w:lang w:val="en-US" w:eastAsia="zh-CN" w:bidi="ar"/>
        </w:rPr>
        <w:t>3、产品优势</w:t>
      </w:r>
    </w:p>
    <w:p>
      <w:pPr>
        <w:keepNext w:val="0"/>
        <w:keepLines w:val="0"/>
        <w:pageBreakBefore w:val="0"/>
        <w:widowControl w:val="0"/>
        <w:shd w:val="clear" w:color="auto" w:fill="auto"/>
        <w:kinsoku/>
        <w:wordWrap/>
        <w:overflowPunct/>
        <w:topLinePunct w:val="0"/>
        <w:autoSpaceDE/>
        <w:autoSpaceDN/>
        <w:bidi w:val="0"/>
        <w:adjustRightInd/>
        <w:snapToGrid/>
        <w:spacing w:line="240" w:lineRule="auto"/>
        <w:ind w:firstLine="464" w:firstLineChars="200"/>
        <w:textAlignment w:val="auto"/>
        <w:rPr>
          <w:rFonts w:hint="eastAsia" w:ascii="宋体" w:hAnsi="宋体" w:eastAsia="宋体" w:cs="宋体"/>
          <w:color w:val="auto"/>
          <w:spacing w:val="11"/>
          <w:kern w:val="0"/>
          <w:sz w:val="21"/>
          <w:szCs w:val="21"/>
          <w:highlight w:val="none"/>
          <w:lang w:val="en-US" w:eastAsia="zh-CN" w:bidi="ar"/>
        </w:rPr>
      </w:pPr>
      <w:r>
        <w:rPr>
          <w:rFonts w:hint="eastAsia" w:ascii="宋体" w:hAnsi="宋体" w:eastAsia="宋体" w:cs="宋体"/>
          <w:color w:val="auto"/>
          <w:spacing w:val="11"/>
          <w:kern w:val="0"/>
          <w:sz w:val="21"/>
          <w:szCs w:val="21"/>
          <w:highlight w:val="none"/>
          <w:lang w:val="en-US" w:eastAsia="zh-CN" w:bidi="ar"/>
        </w:rPr>
        <w:t>（1）无需授信（参考政府采购合同确定业务金额）</w:t>
      </w:r>
    </w:p>
    <w:p>
      <w:pPr>
        <w:keepNext w:val="0"/>
        <w:keepLines w:val="0"/>
        <w:pageBreakBefore w:val="0"/>
        <w:widowControl w:val="0"/>
        <w:shd w:val="clear" w:color="auto" w:fill="auto"/>
        <w:kinsoku/>
        <w:wordWrap/>
        <w:overflowPunct/>
        <w:topLinePunct w:val="0"/>
        <w:autoSpaceDE/>
        <w:autoSpaceDN/>
        <w:bidi w:val="0"/>
        <w:adjustRightInd/>
        <w:snapToGrid/>
        <w:spacing w:line="240" w:lineRule="auto"/>
        <w:ind w:firstLine="464" w:firstLineChars="200"/>
        <w:textAlignment w:val="auto"/>
        <w:rPr>
          <w:rFonts w:hint="eastAsia" w:ascii="宋体" w:hAnsi="宋体" w:eastAsia="宋体" w:cs="宋体"/>
          <w:color w:val="auto"/>
          <w:spacing w:val="11"/>
          <w:kern w:val="0"/>
          <w:sz w:val="21"/>
          <w:szCs w:val="21"/>
          <w:highlight w:val="none"/>
          <w:lang w:val="en-US" w:eastAsia="zh-CN" w:bidi="ar"/>
        </w:rPr>
      </w:pPr>
      <w:r>
        <w:rPr>
          <w:rFonts w:hint="eastAsia" w:ascii="宋体" w:hAnsi="宋体" w:eastAsia="宋体" w:cs="宋体"/>
          <w:color w:val="auto"/>
          <w:spacing w:val="11"/>
          <w:kern w:val="0"/>
          <w:sz w:val="21"/>
          <w:szCs w:val="21"/>
          <w:highlight w:val="none"/>
          <w:lang w:val="en-US" w:eastAsia="zh-CN" w:bidi="ar"/>
        </w:rPr>
        <w:t>（2）无需抵押（需提供应收账款质押）</w:t>
      </w:r>
    </w:p>
    <w:p>
      <w:pPr>
        <w:keepNext w:val="0"/>
        <w:keepLines w:val="0"/>
        <w:pageBreakBefore w:val="0"/>
        <w:widowControl w:val="0"/>
        <w:shd w:val="clear" w:color="auto" w:fill="auto"/>
        <w:kinsoku/>
        <w:wordWrap/>
        <w:overflowPunct/>
        <w:topLinePunct w:val="0"/>
        <w:autoSpaceDE/>
        <w:autoSpaceDN/>
        <w:bidi w:val="0"/>
        <w:adjustRightInd/>
        <w:snapToGrid/>
        <w:spacing w:line="240" w:lineRule="auto"/>
        <w:ind w:firstLine="464" w:firstLineChars="200"/>
        <w:textAlignment w:val="auto"/>
        <w:rPr>
          <w:rFonts w:hint="eastAsia" w:ascii="宋体" w:hAnsi="宋体" w:eastAsia="宋体" w:cs="宋体"/>
          <w:color w:val="auto"/>
          <w:spacing w:val="11"/>
          <w:kern w:val="0"/>
          <w:sz w:val="21"/>
          <w:szCs w:val="21"/>
          <w:highlight w:val="none"/>
          <w:lang w:val="en-US" w:eastAsia="zh-CN" w:bidi="ar"/>
        </w:rPr>
      </w:pPr>
      <w:r>
        <w:rPr>
          <w:rFonts w:hint="eastAsia" w:ascii="宋体" w:hAnsi="宋体" w:eastAsia="宋体" w:cs="宋体"/>
          <w:color w:val="auto"/>
          <w:spacing w:val="11"/>
          <w:kern w:val="0"/>
          <w:sz w:val="21"/>
          <w:szCs w:val="21"/>
          <w:highlight w:val="none"/>
          <w:lang w:val="en-US" w:eastAsia="zh-CN" w:bidi="ar"/>
        </w:rPr>
        <w:t>（3）贷款额高（单笔合同贷款金额最高3000万元）</w:t>
      </w:r>
    </w:p>
    <w:p>
      <w:pPr>
        <w:keepNext w:val="0"/>
        <w:keepLines w:val="0"/>
        <w:pageBreakBefore w:val="0"/>
        <w:widowControl w:val="0"/>
        <w:shd w:val="clear" w:color="auto" w:fill="auto"/>
        <w:kinsoku/>
        <w:wordWrap/>
        <w:overflowPunct/>
        <w:topLinePunct w:val="0"/>
        <w:autoSpaceDE/>
        <w:autoSpaceDN/>
        <w:bidi w:val="0"/>
        <w:adjustRightInd/>
        <w:snapToGrid/>
        <w:spacing w:line="240" w:lineRule="auto"/>
        <w:ind w:firstLine="464" w:firstLineChars="200"/>
        <w:textAlignment w:val="auto"/>
        <w:rPr>
          <w:rFonts w:hint="eastAsia" w:ascii="宋体" w:hAnsi="宋体" w:eastAsia="宋体" w:cs="宋体"/>
          <w:color w:val="auto"/>
          <w:spacing w:val="11"/>
          <w:kern w:val="0"/>
          <w:sz w:val="21"/>
          <w:szCs w:val="21"/>
          <w:highlight w:val="none"/>
          <w:lang w:val="en-US" w:eastAsia="zh-CN" w:bidi="ar"/>
        </w:rPr>
      </w:pPr>
      <w:r>
        <w:rPr>
          <w:rFonts w:hint="eastAsia" w:ascii="宋体" w:hAnsi="宋体" w:eastAsia="宋体" w:cs="宋体"/>
          <w:color w:val="auto"/>
          <w:spacing w:val="11"/>
          <w:kern w:val="0"/>
          <w:sz w:val="21"/>
          <w:szCs w:val="21"/>
          <w:highlight w:val="none"/>
          <w:lang w:val="en-US" w:eastAsia="zh-CN" w:bidi="ar"/>
        </w:rPr>
        <w:t>（4）操作便捷（在线审批，快速放款）</w:t>
      </w:r>
    </w:p>
    <w:p>
      <w:pPr>
        <w:keepNext w:val="0"/>
        <w:keepLines w:val="0"/>
        <w:pageBreakBefore w:val="0"/>
        <w:widowControl w:val="0"/>
        <w:shd w:val="clear" w:color="auto" w:fill="auto"/>
        <w:kinsoku/>
        <w:wordWrap/>
        <w:overflowPunct/>
        <w:topLinePunct w:val="0"/>
        <w:autoSpaceDE/>
        <w:autoSpaceDN/>
        <w:bidi w:val="0"/>
        <w:adjustRightInd/>
        <w:snapToGrid/>
        <w:spacing w:line="240" w:lineRule="auto"/>
        <w:ind w:firstLine="464" w:firstLineChars="200"/>
        <w:textAlignment w:val="auto"/>
        <w:rPr>
          <w:rFonts w:hint="eastAsia" w:ascii="宋体" w:hAnsi="宋体" w:eastAsia="宋体" w:cs="宋体"/>
          <w:color w:val="auto"/>
          <w:spacing w:val="11"/>
          <w:kern w:val="0"/>
          <w:sz w:val="21"/>
          <w:szCs w:val="21"/>
          <w:highlight w:val="none"/>
          <w:lang w:val="en-US" w:eastAsia="zh-CN" w:bidi="ar"/>
        </w:rPr>
      </w:pPr>
      <w:r>
        <w:rPr>
          <w:rFonts w:hint="eastAsia" w:ascii="宋体" w:hAnsi="宋体" w:eastAsia="宋体" w:cs="宋体"/>
          <w:color w:val="auto"/>
          <w:spacing w:val="11"/>
          <w:kern w:val="0"/>
          <w:sz w:val="21"/>
          <w:szCs w:val="21"/>
          <w:highlight w:val="none"/>
          <w:lang w:val="en-US" w:eastAsia="zh-CN" w:bidi="ar"/>
        </w:rPr>
        <w:t>（5）还款灵活（按日计息，可提前还款）</w:t>
      </w:r>
    </w:p>
    <w:p>
      <w:pPr>
        <w:keepNext w:val="0"/>
        <w:keepLines w:val="0"/>
        <w:pageBreakBefore w:val="0"/>
        <w:widowControl w:val="0"/>
        <w:shd w:val="clear" w:color="auto" w:fill="auto"/>
        <w:kinsoku/>
        <w:wordWrap/>
        <w:overflowPunct/>
        <w:topLinePunct w:val="0"/>
        <w:autoSpaceDE/>
        <w:autoSpaceDN/>
        <w:bidi w:val="0"/>
        <w:adjustRightInd/>
        <w:snapToGrid/>
        <w:spacing w:line="240" w:lineRule="auto"/>
        <w:ind w:firstLine="464" w:firstLineChars="200"/>
        <w:textAlignment w:val="auto"/>
        <w:rPr>
          <w:rFonts w:hint="eastAsia" w:ascii="宋体" w:hAnsi="宋体" w:eastAsia="宋体" w:cs="宋体"/>
          <w:color w:val="auto"/>
          <w:spacing w:val="11"/>
          <w:kern w:val="0"/>
          <w:sz w:val="21"/>
          <w:szCs w:val="21"/>
          <w:highlight w:val="none"/>
          <w:lang w:val="en-US" w:eastAsia="zh-CN" w:bidi="ar"/>
        </w:rPr>
      </w:pPr>
      <w:r>
        <w:rPr>
          <w:rFonts w:hint="eastAsia" w:ascii="宋体" w:hAnsi="宋体" w:eastAsia="宋体" w:cs="宋体"/>
          <w:color w:val="auto"/>
          <w:spacing w:val="11"/>
          <w:kern w:val="0"/>
          <w:sz w:val="21"/>
          <w:szCs w:val="21"/>
          <w:highlight w:val="none"/>
          <w:lang w:val="en-US" w:eastAsia="zh-CN" w:bidi="ar"/>
        </w:rPr>
        <w:t>4、借款人基本条件</w:t>
      </w:r>
    </w:p>
    <w:p>
      <w:pPr>
        <w:keepNext w:val="0"/>
        <w:keepLines w:val="0"/>
        <w:pageBreakBefore w:val="0"/>
        <w:widowControl w:val="0"/>
        <w:shd w:val="clear" w:color="auto" w:fill="auto"/>
        <w:kinsoku/>
        <w:wordWrap/>
        <w:overflowPunct/>
        <w:topLinePunct w:val="0"/>
        <w:autoSpaceDE/>
        <w:autoSpaceDN/>
        <w:bidi w:val="0"/>
        <w:adjustRightInd/>
        <w:snapToGrid/>
        <w:spacing w:line="240" w:lineRule="auto"/>
        <w:ind w:firstLine="464" w:firstLineChars="200"/>
        <w:textAlignment w:val="auto"/>
        <w:rPr>
          <w:rFonts w:hint="eastAsia" w:ascii="宋体" w:hAnsi="宋体" w:eastAsia="宋体" w:cs="宋体"/>
          <w:color w:val="auto"/>
          <w:spacing w:val="11"/>
          <w:kern w:val="0"/>
          <w:sz w:val="21"/>
          <w:szCs w:val="21"/>
          <w:highlight w:val="none"/>
          <w:lang w:val="en-US" w:eastAsia="zh-CN" w:bidi="ar"/>
        </w:rPr>
      </w:pPr>
      <w:r>
        <w:rPr>
          <w:rFonts w:hint="eastAsia" w:ascii="宋体" w:hAnsi="宋体" w:eastAsia="宋体" w:cs="宋体"/>
          <w:color w:val="auto"/>
          <w:spacing w:val="11"/>
          <w:kern w:val="0"/>
          <w:sz w:val="21"/>
          <w:szCs w:val="21"/>
          <w:highlight w:val="none"/>
          <w:lang w:val="en-US" w:eastAsia="zh-CN" w:bidi="ar"/>
        </w:rPr>
        <w:t>（1）供应商符合国家采购法等法律法规准入条件。</w:t>
      </w:r>
    </w:p>
    <w:p>
      <w:pPr>
        <w:keepNext w:val="0"/>
        <w:keepLines w:val="0"/>
        <w:pageBreakBefore w:val="0"/>
        <w:widowControl w:val="0"/>
        <w:shd w:val="clear" w:color="auto" w:fill="auto"/>
        <w:kinsoku/>
        <w:wordWrap/>
        <w:overflowPunct/>
        <w:topLinePunct w:val="0"/>
        <w:autoSpaceDE/>
        <w:autoSpaceDN/>
        <w:bidi w:val="0"/>
        <w:adjustRightInd/>
        <w:snapToGrid/>
        <w:spacing w:line="240" w:lineRule="auto"/>
        <w:ind w:firstLine="464" w:firstLineChars="200"/>
        <w:textAlignment w:val="auto"/>
        <w:rPr>
          <w:rFonts w:hint="eastAsia" w:ascii="宋体" w:hAnsi="宋体" w:eastAsia="宋体" w:cs="宋体"/>
          <w:color w:val="auto"/>
          <w:spacing w:val="11"/>
          <w:kern w:val="0"/>
          <w:sz w:val="21"/>
          <w:szCs w:val="21"/>
          <w:highlight w:val="none"/>
          <w:lang w:val="en-US" w:eastAsia="zh-CN" w:bidi="ar"/>
        </w:rPr>
      </w:pPr>
      <w:r>
        <w:rPr>
          <w:rFonts w:hint="eastAsia" w:ascii="宋体" w:hAnsi="宋体" w:eastAsia="宋体" w:cs="宋体"/>
          <w:color w:val="auto"/>
          <w:spacing w:val="11"/>
          <w:kern w:val="0"/>
          <w:sz w:val="21"/>
          <w:szCs w:val="21"/>
          <w:highlight w:val="none"/>
          <w:lang w:val="en-US" w:eastAsia="zh-CN" w:bidi="ar"/>
        </w:rPr>
        <w:t>（2）供应商经工商行政管理机关（或主管机关）核准登记的企业法人或个体工商户，有固定经营场所，合法经营。</w:t>
      </w:r>
    </w:p>
    <w:p>
      <w:pPr>
        <w:keepNext w:val="0"/>
        <w:keepLines w:val="0"/>
        <w:pageBreakBefore w:val="0"/>
        <w:widowControl w:val="0"/>
        <w:shd w:val="clear" w:color="auto" w:fill="auto"/>
        <w:kinsoku/>
        <w:wordWrap/>
        <w:overflowPunct/>
        <w:topLinePunct w:val="0"/>
        <w:autoSpaceDE/>
        <w:autoSpaceDN/>
        <w:bidi w:val="0"/>
        <w:adjustRightInd/>
        <w:snapToGrid/>
        <w:spacing w:line="240" w:lineRule="auto"/>
        <w:ind w:firstLine="464" w:firstLineChars="200"/>
        <w:textAlignment w:val="auto"/>
        <w:rPr>
          <w:rFonts w:hint="eastAsia" w:ascii="宋体" w:hAnsi="宋体" w:eastAsia="宋体" w:cs="宋体"/>
          <w:color w:val="auto"/>
          <w:spacing w:val="11"/>
          <w:kern w:val="0"/>
          <w:sz w:val="21"/>
          <w:szCs w:val="21"/>
          <w:highlight w:val="none"/>
          <w:lang w:val="en-US" w:eastAsia="zh-CN" w:bidi="ar"/>
        </w:rPr>
      </w:pPr>
      <w:r>
        <w:rPr>
          <w:rFonts w:hint="eastAsia" w:ascii="宋体" w:hAnsi="宋体" w:eastAsia="宋体" w:cs="宋体"/>
          <w:color w:val="auto"/>
          <w:spacing w:val="11"/>
          <w:kern w:val="0"/>
          <w:sz w:val="21"/>
          <w:szCs w:val="21"/>
          <w:highlight w:val="none"/>
          <w:lang w:val="en-US" w:eastAsia="zh-CN" w:bidi="ar"/>
        </w:rPr>
        <w:t>（3）供应商未纳入政府采购严重违法失信行为记录名单。</w:t>
      </w:r>
    </w:p>
    <w:p>
      <w:pPr>
        <w:keepNext w:val="0"/>
        <w:keepLines w:val="0"/>
        <w:pageBreakBefore w:val="0"/>
        <w:widowControl w:val="0"/>
        <w:shd w:val="clear" w:color="auto" w:fill="auto"/>
        <w:kinsoku/>
        <w:wordWrap/>
        <w:overflowPunct/>
        <w:topLinePunct w:val="0"/>
        <w:autoSpaceDE/>
        <w:autoSpaceDN/>
        <w:bidi w:val="0"/>
        <w:adjustRightInd/>
        <w:snapToGrid/>
        <w:spacing w:line="240" w:lineRule="auto"/>
        <w:ind w:firstLine="464" w:firstLineChars="200"/>
        <w:textAlignment w:val="auto"/>
        <w:rPr>
          <w:rFonts w:hint="eastAsia" w:ascii="宋体" w:hAnsi="宋体" w:eastAsia="宋体" w:cs="宋体"/>
          <w:color w:val="auto"/>
          <w:spacing w:val="11"/>
          <w:kern w:val="0"/>
          <w:sz w:val="21"/>
          <w:szCs w:val="21"/>
          <w:highlight w:val="none"/>
          <w:lang w:val="en-US" w:eastAsia="zh-CN" w:bidi="ar"/>
        </w:rPr>
      </w:pPr>
      <w:r>
        <w:rPr>
          <w:rFonts w:hint="eastAsia" w:ascii="宋体" w:hAnsi="宋体" w:eastAsia="宋体" w:cs="宋体"/>
          <w:color w:val="auto"/>
          <w:spacing w:val="11"/>
          <w:kern w:val="0"/>
          <w:sz w:val="21"/>
          <w:szCs w:val="21"/>
          <w:highlight w:val="none"/>
          <w:lang w:val="en-US" w:eastAsia="zh-CN" w:bidi="ar"/>
        </w:rPr>
        <w:t>（4）不存在我行反洗钱客户身份识别管理制度规定的禁止准入情形或停止业务关系的情形。</w:t>
      </w:r>
    </w:p>
    <w:p>
      <w:pPr>
        <w:keepNext w:val="0"/>
        <w:keepLines w:val="0"/>
        <w:pageBreakBefore w:val="0"/>
        <w:widowControl w:val="0"/>
        <w:shd w:val="clear" w:color="auto" w:fill="auto"/>
        <w:kinsoku/>
        <w:wordWrap/>
        <w:overflowPunct/>
        <w:topLinePunct w:val="0"/>
        <w:autoSpaceDE/>
        <w:autoSpaceDN/>
        <w:bidi w:val="0"/>
        <w:adjustRightInd/>
        <w:snapToGrid/>
        <w:spacing w:line="240" w:lineRule="auto"/>
        <w:ind w:firstLine="464" w:firstLineChars="200"/>
        <w:textAlignment w:val="auto"/>
        <w:rPr>
          <w:rFonts w:hint="eastAsia" w:ascii="宋体" w:hAnsi="宋体" w:eastAsia="宋体" w:cs="宋体"/>
          <w:color w:val="auto"/>
          <w:spacing w:val="11"/>
          <w:kern w:val="0"/>
          <w:sz w:val="21"/>
          <w:szCs w:val="21"/>
          <w:highlight w:val="none"/>
          <w:lang w:val="en-US" w:eastAsia="zh-CN" w:bidi="ar"/>
        </w:rPr>
      </w:pPr>
      <w:r>
        <w:rPr>
          <w:rFonts w:hint="eastAsia" w:ascii="宋体" w:hAnsi="宋体" w:eastAsia="宋体" w:cs="宋体"/>
          <w:color w:val="auto"/>
          <w:spacing w:val="11"/>
          <w:kern w:val="0"/>
          <w:sz w:val="21"/>
          <w:szCs w:val="21"/>
          <w:highlight w:val="none"/>
          <w:lang w:val="en-US" w:eastAsia="zh-CN" w:bidi="ar"/>
        </w:rPr>
        <w:t>（5）供应商企业具有持续经营能力，信用记录良好，近2年在中国人民银行企业征信系统无不良信用记录。</w:t>
      </w:r>
    </w:p>
    <w:p>
      <w:pPr>
        <w:keepNext w:val="0"/>
        <w:keepLines w:val="0"/>
        <w:pageBreakBefore w:val="0"/>
        <w:widowControl w:val="0"/>
        <w:shd w:val="clear" w:color="auto" w:fill="auto"/>
        <w:kinsoku/>
        <w:wordWrap/>
        <w:overflowPunct/>
        <w:topLinePunct w:val="0"/>
        <w:autoSpaceDE/>
        <w:autoSpaceDN/>
        <w:bidi w:val="0"/>
        <w:adjustRightInd/>
        <w:snapToGrid/>
        <w:spacing w:line="240" w:lineRule="auto"/>
        <w:ind w:firstLine="464" w:firstLineChars="200"/>
        <w:textAlignment w:val="auto"/>
        <w:rPr>
          <w:rFonts w:hint="eastAsia" w:ascii="宋体" w:hAnsi="宋体" w:eastAsia="宋体" w:cs="宋体"/>
          <w:color w:val="auto"/>
          <w:spacing w:val="11"/>
          <w:kern w:val="0"/>
          <w:sz w:val="21"/>
          <w:szCs w:val="21"/>
          <w:highlight w:val="none"/>
          <w:lang w:val="en-US" w:eastAsia="zh-CN" w:bidi="ar"/>
        </w:rPr>
      </w:pPr>
      <w:r>
        <w:rPr>
          <w:rFonts w:hint="eastAsia" w:ascii="宋体" w:hAnsi="宋体" w:eastAsia="宋体" w:cs="宋体"/>
          <w:color w:val="auto"/>
          <w:spacing w:val="11"/>
          <w:kern w:val="0"/>
          <w:sz w:val="21"/>
          <w:szCs w:val="21"/>
          <w:highlight w:val="none"/>
          <w:lang w:val="en-US" w:eastAsia="zh-CN" w:bidi="ar"/>
        </w:rPr>
        <w:t>（6）供应商企业主个人信用记录良好，近2年在中国人民银行个人征信系统个人逾期或欠息在30天（含）以内的次数不超过2（含）次，且不存在逾期或欠息在30天以上的信用记录。</w:t>
      </w:r>
    </w:p>
    <w:p>
      <w:pPr>
        <w:keepNext w:val="0"/>
        <w:keepLines w:val="0"/>
        <w:pageBreakBefore w:val="0"/>
        <w:widowControl w:val="0"/>
        <w:shd w:val="clear" w:color="auto" w:fill="auto"/>
        <w:kinsoku/>
        <w:wordWrap/>
        <w:overflowPunct/>
        <w:topLinePunct w:val="0"/>
        <w:autoSpaceDE/>
        <w:autoSpaceDN/>
        <w:bidi w:val="0"/>
        <w:adjustRightInd/>
        <w:snapToGrid/>
        <w:spacing w:line="240" w:lineRule="auto"/>
        <w:ind w:firstLine="464" w:firstLineChars="200"/>
        <w:textAlignment w:val="auto"/>
        <w:rPr>
          <w:rFonts w:hint="eastAsia" w:ascii="宋体" w:hAnsi="宋体" w:eastAsia="宋体" w:cs="宋体"/>
          <w:color w:val="auto"/>
          <w:spacing w:val="11"/>
          <w:kern w:val="0"/>
          <w:sz w:val="21"/>
          <w:szCs w:val="21"/>
          <w:highlight w:val="none"/>
          <w:lang w:val="en-US" w:eastAsia="zh-CN" w:bidi="ar"/>
        </w:rPr>
      </w:pPr>
      <w:r>
        <w:rPr>
          <w:rFonts w:hint="eastAsia" w:ascii="宋体" w:hAnsi="宋体" w:eastAsia="宋体" w:cs="宋体"/>
          <w:color w:val="auto"/>
          <w:spacing w:val="11"/>
          <w:kern w:val="0"/>
          <w:sz w:val="21"/>
          <w:szCs w:val="21"/>
          <w:highlight w:val="none"/>
          <w:lang w:val="en-US" w:eastAsia="zh-CN" w:bidi="ar"/>
        </w:rPr>
        <w:t>（7）采购人的采购资金须纳入同级或以上政府财政预算。</w:t>
      </w:r>
    </w:p>
    <w:p>
      <w:pPr>
        <w:keepNext w:val="0"/>
        <w:keepLines w:val="0"/>
        <w:pageBreakBefore w:val="0"/>
        <w:widowControl w:val="0"/>
        <w:shd w:val="clear" w:color="auto" w:fill="auto"/>
        <w:kinsoku/>
        <w:wordWrap/>
        <w:overflowPunct/>
        <w:topLinePunct w:val="0"/>
        <w:autoSpaceDE/>
        <w:autoSpaceDN/>
        <w:bidi w:val="0"/>
        <w:adjustRightInd/>
        <w:snapToGrid/>
        <w:spacing w:line="240" w:lineRule="auto"/>
        <w:ind w:firstLine="464" w:firstLineChars="200"/>
        <w:textAlignment w:val="auto"/>
        <w:rPr>
          <w:rFonts w:hint="eastAsia" w:ascii="宋体" w:hAnsi="宋体" w:eastAsia="宋体" w:cs="宋体"/>
          <w:color w:val="auto"/>
          <w:spacing w:val="11"/>
          <w:kern w:val="0"/>
          <w:sz w:val="21"/>
          <w:szCs w:val="21"/>
          <w:highlight w:val="none"/>
          <w:lang w:val="en-US" w:eastAsia="zh-CN" w:bidi="ar"/>
        </w:rPr>
      </w:pPr>
      <w:r>
        <w:rPr>
          <w:rFonts w:hint="eastAsia" w:ascii="宋体" w:hAnsi="宋体" w:eastAsia="宋体" w:cs="宋体"/>
          <w:color w:val="auto"/>
          <w:spacing w:val="11"/>
          <w:kern w:val="0"/>
          <w:sz w:val="21"/>
          <w:szCs w:val="21"/>
          <w:highlight w:val="none"/>
          <w:lang w:val="en-US" w:eastAsia="zh-CN" w:bidi="ar"/>
        </w:rPr>
        <w:t>（8）在河南省政府采购网有真实有效的政府采购合同备案记录。</w:t>
      </w:r>
    </w:p>
    <w:p>
      <w:pPr>
        <w:keepNext w:val="0"/>
        <w:keepLines w:val="0"/>
        <w:pageBreakBefore w:val="0"/>
        <w:widowControl w:val="0"/>
        <w:shd w:val="clear" w:color="auto" w:fill="auto"/>
        <w:kinsoku/>
        <w:wordWrap/>
        <w:overflowPunct/>
        <w:topLinePunct w:val="0"/>
        <w:autoSpaceDE/>
        <w:autoSpaceDN/>
        <w:bidi w:val="0"/>
        <w:adjustRightInd/>
        <w:snapToGrid/>
        <w:spacing w:line="240" w:lineRule="auto"/>
        <w:ind w:firstLine="464" w:firstLineChars="200"/>
        <w:textAlignment w:val="auto"/>
        <w:rPr>
          <w:rFonts w:hint="eastAsia" w:ascii="宋体" w:hAnsi="宋体" w:eastAsia="宋体" w:cs="宋体"/>
          <w:color w:val="auto"/>
          <w:spacing w:val="11"/>
          <w:kern w:val="0"/>
          <w:sz w:val="21"/>
          <w:szCs w:val="21"/>
          <w:highlight w:val="none"/>
          <w:lang w:val="en-US" w:eastAsia="zh-CN" w:bidi="ar"/>
        </w:rPr>
      </w:pPr>
      <w:r>
        <w:rPr>
          <w:rFonts w:hint="eastAsia" w:ascii="宋体" w:hAnsi="宋体" w:eastAsia="宋体" w:cs="宋体"/>
          <w:color w:val="auto"/>
          <w:spacing w:val="11"/>
          <w:kern w:val="0"/>
          <w:sz w:val="21"/>
          <w:szCs w:val="21"/>
          <w:highlight w:val="none"/>
          <w:lang w:val="en-US" w:eastAsia="zh-CN" w:bidi="ar"/>
        </w:rPr>
        <w:t>（9）所签约政府采购合同约定回款账号为建设银行指定账号。</w:t>
      </w:r>
    </w:p>
    <w:p>
      <w:pPr>
        <w:keepNext w:val="0"/>
        <w:keepLines w:val="0"/>
        <w:pageBreakBefore w:val="0"/>
        <w:widowControl w:val="0"/>
        <w:shd w:val="clear" w:color="auto" w:fill="auto"/>
        <w:kinsoku/>
        <w:wordWrap/>
        <w:overflowPunct/>
        <w:topLinePunct w:val="0"/>
        <w:autoSpaceDE/>
        <w:autoSpaceDN/>
        <w:bidi w:val="0"/>
        <w:adjustRightInd/>
        <w:snapToGrid/>
        <w:spacing w:line="240" w:lineRule="auto"/>
        <w:ind w:firstLine="464" w:firstLineChars="200"/>
        <w:textAlignment w:val="auto"/>
        <w:rPr>
          <w:rFonts w:hint="eastAsia" w:ascii="宋体" w:hAnsi="宋体" w:eastAsia="宋体" w:cs="宋体"/>
          <w:color w:val="auto"/>
          <w:spacing w:val="11"/>
          <w:kern w:val="0"/>
          <w:sz w:val="21"/>
          <w:szCs w:val="21"/>
          <w:highlight w:val="none"/>
          <w:lang w:val="en-US" w:eastAsia="zh-CN" w:bidi="ar"/>
        </w:rPr>
      </w:pPr>
      <w:r>
        <w:rPr>
          <w:rFonts w:hint="eastAsia" w:ascii="宋体" w:hAnsi="宋体" w:eastAsia="宋体" w:cs="宋体"/>
          <w:color w:val="auto"/>
          <w:spacing w:val="11"/>
          <w:kern w:val="0"/>
          <w:sz w:val="21"/>
          <w:szCs w:val="21"/>
          <w:highlight w:val="none"/>
          <w:lang w:val="en-US" w:eastAsia="zh-CN" w:bidi="ar"/>
        </w:rPr>
        <w:t>（10）供应商与采购人具有长期稳定合作关系，原则上要有2次及以上的历史政府采购中标记录。</w:t>
      </w:r>
    </w:p>
    <w:p>
      <w:pPr>
        <w:keepNext w:val="0"/>
        <w:keepLines w:val="0"/>
        <w:pageBreakBefore w:val="0"/>
        <w:widowControl w:val="0"/>
        <w:shd w:val="clear" w:color="auto" w:fill="auto"/>
        <w:kinsoku/>
        <w:wordWrap/>
        <w:overflowPunct/>
        <w:topLinePunct w:val="0"/>
        <w:autoSpaceDE/>
        <w:autoSpaceDN/>
        <w:bidi w:val="0"/>
        <w:adjustRightInd/>
        <w:snapToGrid/>
        <w:spacing w:line="240" w:lineRule="auto"/>
        <w:ind w:firstLine="464" w:firstLineChars="200"/>
        <w:textAlignment w:val="auto"/>
        <w:rPr>
          <w:rFonts w:hint="eastAsia" w:ascii="宋体" w:hAnsi="宋体" w:eastAsia="宋体" w:cs="宋体"/>
          <w:color w:val="auto"/>
          <w:spacing w:val="11"/>
          <w:kern w:val="0"/>
          <w:sz w:val="21"/>
          <w:szCs w:val="21"/>
          <w:highlight w:val="none"/>
          <w:lang w:val="en-US" w:eastAsia="zh-CN" w:bidi="ar"/>
        </w:rPr>
      </w:pPr>
      <w:r>
        <w:rPr>
          <w:rFonts w:hint="eastAsia" w:ascii="宋体" w:hAnsi="宋体" w:eastAsia="宋体" w:cs="宋体"/>
          <w:color w:val="auto"/>
          <w:spacing w:val="11"/>
          <w:kern w:val="0"/>
          <w:sz w:val="21"/>
          <w:szCs w:val="21"/>
          <w:highlight w:val="none"/>
          <w:lang w:val="en-US" w:eastAsia="zh-CN" w:bidi="ar"/>
        </w:rPr>
        <w:t>（二）申请路径</w:t>
      </w:r>
    </w:p>
    <w:p>
      <w:pPr>
        <w:keepNext w:val="0"/>
        <w:keepLines w:val="0"/>
        <w:pageBreakBefore w:val="0"/>
        <w:widowControl w:val="0"/>
        <w:shd w:val="clear" w:color="auto" w:fill="auto"/>
        <w:kinsoku/>
        <w:wordWrap/>
        <w:overflowPunct/>
        <w:topLinePunct w:val="0"/>
        <w:autoSpaceDE/>
        <w:autoSpaceDN/>
        <w:bidi w:val="0"/>
        <w:adjustRightInd/>
        <w:snapToGrid/>
        <w:spacing w:line="240" w:lineRule="auto"/>
        <w:ind w:firstLine="464" w:firstLineChars="200"/>
        <w:textAlignment w:val="auto"/>
        <w:rPr>
          <w:rFonts w:hint="eastAsia" w:ascii="宋体" w:hAnsi="宋体" w:eastAsia="宋体" w:cs="宋体"/>
          <w:color w:val="auto"/>
          <w:spacing w:val="11"/>
          <w:kern w:val="0"/>
          <w:sz w:val="21"/>
          <w:szCs w:val="21"/>
          <w:highlight w:val="none"/>
          <w:lang w:val="en-US" w:eastAsia="zh-CN" w:bidi="ar"/>
        </w:rPr>
      </w:pPr>
      <w:r>
        <w:rPr>
          <w:rFonts w:hint="eastAsia" w:ascii="宋体" w:hAnsi="宋体" w:eastAsia="宋体" w:cs="宋体"/>
          <w:color w:val="auto"/>
          <w:spacing w:val="11"/>
          <w:kern w:val="0"/>
          <w:sz w:val="21"/>
          <w:szCs w:val="21"/>
          <w:highlight w:val="none"/>
          <w:lang w:val="en-US" w:eastAsia="zh-CN" w:bidi="ar"/>
        </w:rPr>
        <w:t>建行集团供应链平台</w:t>
      </w:r>
    </w:p>
    <w:p>
      <w:pPr>
        <w:keepNext w:val="0"/>
        <w:keepLines w:val="0"/>
        <w:pageBreakBefore w:val="0"/>
        <w:widowControl w:val="0"/>
        <w:shd w:val="clear" w:color="auto" w:fill="auto"/>
        <w:kinsoku/>
        <w:wordWrap/>
        <w:overflowPunct/>
        <w:topLinePunct w:val="0"/>
        <w:autoSpaceDE/>
        <w:autoSpaceDN/>
        <w:bidi w:val="0"/>
        <w:adjustRightInd/>
        <w:snapToGrid/>
        <w:spacing w:line="240" w:lineRule="auto"/>
        <w:ind w:firstLine="464" w:firstLineChars="200"/>
        <w:textAlignment w:val="auto"/>
        <w:rPr>
          <w:rFonts w:hint="eastAsia" w:ascii="宋体" w:hAnsi="宋体" w:eastAsia="宋体" w:cs="宋体"/>
          <w:color w:val="auto"/>
          <w:spacing w:val="11"/>
          <w:kern w:val="0"/>
          <w:sz w:val="21"/>
          <w:szCs w:val="21"/>
          <w:highlight w:val="none"/>
          <w:lang w:val="zh-TW" w:eastAsia="zh-CN" w:bidi="ar"/>
        </w:rPr>
      </w:pPr>
      <w:r>
        <w:rPr>
          <w:rFonts w:hint="eastAsia" w:ascii="宋体" w:hAnsi="宋体" w:eastAsia="宋体" w:cs="宋体"/>
          <w:color w:val="auto"/>
          <w:spacing w:val="11"/>
          <w:kern w:val="0"/>
          <w:sz w:val="21"/>
          <w:szCs w:val="21"/>
          <w:highlight w:val="none"/>
          <w:lang w:val="zh-TW" w:eastAsia="zh-CN" w:bidi="ar"/>
        </w:rPr>
        <w:t>（三）</w:t>
      </w:r>
      <w:r>
        <w:rPr>
          <w:rFonts w:hint="eastAsia" w:ascii="宋体" w:hAnsi="宋体" w:eastAsia="宋体" w:cs="宋体"/>
          <w:color w:val="auto"/>
          <w:spacing w:val="11"/>
          <w:kern w:val="0"/>
          <w:sz w:val="21"/>
          <w:szCs w:val="21"/>
          <w:highlight w:val="none"/>
          <w:lang w:val="zh-TW" w:eastAsia="zh-TW" w:bidi="ar"/>
        </w:rPr>
        <w:t>利率</w:t>
      </w:r>
    </w:p>
    <w:p>
      <w:pPr>
        <w:keepNext w:val="0"/>
        <w:keepLines w:val="0"/>
        <w:pageBreakBefore w:val="0"/>
        <w:widowControl w:val="0"/>
        <w:shd w:val="clear" w:color="auto" w:fill="auto"/>
        <w:kinsoku/>
        <w:wordWrap/>
        <w:overflowPunct/>
        <w:topLinePunct w:val="0"/>
        <w:autoSpaceDE/>
        <w:autoSpaceDN/>
        <w:bidi w:val="0"/>
        <w:adjustRightInd/>
        <w:snapToGrid/>
        <w:spacing w:line="240" w:lineRule="auto"/>
        <w:ind w:firstLine="464" w:firstLineChars="200"/>
        <w:textAlignment w:val="auto"/>
        <w:rPr>
          <w:rFonts w:hint="eastAsia" w:ascii="宋体" w:hAnsi="宋体" w:eastAsia="宋体" w:cs="宋体"/>
          <w:color w:val="auto"/>
          <w:spacing w:val="11"/>
          <w:kern w:val="0"/>
          <w:sz w:val="21"/>
          <w:szCs w:val="21"/>
          <w:highlight w:val="none"/>
          <w:lang w:val="en-US" w:eastAsia="zh-CN" w:bidi="ar"/>
        </w:rPr>
      </w:pPr>
      <w:r>
        <w:rPr>
          <w:rFonts w:hint="eastAsia" w:ascii="宋体" w:hAnsi="宋体" w:eastAsia="宋体" w:cs="宋体"/>
          <w:color w:val="auto"/>
          <w:spacing w:val="11"/>
          <w:kern w:val="0"/>
          <w:sz w:val="21"/>
          <w:szCs w:val="21"/>
          <w:highlight w:val="none"/>
          <w:lang w:val="en-US" w:eastAsia="zh-CN" w:bidi="ar"/>
        </w:rPr>
        <w:t>针对不同客户差别化定价，根据客户综合贡献度合理确定。</w:t>
      </w:r>
    </w:p>
    <w:p>
      <w:pPr>
        <w:keepNext w:val="0"/>
        <w:keepLines w:val="0"/>
        <w:pageBreakBefore w:val="0"/>
        <w:widowControl w:val="0"/>
        <w:shd w:val="clear" w:color="auto" w:fill="auto"/>
        <w:kinsoku/>
        <w:wordWrap/>
        <w:overflowPunct/>
        <w:topLinePunct w:val="0"/>
        <w:autoSpaceDE/>
        <w:autoSpaceDN/>
        <w:bidi w:val="0"/>
        <w:adjustRightInd/>
        <w:snapToGrid/>
        <w:spacing w:line="240" w:lineRule="auto"/>
        <w:ind w:firstLine="464" w:firstLineChars="200"/>
        <w:textAlignment w:val="auto"/>
        <w:rPr>
          <w:rFonts w:hint="eastAsia" w:ascii="宋体" w:hAnsi="宋体" w:eastAsia="宋体" w:cs="宋体"/>
          <w:color w:val="auto"/>
          <w:spacing w:val="11"/>
          <w:kern w:val="0"/>
          <w:sz w:val="21"/>
          <w:szCs w:val="21"/>
          <w:highlight w:val="none"/>
          <w:lang w:val="zh-TW" w:eastAsia="zh-CN" w:bidi="ar"/>
        </w:rPr>
      </w:pPr>
      <w:r>
        <w:rPr>
          <w:rFonts w:hint="eastAsia" w:ascii="宋体" w:hAnsi="宋体" w:eastAsia="宋体" w:cs="宋体"/>
          <w:color w:val="auto"/>
          <w:spacing w:val="11"/>
          <w:kern w:val="0"/>
          <w:sz w:val="21"/>
          <w:szCs w:val="21"/>
          <w:highlight w:val="none"/>
          <w:lang w:val="zh-TW" w:eastAsia="zh-CN" w:bidi="ar"/>
        </w:rPr>
        <w:t>二</w:t>
      </w:r>
      <w:r>
        <w:rPr>
          <w:rFonts w:hint="eastAsia" w:ascii="宋体" w:hAnsi="宋体" w:eastAsia="宋体" w:cs="宋体"/>
          <w:color w:val="auto"/>
          <w:spacing w:val="11"/>
          <w:kern w:val="0"/>
          <w:sz w:val="21"/>
          <w:szCs w:val="21"/>
          <w:highlight w:val="none"/>
          <w:lang w:val="zh-TW" w:eastAsia="zh-TW" w:bidi="ar"/>
        </w:rPr>
        <w:t>、联系方式</w:t>
      </w:r>
    </w:p>
    <w:p>
      <w:pPr>
        <w:keepNext w:val="0"/>
        <w:keepLines w:val="0"/>
        <w:pageBreakBefore w:val="0"/>
        <w:widowControl w:val="0"/>
        <w:shd w:val="clear" w:color="auto" w:fill="auto"/>
        <w:kinsoku/>
        <w:wordWrap/>
        <w:overflowPunct/>
        <w:topLinePunct w:val="0"/>
        <w:autoSpaceDE/>
        <w:autoSpaceDN/>
        <w:bidi w:val="0"/>
        <w:adjustRightInd/>
        <w:snapToGrid/>
        <w:spacing w:line="240" w:lineRule="auto"/>
        <w:ind w:firstLine="464" w:firstLineChars="200"/>
        <w:textAlignment w:val="auto"/>
        <w:rPr>
          <w:rFonts w:hint="eastAsia" w:ascii="宋体" w:hAnsi="宋体" w:eastAsia="宋体" w:cs="宋体"/>
          <w:color w:val="auto"/>
          <w:spacing w:val="11"/>
          <w:kern w:val="0"/>
          <w:sz w:val="21"/>
          <w:szCs w:val="21"/>
          <w:highlight w:val="none"/>
          <w:lang w:val="zh-TW" w:eastAsia="zh-CN" w:bidi="ar"/>
        </w:rPr>
      </w:pPr>
      <w:r>
        <w:rPr>
          <w:rFonts w:hint="eastAsia" w:ascii="宋体" w:hAnsi="宋体" w:eastAsia="宋体" w:cs="宋体"/>
          <w:color w:val="auto"/>
          <w:spacing w:val="11"/>
          <w:kern w:val="0"/>
          <w:sz w:val="21"/>
          <w:szCs w:val="21"/>
          <w:highlight w:val="none"/>
          <w:lang w:val="zh-TW" w:eastAsia="zh-CN" w:bidi="ar"/>
        </w:rPr>
        <w:t>产品负责人：张翠荣13937942294</w:t>
      </w:r>
    </w:p>
    <w:p>
      <w:pPr>
        <w:shd w:val="clear" w:color="auto" w:fill="auto"/>
        <w:spacing w:line="240" w:lineRule="auto"/>
        <w:jc w:val="center"/>
        <w:rPr>
          <w:rFonts w:hint="eastAsia" w:ascii="宋体" w:hAnsi="宋体" w:eastAsia="宋体" w:cs="宋体"/>
          <w:b/>
          <w:bCs/>
          <w:color w:val="auto"/>
          <w:spacing w:val="11"/>
          <w:sz w:val="21"/>
          <w:szCs w:val="21"/>
          <w:highlight w:val="none"/>
          <w:lang w:val="en-US" w:eastAsia="zh-CN"/>
        </w:rPr>
      </w:pPr>
      <w:r>
        <w:rPr>
          <w:rFonts w:hint="eastAsia" w:ascii="宋体" w:hAnsi="宋体" w:eastAsia="宋体" w:cs="宋体"/>
          <w:b/>
          <w:bCs/>
          <w:color w:val="auto"/>
          <w:spacing w:val="11"/>
          <w:sz w:val="21"/>
          <w:szCs w:val="21"/>
          <w:highlight w:val="none"/>
          <w:lang w:val="en-US" w:eastAsia="zh-CN"/>
        </w:rPr>
        <w:t>农行洛阳分行政采贷</w:t>
      </w:r>
    </w:p>
    <w:p>
      <w:pPr>
        <w:keepNext w:val="0"/>
        <w:keepLines w:val="0"/>
        <w:pageBreakBefore w:val="0"/>
        <w:widowControl w:val="0"/>
        <w:shd w:val="clear" w:color="auto" w:fill="auto"/>
        <w:kinsoku/>
        <w:wordWrap/>
        <w:overflowPunct/>
        <w:topLinePunct w:val="0"/>
        <w:autoSpaceDE/>
        <w:autoSpaceDN/>
        <w:bidi w:val="0"/>
        <w:adjustRightInd/>
        <w:snapToGrid/>
        <w:spacing w:line="240" w:lineRule="auto"/>
        <w:ind w:firstLine="464" w:firstLineChars="200"/>
        <w:textAlignment w:val="auto"/>
        <w:rPr>
          <w:rFonts w:hint="eastAsia" w:ascii="宋体" w:hAnsi="宋体" w:eastAsia="宋体" w:cs="宋体"/>
          <w:color w:val="auto"/>
          <w:spacing w:val="11"/>
          <w:kern w:val="0"/>
          <w:sz w:val="21"/>
          <w:szCs w:val="21"/>
          <w:highlight w:val="none"/>
          <w:lang w:val="en-US" w:eastAsia="zh-CN" w:bidi="ar"/>
        </w:rPr>
      </w:pPr>
      <w:r>
        <w:rPr>
          <w:rFonts w:hint="eastAsia" w:ascii="宋体" w:hAnsi="宋体" w:eastAsia="宋体" w:cs="宋体"/>
          <w:color w:val="auto"/>
          <w:spacing w:val="11"/>
          <w:kern w:val="0"/>
          <w:sz w:val="21"/>
          <w:szCs w:val="21"/>
          <w:highlight w:val="none"/>
          <w:lang w:val="en-US" w:eastAsia="zh-CN" w:bidi="ar"/>
        </w:rPr>
        <w:t>1、产品定义：“政采e贷”是指农业银行对接河南省政府采购网的政府采购大数据，以政府采购供应商为借款人，基于政府采购合同，以财政性资金作为还款来源，为履约记录良好的政府采购中标小微供应商，提供的线上批量化的短期流动资金贷款业务。</w:t>
      </w:r>
    </w:p>
    <w:p>
      <w:pPr>
        <w:keepNext w:val="0"/>
        <w:keepLines w:val="0"/>
        <w:pageBreakBefore w:val="0"/>
        <w:widowControl w:val="0"/>
        <w:shd w:val="clear" w:color="auto" w:fill="auto"/>
        <w:kinsoku/>
        <w:wordWrap/>
        <w:overflowPunct/>
        <w:topLinePunct w:val="0"/>
        <w:autoSpaceDE/>
        <w:autoSpaceDN/>
        <w:bidi w:val="0"/>
        <w:adjustRightInd/>
        <w:snapToGrid/>
        <w:spacing w:line="240" w:lineRule="auto"/>
        <w:ind w:firstLine="464" w:firstLineChars="200"/>
        <w:textAlignment w:val="auto"/>
        <w:rPr>
          <w:rFonts w:hint="eastAsia" w:ascii="宋体" w:hAnsi="宋体" w:eastAsia="宋体" w:cs="宋体"/>
          <w:color w:val="auto"/>
          <w:spacing w:val="11"/>
          <w:kern w:val="0"/>
          <w:sz w:val="21"/>
          <w:szCs w:val="21"/>
          <w:highlight w:val="none"/>
          <w:lang w:val="en-US" w:eastAsia="zh-CN" w:bidi="ar"/>
        </w:rPr>
      </w:pPr>
      <w:r>
        <w:rPr>
          <w:rFonts w:hint="eastAsia" w:ascii="宋体" w:hAnsi="宋体" w:eastAsia="宋体" w:cs="宋体"/>
          <w:color w:val="auto"/>
          <w:spacing w:val="11"/>
          <w:kern w:val="0"/>
          <w:sz w:val="21"/>
          <w:szCs w:val="21"/>
          <w:highlight w:val="none"/>
          <w:lang w:val="en-US" w:eastAsia="zh-CN" w:bidi="ar"/>
        </w:rPr>
        <w:t>2、贷款期限：根据采购合同约定的结算期限确定，最长不超过1年。</w:t>
      </w:r>
    </w:p>
    <w:p>
      <w:pPr>
        <w:keepNext w:val="0"/>
        <w:keepLines w:val="0"/>
        <w:pageBreakBefore w:val="0"/>
        <w:widowControl w:val="0"/>
        <w:shd w:val="clear" w:color="auto" w:fill="auto"/>
        <w:kinsoku/>
        <w:wordWrap/>
        <w:overflowPunct/>
        <w:topLinePunct w:val="0"/>
        <w:autoSpaceDE/>
        <w:autoSpaceDN/>
        <w:bidi w:val="0"/>
        <w:adjustRightInd/>
        <w:snapToGrid/>
        <w:spacing w:line="240" w:lineRule="auto"/>
        <w:ind w:firstLine="464" w:firstLineChars="200"/>
        <w:textAlignment w:val="auto"/>
        <w:rPr>
          <w:rFonts w:hint="eastAsia" w:ascii="宋体" w:hAnsi="宋体" w:eastAsia="宋体" w:cs="宋体"/>
          <w:color w:val="auto"/>
          <w:spacing w:val="11"/>
          <w:kern w:val="0"/>
          <w:sz w:val="21"/>
          <w:szCs w:val="21"/>
          <w:highlight w:val="none"/>
          <w:lang w:val="en-US" w:eastAsia="zh-CN" w:bidi="ar"/>
        </w:rPr>
      </w:pPr>
      <w:r>
        <w:rPr>
          <w:rFonts w:hint="eastAsia" w:ascii="宋体" w:hAnsi="宋体" w:eastAsia="宋体" w:cs="宋体"/>
          <w:color w:val="auto"/>
          <w:spacing w:val="11"/>
          <w:kern w:val="0"/>
          <w:sz w:val="21"/>
          <w:szCs w:val="21"/>
          <w:highlight w:val="none"/>
          <w:lang w:val="en-US" w:eastAsia="zh-CN" w:bidi="ar"/>
        </w:rPr>
        <w:t>3、融资额度：授信额度根据供应商近2年政府采购年均总金额的70%来核定，单笔贷款额度不超过政府采购合同总金额的90%。其中地市级（含）以上采购最高额度不超过500万元，县（区）级货物和服务类采购项目最高额度不超过200万元。</w:t>
      </w:r>
    </w:p>
    <w:p>
      <w:pPr>
        <w:keepNext w:val="0"/>
        <w:keepLines w:val="0"/>
        <w:pageBreakBefore w:val="0"/>
        <w:widowControl w:val="0"/>
        <w:shd w:val="clear" w:color="auto" w:fill="auto"/>
        <w:kinsoku/>
        <w:wordWrap/>
        <w:overflowPunct/>
        <w:topLinePunct w:val="0"/>
        <w:autoSpaceDE/>
        <w:autoSpaceDN/>
        <w:bidi w:val="0"/>
        <w:adjustRightInd/>
        <w:snapToGrid/>
        <w:spacing w:line="240" w:lineRule="auto"/>
        <w:ind w:firstLine="464" w:firstLineChars="200"/>
        <w:textAlignment w:val="auto"/>
        <w:rPr>
          <w:rFonts w:hint="eastAsia" w:ascii="宋体" w:hAnsi="宋体" w:eastAsia="宋体" w:cs="宋体"/>
          <w:color w:val="auto"/>
          <w:spacing w:val="11"/>
          <w:kern w:val="0"/>
          <w:sz w:val="21"/>
          <w:szCs w:val="21"/>
          <w:highlight w:val="none"/>
          <w:lang w:val="en-US" w:eastAsia="zh-CN" w:bidi="ar"/>
        </w:rPr>
      </w:pPr>
      <w:r>
        <w:rPr>
          <w:rFonts w:hint="eastAsia" w:ascii="宋体" w:hAnsi="宋体" w:eastAsia="宋体" w:cs="宋体"/>
          <w:color w:val="auto"/>
          <w:spacing w:val="11"/>
          <w:kern w:val="0"/>
          <w:sz w:val="21"/>
          <w:szCs w:val="21"/>
          <w:highlight w:val="none"/>
          <w:lang w:val="en-US" w:eastAsia="zh-CN" w:bidi="ar"/>
        </w:rPr>
        <w:t>4、贷款利率：目前执行年化3.85%的优惠利率。</w:t>
      </w:r>
    </w:p>
    <w:p>
      <w:pPr>
        <w:keepNext w:val="0"/>
        <w:keepLines w:val="0"/>
        <w:pageBreakBefore w:val="0"/>
        <w:widowControl w:val="0"/>
        <w:shd w:val="clear" w:color="auto" w:fill="auto"/>
        <w:kinsoku/>
        <w:wordWrap/>
        <w:overflowPunct/>
        <w:topLinePunct w:val="0"/>
        <w:autoSpaceDE/>
        <w:autoSpaceDN/>
        <w:bidi w:val="0"/>
        <w:adjustRightInd/>
        <w:snapToGrid/>
        <w:spacing w:line="240" w:lineRule="auto"/>
        <w:ind w:firstLine="464" w:firstLineChars="200"/>
        <w:textAlignment w:val="auto"/>
        <w:rPr>
          <w:rFonts w:hint="eastAsia" w:ascii="宋体" w:hAnsi="宋体" w:eastAsia="宋体" w:cs="宋体"/>
          <w:color w:val="auto"/>
          <w:spacing w:val="11"/>
          <w:kern w:val="0"/>
          <w:sz w:val="21"/>
          <w:szCs w:val="21"/>
          <w:highlight w:val="none"/>
          <w:lang w:val="en-US" w:eastAsia="zh-CN" w:bidi="ar"/>
        </w:rPr>
      </w:pPr>
      <w:r>
        <w:rPr>
          <w:rFonts w:hint="eastAsia" w:ascii="宋体" w:hAnsi="宋体" w:eastAsia="宋体" w:cs="宋体"/>
          <w:color w:val="auto"/>
          <w:spacing w:val="11"/>
          <w:kern w:val="0"/>
          <w:sz w:val="21"/>
          <w:szCs w:val="21"/>
          <w:highlight w:val="none"/>
          <w:lang w:val="en-US" w:eastAsia="zh-CN" w:bidi="ar"/>
        </w:rPr>
        <w:t>5、适用对象：河南省范围内政府采购中标供应商。</w:t>
      </w:r>
    </w:p>
    <w:p>
      <w:pPr>
        <w:keepNext w:val="0"/>
        <w:keepLines w:val="0"/>
        <w:pageBreakBefore w:val="0"/>
        <w:widowControl w:val="0"/>
        <w:shd w:val="clear" w:color="auto" w:fill="auto"/>
        <w:kinsoku/>
        <w:wordWrap/>
        <w:overflowPunct/>
        <w:topLinePunct w:val="0"/>
        <w:autoSpaceDE/>
        <w:autoSpaceDN/>
        <w:bidi w:val="0"/>
        <w:adjustRightInd/>
        <w:snapToGrid/>
        <w:spacing w:line="240" w:lineRule="auto"/>
        <w:ind w:firstLine="464" w:firstLineChars="200"/>
        <w:textAlignment w:val="auto"/>
        <w:rPr>
          <w:rFonts w:hint="eastAsia" w:ascii="宋体" w:hAnsi="宋体" w:eastAsia="宋体" w:cs="宋体"/>
          <w:color w:val="auto"/>
          <w:spacing w:val="11"/>
          <w:kern w:val="0"/>
          <w:sz w:val="21"/>
          <w:szCs w:val="21"/>
          <w:highlight w:val="none"/>
          <w:lang w:val="en-US" w:eastAsia="zh-CN" w:bidi="ar"/>
        </w:rPr>
      </w:pPr>
      <w:r>
        <w:rPr>
          <w:rFonts w:hint="eastAsia" w:ascii="宋体" w:hAnsi="宋体" w:eastAsia="宋体" w:cs="宋体"/>
          <w:color w:val="auto"/>
          <w:spacing w:val="11"/>
          <w:kern w:val="0"/>
          <w:sz w:val="21"/>
          <w:szCs w:val="21"/>
          <w:highlight w:val="none"/>
          <w:lang w:val="en-US" w:eastAsia="zh-CN" w:bidi="ar"/>
        </w:rPr>
        <w:t>6、办理条件：企业注册成立一年以上；已取得河南省范围内政府采购《中标通知书》或已签订《政府采购合同》；企业和企业主无不良信用记录，且政府采购履约记录良好；企业政府采购备案账户为农行账户。</w:t>
      </w:r>
    </w:p>
    <w:p>
      <w:pPr>
        <w:keepNext w:val="0"/>
        <w:keepLines w:val="0"/>
        <w:pageBreakBefore w:val="0"/>
        <w:widowControl w:val="0"/>
        <w:shd w:val="clear" w:color="auto" w:fill="auto"/>
        <w:kinsoku/>
        <w:wordWrap/>
        <w:overflowPunct/>
        <w:topLinePunct w:val="0"/>
        <w:autoSpaceDE/>
        <w:autoSpaceDN/>
        <w:bidi w:val="0"/>
        <w:adjustRightInd/>
        <w:snapToGrid/>
        <w:spacing w:line="240" w:lineRule="auto"/>
        <w:ind w:firstLine="464" w:firstLineChars="200"/>
        <w:textAlignment w:val="auto"/>
        <w:rPr>
          <w:rFonts w:hint="eastAsia" w:ascii="宋体" w:hAnsi="宋体" w:eastAsia="宋体" w:cs="宋体"/>
          <w:color w:val="auto"/>
          <w:spacing w:val="11"/>
          <w:kern w:val="0"/>
          <w:sz w:val="21"/>
          <w:szCs w:val="21"/>
          <w:highlight w:val="none"/>
          <w:lang w:val="en-US" w:eastAsia="zh-CN" w:bidi="ar"/>
        </w:rPr>
      </w:pPr>
      <w:r>
        <w:rPr>
          <w:rFonts w:hint="eastAsia" w:ascii="宋体" w:hAnsi="宋体" w:eastAsia="宋体" w:cs="宋体"/>
          <w:color w:val="auto"/>
          <w:spacing w:val="11"/>
          <w:kern w:val="0"/>
          <w:sz w:val="21"/>
          <w:szCs w:val="21"/>
          <w:highlight w:val="none"/>
          <w:lang w:val="en-US" w:eastAsia="zh-CN" w:bidi="ar"/>
        </w:rPr>
        <w:t>7、业务流程：客户通过企业网银申请-银行在线进行资料审核-系统自动审查审批-在线签署合同-贷款发放。</w:t>
      </w:r>
    </w:p>
    <w:p>
      <w:pPr>
        <w:keepNext w:val="0"/>
        <w:keepLines w:val="0"/>
        <w:pageBreakBefore w:val="0"/>
        <w:widowControl w:val="0"/>
        <w:shd w:val="clear" w:color="auto" w:fill="auto"/>
        <w:kinsoku/>
        <w:wordWrap/>
        <w:overflowPunct/>
        <w:topLinePunct w:val="0"/>
        <w:autoSpaceDE/>
        <w:autoSpaceDN/>
        <w:bidi w:val="0"/>
        <w:adjustRightInd/>
        <w:snapToGrid/>
        <w:spacing w:line="240" w:lineRule="auto"/>
        <w:ind w:firstLine="464" w:firstLineChars="200"/>
        <w:textAlignment w:val="auto"/>
        <w:rPr>
          <w:rFonts w:hint="eastAsia" w:ascii="宋体" w:hAnsi="宋体" w:eastAsia="宋体" w:cs="宋体"/>
          <w:color w:val="auto"/>
          <w:spacing w:val="11"/>
          <w:kern w:val="0"/>
          <w:sz w:val="21"/>
          <w:szCs w:val="21"/>
          <w:highlight w:val="none"/>
          <w:lang w:val="en-US" w:eastAsia="zh-CN" w:bidi="ar"/>
        </w:rPr>
      </w:pPr>
      <w:r>
        <w:rPr>
          <w:rFonts w:hint="eastAsia" w:ascii="宋体" w:hAnsi="宋体" w:eastAsia="宋体" w:cs="宋体"/>
          <w:color w:val="auto"/>
          <w:spacing w:val="11"/>
          <w:kern w:val="0"/>
          <w:sz w:val="21"/>
          <w:szCs w:val="21"/>
          <w:highlight w:val="none"/>
          <w:lang w:val="en-US" w:eastAsia="zh-CN" w:bidi="ar"/>
        </w:rPr>
        <w:t>业务分管及联系人：</w:t>
      </w:r>
    </w:p>
    <w:p>
      <w:pPr>
        <w:keepNext w:val="0"/>
        <w:keepLines w:val="0"/>
        <w:pageBreakBefore w:val="0"/>
        <w:widowControl w:val="0"/>
        <w:shd w:val="clear" w:color="auto" w:fill="auto"/>
        <w:kinsoku/>
        <w:wordWrap/>
        <w:overflowPunct/>
        <w:topLinePunct w:val="0"/>
        <w:autoSpaceDE/>
        <w:autoSpaceDN/>
        <w:bidi w:val="0"/>
        <w:adjustRightInd/>
        <w:snapToGrid/>
        <w:spacing w:line="240" w:lineRule="auto"/>
        <w:ind w:firstLine="464" w:firstLineChars="200"/>
        <w:textAlignment w:val="auto"/>
        <w:rPr>
          <w:rFonts w:hint="eastAsia" w:ascii="宋体" w:hAnsi="宋体" w:eastAsia="宋体" w:cs="宋体"/>
          <w:color w:val="auto"/>
          <w:spacing w:val="11"/>
          <w:kern w:val="0"/>
          <w:sz w:val="21"/>
          <w:szCs w:val="21"/>
          <w:highlight w:val="none"/>
          <w:lang w:val="en-US" w:eastAsia="zh-CN" w:bidi="ar"/>
        </w:rPr>
      </w:pPr>
      <w:r>
        <w:rPr>
          <w:rFonts w:hint="eastAsia" w:ascii="宋体" w:hAnsi="宋体" w:eastAsia="宋体" w:cs="宋体"/>
          <w:color w:val="auto"/>
          <w:spacing w:val="11"/>
          <w:kern w:val="0"/>
          <w:sz w:val="21"/>
          <w:szCs w:val="21"/>
          <w:highlight w:val="none"/>
          <w:lang w:val="en-US" w:eastAsia="zh-CN" w:bidi="ar"/>
        </w:rPr>
        <w:t>分管领导：张琦颖 18567663732</w:t>
      </w:r>
    </w:p>
    <w:p>
      <w:pPr>
        <w:keepNext w:val="0"/>
        <w:keepLines w:val="0"/>
        <w:pageBreakBefore w:val="0"/>
        <w:widowControl w:val="0"/>
        <w:shd w:val="clear" w:color="auto" w:fill="auto"/>
        <w:kinsoku/>
        <w:wordWrap/>
        <w:overflowPunct/>
        <w:topLinePunct w:val="0"/>
        <w:autoSpaceDE/>
        <w:autoSpaceDN/>
        <w:bidi w:val="0"/>
        <w:adjustRightInd/>
        <w:snapToGrid/>
        <w:spacing w:line="240" w:lineRule="auto"/>
        <w:ind w:firstLine="464" w:firstLineChars="200"/>
        <w:textAlignment w:val="auto"/>
        <w:rPr>
          <w:rFonts w:hint="eastAsia" w:ascii="宋体" w:hAnsi="宋体" w:eastAsia="宋体" w:cs="宋体"/>
          <w:color w:val="auto"/>
          <w:spacing w:val="11"/>
          <w:kern w:val="0"/>
          <w:sz w:val="21"/>
          <w:szCs w:val="21"/>
          <w:highlight w:val="none"/>
          <w:lang w:val="en-US" w:eastAsia="zh-CN" w:bidi="ar"/>
        </w:rPr>
      </w:pPr>
      <w:r>
        <w:rPr>
          <w:rFonts w:hint="eastAsia" w:ascii="宋体" w:hAnsi="宋体" w:eastAsia="宋体" w:cs="宋体"/>
          <w:color w:val="auto"/>
          <w:spacing w:val="11"/>
          <w:kern w:val="0"/>
          <w:sz w:val="21"/>
          <w:szCs w:val="21"/>
          <w:highlight w:val="none"/>
          <w:lang w:val="en-US" w:eastAsia="zh-CN" w:bidi="ar"/>
        </w:rPr>
        <w:t>客户经理：姚培培 13838823003</w:t>
      </w:r>
    </w:p>
    <w:p>
      <w:pPr>
        <w:shd w:val="clear" w:color="auto" w:fill="auto"/>
        <w:spacing w:line="240" w:lineRule="auto"/>
        <w:ind w:firstLine="233" w:firstLineChars="100"/>
        <w:jc w:val="center"/>
        <w:rPr>
          <w:rFonts w:hint="eastAsia" w:ascii="宋体" w:hAnsi="宋体" w:eastAsia="宋体" w:cs="宋体"/>
          <w:b/>
          <w:bCs/>
          <w:color w:val="auto"/>
          <w:spacing w:val="11"/>
          <w:sz w:val="21"/>
          <w:szCs w:val="21"/>
          <w:highlight w:val="none"/>
          <w:lang w:val="zh-TW" w:eastAsia="zh-CN"/>
        </w:rPr>
      </w:pPr>
      <w:r>
        <w:rPr>
          <w:rFonts w:hint="eastAsia" w:ascii="宋体" w:hAnsi="宋体" w:eastAsia="宋体" w:cs="宋体"/>
          <w:b/>
          <w:bCs/>
          <w:color w:val="auto"/>
          <w:spacing w:val="11"/>
          <w:sz w:val="21"/>
          <w:szCs w:val="21"/>
          <w:highlight w:val="none"/>
          <w:lang w:val="zh-TW" w:eastAsia="zh-CN"/>
        </w:rPr>
        <w:t>工商银行洛阳分行“政府采购贷款”产品</w:t>
      </w:r>
    </w:p>
    <w:p>
      <w:pPr>
        <w:keepNext w:val="0"/>
        <w:keepLines w:val="0"/>
        <w:pageBreakBefore w:val="0"/>
        <w:widowControl w:val="0"/>
        <w:shd w:val="clear" w:color="auto" w:fill="auto"/>
        <w:kinsoku/>
        <w:wordWrap/>
        <w:overflowPunct/>
        <w:topLinePunct w:val="0"/>
        <w:autoSpaceDE/>
        <w:autoSpaceDN/>
        <w:bidi w:val="0"/>
        <w:adjustRightInd/>
        <w:snapToGrid/>
        <w:spacing w:line="240" w:lineRule="auto"/>
        <w:ind w:firstLine="464" w:firstLineChars="200"/>
        <w:jc w:val="left"/>
        <w:textAlignment w:val="auto"/>
        <w:rPr>
          <w:rFonts w:hint="eastAsia" w:ascii="宋体" w:hAnsi="宋体" w:eastAsia="宋体" w:cs="宋体"/>
          <w:b w:val="0"/>
          <w:bCs w:val="0"/>
          <w:color w:val="auto"/>
          <w:spacing w:val="11"/>
          <w:sz w:val="21"/>
          <w:szCs w:val="21"/>
          <w:highlight w:val="none"/>
          <w:lang w:val="en-US" w:eastAsia="zh-CN"/>
        </w:rPr>
      </w:pPr>
      <w:r>
        <w:rPr>
          <w:rFonts w:hint="eastAsia" w:ascii="宋体" w:hAnsi="宋体" w:eastAsia="宋体" w:cs="宋体"/>
          <w:b w:val="0"/>
          <w:bCs w:val="0"/>
          <w:color w:val="auto"/>
          <w:spacing w:val="11"/>
          <w:sz w:val="21"/>
          <w:szCs w:val="21"/>
          <w:highlight w:val="none"/>
          <w:lang w:val="en-US" w:eastAsia="zh-CN"/>
        </w:rPr>
        <w:t>一、联系方式：</w:t>
      </w:r>
    </w:p>
    <w:tbl>
      <w:tblPr>
        <w:tblStyle w:val="30"/>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0"/>
        <w:gridCol w:w="2130"/>
        <w:gridCol w:w="2131"/>
        <w:gridCol w:w="21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2130"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240" w:lineRule="auto"/>
              <w:jc w:val="center"/>
              <w:textAlignment w:val="auto"/>
              <w:rPr>
                <w:rFonts w:hint="eastAsia" w:ascii="宋体" w:hAnsi="宋体" w:eastAsia="宋体" w:cs="宋体"/>
                <w:b/>
                <w:color w:val="auto"/>
                <w:spacing w:val="11"/>
                <w:kern w:val="0"/>
                <w:sz w:val="21"/>
                <w:szCs w:val="21"/>
                <w:highlight w:val="none"/>
                <w:lang w:val="en-US" w:eastAsia="zh-CN" w:bidi="ar"/>
              </w:rPr>
            </w:pPr>
            <w:r>
              <w:rPr>
                <w:rFonts w:hint="eastAsia" w:ascii="宋体" w:hAnsi="宋体" w:eastAsia="宋体" w:cs="宋体"/>
                <w:b/>
                <w:color w:val="auto"/>
                <w:spacing w:val="11"/>
                <w:kern w:val="0"/>
                <w:sz w:val="21"/>
                <w:szCs w:val="21"/>
                <w:highlight w:val="none"/>
                <w:lang w:val="en-US" w:eastAsia="zh-CN" w:bidi="ar"/>
              </w:rPr>
              <w:t>联系人</w:t>
            </w:r>
          </w:p>
        </w:tc>
        <w:tc>
          <w:tcPr>
            <w:tcW w:w="2130"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240" w:lineRule="auto"/>
              <w:jc w:val="center"/>
              <w:textAlignment w:val="auto"/>
              <w:rPr>
                <w:rFonts w:hint="eastAsia" w:ascii="宋体" w:hAnsi="宋体" w:eastAsia="宋体" w:cs="宋体"/>
                <w:b/>
                <w:color w:val="auto"/>
                <w:spacing w:val="11"/>
                <w:kern w:val="0"/>
                <w:sz w:val="21"/>
                <w:szCs w:val="21"/>
                <w:highlight w:val="none"/>
                <w:lang w:val="en-US" w:eastAsia="zh-CN" w:bidi="ar"/>
              </w:rPr>
            </w:pPr>
            <w:r>
              <w:rPr>
                <w:rFonts w:hint="eastAsia" w:ascii="宋体" w:hAnsi="宋体" w:eastAsia="宋体" w:cs="宋体"/>
                <w:b/>
                <w:color w:val="auto"/>
                <w:spacing w:val="11"/>
                <w:kern w:val="0"/>
                <w:sz w:val="21"/>
                <w:szCs w:val="21"/>
                <w:highlight w:val="none"/>
                <w:lang w:val="en-US" w:eastAsia="zh-CN" w:bidi="ar"/>
              </w:rPr>
              <w:t>职 务</w:t>
            </w:r>
          </w:p>
        </w:tc>
        <w:tc>
          <w:tcPr>
            <w:tcW w:w="2131"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240" w:lineRule="auto"/>
              <w:jc w:val="center"/>
              <w:textAlignment w:val="auto"/>
              <w:rPr>
                <w:rFonts w:hint="eastAsia" w:ascii="宋体" w:hAnsi="宋体" w:eastAsia="宋体" w:cs="宋体"/>
                <w:b/>
                <w:color w:val="auto"/>
                <w:spacing w:val="11"/>
                <w:kern w:val="0"/>
                <w:sz w:val="21"/>
                <w:szCs w:val="21"/>
                <w:highlight w:val="none"/>
                <w:lang w:val="en-US" w:eastAsia="zh-CN" w:bidi="ar"/>
              </w:rPr>
            </w:pPr>
            <w:r>
              <w:rPr>
                <w:rFonts w:hint="eastAsia" w:ascii="宋体" w:hAnsi="宋体" w:eastAsia="宋体" w:cs="宋体"/>
                <w:b/>
                <w:color w:val="auto"/>
                <w:spacing w:val="11"/>
                <w:kern w:val="0"/>
                <w:sz w:val="21"/>
                <w:szCs w:val="21"/>
                <w:highlight w:val="none"/>
                <w:lang w:val="en-US" w:eastAsia="zh-CN" w:bidi="ar"/>
              </w:rPr>
              <w:t>电 话</w:t>
            </w:r>
          </w:p>
        </w:tc>
        <w:tc>
          <w:tcPr>
            <w:tcW w:w="2131"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240" w:lineRule="auto"/>
              <w:jc w:val="center"/>
              <w:textAlignment w:val="auto"/>
              <w:rPr>
                <w:rFonts w:hint="eastAsia" w:ascii="宋体" w:hAnsi="宋体" w:eastAsia="宋体" w:cs="宋体"/>
                <w:b/>
                <w:color w:val="auto"/>
                <w:spacing w:val="11"/>
                <w:kern w:val="0"/>
                <w:sz w:val="21"/>
                <w:szCs w:val="21"/>
                <w:highlight w:val="none"/>
                <w:lang w:val="en-US" w:eastAsia="zh-CN" w:bidi="ar"/>
              </w:rPr>
            </w:pPr>
            <w:r>
              <w:rPr>
                <w:rFonts w:hint="eastAsia" w:ascii="宋体" w:hAnsi="宋体" w:eastAsia="宋体" w:cs="宋体"/>
                <w:b/>
                <w:color w:val="auto"/>
                <w:spacing w:val="11"/>
                <w:kern w:val="0"/>
                <w:sz w:val="21"/>
                <w:szCs w:val="21"/>
                <w:highlight w:val="none"/>
                <w:lang w:val="en-US" w:eastAsia="zh-CN" w:bidi="ar"/>
              </w:rPr>
              <w:t>地 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2130"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pacing w:val="11"/>
                <w:sz w:val="21"/>
                <w:szCs w:val="21"/>
                <w:highlight w:val="none"/>
                <w:lang w:eastAsia="zh-CN"/>
              </w:rPr>
            </w:pPr>
            <w:r>
              <w:rPr>
                <w:rFonts w:hint="eastAsia" w:ascii="宋体" w:hAnsi="宋体" w:eastAsia="宋体" w:cs="宋体"/>
                <w:color w:val="auto"/>
                <w:spacing w:val="11"/>
                <w:sz w:val="21"/>
                <w:szCs w:val="21"/>
                <w:highlight w:val="none"/>
                <w:lang w:eastAsia="zh-CN"/>
              </w:rPr>
              <w:t>陈高立</w:t>
            </w:r>
          </w:p>
        </w:tc>
        <w:tc>
          <w:tcPr>
            <w:tcW w:w="2130"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pacing w:val="11"/>
                <w:sz w:val="21"/>
                <w:szCs w:val="21"/>
                <w:highlight w:val="none"/>
                <w:lang w:eastAsia="zh-CN"/>
              </w:rPr>
            </w:pPr>
            <w:r>
              <w:rPr>
                <w:rFonts w:hint="eastAsia" w:ascii="宋体" w:hAnsi="宋体" w:eastAsia="宋体" w:cs="宋体"/>
                <w:color w:val="auto"/>
                <w:spacing w:val="11"/>
                <w:sz w:val="21"/>
                <w:szCs w:val="21"/>
                <w:highlight w:val="none"/>
                <w:lang w:eastAsia="zh-CN"/>
              </w:rPr>
              <w:t>副总经理</w:t>
            </w:r>
          </w:p>
        </w:tc>
        <w:tc>
          <w:tcPr>
            <w:tcW w:w="2131"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pacing w:val="11"/>
                <w:sz w:val="21"/>
                <w:szCs w:val="21"/>
                <w:highlight w:val="none"/>
                <w:lang w:val="en-US" w:eastAsia="zh-CN"/>
              </w:rPr>
            </w:pPr>
            <w:r>
              <w:rPr>
                <w:rFonts w:hint="eastAsia" w:ascii="宋体" w:hAnsi="宋体" w:eastAsia="宋体" w:cs="宋体"/>
                <w:color w:val="auto"/>
                <w:spacing w:val="11"/>
                <w:sz w:val="21"/>
                <w:szCs w:val="21"/>
                <w:highlight w:val="none"/>
                <w:lang w:val="en-US" w:eastAsia="zh-CN"/>
              </w:rPr>
              <w:t>13721680079</w:t>
            </w:r>
          </w:p>
        </w:tc>
        <w:tc>
          <w:tcPr>
            <w:tcW w:w="2131" w:type="dxa"/>
            <w:vMerge w:val="restart"/>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pacing w:val="11"/>
                <w:sz w:val="21"/>
                <w:szCs w:val="21"/>
                <w:highlight w:val="none"/>
                <w:lang w:val="en-US" w:eastAsia="zh-CN"/>
              </w:rPr>
            </w:pPr>
            <w:r>
              <w:rPr>
                <w:rFonts w:hint="eastAsia" w:ascii="宋体" w:hAnsi="宋体" w:eastAsia="宋体" w:cs="宋体"/>
                <w:color w:val="auto"/>
                <w:spacing w:val="11"/>
                <w:sz w:val="21"/>
                <w:szCs w:val="21"/>
                <w:highlight w:val="none"/>
                <w:lang w:eastAsia="zh-CN"/>
              </w:rPr>
              <w:t>洛阳市西工区中州中路</w:t>
            </w:r>
            <w:r>
              <w:rPr>
                <w:rFonts w:hint="eastAsia" w:ascii="宋体" w:hAnsi="宋体" w:eastAsia="宋体" w:cs="宋体"/>
                <w:color w:val="auto"/>
                <w:spacing w:val="11"/>
                <w:sz w:val="21"/>
                <w:szCs w:val="21"/>
                <w:highlight w:val="none"/>
                <w:lang w:val="en-US" w:eastAsia="zh-CN"/>
              </w:rPr>
              <w:t>230号工商银行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2130"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pacing w:val="11"/>
                <w:sz w:val="21"/>
                <w:szCs w:val="21"/>
                <w:highlight w:val="none"/>
                <w:lang w:eastAsia="zh-CN"/>
              </w:rPr>
            </w:pPr>
            <w:r>
              <w:rPr>
                <w:rFonts w:hint="eastAsia" w:ascii="宋体" w:hAnsi="宋体" w:eastAsia="宋体" w:cs="宋体"/>
                <w:color w:val="auto"/>
                <w:spacing w:val="11"/>
                <w:sz w:val="21"/>
                <w:szCs w:val="21"/>
                <w:highlight w:val="none"/>
                <w:lang w:eastAsia="zh-CN"/>
              </w:rPr>
              <w:t>许小琰</w:t>
            </w:r>
          </w:p>
        </w:tc>
        <w:tc>
          <w:tcPr>
            <w:tcW w:w="2130"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pacing w:val="11"/>
                <w:sz w:val="21"/>
                <w:szCs w:val="21"/>
                <w:highlight w:val="none"/>
                <w:lang w:eastAsia="zh-CN"/>
              </w:rPr>
            </w:pPr>
            <w:r>
              <w:rPr>
                <w:rFonts w:hint="eastAsia" w:ascii="宋体" w:hAnsi="宋体" w:eastAsia="宋体" w:cs="宋体"/>
                <w:color w:val="auto"/>
                <w:spacing w:val="11"/>
                <w:sz w:val="21"/>
                <w:szCs w:val="21"/>
                <w:highlight w:val="none"/>
                <w:lang w:eastAsia="zh-CN"/>
              </w:rPr>
              <w:t>业务负责人</w:t>
            </w:r>
          </w:p>
        </w:tc>
        <w:tc>
          <w:tcPr>
            <w:tcW w:w="2131"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pacing w:val="11"/>
                <w:sz w:val="21"/>
                <w:szCs w:val="21"/>
                <w:highlight w:val="none"/>
                <w:lang w:val="en-US" w:eastAsia="zh-CN"/>
              </w:rPr>
            </w:pPr>
            <w:r>
              <w:rPr>
                <w:rFonts w:hint="eastAsia" w:ascii="宋体" w:hAnsi="宋体" w:eastAsia="宋体" w:cs="宋体"/>
                <w:color w:val="auto"/>
                <w:spacing w:val="11"/>
                <w:sz w:val="21"/>
                <w:szCs w:val="21"/>
                <w:highlight w:val="none"/>
                <w:lang w:val="en-US" w:eastAsia="zh-CN"/>
              </w:rPr>
              <w:t>16603796606</w:t>
            </w:r>
          </w:p>
        </w:tc>
        <w:tc>
          <w:tcPr>
            <w:tcW w:w="2131" w:type="dxa"/>
            <w:vMerge w:val="continue"/>
            <w:noWrap w:val="0"/>
            <w:vAlign w:val="top"/>
          </w:tcPr>
          <w:p>
            <w:pPr>
              <w:keepNext w:val="0"/>
              <w:keepLines w:val="0"/>
              <w:pageBreakBefore w:val="0"/>
              <w:widowControl w:val="0"/>
              <w:shd w:val="clear" w:color="auto" w:fill="auto"/>
              <w:kinsoku/>
              <w:wordWrap/>
              <w:overflowPunct/>
              <w:topLinePunct w:val="0"/>
              <w:autoSpaceDE/>
              <w:autoSpaceDN/>
              <w:bidi w:val="0"/>
              <w:adjustRightInd/>
              <w:snapToGrid/>
              <w:spacing w:line="240" w:lineRule="auto"/>
              <w:textAlignment w:val="auto"/>
              <w:rPr>
                <w:rFonts w:hint="eastAsia" w:ascii="宋体" w:hAnsi="宋体" w:eastAsia="宋体" w:cs="宋体"/>
                <w:color w:val="auto"/>
                <w:spacing w:val="11"/>
                <w:sz w:val="21"/>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trPr>
        <w:tc>
          <w:tcPr>
            <w:tcW w:w="2130"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pacing w:val="11"/>
                <w:sz w:val="21"/>
                <w:szCs w:val="21"/>
                <w:highlight w:val="none"/>
                <w:lang w:eastAsia="zh-CN"/>
              </w:rPr>
            </w:pPr>
            <w:r>
              <w:rPr>
                <w:rFonts w:hint="eastAsia" w:ascii="宋体" w:hAnsi="宋体" w:eastAsia="宋体" w:cs="宋体"/>
                <w:color w:val="auto"/>
                <w:spacing w:val="11"/>
                <w:sz w:val="21"/>
                <w:szCs w:val="21"/>
                <w:highlight w:val="none"/>
                <w:lang w:eastAsia="zh-CN"/>
              </w:rPr>
              <w:t>朱建国</w:t>
            </w:r>
          </w:p>
        </w:tc>
        <w:tc>
          <w:tcPr>
            <w:tcW w:w="2130"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pacing w:val="11"/>
                <w:sz w:val="21"/>
                <w:szCs w:val="21"/>
                <w:highlight w:val="none"/>
                <w:lang w:eastAsia="zh-CN"/>
              </w:rPr>
            </w:pPr>
            <w:r>
              <w:rPr>
                <w:rFonts w:hint="eastAsia" w:ascii="宋体" w:hAnsi="宋体" w:eastAsia="宋体" w:cs="宋体"/>
                <w:color w:val="auto"/>
                <w:spacing w:val="11"/>
                <w:sz w:val="21"/>
                <w:szCs w:val="21"/>
                <w:highlight w:val="none"/>
                <w:lang w:eastAsia="zh-CN"/>
              </w:rPr>
              <w:t>客户经理</w:t>
            </w:r>
          </w:p>
        </w:tc>
        <w:tc>
          <w:tcPr>
            <w:tcW w:w="2131"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pacing w:val="11"/>
                <w:sz w:val="21"/>
                <w:szCs w:val="21"/>
                <w:highlight w:val="none"/>
                <w:lang w:val="en-US" w:eastAsia="zh-CN"/>
              </w:rPr>
            </w:pPr>
            <w:r>
              <w:rPr>
                <w:rFonts w:hint="eastAsia" w:ascii="宋体" w:hAnsi="宋体" w:eastAsia="宋体" w:cs="宋体"/>
                <w:color w:val="auto"/>
                <w:spacing w:val="11"/>
                <w:sz w:val="21"/>
                <w:szCs w:val="21"/>
                <w:highlight w:val="none"/>
                <w:lang w:val="en-US" w:eastAsia="zh-CN"/>
              </w:rPr>
              <w:t>13653893229</w:t>
            </w:r>
          </w:p>
        </w:tc>
        <w:tc>
          <w:tcPr>
            <w:tcW w:w="2131" w:type="dxa"/>
            <w:vMerge w:val="continue"/>
            <w:noWrap w:val="0"/>
            <w:vAlign w:val="top"/>
          </w:tcPr>
          <w:p>
            <w:pPr>
              <w:keepNext w:val="0"/>
              <w:keepLines w:val="0"/>
              <w:pageBreakBefore w:val="0"/>
              <w:widowControl w:val="0"/>
              <w:shd w:val="clear" w:color="auto" w:fill="auto"/>
              <w:kinsoku/>
              <w:wordWrap/>
              <w:overflowPunct/>
              <w:topLinePunct w:val="0"/>
              <w:autoSpaceDE/>
              <w:autoSpaceDN/>
              <w:bidi w:val="0"/>
              <w:adjustRightInd/>
              <w:snapToGrid/>
              <w:spacing w:line="240" w:lineRule="auto"/>
              <w:textAlignment w:val="auto"/>
              <w:rPr>
                <w:rFonts w:hint="eastAsia" w:ascii="宋体" w:hAnsi="宋体" w:eastAsia="宋体" w:cs="宋体"/>
                <w:color w:val="auto"/>
                <w:spacing w:val="11"/>
                <w:sz w:val="21"/>
                <w:szCs w:val="21"/>
                <w:highlight w:val="none"/>
                <w:lang w:val="en-US" w:eastAsia="zh-CN"/>
              </w:rPr>
            </w:pPr>
          </w:p>
        </w:tc>
      </w:tr>
    </w:tbl>
    <w:p>
      <w:pPr>
        <w:keepNext w:val="0"/>
        <w:keepLines w:val="0"/>
        <w:pageBreakBefore w:val="0"/>
        <w:widowControl w:val="0"/>
        <w:numPr>
          <w:ilvl w:val="0"/>
          <w:numId w:val="8"/>
        </w:numPr>
        <w:shd w:val="clear" w:color="auto" w:fill="auto"/>
        <w:kinsoku/>
        <w:wordWrap/>
        <w:overflowPunct/>
        <w:topLinePunct w:val="0"/>
        <w:autoSpaceDE/>
        <w:autoSpaceDN/>
        <w:bidi w:val="0"/>
        <w:adjustRightInd/>
        <w:snapToGrid/>
        <w:spacing w:line="240" w:lineRule="auto"/>
        <w:ind w:firstLine="464" w:firstLineChars="200"/>
        <w:jc w:val="left"/>
        <w:textAlignment w:val="auto"/>
        <w:rPr>
          <w:rFonts w:hint="eastAsia" w:ascii="宋体" w:hAnsi="宋体" w:eastAsia="宋体" w:cs="宋体"/>
          <w:b w:val="0"/>
          <w:bCs w:val="0"/>
          <w:color w:val="auto"/>
          <w:spacing w:val="11"/>
          <w:sz w:val="21"/>
          <w:szCs w:val="21"/>
          <w:highlight w:val="none"/>
          <w:lang w:val="en-US" w:eastAsia="zh-CN"/>
        </w:rPr>
      </w:pPr>
      <w:r>
        <w:rPr>
          <w:rFonts w:hint="eastAsia" w:ascii="宋体" w:hAnsi="宋体" w:eastAsia="宋体" w:cs="宋体"/>
          <w:b w:val="0"/>
          <w:bCs w:val="0"/>
          <w:color w:val="auto"/>
          <w:spacing w:val="11"/>
          <w:sz w:val="21"/>
          <w:szCs w:val="21"/>
          <w:highlight w:val="none"/>
          <w:lang w:val="en-US" w:eastAsia="zh-CN"/>
        </w:rPr>
        <w:t>融资产品介绍：</w:t>
      </w:r>
    </w:p>
    <w:p>
      <w:pPr>
        <w:keepNext w:val="0"/>
        <w:keepLines w:val="0"/>
        <w:pageBreakBefore w:val="0"/>
        <w:widowControl w:val="0"/>
        <w:shd w:val="clear" w:color="auto" w:fill="auto"/>
        <w:kinsoku/>
        <w:wordWrap/>
        <w:overflowPunct/>
        <w:topLinePunct w:val="0"/>
        <w:autoSpaceDE/>
        <w:autoSpaceDN/>
        <w:bidi w:val="0"/>
        <w:adjustRightInd/>
        <w:snapToGrid/>
        <w:spacing w:line="240" w:lineRule="auto"/>
        <w:ind w:firstLine="464" w:firstLineChars="200"/>
        <w:jc w:val="both"/>
        <w:textAlignment w:val="auto"/>
        <w:rPr>
          <w:rFonts w:hint="eastAsia" w:ascii="宋体" w:hAnsi="宋体" w:eastAsia="宋体" w:cs="宋体"/>
          <w:color w:val="auto"/>
          <w:spacing w:val="11"/>
          <w:sz w:val="21"/>
          <w:szCs w:val="21"/>
          <w:highlight w:val="none"/>
          <w:lang w:val="en-US" w:eastAsia="zh-CN"/>
        </w:rPr>
      </w:pPr>
      <w:r>
        <w:rPr>
          <w:rFonts w:hint="eastAsia" w:ascii="宋体" w:hAnsi="宋体" w:eastAsia="宋体" w:cs="宋体"/>
          <w:color w:val="auto"/>
          <w:spacing w:val="11"/>
          <w:sz w:val="21"/>
          <w:szCs w:val="21"/>
          <w:highlight w:val="none"/>
          <w:lang w:val="en-US" w:eastAsia="zh-CN"/>
        </w:rPr>
        <w:t>“政采贷”是工行与政府采购数据进行系统对接，根据获取包括但不限于供应商中标、采购合同、收验货、付款以及历史交易数据等信息，为政府供应商提供的融资贷款金融服务，具体产品有“政采贷”及“政采快贷”，具体各产品明细如下：</w:t>
      </w:r>
    </w:p>
    <w:p>
      <w:pPr>
        <w:keepNext w:val="0"/>
        <w:keepLines w:val="0"/>
        <w:pageBreakBefore w:val="0"/>
        <w:widowControl w:val="0"/>
        <w:shd w:val="clear" w:color="auto" w:fill="auto"/>
        <w:kinsoku/>
        <w:wordWrap/>
        <w:overflowPunct/>
        <w:topLinePunct w:val="0"/>
        <w:autoSpaceDE/>
        <w:autoSpaceDN/>
        <w:bidi w:val="0"/>
        <w:adjustRightInd/>
        <w:snapToGrid/>
        <w:spacing w:line="240" w:lineRule="auto"/>
        <w:ind w:firstLine="466" w:firstLineChars="200"/>
        <w:jc w:val="both"/>
        <w:textAlignment w:val="auto"/>
        <w:rPr>
          <w:rFonts w:hint="eastAsia" w:ascii="宋体" w:hAnsi="宋体" w:eastAsia="宋体" w:cs="宋体"/>
          <w:b/>
          <w:bCs/>
          <w:color w:val="auto"/>
          <w:spacing w:val="11"/>
          <w:sz w:val="21"/>
          <w:szCs w:val="21"/>
          <w:highlight w:val="none"/>
          <w:lang w:val="en-US" w:eastAsia="zh-CN"/>
        </w:rPr>
      </w:pPr>
      <w:r>
        <w:rPr>
          <w:rFonts w:hint="eastAsia" w:ascii="宋体" w:hAnsi="宋体" w:eastAsia="宋体" w:cs="宋体"/>
          <w:b/>
          <w:bCs/>
          <w:color w:val="auto"/>
          <w:spacing w:val="11"/>
          <w:sz w:val="21"/>
          <w:szCs w:val="21"/>
          <w:highlight w:val="none"/>
          <w:lang w:val="en-US" w:eastAsia="zh-CN"/>
        </w:rPr>
        <w:t>（一）政采贷：</w:t>
      </w:r>
    </w:p>
    <w:p>
      <w:pPr>
        <w:keepNext w:val="0"/>
        <w:keepLines w:val="0"/>
        <w:pageBreakBefore w:val="0"/>
        <w:widowControl w:val="0"/>
        <w:shd w:val="clear" w:color="auto" w:fill="auto"/>
        <w:kinsoku/>
        <w:wordWrap/>
        <w:overflowPunct/>
        <w:topLinePunct w:val="0"/>
        <w:autoSpaceDE/>
        <w:autoSpaceDN/>
        <w:bidi w:val="0"/>
        <w:adjustRightInd/>
        <w:snapToGrid/>
        <w:spacing w:line="240" w:lineRule="auto"/>
        <w:ind w:firstLine="464" w:firstLineChars="200"/>
        <w:jc w:val="both"/>
        <w:textAlignment w:val="auto"/>
        <w:rPr>
          <w:rFonts w:hint="eastAsia" w:ascii="宋体" w:hAnsi="宋体" w:eastAsia="宋体" w:cs="宋体"/>
          <w:color w:val="auto"/>
          <w:spacing w:val="11"/>
          <w:sz w:val="21"/>
          <w:szCs w:val="21"/>
          <w:highlight w:val="none"/>
          <w:lang w:val="en-US" w:eastAsia="zh-CN"/>
        </w:rPr>
      </w:pPr>
      <w:r>
        <w:rPr>
          <w:rFonts w:hint="eastAsia" w:ascii="宋体" w:hAnsi="宋体" w:eastAsia="宋体" w:cs="宋体"/>
          <w:color w:val="auto"/>
          <w:spacing w:val="11"/>
          <w:sz w:val="21"/>
          <w:szCs w:val="21"/>
          <w:highlight w:val="none"/>
        </w:rPr>
        <w:t>1、适用范围：</w:t>
      </w:r>
      <w:r>
        <w:rPr>
          <w:rFonts w:hint="eastAsia" w:ascii="宋体" w:hAnsi="宋体" w:eastAsia="宋体" w:cs="宋体"/>
          <w:color w:val="auto"/>
          <w:spacing w:val="11"/>
          <w:sz w:val="21"/>
          <w:szCs w:val="21"/>
          <w:highlight w:val="none"/>
          <w:lang w:eastAsia="zh-CN"/>
        </w:rPr>
        <w:t>采购人需为</w:t>
      </w:r>
      <w:r>
        <w:rPr>
          <w:rFonts w:hint="eastAsia" w:ascii="宋体" w:hAnsi="宋体" w:eastAsia="宋体" w:cs="宋体"/>
          <w:color w:val="auto"/>
          <w:spacing w:val="11"/>
          <w:sz w:val="21"/>
          <w:szCs w:val="21"/>
          <w:highlight w:val="none"/>
        </w:rPr>
        <w:t>小微企业，</w:t>
      </w:r>
      <w:r>
        <w:rPr>
          <w:rFonts w:hint="eastAsia" w:ascii="宋体" w:hAnsi="宋体" w:eastAsia="宋体" w:cs="宋体"/>
          <w:color w:val="auto"/>
          <w:spacing w:val="11"/>
          <w:sz w:val="21"/>
          <w:szCs w:val="21"/>
          <w:highlight w:val="none"/>
          <w:lang w:val="en-US" w:eastAsia="zh-CN"/>
        </w:rPr>
        <w:t>采购资金纳入</w:t>
      </w:r>
      <w:r>
        <w:rPr>
          <w:rFonts w:hint="eastAsia" w:ascii="宋体" w:hAnsi="宋体" w:eastAsia="宋体" w:cs="宋体"/>
          <w:b/>
          <w:bCs/>
          <w:color w:val="auto"/>
          <w:spacing w:val="11"/>
          <w:sz w:val="21"/>
          <w:szCs w:val="21"/>
          <w:highlight w:val="none"/>
          <w:lang w:val="en-US" w:eastAsia="zh-CN"/>
        </w:rPr>
        <w:t>市级或以上政府财政预算</w:t>
      </w:r>
      <w:r>
        <w:rPr>
          <w:rFonts w:hint="eastAsia" w:ascii="宋体" w:hAnsi="宋体" w:eastAsia="宋体" w:cs="宋体"/>
          <w:color w:val="auto"/>
          <w:spacing w:val="11"/>
          <w:sz w:val="21"/>
          <w:szCs w:val="21"/>
          <w:highlight w:val="none"/>
          <w:lang w:val="en-US" w:eastAsia="zh-CN"/>
        </w:rPr>
        <w:t>。</w:t>
      </w:r>
    </w:p>
    <w:p>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240" w:lineRule="auto"/>
        <w:ind w:firstLine="464" w:firstLineChars="200"/>
        <w:textAlignment w:val="auto"/>
        <w:rPr>
          <w:rFonts w:hint="eastAsia" w:ascii="宋体" w:hAnsi="宋体" w:eastAsia="宋体" w:cs="宋体"/>
          <w:color w:val="auto"/>
          <w:spacing w:val="11"/>
          <w:sz w:val="21"/>
          <w:szCs w:val="21"/>
          <w:highlight w:val="none"/>
        </w:rPr>
      </w:pPr>
      <w:r>
        <w:rPr>
          <w:rFonts w:hint="eastAsia" w:ascii="宋体" w:hAnsi="宋体" w:eastAsia="宋体" w:cs="宋体"/>
          <w:color w:val="auto"/>
          <w:spacing w:val="11"/>
          <w:sz w:val="21"/>
          <w:szCs w:val="21"/>
          <w:highlight w:val="none"/>
        </w:rPr>
        <w:t>2、融资额度：供应商融资最高不超过订单金额70%</w:t>
      </w:r>
      <w:r>
        <w:rPr>
          <w:rFonts w:hint="eastAsia" w:ascii="宋体" w:hAnsi="宋体" w:eastAsia="宋体" w:cs="宋体"/>
          <w:color w:val="auto"/>
          <w:spacing w:val="11"/>
          <w:sz w:val="21"/>
          <w:szCs w:val="21"/>
          <w:highlight w:val="none"/>
          <w:lang w:eastAsia="zh-CN"/>
        </w:rPr>
        <w:t>，单笔金额最高</w:t>
      </w:r>
      <w:r>
        <w:rPr>
          <w:rFonts w:hint="eastAsia" w:ascii="宋体" w:hAnsi="宋体" w:eastAsia="宋体" w:cs="宋体"/>
          <w:color w:val="auto"/>
          <w:spacing w:val="11"/>
          <w:sz w:val="21"/>
          <w:szCs w:val="21"/>
          <w:highlight w:val="none"/>
          <w:lang w:val="en-US" w:eastAsia="zh-CN"/>
        </w:rPr>
        <w:t>3000万元</w:t>
      </w:r>
      <w:r>
        <w:rPr>
          <w:rFonts w:hint="eastAsia" w:ascii="宋体" w:hAnsi="宋体" w:eastAsia="宋体" w:cs="宋体"/>
          <w:color w:val="auto"/>
          <w:spacing w:val="11"/>
          <w:sz w:val="21"/>
          <w:szCs w:val="21"/>
          <w:highlight w:val="none"/>
        </w:rPr>
        <w:t>。</w:t>
      </w:r>
    </w:p>
    <w:p>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240" w:lineRule="auto"/>
        <w:ind w:firstLine="464" w:firstLineChars="200"/>
        <w:textAlignment w:val="auto"/>
        <w:rPr>
          <w:rFonts w:hint="eastAsia" w:ascii="宋体" w:hAnsi="宋体" w:eastAsia="宋体" w:cs="宋体"/>
          <w:color w:val="auto"/>
          <w:spacing w:val="11"/>
          <w:sz w:val="21"/>
          <w:szCs w:val="21"/>
          <w:highlight w:val="none"/>
        </w:rPr>
      </w:pPr>
      <w:r>
        <w:rPr>
          <w:rFonts w:hint="eastAsia" w:ascii="宋体" w:hAnsi="宋体" w:eastAsia="宋体" w:cs="宋体"/>
          <w:color w:val="auto"/>
          <w:spacing w:val="11"/>
          <w:sz w:val="21"/>
          <w:szCs w:val="21"/>
          <w:highlight w:val="none"/>
        </w:rPr>
        <w:t>3、贷款期限：根据政府采购合同等内容确定贷款期限，最长可以5年。</w:t>
      </w:r>
    </w:p>
    <w:p>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240" w:lineRule="auto"/>
        <w:ind w:firstLine="464" w:firstLineChars="200"/>
        <w:textAlignment w:val="auto"/>
        <w:rPr>
          <w:rFonts w:hint="eastAsia" w:ascii="宋体" w:hAnsi="宋体" w:eastAsia="宋体" w:cs="宋体"/>
          <w:color w:val="auto"/>
          <w:spacing w:val="11"/>
          <w:sz w:val="21"/>
          <w:szCs w:val="21"/>
          <w:highlight w:val="none"/>
        </w:rPr>
      </w:pPr>
      <w:r>
        <w:rPr>
          <w:rFonts w:hint="eastAsia" w:ascii="宋体" w:hAnsi="宋体" w:eastAsia="宋体" w:cs="宋体"/>
          <w:color w:val="auto"/>
          <w:spacing w:val="11"/>
          <w:sz w:val="21"/>
          <w:szCs w:val="21"/>
          <w:highlight w:val="none"/>
        </w:rPr>
        <w:t>4、贷款利率：融资利率参考最近市场利率（LPR）合理确定。</w:t>
      </w:r>
    </w:p>
    <w:p>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240" w:lineRule="auto"/>
        <w:ind w:firstLine="464" w:firstLineChars="200"/>
        <w:textAlignment w:val="auto"/>
        <w:rPr>
          <w:rFonts w:hint="eastAsia" w:ascii="宋体" w:hAnsi="宋体" w:eastAsia="宋体" w:cs="宋体"/>
          <w:color w:val="auto"/>
          <w:spacing w:val="11"/>
          <w:sz w:val="21"/>
          <w:szCs w:val="21"/>
          <w:highlight w:val="none"/>
        </w:rPr>
      </w:pPr>
      <w:r>
        <w:rPr>
          <w:rFonts w:hint="eastAsia" w:ascii="宋体" w:hAnsi="宋体" w:eastAsia="宋体" w:cs="宋体"/>
          <w:color w:val="auto"/>
          <w:spacing w:val="11"/>
          <w:sz w:val="21"/>
          <w:szCs w:val="21"/>
          <w:highlight w:val="none"/>
        </w:rPr>
        <w:t>5、办理手续：供应商与工行取得联系，开立账户，开通网上银行。与工行经办人员线下沟通确定融资金额，通过工行网上银行自助申请贷款金额。工行进行贷款指令确定，贷款线上发放至供应商工行账户。</w:t>
      </w:r>
    </w:p>
    <w:p>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240" w:lineRule="auto"/>
        <w:ind w:firstLine="464" w:firstLineChars="200"/>
        <w:textAlignment w:val="auto"/>
        <w:rPr>
          <w:rFonts w:hint="eastAsia" w:ascii="宋体" w:hAnsi="宋体" w:eastAsia="宋体" w:cs="宋体"/>
          <w:color w:val="auto"/>
          <w:spacing w:val="11"/>
          <w:sz w:val="21"/>
          <w:szCs w:val="21"/>
          <w:highlight w:val="none"/>
          <w:lang w:eastAsia="zh-CN"/>
        </w:rPr>
      </w:pPr>
      <w:r>
        <w:rPr>
          <w:rFonts w:hint="eastAsia" w:ascii="宋体" w:hAnsi="宋体" w:eastAsia="宋体" w:cs="宋体"/>
          <w:color w:val="auto"/>
          <w:spacing w:val="11"/>
          <w:sz w:val="21"/>
          <w:szCs w:val="21"/>
          <w:highlight w:val="none"/>
          <w:lang w:val="en-US" w:eastAsia="zh-CN"/>
        </w:rPr>
        <w:t>6、产品优势：</w:t>
      </w:r>
      <w:r>
        <w:rPr>
          <w:rFonts w:hint="eastAsia" w:ascii="宋体" w:hAnsi="宋体" w:eastAsia="宋体" w:cs="宋体"/>
          <w:color w:val="auto"/>
          <w:spacing w:val="11"/>
          <w:sz w:val="21"/>
          <w:szCs w:val="21"/>
          <w:highlight w:val="none"/>
          <w:lang w:eastAsia="zh-CN"/>
        </w:rPr>
        <w:t>无抵押（依据政府采购合同及历史交易、履约信息作为授信依据）、放款快（在线审批，快捷放款）；额度高（单笔合同贷款金额最高3000万元）；操作便捷（流程简捷，全线上化操作）；还款灵活（支持多种还款付息方式，支持提前还款）。</w:t>
      </w:r>
    </w:p>
    <w:p>
      <w:pPr>
        <w:keepNext w:val="0"/>
        <w:keepLines w:val="0"/>
        <w:pageBreakBefore w:val="0"/>
        <w:widowControl w:val="0"/>
        <w:shd w:val="clear" w:color="auto" w:fill="auto"/>
        <w:kinsoku/>
        <w:wordWrap/>
        <w:overflowPunct/>
        <w:topLinePunct w:val="0"/>
        <w:autoSpaceDE/>
        <w:autoSpaceDN/>
        <w:bidi w:val="0"/>
        <w:adjustRightInd/>
        <w:snapToGrid/>
        <w:spacing w:line="240" w:lineRule="auto"/>
        <w:ind w:firstLine="466" w:firstLineChars="200"/>
        <w:jc w:val="both"/>
        <w:textAlignment w:val="auto"/>
        <w:rPr>
          <w:rFonts w:hint="eastAsia" w:ascii="宋体" w:hAnsi="宋体" w:eastAsia="宋体" w:cs="宋体"/>
          <w:b/>
          <w:bCs/>
          <w:color w:val="auto"/>
          <w:spacing w:val="11"/>
          <w:sz w:val="21"/>
          <w:szCs w:val="21"/>
          <w:highlight w:val="none"/>
          <w:lang w:val="en-US" w:eastAsia="zh-CN"/>
        </w:rPr>
      </w:pPr>
      <w:r>
        <w:rPr>
          <w:rFonts w:hint="eastAsia" w:ascii="宋体" w:hAnsi="宋体" w:eastAsia="宋体" w:cs="宋体"/>
          <w:b/>
          <w:bCs/>
          <w:color w:val="auto"/>
          <w:spacing w:val="11"/>
          <w:sz w:val="21"/>
          <w:szCs w:val="21"/>
          <w:highlight w:val="none"/>
          <w:lang w:val="en-US" w:eastAsia="zh-CN"/>
        </w:rPr>
        <w:t>（二）政采快贷：</w:t>
      </w:r>
    </w:p>
    <w:p>
      <w:pPr>
        <w:keepNext w:val="0"/>
        <w:keepLines w:val="0"/>
        <w:pageBreakBefore w:val="0"/>
        <w:widowControl w:val="0"/>
        <w:shd w:val="clear" w:color="auto" w:fill="auto"/>
        <w:kinsoku/>
        <w:wordWrap/>
        <w:overflowPunct/>
        <w:topLinePunct w:val="0"/>
        <w:autoSpaceDE/>
        <w:autoSpaceDN/>
        <w:bidi w:val="0"/>
        <w:adjustRightInd/>
        <w:snapToGrid/>
        <w:spacing w:line="240" w:lineRule="auto"/>
        <w:ind w:firstLine="464" w:firstLineChars="200"/>
        <w:jc w:val="both"/>
        <w:textAlignment w:val="auto"/>
        <w:rPr>
          <w:rFonts w:hint="eastAsia" w:ascii="宋体" w:hAnsi="宋体" w:eastAsia="宋体" w:cs="宋体"/>
          <w:color w:val="auto"/>
          <w:spacing w:val="11"/>
          <w:sz w:val="21"/>
          <w:szCs w:val="21"/>
          <w:highlight w:val="none"/>
          <w:lang w:val="en-US" w:eastAsia="zh-CN"/>
        </w:rPr>
      </w:pPr>
      <w:r>
        <w:rPr>
          <w:rFonts w:hint="eastAsia" w:ascii="宋体" w:hAnsi="宋体" w:eastAsia="宋体" w:cs="宋体"/>
          <w:color w:val="auto"/>
          <w:spacing w:val="11"/>
          <w:sz w:val="21"/>
          <w:szCs w:val="21"/>
          <w:highlight w:val="none"/>
        </w:rPr>
        <w:t>1、适用范围：</w:t>
      </w:r>
      <w:r>
        <w:rPr>
          <w:rFonts w:hint="eastAsia" w:ascii="宋体" w:hAnsi="宋体" w:eastAsia="宋体" w:cs="宋体"/>
          <w:color w:val="auto"/>
          <w:spacing w:val="11"/>
          <w:sz w:val="21"/>
          <w:szCs w:val="21"/>
          <w:highlight w:val="none"/>
          <w:lang w:eastAsia="zh-CN"/>
        </w:rPr>
        <w:t>采购人需为</w:t>
      </w:r>
      <w:r>
        <w:rPr>
          <w:rFonts w:hint="eastAsia" w:ascii="宋体" w:hAnsi="宋体" w:eastAsia="宋体" w:cs="宋体"/>
          <w:color w:val="auto"/>
          <w:spacing w:val="11"/>
          <w:sz w:val="21"/>
          <w:szCs w:val="21"/>
          <w:highlight w:val="none"/>
        </w:rPr>
        <w:t>小微企业，采购单位为</w:t>
      </w:r>
      <w:r>
        <w:rPr>
          <w:rFonts w:hint="eastAsia" w:ascii="宋体" w:hAnsi="宋体" w:eastAsia="宋体" w:cs="宋体"/>
          <w:b/>
          <w:bCs/>
          <w:color w:val="auto"/>
          <w:spacing w:val="11"/>
          <w:sz w:val="21"/>
          <w:szCs w:val="21"/>
          <w:highlight w:val="none"/>
        </w:rPr>
        <w:t>区县（含）级以上政府（含事业单位）预算部门</w:t>
      </w:r>
      <w:r>
        <w:rPr>
          <w:rFonts w:hint="eastAsia" w:ascii="宋体" w:hAnsi="宋体" w:eastAsia="宋体" w:cs="宋体"/>
          <w:color w:val="auto"/>
          <w:spacing w:val="11"/>
          <w:sz w:val="21"/>
          <w:szCs w:val="21"/>
          <w:highlight w:val="none"/>
        </w:rPr>
        <w:t>，采购资金来源为财政资金。</w:t>
      </w:r>
    </w:p>
    <w:p>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240" w:lineRule="auto"/>
        <w:ind w:firstLine="464" w:firstLineChars="200"/>
        <w:textAlignment w:val="auto"/>
        <w:rPr>
          <w:rFonts w:hint="eastAsia" w:ascii="宋体" w:hAnsi="宋体" w:eastAsia="宋体" w:cs="宋体"/>
          <w:color w:val="auto"/>
          <w:spacing w:val="11"/>
          <w:sz w:val="21"/>
          <w:szCs w:val="21"/>
          <w:highlight w:val="none"/>
        </w:rPr>
      </w:pPr>
      <w:r>
        <w:rPr>
          <w:rFonts w:hint="eastAsia" w:ascii="宋体" w:hAnsi="宋体" w:eastAsia="宋体" w:cs="宋体"/>
          <w:color w:val="auto"/>
          <w:spacing w:val="11"/>
          <w:sz w:val="21"/>
          <w:szCs w:val="21"/>
          <w:highlight w:val="none"/>
        </w:rPr>
        <w:t>2、融资额度：供应商融资最高不超过订单金额</w:t>
      </w:r>
      <w:r>
        <w:rPr>
          <w:rFonts w:hint="eastAsia" w:ascii="宋体" w:hAnsi="宋体" w:eastAsia="宋体" w:cs="宋体"/>
          <w:color w:val="auto"/>
          <w:spacing w:val="11"/>
          <w:sz w:val="21"/>
          <w:szCs w:val="21"/>
          <w:highlight w:val="none"/>
          <w:lang w:val="en-US" w:eastAsia="zh-CN"/>
        </w:rPr>
        <w:t>9</w:t>
      </w:r>
      <w:r>
        <w:rPr>
          <w:rFonts w:hint="eastAsia" w:ascii="宋体" w:hAnsi="宋体" w:eastAsia="宋体" w:cs="宋体"/>
          <w:color w:val="auto"/>
          <w:spacing w:val="11"/>
          <w:sz w:val="21"/>
          <w:szCs w:val="21"/>
          <w:highlight w:val="none"/>
        </w:rPr>
        <w:t>0%</w:t>
      </w:r>
      <w:r>
        <w:rPr>
          <w:rFonts w:hint="eastAsia" w:ascii="宋体" w:hAnsi="宋体" w:eastAsia="宋体" w:cs="宋体"/>
          <w:color w:val="auto"/>
          <w:spacing w:val="11"/>
          <w:sz w:val="21"/>
          <w:szCs w:val="21"/>
          <w:highlight w:val="none"/>
          <w:lang w:eastAsia="zh-CN"/>
        </w:rPr>
        <w:t>，单笔金额最高</w:t>
      </w:r>
      <w:r>
        <w:rPr>
          <w:rFonts w:hint="eastAsia" w:ascii="宋体" w:hAnsi="宋体" w:eastAsia="宋体" w:cs="宋体"/>
          <w:color w:val="auto"/>
          <w:spacing w:val="11"/>
          <w:sz w:val="21"/>
          <w:szCs w:val="21"/>
          <w:highlight w:val="none"/>
          <w:lang w:val="en-US" w:eastAsia="zh-CN"/>
        </w:rPr>
        <w:t>500万元</w:t>
      </w:r>
      <w:r>
        <w:rPr>
          <w:rFonts w:hint="eastAsia" w:ascii="宋体" w:hAnsi="宋体" w:eastAsia="宋体" w:cs="宋体"/>
          <w:color w:val="auto"/>
          <w:spacing w:val="11"/>
          <w:sz w:val="21"/>
          <w:szCs w:val="21"/>
          <w:highlight w:val="none"/>
        </w:rPr>
        <w:t>。</w:t>
      </w:r>
    </w:p>
    <w:p>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240" w:lineRule="auto"/>
        <w:ind w:firstLine="464" w:firstLineChars="200"/>
        <w:textAlignment w:val="auto"/>
        <w:rPr>
          <w:rFonts w:hint="eastAsia" w:ascii="宋体" w:hAnsi="宋体" w:eastAsia="宋体" w:cs="宋体"/>
          <w:color w:val="auto"/>
          <w:spacing w:val="11"/>
          <w:sz w:val="21"/>
          <w:szCs w:val="21"/>
          <w:highlight w:val="none"/>
        </w:rPr>
      </w:pPr>
      <w:r>
        <w:rPr>
          <w:rFonts w:hint="eastAsia" w:ascii="宋体" w:hAnsi="宋体" w:eastAsia="宋体" w:cs="宋体"/>
          <w:color w:val="auto"/>
          <w:spacing w:val="11"/>
          <w:sz w:val="21"/>
          <w:szCs w:val="21"/>
          <w:highlight w:val="none"/>
        </w:rPr>
        <w:t>3、贷款期限：根据政府采购合同等内容确定贷款期限，最长</w:t>
      </w:r>
      <w:r>
        <w:rPr>
          <w:rFonts w:hint="eastAsia" w:ascii="宋体" w:hAnsi="宋体" w:eastAsia="宋体" w:cs="宋体"/>
          <w:color w:val="auto"/>
          <w:spacing w:val="11"/>
          <w:sz w:val="21"/>
          <w:szCs w:val="21"/>
          <w:highlight w:val="none"/>
          <w:lang w:eastAsia="zh-CN"/>
        </w:rPr>
        <w:t>不超过</w:t>
      </w:r>
      <w:r>
        <w:rPr>
          <w:rFonts w:hint="eastAsia" w:ascii="宋体" w:hAnsi="宋体" w:eastAsia="宋体" w:cs="宋体"/>
          <w:color w:val="auto"/>
          <w:spacing w:val="11"/>
          <w:sz w:val="21"/>
          <w:szCs w:val="21"/>
          <w:highlight w:val="none"/>
          <w:lang w:val="en-US" w:eastAsia="zh-CN"/>
        </w:rPr>
        <w:t>3</w:t>
      </w:r>
      <w:r>
        <w:rPr>
          <w:rFonts w:hint="eastAsia" w:ascii="宋体" w:hAnsi="宋体" w:eastAsia="宋体" w:cs="宋体"/>
          <w:color w:val="auto"/>
          <w:spacing w:val="11"/>
          <w:sz w:val="21"/>
          <w:szCs w:val="21"/>
          <w:highlight w:val="none"/>
        </w:rPr>
        <w:t>年。</w:t>
      </w:r>
    </w:p>
    <w:p>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240" w:lineRule="auto"/>
        <w:ind w:firstLine="464" w:firstLineChars="200"/>
        <w:textAlignment w:val="auto"/>
        <w:rPr>
          <w:rFonts w:hint="eastAsia" w:ascii="宋体" w:hAnsi="宋体" w:eastAsia="宋体" w:cs="宋体"/>
          <w:color w:val="auto"/>
          <w:spacing w:val="11"/>
          <w:sz w:val="21"/>
          <w:szCs w:val="21"/>
          <w:highlight w:val="none"/>
        </w:rPr>
      </w:pPr>
      <w:r>
        <w:rPr>
          <w:rFonts w:hint="eastAsia" w:ascii="宋体" w:hAnsi="宋体" w:eastAsia="宋体" w:cs="宋体"/>
          <w:color w:val="auto"/>
          <w:spacing w:val="11"/>
          <w:sz w:val="21"/>
          <w:szCs w:val="21"/>
          <w:highlight w:val="none"/>
        </w:rPr>
        <w:t>4、贷款利率：融资利率参考最近市场利率（LPR）合理确定。</w:t>
      </w:r>
    </w:p>
    <w:p>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240" w:lineRule="auto"/>
        <w:ind w:firstLine="464" w:firstLineChars="200"/>
        <w:textAlignment w:val="auto"/>
        <w:rPr>
          <w:rFonts w:hint="eastAsia" w:ascii="宋体" w:hAnsi="宋体" w:eastAsia="宋体" w:cs="宋体"/>
          <w:color w:val="auto"/>
          <w:spacing w:val="11"/>
          <w:sz w:val="21"/>
          <w:szCs w:val="21"/>
          <w:highlight w:val="none"/>
        </w:rPr>
      </w:pPr>
      <w:r>
        <w:rPr>
          <w:rFonts w:hint="eastAsia" w:ascii="宋体" w:hAnsi="宋体" w:eastAsia="宋体" w:cs="宋体"/>
          <w:color w:val="auto"/>
          <w:spacing w:val="11"/>
          <w:sz w:val="21"/>
          <w:szCs w:val="21"/>
          <w:highlight w:val="none"/>
        </w:rPr>
        <w:t>5、办理手续：供应商与工行取得联系，开立账户</w:t>
      </w:r>
      <w:r>
        <w:rPr>
          <w:rFonts w:hint="eastAsia" w:ascii="宋体" w:hAnsi="宋体" w:eastAsia="宋体" w:cs="宋体"/>
          <w:color w:val="auto"/>
          <w:spacing w:val="11"/>
          <w:sz w:val="21"/>
          <w:szCs w:val="21"/>
          <w:highlight w:val="none"/>
          <w:lang w:eastAsia="zh-CN"/>
        </w:rPr>
        <w:t>与</w:t>
      </w:r>
      <w:r>
        <w:rPr>
          <w:rFonts w:hint="eastAsia" w:ascii="宋体" w:hAnsi="宋体" w:eastAsia="宋体" w:cs="宋体"/>
          <w:color w:val="auto"/>
          <w:spacing w:val="11"/>
          <w:sz w:val="21"/>
          <w:szCs w:val="21"/>
          <w:highlight w:val="none"/>
        </w:rPr>
        <w:t>网上银行。</w:t>
      </w:r>
      <w:r>
        <w:rPr>
          <w:rFonts w:hint="eastAsia" w:ascii="宋体" w:hAnsi="宋体" w:eastAsia="宋体" w:cs="宋体"/>
          <w:b w:val="0"/>
          <w:bCs w:val="0"/>
          <w:color w:val="auto"/>
          <w:spacing w:val="11"/>
          <w:sz w:val="21"/>
          <w:szCs w:val="21"/>
          <w:highlight w:val="none"/>
        </w:rPr>
        <w:t>客户经理根据推送信息开展线下</w:t>
      </w:r>
      <w:r>
        <w:rPr>
          <w:rFonts w:hint="eastAsia" w:ascii="宋体" w:hAnsi="宋体" w:eastAsia="宋体" w:cs="宋体"/>
          <w:b w:val="0"/>
          <w:bCs w:val="0"/>
          <w:color w:val="auto"/>
          <w:spacing w:val="11"/>
          <w:sz w:val="21"/>
          <w:szCs w:val="21"/>
          <w:highlight w:val="none"/>
          <w:lang w:val="en-US" w:eastAsia="zh-CN"/>
        </w:rPr>
        <w:t>信息核实</w:t>
      </w:r>
      <w:r>
        <w:rPr>
          <w:rFonts w:hint="eastAsia" w:ascii="宋体" w:hAnsi="宋体" w:eastAsia="宋体" w:cs="宋体"/>
          <w:b w:val="0"/>
          <w:bCs w:val="0"/>
          <w:color w:val="auto"/>
          <w:spacing w:val="11"/>
          <w:sz w:val="21"/>
          <w:szCs w:val="21"/>
          <w:highlight w:val="none"/>
        </w:rPr>
        <w:t>工作，</w:t>
      </w:r>
      <w:r>
        <w:rPr>
          <w:rFonts w:hint="eastAsia" w:ascii="宋体" w:hAnsi="宋体" w:eastAsia="宋体" w:cs="宋体"/>
          <w:color w:val="auto"/>
          <w:spacing w:val="11"/>
          <w:sz w:val="21"/>
          <w:szCs w:val="21"/>
          <w:highlight w:val="none"/>
          <w:lang w:eastAsia="zh-CN"/>
        </w:rPr>
        <w:t>工商银行申报白名单导入，办妥相关质押或担保后，借款人</w:t>
      </w:r>
      <w:r>
        <w:rPr>
          <w:rFonts w:hint="eastAsia" w:ascii="宋体" w:hAnsi="宋体" w:eastAsia="宋体" w:cs="宋体"/>
          <w:color w:val="auto"/>
          <w:spacing w:val="11"/>
          <w:sz w:val="21"/>
          <w:szCs w:val="21"/>
          <w:highlight w:val="none"/>
        </w:rPr>
        <w:t>通过工行网上银行</w:t>
      </w:r>
      <w:r>
        <w:rPr>
          <w:rFonts w:hint="eastAsia" w:ascii="宋体" w:hAnsi="宋体" w:eastAsia="宋体" w:cs="宋体"/>
          <w:color w:val="auto"/>
          <w:spacing w:val="11"/>
          <w:sz w:val="21"/>
          <w:szCs w:val="21"/>
          <w:highlight w:val="none"/>
          <w:lang w:eastAsia="zh-CN"/>
        </w:rPr>
        <w:t>自助提款</w:t>
      </w:r>
      <w:r>
        <w:rPr>
          <w:rFonts w:hint="eastAsia" w:ascii="宋体" w:hAnsi="宋体" w:eastAsia="宋体" w:cs="宋体"/>
          <w:color w:val="auto"/>
          <w:spacing w:val="11"/>
          <w:sz w:val="21"/>
          <w:szCs w:val="21"/>
          <w:highlight w:val="none"/>
        </w:rPr>
        <w:t>。</w:t>
      </w:r>
    </w:p>
    <w:p>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240" w:lineRule="auto"/>
        <w:ind w:firstLine="464" w:firstLineChars="200"/>
        <w:textAlignment w:val="auto"/>
        <w:rPr>
          <w:rFonts w:hint="eastAsia" w:ascii="宋体" w:hAnsi="宋体" w:eastAsia="宋体" w:cs="宋体"/>
          <w:color w:val="auto"/>
          <w:spacing w:val="11"/>
          <w:sz w:val="21"/>
          <w:szCs w:val="21"/>
          <w:highlight w:val="none"/>
          <w:lang w:eastAsia="zh-CN"/>
        </w:rPr>
      </w:pPr>
      <w:r>
        <w:rPr>
          <w:rFonts w:hint="eastAsia" w:ascii="宋体" w:hAnsi="宋体" w:eastAsia="宋体" w:cs="宋体"/>
          <w:color w:val="auto"/>
          <w:spacing w:val="11"/>
          <w:sz w:val="21"/>
          <w:szCs w:val="21"/>
          <w:highlight w:val="none"/>
          <w:lang w:val="en-US" w:eastAsia="zh-CN"/>
        </w:rPr>
        <w:t>6、产品优势：适用范围广（县、区级财政均可）</w:t>
      </w:r>
      <w:r>
        <w:rPr>
          <w:rFonts w:hint="eastAsia" w:ascii="宋体" w:hAnsi="宋体" w:eastAsia="宋体" w:cs="宋体"/>
          <w:color w:val="auto"/>
          <w:spacing w:val="11"/>
          <w:sz w:val="21"/>
          <w:szCs w:val="21"/>
          <w:highlight w:val="none"/>
          <w:lang w:eastAsia="zh-CN"/>
        </w:rPr>
        <w:t>放款快（在线审批，快捷放款）；操作便捷（流程简捷，全线上化操作）；还款灵活（支持多种还款付息方式，支持提前还款）。</w:t>
      </w:r>
    </w:p>
    <w:p>
      <w:pPr>
        <w:shd w:val="clear" w:color="auto" w:fill="auto"/>
        <w:spacing w:line="240" w:lineRule="auto"/>
        <w:jc w:val="center"/>
        <w:rPr>
          <w:rFonts w:hint="eastAsia" w:ascii="宋体" w:hAnsi="宋体" w:eastAsia="宋体" w:cs="宋体"/>
          <w:b/>
          <w:bCs/>
          <w:color w:val="auto"/>
          <w:spacing w:val="11"/>
          <w:sz w:val="21"/>
          <w:szCs w:val="21"/>
          <w:highlight w:val="none"/>
        </w:rPr>
      </w:pPr>
      <w:r>
        <w:rPr>
          <w:rFonts w:hint="eastAsia" w:ascii="宋体" w:hAnsi="宋体" w:eastAsia="宋体" w:cs="宋体"/>
          <w:b/>
          <w:bCs/>
          <w:color w:val="auto"/>
          <w:spacing w:val="11"/>
          <w:sz w:val="21"/>
          <w:szCs w:val="21"/>
          <w:highlight w:val="none"/>
          <w:lang w:val="zh-TW" w:eastAsia="zh-CN"/>
        </w:rPr>
        <w:t>中原银行洛阳分行“政采贷”产品简介</w:t>
      </w:r>
    </w:p>
    <w:p>
      <w:pPr>
        <w:shd w:val="clear" w:color="auto" w:fill="auto"/>
        <w:spacing w:line="240" w:lineRule="auto"/>
        <w:ind w:firstLine="464" w:firstLineChars="200"/>
        <w:rPr>
          <w:rFonts w:hint="eastAsia" w:ascii="宋体" w:hAnsi="宋体" w:eastAsia="宋体" w:cs="宋体"/>
          <w:color w:val="auto"/>
          <w:spacing w:val="11"/>
          <w:sz w:val="21"/>
          <w:szCs w:val="21"/>
          <w:highlight w:val="none"/>
        </w:rPr>
      </w:pPr>
      <w:r>
        <w:rPr>
          <w:rFonts w:hint="eastAsia" w:ascii="宋体" w:hAnsi="宋体" w:eastAsia="宋体" w:cs="宋体"/>
          <w:color w:val="auto"/>
          <w:spacing w:val="11"/>
          <w:sz w:val="21"/>
          <w:szCs w:val="21"/>
          <w:highlight w:val="none"/>
        </w:rPr>
        <w:t>政采贷是中原银行为成功中标河南省政府采购项目的小微企业提供的融资服务。</w:t>
      </w:r>
    </w:p>
    <w:p>
      <w:pPr>
        <w:shd w:val="clear" w:color="auto" w:fill="auto"/>
        <w:spacing w:line="240" w:lineRule="auto"/>
        <w:rPr>
          <w:rFonts w:hint="eastAsia" w:ascii="宋体" w:hAnsi="宋体" w:eastAsia="宋体" w:cs="宋体"/>
          <w:b/>
          <w:color w:val="auto"/>
          <w:spacing w:val="11"/>
          <w:sz w:val="21"/>
          <w:szCs w:val="21"/>
          <w:highlight w:val="none"/>
        </w:rPr>
      </w:pPr>
      <w:r>
        <w:rPr>
          <w:rFonts w:hint="eastAsia" w:ascii="宋体" w:hAnsi="宋体" w:eastAsia="宋体" w:cs="宋体"/>
          <w:b/>
          <w:color w:val="auto"/>
          <w:spacing w:val="11"/>
          <w:sz w:val="21"/>
          <w:szCs w:val="21"/>
          <w:highlight w:val="none"/>
        </w:rPr>
        <w:t>产品特点</w:t>
      </w:r>
    </w:p>
    <w:p>
      <w:pPr>
        <w:shd w:val="clear" w:color="auto" w:fill="auto"/>
        <w:spacing w:line="240" w:lineRule="auto"/>
        <w:jc w:val="left"/>
        <w:rPr>
          <w:rFonts w:hint="eastAsia" w:ascii="宋体" w:hAnsi="宋体" w:eastAsia="宋体" w:cs="宋体"/>
          <w:color w:val="auto"/>
          <w:spacing w:val="11"/>
          <w:sz w:val="21"/>
          <w:szCs w:val="21"/>
          <w:highlight w:val="none"/>
        </w:rPr>
      </w:pPr>
      <w:r>
        <w:rPr>
          <w:rFonts w:hint="eastAsia" w:ascii="宋体" w:hAnsi="宋体" w:eastAsia="宋体" w:cs="宋体"/>
          <w:b/>
          <w:color w:val="auto"/>
          <w:spacing w:val="11"/>
          <w:sz w:val="21"/>
          <w:szCs w:val="21"/>
          <w:highlight w:val="none"/>
        </w:rPr>
        <w:t>·</w:t>
      </w:r>
      <w:r>
        <w:rPr>
          <w:rFonts w:hint="eastAsia" w:ascii="宋体" w:hAnsi="宋体" w:eastAsia="宋体" w:cs="宋体"/>
          <w:color w:val="auto"/>
          <w:spacing w:val="11"/>
          <w:sz w:val="21"/>
          <w:szCs w:val="21"/>
          <w:highlight w:val="none"/>
        </w:rPr>
        <w:t>中标申请、资料简单</w:t>
      </w:r>
    </w:p>
    <w:p>
      <w:pPr>
        <w:shd w:val="clear" w:color="auto" w:fill="auto"/>
        <w:spacing w:line="240" w:lineRule="auto"/>
        <w:ind w:left="408" w:leftChars="170"/>
        <w:jc w:val="left"/>
        <w:rPr>
          <w:rFonts w:hint="eastAsia" w:ascii="宋体" w:hAnsi="宋体" w:eastAsia="宋体" w:cs="宋体"/>
          <w:color w:val="auto"/>
          <w:spacing w:val="11"/>
          <w:sz w:val="21"/>
          <w:szCs w:val="21"/>
          <w:highlight w:val="none"/>
        </w:rPr>
      </w:pPr>
      <w:r>
        <w:rPr>
          <w:rFonts w:hint="eastAsia" w:ascii="宋体" w:hAnsi="宋体" w:eastAsia="宋体" w:cs="宋体"/>
          <w:color w:val="auto"/>
          <w:spacing w:val="11"/>
          <w:sz w:val="21"/>
          <w:szCs w:val="21"/>
          <w:highlight w:val="none"/>
        </w:rPr>
        <w:t>可向中标企业注册所在地的中原银行申请，“中原银行小微金融”微信小程序、政府采购网等渠道实现全线上申请</w:t>
      </w:r>
    </w:p>
    <w:p>
      <w:pPr>
        <w:shd w:val="clear" w:color="auto" w:fill="auto"/>
        <w:spacing w:line="240" w:lineRule="auto"/>
        <w:rPr>
          <w:rFonts w:hint="eastAsia" w:ascii="宋体" w:hAnsi="宋体" w:eastAsia="宋体" w:cs="宋体"/>
          <w:color w:val="auto"/>
          <w:spacing w:val="11"/>
          <w:sz w:val="21"/>
          <w:szCs w:val="21"/>
          <w:highlight w:val="none"/>
        </w:rPr>
      </w:pPr>
      <w:r>
        <w:rPr>
          <w:rFonts w:hint="eastAsia" w:ascii="宋体" w:hAnsi="宋体" w:eastAsia="宋体" w:cs="宋体"/>
          <w:b/>
          <w:color w:val="auto"/>
          <w:spacing w:val="11"/>
          <w:sz w:val="21"/>
          <w:szCs w:val="21"/>
          <w:highlight w:val="none"/>
        </w:rPr>
        <w:t>·</w:t>
      </w:r>
      <w:r>
        <w:rPr>
          <w:rFonts w:hint="eastAsia" w:ascii="宋体" w:hAnsi="宋体" w:eastAsia="宋体" w:cs="宋体"/>
          <w:color w:val="auto"/>
          <w:spacing w:val="11"/>
          <w:sz w:val="21"/>
          <w:szCs w:val="21"/>
          <w:highlight w:val="none"/>
        </w:rPr>
        <w:t>担保简单、备案放款</w:t>
      </w:r>
    </w:p>
    <w:p>
      <w:pPr>
        <w:shd w:val="clear" w:color="auto" w:fill="auto"/>
        <w:spacing w:line="240" w:lineRule="auto"/>
        <w:ind w:firstLine="232" w:firstLineChars="100"/>
        <w:rPr>
          <w:rFonts w:hint="eastAsia" w:ascii="宋体" w:hAnsi="宋体" w:eastAsia="宋体" w:cs="宋体"/>
          <w:color w:val="auto"/>
          <w:spacing w:val="11"/>
          <w:sz w:val="21"/>
          <w:szCs w:val="21"/>
          <w:highlight w:val="none"/>
        </w:rPr>
      </w:pPr>
      <w:r>
        <w:rPr>
          <w:rFonts w:hint="eastAsia" w:ascii="宋体" w:hAnsi="宋体" w:eastAsia="宋体" w:cs="宋体"/>
          <w:color w:val="auto"/>
          <w:spacing w:val="11"/>
          <w:sz w:val="21"/>
          <w:szCs w:val="21"/>
          <w:highlight w:val="none"/>
        </w:rPr>
        <w:t>无抵押，仅需在合同中签订中原银行保证金账号</w:t>
      </w:r>
    </w:p>
    <w:p>
      <w:pPr>
        <w:shd w:val="clear" w:color="auto" w:fill="auto"/>
        <w:spacing w:line="240" w:lineRule="auto"/>
        <w:rPr>
          <w:rFonts w:hint="eastAsia" w:ascii="宋体" w:hAnsi="宋体" w:eastAsia="宋体" w:cs="宋体"/>
          <w:color w:val="auto"/>
          <w:spacing w:val="11"/>
          <w:sz w:val="21"/>
          <w:szCs w:val="21"/>
          <w:highlight w:val="none"/>
        </w:rPr>
      </w:pPr>
      <w:r>
        <w:rPr>
          <w:rFonts w:hint="eastAsia" w:ascii="宋体" w:hAnsi="宋体" w:eastAsia="宋体" w:cs="宋体"/>
          <w:b/>
          <w:color w:val="auto"/>
          <w:spacing w:val="11"/>
          <w:sz w:val="21"/>
          <w:szCs w:val="21"/>
          <w:highlight w:val="none"/>
        </w:rPr>
        <w:t>·</w:t>
      </w:r>
      <w:r>
        <w:rPr>
          <w:rFonts w:hint="eastAsia" w:ascii="宋体" w:hAnsi="宋体" w:eastAsia="宋体" w:cs="宋体"/>
          <w:color w:val="auto"/>
          <w:spacing w:val="11"/>
          <w:sz w:val="21"/>
          <w:szCs w:val="21"/>
          <w:highlight w:val="none"/>
        </w:rPr>
        <w:t>最高额审批、额度千万</w:t>
      </w:r>
    </w:p>
    <w:p>
      <w:pPr>
        <w:shd w:val="clear" w:color="auto" w:fill="auto"/>
        <w:spacing w:line="240" w:lineRule="auto"/>
        <w:ind w:firstLine="232" w:firstLineChars="100"/>
        <w:rPr>
          <w:rFonts w:hint="eastAsia" w:ascii="宋体" w:hAnsi="宋体" w:eastAsia="宋体" w:cs="宋体"/>
          <w:color w:val="auto"/>
          <w:spacing w:val="11"/>
          <w:sz w:val="21"/>
          <w:szCs w:val="21"/>
          <w:highlight w:val="none"/>
        </w:rPr>
      </w:pPr>
      <w:r>
        <w:rPr>
          <w:rFonts w:hint="eastAsia" w:ascii="宋体" w:hAnsi="宋体" w:eastAsia="宋体" w:cs="宋体"/>
          <w:color w:val="auto"/>
          <w:spacing w:val="11"/>
          <w:sz w:val="21"/>
          <w:szCs w:val="21"/>
          <w:highlight w:val="none"/>
        </w:rPr>
        <w:t>最高可贷1000万，最长可贷1年</w:t>
      </w:r>
    </w:p>
    <w:p>
      <w:pPr>
        <w:shd w:val="clear" w:color="auto" w:fill="auto"/>
        <w:spacing w:line="240" w:lineRule="auto"/>
        <w:rPr>
          <w:rFonts w:hint="eastAsia" w:ascii="宋体" w:hAnsi="宋体" w:eastAsia="宋体" w:cs="宋体"/>
          <w:b/>
          <w:color w:val="auto"/>
          <w:spacing w:val="11"/>
          <w:sz w:val="21"/>
          <w:szCs w:val="21"/>
          <w:highlight w:val="none"/>
        </w:rPr>
      </w:pPr>
      <w:r>
        <w:rPr>
          <w:rFonts w:hint="eastAsia" w:ascii="宋体" w:hAnsi="宋体" w:eastAsia="宋体" w:cs="宋体"/>
          <w:b/>
          <w:color w:val="auto"/>
          <w:spacing w:val="11"/>
          <w:sz w:val="21"/>
          <w:szCs w:val="21"/>
          <w:highlight w:val="none"/>
        </w:rPr>
        <w:t>准入条件</w:t>
      </w:r>
    </w:p>
    <w:p>
      <w:pPr>
        <w:shd w:val="clear" w:color="auto" w:fill="auto"/>
        <w:spacing w:line="240" w:lineRule="auto"/>
        <w:rPr>
          <w:rFonts w:hint="eastAsia" w:ascii="宋体" w:hAnsi="宋体" w:eastAsia="宋体" w:cs="宋体"/>
          <w:color w:val="auto"/>
          <w:spacing w:val="11"/>
          <w:sz w:val="21"/>
          <w:szCs w:val="21"/>
          <w:highlight w:val="none"/>
        </w:rPr>
      </w:pPr>
      <w:r>
        <w:rPr>
          <w:rFonts w:hint="eastAsia" w:ascii="宋体" w:hAnsi="宋体" w:eastAsia="宋体" w:cs="宋体"/>
          <w:b/>
          <w:color w:val="auto"/>
          <w:spacing w:val="11"/>
          <w:sz w:val="21"/>
          <w:szCs w:val="21"/>
          <w:highlight w:val="none"/>
        </w:rPr>
        <w:t>·</w:t>
      </w:r>
      <w:r>
        <w:rPr>
          <w:rFonts w:hint="eastAsia" w:ascii="宋体" w:hAnsi="宋体" w:eastAsia="宋体" w:cs="宋体"/>
          <w:color w:val="auto"/>
          <w:spacing w:val="11"/>
          <w:sz w:val="21"/>
          <w:szCs w:val="21"/>
          <w:highlight w:val="none"/>
        </w:rPr>
        <w:t>中标企业成立1年以上，经营稳定</w:t>
      </w:r>
    </w:p>
    <w:p>
      <w:pPr>
        <w:shd w:val="clear" w:color="auto" w:fill="auto"/>
        <w:spacing w:line="240" w:lineRule="auto"/>
        <w:rPr>
          <w:rFonts w:hint="eastAsia" w:ascii="宋体" w:hAnsi="宋体" w:eastAsia="宋体" w:cs="宋体"/>
          <w:color w:val="auto"/>
          <w:spacing w:val="11"/>
          <w:sz w:val="21"/>
          <w:szCs w:val="21"/>
          <w:highlight w:val="none"/>
        </w:rPr>
      </w:pPr>
      <w:r>
        <w:rPr>
          <w:rFonts w:hint="eastAsia" w:ascii="宋体" w:hAnsi="宋体" w:eastAsia="宋体" w:cs="宋体"/>
          <w:b/>
          <w:color w:val="auto"/>
          <w:spacing w:val="11"/>
          <w:sz w:val="21"/>
          <w:szCs w:val="21"/>
          <w:highlight w:val="none"/>
        </w:rPr>
        <w:t>·</w:t>
      </w:r>
      <w:r>
        <w:rPr>
          <w:rFonts w:hint="eastAsia" w:ascii="宋体" w:hAnsi="宋体" w:eastAsia="宋体" w:cs="宋体"/>
          <w:color w:val="auto"/>
          <w:spacing w:val="11"/>
          <w:sz w:val="21"/>
          <w:szCs w:val="21"/>
          <w:highlight w:val="none"/>
        </w:rPr>
        <w:t>中标项目类型为货物类、服务类、工程类</w:t>
      </w:r>
    </w:p>
    <w:p>
      <w:pPr>
        <w:shd w:val="clear" w:color="auto" w:fill="auto"/>
        <w:spacing w:line="240" w:lineRule="auto"/>
        <w:rPr>
          <w:rFonts w:hint="eastAsia" w:ascii="宋体" w:hAnsi="宋体" w:eastAsia="宋体" w:cs="宋体"/>
          <w:b/>
          <w:color w:val="auto"/>
          <w:spacing w:val="11"/>
          <w:sz w:val="21"/>
          <w:szCs w:val="21"/>
          <w:highlight w:val="none"/>
        </w:rPr>
      </w:pPr>
      <w:r>
        <w:rPr>
          <w:rFonts w:hint="eastAsia" w:ascii="宋体" w:hAnsi="宋体" w:eastAsia="宋体" w:cs="宋体"/>
          <w:b/>
          <w:color w:val="auto"/>
          <w:spacing w:val="11"/>
          <w:sz w:val="21"/>
          <w:szCs w:val="21"/>
          <w:highlight w:val="none"/>
        </w:rPr>
        <w:t>中原银行洛阳分行“政采贷”联系人：</w:t>
      </w:r>
    </w:p>
    <w:p>
      <w:pPr>
        <w:shd w:val="clear" w:color="auto" w:fill="auto"/>
        <w:spacing w:line="240" w:lineRule="auto"/>
        <w:rPr>
          <w:rFonts w:hint="eastAsia" w:ascii="宋体" w:hAnsi="宋体" w:eastAsia="宋体" w:cs="宋体"/>
          <w:color w:val="auto"/>
          <w:spacing w:val="11"/>
          <w:sz w:val="21"/>
          <w:szCs w:val="21"/>
          <w:highlight w:val="none"/>
        </w:rPr>
      </w:pPr>
      <w:r>
        <w:rPr>
          <w:rFonts w:hint="eastAsia" w:ascii="宋体" w:hAnsi="宋体" w:eastAsia="宋体" w:cs="宋体"/>
          <w:color w:val="auto"/>
          <w:spacing w:val="11"/>
          <w:sz w:val="21"/>
          <w:szCs w:val="21"/>
          <w:highlight w:val="none"/>
        </w:rPr>
        <w:t>分管领导：陈勃   15837979663</w:t>
      </w:r>
    </w:p>
    <w:p>
      <w:pPr>
        <w:shd w:val="clear" w:color="auto" w:fill="auto"/>
        <w:spacing w:line="240" w:lineRule="auto"/>
        <w:rPr>
          <w:rFonts w:hint="eastAsia" w:ascii="宋体" w:hAnsi="宋体" w:eastAsia="宋体" w:cs="宋体"/>
          <w:color w:val="auto"/>
          <w:spacing w:val="11"/>
          <w:sz w:val="21"/>
          <w:szCs w:val="21"/>
          <w:highlight w:val="none"/>
          <w:lang w:val="en-US" w:eastAsia="zh-CN"/>
        </w:rPr>
      </w:pPr>
      <w:r>
        <w:rPr>
          <w:rFonts w:hint="eastAsia" w:ascii="宋体" w:hAnsi="宋体" w:eastAsia="宋体" w:cs="宋体"/>
          <w:color w:val="auto"/>
          <w:spacing w:val="11"/>
          <w:sz w:val="21"/>
          <w:szCs w:val="21"/>
          <w:highlight w:val="none"/>
        </w:rPr>
        <w:t>信贷经理：罗蓓蕾 15838820766</w:t>
      </w:r>
    </w:p>
    <w:p>
      <w:pPr>
        <w:shd w:val="clear" w:color="auto" w:fill="auto"/>
        <w:spacing w:line="240" w:lineRule="auto"/>
        <w:ind w:left="1505" w:leftChars="627" w:firstLine="0" w:firstLineChars="0"/>
        <w:jc w:val="both"/>
        <w:rPr>
          <w:rFonts w:hint="eastAsia" w:ascii="宋体" w:hAnsi="宋体" w:eastAsia="宋体" w:cs="宋体"/>
          <w:b/>
          <w:bCs/>
          <w:color w:val="auto"/>
          <w:spacing w:val="11"/>
          <w:sz w:val="21"/>
          <w:szCs w:val="21"/>
          <w:highlight w:val="none"/>
          <w:lang w:val="en-US" w:eastAsia="zh-CN"/>
        </w:rPr>
      </w:pPr>
      <w:r>
        <w:rPr>
          <w:rFonts w:hint="eastAsia" w:ascii="宋体" w:hAnsi="宋体" w:eastAsia="宋体" w:cs="宋体"/>
          <w:b/>
          <w:bCs/>
          <w:color w:val="auto"/>
          <w:spacing w:val="11"/>
          <w:sz w:val="21"/>
          <w:szCs w:val="21"/>
          <w:highlight w:val="none"/>
          <w:lang w:val="zh-TW" w:eastAsia="zh-CN"/>
        </w:rPr>
        <w:t>郑州银行洛阳分行政府采购融资贷联系方式及融资产品介绍</w:t>
      </w:r>
    </w:p>
    <w:p>
      <w:pPr>
        <w:shd w:val="clear" w:color="auto" w:fill="auto"/>
        <w:spacing w:line="240" w:lineRule="auto"/>
        <w:jc w:val="left"/>
        <w:rPr>
          <w:rFonts w:hint="eastAsia" w:ascii="宋体" w:hAnsi="宋体" w:eastAsia="宋体" w:cs="宋体"/>
          <w:b w:val="0"/>
          <w:bCs w:val="0"/>
          <w:color w:val="auto"/>
          <w:spacing w:val="11"/>
          <w:sz w:val="21"/>
          <w:szCs w:val="21"/>
          <w:highlight w:val="none"/>
          <w:lang w:val="en-US" w:eastAsia="zh-CN"/>
        </w:rPr>
      </w:pPr>
      <w:r>
        <w:rPr>
          <w:rFonts w:hint="eastAsia" w:ascii="宋体" w:hAnsi="宋体" w:eastAsia="宋体" w:cs="宋体"/>
          <w:b w:val="0"/>
          <w:bCs w:val="0"/>
          <w:color w:val="auto"/>
          <w:spacing w:val="11"/>
          <w:sz w:val="21"/>
          <w:szCs w:val="21"/>
          <w:highlight w:val="none"/>
          <w:lang w:val="en-US" w:eastAsia="zh-CN"/>
        </w:rPr>
        <w:t>一、联系方式：</w:t>
      </w:r>
    </w:p>
    <w:tbl>
      <w:tblPr>
        <w:tblStyle w:val="30"/>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0"/>
        <w:gridCol w:w="2130"/>
        <w:gridCol w:w="2131"/>
        <w:gridCol w:w="21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noWrap w:val="0"/>
            <w:vAlign w:val="center"/>
          </w:tcPr>
          <w:p>
            <w:pPr>
              <w:shd w:val="clear" w:color="auto" w:fill="auto"/>
              <w:spacing w:line="240" w:lineRule="auto"/>
              <w:jc w:val="center"/>
              <w:rPr>
                <w:rFonts w:hint="eastAsia" w:ascii="宋体" w:hAnsi="宋体" w:eastAsia="宋体" w:cs="宋体"/>
                <w:b w:val="0"/>
                <w:bCs w:val="0"/>
                <w:color w:val="auto"/>
                <w:spacing w:val="11"/>
                <w:sz w:val="21"/>
                <w:szCs w:val="21"/>
                <w:highlight w:val="none"/>
                <w:vertAlign w:val="baseline"/>
                <w:lang w:eastAsia="zh-CN"/>
              </w:rPr>
            </w:pPr>
            <w:r>
              <w:rPr>
                <w:rFonts w:hint="eastAsia" w:ascii="宋体" w:hAnsi="宋体" w:eastAsia="宋体" w:cs="宋体"/>
                <w:b w:val="0"/>
                <w:bCs w:val="0"/>
                <w:color w:val="auto"/>
                <w:spacing w:val="11"/>
                <w:sz w:val="21"/>
                <w:szCs w:val="21"/>
                <w:highlight w:val="none"/>
                <w:vertAlign w:val="baseline"/>
                <w:lang w:eastAsia="zh-CN"/>
              </w:rPr>
              <w:t>联系人</w:t>
            </w:r>
          </w:p>
        </w:tc>
        <w:tc>
          <w:tcPr>
            <w:tcW w:w="2130" w:type="dxa"/>
            <w:noWrap w:val="0"/>
            <w:vAlign w:val="center"/>
          </w:tcPr>
          <w:p>
            <w:pPr>
              <w:shd w:val="clear" w:color="auto" w:fill="auto"/>
              <w:spacing w:line="240" w:lineRule="auto"/>
              <w:jc w:val="center"/>
              <w:rPr>
                <w:rFonts w:hint="eastAsia" w:ascii="宋体" w:hAnsi="宋体" w:eastAsia="宋体" w:cs="宋体"/>
                <w:b w:val="0"/>
                <w:bCs w:val="0"/>
                <w:color w:val="auto"/>
                <w:spacing w:val="11"/>
                <w:sz w:val="21"/>
                <w:szCs w:val="21"/>
                <w:highlight w:val="none"/>
                <w:vertAlign w:val="baseline"/>
                <w:lang w:eastAsia="zh-CN"/>
              </w:rPr>
            </w:pPr>
            <w:r>
              <w:rPr>
                <w:rFonts w:hint="eastAsia" w:ascii="宋体" w:hAnsi="宋体" w:eastAsia="宋体" w:cs="宋体"/>
                <w:b w:val="0"/>
                <w:bCs w:val="0"/>
                <w:color w:val="auto"/>
                <w:spacing w:val="11"/>
                <w:sz w:val="21"/>
                <w:szCs w:val="21"/>
                <w:highlight w:val="none"/>
                <w:vertAlign w:val="baseline"/>
                <w:lang w:eastAsia="zh-CN"/>
              </w:rPr>
              <w:t>职务</w:t>
            </w:r>
          </w:p>
        </w:tc>
        <w:tc>
          <w:tcPr>
            <w:tcW w:w="2131" w:type="dxa"/>
            <w:noWrap w:val="0"/>
            <w:vAlign w:val="center"/>
          </w:tcPr>
          <w:p>
            <w:pPr>
              <w:shd w:val="clear" w:color="auto" w:fill="auto"/>
              <w:spacing w:line="240" w:lineRule="auto"/>
              <w:jc w:val="center"/>
              <w:rPr>
                <w:rFonts w:hint="eastAsia" w:ascii="宋体" w:hAnsi="宋体" w:eastAsia="宋体" w:cs="宋体"/>
                <w:b w:val="0"/>
                <w:bCs w:val="0"/>
                <w:color w:val="auto"/>
                <w:spacing w:val="11"/>
                <w:sz w:val="21"/>
                <w:szCs w:val="21"/>
                <w:highlight w:val="none"/>
                <w:vertAlign w:val="baseline"/>
                <w:lang w:eastAsia="zh-CN"/>
              </w:rPr>
            </w:pPr>
            <w:r>
              <w:rPr>
                <w:rFonts w:hint="eastAsia" w:ascii="宋体" w:hAnsi="宋体" w:eastAsia="宋体" w:cs="宋体"/>
                <w:b w:val="0"/>
                <w:bCs w:val="0"/>
                <w:color w:val="auto"/>
                <w:spacing w:val="11"/>
                <w:sz w:val="21"/>
                <w:szCs w:val="21"/>
                <w:highlight w:val="none"/>
                <w:vertAlign w:val="baseline"/>
                <w:lang w:eastAsia="zh-CN"/>
              </w:rPr>
              <w:t>地址</w:t>
            </w:r>
          </w:p>
        </w:tc>
        <w:tc>
          <w:tcPr>
            <w:tcW w:w="2131" w:type="dxa"/>
            <w:noWrap w:val="0"/>
            <w:vAlign w:val="center"/>
          </w:tcPr>
          <w:p>
            <w:pPr>
              <w:shd w:val="clear" w:color="auto" w:fill="auto"/>
              <w:spacing w:line="240" w:lineRule="auto"/>
              <w:jc w:val="center"/>
              <w:rPr>
                <w:rFonts w:hint="eastAsia" w:ascii="宋体" w:hAnsi="宋体" w:eastAsia="宋体" w:cs="宋体"/>
                <w:b w:val="0"/>
                <w:bCs w:val="0"/>
                <w:color w:val="auto"/>
                <w:spacing w:val="11"/>
                <w:sz w:val="21"/>
                <w:szCs w:val="21"/>
                <w:highlight w:val="none"/>
                <w:vertAlign w:val="baseline"/>
                <w:lang w:eastAsia="zh-CN"/>
              </w:rPr>
            </w:pPr>
            <w:r>
              <w:rPr>
                <w:rFonts w:hint="eastAsia" w:ascii="宋体" w:hAnsi="宋体" w:eastAsia="宋体" w:cs="宋体"/>
                <w:b w:val="0"/>
                <w:bCs w:val="0"/>
                <w:color w:val="auto"/>
                <w:spacing w:val="11"/>
                <w:sz w:val="21"/>
                <w:szCs w:val="21"/>
                <w:highlight w:val="none"/>
                <w:vertAlign w:val="baseline"/>
                <w:lang w:eastAsia="zh-CN"/>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6" w:hRule="atLeast"/>
        </w:trPr>
        <w:tc>
          <w:tcPr>
            <w:tcW w:w="2130" w:type="dxa"/>
            <w:noWrap w:val="0"/>
            <w:vAlign w:val="center"/>
          </w:tcPr>
          <w:p>
            <w:pPr>
              <w:shd w:val="clear" w:color="auto" w:fill="auto"/>
              <w:spacing w:line="240" w:lineRule="auto"/>
              <w:jc w:val="center"/>
              <w:rPr>
                <w:rFonts w:hint="eastAsia" w:ascii="宋体" w:hAnsi="宋体" w:eastAsia="宋体" w:cs="宋体"/>
                <w:b w:val="0"/>
                <w:bCs w:val="0"/>
                <w:color w:val="auto"/>
                <w:spacing w:val="11"/>
                <w:sz w:val="21"/>
                <w:szCs w:val="21"/>
                <w:highlight w:val="none"/>
                <w:vertAlign w:val="baseline"/>
                <w:lang w:eastAsia="zh-CN"/>
              </w:rPr>
            </w:pPr>
            <w:r>
              <w:rPr>
                <w:rFonts w:hint="eastAsia" w:ascii="宋体" w:hAnsi="宋体" w:eastAsia="宋体" w:cs="宋体"/>
                <w:b w:val="0"/>
                <w:bCs w:val="0"/>
                <w:color w:val="auto"/>
                <w:spacing w:val="11"/>
                <w:sz w:val="21"/>
                <w:szCs w:val="21"/>
                <w:highlight w:val="none"/>
                <w:vertAlign w:val="baseline"/>
                <w:lang w:eastAsia="zh-CN"/>
              </w:rPr>
              <w:t>王剑</w:t>
            </w:r>
          </w:p>
        </w:tc>
        <w:tc>
          <w:tcPr>
            <w:tcW w:w="2130" w:type="dxa"/>
            <w:noWrap w:val="0"/>
            <w:vAlign w:val="center"/>
          </w:tcPr>
          <w:p>
            <w:pPr>
              <w:shd w:val="clear" w:color="auto" w:fill="auto"/>
              <w:spacing w:line="240" w:lineRule="auto"/>
              <w:jc w:val="center"/>
              <w:rPr>
                <w:rFonts w:hint="eastAsia" w:ascii="宋体" w:hAnsi="宋体" w:eastAsia="宋体" w:cs="宋体"/>
                <w:b w:val="0"/>
                <w:bCs w:val="0"/>
                <w:color w:val="auto"/>
                <w:spacing w:val="11"/>
                <w:sz w:val="21"/>
                <w:szCs w:val="21"/>
                <w:highlight w:val="none"/>
                <w:vertAlign w:val="baseline"/>
                <w:lang w:eastAsia="zh-CN"/>
              </w:rPr>
            </w:pPr>
            <w:r>
              <w:rPr>
                <w:rFonts w:hint="eastAsia" w:ascii="宋体" w:hAnsi="宋体" w:eastAsia="宋体" w:cs="宋体"/>
                <w:b w:val="0"/>
                <w:bCs w:val="0"/>
                <w:color w:val="auto"/>
                <w:spacing w:val="11"/>
                <w:sz w:val="21"/>
                <w:szCs w:val="21"/>
                <w:highlight w:val="none"/>
                <w:vertAlign w:val="baseline"/>
                <w:lang w:eastAsia="zh-CN"/>
              </w:rPr>
              <w:t>主任</w:t>
            </w:r>
          </w:p>
        </w:tc>
        <w:tc>
          <w:tcPr>
            <w:tcW w:w="2131" w:type="dxa"/>
            <w:vMerge w:val="restart"/>
            <w:noWrap w:val="0"/>
            <w:vAlign w:val="center"/>
          </w:tcPr>
          <w:p>
            <w:pPr>
              <w:shd w:val="clear" w:color="auto" w:fill="auto"/>
              <w:spacing w:line="240" w:lineRule="auto"/>
              <w:jc w:val="center"/>
              <w:rPr>
                <w:rFonts w:hint="eastAsia" w:ascii="宋体" w:hAnsi="宋体" w:eastAsia="宋体" w:cs="宋体"/>
                <w:b w:val="0"/>
                <w:bCs w:val="0"/>
                <w:color w:val="auto"/>
                <w:spacing w:val="11"/>
                <w:sz w:val="21"/>
                <w:szCs w:val="21"/>
                <w:highlight w:val="none"/>
                <w:vertAlign w:val="baseline"/>
                <w:lang w:eastAsia="zh-CN"/>
              </w:rPr>
            </w:pPr>
            <w:r>
              <w:rPr>
                <w:rFonts w:hint="eastAsia" w:ascii="宋体" w:hAnsi="宋体" w:eastAsia="宋体" w:cs="宋体"/>
                <w:b w:val="0"/>
                <w:bCs w:val="0"/>
                <w:color w:val="auto"/>
                <w:spacing w:val="11"/>
                <w:sz w:val="21"/>
                <w:szCs w:val="21"/>
                <w:highlight w:val="none"/>
                <w:vertAlign w:val="baseline"/>
                <w:lang w:eastAsia="zh-CN"/>
              </w:rPr>
              <w:t>洛阳市洛龙区关林路与厚载门街交叉口隆安大厦</w:t>
            </w:r>
          </w:p>
        </w:tc>
        <w:tc>
          <w:tcPr>
            <w:tcW w:w="2131" w:type="dxa"/>
            <w:noWrap w:val="0"/>
            <w:vAlign w:val="center"/>
          </w:tcPr>
          <w:p>
            <w:pPr>
              <w:shd w:val="clear" w:color="auto" w:fill="auto"/>
              <w:spacing w:line="240" w:lineRule="auto"/>
              <w:jc w:val="center"/>
              <w:rPr>
                <w:rFonts w:hint="eastAsia" w:ascii="宋体" w:hAnsi="宋体" w:eastAsia="宋体" w:cs="宋体"/>
                <w:b w:val="0"/>
                <w:bCs w:val="0"/>
                <w:color w:val="auto"/>
                <w:spacing w:val="11"/>
                <w:sz w:val="21"/>
                <w:szCs w:val="21"/>
                <w:highlight w:val="none"/>
                <w:vertAlign w:val="baseline"/>
                <w:lang w:val="en-US" w:eastAsia="zh-CN"/>
              </w:rPr>
            </w:pPr>
            <w:r>
              <w:rPr>
                <w:rFonts w:hint="eastAsia" w:ascii="宋体" w:hAnsi="宋体" w:eastAsia="宋体" w:cs="宋体"/>
                <w:b w:val="0"/>
                <w:bCs w:val="0"/>
                <w:color w:val="auto"/>
                <w:spacing w:val="11"/>
                <w:sz w:val="21"/>
                <w:szCs w:val="21"/>
                <w:highlight w:val="none"/>
                <w:vertAlign w:val="baseline"/>
                <w:lang w:val="en-US" w:eastAsia="zh-CN"/>
              </w:rPr>
              <w:t>13838808890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6" w:hRule="atLeast"/>
        </w:trPr>
        <w:tc>
          <w:tcPr>
            <w:tcW w:w="2130" w:type="dxa"/>
            <w:noWrap w:val="0"/>
            <w:vAlign w:val="center"/>
          </w:tcPr>
          <w:p>
            <w:pPr>
              <w:shd w:val="clear" w:color="auto" w:fill="auto"/>
              <w:spacing w:line="240" w:lineRule="auto"/>
              <w:jc w:val="center"/>
              <w:rPr>
                <w:rFonts w:hint="eastAsia" w:ascii="宋体" w:hAnsi="宋体" w:eastAsia="宋体" w:cs="宋体"/>
                <w:b w:val="0"/>
                <w:bCs w:val="0"/>
                <w:color w:val="auto"/>
                <w:spacing w:val="11"/>
                <w:sz w:val="21"/>
                <w:szCs w:val="21"/>
                <w:highlight w:val="none"/>
                <w:vertAlign w:val="baseline"/>
                <w:lang w:eastAsia="zh-CN"/>
              </w:rPr>
            </w:pPr>
            <w:r>
              <w:rPr>
                <w:rFonts w:hint="eastAsia" w:ascii="宋体" w:hAnsi="宋体" w:eastAsia="宋体" w:cs="宋体"/>
                <w:b w:val="0"/>
                <w:bCs w:val="0"/>
                <w:color w:val="auto"/>
                <w:spacing w:val="11"/>
                <w:sz w:val="21"/>
                <w:szCs w:val="21"/>
                <w:highlight w:val="none"/>
                <w:vertAlign w:val="baseline"/>
                <w:lang w:eastAsia="zh-CN"/>
              </w:rPr>
              <w:t>杨洋</w:t>
            </w:r>
          </w:p>
        </w:tc>
        <w:tc>
          <w:tcPr>
            <w:tcW w:w="2130" w:type="dxa"/>
            <w:noWrap w:val="0"/>
            <w:vAlign w:val="center"/>
          </w:tcPr>
          <w:p>
            <w:pPr>
              <w:shd w:val="clear" w:color="auto" w:fill="auto"/>
              <w:spacing w:line="240" w:lineRule="auto"/>
              <w:jc w:val="center"/>
              <w:rPr>
                <w:rFonts w:hint="eastAsia" w:ascii="宋体" w:hAnsi="宋体" w:eastAsia="宋体" w:cs="宋体"/>
                <w:b w:val="0"/>
                <w:bCs w:val="0"/>
                <w:color w:val="auto"/>
                <w:spacing w:val="11"/>
                <w:sz w:val="21"/>
                <w:szCs w:val="21"/>
                <w:highlight w:val="none"/>
                <w:vertAlign w:val="baseline"/>
                <w:lang w:eastAsia="zh-CN"/>
              </w:rPr>
            </w:pPr>
            <w:r>
              <w:rPr>
                <w:rFonts w:hint="eastAsia" w:ascii="宋体" w:hAnsi="宋体" w:eastAsia="宋体" w:cs="宋体"/>
                <w:b w:val="0"/>
                <w:bCs w:val="0"/>
                <w:color w:val="auto"/>
                <w:spacing w:val="11"/>
                <w:sz w:val="21"/>
                <w:szCs w:val="21"/>
                <w:highlight w:val="none"/>
                <w:vertAlign w:val="baseline"/>
                <w:lang w:eastAsia="zh-CN"/>
              </w:rPr>
              <w:t>业务负责人</w:t>
            </w:r>
          </w:p>
        </w:tc>
        <w:tc>
          <w:tcPr>
            <w:tcW w:w="2131" w:type="dxa"/>
            <w:vMerge w:val="continue"/>
            <w:noWrap w:val="0"/>
            <w:vAlign w:val="center"/>
          </w:tcPr>
          <w:p>
            <w:pPr>
              <w:shd w:val="clear" w:color="auto" w:fill="auto"/>
              <w:spacing w:line="240" w:lineRule="auto"/>
              <w:jc w:val="center"/>
              <w:rPr>
                <w:rFonts w:hint="eastAsia" w:ascii="宋体" w:hAnsi="宋体" w:eastAsia="宋体" w:cs="宋体"/>
                <w:b w:val="0"/>
                <w:bCs w:val="0"/>
                <w:color w:val="auto"/>
                <w:spacing w:val="11"/>
                <w:sz w:val="21"/>
                <w:szCs w:val="21"/>
                <w:highlight w:val="none"/>
                <w:vertAlign w:val="baseline"/>
                <w:lang w:eastAsia="zh-CN"/>
              </w:rPr>
            </w:pPr>
          </w:p>
        </w:tc>
        <w:tc>
          <w:tcPr>
            <w:tcW w:w="2131" w:type="dxa"/>
            <w:noWrap w:val="0"/>
            <w:vAlign w:val="center"/>
          </w:tcPr>
          <w:p>
            <w:pPr>
              <w:shd w:val="clear" w:color="auto" w:fill="auto"/>
              <w:spacing w:line="240" w:lineRule="auto"/>
              <w:jc w:val="center"/>
              <w:rPr>
                <w:rFonts w:hint="eastAsia" w:ascii="宋体" w:hAnsi="宋体" w:eastAsia="宋体" w:cs="宋体"/>
                <w:b w:val="0"/>
                <w:bCs w:val="0"/>
                <w:color w:val="auto"/>
                <w:spacing w:val="11"/>
                <w:sz w:val="21"/>
                <w:szCs w:val="21"/>
                <w:highlight w:val="none"/>
                <w:vertAlign w:val="baseline"/>
                <w:lang w:val="en-US" w:eastAsia="zh-CN"/>
              </w:rPr>
            </w:pPr>
            <w:r>
              <w:rPr>
                <w:rFonts w:hint="eastAsia" w:ascii="宋体" w:hAnsi="宋体" w:eastAsia="宋体" w:cs="宋体"/>
                <w:b w:val="0"/>
                <w:bCs w:val="0"/>
                <w:color w:val="auto"/>
                <w:spacing w:val="11"/>
                <w:sz w:val="21"/>
                <w:szCs w:val="21"/>
                <w:highlight w:val="none"/>
                <w:vertAlign w:val="baseline"/>
                <w:lang w:val="en-US" w:eastAsia="zh-CN"/>
              </w:rPr>
              <w:t>15896531927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noWrap w:val="0"/>
            <w:vAlign w:val="center"/>
          </w:tcPr>
          <w:p>
            <w:pPr>
              <w:shd w:val="clear" w:color="auto" w:fill="auto"/>
              <w:spacing w:line="240" w:lineRule="auto"/>
              <w:jc w:val="center"/>
              <w:rPr>
                <w:rFonts w:hint="eastAsia" w:ascii="宋体" w:hAnsi="宋体" w:eastAsia="宋体" w:cs="宋体"/>
                <w:b w:val="0"/>
                <w:bCs w:val="0"/>
                <w:color w:val="auto"/>
                <w:spacing w:val="11"/>
                <w:sz w:val="21"/>
                <w:szCs w:val="21"/>
                <w:highlight w:val="none"/>
                <w:vertAlign w:val="baseline"/>
                <w:lang w:eastAsia="zh-CN"/>
              </w:rPr>
            </w:pPr>
            <w:r>
              <w:rPr>
                <w:rFonts w:hint="eastAsia" w:ascii="宋体" w:hAnsi="宋体" w:eastAsia="宋体" w:cs="宋体"/>
                <w:b w:val="0"/>
                <w:bCs w:val="0"/>
                <w:color w:val="auto"/>
                <w:spacing w:val="11"/>
                <w:sz w:val="21"/>
                <w:szCs w:val="21"/>
                <w:highlight w:val="none"/>
                <w:vertAlign w:val="baseline"/>
                <w:lang w:eastAsia="zh-CN"/>
              </w:rPr>
              <w:t>周宜辉</w:t>
            </w:r>
          </w:p>
        </w:tc>
        <w:tc>
          <w:tcPr>
            <w:tcW w:w="2130" w:type="dxa"/>
            <w:noWrap w:val="0"/>
            <w:vAlign w:val="center"/>
          </w:tcPr>
          <w:p>
            <w:pPr>
              <w:shd w:val="clear" w:color="auto" w:fill="auto"/>
              <w:spacing w:line="240" w:lineRule="auto"/>
              <w:jc w:val="center"/>
              <w:rPr>
                <w:rFonts w:hint="eastAsia" w:ascii="宋体" w:hAnsi="宋体" w:eastAsia="宋体" w:cs="宋体"/>
                <w:b w:val="0"/>
                <w:bCs w:val="0"/>
                <w:color w:val="auto"/>
                <w:spacing w:val="11"/>
                <w:sz w:val="21"/>
                <w:szCs w:val="21"/>
                <w:highlight w:val="none"/>
                <w:vertAlign w:val="baseline"/>
                <w:lang w:eastAsia="zh-CN"/>
              </w:rPr>
            </w:pPr>
            <w:r>
              <w:rPr>
                <w:rFonts w:hint="eastAsia" w:ascii="宋体" w:hAnsi="宋体" w:eastAsia="宋体" w:cs="宋体"/>
                <w:b w:val="0"/>
                <w:bCs w:val="0"/>
                <w:color w:val="auto"/>
                <w:spacing w:val="11"/>
                <w:sz w:val="21"/>
                <w:szCs w:val="21"/>
                <w:highlight w:val="none"/>
                <w:vertAlign w:val="baseline"/>
                <w:lang w:eastAsia="zh-CN"/>
              </w:rPr>
              <w:t>客户经理</w:t>
            </w:r>
          </w:p>
        </w:tc>
        <w:tc>
          <w:tcPr>
            <w:tcW w:w="2131" w:type="dxa"/>
            <w:vMerge w:val="continue"/>
            <w:noWrap w:val="0"/>
            <w:vAlign w:val="center"/>
          </w:tcPr>
          <w:p>
            <w:pPr>
              <w:shd w:val="clear" w:color="auto" w:fill="auto"/>
              <w:spacing w:line="240" w:lineRule="auto"/>
              <w:jc w:val="center"/>
              <w:rPr>
                <w:rFonts w:hint="eastAsia" w:ascii="宋体" w:hAnsi="宋体" w:eastAsia="宋体" w:cs="宋体"/>
                <w:b w:val="0"/>
                <w:bCs w:val="0"/>
                <w:color w:val="auto"/>
                <w:spacing w:val="11"/>
                <w:sz w:val="21"/>
                <w:szCs w:val="21"/>
                <w:highlight w:val="none"/>
                <w:vertAlign w:val="baseline"/>
              </w:rPr>
            </w:pPr>
          </w:p>
        </w:tc>
        <w:tc>
          <w:tcPr>
            <w:tcW w:w="2131" w:type="dxa"/>
            <w:noWrap w:val="0"/>
            <w:vAlign w:val="center"/>
          </w:tcPr>
          <w:p>
            <w:pPr>
              <w:shd w:val="clear" w:color="auto" w:fill="auto"/>
              <w:spacing w:line="240" w:lineRule="auto"/>
              <w:jc w:val="center"/>
              <w:rPr>
                <w:rFonts w:hint="eastAsia" w:ascii="宋体" w:hAnsi="宋体" w:eastAsia="宋体" w:cs="宋体"/>
                <w:b w:val="0"/>
                <w:bCs w:val="0"/>
                <w:color w:val="auto"/>
                <w:spacing w:val="11"/>
                <w:sz w:val="21"/>
                <w:szCs w:val="21"/>
                <w:highlight w:val="none"/>
                <w:vertAlign w:val="baseline"/>
                <w:lang w:val="en-US" w:eastAsia="zh-CN"/>
              </w:rPr>
            </w:pPr>
            <w:r>
              <w:rPr>
                <w:rFonts w:hint="eastAsia" w:ascii="宋体" w:hAnsi="宋体" w:eastAsia="宋体" w:cs="宋体"/>
                <w:b w:val="0"/>
                <w:bCs w:val="0"/>
                <w:color w:val="auto"/>
                <w:spacing w:val="11"/>
                <w:sz w:val="21"/>
                <w:szCs w:val="21"/>
                <w:highlight w:val="none"/>
                <w:vertAlign w:val="baseline"/>
                <w:lang w:val="en-US" w:eastAsia="zh-CN"/>
              </w:rPr>
              <w:t>15036316707</w:t>
            </w:r>
          </w:p>
        </w:tc>
      </w:tr>
    </w:tbl>
    <w:p>
      <w:pPr>
        <w:shd w:val="clear" w:color="auto" w:fill="auto"/>
        <w:spacing w:line="240" w:lineRule="auto"/>
        <w:ind w:firstLine="600"/>
        <w:jc w:val="left"/>
        <w:rPr>
          <w:rFonts w:hint="eastAsia" w:ascii="宋体" w:hAnsi="宋体" w:eastAsia="宋体" w:cs="宋体"/>
          <w:b w:val="0"/>
          <w:bCs w:val="0"/>
          <w:color w:val="auto"/>
          <w:spacing w:val="11"/>
          <w:sz w:val="21"/>
          <w:szCs w:val="21"/>
          <w:highlight w:val="none"/>
          <w:lang w:val="en-US" w:eastAsia="zh-CN"/>
        </w:rPr>
      </w:pPr>
      <w:r>
        <w:rPr>
          <w:rFonts w:hint="eastAsia" w:ascii="宋体" w:hAnsi="宋体" w:eastAsia="宋体" w:cs="宋体"/>
          <w:b w:val="0"/>
          <w:bCs w:val="0"/>
          <w:color w:val="auto"/>
          <w:spacing w:val="11"/>
          <w:sz w:val="21"/>
          <w:szCs w:val="21"/>
          <w:highlight w:val="none"/>
          <w:lang w:val="en-US" w:eastAsia="zh-CN"/>
        </w:rPr>
        <w:t>二、融资产品介绍：</w:t>
      </w:r>
    </w:p>
    <w:p>
      <w:pPr>
        <w:shd w:val="clear" w:color="auto" w:fill="auto"/>
        <w:spacing w:line="240" w:lineRule="auto"/>
        <w:ind w:firstLine="600"/>
        <w:jc w:val="left"/>
        <w:rPr>
          <w:rFonts w:hint="eastAsia" w:ascii="宋体" w:hAnsi="宋体" w:eastAsia="宋体" w:cs="宋体"/>
          <w:b w:val="0"/>
          <w:bCs w:val="0"/>
          <w:color w:val="auto"/>
          <w:spacing w:val="11"/>
          <w:sz w:val="21"/>
          <w:szCs w:val="21"/>
          <w:highlight w:val="none"/>
          <w:lang w:val="en-US" w:eastAsia="zh-CN"/>
        </w:rPr>
      </w:pPr>
      <w:r>
        <w:rPr>
          <w:rFonts w:hint="eastAsia" w:ascii="宋体" w:hAnsi="宋体" w:eastAsia="宋体" w:cs="宋体"/>
          <w:b w:val="0"/>
          <w:bCs w:val="0"/>
          <w:color w:val="auto"/>
          <w:spacing w:val="11"/>
          <w:sz w:val="21"/>
          <w:szCs w:val="21"/>
          <w:highlight w:val="none"/>
          <w:lang w:val="en-US" w:eastAsia="zh-CN"/>
        </w:rPr>
        <w:t>“E采贷”是郑州银行作为参与政府采购的中小企业量身定制的用于政府采购合同履约，并以政府回款为还款来源的贷款产品。该产品主要解决政府采购商中标垫资的痛点，帮助中标企业快速、高效、便捷获取银行资金。告别采购融资难，政府中标即可贷。优先支持纳入省市级财政预算的服务贸易类行业企业。</w:t>
      </w:r>
    </w:p>
    <w:p>
      <w:pPr>
        <w:shd w:val="clear" w:color="auto" w:fill="auto"/>
        <w:spacing w:line="240" w:lineRule="auto"/>
        <w:ind w:firstLine="600"/>
        <w:jc w:val="left"/>
        <w:rPr>
          <w:rFonts w:hint="eastAsia" w:ascii="宋体" w:hAnsi="宋体" w:eastAsia="宋体" w:cs="宋体"/>
          <w:b w:val="0"/>
          <w:bCs w:val="0"/>
          <w:color w:val="auto"/>
          <w:spacing w:val="11"/>
          <w:sz w:val="21"/>
          <w:szCs w:val="21"/>
          <w:highlight w:val="none"/>
          <w:lang w:val="en-US" w:eastAsia="zh-CN"/>
        </w:rPr>
      </w:pPr>
      <w:r>
        <w:rPr>
          <w:rFonts w:hint="eastAsia" w:ascii="宋体" w:hAnsi="宋体" w:eastAsia="宋体" w:cs="宋体"/>
          <w:b/>
          <w:bCs/>
          <w:color w:val="auto"/>
          <w:spacing w:val="11"/>
          <w:sz w:val="21"/>
          <w:szCs w:val="21"/>
          <w:highlight w:val="none"/>
          <w:lang w:val="en-US" w:eastAsia="zh-CN"/>
        </w:rPr>
        <w:t>“E采贷”五大特点</w:t>
      </w:r>
      <w:r>
        <w:rPr>
          <w:rFonts w:hint="eastAsia" w:ascii="宋体" w:hAnsi="宋体" w:eastAsia="宋体" w:cs="宋体"/>
          <w:b w:val="0"/>
          <w:bCs w:val="0"/>
          <w:color w:val="auto"/>
          <w:spacing w:val="11"/>
          <w:sz w:val="21"/>
          <w:szCs w:val="21"/>
          <w:highlight w:val="none"/>
          <w:lang w:val="en-US" w:eastAsia="zh-CN"/>
        </w:rPr>
        <w:t>：1.纯信用：无需抵押、担保；2.更灵活：随借随还，按需支用；3.额度高：最高为上年度中标额的1.3倍，单笔最高1000万元；4.适用广：在河南省政府采购网（http://zfcg.henan.gov.cn/）有备案信息即可准入；5.效率高：绿色通道，保证时效。</w:t>
      </w:r>
    </w:p>
    <w:p>
      <w:pPr>
        <w:shd w:val="clear" w:color="auto" w:fill="auto"/>
        <w:spacing w:line="240" w:lineRule="auto"/>
        <w:ind w:firstLine="600"/>
        <w:jc w:val="left"/>
        <w:rPr>
          <w:rFonts w:hint="eastAsia" w:ascii="宋体" w:hAnsi="宋体" w:eastAsia="宋体" w:cs="宋体"/>
          <w:b w:val="0"/>
          <w:bCs w:val="0"/>
          <w:color w:val="auto"/>
          <w:spacing w:val="11"/>
          <w:sz w:val="21"/>
          <w:szCs w:val="21"/>
          <w:highlight w:val="none"/>
          <w:lang w:val="en-US" w:eastAsia="zh-CN"/>
        </w:rPr>
      </w:pPr>
      <w:r>
        <w:rPr>
          <w:rFonts w:hint="eastAsia" w:ascii="宋体" w:hAnsi="宋体" w:eastAsia="宋体" w:cs="宋体"/>
          <w:b/>
          <w:bCs/>
          <w:color w:val="auto"/>
          <w:spacing w:val="11"/>
          <w:sz w:val="21"/>
          <w:szCs w:val="21"/>
          <w:highlight w:val="none"/>
          <w:lang w:val="en-US" w:eastAsia="zh-CN"/>
        </w:rPr>
        <w:t>业务流程</w:t>
      </w:r>
      <w:r>
        <w:rPr>
          <w:rFonts w:hint="eastAsia" w:ascii="宋体" w:hAnsi="宋体" w:eastAsia="宋体" w:cs="宋体"/>
          <w:b w:val="0"/>
          <w:bCs w:val="0"/>
          <w:color w:val="auto"/>
          <w:spacing w:val="11"/>
          <w:sz w:val="21"/>
          <w:szCs w:val="21"/>
          <w:highlight w:val="none"/>
          <w:lang w:val="en-US" w:eastAsia="zh-CN"/>
        </w:rPr>
        <w:t>：</w:t>
      </w:r>
    </w:p>
    <w:p>
      <w:pPr>
        <w:shd w:val="clear" w:color="auto" w:fill="auto"/>
        <w:spacing w:line="240" w:lineRule="auto"/>
        <w:ind w:firstLine="600"/>
        <w:jc w:val="left"/>
        <w:rPr>
          <w:rFonts w:hint="eastAsia" w:ascii="宋体" w:hAnsi="宋体" w:eastAsia="宋体" w:cs="宋体"/>
          <w:b w:val="0"/>
          <w:bCs w:val="0"/>
          <w:color w:val="auto"/>
          <w:spacing w:val="11"/>
          <w:sz w:val="21"/>
          <w:szCs w:val="21"/>
          <w:highlight w:val="none"/>
          <w:lang w:val="en-US" w:eastAsia="zh-CN"/>
        </w:rPr>
      </w:pPr>
      <w:r>
        <w:rPr>
          <w:rFonts w:hint="eastAsia" w:ascii="宋体" w:hAnsi="宋体" w:eastAsia="宋体" w:cs="宋体"/>
          <w:b w:val="0"/>
          <w:bCs w:val="0"/>
          <w:color w:val="auto"/>
          <w:spacing w:val="11"/>
          <w:sz w:val="21"/>
          <w:szCs w:val="21"/>
          <w:highlight w:val="none"/>
          <w:lang w:val="en-US" w:eastAsia="zh-CN"/>
        </w:rPr>
        <w:t>1.企业申请：凭政府采购中标通知书，向郑州银行提出授信申请。</w:t>
      </w:r>
    </w:p>
    <w:p>
      <w:pPr>
        <w:shd w:val="clear" w:color="auto" w:fill="auto"/>
        <w:spacing w:line="240" w:lineRule="auto"/>
        <w:ind w:firstLine="600"/>
        <w:jc w:val="left"/>
        <w:rPr>
          <w:rFonts w:hint="eastAsia" w:ascii="宋体" w:hAnsi="宋体" w:eastAsia="宋体" w:cs="宋体"/>
          <w:b w:val="0"/>
          <w:bCs w:val="0"/>
          <w:color w:val="auto"/>
          <w:spacing w:val="11"/>
          <w:sz w:val="21"/>
          <w:szCs w:val="21"/>
          <w:highlight w:val="none"/>
          <w:lang w:val="en-US" w:eastAsia="zh-CN"/>
        </w:rPr>
      </w:pPr>
      <w:r>
        <w:rPr>
          <w:rFonts w:hint="eastAsia" w:ascii="宋体" w:hAnsi="宋体" w:eastAsia="宋体" w:cs="宋体"/>
          <w:b w:val="0"/>
          <w:bCs w:val="0"/>
          <w:color w:val="auto"/>
          <w:spacing w:val="11"/>
          <w:sz w:val="21"/>
          <w:szCs w:val="21"/>
          <w:highlight w:val="none"/>
          <w:lang w:val="en-US" w:eastAsia="zh-CN"/>
        </w:rPr>
        <w:t>2.银行审批：客户经理现场调查，3个工作日反馈审批结果。</w:t>
      </w:r>
    </w:p>
    <w:p>
      <w:pPr>
        <w:shd w:val="clear" w:color="auto" w:fill="auto"/>
        <w:spacing w:line="240" w:lineRule="auto"/>
        <w:ind w:firstLine="600"/>
        <w:jc w:val="left"/>
        <w:rPr>
          <w:rFonts w:hint="eastAsia" w:ascii="宋体" w:hAnsi="宋体" w:eastAsia="宋体" w:cs="宋体"/>
          <w:b w:val="0"/>
          <w:bCs w:val="0"/>
          <w:color w:val="auto"/>
          <w:spacing w:val="11"/>
          <w:sz w:val="21"/>
          <w:szCs w:val="21"/>
          <w:highlight w:val="none"/>
          <w:lang w:val="en-US" w:eastAsia="zh-CN"/>
        </w:rPr>
      </w:pPr>
      <w:r>
        <w:rPr>
          <w:rFonts w:hint="eastAsia" w:ascii="宋体" w:hAnsi="宋体" w:eastAsia="宋体" w:cs="宋体"/>
          <w:b w:val="0"/>
          <w:bCs w:val="0"/>
          <w:color w:val="auto"/>
          <w:spacing w:val="11"/>
          <w:sz w:val="21"/>
          <w:szCs w:val="21"/>
          <w:highlight w:val="none"/>
          <w:lang w:val="en-US" w:eastAsia="zh-CN"/>
        </w:rPr>
        <w:t>3.企业提款：凭政府采购合同、购销合同等即可提款使用。</w:t>
      </w:r>
    </w:p>
    <w:p>
      <w:pPr>
        <w:shd w:val="clear" w:color="auto" w:fill="auto"/>
        <w:spacing w:line="240" w:lineRule="auto"/>
        <w:ind w:firstLine="600"/>
        <w:jc w:val="left"/>
        <w:rPr>
          <w:rFonts w:hint="eastAsia" w:ascii="宋体" w:hAnsi="宋体" w:eastAsia="宋体" w:cs="宋体"/>
          <w:b w:val="0"/>
          <w:bCs w:val="0"/>
          <w:color w:val="auto"/>
          <w:spacing w:val="11"/>
          <w:sz w:val="21"/>
          <w:szCs w:val="21"/>
          <w:highlight w:val="none"/>
          <w:lang w:val="en-US" w:eastAsia="zh-CN"/>
        </w:rPr>
      </w:pPr>
      <w:r>
        <w:rPr>
          <w:rFonts w:hint="eastAsia" w:ascii="宋体" w:hAnsi="宋体" w:eastAsia="宋体" w:cs="宋体"/>
          <w:b/>
          <w:bCs/>
          <w:color w:val="auto"/>
          <w:spacing w:val="11"/>
          <w:sz w:val="21"/>
          <w:szCs w:val="21"/>
          <w:highlight w:val="none"/>
          <w:lang w:val="en-US" w:eastAsia="zh-CN"/>
        </w:rPr>
        <w:t>利率及优惠政策</w:t>
      </w:r>
      <w:r>
        <w:rPr>
          <w:rFonts w:hint="eastAsia" w:ascii="宋体" w:hAnsi="宋体" w:eastAsia="宋体" w:cs="宋体"/>
          <w:b w:val="0"/>
          <w:bCs w:val="0"/>
          <w:color w:val="auto"/>
          <w:spacing w:val="11"/>
          <w:sz w:val="21"/>
          <w:szCs w:val="21"/>
          <w:highlight w:val="none"/>
          <w:lang w:val="en-US" w:eastAsia="zh-CN"/>
        </w:rPr>
        <w:t>：</w:t>
      </w:r>
    </w:p>
    <w:p>
      <w:pPr>
        <w:shd w:val="clear" w:color="auto" w:fill="auto"/>
        <w:spacing w:line="240" w:lineRule="auto"/>
        <w:ind w:firstLine="600"/>
        <w:jc w:val="left"/>
        <w:rPr>
          <w:rFonts w:hint="eastAsia" w:ascii="宋体" w:hAnsi="宋体" w:eastAsia="宋体" w:cs="宋体"/>
          <w:b w:val="0"/>
          <w:bCs w:val="0"/>
          <w:color w:val="auto"/>
          <w:spacing w:val="11"/>
          <w:sz w:val="21"/>
          <w:szCs w:val="21"/>
          <w:highlight w:val="none"/>
          <w:lang w:val="en-US" w:eastAsia="zh-CN"/>
        </w:rPr>
      </w:pPr>
      <w:r>
        <w:rPr>
          <w:rFonts w:hint="eastAsia" w:ascii="宋体" w:hAnsi="宋体" w:eastAsia="宋体" w:cs="宋体"/>
          <w:b w:val="0"/>
          <w:bCs w:val="0"/>
          <w:color w:val="auto"/>
          <w:spacing w:val="11"/>
          <w:sz w:val="21"/>
          <w:szCs w:val="21"/>
          <w:highlight w:val="none"/>
          <w:lang w:val="en-US" w:eastAsia="zh-CN"/>
        </w:rPr>
        <w:t xml:space="preserve">贸易类不低于5.5%，工程类不低于6.5%，对符合条件的小微企业实行减费让利政策，减少客户融资成本（不存在与贷款捆绑强制收费；只收费不服务；超范围、超标准收费；转嫁成本收费；不执行政府指导价、政府定价等提升企业贷款成本的现象）着力解决小微企业“融资难”、“融资贵”的问题帮助客户更好成长。分行所有收费项目均严格根据监管部门和总行要求执行，我行对银行账户一律免收账户管理费。      </w:t>
      </w:r>
    </w:p>
    <w:p>
      <w:pPr>
        <w:shd w:val="clear" w:color="auto" w:fill="auto"/>
        <w:spacing w:line="240" w:lineRule="auto"/>
        <w:jc w:val="center"/>
        <w:rPr>
          <w:rFonts w:hint="eastAsia" w:ascii="宋体" w:hAnsi="宋体" w:eastAsia="宋体" w:cs="宋体"/>
          <w:b/>
          <w:bCs/>
          <w:color w:val="auto"/>
          <w:spacing w:val="11"/>
          <w:sz w:val="21"/>
          <w:szCs w:val="21"/>
          <w:highlight w:val="none"/>
          <w:lang w:eastAsia="zh-CN"/>
        </w:rPr>
      </w:pPr>
      <w:r>
        <w:rPr>
          <w:rFonts w:hint="eastAsia" w:ascii="宋体" w:hAnsi="宋体" w:eastAsia="宋体" w:cs="宋体"/>
          <w:b/>
          <w:bCs/>
          <w:color w:val="auto"/>
          <w:spacing w:val="11"/>
          <w:sz w:val="21"/>
          <w:szCs w:val="21"/>
          <w:highlight w:val="none"/>
          <w:lang w:val="en-US" w:eastAsia="zh-CN"/>
        </w:rPr>
        <w:t>中信银行洛阳分行”政采贷”</w:t>
      </w:r>
    </w:p>
    <w:p>
      <w:pPr>
        <w:keepNext w:val="0"/>
        <w:keepLines w:val="0"/>
        <w:pageBreakBefore w:val="0"/>
        <w:widowControl/>
        <w:suppressLineNumbers w:val="0"/>
        <w:shd w:val="clear" w:color="auto" w:fill="auto"/>
        <w:kinsoku/>
        <w:wordWrap/>
        <w:overflowPunct/>
        <w:topLinePunct w:val="0"/>
        <w:autoSpaceDE/>
        <w:autoSpaceDN/>
        <w:bidi w:val="0"/>
        <w:adjustRightInd/>
        <w:snapToGrid/>
        <w:spacing w:afterAutospacing="0" w:line="240" w:lineRule="auto"/>
        <w:ind w:firstLine="464" w:firstLineChars="200"/>
        <w:jc w:val="left"/>
        <w:textAlignment w:val="auto"/>
        <w:rPr>
          <w:rFonts w:hint="eastAsia" w:ascii="宋体" w:hAnsi="宋体" w:eastAsia="宋体" w:cs="宋体"/>
          <w:color w:val="auto"/>
          <w:spacing w:val="11"/>
          <w:sz w:val="21"/>
          <w:szCs w:val="21"/>
          <w:highlight w:val="none"/>
        </w:rPr>
      </w:pPr>
      <w:r>
        <w:rPr>
          <w:rFonts w:hint="eastAsia" w:ascii="宋体" w:hAnsi="宋体" w:eastAsia="宋体" w:cs="宋体"/>
          <w:color w:val="auto"/>
          <w:spacing w:val="11"/>
          <w:kern w:val="0"/>
          <w:sz w:val="21"/>
          <w:szCs w:val="21"/>
          <w:highlight w:val="none"/>
          <w:lang w:val="en-US" w:eastAsia="zh-CN" w:bidi="ar"/>
        </w:rPr>
        <w:t>一、产品释义</w:t>
      </w:r>
    </w:p>
    <w:p>
      <w:pPr>
        <w:keepNext w:val="0"/>
        <w:keepLines w:val="0"/>
        <w:pageBreakBefore w:val="0"/>
        <w:widowControl/>
        <w:suppressLineNumbers w:val="0"/>
        <w:shd w:val="clear" w:color="auto" w:fill="auto"/>
        <w:kinsoku/>
        <w:wordWrap/>
        <w:overflowPunct/>
        <w:topLinePunct w:val="0"/>
        <w:autoSpaceDE/>
        <w:autoSpaceDN/>
        <w:bidi w:val="0"/>
        <w:adjustRightInd/>
        <w:snapToGrid/>
        <w:spacing w:afterAutospacing="0" w:line="240" w:lineRule="auto"/>
        <w:ind w:firstLine="464" w:firstLineChars="200"/>
        <w:jc w:val="left"/>
        <w:textAlignment w:val="auto"/>
        <w:rPr>
          <w:rFonts w:hint="eastAsia" w:ascii="宋体" w:hAnsi="宋体" w:eastAsia="宋体" w:cs="宋体"/>
          <w:color w:val="auto"/>
          <w:spacing w:val="11"/>
          <w:sz w:val="21"/>
          <w:szCs w:val="21"/>
          <w:highlight w:val="none"/>
        </w:rPr>
      </w:pPr>
      <w:r>
        <w:rPr>
          <w:rFonts w:hint="eastAsia" w:ascii="宋体" w:hAnsi="宋体" w:eastAsia="宋体" w:cs="宋体"/>
          <w:color w:val="auto"/>
          <w:spacing w:val="11"/>
          <w:kern w:val="0"/>
          <w:sz w:val="21"/>
          <w:szCs w:val="21"/>
          <w:highlight w:val="none"/>
          <w:lang w:val="en-US" w:eastAsia="zh-CN" w:bidi="ar"/>
        </w:rPr>
        <w:t>“政采贷”是中信银行为政府采购中标小微企业提供的特色融资业务，致力于解决政府采购上游供应商的融资难题。</w:t>
      </w:r>
    </w:p>
    <w:p>
      <w:pPr>
        <w:keepNext w:val="0"/>
        <w:keepLines w:val="0"/>
        <w:pageBreakBefore w:val="0"/>
        <w:widowControl/>
        <w:suppressLineNumbers w:val="0"/>
        <w:shd w:val="clear" w:color="auto" w:fill="auto"/>
        <w:kinsoku/>
        <w:wordWrap/>
        <w:overflowPunct/>
        <w:topLinePunct w:val="0"/>
        <w:autoSpaceDE/>
        <w:autoSpaceDN/>
        <w:bidi w:val="0"/>
        <w:adjustRightInd/>
        <w:snapToGrid/>
        <w:spacing w:afterAutospacing="0" w:line="240" w:lineRule="auto"/>
        <w:ind w:firstLine="464" w:firstLineChars="200"/>
        <w:jc w:val="left"/>
        <w:textAlignment w:val="auto"/>
        <w:rPr>
          <w:rFonts w:hint="eastAsia" w:ascii="宋体" w:hAnsi="宋体" w:eastAsia="宋体" w:cs="宋体"/>
          <w:color w:val="auto"/>
          <w:spacing w:val="11"/>
          <w:sz w:val="21"/>
          <w:szCs w:val="21"/>
          <w:highlight w:val="none"/>
        </w:rPr>
      </w:pPr>
      <w:r>
        <w:rPr>
          <w:rFonts w:hint="eastAsia" w:ascii="宋体" w:hAnsi="宋体" w:eastAsia="宋体" w:cs="宋体"/>
          <w:color w:val="auto"/>
          <w:spacing w:val="11"/>
          <w:kern w:val="0"/>
          <w:sz w:val="21"/>
          <w:szCs w:val="21"/>
          <w:highlight w:val="none"/>
          <w:lang w:val="en-US" w:eastAsia="zh-CN" w:bidi="ar"/>
        </w:rPr>
        <w:t>二、产品特点</w:t>
      </w:r>
    </w:p>
    <w:p>
      <w:pPr>
        <w:keepNext w:val="0"/>
        <w:keepLines w:val="0"/>
        <w:pageBreakBefore w:val="0"/>
        <w:widowControl/>
        <w:suppressLineNumbers w:val="0"/>
        <w:shd w:val="clear" w:color="auto" w:fill="auto"/>
        <w:kinsoku/>
        <w:wordWrap/>
        <w:overflowPunct/>
        <w:topLinePunct w:val="0"/>
        <w:autoSpaceDE/>
        <w:autoSpaceDN/>
        <w:bidi w:val="0"/>
        <w:adjustRightInd/>
        <w:snapToGrid/>
        <w:spacing w:afterAutospacing="0" w:line="240" w:lineRule="auto"/>
        <w:ind w:firstLine="464" w:firstLineChars="200"/>
        <w:jc w:val="left"/>
        <w:textAlignment w:val="auto"/>
        <w:rPr>
          <w:rFonts w:hint="eastAsia" w:ascii="宋体" w:hAnsi="宋体" w:eastAsia="宋体" w:cs="宋体"/>
          <w:color w:val="auto"/>
          <w:spacing w:val="11"/>
          <w:sz w:val="21"/>
          <w:szCs w:val="21"/>
          <w:highlight w:val="none"/>
        </w:rPr>
      </w:pPr>
      <w:r>
        <w:rPr>
          <w:rFonts w:hint="eastAsia" w:ascii="宋体" w:hAnsi="宋体" w:eastAsia="宋体" w:cs="宋体"/>
          <w:color w:val="auto"/>
          <w:spacing w:val="11"/>
          <w:kern w:val="0"/>
          <w:sz w:val="21"/>
          <w:szCs w:val="21"/>
          <w:highlight w:val="none"/>
          <w:lang w:val="en-US" w:eastAsia="zh-CN" w:bidi="ar"/>
        </w:rPr>
        <w:t>授信额度高、</w:t>
      </w:r>
      <w:r>
        <w:rPr>
          <w:rFonts w:hint="eastAsia" w:ascii="宋体" w:hAnsi="宋体" w:eastAsia="宋体" w:cs="宋体"/>
          <w:color w:val="auto"/>
          <w:spacing w:val="11"/>
          <w:kern w:val="0"/>
          <w:sz w:val="21"/>
          <w:szCs w:val="21"/>
          <w:highlight w:val="none"/>
          <w:shd w:val="clear" w:color="auto" w:fill="auto"/>
          <w:lang w:val="en-US" w:eastAsia="zh-CN" w:bidi="ar"/>
        </w:rPr>
        <w:t>授信期限长、担保方式活</w:t>
      </w:r>
    </w:p>
    <w:p>
      <w:pPr>
        <w:keepNext w:val="0"/>
        <w:keepLines w:val="0"/>
        <w:pageBreakBefore w:val="0"/>
        <w:widowControl/>
        <w:suppressLineNumbers w:val="0"/>
        <w:shd w:val="clear" w:color="auto" w:fill="auto"/>
        <w:kinsoku/>
        <w:wordWrap/>
        <w:overflowPunct/>
        <w:topLinePunct w:val="0"/>
        <w:autoSpaceDE/>
        <w:autoSpaceDN/>
        <w:bidi w:val="0"/>
        <w:adjustRightInd/>
        <w:snapToGrid/>
        <w:spacing w:afterAutospacing="0" w:line="240" w:lineRule="auto"/>
        <w:ind w:firstLine="464" w:firstLineChars="200"/>
        <w:jc w:val="left"/>
        <w:textAlignment w:val="auto"/>
        <w:rPr>
          <w:rFonts w:hint="eastAsia" w:ascii="宋体" w:hAnsi="宋体" w:eastAsia="宋体" w:cs="宋体"/>
          <w:color w:val="auto"/>
          <w:spacing w:val="11"/>
          <w:sz w:val="21"/>
          <w:szCs w:val="21"/>
          <w:highlight w:val="none"/>
        </w:rPr>
      </w:pPr>
      <w:r>
        <w:rPr>
          <w:rFonts w:hint="eastAsia" w:ascii="宋体" w:hAnsi="宋体" w:eastAsia="宋体" w:cs="宋体"/>
          <w:color w:val="auto"/>
          <w:spacing w:val="11"/>
          <w:kern w:val="0"/>
          <w:sz w:val="21"/>
          <w:szCs w:val="21"/>
          <w:highlight w:val="none"/>
          <w:lang w:val="en-US" w:eastAsia="zh-CN" w:bidi="ar"/>
        </w:rPr>
        <w:t>三、产品内容</w:t>
      </w:r>
    </w:p>
    <w:p>
      <w:pPr>
        <w:keepNext w:val="0"/>
        <w:keepLines w:val="0"/>
        <w:pageBreakBefore w:val="0"/>
        <w:widowControl/>
        <w:suppressLineNumbers w:val="0"/>
        <w:shd w:val="clear" w:color="auto" w:fill="auto"/>
        <w:kinsoku/>
        <w:wordWrap/>
        <w:overflowPunct/>
        <w:topLinePunct w:val="0"/>
        <w:autoSpaceDE/>
        <w:autoSpaceDN/>
        <w:bidi w:val="0"/>
        <w:adjustRightInd/>
        <w:snapToGrid/>
        <w:spacing w:afterAutospacing="0" w:line="240" w:lineRule="auto"/>
        <w:ind w:firstLine="464" w:firstLineChars="200"/>
        <w:jc w:val="left"/>
        <w:textAlignment w:val="auto"/>
        <w:rPr>
          <w:rFonts w:hint="eastAsia" w:ascii="宋体" w:hAnsi="宋体" w:eastAsia="宋体" w:cs="宋体"/>
          <w:color w:val="auto"/>
          <w:spacing w:val="11"/>
          <w:sz w:val="21"/>
          <w:szCs w:val="21"/>
          <w:highlight w:val="none"/>
        </w:rPr>
      </w:pPr>
      <w:r>
        <w:rPr>
          <w:rFonts w:hint="eastAsia" w:ascii="宋体" w:hAnsi="宋体" w:eastAsia="宋体" w:cs="宋体"/>
          <w:color w:val="auto"/>
          <w:spacing w:val="11"/>
          <w:kern w:val="0"/>
          <w:sz w:val="21"/>
          <w:szCs w:val="21"/>
          <w:highlight w:val="none"/>
          <w:lang w:val="en-US" w:eastAsia="zh-CN" w:bidi="ar"/>
        </w:rPr>
        <w:t>金额最高1000万元（含）、</w:t>
      </w:r>
      <w:r>
        <w:rPr>
          <w:rFonts w:hint="eastAsia" w:ascii="宋体" w:hAnsi="宋体" w:eastAsia="宋体" w:cs="宋体"/>
          <w:color w:val="auto"/>
          <w:spacing w:val="11"/>
          <w:kern w:val="0"/>
          <w:sz w:val="21"/>
          <w:szCs w:val="21"/>
          <w:highlight w:val="none"/>
          <w:shd w:val="clear" w:color="auto" w:fill="auto"/>
          <w:lang w:val="en-US" w:eastAsia="zh-CN" w:bidi="ar"/>
        </w:rPr>
        <w:t>贷款期限最长1年（含）、无需抵质押物</w:t>
      </w:r>
    </w:p>
    <w:p>
      <w:pPr>
        <w:keepNext w:val="0"/>
        <w:keepLines w:val="0"/>
        <w:pageBreakBefore w:val="0"/>
        <w:widowControl/>
        <w:suppressLineNumbers w:val="0"/>
        <w:shd w:val="clear" w:color="auto" w:fill="auto"/>
        <w:kinsoku/>
        <w:wordWrap/>
        <w:overflowPunct/>
        <w:topLinePunct w:val="0"/>
        <w:autoSpaceDE/>
        <w:autoSpaceDN/>
        <w:bidi w:val="0"/>
        <w:adjustRightInd/>
        <w:snapToGrid/>
        <w:spacing w:afterAutospacing="0" w:line="240" w:lineRule="auto"/>
        <w:ind w:firstLine="464" w:firstLineChars="200"/>
        <w:jc w:val="left"/>
        <w:textAlignment w:val="auto"/>
        <w:rPr>
          <w:rFonts w:hint="eastAsia" w:ascii="宋体" w:hAnsi="宋体" w:eastAsia="宋体" w:cs="宋体"/>
          <w:color w:val="auto"/>
          <w:spacing w:val="11"/>
          <w:sz w:val="21"/>
          <w:szCs w:val="21"/>
          <w:highlight w:val="none"/>
        </w:rPr>
      </w:pPr>
      <w:r>
        <w:rPr>
          <w:rFonts w:hint="eastAsia" w:ascii="宋体" w:hAnsi="宋体" w:eastAsia="宋体" w:cs="宋体"/>
          <w:color w:val="auto"/>
          <w:spacing w:val="11"/>
          <w:kern w:val="0"/>
          <w:sz w:val="21"/>
          <w:szCs w:val="21"/>
          <w:highlight w:val="none"/>
          <w:lang w:val="en-US" w:eastAsia="zh-CN" w:bidi="ar"/>
        </w:rPr>
        <w:t>四、申请基本条件</w:t>
      </w:r>
    </w:p>
    <w:p>
      <w:pPr>
        <w:keepNext w:val="0"/>
        <w:keepLines w:val="0"/>
        <w:pageBreakBefore w:val="0"/>
        <w:widowControl/>
        <w:suppressLineNumbers w:val="0"/>
        <w:shd w:val="clear" w:color="auto" w:fill="auto"/>
        <w:kinsoku/>
        <w:wordWrap/>
        <w:overflowPunct/>
        <w:topLinePunct w:val="0"/>
        <w:autoSpaceDE/>
        <w:autoSpaceDN/>
        <w:bidi w:val="0"/>
        <w:adjustRightInd/>
        <w:snapToGrid/>
        <w:spacing w:afterAutospacing="0" w:line="240" w:lineRule="auto"/>
        <w:ind w:firstLine="464" w:firstLineChars="200"/>
        <w:jc w:val="left"/>
        <w:textAlignment w:val="auto"/>
        <w:rPr>
          <w:rFonts w:hint="eastAsia" w:ascii="宋体" w:hAnsi="宋体" w:eastAsia="宋体" w:cs="宋体"/>
          <w:color w:val="auto"/>
          <w:spacing w:val="11"/>
          <w:sz w:val="21"/>
          <w:szCs w:val="21"/>
          <w:highlight w:val="none"/>
        </w:rPr>
      </w:pPr>
      <w:r>
        <w:rPr>
          <w:rFonts w:hint="eastAsia" w:ascii="宋体" w:hAnsi="宋体" w:eastAsia="宋体" w:cs="宋体"/>
          <w:color w:val="auto"/>
          <w:spacing w:val="11"/>
          <w:kern w:val="0"/>
          <w:sz w:val="21"/>
          <w:szCs w:val="21"/>
          <w:highlight w:val="none"/>
          <w:lang w:val="en-US" w:eastAsia="zh-CN" w:bidi="ar"/>
        </w:rPr>
        <w:t>有固定的经营场所</w:t>
      </w:r>
    </w:p>
    <w:p>
      <w:pPr>
        <w:keepNext w:val="0"/>
        <w:keepLines w:val="0"/>
        <w:pageBreakBefore w:val="0"/>
        <w:widowControl/>
        <w:suppressLineNumbers w:val="0"/>
        <w:shd w:val="clear" w:color="auto" w:fill="auto"/>
        <w:kinsoku/>
        <w:wordWrap/>
        <w:overflowPunct/>
        <w:topLinePunct w:val="0"/>
        <w:autoSpaceDE/>
        <w:autoSpaceDN/>
        <w:bidi w:val="0"/>
        <w:adjustRightInd/>
        <w:snapToGrid/>
        <w:spacing w:afterAutospacing="0" w:line="240" w:lineRule="auto"/>
        <w:ind w:firstLine="464" w:firstLineChars="200"/>
        <w:jc w:val="left"/>
        <w:textAlignment w:val="auto"/>
        <w:rPr>
          <w:rFonts w:hint="eastAsia" w:ascii="宋体" w:hAnsi="宋体" w:eastAsia="宋体" w:cs="宋体"/>
          <w:color w:val="auto"/>
          <w:spacing w:val="11"/>
          <w:sz w:val="21"/>
          <w:szCs w:val="21"/>
          <w:highlight w:val="none"/>
        </w:rPr>
      </w:pPr>
      <w:r>
        <w:rPr>
          <w:rFonts w:hint="eastAsia" w:ascii="宋体" w:hAnsi="宋体" w:eastAsia="宋体" w:cs="宋体"/>
          <w:color w:val="auto"/>
          <w:spacing w:val="11"/>
          <w:kern w:val="0"/>
          <w:sz w:val="21"/>
          <w:szCs w:val="21"/>
          <w:highlight w:val="none"/>
          <w:shd w:val="clear" w:color="auto" w:fill="auto"/>
          <w:lang w:val="en-US" w:eastAsia="zh-CN" w:bidi="ar"/>
        </w:rPr>
        <w:t>信用记录良好，无不良、违法行为；</w:t>
      </w:r>
    </w:p>
    <w:p>
      <w:pPr>
        <w:keepNext w:val="0"/>
        <w:keepLines w:val="0"/>
        <w:pageBreakBefore w:val="0"/>
        <w:widowControl/>
        <w:suppressLineNumbers w:val="0"/>
        <w:shd w:val="clear" w:color="auto" w:fill="auto"/>
        <w:kinsoku/>
        <w:wordWrap/>
        <w:overflowPunct/>
        <w:topLinePunct w:val="0"/>
        <w:autoSpaceDE/>
        <w:autoSpaceDN/>
        <w:bidi w:val="0"/>
        <w:adjustRightInd/>
        <w:snapToGrid/>
        <w:spacing w:afterAutospacing="0" w:line="240" w:lineRule="auto"/>
        <w:ind w:firstLine="464" w:firstLineChars="200"/>
        <w:jc w:val="left"/>
        <w:textAlignment w:val="auto"/>
        <w:rPr>
          <w:rFonts w:hint="eastAsia" w:ascii="宋体" w:hAnsi="宋体" w:eastAsia="宋体" w:cs="宋体"/>
          <w:color w:val="auto"/>
          <w:spacing w:val="11"/>
          <w:sz w:val="21"/>
          <w:szCs w:val="21"/>
          <w:highlight w:val="none"/>
        </w:rPr>
      </w:pPr>
      <w:r>
        <w:rPr>
          <w:rFonts w:hint="eastAsia" w:ascii="宋体" w:hAnsi="宋体" w:eastAsia="宋体" w:cs="宋体"/>
          <w:color w:val="auto"/>
          <w:spacing w:val="11"/>
          <w:kern w:val="0"/>
          <w:sz w:val="21"/>
          <w:szCs w:val="21"/>
          <w:highlight w:val="none"/>
          <w:lang w:val="en-US" w:eastAsia="zh-CN" w:bidi="ar"/>
        </w:rPr>
        <w:t>持续经营6个月（含）以上或实际控制人从业2年以上</w:t>
      </w:r>
    </w:p>
    <w:p>
      <w:pPr>
        <w:keepNext w:val="0"/>
        <w:keepLines w:val="0"/>
        <w:pageBreakBefore w:val="0"/>
        <w:widowControl/>
        <w:suppressLineNumbers w:val="0"/>
        <w:shd w:val="clear" w:color="auto" w:fill="auto"/>
        <w:kinsoku/>
        <w:wordWrap/>
        <w:overflowPunct/>
        <w:topLinePunct w:val="0"/>
        <w:autoSpaceDE/>
        <w:autoSpaceDN/>
        <w:bidi w:val="0"/>
        <w:adjustRightInd/>
        <w:snapToGrid/>
        <w:spacing w:afterAutospacing="0" w:line="240" w:lineRule="auto"/>
        <w:ind w:firstLine="464" w:firstLineChars="200"/>
        <w:jc w:val="left"/>
        <w:textAlignment w:val="auto"/>
        <w:rPr>
          <w:rFonts w:hint="eastAsia" w:ascii="宋体" w:hAnsi="宋体" w:eastAsia="宋体" w:cs="宋体"/>
          <w:color w:val="auto"/>
          <w:spacing w:val="11"/>
          <w:sz w:val="21"/>
          <w:szCs w:val="21"/>
          <w:highlight w:val="none"/>
        </w:rPr>
      </w:pPr>
      <w:r>
        <w:rPr>
          <w:rFonts w:hint="eastAsia" w:ascii="宋体" w:hAnsi="宋体" w:eastAsia="宋体" w:cs="宋体"/>
          <w:color w:val="auto"/>
          <w:spacing w:val="11"/>
          <w:kern w:val="0"/>
          <w:sz w:val="21"/>
          <w:szCs w:val="21"/>
          <w:highlight w:val="none"/>
          <w:lang w:val="en-US" w:eastAsia="zh-CN" w:bidi="ar"/>
        </w:rPr>
        <w:t>从事政府采购活动1年以上；</w:t>
      </w:r>
    </w:p>
    <w:p>
      <w:pPr>
        <w:keepNext w:val="0"/>
        <w:keepLines w:val="0"/>
        <w:pageBreakBefore w:val="0"/>
        <w:widowControl/>
        <w:suppressLineNumbers w:val="0"/>
        <w:shd w:val="clear" w:color="auto" w:fill="auto"/>
        <w:kinsoku/>
        <w:wordWrap/>
        <w:overflowPunct/>
        <w:topLinePunct w:val="0"/>
        <w:autoSpaceDE/>
        <w:autoSpaceDN/>
        <w:bidi w:val="0"/>
        <w:adjustRightInd/>
        <w:snapToGrid/>
        <w:spacing w:afterAutospacing="0" w:line="240" w:lineRule="auto"/>
        <w:ind w:firstLine="464" w:firstLineChars="200"/>
        <w:jc w:val="left"/>
        <w:textAlignment w:val="auto"/>
        <w:rPr>
          <w:rFonts w:hint="eastAsia" w:ascii="宋体" w:hAnsi="宋体" w:eastAsia="宋体" w:cs="宋体"/>
          <w:color w:val="auto"/>
          <w:spacing w:val="11"/>
          <w:sz w:val="21"/>
          <w:szCs w:val="21"/>
          <w:highlight w:val="none"/>
        </w:rPr>
      </w:pPr>
      <w:r>
        <w:rPr>
          <w:rFonts w:hint="eastAsia" w:ascii="宋体" w:hAnsi="宋体" w:eastAsia="宋体" w:cs="宋体"/>
          <w:color w:val="auto"/>
          <w:spacing w:val="11"/>
          <w:kern w:val="0"/>
          <w:sz w:val="21"/>
          <w:szCs w:val="21"/>
          <w:highlight w:val="none"/>
          <w:lang w:val="en-US" w:eastAsia="zh-CN" w:bidi="ar"/>
        </w:rPr>
        <w:t>具备政府采购投标资格且交易记录良好</w:t>
      </w:r>
    </w:p>
    <w:p>
      <w:pPr>
        <w:keepNext w:val="0"/>
        <w:keepLines w:val="0"/>
        <w:pageBreakBefore w:val="0"/>
        <w:widowControl/>
        <w:suppressLineNumbers w:val="0"/>
        <w:shd w:val="clear" w:color="auto" w:fill="auto"/>
        <w:kinsoku/>
        <w:wordWrap/>
        <w:overflowPunct/>
        <w:topLinePunct w:val="0"/>
        <w:autoSpaceDE/>
        <w:autoSpaceDN/>
        <w:bidi w:val="0"/>
        <w:adjustRightInd/>
        <w:snapToGrid/>
        <w:spacing w:afterAutospacing="0" w:line="240" w:lineRule="auto"/>
        <w:ind w:firstLine="464" w:firstLineChars="200"/>
        <w:jc w:val="left"/>
        <w:textAlignment w:val="auto"/>
        <w:rPr>
          <w:rFonts w:hint="eastAsia" w:ascii="宋体" w:hAnsi="宋体" w:eastAsia="宋体" w:cs="宋体"/>
          <w:color w:val="auto"/>
          <w:spacing w:val="11"/>
          <w:sz w:val="21"/>
          <w:szCs w:val="21"/>
          <w:highlight w:val="none"/>
        </w:rPr>
      </w:pPr>
      <w:r>
        <w:rPr>
          <w:rFonts w:hint="eastAsia" w:ascii="宋体" w:hAnsi="宋体" w:eastAsia="宋体" w:cs="宋体"/>
          <w:color w:val="auto"/>
          <w:spacing w:val="11"/>
          <w:kern w:val="0"/>
          <w:sz w:val="21"/>
          <w:szCs w:val="21"/>
          <w:highlight w:val="none"/>
          <w:lang w:val="en-US" w:eastAsia="zh-CN" w:bidi="ar"/>
        </w:rPr>
        <w:t>采购项目符合国家产业政策和资源环保政策要求</w:t>
      </w:r>
    </w:p>
    <w:p>
      <w:pPr>
        <w:keepNext w:val="0"/>
        <w:keepLines w:val="0"/>
        <w:pageBreakBefore w:val="0"/>
        <w:widowControl/>
        <w:suppressLineNumbers w:val="0"/>
        <w:shd w:val="clear" w:color="auto" w:fill="auto"/>
        <w:kinsoku/>
        <w:wordWrap/>
        <w:overflowPunct/>
        <w:topLinePunct w:val="0"/>
        <w:autoSpaceDE/>
        <w:autoSpaceDN/>
        <w:bidi w:val="0"/>
        <w:adjustRightInd/>
        <w:snapToGrid/>
        <w:spacing w:afterAutospacing="0" w:line="240" w:lineRule="auto"/>
        <w:ind w:firstLine="464" w:firstLineChars="200"/>
        <w:jc w:val="left"/>
        <w:textAlignment w:val="auto"/>
        <w:rPr>
          <w:rFonts w:hint="eastAsia" w:ascii="宋体" w:hAnsi="宋体" w:eastAsia="宋体" w:cs="宋体"/>
          <w:color w:val="auto"/>
          <w:spacing w:val="11"/>
          <w:sz w:val="21"/>
          <w:szCs w:val="21"/>
          <w:highlight w:val="none"/>
        </w:rPr>
      </w:pPr>
      <w:r>
        <w:rPr>
          <w:rFonts w:hint="eastAsia" w:ascii="宋体" w:hAnsi="宋体" w:eastAsia="宋体" w:cs="宋体"/>
          <w:color w:val="auto"/>
          <w:spacing w:val="11"/>
          <w:kern w:val="0"/>
          <w:sz w:val="21"/>
          <w:szCs w:val="21"/>
          <w:highlight w:val="none"/>
          <w:lang w:val="en-US" w:eastAsia="zh-CN" w:bidi="ar"/>
        </w:rPr>
        <w:t>五、申请资料</w:t>
      </w:r>
    </w:p>
    <w:p>
      <w:pPr>
        <w:keepNext w:val="0"/>
        <w:keepLines w:val="0"/>
        <w:pageBreakBefore w:val="0"/>
        <w:widowControl/>
        <w:suppressLineNumbers w:val="0"/>
        <w:shd w:val="clear" w:color="auto" w:fill="auto"/>
        <w:kinsoku/>
        <w:wordWrap/>
        <w:overflowPunct/>
        <w:topLinePunct w:val="0"/>
        <w:autoSpaceDE/>
        <w:autoSpaceDN/>
        <w:bidi w:val="0"/>
        <w:adjustRightInd/>
        <w:snapToGrid/>
        <w:spacing w:afterAutospacing="0" w:line="240" w:lineRule="auto"/>
        <w:ind w:firstLine="464" w:firstLineChars="200"/>
        <w:jc w:val="left"/>
        <w:textAlignment w:val="auto"/>
        <w:rPr>
          <w:rFonts w:hint="eastAsia" w:ascii="宋体" w:hAnsi="宋体" w:eastAsia="宋体" w:cs="宋体"/>
          <w:color w:val="auto"/>
          <w:spacing w:val="11"/>
          <w:sz w:val="21"/>
          <w:szCs w:val="21"/>
          <w:highlight w:val="none"/>
        </w:rPr>
      </w:pPr>
      <w:r>
        <w:rPr>
          <w:rFonts w:hint="eastAsia" w:ascii="宋体" w:hAnsi="宋体" w:eastAsia="宋体" w:cs="宋体"/>
          <w:color w:val="auto"/>
          <w:spacing w:val="11"/>
          <w:kern w:val="0"/>
          <w:sz w:val="21"/>
          <w:szCs w:val="21"/>
          <w:highlight w:val="none"/>
          <w:lang w:val="en-US" w:eastAsia="zh-CN" w:bidi="ar"/>
        </w:rPr>
        <w:t>营业执照；实际控制人身份证件；经营情况资料；从事政府采购活动资料；近一年政府采购回款的银行流水</w:t>
      </w:r>
    </w:p>
    <w:p>
      <w:pPr>
        <w:keepNext w:val="0"/>
        <w:keepLines w:val="0"/>
        <w:pageBreakBefore w:val="0"/>
        <w:widowControl/>
        <w:suppressLineNumbers w:val="0"/>
        <w:shd w:val="clear" w:color="auto" w:fill="auto"/>
        <w:kinsoku/>
        <w:wordWrap/>
        <w:overflowPunct/>
        <w:topLinePunct w:val="0"/>
        <w:autoSpaceDE/>
        <w:autoSpaceDN/>
        <w:bidi w:val="0"/>
        <w:adjustRightInd/>
        <w:snapToGrid/>
        <w:spacing w:line="240" w:lineRule="auto"/>
        <w:ind w:firstLine="466" w:firstLineChars="200"/>
        <w:jc w:val="left"/>
        <w:textAlignment w:val="auto"/>
        <w:rPr>
          <w:rFonts w:hint="eastAsia" w:ascii="宋体" w:hAnsi="宋体" w:eastAsia="宋体" w:cs="宋体"/>
          <w:color w:val="auto"/>
          <w:spacing w:val="11"/>
          <w:sz w:val="21"/>
          <w:szCs w:val="21"/>
          <w:highlight w:val="none"/>
        </w:rPr>
      </w:pPr>
      <w:r>
        <w:rPr>
          <w:rFonts w:hint="eastAsia" w:ascii="宋体" w:hAnsi="宋体" w:eastAsia="宋体" w:cs="宋体"/>
          <w:b/>
          <w:color w:val="auto"/>
          <w:spacing w:val="11"/>
          <w:kern w:val="0"/>
          <w:sz w:val="21"/>
          <w:szCs w:val="21"/>
          <w:highlight w:val="none"/>
          <w:lang w:val="en-US" w:eastAsia="zh-CN" w:bidi="ar"/>
        </w:rPr>
        <w:t>中信银行洛阳分行”政采贷”联系人：</w:t>
      </w:r>
    </w:p>
    <w:p>
      <w:pPr>
        <w:keepNext w:val="0"/>
        <w:keepLines w:val="0"/>
        <w:pageBreakBefore w:val="0"/>
        <w:widowControl/>
        <w:suppressLineNumbers w:val="0"/>
        <w:shd w:val="clear" w:color="auto" w:fill="auto"/>
        <w:kinsoku/>
        <w:wordWrap/>
        <w:overflowPunct/>
        <w:topLinePunct w:val="0"/>
        <w:autoSpaceDE/>
        <w:autoSpaceDN/>
        <w:bidi w:val="0"/>
        <w:adjustRightInd/>
        <w:snapToGrid/>
        <w:spacing w:line="240" w:lineRule="auto"/>
        <w:ind w:firstLine="464" w:firstLineChars="200"/>
        <w:jc w:val="left"/>
        <w:textAlignment w:val="auto"/>
        <w:rPr>
          <w:rFonts w:hint="eastAsia" w:ascii="宋体" w:hAnsi="宋体" w:eastAsia="宋体" w:cs="宋体"/>
          <w:b/>
          <w:bCs/>
          <w:color w:val="auto"/>
          <w:spacing w:val="11"/>
          <w:kern w:val="2"/>
          <w:sz w:val="21"/>
          <w:szCs w:val="21"/>
          <w:highlight w:val="none"/>
          <w:lang w:val="en-US" w:eastAsia="zh-CN" w:bidi="ar-SA"/>
        </w:rPr>
      </w:pPr>
      <w:r>
        <w:rPr>
          <w:rFonts w:hint="eastAsia" w:ascii="宋体" w:hAnsi="宋体" w:eastAsia="宋体" w:cs="宋体"/>
          <w:color w:val="auto"/>
          <w:spacing w:val="11"/>
          <w:kern w:val="0"/>
          <w:sz w:val="21"/>
          <w:szCs w:val="21"/>
          <w:highlight w:val="none"/>
          <w:lang w:val="en-US" w:eastAsia="zh-CN" w:bidi="ar"/>
        </w:rPr>
        <w:t>候一恺   中信银行洛阳分行客户经理 15139968801</w:t>
      </w:r>
    </w:p>
    <w:p>
      <w:pPr>
        <w:shd w:val="clear" w:color="auto" w:fill="auto"/>
        <w:spacing w:line="240" w:lineRule="auto"/>
        <w:jc w:val="center"/>
        <w:rPr>
          <w:rFonts w:hint="eastAsia" w:ascii="宋体" w:hAnsi="宋体" w:eastAsia="宋体" w:cs="宋体"/>
          <w:b/>
          <w:bCs/>
          <w:color w:val="auto"/>
          <w:spacing w:val="11"/>
          <w:sz w:val="21"/>
          <w:szCs w:val="21"/>
          <w:highlight w:val="none"/>
        </w:rPr>
      </w:pPr>
      <w:r>
        <w:rPr>
          <w:rFonts w:hint="eastAsia" w:ascii="宋体" w:hAnsi="宋体" w:eastAsia="宋体" w:cs="宋体"/>
          <w:b/>
          <w:bCs/>
          <w:color w:val="auto"/>
          <w:spacing w:val="11"/>
          <w:sz w:val="21"/>
          <w:szCs w:val="21"/>
          <w:highlight w:val="none"/>
        </w:rPr>
        <w:t>兴业银行洛阳分行</w:t>
      </w:r>
    </w:p>
    <w:p>
      <w:pPr>
        <w:shd w:val="clear" w:color="auto" w:fill="auto"/>
        <w:spacing w:line="240" w:lineRule="auto"/>
        <w:jc w:val="center"/>
        <w:rPr>
          <w:rFonts w:hint="eastAsia" w:ascii="宋体" w:hAnsi="宋体" w:eastAsia="宋体" w:cs="宋体"/>
          <w:b/>
          <w:bCs/>
          <w:color w:val="auto"/>
          <w:spacing w:val="11"/>
          <w:sz w:val="21"/>
          <w:szCs w:val="21"/>
          <w:highlight w:val="none"/>
        </w:rPr>
      </w:pPr>
      <w:r>
        <w:rPr>
          <w:rFonts w:hint="eastAsia" w:ascii="宋体" w:hAnsi="宋体" w:eastAsia="宋体" w:cs="宋体"/>
          <w:b/>
          <w:bCs/>
          <w:color w:val="auto"/>
          <w:spacing w:val="11"/>
          <w:sz w:val="21"/>
          <w:szCs w:val="21"/>
          <w:highlight w:val="none"/>
        </w:rPr>
        <w:t>政府采购融资联系方式及产品介绍</w:t>
      </w:r>
    </w:p>
    <w:p>
      <w:pPr>
        <w:keepNext w:val="0"/>
        <w:keepLines w:val="0"/>
        <w:pageBreakBefore w:val="0"/>
        <w:widowControl w:val="0"/>
        <w:shd w:val="clear" w:color="auto" w:fill="auto"/>
        <w:kinsoku/>
        <w:wordWrap/>
        <w:overflowPunct/>
        <w:topLinePunct w:val="0"/>
        <w:autoSpaceDE/>
        <w:autoSpaceDN/>
        <w:bidi w:val="0"/>
        <w:adjustRightInd/>
        <w:snapToGrid/>
        <w:spacing w:line="240" w:lineRule="auto"/>
        <w:ind w:firstLine="466" w:firstLineChars="200"/>
        <w:jc w:val="left"/>
        <w:textAlignment w:val="auto"/>
        <w:rPr>
          <w:rFonts w:hint="eastAsia" w:ascii="宋体" w:hAnsi="宋体" w:eastAsia="宋体" w:cs="宋体"/>
          <w:b w:val="0"/>
          <w:bCs w:val="0"/>
          <w:color w:val="auto"/>
          <w:spacing w:val="11"/>
          <w:sz w:val="21"/>
          <w:szCs w:val="21"/>
          <w:highlight w:val="none"/>
          <w:lang w:val="en-US" w:eastAsia="zh-CN"/>
        </w:rPr>
      </w:pPr>
      <w:r>
        <w:rPr>
          <w:rFonts w:hint="eastAsia" w:ascii="宋体" w:hAnsi="宋体" w:eastAsia="宋体" w:cs="宋体"/>
          <w:b/>
          <w:bCs/>
          <w:color w:val="auto"/>
          <w:spacing w:val="11"/>
          <w:sz w:val="21"/>
          <w:szCs w:val="21"/>
          <w:highlight w:val="none"/>
          <w:lang w:val="en-US" w:eastAsia="zh-CN"/>
        </w:rPr>
        <w:t>一、联系方式：</w:t>
      </w:r>
      <w:r>
        <w:rPr>
          <w:rFonts w:hint="eastAsia" w:ascii="宋体" w:hAnsi="宋体" w:eastAsia="宋体" w:cs="宋体"/>
          <w:b w:val="0"/>
          <w:bCs w:val="0"/>
          <w:color w:val="auto"/>
          <w:spacing w:val="11"/>
          <w:sz w:val="21"/>
          <w:szCs w:val="21"/>
          <w:highlight w:val="none"/>
          <w:lang w:val="en-US" w:eastAsia="zh-CN"/>
        </w:rPr>
        <w:t>分管领导：樊博（副行长、18638805299）；信贷经理：尚梅（市场营销部负责人、15538855595）；具体联系人：王文帅（产品经理、15824913655）</w:t>
      </w:r>
    </w:p>
    <w:p>
      <w:pPr>
        <w:keepNext w:val="0"/>
        <w:keepLines w:val="0"/>
        <w:pageBreakBefore w:val="0"/>
        <w:widowControl w:val="0"/>
        <w:shd w:val="clear" w:color="auto" w:fill="auto"/>
        <w:kinsoku/>
        <w:wordWrap/>
        <w:overflowPunct/>
        <w:topLinePunct w:val="0"/>
        <w:autoSpaceDE/>
        <w:autoSpaceDN/>
        <w:bidi w:val="0"/>
        <w:adjustRightInd/>
        <w:snapToGrid/>
        <w:spacing w:line="240" w:lineRule="auto"/>
        <w:ind w:firstLine="466" w:firstLineChars="200"/>
        <w:jc w:val="left"/>
        <w:textAlignment w:val="auto"/>
        <w:rPr>
          <w:rFonts w:hint="eastAsia" w:ascii="宋体" w:hAnsi="宋体" w:eastAsia="宋体" w:cs="宋体"/>
          <w:b w:val="0"/>
          <w:bCs w:val="0"/>
          <w:color w:val="auto"/>
          <w:spacing w:val="11"/>
          <w:sz w:val="21"/>
          <w:szCs w:val="21"/>
          <w:highlight w:val="none"/>
          <w:lang w:val="en-US" w:eastAsia="zh-CN"/>
        </w:rPr>
      </w:pPr>
      <w:r>
        <w:rPr>
          <w:rFonts w:hint="eastAsia" w:ascii="宋体" w:hAnsi="宋体" w:eastAsia="宋体" w:cs="宋体"/>
          <w:b/>
          <w:bCs/>
          <w:color w:val="auto"/>
          <w:spacing w:val="11"/>
          <w:sz w:val="21"/>
          <w:szCs w:val="21"/>
          <w:highlight w:val="none"/>
          <w:lang w:val="en-US" w:eastAsia="zh-CN"/>
        </w:rPr>
        <w:t>二、产品介绍</w:t>
      </w:r>
    </w:p>
    <w:p>
      <w:pPr>
        <w:keepNext w:val="0"/>
        <w:keepLines w:val="0"/>
        <w:pageBreakBefore w:val="0"/>
        <w:widowControl w:val="0"/>
        <w:shd w:val="clear" w:color="auto" w:fill="auto"/>
        <w:kinsoku/>
        <w:wordWrap/>
        <w:overflowPunct/>
        <w:topLinePunct w:val="0"/>
        <w:autoSpaceDE/>
        <w:autoSpaceDN/>
        <w:bidi w:val="0"/>
        <w:adjustRightInd/>
        <w:snapToGrid/>
        <w:spacing w:line="240" w:lineRule="auto"/>
        <w:ind w:firstLine="464" w:firstLineChars="200"/>
        <w:jc w:val="left"/>
        <w:textAlignment w:val="auto"/>
        <w:rPr>
          <w:rFonts w:hint="eastAsia" w:ascii="宋体" w:hAnsi="宋体" w:eastAsia="宋体" w:cs="宋体"/>
          <w:b w:val="0"/>
          <w:bCs w:val="0"/>
          <w:color w:val="auto"/>
          <w:spacing w:val="11"/>
          <w:sz w:val="21"/>
          <w:szCs w:val="21"/>
          <w:highlight w:val="none"/>
          <w:lang w:val="en-US" w:eastAsia="zh-CN"/>
        </w:rPr>
      </w:pPr>
      <w:r>
        <w:rPr>
          <w:rFonts w:hint="eastAsia" w:ascii="宋体" w:hAnsi="宋体" w:eastAsia="宋体" w:cs="宋体"/>
          <w:b w:val="0"/>
          <w:bCs w:val="0"/>
          <w:color w:val="auto"/>
          <w:spacing w:val="11"/>
          <w:sz w:val="21"/>
          <w:szCs w:val="21"/>
          <w:highlight w:val="none"/>
          <w:lang w:val="en-US" w:eastAsia="zh-CN"/>
        </w:rPr>
        <w:t>授信额度：最高不超过1000万元（含）。</w:t>
      </w:r>
    </w:p>
    <w:p>
      <w:pPr>
        <w:keepNext w:val="0"/>
        <w:keepLines w:val="0"/>
        <w:pageBreakBefore w:val="0"/>
        <w:widowControl w:val="0"/>
        <w:shd w:val="clear" w:color="auto" w:fill="auto"/>
        <w:kinsoku/>
        <w:wordWrap/>
        <w:overflowPunct/>
        <w:topLinePunct w:val="0"/>
        <w:autoSpaceDE/>
        <w:autoSpaceDN/>
        <w:bidi w:val="0"/>
        <w:adjustRightInd/>
        <w:snapToGrid/>
        <w:spacing w:line="240" w:lineRule="auto"/>
        <w:ind w:firstLine="464" w:firstLineChars="200"/>
        <w:jc w:val="left"/>
        <w:textAlignment w:val="auto"/>
        <w:rPr>
          <w:rFonts w:hint="eastAsia" w:ascii="宋体" w:hAnsi="宋体" w:eastAsia="宋体" w:cs="宋体"/>
          <w:b w:val="0"/>
          <w:bCs w:val="0"/>
          <w:color w:val="auto"/>
          <w:spacing w:val="11"/>
          <w:sz w:val="21"/>
          <w:szCs w:val="21"/>
          <w:highlight w:val="none"/>
          <w:lang w:val="en-US" w:eastAsia="zh-CN"/>
        </w:rPr>
      </w:pPr>
      <w:r>
        <w:rPr>
          <w:rFonts w:hint="eastAsia" w:ascii="宋体" w:hAnsi="宋体" w:eastAsia="宋体" w:cs="宋体"/>
          <w:b w:val="0"/>
          <w:bCs w:val="0"/>
          <w:color w:val="auto"/>
          <w:spacing w:val="11"/>
          <w:sz w:val="21"/>
          <w:szCs w:val="21"/>
          <w:highlight w:val="none"/>
          <w:lang w:val="en-US" w:eastAsia="zh-CN"/>
        </w:rPr>
        <w:t>期限：主体授信额度有效期不超过1年</w:t>
      </w:r>
    </w:p>
    <w:p>
      <w:pPr>
        <w:keepNext w:val="0"/>
        <w:keepLines w:val="0"/>
        <w:pageBreakBefore w:val="0"/>
        <w:widowControl w:val="0"/>
        <w:shd w:val="clear" w:color="auto" w:fill="auto"/>
        <w:kinsoku/>
        <w:wordWrap/>
        <w:overflowPunct/>
        <w:topLinePunct w:val="0"/>
        <w:autoSpaceDE/>
        <w:autoSpaceDN/>
        <w:bidi w:val="0"/>
        <w:adjustRightInd/>
        <w:snapToGrid/>
        <w:spacing w:line="240" w:lineRule="auto"/>
        <w:ind w:firstLine="464" w:firstLineChars="200"/>
        <w:jc w:val="left"/>
        <w:textAlignment w:val="auto"/>
        <w:rPr>
          <w:rFonts w:hint="eastAsia" w:ascii="宋体" w:hAnsi="宋体" w:eastAsia="宋体" w:cs="宋体"/>
          <w:b w:val="0"/>
          <w:bCs w:val="0"/>
          <w:color w:val="auto"/>
          <w:spacing w:val="11"/>
          <w:sz w:val="21"/>
          <w:szCs w:val="21"/>
          <w:highlight w:val="none"/>
          <w:lang w:val="en-US" w:eastAsia="zh-CN"/>
        </w:rPr>
      </w:pPr>
      <w:r>
        <w:rPr>
          <w:rFonts w:hint="eastAsia" w:ascii="宋体" w:hAnsi="宋体" w:eastAsia="宋体" w:cs="宋体"/>
          <w:b w:val="0"/>
          <w:bCs w:val="0"/>
          <w:color w:val="auto"/>
          <w:spacing w:val="11"/>
          <w:sz w:val="21"/>
          <w:szCs w:val="21"/>
          <w:highlight w:val="none"/>
          <w:lang w:val="en-US" w:eastAsia="zh-CN"/>
        </w:rPr>
        <w:t>利率：自动生成贷款利率。</w:t>
      </w:r>
    </w:p>
    <w:p>
      <w:pPr>
        <w:keepNext w:val="0"/>
        <w:keepLines w:val="0"/>
        <w:pageBreakBefore w:val="0"/>
        <w:widowControl w:val="0"/>
        <w:shd w:val="clear" w:color="auto" w:fill="auto"/>
        <w:kinsoku/>
        <w:wordWrap/>
        <w:overflowPunct/>
        <w:topLinePunct w:val="0"/>
        <w:autoSpaceDE/>
        <w:autoSpaceDN/>
        <w:bidi w:val="0"/>
        <w:adjustRightInd/>
        <w:snapToGrid/>
        <w:spacing w:line="240" w:lineRule="auto"/>
        <w:ind w:firstLine="464" w:firstLineChars="200"/>
        <w:jc w:val="left"/>
        <w:textAlignment w:val="auto"/>
        <w:rPr>
          <w:rFonts w:hint="eastAsia" w:ascii="宋体" w:hAnsi="宋体" w:eastAsia="宋体" w:cs="宋体"/>
          <w:b w:val="0"/>
          <w:bCs w:val="0"/>
          <w:color w:val="auto"/>
          <w:spacing w:val="11"/>
          <w:sz w:val="21"/>
          <w:szCs w:val="21"/>
          <w:highlight w:val="none"/>
          <w:lang w:val="en-US" w:eastAsia="zh-CN"/>
        </w:rPr>
      </w:pPr>
      <w:r>
        <w:rPr>
          <w:rFonts w:hint="eastAsia" w:ascii="宋体" w:hAnsi="宋体" w:eastAsia="宋体" w:cs="宋体"/>
          <w:b w:val="0"/>
          <w:bCs w:val="0"/>
          <w:color w:val="auto"/>
          <w:spacing w:val="11"/>
          <w:sz w:val="21"/>
          <w:szCs w:val="21"/>
          <w:highlight w:val="none"/>
          <w:lang w:val="en-US" w:eastAsia="zh-CN"/>
        </w:rPr>
        <w:t>用途：贷款资金专项用于借款企业履行政府交易采购平台采购合同或订单所需的各类成本、费用及劳务支出等短期流动资金需求和日常经营周转需要。</w:t>
      </w:r>
    </w:p>
    <w:p>
      <w:pPr>
        <w:keepNext w:val="0"/>
        <w:keepLines w:val="0"/>
        <w:pageBreakBefore w:val="0"/>
        <w:widowControl w:val="0"/>
        <w:shd w:val="clear" w:color="auto" w:fill="auto"/>
        <w:kinsoku/>
        <w:wordWrap/>
        <w:overflowPunct/>
        <w:topLinePunct w:val="0"/>
        <w:autoSpaceDE/>
        <w:autoSpaceDN/>
        <w:bidi w:val="0"/>
        <w:adjustRightInd/>
        <w:snapToGrid/>
        <w:spacing w:line="240" w:lineRule="auto"/>
        <w:ind w:firstLine="464" w:firstLineChars="200"/>
        <w:jc w:val="left"/>
        <w:textAlignment w:val="auto"/>
        <w:rPr>
          <w:rFonts w:hint="eastAsia" w:ascii="宋体" w:hAnsi="宋体" w:eastAsia="宋体" w:cs="宋体"/>
          <w:b w:val="0"/>
          <w:bCs w:val="0"/>
          <w:color w:val="auto"/>
          <w:spacing w:val="11"/>
          <w:sz w:val="21"/>
          <w:szCs w:val="21"/>
          <w:highlight w:val="none"/>
          <w:lang w:val="en-US" w:eastAsia="zh-CN"/>
        </w:rPr>
      </w:pPr>
      <w:r>
        <w:rPr>
          <w:rFonts w:hint="eastAsia" w:ascii="宋体" w:hAnsi="宋体" w:eastAsia="宋体" w:cs="宋体"/>
          <w:b w:val="0"/>
          <w:bCs w:val="0"/>
          <w:color w:val="auto"/>
          <w:spacing w:val="11"/>
          <w:sz w:val="21"/>
          <w:szCs w:val="21"/>
          <w:highlight w:val="none"/>
          <w:lang w:val="en-US" w:eastAsia="zh-CN"/>
        </w:rPr>
        <w:t>担保方式：企业主个人提供连带责任保证，追加采购合同或订单对应的应收账款质押。</w:t>
      </w:r>
    </w:p>
    <w:p>
      <w:pPr>
        <w:keepNext w:val="0"/>
        <w:keepLines w:val="0"/>
        <w:pageBreakBefore w:val="0"/>
        <w:widowControl w:val="0"/>
        <w:shd w:val="clear" w:color="auto" w:fill="auto"/>
        <w:kinsoku/>
        <w:wordWrap/>
        <w:overflowPunct/>
        <w:topLinePunct w:val="0"/>
        <w:autoSpaceDE/>
        <w:autoSpaceDN/>
        <w:bidi w:val="0"/>
        <w:adjustRightInd/>
        <w:snapToGrid/>
        <w:spacing w:line="240" w:lineRule="auto"/>
        <w:ind w:firstLine="464" w:firstLineChars="200"/>
        <w:jc w:val="left"/>
        <w:textAlignment w:val="auto"/>
        <w:rPr>
          <w:rFonts w:hint="eastAsia" w:ascii="宋体" w:hAnsi="宋体" w:eastAsia="宋体" w:cs="宋体"/>
          <w:b w:val="0"/>
          <w:bCs w:val="0"/>
          <w:color w:val="auto"/>
          <w:spacing w:val="11"/>
          <w:sz w:val="21"/>
          <w:szCs w:val="21"/>
          <w:highlight w:val="none"/>
          <w:lang w:val="en-US" w:eastAsia="zh-CN"/>
        </w:rPr>
      </w:pPr>
      <w:r>
        <w:rPr>
          <w:rFonts w:hint="eastAsia" w:ascii="宋体" w:hAnsi="宋体" w:eastAsia="宋体" w:cs="宋体"/>
          <w:b w:val="0"/>
          <w:bCs w:val="0"/>
          <w:color w:val="auto"/>
          <w:spacing w:val="11"/>
          <w:sz w:val="21"/>
          <w:szCs w:val="21"/>
          <w:highlight w:val="none"/>
          <w:lang w:val="en-US" w:eastAsia="zh-CN"/>
        </w:rPr>
        <w:t>支付方式：采用受托支付方式</w:t>
      </w:r>
    </w:p>
    <w:p>
      <w:pPr>
        <w:keepNext w:val="0"/>
        <w:keepLines w:val="0"/>
        <w:pageBreakBefore w:val="0"/>
        <w:widowControl w:val="0"/>
        <w:shd w:val="clear" w:color="auto" w:fill="auto"/>
        <w:kinsoku/>
        <w:wordWrap/>
        <w:overflowPunct/>
        <w:topLinePunct w:val="0"/>
        <w:autoSpaceDE/>
        <w:autoSpaceDN/>
        <w:bidi w:val="0"/>
        <w:adjustRightInd/>
        <w:snapToGrid/>
        <w:spacing w:line="240" w:lineRule="auto"/>
        <w:ind w:firstLine="464" w:firstLineChars="200"/>
        <w:jc w:val="left"/>
        <w:textAlignment w:val="auto"/>
        <w:rPr>
          <w:rFonts w:hint="eastAsia" w:ascii="宋体" w:hAnsi="宋体" w:eastAsia="宋体" w:cs="宋体"/>
          <w:b w:val="0"/>
          <w:bCs w:val="0"/>
          <w:color w:val="auto"/>
          <w:spacing w:val="11"/>
          <w:sz w:val="21"/>
          <w:szCs w:val="21"/>
          <w:highlight w:val="none"/>
          <w:lang w:val="en-US" w:eastAsia="zh-CN"/>
        </w:rPr>
      </w:pPr>
      <w:r>
        <w:rPr>
          <w:rFonts w:hint="eastAsia" w:ascii="宋体" w:hAnsi="宋体" w:eastAsia="宋体" w:cs="宋体"/>
          <w:b w:val="0"/>
          <w:bCs w:val="0"/>
          <w:color w:val="auto"/>
          <w:spacing w:val="11"/>
          <w:sz w:val="21"/>
          <w:szCs w:val="21"/>
          <w:highlight w:val="none"/>
          <w:lang w:val="en-US" w:eastAsia="zh-CN"/>
        </w:rPr>
        <w:t>还款方式：按月付息，本金可结合采购合同或订单情况及实际资金需求循环使用，采购合同或订单项下回款由系统自动扣划归还对应的贷款本息，借款企业也可自助提前还款。</w:t>
      </w:r>
    </w:p>
    <w:p>
      <w:pPr>
        <w:shd w:val="clear" w:color="auto" w:fill="auto"/>
        <w:spacing w:line="240" w:lineRule="auto"/>
        <w:ind w:firstLine="456" w:firstLineChars="196"/>
        <w:jc w:val="center"/>
        <w:rPr>
          <w:rFonts w:hint="eastAsia" w:ascii="宋体" w:hAnsi="宋体" w:eastAsia="宋体" w:cs="宋体"/>
          <w:b/>
          <w:bCs/>
          <w:color w:val="auto"/>
          <w:spacing w:val="11"/>
          <w:sz w:val="21"/>
          <w:szCs w:val="21"/>
          <w:highlight w:val="none"/>
          <w:lang w:val="en-US" w:eastAsia="zh-CN"/>
        </w:rPr>
      </w:pPr>
      <w:r>
        <w:rPr>
          <w:rFonts w:hint="eastAsia" w:ascii="宋体" w:hAnsi="宋体" w:eastAsia="宋体" w:cs="宋体"/>
          <w:b/>
          <w:bCs/>
          <w:color w:val="auto"/>
          <w:spacing w:val="11"/>
          <w:kern w:val="2"/>
          <w:sz w:val="21"/>
          <w:szCs w:val="21"/>
          <w:highlight w:val="none"/>
          <w:lang w:val="en-US" w:eastAsia="zh-CN" w:bidi="ar-SA"/>
        </w:rPr>
        <w:t>浦发银行政府采购融资贷联系方式及融资产品介绍</w:t>
      </w:r>
    </w:p>
    <w:p>
      <w:pPr>
        <w:keepNext w:val="0"/>
        <w:keepLines w:val="0"/>
        <w:pageBreakBefore w:val="0"/>
        <w:widowControl/>
        <w:suppressLineNumbers w:val="0"/>
        <w:shd w:val="clear" w:color="auto" w:fill="auto"/>
        <w:kinsoku/>
        <w:wordWrap/>
        <w:overflowPunct/>
        <w:topLinePunct w:val="0"/>
        <w:autoSpaceDE/>
        <w:autoSpaceDN/>
        <w:bidi w:val="0"/>
        <w:adjustRightInd/>
        <w:snapToGrid/>
        <w:spacing w:line="240" w:lineRule="auto"/>
        <w:jc w:val="left"/>
        <w:textAlignment w:val="auto"/>
        <w:rPr>
          <w:rFonts w:hint="eastAsia" w:ascii="宋体" w:hAnsi="宋体" w:eastAsia="宋体" w:cs="宋体"/>
          <w:b/>
          <w:color w:val="auto"/>
          <w:spacing w:val="11"/>
          <w:kern w:val="0"/>
          <w:sz w:val="21"/>
          <w:szCs w:val="21"/>
          <w:highlight w:val="none"/>
          <w:lang w:val="en-US" w:eastAsia="zh-CN" w:bidi="ar"/>
        </w:rPr>
      </w:pPr>
      <w:r>
        <w:rPr>
          <w:rFonts w:hint="eastAsia" w:ascii="宋体" w:hAnsi="宋体" w:eastAsia="宋体" w:cs="宋体"/>
          <w:b/>
          <w:color w:val="auto"/>
          <w:spacing w:val="11"/>
          <w:kern w:val="0"/>
          <w:sz w:val="21"/>
          <w:szCs w:val="21"/>
          <w:highlight w:val="none"/>
          <w:lang w:val="en-US" w:eastAsia="zh-CN" w:bidi="ar"/>
        </w:rPr>
        <w:t>一、联系方式</w:t>
      </w:r>
    </w:p>
    <w:p>
      <w:pPr>
        <w:shd w:val="clear" w:color="auto" w:fill="auto"/>
        <w:spacing w:line="240" w:lineRule="auto"/>
        <w:rPr>
          <w:rFonts w:hint="eastAsia" w:ascii="宋体" w:hAnsi="宋体" w:eastAsia="宋体" w:cs="宋体"/>
          <w:color w:val="auto"/>
          <w:spacing w:val="11"/>
          <w:sz w:val="21"/>
          <w:szCs w:val="21"/>
          <w:highlight w:val="none"/>
        </w:rPr>
      </w:pPr>
    </w:p>
    <w:tbl>
      <w:tblPr>
        <w:tblStyle w:val="30"/>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4"/>
        <w:gridCol w:w="1505"/>
        <w:gridCol w:w="1903"/>
        <w:gridCol w:w="1833"/>
        <w:gridCol w:w="15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noWrap w:val="0"/>
            <w:vAlign w:val="top"/>
          </w:tcPr>
          <w:p>
            <w:pPr>
              <w:keepNext w:val="0"/>
              <w:keepLines w:val="0"/>
              <w:pageBreakBefore w:val="0"/>
              <w:widowControl/>
              <w:suppressLineNumbers w:val="0"/>
              <w:shd w:val="clear" w:color="auto" w:fill="auto"/>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spacing w:val="11"/>
                <w:kern w:val="0"/>
                <w:sz w:val="21"/>
                <w:szCs w:val="21"/>
                <w:highlight w:val="none"/>
                <w:lang w:val="en-US" w:eastAsia="zh-CN" w:bidi="ar"/>
              </w:rPr>
            </w:pPr>
            <w:r>
              <w:rPr>
                <w:rFonts w:hint="eastAsia" w:ascii="宋体" w:hAnsi="宋体" w:eastAsia="宋体" w:cs="宋体"/>
                <w:color w:val="auto"/>
                <w:spacing w:val="11"/>
                <w:kern w:val="0"/>
                <w:sz w:val="21"/>
                <w:szCs w:val="21"/>
                <w:highlight w:val="none"/>
                <w:lang w:val="en-US" w:eastAsia="zh-CN" w:bidi="ar"/>
              </w:rPr>
              <w:t>联系人</w:t>
            </w:r>
          </w:p>
        </w:tc>
        <w:tc>
          <w:tcPr>
            <w:tcW w:w="1505" w:type="dxa"/>
            <w:noWrap w:val="0"/>
            <w:vAlign w:val="top"/>
          </w:tcPr>
          <w:p>
            <w:pPr>
              <w:keepNext w:val="0"/>
              <w:keepLines w:val="0"/>
              <w:pageBreakBefore w:val="0"/>
              <w:widowControl/>
              <w:suppressLineNumbers w:val="0"/>
              <w:shd w:val="clear" w:color="auto" w:fill="auto"/>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spacing w:val="11"/>
                <w:kern w:val="0"/>
                <w:sz w:val="21"/>
                <w:szCs w:val="21"/>
                <w:highlight w:val="none"/>
                <w:lang w:val="en-US" w:eastAsia="zh-CN" w:bidi="ar"/>
              </w:rPr>
            </w:pPr>
            <w:r>
              <w:rPr>
                <w:rFonts w:hint="eastAsia" w:ascii="宋体" w:hAnsi="宋体" w:eastAsia="宋体" w:cs="宋体"/>
                <w:color w:val="auto"/>
                <w:spacing w:val="11"/>
                <w:kern w:val="0"/>
                <w:sz w:val="21"/>
                <w:szCs w:val="21"/>
                <w:highlight w:val="none"/>
                <w:lang w:val="en-US" w:eastAsia="zh-CN" w:bidi="ar"/>
              </w:rPr>
              <w:t>职务</w:t>
            </w:r>
          </w:p>
        </w:tc>
        <w:tc>
          <w:tcPr>
            <w:tcW w:w="1903" w:type="dxa"/>
            <w:noWrap w:val="0"/>
            <w:vAlign w:val="top"/>
          </w:tcPr>
          <w:p>
            <w:pPr>
              <w:keepNext w:val="0"/>
              <w:keepLines w:val="0"/>
              <w:pageBreakBefore w:val="0"/>
              <w:widowControl/>
              <w:suppressLineNumbers w:val="0"/>
              <w:shd w:val="clear" w:color="auto" w:fill="auto"/>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spacing w:val="11"/>
                <w:kern w:val="0"/>
                <w:sz w:val="21"/>
                <w:szCs w:val="21"/>
                <w:highlight w:val="none"/>
                <w:lang w:val="en-US" w:eastAsia="zh-CN" w:bidi="ar"/>
              </w:rPr>
            </w:pPr>
            <w:r>
              <w:rPr>
                <w:rFonts w:hint="eastAsia" w:ascii="宋体" w:hAnsi="宋体" w:eastAsia="宋体" w:cs="宋体"/>
                <w:color w:val="auto"/>
                <w:spacing w:val="11"/>
                <w:kern w:val="0"/>
                <w:sz w:val="21"/>
                <w:szCs w:val="21"/>
                <w:highlight w:val="none"/>
                <w:lang w:val="en-US" w:eastAsia="zh-CN" w:bidi="ar"/>
              </w:rPr>
              <w:t>地址</w:t>
            </w:r>
          </w:p>
        </w:tc>
        <w:tc>
          <w:tcPr>
            <w:tcW w:w="1833" w:type="dxa"/>
            <w:noWrap w:val="0"/>
            <w:vAlign w:val="top"/>
          </w:tcPr>
          <w:p>
            <w:pPr>
              <w:keepNext w:val="0"/>
              <w:keepLines w:val="0"/>
              <w:pageBreakBefore w:val="0"/>
              <w:widowControl/>
              <w:suppressLineNumbers w:val="0"/>
              <w:shd w:val="clear" w:color="auto" w:fill="auto"/>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spacing w:val="11"/>
                <w:kern w:val="0"/>
                <w:sz w:val="21"/>
                <w:szCs w:val="21"/>
                <w:highlight w:val="none"/>
                <w:lang w:val="en-US" w:eastAsia="zh-CN" w:bidi="ar"/>
              </w:rPr>
            </w:pPr>
            <w:r>
              <w:rPr>
                <w:rFonts w:hint="eastAsia" w:ascii="宋体" w:hAnsi="宋体" w:eastAsia="宋体" w:cs="宋体"/>
                <w:color w:val="auto"/>
                <w:spacing w:val="11"/>
                <w:kern w:val="0"/>
                <w:sz w:val="21"/>
                <w:szCs w:val="21"/>
                <w:highlight w:val="none"/>
                <w:lang w:val="en-US" w:eastAsia="zh-CN" w:bidi="ar"/>
              </w:rPr>
              <w:t>电话</w:t>
            </w:r>
          </w:p>
        </w:tc>
        <w:tc>
          <w:tcPr>
            <w:tcW w:w="1577" w:type="dxa"/>
            <w:noWrap w:val="0"/>
            <w:vAlign w:val="top"/>
          </w:tcPr>
          <w:p>
            <w:pPr>
              <w:keepNext w:val="0"/>
              <w:keepLines w:val="0"/>
              <w:pageBreakBefore w:val="0"/>
              <w:widowControl/>
              <w:suppressLineNumbers w:val="0"/>
              <w:shd w:val="clear" w:color="auto" w:fill="auto"/>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spacing w:val="11"/>
                <w:kern w:val="0"/>
                <w:sz w:val="21"/>
                <w:szCs w:val="21"/>
                <w:highlight w:val="none"/>
                <w:lang w:val="en-US" w:eastAsia="zh-CN" w:bidi="ar"/>
              </w:rPr>
            </w:pPr>
            <w:r>
              <w:rPr>
                <w:rFonts w:hint="eastAsia" w:ascii="宋体" w:hAnsi="宋体" w:eastAsia="宋体" w:cs="宋体"/>
                <w:color w:val="auto"/>
                <w:spacing w:val="11"/>
                <w:kern w:val="0"/>
                <w:sz w:val="21"/>
                <w:szCs w:val="21"/>
                <w:highlight w:val="none"/>
                <w:lang w:val="en-US" w:eastAsia="zh-CN" w:bidi="ar"/>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noWrap w:val="0"/>
            <w:vAlign w:val="top"/>
          </w:tcPr>
          <w:p>
            <w:pPr>
              <w:keepNext w:val="0"/>
              <w:keepLines w:val="0"/>
              <w:pageBreakBefore w:val="0"/>
              <w:widowControl/>
              <w:suppressLineNumbers w:val="0"/>
              <w:shd w:val="clear" w:color="auto" w:fill="auto"/>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spacing w:val="11"/>
                <w:kern w:val="0"/>
                <w:sz w:val="21"/>
                <w:szCs w:val="21"/>
                <w:highlight w:val="none"/>
                <w:lang w:val="en-US" w:eastAsia="zh-CN" w:bidi="ar"/>
              </w:rPr>
            </w:pPr>
            <w:r>
              <w:rPr>
                <w:rFonts w:hint="eastAsia" w:ascii="宋体" w:hAnsi="宋体" w:eastAsia="宋体" w:cs="宋体"/>
                <w:color w:val="auto"/>
                <w:spacing w:val="11"/>
                <w:kern w:val="0"/>
                <w:sz w:val="21"/>
                <w:szCs w:val="21"/>
                <w:highlight w:val="none"/>
                <w:lang w:val="en-US" w:eastAsia="zh-CN" w:bidi="ar"/>
              </w:rPr>
              <w:t>苏冰</w:t>
            </w:r>
          </w:p>
        </w:tc>
        <w:tc>
          <w:tcPr>
            <w:tcW w:w="1505" w:type="dxa"/>
            <w:noWrap w:val="0"/>
            <w:vAlign w:val="top"/>
          </w:tcPr>
          <w:p>
            <w:pPr>
              <w:keepNext w:val="0"/>
              <w:keepLines w:val="0"/>
              <w:pageBreakBefore w:val="0"/>
              <w:widowControl/>
              <w:suppressLineNumbers w:val="0"/>
              <w:shd w:val="clear" w:color="auto" w:fill="auto"/>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spacing w:val="11"/>
                <w:kern w:val="0"/>
                <w:sz w:val="21"/>
                <w:szCs w:val="21"/>
                <w:highlight w:val="none"/>
                <w:lang w:val="en-US" w:eastAsia="zh-CN" w:bidi="ar"/>
              </w:rPr>
            </w:pPr>
            <w:r>
              <w:rPr>
                <w:rFonts w:hint="eastAsia" w:ascii="宋体" w:hAnsi="宋体" w:eastAsia="宋体" w:cs="宋体"/>
                <w:color w:val="auto"/>
                <w:spacing w:val="11"/>
                <w:kern w:val="0"/>
                <w:sz w:val="21"/>
                <w:szCs w:val="21"/>
                <w:highlight w:val="none"/>
                <w:lang w:val="en-US" w:eastAsia="zh-CN" w:bidi="ar"/>
              </w:rPr>
              <w:t>高级产品经理</w:t>
            </w:r>
          </w:p>
        </w:tc>
        <w:tc>
          <w:tcPr>
            <w:tcW w:w="1903" w:type="dxa"/>
            <w:noWrap w:val="0"/>
            <w:vAlign w:val="top"/>
          </w:tcPr>
          <w:p>
            <w:pPr>
              <w:keepNext w:val="0"/>
              <w:keepLines w:val="0"/>
              <w:pageBreakBefore w:val="0"/>
              <w:widowControl/>
              <w:suppressLineNumbers w:val="0"/>
              <w:shd w:val="clear" w:color="auto" w:fill="auto"/>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spacing w:val="11"/>
                <w:kern w:val="0"/>
                <w:sz w:val="21"/>
                <w:szCs w:val="21"/>
                <w:highlight w:val="none"/>
                <w:lang w:val="en-US" w:eastAsia="zh-CN" w:bidi="ar"/>
              </w:rPr>
            </w:pPr>
            <w:r>
              <w:rPr>
                <w:rFonts w:hint="eastAsia" w:ascii="宋体" w:hAnsi="宋体" w:eastAsia="宋体" w:cs="宋体"/>
                <w:color w:val="auto"/>
                <w:spacing w:val="11"/>
                <w:kern w:val="0"/>
                <w:sz w:val="21"/>
                <w:szCs w:val="21"/>
                <w:highlight w:val="none"/>
                <w:lang w:val="en-US" w:eastAsia="zh-CN" w:bidi="ar"/>
              </w:rPr>
              <w:t>洛阳市洛龙区展览路211号</w:t>
            </w:r>
          </w:p>
        </w:tc>
        <w:tc>
          <w:tcPr>
            <w:tcW w:w="1833" w:type="dxa"/>
            <w:noWrap w:val="0"/>
            <w:vAlign w:val="top"/>
          </w:tcPr>
          <w:p>
            <w:pPr>
              <w:keepNext w:val="0"/>
              <w:keepLines w:val="0"/>
              <w:pageBreakBefore w:val="0"/>
              <w:widowControl/>
              <w:suppressLineNumbers w:val="0"/>
              <w:shd w:val="clear" w:color="auto" w:fill="auto"/>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spacing w:val="11"/>
                <w:kern w:val="0"/>
                <w:sz w:val="21"/>
                <w:szCs w:val="21"/>
                <w:highlight w:val="none"/>
                <w:lang w:val="en-US" w:eastAsia="zh-CN" w:bidi="ar"/>
              </w:rPr>
            </w:pPr>
            <w:r>
              <w:rPr>
                <w:rFonts w:hint="eastAsia" w:ascii="宋体" w:hAnsi="宋体" w:eastAsia="宋体" w:cs="宋体"/>
                <w:color w:val="auto"/>
                <w:spacing w:val="11"/>
                <w:kern w:val="0"/>
                <w:sz w:val="21"/>
                <w:szCs w:val="21"/>
                <w:highlight w:val="none"/>
                <w:lang w:val="en-US" w:eastAsia="zh-CN" w:bidi="ar"/>
              </w:rPr>
              <w:t xml:space="preserve">18623790623 </w:t>
            </w:r>
          </w:p>
        </w:tc>
        <w:tc>
          <w:tcPr>
            <w:tcW w:w="1577" w:type="dxa"/>
            <w:noWrap w:val="0"/>
            <w:vAlign w:val="top"/>
          </w:tcPr>
          <w:p>
            <w:pPr>
              <w:keepNext w:val="0"/>
              <w:keepLines w:val="0"/>
              <w:pageBreakBefore w:val="0"/>
              <w:widowControl/>
              <w:suppressLineNumbers w:val="0"/>
              <w:shd w:val="clear" w:color="auto" w:fill="auto"/>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spacing w:val="11"/>
                <w:kern w:val="0"/>
                <w:sz w:val="21"/>
                <w:szCs w:val="21"/>
                <w:highlight w:val="none"/>
                <w:lang w:val="en-US" w:eastAsia="zh-CN" w:bidi="ar"/>
              </w:rPr>
            </w:pPr>
            <w:r>
              <w:rPr>
                <w:rFonts w:hint="eastAsia" w:ascii="宋体" w:hAnsi="宋体" w:eastAsia="宋体" w:cs="宋体"/>
                <w:color w:val="auto"/>
                <w:spacing w:val="11"/>
                <w:kern w:val="0"/>
                <w:sz w:val="21"/>
                <w:szCs w:val="21"/>
                <w:highlight w:val="none"/>
                <w:lang w:val="en-US" w:eastAsia="zh-CN" w:bidi="ar"/>
              </w:rPr>
              <w:t>微信同手机号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noWrap w:val="0"/>
            <w:vAlign w:val="top"/>
          </w:tcPr>
          <w:p>
            <w:pPr>
              <w:keepNext w:val="0"/>
              <w:keepLines w:val="0"/>
              <w:pageBreakBefore w:val="0"/>
              <w:widowControl/>
              <w:suppressLineNumbers w:val="0"/>
              <w:shd w:val="clear" w:color="auto" w:fill="auto"/>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spacing w:val="11"/>
                <w:kern w:val="0"/>
                <w:sz w:val="21"/>
                <w:szCs w:val="21"/>
                <w:highlight w:val="none"/>
                <w:lang w:val="en-US" w:eastAsia="zh-CN" w:bidi="ar"/>
              </w:rPr>
            </w:pPr>
            <w:r>
              <w:rPr>
                <w:rFonts w:hint="eastAsia" w:ascii="宋体" w:hAnsi="宋体" w:eastAsia="宋体" w:cs="宋体"/>
                <w:color w:val="auto"/>
                <w:spacing w:val="11"/>
                <w:kern w:val="0"/>
                <w:sz w:val="21"/>
                <w:szCs w:val="21"/>
                <w:highlight w:val="none"/>
                <w:lang w:val="en-US" w:eastAsia="zh-CN" w:bidi="ar"/>
              </w:rPr>
              <w:t>汪乐阳</w:t>
            </w:r>
          </w:p>
        </w:tc>
        <w:tc>
          <w:tcPr>
            <w:tcW w:w="1505" w:type="dxa"/>
            <w:noWrap w:val="0"/>
            <w:vAlign w:val="top"/>
          </w:tcPr>
          <w:p>
            <w:pPr>
              <w:keepNext w:val="0"/>
              <w:keepLines w:val="0"/>
              <w:pageBreakBefore w:val="0"/>
              <w:widowControl/>
              <w:suppressLineNumbers w:val="0"/>
              <w:shd w:val="clear" w:color="auto" w:fill="auto"/>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spacing w:val="11"/>
                <w:kern w:val="0"/>
                <w:sz w:val="21"/>
                <w:szCs w:val="21"/>
                <w:highlight w:val="none"/>
                <w:lang w:val="en-US" w:eastAsia="zh-CN" w:bidi="ar"/>
              </w:rPr>
            </w:pPr>
            <w:r>
              <w:rPr>
                <w:rFonts w:hint="eastAsia" w:ascii="宋体" w:hAnsi="宋体" w:eastAsia="宋体" w:cs="宋体"/>
                <w:color w:val="auto"/>
                <w:spacing w:val="11"/>
                <w:kern w:val="0"/>
                <w:sz w:val="21"/>
                <w:szCs w:val="21"/>
                <w:highlight w:val="none"/>
                <w:lang w:val="en-US" w:eastAsia="zh-CN" w:bidi="ar"/>
              </w:rPr>
              <w:t>普惠金融部总经理</w:t>
            </w:r>
          </w:p>
        </w:tc>
        <w:tc>
          <w:tcPr>
            <w:tcW w:w="1903" w:type="dxa"/>
            <w:noWrap w:val="0"/>
            <w:vAlign w:val="top"/>
          </w:tcPr>
          <w:p>
            <w:pPr>
              <w:keepNext w:val="0"/>
              <w:keepLines w:val="0"/>
              <w:pageBreakBefore w:val="0"/>
              <w:widowControl/>
              <w:suppressLineNumbers w:val="0"/>
              <w:shd w:val="clear" w:color="auto" w:fill="auto"/>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spacing w:val="11"/>
                <w:kern w:val="0"/>
                <w:sz w:val="21"/>
                <w:szCs w:val="21"/>
                <w:highlight w:val="none"/>
                <w:lang w:val="en-US" w:eastAsia="zh-CN" w:bidi="ar"/>
              </w:rPr>
            </w:pPr>
            <w:r>
              <w:rPr>
                <w:rFonts w:hint="eastAsia" w:ascii="宋体" w:hAnsi="宋体" w:eastAsia="宋体" w:cs="宋体"/>
                <w:color w:val="auto"/>
                <w:spacing w:val="11"/>
                <w:kern w:val="0"/>
                <w:sz w:val="21"/>
                <w:szCs w:val="21"/>
                <w:highlight w:val="none"/>
                <w:lang w:val="en-US" w:eastAsia="zh-CN" w:bidi="ar"/>
              </w:rPr>
              <w:t>洛阳市洛龙区展览路211号</w:t>
            </w:r>
          </w:p>
        </w:tc>
        <w:tc>
          <w:tcPr>
            <w:tcW w:w="1833" w:type="dxa"/>
            <w:noWrap w:val="0"/>
            <w:vAlign w:val="top"/>
          </w:tcPr>
          <w:p>
            <w:pPr>
              <w:keepNext w:val="0"/>
              <w:keepLines w:val="0"/>
              <w:pageBreakBefore w:val="0"/>
              <w:widowControl/>
              <w:suppressLineNumbers w:val="0"/>
              <w:shd w:val="clear" w:color="auto" w:fill="auto"/>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spacing w:val="11"/>
                <w:kern w:val="0"/>
                <w:sz w:val="21"/>
                <w:szCs w:val="21"/>
                <w:highlight w:val="none"/>
                <w:lang w:val="en-US" w:eastAsia="zh-CN" w:bidi="ar"/>
              </w:rPr>
            </w:pPr>
            <w:r>
              <w:rPr>
                <w:rFonts w:hint="eastAsia" w:ascii="宋体" w:hAnsi="宋体" w:eastAsia="宋体" w:cs="宋体"/>
                <w:color w:val="auto"/>
                <w:spacing w:val="11"/>
                <w:kern w:val="0"/>
                <w:sz w:val="21"/>
                <w:szCs w:val="21"/>
                <w:highlight w:val="none"/>
                <w:lang w:val="en-US" w:eastAsia="zh-CN" w:bidi="ar"/>
              </w:rPr>
              <w:t>13698889966</w:t>
            </w:r>
          </w:p>
        </w:tc>
        <w:tc>
          <w:tcPr>
            <w:tcW w:w="1577" w:type="dxa"/>
            <w:noWrap w:val="0"/>
            <w:vAlign w:val="top"/>
          </w:tcPr>
          <w:p>
            <w:pPr>
              <w:keepNext w:val="0"/>
              <w:keepLines w:val="0"/>
              <w:pageBreakBefore w:val="0"/>
              <w:widowControl/>
              <w:suppressLineNumbers w:val="0"/>
              <w:shd w:val="clear" w:color="auto" w:fill="auto"/>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spacing w:val="11"/>
                <w:kern w:val="0"/>
                <w:sz w:val="21"/>
                <w:szCs w:val="21"/>
                <w:highlight w:val="none"/>
                <w:lang w:val="en-US" w:eastAsia="zh-CN" w:bidi="ar"/>
              </w:rPr>
            </w:pPr>
            <w:r>
              <w:rPr>
                <w:rFonts w:hint="eastAsia" w:ascii="宋体" w:hAnsi="宋体" w:eastAsia="宋体" w:cs="宋体"/>
                <w:color w:val="auto"/>
                <w:spacing w:val="11"/>
                <w:kern w:val="0"/>
                <w:sz w:val="21"/>
                <w:szCs w:val="21"/>
                <w:highlight w:val="none"/>
                <w:lang w:val="en-US" w:eastAsia="zh-CN" w:bidi="ar"/>
              </w:rPr>
              <w:t>微信同手机号</w:t>
            </w:r>
          </w:p>
        </w:tc>
      </w:tr>
    </w:tbl>
    <w:p>
      <w:pPr>
        <w:keepNext w:val="0"/>
        <w:keepLines w:val="0"/>
        <w:pageBreakBefore w:val="0"/>
        <w:widowControl/>
        <w:suppressLineNumbers w:val="0"/>
        <w:shd w:val="clear" w:color="auto" w:fill="auto"/>
        <w:kinsoku/>
        <w:wordWrap/>
        <w:overflowPunct/>
        <w:topLinePunct w:val="0"/>
        <w:autoSpaceDE/>
        <w:autoSpaceDN/>
        <w:bidi w:val="0"/>
        <w:adjustRightInd/>
        <w:snapToGrid/>
        <w:spacing w:line="240" w:lineRule="auto"/>
        <w:jc w:val="left"/>
        <w:textAlignment w:val="auto"/>
        <w:rPr>
          <w:rFonts w:hint="eastAsia" w:ascii="宋体" w:hAnsi="宋体" w:eastAsia="宋体" w:cs="宋体"/>
          <w:b/>
          <w:color w:val="auto"/>
          <w:spacing w:val="11"/>
          <w:kern w:val="0"/>
          <w:sz w:val="21"/>
          <w:szCs w:val="21"/>
          <w:highlight w:val="none"/>
          <w:lang w:val="en-US" w:eastAsia="zh-CN" w:bidi="ar"/>
        </w:rPr>
      </w:pPr>
      <w:r>
        <w:rPr>
          <w:rFonts w:hint="eastAsia" w:ascii="宋体" w:hAnsi="宋体" w:eastAsia="宋体" w:cs="宋体"/>
          <w:b/>
          <w:color w:val="auto"/>
          <w:spacing w:val="11"/>
          <w:kern w:val="0"/>
          <w:sz w:val="21"/>
          <w:szCs w:val="21"/>
          <w:highlight w:val="none"/>
          <w:lang w:val="en-US" w:eastAsia="zh-CN" w:bidi="ar"/>
        </w:rPr>
        <w:t>二、融资产品介绍</w:t>
      </w:r>
    </w:p>
    <w:p>
      <w:pPr>
        <w:keepNext w:val="0"/>
        <w:keepLines w:val="0"/>
        <w:pageBreakBefore w:val="0"/>
        <w:widowControl/>
        <w:suppressLineNumbers w:val="0"/>
        <w:shd w:val="clear" w:color="auto" w:fill="auto"/>
        <w:kinsoku/>
        <w:wordWrap/>
        <w:overflowPunct/>
        <w:topLinePunct w:val="0"/>
        <w:autoSpaceDE/>
        <w:autoSpaceDN/>
        <w:bidi w:val="0"/>
        <w:adjustRightInd/>
        <w:snapToGrid/>
        <w:spacing w:line="240" w:lineRule="auto"/>
        <w:ind w:firstLine="464" w:firstLineChars="200"/>
        <w:jc w:val="left"/>
        <w:textAlignment w:val="auto"/>
        <w:rPr>
          <w:rFonts w:hint="eastAsia" w:ascii="宋体" w:hAnsi="宋体" w:eastAsia="宋体" w:cs="宋体"/>
          <w:color w:val="auto"/>
          <w:spacing w:val="11"/>
          <w:kern w:val="0"/>
          <w:sz w:val="21"/>
          <w:szCs w:val="21"/>
          <w:highlight w:val="none"/>
          <w:lang w:val="en-US" w:eastAsia="zh-CN" w:bidi="ar"/>
        </w:rPr>
      </w:pPr>
      <w:r>
        <w:rPr>
          <w:rFonts w:hint="eastAsia" w:ascii="宋体" w:hAnsi="宋体" w:eastAsia="宋体" w:cs="宋体"/>
          <w:color w:val="auto"/>
          <w:spacing w:val="11"/>
          <w:kern w:val="0"/>
          <w:sz w:val="21"/>
          <w:szCs w:val="21"/>
          <w:highlight w:val="none"/>
          <w:lang w:val="en-US" w:eastAsia="zh-CN" w:bidi="ar"/>
        </w:rPr>
        <w:t>在您中标政府采购项目，从合同(订单)生效到最终收款期间，有没有因采购原材料、生产产品等产生资金压力，存在融资需求的情况？</w:t>
      </w:r>
    </w:p>
    <w:p>
      <w:pPr>
        <w:keepNext w:val="0"/>
        <w:keepLines w:val="0"/>
        <w:pageBreakBefore w:val="0"/>
        <w:widowControl/>
        <w:suppressLineNumbers w:val="0"/>
        <w:shd w:val="clear" w:color="auto" w:fill="auto"/>
        <w:kinsoku/>
        <w:wordWrap/>
        <w:overflowPunct/>
        <w:topLinePunct w:val="0"/>
        <w:autoSpaceDE/>
        <w:autoSpaceDN/>
        <w:bidi w:val="0"/>
        <w:adjustRightInd/>
        <w:snapToGrid/>
        <w:spacing w:line="240" w:lineRule="auto"/>
        <w:jc w:val="left"/>
        <w:textAlignment w:val="auto"/>
        <w:rPr>
          <w:rFonts w:hint="eastAsia" w:ascii="宋体" w:hAnsi="宋体" w:eastAsia="宋体" w:cs="宋体"/>
          <w:b/>
          <w:color w:val="auto"/>
          <w:spacing w:val="11"/>
          <w:kern w:val="0"/>
          <w:sz w:val="21"/>
          <w:szCs w:val="21"/>
          <w:highlight w:val="none"/>
          <w:lang w:val="en-US" w:eastAsia="zh-CN" w:bidi="ar"/>
        </w:rPr>
      </w:pPr>
      <w:r>
        <w:rPr>
          <w:rFonts w:hint="eastAsia" w:ascii="宋体" w:hAnsi="宋体" w:eastAsia="宋体" w:cs="宋体"/>
          <w:b/>
          <w:color w:val="auto"/>
          <w:spacing w:val="11"/>
          <w:kern w:val="0"/>
          <w:sz w:val="21"/>
          <w:szCs w:val="21"/>
          <w:highlight w:val="none"/>
          <w:lang w:val="en-US" w:eastAsia="zh-CN" w:bidi="ar"/>
        </w:rPr>
        <w:t>（一）产品介绍：</w:t>
      </w:r>
    </w:p>
    <w:p>
      <w:pPr>
        <w:keepNext w:val="0"/>
        <w:keepLines w:val="0"/>
        <w:pageBreakBefore w:val="0"/>
        <w:widowControl/>
        <w:suppressLineNumbers w:val="0"/>
        <w:shd w:val="clear" w:color="auto" w:fill="auto"/>
        <w:kinsoku/>
        <w:wordWrap/>
        <w:overflowPunct/>
        <w:topLinePunct w:val="0"/>
        <w:autoSpaceDE/>
        <w:autoSpaceDN/>
        <w:bidi w:val="0"/>
        <w:adjustRightInd/>
        <w:snapToGrid/>
        <w:spacing w:line="240" w:lineRule="auto"/>
        <w:ind w:firstLine="464" w:firstLineChars="200"/>
        <w:jc w:val="left"/>
        <w:textAlignment w:val="auto"/>
        <w:rPr>
          <w:rFonts w:hint="eastAsia" w:ascii="宋体" w:hAnsi="宋体" w:eastAsia="宋体" w:cs="宋体"/>
          <w:color w:val="auto"/>
          <w:spacing w:val="11"/>
          <w:kern w:val="0"/>
          <w:sz w:val="21"/>
          <w:szCs w:val="21"/>
          <w:highlight w:val="none"/>
          <w:lang w:val="en-US" w:eastAsia="zh-CN" w:bidi="ar"/>
        </w:rPr>
      </w:pPr>
      <w:r>
        <w:rPr>
          <w:rFonts w:hint="eastAsia" w:ascii="宋体" w:hAnsi="宋体" w:eastAsia="宋体" w:cs="宋体"/>
          <w:color w:val="auto"/>
          <w:spacing w:val="11"/>
          <w:kern w:val="0"/>
          <w:sz w:val="21"/>
          <w:szCs w:val="21"/>
          <w:highlight w:val="none"/>
          <w:lang w:val="en-US" w:eastAsia="zh-CN" w:bidi="ar"/>
        </w:rPr>
        <w:t>“政采e贷”是由洛阳市财政局与浦发银行共同开发，基于政府采购合同，为供应商提供的信用贷款。</w:t>
      </w:r>
    </w:p>
    <w:p>
      <w:pPr>
        <w:keepNext w:val="0"/>
        <w:keepLines w:val="0"/>
        <w:pageBreakBefore w:val="0"/>
        <w:widowControl/>
        <w:suppressLineNumbers w:val="0"/>
        <w:shd w:val="clear" w:color="auto" w:fill="auto"/>
        <w:kinsoku/>
        <w:wordWrap/>
        <w:overflowPunct/>
        <w:topLinePunct w:val="0"/>
        <w:autoSpaceDE/>
        <w:autoSpaceDN/>
        <w:bidi w:val="0"/>
        <w:adjustRightInd/>
        <w:snapToGrid/>
        <w:spacing w:line="240" w:lineRule="auto"/>
        <w:jc w:val="left"/>
        <w:textAlignment w:val="auto"/>
        <w:rPr>
          <w:rFonts w:hint="eastAsia" w:ascii="宋体" w:hAnsi="宋体" w:eastAsia="宋体" w:cs="宋体"/>
          <w:b/>
          <w:color w:val="auto"/>
          <w:spacing w:val="11"/>
          <w:kern w:val="0"/>
          <w:sz w:val="21"/>
          <w:szCs w:val="21"/>
          <w:highlight w:val="none"/>
          <w:lang w:val="en-US" w:eastAsia="zh-CN" w:bidi="ar"/>
        </w:rPr>
      </w:pPr>
      <w:r>
        <w:rPr>
          <w:rFonts w:hint="eastAsia" w:ascii="宋体" w:hAnsi="宋体" w:eastAsia="宋体" w:cs="宋体"/>
          <w:b/>
          <w:color w:val="auto"/>
          <w:spacing w:val="11"/>
          <w:kern w:val="0"/>
          <w:sz w:val="21"/>
          <w:szCs w:val="21"/>
          <w:highlight w:val="none"/>
          <w:lang w:val="en-US" w:eastAsia="zh-CN" w:bidi="ar"/>
        </w:rPr>
        <w:t>（二）产品优势：</w:t>
      </w:r>
    </w:p>
    <w:p>
      <w:pPr>
        <w:keepNext w:val="0"/>
        <w:keepLines w:val="0"/>
        <w:pageBreakBefore w:val="0"/>
        <w:widowControl/>
        <w:suppressLineNumbers w:val="0"/>
        <w:shd w:val="clear" w:color="auto" w:fill="auto"/>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spacing w:val="11"/>
          <w:kern w:val="0"/>
          <w:sz w:val="21"/>
          <w:szCs w:val="21"/>
          <w:highlight w:val="none"/>
          <w:lang w:val="en-US" w:eastAsia="zh-CN" w:bidi="ar"/>
        </w:rPr>
      </w:pPr>
      <w:r>
        <w:rPr>
          <w:rFonts w:hint="eastAsia" w:ascii="宋体" w:hAnsi="宋体" w:eastAsia="宋体" w:cs="宋体"/>
          <w:color w:val="auto"/>
          <w:spacing w:val="11"/>
          <w:kern w:val="0"/>
          <w:sz w:val="21"/>
          <w:szCs w:val="21"/>
          <w:highlight w:val="none"/>
          <w:lang w:val="en-US" w:eastAsia="zh-CN" w:bidi="ar"/>
        </w:rPr>
        <w:t>1、融资期限最长可达1年。</w:t>
      </w:r>
    </w:p>
    <w:p>
      <w:pPr>
        <w:keepNext w:val="0"/>
        <w:keepLines w:val="0"/>
        <w:pageBreakBefore w:val="0"/>
        <w:widowControl/>
        <w:suppressLineNumbers w:val="0"/>
        <w:shd w:val="clear" w:color="auto" w:fill="auto"/>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spacing w:val="11"/>
          <w:kern w:val="0"/>
          <w:sz w:val="21"/>
          <w:szCs w:val="21"/>
          <w:highlight w:val="none"/>
          <w:lang w:val="en-US" w:eastAsia="zh-CN" w:bidi="ar"/>
        </w:rPr>
      </w:pPr>
      <w:r>
        <w:rPr>
          <w:rFonts w:hint="eastAsia" w:ascii="宋体" w:hAnsi="宋体" w:eastAsia="宋体" w:cs="宋体"/>
          <w:color w:val="auto"/>
          <w:spacing w:val="11"/>
          <w:kern w:val="0"/>
          <w:sz w:val="21"/>
          <w:szCs w:val="21"/>
          <w:highlight w:val="none"/>
          <w:lang w:val="en-US" w:eastAsia="zh-CN" w:bidi="ar"/>
        </w:rPr>
        <w:t>2、货物、服务类最高1000万元，工程类最高1500万元。</w:t>
      </w:r>
    </w:p>
    <w:p>
      <w:pPr>
        <w:keepNext w:val="0"/>
        <w:keepLines w:val="0"/>
        <w:pageBreakBefore w:val="0"/>
        <w:widowControl/>
        <w:suppressLineNumbers w:val="0"/>
        <w:shd w:val="clear" w:color="auto" w:fill="auto"/>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spacing w:val="11"/>
          <w:kern w:val="0"/>
          <w:sz w:val="21"/>
          <w:szCs w:val="21"/>
          <w:highlight w:val="none"/>
          <w:lang w:val="en-US" w:eastAsia="zh-CN" w:bidi="ar"/>
        </w:rPr>
      </w:pPr>
      <w:r>
        <w:rPr>
          <w:rFonts w:hint="eastAsia" w:ascii="宋体" w:hAnsi="宋体" w:eastAsia="宋体" w:cs="宋体"/>
          <w:color w:val="auto"/>
          <w:spacing w:val="11"/>
          <w:kern w:val="0"/>
          <w:sz w:val="21"/>
          <w:szCs w:val="21"/>
          <w:highlight w:val="none"/>
          <w:lang w:val="en-US" w:eastAsia="zh-CN" w:bidi="ar"/>
        </w:rPr>
        <w:t>3、信用贷款，低门槛，循环额度，随借随还。</w:t>
      </w:r>
    </w:p>
    <w:p>
      <w:pPr>
        <w:keepNext w:val="0"/>
        <w:keepLines w:val="0"/>
        <w:pageBreakBefore w:val="0"/>
        <w:widowControl/>
        <w:suppressLineNumbers w:val="0"/>
        <w:shd w:val="clear" w:color="auto" w:fill="auto"/>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spacing w:val="11"/>
          <w:kern w:val="0"/>
          <w:sz w:val="21"/>
          <w:szCs w:val="21"/>
          <w:highlight w:val="none"/>
          <w:lang w:val="en-US" w:eastAsia="zh-CN" w:bidi="ar"/>
        </w:rPr>
      </w:pPr>
      <w:r>
        <w:rPr>
          <w:rFonts w:hint="eastAsia" w:ascii="宋体" w:hAnsi="宋体" w:eastAsia="宋体" w:cs="宋体"/>
          <w:color w:val="auto"/>
          <w:spacing w:val="11"/>
          <w:kern w:val="0"/>
          <w:sz w:val="21"/>
          <w:szCs w:val="21"/>
          <w:highlight w:val="none"/>
          <w:lang w:val="en-US" w:eastAsia="zh-CN" w:bidi="ar"/>
        </w:rPr>
        <w:t>4、业务流程简单，在线秒级放款，尊享快捷体验。</w:t>
      </w:r>
    </w:p>
    <w:p>
      <w:pPr>
        <w:keepNext w:val="0"/>
        <w:keepLines w:val="0"/>
        <w:pageBreakBefore w:val="0"/>
        <w:widowControl/>
        <w:suppressLineNumbers w:val="0"/>
        <w:shd w:val="clear" w:color="auto" w:fill="auto"/>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spacing w:val="11"/>
          <w:kern w:val="0"/>
          <w:sz w:val="21"/>
          <w:szCs w:val="21"/>
          <w:highlight w:val="none"/>
          <w:lang w:val="en-US" w:eastAsia="zh-CN" w:bidi="ar"/>
        </w:rPr>
      </w:pPr>
      <w:r>
        <w:rPr>
          <w:rFonts w:hint="eastAsia" w:ascii="宋体" w:hAnsi="宋体" w:eastAsia="宋体" w:cs="宋体"/>
          <w:color w:val="auto"/>
          <w:spacing w:val="11"/>
          <w:kern w:val="0"/>
          <w:sz w:val="21"/>
          <w:szCs w:val="21"/>
          <w:highlight w:val="none"/>
          <w:lang w:val="en-US" w:eastAsia="zh-CN" w:bidi="ar"/>
        </w:rPr>
        <w:t>5、总行补贴，融资利率有优惠。</w:t>
      </w:r>
    </w:p>
    <w:p>
      <w:pPr>
        <w:keepNext w:val="0"/>
        <w:keepLines w:val="0"/>
        <w:pageBreakBefore w:val="0"/>
        <w:widowControl/>
        <w:suppressLineNumbers w:val="0"/>
        <w:shd w:val="clear" w:color="auto" w:fill="auto"/>
        <w:kinsoku/>
        <w:wordWrap/>
        <w:overflowPunct/>
        <w:topLinePunct w:val="0"/>
        <w:autoSpaceDE/>
        <w:autoSpaceDN/>
        <w:bidi w:val="0"/>
        <w:adjustRightInd/>
        <w:snapToGrid/>
        <w:spacing w:line="240" w:lineRule="auto"/>
        <w:jc w:val="left"/>
        <w:textAlignment w:val="auto"/>
        <w:rPr>
          <w:rFonts w:hint="eastAsia" w:ascii="宋体" w:hAnsi="宋体" w:eastAsia="宋体" w:cs="宋体"/>
          <w:b/>
          <w:color w:val="auto"/>
          <w:spacing w:val="11"/>
          <w:kern w:val="0"/>
          <w:sz w:val="21"/>
          <w:szCs w:val="21"/>
          <w:highlight w:val="none"/>
          <w:lang w:val="en-US" w:eastAsia="zh-CN" w:bidi="ar"/>
        </w:rPr>
      </w:pPr>
      <w:r>
        <w:rPr>
          <w:rFonts w:hint="eastAsia" w:ascii="宋体" w:hAnsi="宋体" w:eastAsia="宋体" w:cs="宋体"/>
          <w:b/>
          <w:color w:val="auto"/>
          <w:spacing w:val="11"/>
          <w:kern w:val="0"/>
          <w:sz w:val="21"/>
          <w:szCs w:val="21"/>
          <w:highlight w:val="none"/>
          <w:lang w:val="en-US" w:eastAsia="zh-CN" w:bidi="ar"/>
        </w:rPr>
        <w:t>（三）适用客户：</w:t>
      </w:r>
    </w:p>
    <w:p>
      <w:pPr>
        <w:keepNext w:val="0"/>
        <w:keepLines w:val="0"/>
        <w:pageBreakBefore w:val="0"/>
        <w:widowControl/>
        <w:suppressLineNumbers w:val="0"/>
        <w:shd w:val="clear" w:color="auto" w:fill="auto"/>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spacing w:val="11"/>
          <w:kern w:val="0"/>
          <w:sz w:val="21"/>
          <w:szCs w:val="21"/>
          <w:highlight w:val="none"/>
          <w:lang w:val="en-US" w:eastAsia="zh-CN" w:bidi="ar"/>
        </w:rPr>
      </w:pPr>
      <w:r>
        <w:rPr>
          <w:rFonts w:hint="eastAsia" w:ascii="宋体" w:hAnsi="宋体" w:eastAsia="宋体" w:cs="宋体"/>
          <w:color w:val="auto"/>
          <w:spacing w:val="11"/>
          <w:kern w:val="0"/>
          <w:sz w:val="21"/>
          <w:szCs w:val="21"/>
          <w:highlight w:val="none"/>
          <w:lang w:val="en-US" w:eastAsia="zh-CN" w:bidi="ar"/>
        </w:rPr>
        <w:t>1、在河南省境内注册的供应商，未列入河南省政府采购供应商黑名单。</w:t>
      </w:r>
    </w:p>
    <w:p>
      <w:pPr>
        <w:keepNext w:val="0"/>
        <w:keepLines w:val="0"/>
        <w:pageBreakBefore w:val="0"/>
        <w:widowControl/>
        <w:suppressLineNumbers w:val="0"/>
        <w:shd w:val="clear" w:color="auto" w:fill="auto"/>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spacing w:val="11"/>
          <w:kern w:val="0"/>
          <w:sz w:val="21"/>
          <w:szCs w:val="21"/>
          <w:highlight w:val="none"/>
          <w:lang w:val="en-US" w:eastAsia="zh-CN" w:bidi="ar"/>
        </w:rPr>
      </w:pPr>
      <w:r>
        <w:rPr>
          <w:rFonts w:hint="eastAsia" w:ascii="宋体" w:hAnsi="宋体" w:eastAsia="宋体" w:cs="宋体"/>
          <w:color w:val="auto"/>
          <w:spacing w:val="11"/>
          <w:kern w:val="0"/>
          <w:sz w:val="21"/>
          <w:szCs w:val="21"/>
          <w:highlight w:val="none"/>
          <w:lang w:val="en-US" w:eastAsia="zh-CN" w:bidi="ar"/>
        </w:rPr>
        <w:t>2、人民银行征信系统无逾期、垫款等情况，且无其他不良信用记录。</w:t>
      </w:r>
    </w:p>
    <w:p>
      <w:pPr>
        <w:keepNext w:val="0"/>
        <w:keepLines w:val="0"/>
        <w:pageBreakBefore w:val="0"/>
        <w:widowControl/>
        <w:suppressLineNumbers w:val="0"/>
        <w:shd w:val="clear" w:color="auto" w:fill="auto"/>
        <w:kinsoku/>
        <w:wordWrap/>
        <w:overflowPunct/>
        <w:topLinePunct w:val="0"/>
        <w:autoSpaceDE/>
        <w:autoSpaceDN/>
        <w:bidi w:val="0"/>
        <w:adjustRightInd/>
        <w:snapToGrid/>
        <w:spacing w:line="240" w:lineRule="auto"/>
        <w:jc w:val="left"/>
        <w:textAlignment w:val="auto"/>
        <w:rPr>
          <w:rFonts w:hint="eastAsia" w:ascii="宋体" w:hAnsi="宋体" w:eastAsia="宋体" w:cs="宋体"/>
          <w:b/>
          <w:bCs/>
          <w:color w:val="auto"/>
          <w:spacing w:val="11"/>
          <w:kern w:val="0"/>
          <w:sz w:val="21"/>
          <w:szCs w:val="21"/>
          <w:highlight w:val="none"/>
          <w:lang w:val="en-US" w:eastAsia="zh-CN" w:bidi="ar"/>
        </w:rPr>
      </w:pPr>
      <w:r>
        <w:rPr>
          <w:rFonts w:hint="eastAsia" w:ascii="宋体" w:hAnsi="宋体" w:eastAsia="宋体" w:cs="宋体"/>
          <w:b/>
          <w:bCs/>
          <w:color w:val="auto"/>
          <w:spacing w:val="11"/>
          <w:kern w:val="0"/>
          <w:sz w:val="21"/>
          <w:szCs w:val="21"/>
          <w:highlight w:val="none"/>
          <w:lang w:val="en-US" w:eastAsia="zh-CN" w:bidi="ar"/>
        </w:rPr>
        <w:t>3、政府采购中标区域：</w:t>
      </w:r>
    </w:p>
    <w:p>
      <w:pPr>
        <w:keepNext w:val="0"/>
        <w:keepLines w:val="0"/>
        <w:pageBreakBefore w:val="0"/>
        <w:widowControl/>
        <w:suppressLineNumbers w:val="0"/>
        <w:shd w:val="clear" w:color="auto" w:fill="auto"/>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spacing w:val="11"/>
          <w:kern w:val="0"/>
          <w:sz w:val="21"/>
          <w:szCs w:val="21"/>
          <w:highlight w:val="none"/>
          <w:lang w:val="en-US" w:eastAsia="zh-CN" w:bidi="ar"/>
        </w:rPr>
      </w:pPr>
      <w:r>
        <w:rPr>
          <w:rFonts w:hint="eastAsia" w:ascii="宋体" w:hAnsi="宋体" w:eastAsia="宋体" w:cs="宋体"/>
          <w:color w:val="auto"/>
          <w:spacing w:val="11"/>
          <w:kern w:val="0"/>
          <w:sz w:val="21"/>
          <w:szCs w:val="21"/>
          <w:highlight w:val="none"/>
          <w:lang w:val="en-US" w:eastAsia="zh-CN" w:bidi="ar"/>
        </w:rPr>
        <w:t>（1）河南省省直、郑州市（含市内各区）项目</w:t>
      </w:r>
    </w:p>
    <w:p>
      <w:pPr>
        <w:keepNext w:val="0"/>
        <w:keepLines w:val="0"/>
        <w:pageBreakBefore w:val="0"/>
        <w:widowControl/>
        <w:suppressLineNumbers w:val="0"/>
        <w:shd w:val="clear" w:color="auto" w:fill="auto"/>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spacing w:val="11"/>
          <w:kern w:val="0"/>
          <w:sz w:val="21"/>
          <w:szCs w:val="21"/>
          <w:highlight w:val="none"/>
          <w:lang w:val="en-US" w:eastAsia="zh-CN" w:bidi="ar"/>
        </w:rPr>
      </w:pPr>
      <w:r>
        <w:rPr>
          <w:rFonts w:hint="eastAsia" w:ascii="宋体" w:hAnsi="宋体" w:eastAsia="宋体" w:cs="宋体"/>
          <w:color w:val="auto"/>
          <w:spacing w:val="11"/>
          <w:kern w:val="0"/>
          <w:sz w:val="21"/>
          <w:szCs w:val="21"/>
          <w:highlight w:val="none"/>
          <w:lang w:val="en-US" w:eastAsia="zh-CN" w:bidi="ar"/>
        </w:rPr>
        <w:t>（2）洛阳市市直项目</w:t>
      </w:r>
    </w:p>
    <w:p>
      <w:pPr>
        <w:keepNext w:val="0"/>
        <w:keepLines w:val="0"/>
        <w:pageBreakBefore w:val="0"/>
        <w:widowControl/>
        <w:suppressLineNumbers w:val="0"/>
        <w:shd w:val="clear" w:color="auto" w:fill="auto"/>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spacing w:val="11"/>
          <w:kern w:val="0"/>
          <w:sz w:val="21"/>
          <w:szCs w:val="21"/>
          <w:highlight w:val="none"/>
          <w:lang w:val="en-US" w:eastAsia="zh-CN" w:bidi="ar"/>
        </w:rPr>
      </w:pPr>
      <w:r>
        <w:rPr>
          <w:rFonts w:hint="eastAsia" w:ascii="宋体" w:hAnsi="宋体" w:eastAsia="宋体" w:cs="宋体"/>
          <w:color w:val="auto"/>
          <w:spacing w:val="11"/>
          <w:kern w:val="0"/>
          <w:sz w:val="21"/>
          <w:szCs w:val="21"/>
          <w:highlight w:val="none"/>
          <w:lang w:val="en-US" w:eastAsia="zh-CN" w:bidi="ar"/>
        </w:rPr>
        <w:t>（3）河南其他地市市直项目</w:t>
      </w:r>
    </w:p>
    <w:p>
      <w:pPr>
        <w:keepNext w:val="0"/>
        <w:keepLines w:val="0"/>
        <w:pageBreakBefore w:val="0"/>
        <w:widowControl/>
        <w:suppressLineNumbers w:val="0"/>
        <w:shd w:val="clear" w:color="auto" w:fill="auto"/>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spacing w:val="11"/>
          <w:kern w:val="0"/>
          <w:sz w:val="21"/>
          <w:szCs w:val="21"/>
          <w:highlight w:val="none"/>
          <w:lang w:val="en-US" w:eastAsia="zh-CN" w:bidi="ar"/>
        </w:rPr>
      </w:pPr>
      <w:r>
        <w:rPr>
          <w:rFonts w:hint="eastAsia" w:ascii="宋体" w:hAnsi="宋体" w:eastAsia="宋体" w:cs="宋体"/>
          <w:color w:val="auto"/>
          <w:spacing w:val="11"/>
          <w:kern w:val="0"/>
          <w:sz w:val="21"/>
          <w:szCs w:val="21"/>
          <w:highlight w:val="none"/>
          <w:lang w:val="en-US" w:eastAsia="zh-CN" w:bidi="ar"/>
        </w:rPr>
        <w:t>（4）林州、长垣、新郑、禹州中标项目。</w:t>
      </w:r>
    </w:p>
    <w:p>
      <w:pPr>
        <w:keepNext w:val="0"/>
        <w:keepLines w:val="0"/>
        <w:pageBreakBefore w:val="0"/>
        <w:widowControl/>
        <w:suppressLineNumbers w:val="0"/>
        <w:shd w:val="clear" w:color="auto" w:fill="auto"/>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spacing w:val="11"/>
          <w:kern w:val="0"/>
          <w:sz w:val="21"/>
          <w:szCs w:val="21"/>
          <w:highlight w:val="none"/>
          <w:lang w:val="en-US" w:eastAsia="zh-CN" w:bidi="ar"/>
        </w:rPr>
      </w:pPr>
      <w:r>
        <w:rPr>
          <w:rFonts w:hint="eastAsia" w:ascii="宋体" w:hAnsi="宋体" w:eastAsia="宋体" w:cs="宋体"/>
          <w:color w:val="auto"/>
          <w:spacing w:val="11"/>
          <w:kern w:val="0"/>
          <w:sz w:val="21"/>
          <w:szCs w:val="21"/>
          <w:highlight w:val="none"/>
          <w:lang w:val="en-US" w:eastAsia="zh-CN" w:bidi="ar"/>
        </w:rPr>
        <w:t>（四）申请路径</w:t>
      </w:r>
    </w:p>
    <w:p>
      <w:pPr>
        <w:keepNext w:val="0"/>
        <w:keepLines w:val="0"/>
        <w:pageBreakBefore w:val="0"/>
        <w:widowControl/>
        <w:suppressLineNumbers w:val="0"/>
        <w:shd w:val="clear" w:color="auto" w:fill="auto"/>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spacing w:val="11"/>
          <w:kern w:val="0"/>
          <w:sz w:val="21"/>
          <w:szCs w:val="21"/>
          <w:highlight w:val="none"/>
          <w:lang w:val="en-US" w:eastAsia="zh-CN" w:bidi="ar"/>
        </w:rPr>
      </w:pPr>
      <w:r>
        <w:rPr>
          <w:rFonts w:hint="eastAsia" w:ascii="宋体" w:hAnsi="宋体" w:eastAsia="宋体" w:cs="宋体"/>
          <w:color w:val="auto"/>
          <w:spacing w:val="11"/>
          <w:kern w:val="0"/>
          <w:sz w:val="21"/>
          <w:szCs w:val="21"/>
          <w:highlight w:val="none"/>
          <w:lang w:val="en-US" w:eastAsia="zh-CN" w:bidi="ar"/>
        </w:rPr>
        <w:t>1、供应商首先与联系人联系，提供企业基本证件、征信报告、中标合同、采购合同等进行客户准入和额度测算。</w:t>
      </w:r>
    </w:p>
    <w:p>
      <w:pPr>
        <w:keepNext w:val="0"/>
        <w:keepLines w:val="0"/>
        <w:pageBreakBefore w:val="0"/>
        <w:widowControl/>
        <w:suppressLineNumbers w:val="0"/>
        <w:shd w:val="clear" w:color="auto" w:fill="auto"/>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spacing w:val="11"/>
          <w:kern w:val="0"/>
          <w:sz w:val="21"/>
          <w:szCs w:val="21"/>
          <w:highlight w:val="none"/>
          <w:lang w:val="en-US" w:eastAsia="zh-CN" w:bidi="ar"/>
        </w:rPr>
      </w:pPr>
      <w:r>
        <w:rPr>
          <w:rFonts w:hint="eastAsia" w:ascii="宋体" w:hAnsi="宋体" w:eastAsia="宋体" w:cs="宋体"/>
          <w:color w:val="auto"/>
          <w:spacing w:val="11"/>
          <w:kern w:val="0"/>
          <w:sz w:val="21"/>
          <w:szCs w:val="21"/>
          <w:highlight w:val="none"/>
          <w:lang w:val="en-US" w:eastAsia="zh-CN" w:bidi="ar"/>
        </w:rPr>
        <w:t>2、供应商来浦发银行开户，在政府采购合同中填写浦发银行账号。</w:t>
      </w:r>
    </w:p>
    <w:p>
      <w:pPr>
        <w:keepNext w:val="0"/>
        <w:keepLines w:val="0"/>
        <w:pageBreakBefore w:val="0"/>
        <w:widowControl/>
        <w:suppressLineNumbers w:val="0"/>
        <w:shd w:val="clear" w:color="auto" w:fill="auto"/>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spacing w:val="11"/>
          <w:kern w:val="0"/>
          <w:sz w:val="21"/>
          <w:szCs w:val="21"/>
          <w:highlight w:val="none"/>
          <w:lang w:val="en-US" w:eastAsia="zh-CN" w:bidi="ar"/>
        </w:rPr>
      </w:pPr>
      <w:r>
        <w:rPr>
          <w:rFonts w:hint="eastAsia" w:ascii="宋体" w:hAnsi="宋体" w:eastAsia="宋体" w:cs="宋体"/>
          <w:color w:val="auto"/>
          <w:spacing w:val="11"/>
          <w:kern w:val="0"/>
          <w:sz w:val="21"/>
          <w:szCs w:val="21"/>
          <w:highlight w:val="none"/>
          <w:lang w:val="en-US" w:eastAsia="zh-CN" w:bidi="ar"/>
        </w:rPr>
        <w:t>（若客户已签署其他银行账号，则需要联系浦发银行进行备案银行账号变更）</w:t>
      </w:r>
    </w:p>
    <w:p>
      <w:pPr>
        <w:keepNext w:val="0"/>
        <w:keepLines w:val="0"/>
        <w:pageBreakBefore w:val="0"/>
        <w:widowControl/>
        <w:suppressLineNumbers w:val="0"/>
        <w:shd w:val="clear" w:color="auto" w:fill="auto"/>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spacing w:val="11"/>
          <w:kern w:val="0"/>
          <w:sz w:val="21"/>
          <w:szCs w:val="21"/>
          <w:highlight w:val="none"/>
          <w:lang w:val="en-US" w:eastAsia="zh-CN" w:bidi="ar"/>
        </w:rPr>
      </w:pPr>
      <w:r>
        <w:rPr>
          <w:rFonts w:hint="eastAsia" w:ascii="宋体" w:hAnsi="宋体" w:eastAsia="宋体" w:cs="宋体"/>
          <w:color w:val="auto"/>
          <w:spacing w:val="11"/>
          <w:kern w:val="0"/>
          <w:sz w:val="21"/>
          <w:szCs w:val="21"/>
          <w:highlight w:val="none"/>
          <w:lang w:val="en-US" w:eastAsia="zh-CN" w:bidi="ar"/>
        </w:rPr>
        <w:t>3、授信审查和放款（资料齐全一周时间）</w:t>
      </w:r>
    </w:p>
    <w:p>
      <w:pPr>
        <w:shd w:val="clear" w:color="auto" w:fill="auto"/>
        <w:spacing w:line="240" w:lineRule="auto"/>
        <w:jc w:val="center"/>
        <w:rPr>
          <w:rFonts w:hint="eastAsia" w:ascii="宋体" w:hAnsi="宋体" w:eastAsia="宋体" w:cs="宋体"/>
          <w:b/>
          <w:bCs/>
          <w:color w:val="auto"/>
          <w:spacing w:val="11"/>
          <w:sz w:val="21"/>
          <w:szCs w:val="21"/>
          <w:highlight w:val="none"/>
        </w:rPr>
      </w:pPr>
      <w:r>
        <w:rPr>
          <w:rFonts w:hint="eastAsia" w:ascii="宋体" w:hAnsi="宋体" w:eastAsia="宋体" w:cs="宋体"/>
          <w:b/>
          <w:bCs/>
          <w:color w:val="auto"/>
          <w:spacing w:val="11"/>
          <w:sz w:val="21"/>
          <w:szCs w:val="21"/>
          <w:highlight w:val="none"/>
          <w:lang w:eastAsia="zh-CN"/>
        </w:rPr>
        <w:t>恒丰</w:t>
      </w:r>
      <w:r>
        <w:rPr>
          <w:rFonts w:hint="eastAsia" w:ascii="宋体" w:hAnsi="宋体" w:eastAsia="宋体" w:cs="宋体"/>
          <w:b/>
          <w:bCs/>
          <w:color w:val="auto"/>
          <w:spacing w:val="11"/>
          <w:sz w:val="21"/>
          <w:szCs w:val="21"/>
          <w:highlight w:val="none"/>
        </w:rPr>
        <w:t>银行政府采购融资贷联系方式</w:t>
      </w:r>
    </w:p>
    <w:p>
      <w:pPr>
        <w:shd w:val="clear" w:color="auto" w:fill="auto"/>
        <w:spacing w:line="240" w:lineRule="auto"/>
        <w:jc w:val="center"/>
        <w:rPr>
          <w:rFonts w:hint="eastAsia" w:ascii="宋体" w:hAnsi="宋体" w:eastAsia="宋体" w:cs="宋体"/>
          <w:b/>
          <w:bCs/>
          <w:color w:val="auto"/>
          <w:spacing w:val="11"/>
          <w:sz w:val="21"/>
          <w:szCs w:val="21"/>
          <w:highlight w:val="none"/>
        </w:rPr>
      </w:pPr>
      <w:r>
        <w:rPr>
          <w:rFonts w:hint="eastAsia" w:ascii="宋体" w:hAnsi="宋体" w:eastAsia="宋体" w:cs="宋体"/>
          <w:b/>
          <w:bCs/>
          <w:color w:val="auto"/>
          <w:spacing w:val="11"/>
          <w:sz w:val="21"/>
          <w:szCs w:val="21"/>
          <w:highlight w:val="none"/>
        </w:rPr>
        <w:t>及融资产品介绍</w:t>
      </w:r>
    </w:p>
    <w:p>
      <w:pPr>
        <w:shd w:val="clear" w:color="auto" w:fill="auto"/>
        <w:spacing w:line="240" w:lineRule="auto"/>
        <w:rPr>
          <w:rFonts w:hint="eastAsia" w:ascii="宋体" w:hAnsi="宋体" w:eastAsia="宋体" w:cs="宋体"/>
          <w:color w:val="auto"/>
          <w:spacing w:val="11"/>
          <w:sz w:val="21"/>
          <w:szCs w:val="21"/>
          <w:highlight w:val="none"/>
        </w:rPr>
      </w:pPr>
      <w:r>
        <w:rPr>
          <w:rFonts w:hint="eastAsia" w:ascii="宋体" w:hAnsi="宋体" w:eastAsia="宋体" w:cs="宋体"/>
          <w:color w:val="auto"/>
          <w:spacing w:val="11"/>
          <w:sz w:val="21"/>
          <w:szCs w:val="21"/>
          <w:highlight w:val="none"/>
        </w:rPr>
        <w:t>一、联系方式</w:t>
      </w:r>
    </w:p>
    <w:tbl>
      <w:tblPr>
        <w:tblStyle w:val="29"/>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4"/>
        <w:gridCol w:w="1704"/>
        <w:gridCol w:w="1896"/>
        <w:gridCol w:w="2114"/>
        <w:gridCol w:w="11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noWrap w:val="0"/>
            <w:vAlign w:val="center"/>
          </w:tcPr>
          <w:p>
            <w:pPr>
              <w:shd w:val="clear" w:color="auto" w:fill="auto"/>
              <w:spacing w:line="240" w:lineRule="auto"/>
              <w:jc w:val="center"/>
              <w:rPr>
                <w:rFonts w:hint="eastAsia" w:ascii="宋体" w:hAnsi="宋体" w:eastAsia="宋体" w:cs="宋体"/>
                <w:color w:val="auto"/>
                <w:spacing w:val="11"/>
                <w:sz w:val="21"/>
                <w:szCs w:val="21"/>
                <w:highlight w:val="none"/>
              </w:rPr>
            </w:pPr>
            <w:r>
              <w:rPr>
                <w:rFonts w:hint="eastAsia" w:ascii="宋体" w:hAnsi="宋体" w:eastAsia="宋体" w:cs="宋体"/>
                <w:color w:val="auto"/>
                <w:spacing w:val="11"/>
                <w:sz w:val="21"/>
                <w:szCs w:val="21"/>
                <w:highlight w:val="none"/>
              </w:rPr>
              <w:t>联系人</w:t>
            </w:r>
          </w:p>
        </w:tc>
        <w:tc>
          <w:tcPr>
            <w:tcW w:w="1704" w:type="dxa"/>
            <w:noWrap w:val="0"/>
            <w:vAlign w:val="center"/>
          </w:tcPr>
          <w:p>
            <w:pPr>
              <w:shd w:val="clear" w:color="auto" w:fill="auto"/>
              <w:spacing w:line="240" w:lineRule="auto"/>
              <w:jc w:val="center"/>
              <w:rPr>
                <w:rFonts w:hint="eastAsia" w:ascii="宋体" w:hAnsi="宋体" w:eastAsia="宋体" w:cs="宋体"/>
                <w:color w:val="auto"/>
                <w:spacing w:val="11"/>
                <w:sz w:val="21"/>
                <w:szCs w:val="21"/>
                <w:highlight w:val="none"/>
              </w:rPr>
            </w:pPr>
            <w:r>
              <w:rPr>
                <w:rFonts w:hint="eastAsia" w:ascii="宋体" w:hAnsi="宋体" w:eastAsia="宋体" w:cs="宋体"/>
                <w:color w:val="auto"/>
                <w:spacing w:val="11"/>
                <w:sz w:val="21"/>
                <w:szCs w:val="21"/>
                <w:highlight w:val="none"/>
              </w:rPr>
              <w:t>职务</w:t>
            </w:r>
          </w:p>
        </w:tc>
        <w:tc>
          <w:tcPr>
            <w:tcW w:w="1896" w:type="dxa"/>
            <w:noWrap w:val="0"/>
            <w:vAlign w:val="center"/>
          </w:tcPr>
          <w:p>
            <w:pPr>
              <w:shd w:val="clear" w:color="auto" w:fill="auto"/>
              <w:spacing w:line="240" w:lineRule="auto"/>
              <w:jc w:val="center"/>
              <w:rPr>
                <w:rFonts w:hint="eastAsia" w:ascii="宋体" w:hAnsi="宋体" w:eastAsia="宋体" w:cs="宋体"/>
                <w:color w:val="auto"/>
                <w:spacing w:val="11"/>
                <w:sz w:val="21"/>
                <w:szCs w:val="21"/>
                <w:highlight w:val="none"/>
              </w:rPr>
            </w:pPr>
            <w:r>
              <w:rPr>
                <w:rFonts w:hint="eastAsia" w:ascii="宋体" w:hAnsi="宋体" w:eastAsia="宋体" w:cs="宋体"/>
                <w:color w:val="auto"/>
                <w:spacing w:val="11"/>
                <w:sz w:val="21"/>
                <w:szCs w:val="21"/>
                <w:highlight w:val="none"/>
              </w:rPr>
              <w:t>地址</w:t>
            </w:r>
          </w:p>
        </w:tc>
        <w:tc>
          <w:tcPr>
            <w:tcW w:w="2114" w:type="dxa"/>
            <w:noWrap w:val="0"/>
            <w:vAlign w:val="center"/>
          </w:tcPr>
          <w:p>
            <w:pPr>
              <w:shd w:val="clear" w:color="auto" w:fill="auto"/>
              <w:spacing w:line="240" w:lineRule="auto"/>
              <w:jc w:val="center"/>
              <w:rPr>
                <w:rFonts w:hint="eastAsia" w:ascii="宋体" w:hAnsi="宋体" w:eastAsia="宋体" w:cs="宋体"/>
                <w:color w:val="auto"/>
                <w:spacing w:val="11"/>
                <w:sz w:val="21"/>
                <w:szCs w:val="21"/>
                <w:highlight w:val="none"/>
              </w:rPr>
            </w:pPr>
            <w:r>
              <w:rPr>
                <w:rFonts w:hint="eastAsia" w:ascii="宋体" w:hAnsi="宋体" w:eastAsia="宋体" w:cs="宋体"/>
                <w:color w:val="auto"/>
                <w:spacing w:val="11"/>
                <w:sz w:val="21"/>
                <w:szCs w:val="21"/>
                <w:highlight w:val="none"/>
              </w:rPr>
              <w:t>电话</w:t>
            </w:r>
          </w:p>
        </w:tc>
        <w:tc>
          <w:tcPr>
            <w:tcW w:w="1104" w:type="dxa"/>
            <w:noWrap w:val="0"/>
            <w:vAlign w:val="center"/>
          </w:tcPr>
          <w:p>
            <w:pPr>
              <w:shd w:val="clear" w:color="auto" w:fill="auto"/>
              <w:spacing w:line="240" w:lineRule="auto"/>
              <w:jc w:val="center"/>
              <w:rPr>
                <w:rFonts w:hint="eastAsia" w:ascii="宋体" w:hAnsi="宋体" w:eastAsia="宋体" w:cs="宋体"/>
                <w:color w:val="auto"/>
                <w:spacing w:val="11"/>
                <w:sz w:val="21"/>
                <w:szCs w:val="21"/>
                <w:highlight w:val="none"/>
              </w:rPr>
            </w:pPr>
            <w:r>
              <w:rPr>
                <w:rFonts w:hint="eastAsia" w:ascii="宋体" w:hAnsi="宋体" w:eastAsia="宋体" w:cs="宋体"/>
                <w:color w:val="auto"/>
                <w:spacing w:val="11"/>
                <w:sz w:val="21"/>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noWrap w:val="0"/>
            <w:vAlign w:val="center"/>
          </w:tcPr>
          <w:p>
            <w:pPr>
              <w:shd w:val="clear" w:color="auto" w:fill="auto"/>
              <w:spacing w:line="240" w:lineRule="auto"/>
              <w:jc w:val="center"/>
              <w:rPr>
                <w:rFonts w:hint="eastAsia" w:ascii="宋体" w:hAnsi="宋体" w:eastAsia="宋体" w:cs="宋体"/>
                <w:color w:val="auto"/>
                <w:spacing w:val="11"/>
                <w:sz w:val="21"/>
                <w:szCs w:val="21"/>
                <w:highlight w:val="none"/>
                <w:lang w:eastAsia="zh-CN"/>
              </w:rPr>
            </w:pPr>
            <w:r>
              <w:rPr>
                <w:rFonts w:hint="eastAsia" w:ascii="宋体" w:hAnsi="宋体" w:eastAsia="宋体" w:cs="宋体"/>
                <w:color w:val="auto"/>
                <w:spacing w:val="11"/>
                <w:sz w:val="21"/>
                <w:szCs w:val="21"/>
                <w:highlight w:val="none"/>
                <w:lang w:eastAsia="zh-CN"/>
              </w:rPr>
              <w:t>张龙妹</w:t>
            </w:r>
          </w:p>
        </w:tc>
        <w:tc>
          <w:tcPr>
            <w:tcW w:w="1704" w:type="dxa"/>
            <w:noWrap w:val="0"/>
            <w:vAlign w:val="center"/>
          </w:tcPr>
          <w:p>
            <w:pPr>
              <w:shd w:val="clear" w:color="auto" w:fill="auto"/>
              <w:spacing w:line="240" w:lineRule="auto"/>
              <w:jc w:val="center"/>
              <w:rPr>
                <w:rFonts w:hint="eastAsia" w:ascii="宋体" w:hAnsi="宋体" w:eastAsia="宋体" w:cs="宋体"/>
                <w:color w:val="auto"/>
                <w:spacing w:val="11"/>
                <w:sz w:val="21"/>
                <w:szCs w:val="21"/>
                <w:highlight w:val="none"/>
              </w:rPr>
            </w:pPr>
            <w:r>
              <w:rPr>
                <w:rFonts w:hint="eastAsia" w:ascii="宋体" w:hAnsi="宋体" w:eastAsia="宋体" w:cs="宋体"/>
                <w:color w:val="auto"/>
                <w:spacing w:val="11"/>
                <w:sz w:val="21"/>
                <w:szCs w:val="21"/>
                <w:highlight w:val="none"/>
              </w:rPr>
              <w:t>客户经理</w:t>
            </w:r>
          </w:p>
        </w:tc>
        <w:tc>
          <w:tcPr>
            <w:tcW w:w="1896" w:type="dxa"/>
            <w:vMerge w:val="restart"/>
            <w:noWrap w:val="0"/>
            <w:vAlign w:val="center"/>
          </w:tcPr>
          <w:p>
            <w:pPr>
              <w:shd w:val="clear" w:color="auto" w:fill="auto"/>
              <w:spacing w:line="240" w:lineRule="auto"/>
              <w:jc w:val="center"/>
              <w:rPr>
                <w:rFonts w:hint="eastAsia" w:ascii="宋体" w:hAnsi="宋体" w:eastAsia="宋体" w:cs="宋体"/>
                <w:color w:val="auto"/>
                <w:spacing w:val="11"/>
                <w:sz w:val="21"/>
                <w:szCs w:val="21"/>
                <w:highlight w:val="none"/>
                <w:lang w:val="en-US" w:eastAsia="zh-CN"/>
              </w:rPr>
            </w:pPr>
            <w:r>
              <w:rPr>
                <w:rFonts w:hint="eastAsia" w:ascii="宋体" w:hAnsi="宋体" w:eastAsia="宋体" w:cs="宋体"/>
                <w:color w:val="auto"/>
                <w:spacing w:val="11"/>
                <w:sz w:val="21"/>
                <w:szCs w:val="21"/>
                <w:highlight w:val="none"/>
                <w:lang w:eastAsia="zh-CN"/>
              </w:rPr>
              <w:t>洛龙区展览路泉舜</w:t>
            </w:r>
            <w:r>
              <w:rPr>
                <w:rFonts w:hint="eastAsia" w:ascii="宋体" w:hAnsi="宋体" w:eastAsia="宋体" w:cs="宋体"/>
                <w:color w:val="auto"/>
                <w:spacing w:val="11"/>
                <w:sz w:val="21"/>
                <w:szCs w:val="21"/>
                <w:highlight w:val="none"/>
                <w:lang w:val="en-US" w:eastAsia="zh-CN"/>
              </w:rPr>
              <w:t>186西侧裙楼</w:t>
            </w:r>
          </w:p>
        </w:tc>
        <w:tc>
          <w:tcPr>
            <w:tcW w:w="2114" w:type="dxa"/>
            <w:noWrap w:val="0"/>
            <w:vAlign w:val="center"/>
          </w:tcPr>
          <w:p>
            <w:pPr>
              <w:shd w:val="clear" w:color="auto" w:fill="auto"/>
              <w:spacing w:line="240" w:lineRule="auto"/>
              <w:jc w:val="center"/>
              <w:rPr>
                <w:rFonts w:hint="eastAsia" w:ascii="宋体" w:hAnsi="宋体" w:eastAsia="宋体" w:cs="宋体"/>
                <w:color w:val="auto"/>
                <w:spacing w:val="11"/>
                <w:sz w:val="21"/>
                <w:szCs w:val="21"/>
                <w:highlight w:val="none"/>
                <w:lang w:val="en-US" w:eastAsia="zh-CN"/>
              </w:rPr>
            </w:pPr>
            <w:r>
              <w:rPr>
                <w:rFonts w:hint="eastAsia" w:ascii="宋体" w:hAnsi="宋体" w:eastAsia="宋体" w:cs="宋体"/>
                <w:color w:val="auto"/>
                <w:spacing w:val="11"/>
                <w:sz w:val="21"/>
                <w:szCs w:val="21"/>
                <w:highlight w:val="none"/>
                <w:lang w:val="en-US" w:eastAsia="zh-CN"/>
              </w:rPr>
              <w:t>18538882575</w:t>
            </w:r>
          </w:p>
        </w:tc>
        <w:tc>
          <w:tcPr>
            <w:tcW w:w="1104" w:type="dxa"/>
            <w:noWrap w:val="0"/>
            <w:vAlign w:val="center"/>
          </w:tcPr>
          <w:p>
            <w:pPr>
              <w:shd w:val="clear" w:color="auto" w:fill="auto"/>
              <w:spacing w:line="240" w:lineRule="auto"/>
              <w:jc w:val="center"/>
              <w:rPr>
                <w:rFonts w:hint="eastAsia" w:ascii="宋体" w:hAnsi="宋体" w:eastAsia="宋体" w:cs="宋体"/>
                <w:color w:val="auto"/>
                <w:spacing w:val="11"/>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noWrap w:val="0"/>
            <w:vAlign w:val="center"/>
          </w:tcPr>
          <w:p>
            <w:pPr>
              <w:shd w:val="clear" w:color="auto" w:fill="auto"/>
              <w:spacing w:line="240" w:lineRule="auto"/>
              <w:jc w:val="center"/>
              <w:rPr>
                <w:rFonts w:hint="eastAsia" w:ascii="宋体" w:hAnsi="宋体" w:eastAsia="宋体" w:cs="宋体"/>
                <w:color w:val="auto"/>
                <w:spacing w:val="11"/>
                <w:sz w:val="21"/>
                <w:szCs w:val="21"/>
                <w:highlight w:val="none"/>
                <w:lang w:eastAsia="zh-CN"/>
              </w:rPr>
            </w:pPr>
            <w:r>
              <w:rPr>
                <w:rFonts w:hint="eastAsia" w:ascii="宋体" w:hAnsi="宋体" w:eastAsia="宋体" w:cs="宋体"/>
                <w:color w:val="auto"/>
                <w:spacing w:val="11"/>
                <w:sz w:val="21"/>
                <w:szCs w:val="21"/>
                <w:highlight w:val="none"/>
                <w:lang w:eastAsia="zh-CN"/>
              </w:rPr>
              <w:t>张</w:t>
            </w:r>
            <w:r>
              <w:rPr>
                <w:rFonts w:hint="eastAsia" w:ascii="宋体" w:hAnsi="宋体" w:eastAsia="宋体" w:cs="宋体"/>
                <w:color w:val="auto"/>
                <w:spacing w:val="11"/>
                <w:sz w:val="21"/>
                <w:szCs w:val="21"/>
                <w:highlight w:val="none"/>
                <w:lang w:val="en-US" w:eastAsia="zh-CN"/>
              </w:rPr>
              <w:t xml:space="preserve">  </w:t>
            </w:r>
            <w:r>
              <w:rPr>
                <w:rFonts w:hint="eastAsia" w:ascii="宋体" w:hAnsi="宋体" w:eastAsia="宋体" w:cs="宋体"/>
                <w:color w:val="auto"/>
                <w:spacing w:val="11"/>
                <w:sz w:val="21"/>
                <w:szCs w:val="21"/>
                <w:highlight w:val="none"/>
                <w:lang w:eastAsia="zh-CN"/>
              </w:rPr>
              <w:t>浩</w:t>
            </w:r>
          </w:p>
        </w:tc>
        <w:tc>
          <w:tcPr>
            <w:tcW w:w="1704" w:type="dxa"/>
            <w:noWrap w:val="0"/>
            <w:vAlign w:val="center"/>
          </w:tcPr>
          <w:p>
            <w:pPr>
              <w:shd w:val="clear" w:color="auto" w:fill="auto"/>
              <w:spacing w:line="240" w:lineRule="auto"/>
              <w:jc w:val="center"/>
              <w:rPr>
                <w:rFonts w:hint="eastAsia" w:ascii="宋体" w:hAnsi="宋体" w:eastAsia="宋体" w:cs="宋体"/>
                <w:color w:val="auto"/>
                <w:spacing w:val="11"/>
                <w:sz w:val="21"/>
                <w:szCs w:val="21"/>
                <w:highlight w:val="none"/>
                <w:lang w:eastAsia="zh-CN"/>
              </w:rPr>
            </w:pPr>
            <w:r>
              <w:rPr>
                <w:rFonts w:hint="eastAsia" w:ascii="宋体" w:hAnsi="宋体" w:eastAsia="宋体" w:cs="宋体"/>
                <w:color w:val="auto"/>
                <w:spacing w:val="11"/>
                <w:sz w:val="21"/>
                <w:szCs w:val="21"/>
                <w:highlight w:val="none"/>
              </w:rPr>
              <w:t>公司</w:t>
            </w:r>
            <w:r>
              <w:rPr>
                <w:rFonts w:hint="eastAsia" w:ascii="宋体" w:hAnsi="宋体" w:eastAsia="宋体" w:cs="宋体"/>
                <w:color w:val="auto"/>
                <w:spacing w:val="11"/>
                <w:sz w:val="21"/>
                <w:szCs w:val="21"/>
                <w:highlight w:val="none"/>
                <w:lang w:eastAsia="zh-CN"/>
              </w:rPr>
              <w:t>金融</w:t>
            </w:r>
            <w:r>
              <w:rPr>
                <w:rFonts w:hint="eastAsia" w:ascii="宋体" w:hAnsi="宋体" w:eastAsia="宋体" w:cs="宋体"/>
                <w:color w:val="auto"/>
                <w:spacing w:val="11"/>
                <w:sz w:val="21"/>
                <w:szCs w:val="21"/>
                <w:highlight w:val="none"/>
              </w:rPr>
              <w:t>部</w:t>
            </w:r>
            <w:r>
              <w:rPr>
                <w:rFonts w:hint="eastAsia" w:ascii="宋体" w:hAnsi="宋体" w:eastAsia="宋体" w:cs="宋体"/>
                <w:color w:val="auto"/>
                <w:spacing w:val="11"/>
                <w:sz w:val="21"/>
                <w:szCs w:val="21"/>
                <w:highlight w:val="none"/>
                <w:lang w:eastAsia="zh-CN"/>
              </w:rPr>
              <w:t>负责人</w:t>
            </w:r>
          </w:p>
        </w:tc>
        <w:tc>
          <w:tcPr>
            <w:tcW w:w="1896" w:type="dxa"/>
            <w:vMerge w:val="continue"/>
            <w:noWrap w:val="0"/>
            <w:vAlign w:val="center"/>
          </w:tcPr>
          <w:p>
            <w:pPr>
              <w:shd w:val="clear" w:color="auto" w:fill="auto"/>
              <w:spacing w:line="240" w:lineRule="auto"/>
              <w:jc w:val="center"/>
              <w:rPr>
                <w:rFonts w:hint="eastAsia" w:ascii="宋体" w:hAnsi="宋体" w:eastAsia="宋体" w:cs="宋体"/>
                <w:color w:val="auto"/>
                <w:spacing w:val="11"/>
                <w:sz w:val="21"/>
                <w:szCs w:val="21"/>
                <w:highlight w:val="none"/>
              </w:rPr>
            </w:pPr>
          </w:p>
        </w:tc>
        <w:tc>
          <w:tcPr>
            <w:tcW w:w="2114" w:type="dxa"/>
            <w:noWrap w:val="0"/>
            <w:vAlign w:val="center"/>
          </w:tcPr>
          <w:p>
            <w:pPr>
              <w:shd w:val="clear" w:color="auto" w:fill="auto"/>
              <w:spacing w:line="240" w:lineRule="auto"/>
              <w:jc w:val="center"/>
              <w:rPr>
                <w:rFonts w:hint="eastAsia" w:ascii="宋体" w:hAnsi="宋体" w:eastAsia="宋体" w:cs="宋体"/>
                <w:color w:val="auto"/>
                <w:spacing w:val="11"/>
                <w:sz w:val="21"/>
                <w:szCs w:val="21"/>
                <w:highlight w:val="none"/>
                <w:lang w:val="en-US" w:eastAsia="zh-CN"/>
              </w:rPr>
            </w:pPr>
            <w:r>
              <w:rPr>
                <w:rFonts w:hint="eastAsia" w:ascii="宋体" w:hAnsi="宋体" w:eastAsia="宋体" w:cs="宋体"/>
                <w:color w:val="auto"/>
                <w:spacing w:val="11"/>
                <w:sz w:val="21"/>
                <w:szCs w:val="21"/>
                <w:highlight w:val="none"/>
                <w:lang w:val="en-US" w:eastAsia="zh-CN"/>
              </w:rPr>
              <w:t>18937966885</w:t>
            </w:r>
          </w:p>
        </w:tc>
        <w:tc>
          <w:tcPr>
            <w:tcW w:w="1104" w:type="dxa"/>
            <w:noWrap w:val="0"/>
            <w:vAlign w:val="center"/>
          </w:tcPr>
          <w:p>
            <w:pPr>
              <w:shd w:val="clear" w:color="auto" w:fill="auto"/>
              <w:spacing w:line="240" w:lineRule="auto"/>
              <w:jc w:val="center"/>
              <w:rPr>
                <w:rFonts w:hint="eastAsia" w:ascii="宋体" w:hAnsi="宋体" w:eastAsia="宋体" w:cs="宋体"/>
                <w:color w:val="auto"/>
                <w:spacing w:val="11"/>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noWrap w:val="0"/>
            <w:vAlign w:val="center"/>
          </w:tcPr>
          <w:p>
            <w:pPr>
              <w:shd w:val="clear" w:color="auto" w:fill="auto"/>
              <w:spacing w:line="240" w:lineRule="auto"/>
              <w:jc w:val="center"/>
              <w:rPr>
                <w:rFonts w:hint="eastAsia" w:ascii="宋体" w:hAnsi="宋体" w:eastAsia="宋体" w:cs="宋体"/>
                <w:color w:val="auto"/>
                <w:spacing w:val="11"/>
                <w:sz w:val="21"/>
                <w:szCs w:val="21"/>
                <w:highlight w:val="none"/>
                <w:lang w:eastAsia="zh-CN"/>
              </w:rPr>
            </w:pPr>
            <w:r>
              <w:rPr>
                <w:rFonts w:hint="eastAsia" w:ascii="宋体" w:hAnsi="宋体" w:eastAsia="宋体" w:cs="宋体"/>
                <w:color w:val="auto"/>
                <w:spacing w:val="11"/>
                <w:sz w:val="21"/>
                <w:szCs w:val="21"/>
                <w:highlight w:val="none"/>
                <w:lang w:eastAsia="zh-CN"/>
              </w:rPr>
              <w:t>裴绍辉</w:t>
            </w:r>
          </w:p>
        </w:tc>
        <w:tc>
          <w:tcPr>
            <w:tcW w:w="1704" w:type="dxa"/>
            <w:noWrap w:val="0"/>
            <w:vAlign w:val="center"/>
          </w:tcPr>
          <w:p>
            <w:pPr>
              <w:shd w:val="clear" w:color="auto" w:fill="auto"/>
              <w:spacing w:line="240" w:lineRule="auto"/>
              <w:jc w:val="center"/>
              <w:rPr>
                <w:rFonts w:hint="eastAsia" w:ascii="宋体" w:hAnsi="宋体" w:eastAsia="宋体" w:cs="宋体"/>
                <w:color w:val="auto"/>
                <w:spacing w:val="11"/>
                <w:sz w:val="21"/>
                <w:szCs w:val="21"/>
                <w:highlight w:val="none"/>
                <w:lang w:eastAsia="zh-CN"/>
              </w:rPr>
            </w:pPr>
            <w:r>
              <w:rPr>
                <w:rFonts w:hint="eastAsia" w:ascii="宋体" w:hAnsi="宋体" w:eastAsia="宋体" w:cs="宋体"/>
                <w:color w:val="auto"/>
                <w:spacing w:val="11"/>
                <w:sz w:val="21"/>
                <w:szCs w:val="21"/>
                <w:highlight w:val="none"/>
                <w:lang w:eastAsia="zh-CN"/>
              </w:rPr>
              <w:t>分管行长</w:t>
            </w:r>
          </w:p>
        </w:tc>
        <w:tc>
          <w:tcPr>
            <w:tcW w:w="1896" w:type="dxa"/>
            <w:vMerge w:val="continue"/>
            <w:noWrap w:val="0"/>
            <w:vAlign w:val="center"/>
          </w:tcPr>
          <w:p>
            <w:pPr>
              <w:shd w:val="clear" w:color="auto" w:fill="auto"/>
              <w:spacing w:line="240" w:lineRule="auto"/>
              <w:jc w:val="center"/>
              <w:rPr>
                <w:rFonts w:hint="eastAsia" w:ascii="宋体" w:hAnsi="宋体" w:eastAsia="宋体" w:cs="宋体"/>
                <w:color w:val="auto"/>
                <w:spacing w:val="11"/>
                <w:sz w:val="21"/>
                <w:szCs w:val="21"/>
                <w:highlight w:val="none"/>
              </w:rPr>
            </w:pPr>
          </w:p>
        </w:tc>
        <w:tc>
          <w:tcPr>
            <w:tcW w:w="2114" w:type="dxa"/>
            <w:noWrap w:val="0"/>
            <w:vAlign w:val="center"/>
          </w:tcPr>
          <w:p>
            <w:pPr>
              <w:shd w:val="clear" w:color="auto" w:fill="auto"/>
              <w:spacing w:line="240" w:lineRule="auto"/>
              <w:jc w:val="center"/>
              <w:rPr>
                <w:rFonts w:hint="eastAsia" w:ascii="宋体" w:hAnsi="宋体" w:eastAsia="宋体" w:cs="宋体"/>
                <w:color w:val="auto"/>
                <w:spacing w:val="11"/>
                <w:sz w:val="21"/>
                <w:szCs w:val="21"/>
                <w:highlight w:val="none"/>
                <w:lang w:val="en-US" w:eastAsia="zh-CN"/>
              </w:rPr>
            </w:pPr>
            <w:r>
              <w:rPr>
                <w:rFonts w:hint="eastAsia" w:ascii="宋体" w:hAnsi="宋体" w:eastAsia="宋体" w:cs="宋体"/>
                <w:color w:val="auto"/>
                <w:spacing w:val="11"/>
                <w:sz w:val="21"/>
                <w:szCs w:val="21"/>
                <w:highlight w:val="none"/>
                <w:lang w:val="en-US" w:eastAsia="zh-CN"/>
              </w:rPr>
              <w:t>18637904888</w:t>
            </w:r>
          </w:p>
        </w:tc>
        <w:tc>
          <w:tcPr>
            <w:tcW w:w="1104" w:type="dxa"/>
            <w:noWrap w:val="0"/>
            <w:vAlign w:val="center"/>
          </w:tcPr>
          <w:p>
            <w:pPr>
              <w:shd w:val="clear" w:color="auto" w:fill="auto"/>
              <w:spacing w:line="240" w:lineRule="auto"/>
              <w:jc w:val="center"/>
              <w:rPr>
                <w:rFonts w:hint="eastAsia" w:ascii="宋体" w:hAnsi="宋体" w:eastAsia="宋体" w:cs="宋体"/>
                <w:color w:val="auto"/>
                <w:spacing w:val="11"/>
                <w:sz w:val="21"/>
                <w:szCs w:val="21"/>
                <w:highlight w:val="none"/>
              </w:rPr>
            </w:pPr>
          </w:p>
        </w:tc>
      </w:tr>
    </w:tbl>
    <w:p>
      <w:pPr>
        <w:shd w:val="clear" w:color="auto" w:fill="auto"/>
        <w:spacing w:line="240" w:lineRule="auto"/>
        <w:rPr>
          <w:rFonts w:hint="eastAsia" w:ascii="宋体" w:hAnsi="宋体" w:eastAsia="宋体" w:cs="宋体"/>
          <w:color w:val="auto"/>
          <w:spacing w:val="11"/>
          <w:sz w:val="21"/>
          <w:szCs w:val="21"/>
          <w:highlight w:val="none"/>
        </w:rPr>
      </w:pPr>
      <w:r>
        <w:rPr>
          <w:rFonts w:hint="eastAsia" w:ascii="宋体" w:hAnsi="宋体" w:eastAsia="宋体" w:cs="宋体"/>
          <w:color w:val="auto"/>
          <w:spacing w:val="11"/>
          <w:sz w:val="21"/>
          <w:szCs w:val="21"/>
          <w:highlight w:val="none"/>
        </w:rPr>
        <w:t>二、融资产品介绍</w:t>
      </w:r>
    </w:p>
    <w:p>
      <w:pPr>
        <w:shd w:val="clear" w:color="auto" w:fill="auto"/>
        <w:spacing w:line="240" w:lineRule="auto"/>
        <w:rPr>
          <w:rFonts w:hint="eastAsia" w:ascii="宋体" w:hAnsi="宋体" w:eastAsia="宋体" w:cs="宋体"/>
          <w:color w:val="auto"/>
          <w:spacing w:val="11"/>
          <w:sz w:val="21"/>
          <w:szCs w:val="21"/>
          <w:highlight w:val="none"/>
        </w:rPr>
      </w:pPr>
      <w:r>
        <w:rPr>
          <w:rFonts w:hint="eastAsia" w:ascii="宋体" w:hAnsi="宋体" w:eastAsia="宋体" w:cs="宋体"/>
          <w:color w:val="auto"/>
          <w:spacing w:val="11"/>
          <w:sz w:val="21"/>
          <w:szCs w:val="21"/>
          <w:highlight w:val="none"/>
        </w:rPr>
        <w:t xml:space="preserve">     1.</w:t>
      </w:r>
      <w:r>
        <w:rPr>
          <w:rFonts w:hint="eastAsia" w:ascii="宋体" w:hAnsi="宋体" w:eastAsia="宋体" w:cs="宋体"/>
          <w:color w:val="auto"/>
          <w:spacing w:val="11"/>
          <w:sz w:val="21"/>
          <w:szCs w:val="21"/>
          <w:highlight w:val="none"/>
          <w:lang w:eastAsia="zh-CN"/>
        </w:rPr>
        <w:t>恒丰银行“政采云贷”</w:t>
      </w:r>
    </w:p>
    <w:p>
      <w:pPr>
        <w:shd w:val="clear" w:color="auto" w:fill="auto"/>
        <w:spacing w:line="240" w:lineRule="auto"/>
        <w:ind w:firstLine="464" w:firstLineChars="200"/>
        <w:rPr>
          <w:rFonts w:hint="eastAsia" w:ascii="宋体" w:hAnsi="宋体" w:eastAsia="宋体" w:cs="宋体"/>
          <w:color w:val="auto"/>
          <w:spacing w:val="11"/>
          <w:sz w:val="21"/>
          <w:szCs w:val="21"/>
          <w:highlight w:val="none"/>
        </w:rPr>
      </w:pPr>
      <w:r>
        <w:rPr>
          <w:rFonts w:hint="eastAsia" w:ascii="宋体" w:hAnsi="宋体" w:eastAsia="宋体" w:cs="宋体"/>
          <w:color w:val="auto"/>
          <w:spacing w:val="11"/>
          <w:sz w:val="21"/>
          <w:szCs w:val="21"/>
          <w:highlight w:val="none"/>
        </w:rPr>
        <w:t>针对政府采购项目中标小微客户在线发放用于采购项目</w:t>
      </w:r>
      <w:r>
        <w:rPr>
          <w:rFonts w:hint="eastAsia" w:ascii="宋体" w:hAnsi="宋体" w:eastAsia="宋体" w:cs="宋体"/>
          <w:color w:val="auto"/>
          <w:spacing w:val="11"/>
          <w:sz w:val="21"/>
          <w:szCs w:val="21"/>
          <w:highlight w:val="none"/>
          <w:lang w:eastAsia="zh-CN"/>
        </w:rPr>
        <w:t>（</w:t>
      </w:r>
      <w:r>
        <w:rPr>
          <w:rFonts w:hint="eastAsia" w:ascii="宋体" w:hAnsi="宋体" w:eastAsia="宋体" w:cs="宋体"/>
          <w:color w:val="auto"/>
          <w:spacing w:val="11"/>
          <w:sz w:val="21"/>
          <w:szCs w:val="21"/>
          <w:highlight w:val="none"/>
        </w:rPr>
        <w:t>不包括工程项目</w:t>
      </w:r>
      <w:r>
        <w:rPr>
          <w:rFonts w:hint="eastAsia" w:ascii="宋体" w:hAnsi="宋体" w:eastAsia="宋体" w:cs="宋体"/>
          <w:color w:val="auto"/>
          <w:spacing w:val="11"/>
          <w:sz w:val="21"/>
          <w:szCs w:val="21"/>
          <w:highlight w:val="none"/>
          <w:lang w:eastAsia="zh-CN"/>
        </w:rPr>
        <w:t>）</w:t>
      </w:r>
      <w:r>
        <w:rPr>
          <w:rFonts w:hint="eastAsia" w:ascii="宋体" w:hAnsi="宋体" w:eastAsia="宋体" w:cs="宋体"/>
          <w:color w:val="auto"/>
          <w:spacing w:val="11"/>
          <w:sz w:val="21"/>
          <w:szCs w:val="21"/>
          <w:highlight w:val="none"/>
        </w:rPr>
        <w:t>资金周转需要的流动资金贷款。</w:t>
      </w:r>
    </w:p>
    <w:p>
      <w:pPr>
        <w:shd w:val="clear" w:color="auto" w:fill="auto"/>
        <w:spacing w:line="240" w:lineRule="auto"/>
        <w:ind w:firstLine="464" w:firstLineChars="200"/>
        <w:rPr>
          <w:rFonts w:hint="eastAsia" w:ascii="宋体" w:hAnsi="宋体" w:eastAsia="宋体" w:cs="宋体"/>
          <w:color w:val="auto"/>
          <w:spacing w:val="11"/>
          <w:sz w:val="21"/>
          <w:szCs w:val="21"/>
          <w:highlight w:val="none"/>
          <w:lang w:eastAsia="zh-CN"/>
        </w:rPr>
      </w:pPr>
      <w:r>
        <w:rPr>
          <w:rFonts w:hint="eastAsia" w:ascii="宋体" w:hAnsi="宋体" w:eastAsia="宋体" w:cs="宋体"/>
          <w:color w:val="auto"/>
          <w:spacing w:val="11"/>
          <w:sz w:val="21"/>
          <w:szCs w:val="21"/>
          <w:highlight w:val="none"/>
          <w:lang w:eastAsia="zh-CN"/>
        </w:rPr>
        <w:t>担保方式：</w:t>
      </w:r>
      <w:r>
        <w:rPr>
          <w:rFonts w:hint="eastAsia" w:ascii="宋体" w:hAnsi="宋体" w:eastAsia="宋体" w:cs="宋体"/>
          <w:color w:val="auto"/>
          <w:spacing w:val="11"/>
          <w:sz w:val="21"/>
          <w:szCs w:val="21"/>
          <w:highlight w:val="none"/>
        </w:rPr>
        <w:t>免抵押、</w:t>
      </w:r>
      <w:r>
        <w:rPr>
          <w:rFonts w:hint="eastAsia" w:ascii="宋体" w:hAnsi="宋体" w:eastAsia="宋体" w:cs="宋体"/>
          <w:color w:val="auto"/>
          <w:spacing w:val="11"/>
          <w:sz w:val="21"/>
          <w:szCs w:val="21"/>
          <w:highlight w:val="none"/>
          <w:lang w:eastAsia="zh-CN"/>
        </w:rPr>
        <w:t>无担保，开立指定回款账户</w:t>
      </w:r>
    </w:p>
    <w:p>
      <w:pPr>
        <w:shd w:val="clear" w:color="auto" w:fill="auto"/>
        <w:spacing w:line="240" w:lineRule="auto"/>
        <w:ind w:firstLine="464" w:firstLineChars="200"/>
        <w:rPr>
          <w:rFonts w:hint="eastAsia" w:ascii="宋体" w:hAnsi="宋体" w:eastAsia="宋体" w:cs="宋体"/>
          <w:color w:val="auto"/>
          <w:spacing w:val="11"/>
          <w:sz w:val="21"/>
          <w:szCs w:val="21"/>
          <w:highlight w:val="none"/>
          <w:lang w:eastAsia="zh-CN"/>
        </w:rPr>
      </w:pPr>
      <w:r>
        <w:rPr>
          <w:rFonts w:hint="eastAsia" w:ascii="宋体" w:hAnsi="宋体" w:eastAsia="宋体" w:cs="宋体"/>
          <w:color w:val="auto"/>
          <w:spacing w:val="11"/>
          <w:sz w:val="21"/>
          <w:szCs w:val="21"/>
          <w:highlight w:val="none"/>
          <w:lang w:eastAsia="zh-CN"/>
        </w:rPr>
        <w:t>授信额度：单户授信最高不超过1000万元</w:t>
      </w:r>
    </w:p>
    <w:p>
      <w:pPr>
        <w:shd w:val="clear" w:color="auto" w:fill="auto"/>
        <w:spacing w:line="240" w:lineRule="auto"/>
        <w:ind w:firstLine="464" w:firstLineChars="200"/>
        <w:rPr>
          <w:rFonts w:hint="eastAsia" w:ascii="宋体" w:hAnsi="宋体" w:eastAsia="宋体" w:cs="宋体"/>
          <w:color w:val="auto"/>
          <w:spacing w:val="11"/>
          <w:sz w:val="21"/>
          <w:szCs w:val="21"/>
          <w:highlight w:val="none"/>
          <w:lang w:eastAsia="zh-CN"/>
        </w:rPr>
      </w:pPr>
      <w:r>
        <w:rPr>
          <w:rFonts w:hint="eastAsia" w:ascii="宋体" w:hAnsi="宋体" w:eastAsia="宋体" w:cs="宋体"/>
          <w:color w:val="auto"/>
          <w:spacing w:val="11"/>
          <w:sz w:val="21"/>
          <w:szCs w:val="21"/>
          <w:highlight w:val="none"/>
          <w:lang w:eastAsia="zh-CN"/>
        </w:rPr>
        <w:t>授信期限：不超过一年，贷款到期日不晚于政府中标合同约定款日后的十个工作日</w:t>
      </w:r>
    </w:p>
    <w:p>
      <w:pPr>
        <w:shd w:val="clear" w:color="auto" w:fill="auto"/>
        <w:spacing w:line="240" w:lineRule="auto"/>
        <w:ind w:firstLine="464" w:firstLineChars="200"/>
        <w:rPr>
          <w:rFonts w:hint="eastAsia" w:ascii="宋体" w:hAnsi="宋体" w:eastAsia="宋体" w:cs="宋体"/>
          <w:color w:val="auto"/>
          <w:spacing w:val="11"/>
          <w:sz w:val="21"/>
          <w:szCs w:val="21"/>
          <w:highlight w:val="none"/>
          <w:lang w:eastAsia="zh-CN"/>
        </w:rPr>
      </w:pPr>
      <w:r>
        <w:rPr>
          <w:rFonts w:hint="eastAsia" w:ascii="宋体" w:hAnsi="宋体" w:eastAsia="宋体" w:cs="宋体"/>
          <w:color w:val="auto"/>
          <w:spacing w:val="11"/>
          <w:sz w:val="21"/>
          <w:szCs w:val="21"/>
          <w:highlight w:val="none"/>
          <w:lang w:eastAsia="zh-CN"/>
        </w:rPr>
        <w:t>还款方式：按月付息，到期还本或阶段性还款</w:t>
      </w:r>
    </w:p>
    <w:p>
      <w:pPr>
        <w:shd w:val="clear" w:color="auto" w:fill="auto"/>
        <w:spacing w:line="240" w:lineRule="auto"/>
        <w:rPr>
          <w:rFonts w:hint="eastAsia" w:ascii="宋体" w:hAnsi="宋体" w:eastAsia="宋体" w:cs="宋体"/>
          <w:color w:val="auto"/>
          <w:spacing w:val="11"/>
          <w:sz w:val="21"/>
          <w:szCs w:val="21"/>
          <w:highlight w:val="none"/>
          <w:lang w:eastAsia="zh-CN"/>
        </w:rPr>
      </w:pPr>
      <w:r>
        <w:rPr>
          <w:rFonts w:hint="eastAsia" w:ascii="宋体" w:hAnsi="宋体" w:eastAsia="宋体" w:cs="宋体"/>
          <w:color w:val="auto"/>
          <w:spacing w:val="11"/>
          <w:sz w:val="21"/>
          <w:szCs w:val="21"/>
          <w:highlight w:val="none"/>
        </w:rPr>
        <w:t xml:space="preserve">    2.</w:t>
      </w:r>
      <w:r>
        <w:rPr>
          <w:rFonts w:hint="eastAsia" w:ascii="宋体" w:hAnsi="宋体" w:eastAsia="宋体" w:cs="宋体"/>
          <w:color w:val="auto"/>
          <w:spacing w:val="11"/>
          <w:sz w:val="21"/>
          <w:szCs w:val="21"/>
          <w:highlight w:val="none"/>
          <w:lang w:eastAsia="zh-CN"/>
        </w:rPr>
        <w:t>准入标准</w:t>
      </w:r>
    </w:p>
    <w:p>
      <w:pPr>
        <w:shd w:val="clear" w:color="auto" w:fill="auto"/>
        <w:spacing w:line="240" w:lineRule="auto"/>
        <w:ind w:firstLine="464" w:firstLineChars="200"/>
        <w:jc w:val="left"/>
        <w:rPr>
          <w:rFonts w:hint="eastAsia" w:ascii="宋体" w:hAnsi="宋体" w:eastAsia="宋体" w:cs="宋体"/>
          <w:color w:val="auto"/>
          <w:spacing w:val="11"/>
          <w:kern w:val="0"/>
          <w:sz w:val="21"/>
          <w:szCs w:val="21"/>
          <w:highlight w:val="none"/>
        </w:rPr>
      </w:pPr>
      <w:r>
        <w:rPr>
          <w:rFonts w:hint="eastAsia" w:ascii="宋体" w:hAnsi="宋体" w:eastAsia="宋体" w:cs="宋体"/>
          <w:color w:val="auto"/>
          <w:spacing w:val="11"/>
          <w:kern w:val="0"/>
          <w:sz w:val="21"/>
          <w:szCs w:val="21"/>
          <w:highlight w:val="none"/>
        </w:rPr>
        <w:t>（1）企业成立一年以上，有</w:t>
      </w:r>
      <w:r>
        <w:rPr>
          <w:rFonts w:hint="eastAsia" w:ascii="宋体" w:hAnsi="宋体" w:eastAsia="宋体" w:cs="宋体"/>
          <w:color w:val="auto"/>
          <w:spacing w:val="11"/>
          <w:kern w:val="0"/>
          <w:sz w:val="21"/>
          <w:szCs w:val="21"/>
          <w:highlight w:val="none"/>
          <w:lang w:eastAsia="zh-CN"/>
        </w:rPr>
        <w:t>洛阳市</w:t>
      </w:r>
      <w:r>
        <w:rPr>
          <w:rFonts w:hint="eastAsia" w:ascii="宋体" w:hAnsi="宋体" w:eastAsia="宋体" w:cs="宋体"/>
          <w:color w:val="auto"/>
          <w:spacing w:val="11"/>
          <w:kern w:val="0"/>
          <w:sz w:val="21"/>
          <w:szCs w:val="21"/>
          <w:highlight w:val="none"/>
        </w:rPr>
        <w:t>固定经营场所</w:t>
      </w:r>
      <w:r>
        <w:rPr>
          <w:rFonts w:hint="eastAsia" w:ascii="宋体" w:hAnsi="宋体" w:eastAsia="宋体" w:cs="宋体"/>
          <w:color w:val="auto"/>
          <w:spacing w:val="11"/>
          <w:kern w:val="0"/>
          <w:sz w:val="21"/>
          <w:szCs w:val="21"/>
          <w:highlight w:val="none"/>
          <w:lang w:eastAsia="zh-CN"/>
        </w:rPr>
        <w:t>；企业实际控制人有</w:t>
      </w:r>
      <w:r>
        <w:rPr>
          <w:rFonts w:hint="eastAsia" w:ascii="宋体" w:hAnsi="宋体" w:eastAsia="宋体" w:cs="宋体"/>
          <w:color w:val="auto"/>
          <w:spacing w:val="11"/>
          <w:kern w:val="0"/>
          <w:sz w:val="21"/>
          <w:szCs w:val="21"/>
          <w:highlight w:val="none"/>
        </w:rPr>
        <w:t>两年以上行业从业经验。</w:t>
      </w:r>
    </w:p>
    <w:p>
      <w:pPr>
        <w:shd w:val="clear" w:color="auto" w:fill="auto"/>
        <w:spacing w:line="240" w:lineRule="auto"/>
        <w:ind w:firstLine="464" w:firstLineChars="200"/>
        <w:jc w:val="left"/>
        <w:rPr>
          <w:rFonts w:hint="eastAsia" w:ascii="宋体" w:hAnsi="宋体" w:eastAsia="宋体" w:cs="宋体"/>
          <w:color w:val="auto"/>
          <w:spacing w:val="11"/>
          <w:kern w:val="0"/>
          <w:sz w:val="21"/>
          <w:szCs w:val="21"/>
          <w:highlight w:val="none"/>
        </w:rPr>
      </w:pPr>
      <w:r>
        <w:rPr>
          <w:rFonts w:hint="eastAsia" w:ascii="宋体" w:hAnsi="宋体" w:eastAsia="宋体" w:cs="宋体"/>
          <w:color w:val="auto"/>
          <w:spacing w:val="11"/>
          <w:kern w:val="0"/>
          <w:sz w:val="21"/>
          <w:szCs w:val="21"/>
          <w:highlight w:val="none"/>
        </w:rPr>
        <w:t>（2）企业及其实际控制人信誉良好，合法经营，无不良记录，无恶意违约记录。</w:t>
      </w:r>
    </w:p>
    <w:p>
      <w:pPr>
        <w:shd w:val="clear" w:color="auto" w:fill="auto"/>
        <w:spacing w:line="240" w:lineRule="auto"/>
        <w:jc w:val="left"/>
        <w:rPr>
          <w:rFonts w:hint="eastAsia" w:ascii="宋体" w:hAnsi="宋体" w:eastAsia="宋体" w:cs="宋体"/>
          <w:color w:val="auto"/>
          <w:spacing w:val="11"/>
          <w:kern w:val="0"/>
          <w:sz w:val="21"/>
          <w:szCs w:val="21"/>
          <w:highlight w:val="none"/>
        </w:rPr>
      </w:pPr>
      <w:r>
        <w:rPr>
          <w:rFonts w:hint="eastAsia" w:ascii="宋体" w:hAnsi="宋体" w:eastAsia="宋体" w:cs="宋体"/>
          <w:color w:val="auto"/>
          <w:spacing w:val="11"/>
          <w:kern w:val="0"/>
          <w:sz w:val="21"/>
          <w:szCs w:val="21"/>
          <w:highlight w:val="none"/>
        </w:rPr>
        <w:t xml:space="preserve">    （3）我行信用评级结果在</w:t>
      </w:r>
      <w:r>
        <w:rPr>
          <w:rFonts w:hint="eastAsia" w:ascii="宋体" w:hAnsi="宋体" w:eastAsia="宋体" w:cs="宋体"/>
          <w:color w:val="auto"/>
          <w:spacing w:val="11"/>
          <w:kern w:val="0"/>
          <w:sz w:val="21"/>
          <w:szCs w:val="21"/>
          <w:highlight w:val="none"/>
          <w:lang w:val="en-US" w:eastAsia="zh-CN"/>
        </w:rPr>
        <w:t>B3</w:t>
      </w:r>
      <w:r>
        <w:rPr>
          <w:rFonts w:hint="eastAsia" w:ascii="宋体" w:hAnsi="宋体" w:eastAsia="宋体" w:cs="宋体"/>
          <w:color w:val="auto"/>
          <w:spacing w:val="11"/>
          <w:kern w:val="0"/>
          <w:sz w:val="21"/>
          <w:szCs w:val="21"/>
          <w:highlight w:val="none"/>
        </w:rPr>
        <w:t>三级以上。</w:t>
      </w:r>
    </w:p>
    <w:p>
      <w:pPr>
        <w:shd w:val="clear" w:color="auto" w:fill="auto"/>
        <w:spacing w:line="240" w:lineRule="auto"/>
        <w:jc w:val="left"/>
        <w:rPr>
          <w:rFonts w:hint="eastAsia" w:ascii="宋体" w:hAnsi="宋体" w:eastAsia="宋体" w:cs="宋体"/>
          <w:color w:val="auto"/>
          <w:spacing w:val="11"/>
          <w:kern w:val="0"/>
          <w:sz w:val="21"/>
          <w:szCs w:val="21"/>
          <w:highlight w:val="none"/>
        </w:rPr>
      </w:pPr>
      <w:r>
        <w:rPr>
          <w:rFonts w:hint="eastAsia" w:ascii="宋体" w:hAnsi="宋体" w:eastAsia="宋体" w:cs="宋体"/>
          <w:color w:val="auto"/>
          <w:spacing w:val="11"/>
          <w:kern w:val="0"/>
          <w:sz w:val="21"/>
          <w:szCs w:val="21"/>
          <w:highlight w:val="none"/>
        </w:rPr>
        <w:t xml:space="preserve">    （4）</w:t>
      </w:r>
      <w:r>
        <w:rPr>
          <w:rFonts w:hint="eastAsia" w:ascii="宋体" w:hAnsi="宋体" w:eastAsia="宋体" w:cs="宋体"/>
          <w:color w:val="auto"/>
          <w:spacing w:val="11"/>
          <w:sz w:val="21"/>
          <w:szCs w:val="21"/>
          <w:highlight w:val="none"/>
        </w:rPr>
        <w:t>企业名下现有贷款合计不超过上年度总收入的45%。</w:t>
      </w:r>
    </w:p>
    <w:p>
      <w:pPr>
        <w:shd w:val="clear" w:color="auto" w:fill="auto"/>
        <w:spacing w:line="240" w:lineRule="auto"/>
        <w:ind w:firstLine="464" w:firstLineChars="200"/>
        <w:jc w:val="left"/>
        <w:rPr>
          <w:rFonts w:hint="eastAsia" w:ascii="宋体" w:hAnsi="宋体" w:eastAsia="宋体" w:cs="宋体"/>
          <w:b/>
          <w:bCs/>
          <w:color w:val="auto"/>
          <w:spacing w:val="11"/>
          <w:sz w:val="21"/>
          <w:szCs w:val="21"/>
          <w:highlight w:val="none"/>
        </w:rPr>
      </w:pPr>
      <w:r>
        <w:rPr>
          <w:rFonts w:hint="eastAsia" w:ascii="宋体" w:hAnsi="宋体" w:eastAsia="宋体" w:cs="宋体"/>
          <w:color w:val="auto"/>
          <w:spacing w:val="11"/>
          <w:sz w:val="21"/>
          <w:szCs w:val="21"/>
          <w:highlight w:val="none"/>
        </w:rPr>
        <w:t>（5）近两年有两次含以上政府中标记录，且供货履约情况良好。</w:t>
      </w:r>
    </w:p>
    <w:p>
      <w:pPr>
        <w:shd w:val="clear" w:color="auto" w:fill="auto"/>
        <w:spacing w:line="240" w:lineRule="auto"/>
        <w:jc w:val="center"/>
        <w:rPr>
          <w:rFonts w:hint="eastAsia" w:ascii="宋体" w:hAnsi="宋体" w:eastAsia="宋体" w:cs="宋体"/>
          <w:b/>
          <w:bCs/>
          <w:color w:val="auto"/>
          <w:spacing w:val="11"/>
          <w:sz w:val="21"/>
          <w:szCs w:val="21"/>
          <w:highlight w:val="none"/>
        </w:rPr>
      </w:pPr>
      <w:r>
        <w:rPr>
          <w:rFonts w:hint="eastAsia" w:ascii="宋体" w:hAnsi="宋体" w:eastAsia="宋体" w:cs="宋体"/>
          <w:b w:val="0"/>
          <w:bCs w:val="0"/>
          <w:color w:val="auto"/>
          <w:spacing w:val="11"/>
          <w:sz w:val="21"/>
          <w:szCs w:val="21"/>
          <w:highlight w:val="none"/>
          <w:lang w:val="en-US" w:eastAsia="zh-CN"/>
        </w:rPr>
        <w:t xml:space="preserve"> </w:t>
      </w:r>
      <w:r>
        <w:rPr>
          <w:rFonts w:hint="eastAsia" w:ascii="宋体" w:hAnsi="宋体" w:eastAsia="宋体" w:cs="宋体"/>
          <w:b/>
          <w:bCs/>
          <w:color w:val="auto"/>
          <w:spacing w:val="11"/>
          <w:sz w:val="21"/>
          <w:szCs w:val="21"/>
          <w:highlight w:val="none"/>
        </w:rPr>
        <w:t>中国银行股份有限公司河南省分行普惠金融</w:t>
      </w:r>
    </w:p>
    <w:p>
      <w:pPr>
        <w:shd w:val="clear" w:color="auto" w:fill="auto"/>
        <w:spacing w:line="240" w:lineRule="auto"/>
        <w:jc w:val="center"/>
        <w:rPr>
          <w:rFonts w:hint="eastAsia" w:ascii="宋体" w:hAnsi="宋体" w:eastAsia="宋体" w:cs="宋体"/>
          <w:b/>
          <w:bCs/>
          <w:color w:val="auto"/>
          <w:spacing w:val="11"/>
          <w:sz w:val="21"/>
          <w:szCs w:val="21"/>
          <w:highlight w:val="none"/>
        </w:rPr>
      </w:pPr>
      <w:r>
        <w:rPr>
          <w:rFonts w:hint="eastAsia" w:ascii="宋体" w:hAnsi="宋体" w:eastAsia="宋体" w:cs="宋体"/>
          <w:b/>
          <w:bCs/>
          <w:color w:val="auto"/>
          <w:spacing w:val="11"/>
          <w:sz w:val="21"/>
          <w:szCs w:val="21"/>
          <w:highlight w:val="none"/>
        </w:rPr>
        <w:t>政采通宝业务服务方案</w:t>
      </w:r>
    </w:p>
    <w:p>
      <w:pPr>
        <w:shd w:val="clear" w:color="auto" w:fill="auto"/>
        <w:spacing w:line="240" w:lineRule="auto"/>
        <w:ind w:firstLine="600"/>
        <w:jc w:val="left"/>
        <w:rPr>
          <w:rFonts w:hint="eastAsia" w:ascii="宋体" w:hAnsi="宋体" w:eastAsia="宋体" w:cs="宋体"/>
          <w:b w:val="0"/>
          <w:bCs w:val="0"/>
          <w:color w:val="auto"/>
          <w:spacing w:val="11"/>
          <w:sz w:val="21"/>
          <w:szCs w:val="21"/>
          <w:highlight w:val="none"/>
          <w:lang w:val="en-US" w:eastAsia="zh-CN"/>
        </w:rPr>
      </w:pPr>
      <w:r>
        <w:rPr>
          <w:rFonts w:hint="eastAsia" w:ascii="宋体" w:hAnsi="宋体" w:eastAsia="宋体" w:cs="宋体"/>
          <w:b w:val="0"/>
          <w:bCs w:val="0"/>
          <w:color w:val="auto"/>
          <w:spacing w:val="11"/>
          <w:sz w:val="21"/>
          <w:szCs w:val="21"/>
          <w:highlight w:val="none"/>
          <w:lang w:val="en-US" w:eastAsia="zh-CN"/>
        </w:rPr>
        <w:t>准入标准:</w:t>
      </w:r>
    </w:p>
    <w:p>
      <w:pPr>
        <w:shd w:val="clear" w:color="auto" w:fill="auto"/>
        <w:spacing w:line="240" w:lineRule="auto"/>
        <w:ind w:firstLine="600"/>
        <w:jc w:val="left"/>
        <w:rPr>
          <w:rFonts w:hint="eastAsia" w:ascii="宋体" w:hAnsi="宋体" w:eastAsia="宋体" w:cs="宋体"/>
          <w:b w:val="0"/>
          <w:bCs w:val="0"/>
          <w:color w:val="auto"/>
          <w:spacing w:val="11"/>
          <w:sz w:val="21"/>
          <w:szCs w:val="21"/>
          <w:highlight w:val="none"/>
          <w:lang w:val="en-US" w:eastAsia="zh-CN"/>
        </w:rPr>
      </w:pPr>
      <w:r>
        <w:rPr>
          <w:rFonts w:hint="eastAsia" w:ascii="宋体" w:hAnsi="宋体" w:eastAsia="宋体" w:cs="宋体"/>
          <w:b w:val="0"/>
          <w:bCs w:val="0"/>
          <w:color w:val="auto"/>
          <w:spacing w:val="11"/>
          <w:sz w:val="21"/>
          <w:szCs w:val="21"/>
          <w:highlight w:val="none"/>
          <w:lang w:val="en-US" w:eastAsia="zh-CN"/>
        </w:rPr>
        <w:t>1.持续经营2年（含）以上。</w:t>
      </w:r>
    </w:p>
    <w:p>
      <w:pPr>
        <w:shd w:val="clear" w:color="auto" w:fill="auto"/>
        <w:spacing w:line="240" w:lineRule="auto"/>
        <w:ind w:firstLine="600"/>
        <w:jc w:val="left"/>
        <w:rPr>
          <w:rFonts w:hint="eastAsia" w:ascii="宋体" w:hAnsi="宋体" w:eastAsia="宋体" w:cs="宋体"/>
          <w:b w:val="0"/>
          <w:bCs w:val="0"/>
          <w:color w:val="auto"/>
          <w:spacing w:val="11"/>
          <w:sz w:val="21"/>
          <w:szCs w:val="21"/>
          <w:highlight w:val="none"/>
          <w:lang w:val="en-US" w:eastAsia="zh-CN"/>
        </w:rPr>
      </w:pPr>
      <w:r>
        <w:rPr>
          <w:rFonts w:hint="eastAsia" w:ascii="宋体" w:hAnsi="宋体" w:eastAsia="宋体" w:cs="宋体"/>
          <w:b w:val="0"/>
          <w:bCs w:val="0"/>
          <w:color w:val="auto"/>
          <w:spacing w:val="11"/>
          <w:sz w:val="21"/>
          <w:szCs w:val="21"/>
          <w:highlight w:val="none"/>
          <w:lang w:val="en-US" w:eastAsia="zh-CN"/>
        </w:rPr>
        <w:t>2.客户持有政府采购中标通知书（或以往年度有执行政府采购的记录），且政府采购业务无行政处罚记录。</w:t>
      </w:r>
      <w:r>
        <w:rPr>
          <w:rFonts w:hint="eastAsia" w:ascii="宋体" w:hAnsi="宋体" w:eastAsia="宋体" w:cs="宋体"/>
          <w:b w:val="0"/>
          <w:bCs w:val="0"/>
          <w:color w:val="auto"/>
          <w:spacing w:val="11"/>
          <w:sz w:val="21"/>
          <w:szCs w:val="21"/>
          <w:highlight w:val="none"/>
          <w:lang w:val="en-US" w:eastAsia="zh-CN"/>
        </w:rPr>
        <w:cr/>
      </w:r>
      <w:r>
        <w:rPr>
          <w:rFonts w:hint="eastAsia" w:ascii="宋体" w:hAnsi="宋体" w:eastAsia="宋体" w:cs="宋体"/>
          <w:b w:val="0"/>
          <w:bCs w:val="0"/>
          <w:color w:val="auto"/>
          <w:spacing w:val="11"/>
          <w:sz w:val="21"/>
          <w:szCs w:val="21"/>
          <w:highlight w:val="none"/>
          <w:lang w:val="en-US" w:eastAsia="zh-CN"/>
        </w:rPr>
        <w:t xml:space="preserve">    3.最近年度纳税申报收入不低于200万元。   </w:t>
      </w:r>
    </w:p>
    <w:p>
      <w:pPr>
        <w:shd w:val="clear" w:color="auto" w:fill="auto"/>
        <w:spacing w:line="240" w:lineRule="auto"/>
        <w:ind w:firstLine="600"/>
        <w:jc w:val="left"/>
        <w:rPr>
          <w:rFonts w:hint="eastAsia" w:ascii="宋体" w:hAnsi="宋体" w:eastAsia="宋体" w:cs="宋体"/>
          <w:b w:val="0"/>
          <w:bCs w:val="0"/>
          <w:color w:val="auto"/>
          <w:spacing w:val="11"/>
          <w:sz w:val="21"/>
          <w:szCs w:val="21"/>
          <w:highlight w:val="none"/>
          <w:lang w:val="en-US" w:eastAsia="zh-CN"/>
        </w:rPr>
      </w:pPr>
      <w:r>
        <w:rPr>
          <w:rFonts w:hint="eastAsia" w:ascii="宋体" w:hAnsi="宋体" w:eastAsia="宋体" w:cs="宋体"/>
          <w:b w:val="0"/>
          <w:bCs w:val="0"/>
          <w:color w:val="auto"/>
          <w:spacing w:val="11"/>
          <w:sz w:val="21"/>
          <w:szCs w:val="21"/>
          <w:highlight w:val="none"/>
          <w:lang w:val="en-US" w:eastAsia="zh-CN"/>
        </w:rPr>
        <w:t>4.借款人及其法人代表、实际控制人信用良好。</w:t>
      </w:r>
    </w:p>
    <w:p>
      <w:pPr>
        <w:shd w:val="clear" w:color="auto" w:fill="auto"/>
        <w:spacing w:line="240" w:lineRule="auto"/>
        <w:ind w:firstLine="600"/>
        <w:jc w:val="left"/>
        <w:rPr>
          <w:rFonts w:hint="eastAsia" w:ascii="宋体" w:hAnsi="宋体" w:eastAsia="宋体" w:cs="宋体"/>
          <w:b w:val="0"/>
          <w:bCs w:val="0"/>
          <w:color w:val="auto"/>
          <w:spacing w:val="11"/>
          <w:sz w:val="21"/>
          <w:szCs w:val="21"/>
          <w:highlight w:val="none"/>
          <w:lang w:val="en-US" w:eastAsia="zh-CN"/>
        </w:rPr>
      </w:pPr>
      <w:r>
        <w:rPr>
          <w:rFonts w:hint="eastAsia" w:ascii="宋体" w:hAnsi="宋体" w:eastAsia="宋体" w:cs="宋体"/>
          <w:b w:val="0"/>
          <w:bCs w:val="0"/>
          <w:color w:val="auto"/>
          <w:spacing w:val="11"/>
          <w:sz w:val="21"/>
          <w:szCs w:val="21"/>
          <w:highlight w:val="none"/>
          <w:lang w:val="en-US" w:eastAsia="zh-CN"/>
        </w:rPr>
        <w:t>5、单一客户“政采贷”授信总量最高金额不超过1000万元</w:t>
      </w:r>
    </w:p>
    <w:p>
      <w:pPr>
        <w:shd w:val="clear" w:color="auto" w:fill="auto"/>
        <w:spacing w:line="240" w:lineRule="auto"/>
        <w:ind w:firstLine="600"/>
        <w:jc w:val="left"/>
        <w:rPr>
          <w:rFonts w:hint="eastAsia" w:ascii="宋体" w:hAnsi="宋体" w:eastAsia="宋体" w:cs="宋体"/>
          <w:b w:val="0"/>
          <w:bCs w:val="0"/>
          <w:color w:val="auto"/>
          <w:spacing w:val="11"/>
          <w:sz w:val="21"/>
          <w:szCs w:val="21"/>
          <w:highlight w:val="none"/>
          <w:lang w:val="en-US" w:eastAsia="zh-CN"/>
        </w:rPr>
      </w:pPr>
      <w:r>
        <w:rPr>
          <w:rFonts w:hint="eastAsia" w:ascii="宋体" w:hAnsi="宋体" w:eastAsia="宋体" w:cs="宋体"/>
          <w:b w:val="0"/>
          <w:bCs w:val="0"/>
          <w:color w:val="auto"/>
          <w:spacing w:val="11"/>
          <w:sz w:val="21"/>
          <w:szCs w:val="21"/>
          <w:highlight w:val="none"/>
          <w:lang w:val="en-US" w:eastAsia="zh-CN"/>
        </w:rPr>
        <w:t>6、单笔贷款期限不超过一年。</w:t>
      </w:r>
    </w:p>
    <w:p>
      <w:pPr>
        <w:shd w:val="clear" w:color="auto" w:fill="auto"/>
        <w:spacing w:line="240" w:lineRule="auto"/>
        <w:ind w:firstLine="600"/>
        <w:jc w:val="left"/>
        <w:rPr>
          <w:rFonts w:hint="eastAsia" w:ascii="宋体" w:hAnsi="宋体" w:eastAsia="宋体" w:cs="宋体"/>
          <w:b w:val="0"/>
          <w:bCs w:val="0"/>
          <w:color w:val="auto"/>
          <w:spacing w:val="11"/>
          <w:sz w:val="21"/>
          <w:szCs w:val="21"/>
          <w:highlight w:val="none"/>
          <w:lang w:val="en-US" w:eastAsia="zh-CN"/>
        </w:rPr>
      </w:pPr>
      <w:r>
        <w:rPr>
          <w:rFonts w:hint="eastAsia" w:ascii="宋体" w:hAnsi="宋体" w:eastAsia="宋体" w:cs="宋体"/>
          <w:b w:val="0"/>
          <w:bCs w:val="0"/>
          <w:color w:val="auto"/>
          <w:spacing w:val="11"/>
          <w:sz w:val="21"/>
          <w:szCs w:val="21"/>
          <w:highlight w:val="none"/>
          <w:lang w:val="en-US" w:eastAsia="zh-CN"/>
        </w:rPr>
        <w:t>7、根据借款人生产经营及回款周期等特点，可采用按季付息，到期一次还本的还款方式，或分期偿还我行授信。</w:t>
      </w:r>
    </w:p>
    <w:p>
      <w:pPr>
        <w:shd w:val="clear" w:color="auto" w:fill="auto"/>
        <w:spacing w:line="240" w:lineRule="auto"/>
        <w:ind w:firstLine="600"/>
        <w:jc w:val="left"/>
        <w:rPr>
          <w:rFonts w:hint="eastAsia" w:ascii="宋体" w:hAnsi="宋体" w:eastAsia="宋体" w:cs="宋体"/>
          <w:b/>
          <w:bCs/>
          <w:color w:val="auto"/>
          <w:spacing w:val="11"/>
          <w:sz w:val="21"/>
          <w:szCs w:val="21"/>
          <w:highlight w:val="none"/>
          <w:lang w:val="en-US" w:eastAsia="zh-CN"/>
        </w:rPr>
      </w:pPr>
      <w:r>
        <w:rPr>
          <w:rFonts w:hint="eastAsia" w:ascii="宋体" w:hAnsi="宋体" w:eastAsia="宋体" w:cs="宋体"/>
          <w:b/>
          <w:bCs/>
          <w:color w:val="auto"/>
          <w:spacing w:val="11"/>
          <w:sz w:val="21"/>
          <w:szCs w:val="21"/>
          <w:highlight w:val="none"/>
          <w:lang w:val="en-US" w:eastAsia="zh-CN"/>
        </w:rPr>
        <w:t>中国银行联系人：</w:t>
      </w:r>
    </w:p>
    <w:p>
      <w:pPr>
        <w:shd w:val="clear" w:color="auto" w:fill="auto"/>
        <w:spacing w:line="240" w:lineRule="auto"/>
        <w:ind w:firstLine="600"/>
        <w:jc w:val="left"/>
        <w:rPr>
          <w:rFonts w:hint="eastAsia" w:ascii="宋体" w:hAnsi="宋体" w:eastAsia="宋体" w:cs="宋体"/>
          <w:b w:val="0"/>
          <w:bCs w:val="0"/>
          <w:color w:val="auto"/>
          <w:spacing w:val="11"/>
          <w:sz w:val="21"/>
          <w:szCs w:val="21"/>
          <w:highlight w:val="none"/>
          <w:lang w:val="en-US" w:eastAsia="zh-CN"/>
        </w:rPr>
      </w:pPr>
      <w:r>
        <w:rPr>
          <w:rFonts w:hint="eastAsia" w:ascii="宋体" w:hAnsi="宋体" w:eastAsia="宋体" w:cs="宋体"/>
          <w:b w:val="0"/>
          <w:bCs w:val="0"/>
          <w:color w:val="auto"/>
          <w:spacing w:val="11"/>
          <w:sz w:val="21"/>
          <w:szCs w:val="21"/>
          <w:highlight w:val="none"/>
          <w:lang w:val="en-US" w:eastAsia="zh-CN"/>
        </w:rPr>
        <w:t>负责人：朱宗沛  15978695077</w:t>
      </w:r>
    </w:p>
    <w:p>
      <w:pPr>
        <w:shd w:val="clear" w:color="auto" w:fill="auto"/>
        <w:spacing w:line="240" w:lineRule="auto"/>
        <w:ind w:firstLine="600"/>
        <w:jc w:val="left"/>
        <w:rPr>
          <w:rFonts w:hint="eastAsia" w:ascii="宋体" w:hAnsi="宋体" w:eastAsia="宋体" w:cs="宋体"/>
          <w:b/>
          <w:color w:val="auto"/>
          <w:spacing w:val="11"/>
          <w:sz w:val="21"/>
          <w:szCs w:val="21"/>
          <w:highlight w:val="none"/>
        </w:rPr>
      </w:pPr>
      <w:r>
        <w:rPr>
          <w:rFonts w:hint="eastAsia" w:ascii="宋体" w:hAnsi="宋体" w:eastAsia="宋体" w:cs="宋体"/>
          <w:b w:val="0"/>
          <w:bCs w:val="0"/>
          <w:color w:val="auto"/>
          <w:spacing w:val="11"/>
          <w:sz w:val="21"/>
          <w:szCs w:val="21"/>
          <w:highlight w:val="none"/>
          <w:lang w:val="en-US" w:eastAsia="zh-CN"/>
        </w:rPr>
        <w:t>信贷经理：印晨  15038659275</w:t>
      </w:r>
    </w:p>
    <w:p>
      <w:pPr>
        <w:shd w:val="clear" w:color="auto" w:fill="auto"/>
        <w:spacing w:line="240" w:lineRule="auto"/>
        <w:jc w:val="center"/>
        <w:rPr>
          <w:rFonts w:hint="eastAsia" w:ascii="宋体" w:hAnsi="宋体" w:eastAsia="宋体" w:cs="宋体"/>
          <w:b/>
          <w:bCs w:val="0"/>
          <w:color w:val="auto"/>
          <w:spacing w:val="11"/>
          <w:sz w:val="21"/>
          <w:szCs w:val="21"/>
          <w:highlight w:val="none"/>
        </w:rPr>
      </w:pPr>
      <w:r>
        <w:rPr>
          <w:rFonts w:hint="eastAsia" w:ascii="宋体" w:hAnsi="宋体" w:eastAsia="宋体" w:cs="宋体"/>
          <w:b/>
          <w:bCs w:val="0"/>
          <w:color w:val="auto"/>
          <w:spacing w:val="11"/>
          <w:sz w:val="21"/>
          <w:szCs w:val="21"/>
          <w:highlight w:val="none"/>
        </w:rPr>
        <w:t>平安银行“政采E贷”产品介绍</w:t>
      </w:r>
    </w:p>
    <w:p>
      <w:pPr>
        <w:shd w:val="clear" w:color="auto" w:fill="auto"/>
        <w:spacing w:line="240" w:lineRule="auto"/>
        <w:ind w:firstLine="464" w:firstLineChars="200"/>
        <w:rPr>
          <w:rFonts w:hint="eastAsia" w:ascii="宋体" w:hAnsi="宋体" w:eastAsia="宋体" w:cs="宋体"/>
          <w:color w:val="auto"/>
          <w:spacing w:val="11"/>
          <w:sz w:val="21"/>
          <w:szCs w:val="21"/>
          <w:highlight w:val="none"/>
        </w:rPr>
      </w:pPr>
      <w:r>
        <w:rPr>
          <w:rFonts w:hint="eastAsia" w:ascii="宋体" w:hAnsi="宋体" w:eastAsia="宋体" w:cs="宋体"/>
          <w:color w:val="auto"/>
          <w:spacing w:val="11"/>
          <w:sz w:val="21"/>
          <w:szCs w:val="21"/>
          <w:highlight w:val="none"/>
        </w:rPr>
        <w:t>平安银行“政采E贷”是平安银行与采购中心对接后，基于互联网技术、政府采购数据等信息，为中标政府采购项目的企业提供的互联网信用贷款。</w:t>
      </w:r>
    </w:p>
    <w:p>
      <w:pPr>
        <w:shd w:val="clear" w:color="auto" w:fill="auto"/>
        <w:spacing w:line="240" w:lineRule="auto"/>
        <w:rPr>
          <w:rFonts w:hint="eastAsia" w:ascii="宋体" w:hAnsi="宋体" w:eastAsia="宋体" w:cs="宋体"/>
          <w:b/>
          <w:color w:val="auto"/>
          <w:spacing w:val="11"/>
          <w:sz w:val="21"/>
          <w:szCs w:val="21"/>
          <w:highlight w:val="none"/>
        </w:rPr>
      </w:pPr>
      <w:r>
        <w:rPr>
          <w:rFonts w:hint="eastAsia" w:ascii="宋体" w:hAnsi="宋体" w:eastAsia="宋体" w:cs="宋体"/>
          <w:b/>
          <w:color w:val="auto"/>
          <w:spacing w:val="11"/>
          <w:sz w:val="21"/>
          <w:szCs w:val="21"/>
          <w:highlight w:val="none"/>
        </w:rPr>
        <w:t>产品优势：</w:t>
      </w:r>
    </w:p>
    <w:p>
      <w:pPr>
        <w:shd w:val="clear" w:color="auto" w:fill="auto"/>
        <w:spacing w:line="240" w:lineRule="auto"/>
        <w:ind w:firstLine="464" w:firstLineChars="200"/>
        <w:rPr>
          <w:rFonts w:hint="eastAsia" w:ascii="宋体" w:hAnsi="宋体" w:eastAsia="宋体" w:cs="宋体"/>
          <w:color w:val="auto"/>
          <w:spacing w:val="11"/>
          <w:sz w:val="21"/>
          <w:szCs w:val="21"/>
          <w:highlight w:val="none"/>
        </w:rPr>
      </w:pPr>
      <w:r>
        <w:rPr>
          <w:rFonts w:hint="eastAsia" w:ascii="宋体" w:hAnsi="宋体" w:eastAsia="宋体" w:cs="宋体"/>
          <w:color w:val="auto"/>
          <w:spacing w:val="11"/>
          <w:sz w:val="21"/>
          <w:szCs w:val="21"/>
          <w:highlight w:val="none"/>
        </w:rPr>
        <w:t>1、额度高：线上最高500万元。</w:t>
      </w:r>
    </w:p>
    <w:p>
      <w:pPr>
        <w:shd w:val="clear" w:color="auto" w:fill="auto"/>
        <w:spacing w:line="240" w:lineRule="auto"/>
        <w:ind w:firstLine="464" w:firstLineChars="200"/>
        <w:rPr>
          <w:rFonts w:hint="eastAsia" w:ascii="宋体" w:hAnsi="宋体" w:eastAsia="宋体" w:cs="宋体"/>
          <w:color w:val="auto"/>
          <w:spacing w:val="11"/>
          <w:sz w:val="21"/>
          <w:szCs w:val="21"/>
          <w:highlight w:val="none"/>
        </w:rPr>
      </w:pPr>
      <w:r>
        <w:rPr>
          <w:rFonts w:hint="eastAsia" w:ascii="宋体" w:hAnsi="宋体" w:eastAsia="宋体" w:cs="宋体"/>
          <w:color w:val="auto"/>
          <w:spacing w:val="11"/>
          <w:sz w:val="21"/>
          <w:szCs w:val="21"/>
          <w:highlight w:val="none"/>
        </w:rPr>
        <w:t>2、申请易：5分钟完成线上申请。</w:t>
      </w:r>
    </w:p>
    <w:p>
      <w:pPr>
        <w:shd w:val="clear" w:color="auto" w:fill="auto"/>
        <w:spacing w:line="240" w:lineRule="auto"/>
        <w:ind w:firstLine="464" w:firstLineChars="200"/>
        <w:rPr>
          <w:rFonts w:hint="eastAsia" w:ascii="宋体" w:hAnsi="宋体" w:eastAsia="宋体" w:cs="宋体"/>
          <w:color w:val="auto"/>
          <w:spacing w:val="11"/>
          <w:sz w:val="21"/>
          <w:szCs w:val="21"/>
          <w:highlight w:val="none"/>
        </w:rPr>
      </w:pPr>
      <w:r>
        <w:rPr>
          <w:rFonts w:hint="eastAsia" w:ascii="宋体" w:hAnsi="宋体" w:eastAsia="宋体" w:cs="宋体"/>
          <w:color w:val="auto"/>
          <w:spacing w:val="11"/>
          <w:sz w:val="21"/>
          <w:szCs w:val="21"/>
          <w:highlight w:val="none"/>
        </w:rPr>
        <w:t>3、用款快：凭订单最快1天生效。</w:t>
      </w:r>
    </w:p>
    <w:p>
      <w:pPr>
        <w:shd w:val="clear" w:color="auto" w:fill="auto"/>
        <w:spacing w:line="240" w:lineRule="auto"/>
        <w:ind w:firstLine="464" w:firstLineChars="200"/>
        <w:rPr>
          <w:rFonts w:hint="eastAsia" w:ascii="宋体" w:hAnsi="宋体" w:eastAsia="宋体" w:cs="宋体"/>
          <w:color w:val="auto"/>
          <w:spacing w:val="11"/>
          <w:sz w:val="21"/>
          <w:szCs w:val="21"/>
          <w:highlight w:val="none"/>
        </w:rPr>
      </w:pPr>
      <w:r>
        <w:rPr>
          <w:rFonts w:hint="eastAsia" w:ascii="宋体" w:hAnsi="宋体" w:eastAsia="宋体" w:cs="宋体"/>
          <w:color w:val="auto"/>
          <w:spacing w:val="11"/>
          <w:sz w:val="21"/>
          <w:szCs w:val="21"/>
          <w:highlight w:val="none"/>
        </w:rPr>
        <w:t>4、纯信用：凭政府中标订单即可融资。</w:t>
      </w:r>
    </w:p>
    <w:p>
      <w:pPr>
        <w:shd w:val="clear" w:color="auto" w:fill="auto"/>
        <w:spacing w:line="240" w:lineRule="auto"/>
        <w:rPr>
          <w:rFonts w:hint="eastAsia" w:ascii="宋体" w:hAnsi="宋体" w:eastAsia="宋体" w:cs="宋体"/>
          <w:b/>
          <w:color w:val="auto"/>
          <w:spacing w:val="11"/>
          <w:sz w:val="21"/>
          <w:szCs w:val="21"/>
          <w:highlight w:val="none"/>
        </w:rPr>
      </w:pPr>
      <w:r>
        <w:rPr>
          <w:rFonts w:hint="eastAsia" w:ascii="宋体" w:hAnsi="宋体" w:eastAsia="宋体" w:cs="宋体"/>
          <w:b/>
          <w:color w:val="auto"/>
          <w:spacing w:val="11"/>
          <w:sz w:val="21"/>
          <w:szCs w:val="21"/>
          <w:highlight w:val="none"/>
        </w:rPr>
        <w:t xml:space="preserve">产品申请资格： </w:t>
      </w:r>
    </w:p>
    <w:p>
      <w:pPr>
        <w:numPr>
          <w:ilvl w:val="0"/>
          <w:numId w:val="9"/>
        </w:numPr>
        <w:shd w:val="clear" w:color="auto" w:fill="auto"/>
        <w:spacing w:line="240" w:lineRule="auto"/>
        <w:rPr>
          <w:rFonts w:hint="eastAsia" w:ascii="宋体" w:hAnsi="宋体" w:eastAsia="宋体" w:cs="宋体"/>
          <w:color w:val="auto"/>
          <w:spacing w:val="11"/>
          <w:sz w:val="21"/>
          <w:szCs w:val="21"/>
          <w:highlight w:val="none"/>
        </w:rPr>
      </w:pPr>
      <w:r>
        <w:rPr>
          <w:rFonts w:hint="eastAsia" w:ascii="宋体" w:hAnsi="宋体" w:eastAsia="宋体" w:cs="宋体"/>
          <w:color w:val="auto"/>
          <w:spacing w:val="11"/>
          <w:sz w:val="21"/>
          <w:szCs w:val="21"/>
          <w:highlight w:val="none"/>
        </w:rPr>
        <w:t>我行白名单财政项下的政府采购项目融资。</w:t>
      </w:r>
    </w:p>
    <w:p>
      <w:pPr>
        <w:numPr>
          <w:ilvl w:val="0"/>
          <w:numId w:val="9"/>
        </w:numPr>
        <w:shd w:val="clear" w:color="auto" w:fill="auto"/>
        <w:spacing w:line="240" w:lineRule="auto"/>
        <w:rPr>
          <w:rFonts w:hint="eastAsia" w:ascii="宋体" w:hAnsi="宋体" w:eastAsia="宋体" w:cs="宋体"/>
          <w:color w:val="auto"/>
          <w:spacing w:val="11"/>
          <w:sz w:val="21"/>
          <w:szCs w:val="21"/>
          <w:highlight w:val="none"/>
        </w:rPr>
      </w:pPr>
      <w:r>
        <w:rPr>
          <w:rFonts w:hint="eastAsia" w:ascii="宋体" w:hAnsi="宋体" w:eastAsia="宋体" w:cs="宋体"/>
          <w:color w:val="auto"/>
          <w:spacing w:val="11"/>
          <w:sz w:val="21"/>
          <w:szCs w:val="21"/>
          <w:highlight w:val="none"/>
        </w:rPr>
        <w:t>有历史中标采购记录的政府采购供应商。</w:t>
      </w:r>
    </w:p>
    <w:p>
      <w:pPr>
        <w:numPr>
          <w:ilvl w:val="0"/>
          <w:numId w:val="9"/>
        </w:numPr>
        <w:shd w:val="clear" w:color="auto" w:fill="auto"/>
        <w:spacing w:line="240" w:lineRule="auto"/>
        <w:rPr>
          <w:rFonts w:hint="eastAsia" w:ascii="宋体" w:hAnsi="宋体" w:eastAsia="宋体" w:cs="宋体"/>
          <w:color w:val="auto"/>
          <w:spacing w:val="11"/>
          <w:sz w:val="21"/>
          <w:szCs w:val="21"/>
          <w:highlight w:val="none"/>
        </w:rPr>
      </w:pPr>
      <w:r>
        <w:rPr>
          <w:rFonts w:hint="eastAsia" w:ascii="宋体" w:hAnsi="宋体" w:eastAsia="宋体" w:cs="宋体"/>
          <w:color w:val="auto"/>
          <w:spacing w:val="11"/>
          <w:sz w:val="21"/>
          <w:szCs w:val="21"/>
          <w:highlight w:val="none"/>
        </w:rPr>
        <w:t>企业及申请人信用良好。</w:t>
      </w:r>
    </w:p>
    <w:p>
      <w:pPr>
        <w:shd w:val="clear" w:color="auto" w:fill="auto"/>
        <w:spacing w:line="240" w:lineRule="auto"/>
        <w:rPr>
          <w:rFonts w:hint="eastAsia" w:ascii="宋体" w:hAnsi="宋体" w:eastAsia="宋体" w:cs="宋体"/>
          <w:b/>
          <w:color w:val="auto"/>
          <w:spacing w:val="11"/>
          <w:sz w:val="21"/>
          <w:szCs w:val="21"/>
          <w:highlight w:val="none"/>
        </w:rPr>
      </w:pPr>
      <w:r>
        <w:rPr>
          <w:rFonts w:hint="eastAsia" w:ascii="宋体" w:hAnsi="宋体" w:eastAsia="宋体" w:cs="宋体"/>
          <w:b/>
          <w:color w:val="auto"/>
          <w:spacing w:val="11"/>
          <w:sz w:val="21"/>
          <w:szCs w:val="21"/>
          <w:highlight w:val="none"/>
        </w:rPr>
        <w:t xml:space="preserve">期限、利率和还款方式： </w:t>
      </w:r>
    </w:p>
    <w:p>
      <w:pPr>
        <w:shd w:val="clear" w:color="auto" w:fill="auto"/>
        <w:spacing w:line="240" w:lineRule="auto"/>
        <w:ind w:firstLine="464" w:firstLineChars="200"/>
        <w:rPr>
          <w:rFonts w:hint="eastAsia" w:ascii="宋体" w:hAnsi="宋体" w:eastAsia="宋体" w:cs="宋体"/>
          <w:color w:val="auto"/>
          <w:spacing w:val="11"/>
          <w:sz w:val="21"/>
          <w:szCs w:val="21"/>
          <w:highlight w:val="none"/>
        </w:rPr>
      </w:pPr>
      <w:r>
        <w:rPr>
          <w:rFonts w:hint="eastAsia" w:ascii="宋体" w:hAnsi="宋体" w:eastAsia="宋体" w:cs="宋体"/>
          <w:color w:val="auto"/>
          <w:spacing w:val="11"/>
          <w:sz w:val="21"/>
          <w:szCs w:val="21"/>
          <w:highlight w:val="none"/>
        </w:rPr>
        <w:t>期限：1个月到1年。</w:t>
      </w:r>
    </w:p>
    <w:p>
      <w:pPr>
        <w:shd w:val="clear" w:color="auto" w:fill="auto"/>
        <w:spacing w:line="240" w:lineRule="auto"/>
        <w:ind w:firstLine="464" w:firstLineChars="200"/>
        <w:rPr>
          <w:rFonts w:hint="eastAsia" w:ascii="宋体" w:hAnsi="宋体" w:eastAsia="宋体" w:cs="宋体"/>
          <w:color w:val="auto"/>
          <w:spacing w:val="11"/>
          <w:sz w:val="21"/>
          <w:szCs w:val="21"/>
          <w:highlight w:val="none"/>
        </w:rPr>
      </w:pPr>
      <w:r>
        <w:rPr>
          <w:rFonts w:hint="eastAsia" w:ascii="宋体" w:hAnsi="宋体" w:eastAsia="宋体" w:cs="宋体"/>
          <w:color w:val="auto"/>
          <w:spacing w:val="11"/>
          <w:sz w:val="21"/>
          <w:szCs w:val="21"/>
          <w:highlight w:val="none"/>
        </w:rPr>
        <w:t>还款方式 ：先息后本、等额本息、等额本金。</w:t>
      </w:r>
    </w:p>
    <w:p>
      <w:pPr>
        <w:shd w:val="clear" w:color="auto" w:fill="auto"/>
        <w:spacing w:line="240" w:lineRule="auto"/>
        <w:ind w:firstLine="464" w:firstLineChars="200"/>
        <w:rPr>
          <w:rFonts w:hint="eastAsia" w:ascii="宋体" w:hAnsi="宋体" w:eastAsia="宋体" w:cs="宋体"/>
          <w:color w:val="auto"/>
          <w:spacing w:val="11"/>
          <w:sz w:val="21"/>
          <w:szCs w:val="21"/>
          <w:highlight w:val="none"/>
        </w:rPr>
      </w:pPr>
      <w:r>
        <w:rPr>
          <w:rFonts w:hint="eastAsia" w:ascii="宋体" w:hAnsi="宋体" w:eastAsia="宋体" w:cs="宋体"/>
          <w:color w:val="auto"/>
          <w:spacing w:val="11"/>
          <w:sz w:val="21"/>
          <w:szCs w:val="21"/>
          <w:highlight w:val="none"/>
        </w:rPr>
        <w:t>利率：年化利率低至6% 。</w:t>
      </w:r>
    </w:p>
    <w:p>
      <w:pPr>
        <w:shd w:val="clear" w:color="auto" w:fill="auto"/>
        <w:spacing w:line="240" w:lineRule="auto"/>
        <w:rPr>
          <w:rFonts w:hint="eastAsia" w:ascii="宋体" w:hAnsi="宋体" w:eastAsia="宋体" w:cs="宋体"/>
          <w:color w:val="auto"/>
          <w:spacing w:val="11"/>
          <w:sz w:val="21"/>
          <w:szCs w:val="21"/>
          <w:highlight w:val="none"/>
        </w:rPr>
      </w:pPr>
      <w:r>
        <w:rPr>
          <w:rFonts w:hint="eastAsia" w:ascii="宋体" w:hAnsi="宋体" w:eastAsia="宋体" w:cs="宋体"/>
          <w:b/>
          <w:color w:val="auto"/>
          <w:spacing w:val="11"/>
          <w:sz w:val="21"/>
          <w:szCs w:val="21"/>
          <w:highlight w:val="none"/>
        </w:rPr>
        <w:t>举例1：</w:t>
      </w:r>
      <w:r>
        <w:rPr>
          <w:rFonts w:hint="eastAsia" w:ascii="宋体" w:hAnsi="宋体" w:eastAsia="宋体" w:cs="宋体"/>
          <w:color w:val="auto"/>
          <w:spacing w:val="11"/>
          <w:sz w:val="21"/>
          <w:szCs w:val="21"/>
          <w:highlight w:val="none"/>
        </w:rPr>
        <w:t>贷款100万元，3个月（先息后本，利率6%），前两个月需要支付利息5000元/月，到期还本付息。</w:t>
      </w:r>
    </w:p>
    <w:p>
      <w:pPr>
        <w:shd w:val="clear" w:color="auto" w:fill="auto"/>
        <w:spacing w:line="240" w:lineRule="auto"/>
        <w:rPr>
          <w:rFonts w:hint="eastAsia" w:ascii="宋体" w:hAnsi="宋体" w:eastAsia="宋体" w:cs="宋体"/>
          <w:color w:val="auto"/>
          <w:spacing w:val="11"/>
          <w:sz w:val="21"/>
          <w:szCs w:val="21"/>
          <w:highlight w:val="none"/>
        </w:rPr>
      </w:pPr>
      <w:r>
        <w:rPr>
          <w:rFonts w:hint="eastAsia" w:ascii="宋体" w:hAnsi="宋体" w:eastAsia="宋体" w:cs="宋体"/>
          <w:b/>
          <w:color w:val="auto"/>
          <w:spacing w:val="11"/>
          <w:sz w:val="21"/>
          <w:szCs w:val="21"/>
          <w:highlight w:val="none"/>
        </w:rPr>
        <w:t>举例2：</w:t>
      </w:r>
      <w:r>
        <w:rPr>
          <w:rFonts w:hint="eastAsia" w:ascii="宋体" w:hAnsi="宋体" w:eastAsia="宋体" w:cs="宋体"/>
          <w:color w:val="auto"/>
          <w:spacing w:val="11"/>
          <w:sz w:val="21"/>
          <w:szCs w:val="21"/>
          <w:highlight w:val="none"/>
        </w:rPr>
        <w:t>贷款100万元，1年期限（等额本息，利率6%），每个月需要支付本息约86035元。</w:t>
      </w:r>
    </w:p>
    <w:p>
      <w:pPr>
        <w:shd w:val="clear" w:color="auto" w:fill="auto"/>
        <w:spacing w:line="240" w:lineRule="auto"/>
        <w:rPr>
          <w:rFonts w:hint="eastAsia" w:ascii="宋体" w:hAnsi="宋体" w:eastAsia="宋体" w:cs="宋体"/>
          <w:color w:val="auto"/>
          <w:spacing w:val="11"/>
          <w:sz w:val="21"/>
          <w:szCs w:val="21"/>
          <w:highlight w:val="none"/>
        </w:rPr>
      </w:pPr>
      <w:r>
        <w:rPr>
          <w:rFonts w:hint="eastAsia" w:ascii="宋体" w:hAnsi="宋体" w:eastAsia="宋体" w:cs="宋体"/>
          <w:color w:val="auto"/>
          <w:spacing w:val="11"/>
          <w:sz w:val="21"/>
          <w:szCs w:val="21"/>
          <w:highlight w:val="none"/>
          <w:lang w:val="en-US" w:eastAsia="zh-CN"/>
        </w:rPr>
        <w:t>平安银行洛阳分行联系人：</w:t>
      </w:r>
    </w:p>
    <w:p>
      <w:pPr>
        <w:shd w:val="clear" w:color="auto" w:fill="auto"/>
        <w:spacing w:line="240" w:lineRule="auto"/>
        <w:rPr>
          <w:rFonts w:hint="eastAsia" w:ascii="宋体" w:hAnsi="宋体" w:eastAsia="宋体" w:cs="宋体"/>
          <w:color w:val="auto"/>
          <w:spacing w:val="11"/>
          <w:sz w:val="21"/>
          <w:szCs w:val="21"/>
          <w:highlight w:val="none"/>
        </w:rPr>
      </w:pPr>
      <w:r>
        <w:rPr>
          <w:rFonts w:hint="eastAsia" w:ascii="宋体" w:hAnsi="宋体" w:eastAsia="宋体" w:cs="宋体"/>
          <w:color w:val="auto"/>
          <w:spacing w:val="11"/>
          <w:sz w:val="21"/>
          <w:szCs w:val="21"/>
          <w:highlight w:val="none"/>
          <w:lang w:val="en-US" w:eastAsia="zh-CN"/>
        </w:rPr>
        <w:t>总经理：    王煜    13523601120</w:t>
      </w:r>
    </w:p>
    <w:p>
      <w:pPr>
        <w:shd w:val="clear" w:color="auto" w:fill="auto"/>
        <w:spacing w:line="240" w:lineRule="auto"/>
        <w:rPr>
          <w:rFonts w:hint="eastAsia" w:ascii="宋体" w:hAnsi="宋体" w:eastAsia="宋体" w:cs="宋体"/>
          <w:color w:val="auto"/>
          <w:spacing w:val="11"/>
          <w:sz w:val="21"/>
          <w:szCs w:val="21"/>
          <w:highlight w:val="none"/>
        </w:rPr>
      </w:pPr>
      <w:r>
        <w:rPr>
          <w:rFonts w:hint="eastAsia" w:ascii="宋体" w:hAnsi="宋体" w:eastAsia="宋体" w:cs="宋体"/>
          <w:color w:val="auto"/>
          <w:spacing w:val="11"/>
          <w:sz w:val="21"/>
          <w:szCs w:val="21"/>
          <w:highlight w:val="none"/>
          <w:lang w:val="en-US" w:eastAsia="zh-CN"/>
        </w:rPr>
        <w:t>业务经理：  许洛周  13938876588</w:t>
      </w:r>
    </w:p>
    <w:p>
      <w:pPr>
        <w:shd w:val="clear" w:color="auto" w:fill="auto"/>
        <w:spacing w:line="240" w:lineRule="auto"/>
        <w:rPr>
          <w:rFonts w:hint="eastAsia" w:ascii="宋体" w:hAnsi="宋体" w:eastAsia="宋体" w:cs="宋体"/>
          <w:color w:val="auto"/>
          <w:spacing w:val="11"/>
          <w:sz w:val="21"/>
          <w:szCs w:val="21"/>
          <w:highlight w:val="none"/>
          <w:lang w:val="en-US" w:eastAsia="zh-CN"/>
        </w:rPr>
      </w:pPr>
      <w:r>
        <w:rPr>
          <w:rFonts w:hint="eastAsia" w:ascii="宋体" w:hAnsi="宋体" w:eastAsia="宋体" w:cs="宋体"/>
          <w:color w:val="auto"/>
          <w:spacing w:val="11"/>
          <w:sz w:val="21"/>
          <w:szCs w:val="21"/>
          <w:highlight w:val="none"/>
          <w:lang w:val="en-US" w:eastAsia="zh-CN"/>
        </w:rPr>
        <w:t>业务负责人：许洛周  13938876588</w:t>
      </w:r>
    </w:p>
    <w:p>
      <w:pPr>
        <w:shd w:val="clear" w:color="auto" w:fill="auto"/>
        <w:spacing w:line="240" w:lineRule="auto"/>
        <w:jc w:val="center"/>
        <w:rPr>
          <w:rFonts w:hint="eastAsia" w:ascii="宋体" w:hAnsi="宋体" w:eastAsia="宋体" w:cs="宋体"/>
          <w:b/>
          <w:bCs w:val="0"/>
          <w:color w:val="auto"/>
          <w:spacing w:val="11"/>
          <w:sz w:val="21"/>
          <w:szCs w:val="21"/>
          <w:highlight w:val="none"/>
        </w:rPr>
      </w:pPr>
      <w:r>
        <w:rPr>
          <w:rFonts w:hint="eastAsia" w:ascii="宋体" w:hAnsi="宋体" w:eastAsia="宋体" w:cs="宋体"/>
          <w:b/>
          <w:bCs w:val="0"/>
          <w:color w:val="auto"/>
          <w:spacing w:val="11"/>
          <w:sz w:val="21"/>
          <w:szCs w:val="21"/>
          <w:highlight w:val="none"/>
        </w:rPr>
        <w:t>浙商银行</w:t>
      </w:r>
      <w:r>
        <w:rPr>
          <w:rFonts w:hint="eastAsia" w:ascii="宋体" w:hAnsi="宋体" w:eastAsia="宋体" w:cs="宋体"/>
          <w:b/>
          <w:bCs w:val="0"/>
          <w:color w:val="auto"/>
          <w:spacing w:val="11"/>
          <w:sz w:val="21"/>
          <w:szCs w:val="21"/>
          <w:highlight w:val="none"/>
          <w:lang w:eastAsia="zh-CN"/>
        </w:rPr>
        <w:t>“政采贷”</w:t>
      </w:r>
    </w:p>
    <w:p>
      <w:pPr>
        <w:pStyle w:val="55"/>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240" w:lineRule="auto"/>
        <w:textAlignment w:val="auto"/>
        <w:rPr>
          <w:rFonts w:hint="eastAsia" w:ascii="宋体" w:hAnsi="宋体" w:eastAsia="宋体" w:cs="宋体"/>
          <w:color w:val="auto"/>
          <w:spacing w:val="11"/>
          <w:sz w:val="21"/>
          <w:szCs w:val="21"/>
          <w:highlight w:val="none"/>
        </w:rPr>
      </w:pPr>
      <w:r>
        <w:rPr>
          <w:rFonts w:hint="eastAsia" w:ascii="宋体" w:hAnsi="宋体" w:eastAsia="宋体" w:cs="宋体"/>
          <w:color w:val="auto"/>
          <w:spacing w:val="11"/>
          <w:sz w:val="21"/>
          <w:szCs w:val="21"/>
          <w:highlight w:val="none"/>
          <w:lang w:eastAsia="zh-CN"/>
        </w:rPr>
        <w:t>一、</w:t>
      </w:r>
      <w:r>
        <w:rPr>
          <w:rFonts w:hint="eastAsia" w:ascii="宋体" w:hAnsi="宋体" w:eastAsia="宋体" w:cs="宋体"/>
          <w:color w:val="auto"/>
          <w:spacing w:val="11"/>
          <w:sz w:val="21"/>
          <w:szCs w:val="21"/>
          <w:highlight w:val="none"/>
        </w:rPr>
        <w:t>贷款产品介绍</w:t>
      </w:r>
    </w:p>
    <w:p>
      <w:pPr>
        <w:pStyle w:val="55"/>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240" w:lineRule="auto"/>
        <w:ind w:firstLine="464" w:firstLineChars="200"/>
        <w:textAlignment w:val="auto"/>
        <w:rPr>
          <w:rFonts w:hint="eastAsia" w:ascii="宋体" w:hAnsi="宋体" w:eastAsia="宋体" w:cs="宋体"/>
          <w:color w:val="auto"/>
          <w:spacing w:val="11"/>
          <w:sz w:val="21"/>
          <w:szCs w:val="21"/>
          <w:highlight w:val="none"/>
        </w:rPr>
      </w:pPr>
      <w:r>
        <w:rPr>
          <w:rFonts w:hint="eastAsia" w:ascii="宋体" w:hAnsi="宋体" w:eastAsia="宋体" w:cs="宋体"/>
          <w:color w:val="auto"/>
          <w:spacing w:val="11"/>
          <w:sz w:val="21"/>
          <w:szCs w:val="21"/>
          <w:highlight w:val="none"/>
        </w:rPr>
        <w:t>“政采贷”是本行为在政府机关、事业单位、社会团体、国有企业等招标进行的采购活动中中标并签订采购合同的小微企业发放的，以采购人合同款支付作为还款来源的流动资金贷款。借款人为符合本行标准的小型、微型企业。融资模式包括采购合同融资模式与应收账款融资模式。采购项目包括货物类、服务类和部分工程类。</w:t>
      </w:r>
    </w:p>
    <w:p>
      <w:pPr>
        <w:pStyle w:val="55"/>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240" w:lineRule="auto"/>
        <w:textAlignment w:val="auto"/>
        <w:rPr>
          <w:rFonts w:hint="eastAsia" w:ascii="宋体" w:hAnsi="宋体" w:eastAsia="宋体" w:cs="宋体"/>
          <w:color w:val="auto"/>
          <w:spacing w:val="11"/>
          <w:sz w:val="21"/>
          <w:szCs w:val="21"/>
          <w:highlight w:val="none"/>
          <w:lang w:eastAsia="zh-CN"/>
        </w:rPr>
      </w:pPr>
      <w:r>
        <w:rPr>
          <w:rFonts w:hint="eastAsia" w:ascii="宋体" w:hAnsi="宋体" w:eastAsia="宋体" w:cs="宋体"/>
          <w:color w:val="auto"/>
          <w:spacing w:val="11"/>
          <w:sz w:val="21"/>
          <w:szCs w:val="21"/>
          <w:highlight w:val="none"/>
          <w:lang w:eastAsia="zh-CN"/>
        </w:rPr>
        <w:t>二、</w:t>
      </w:r>
      <w:r>
        <w:rPr>
          <w:rFonts w:hint="eastAsia" w:ascii="宋体" w:hAnsi="宋体" w:eastAsia="宋体" w:cs="宋体"/>
          <w:color w:val="auto"/>
          <w:spacing w:val="11"/>
          <w:sz w:val="21"/>
          <w:szCs w:val="21"/>
          <w:highlight w:val="none"/>
        </w:rPr>
        <w:t xml:space="preserve">适用对象                            </w:t>
      </w:r>
    </w:p>
    <w:p>
      <w:pPr>
        <w:pStyle w:val="55"/>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240" w:lineRule="auto"/>
        <w:ind w:firstLine="464" w:firstLineChars="200"/>
        <w:textAlignment w:val="auto"/>
        <w:rPr>
          <w:rFonts w:hint="eastAsia" w:ascii="宋体" w:hAnsi="宋体" w:eastAsia="宋体" w:cs="宋体"/>
          <w:color w:val="auto"/>
          <w:spacing w:val="11"/>
          <w:sz w:val="21"/>
          <w:szCs w:val="21"/>
          <w:highlight w:val="none"/>
          <w:lang w:eastAsia="zh-CN"/>
        </w:rPr>
      </w:pPr>
      <w:r>
        <w:rPr>
          <w:rFonts w:hint="eastAsia" w:ascii="宋体" w:hAnsi="宋体" w:eastAsia="宋体" w:cs="宋体"/>
          <w:color w:val="auto"/>
          <w:spacing w:val="11"/>
          <w:sz w:val="21"/>
          <w:szCs w:val="21"/>
          <w:highlight w:val="none"/>
        </w:rPr>
        <w:t>连续经营 2 年及以上或实际控制人有 3 年及以上相关行业从业经验经营状况良好，信用记录良好</w:t>
      </w:r>
      <w:r>
        <w:rPr>
          <w:rFonts w:hint="eastAsia" w:ascii="宋体" w:hAnsi="宋体" w:eastAsia="宋体" w:cs="宋体"/>
          <w:color w:val="auto"/>
          <w:spacing w:val="11"/>
          <w:sz w:val="21"/>
          <w:szCs w:val="21"/>
          <w:highlight w:val="none"/>
          <w:lang w:eastAsia="zh-CN"/>
        </w:rPr>
        <w:t>小微企业。</w:t>
      </w:r>
    </w:p>
    <w:p>
      <w:pPr>
        <w:pStyle w:val="55"/>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240" w:lineRule="auto"/>
        <w:textAlignment w:val="auto"/>
        <w:rPr>
          <w:rFonts w:hint="eastAsia" w:ascii="宋体" w:hAnsi="宋体" w:eastAsia="宋体" w:cs="宋体"/>
          <w:color w:val="auto"/>
          <w:spacing w:val="11"/>
          <w:sz w:val="21"/>
          <w:szCs w:val="21"/>
          <w:highlight w:val="none"/>
          <w:lang w:val="en-US" w:eastAsia="zh-CN"/>
        </w:rPr>
      </w:pPr>
      <w:r>
        <w:rPr>
          <w:rFonts w:hint="eastAsia" w:ascii="宋体" w:hAnsi="宋体" w:eastAsia="宋体" w:cs="宋体"/>
          <w:color w:val="auto"/>
          <w:spacing w:val="11"/>
          <w:sz w:val="21"/>
          <w:szCs w:val="21"/>
          <w:highlight w:val="none"/>
          <w:lang w:val="en-US" w:eastAsia="zh-CN"/>
        </w:rPr>
        <w:t>三、贷款期限</w:t>
      </w:r>
    </w:p>
    <w:p>
      <w:pPr>
        <w:pStyle w:val="55"/>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240" w:lineRule="auto"/>
        <w:ind w:firstLine="464" w:firstLineChars="200"/>
        <w:textAlignment w:val="auto"/>
        <w:rPr>
          <w:rFonts w:hint="eastAsia" w:ascii="宋体" w:hAnsi="宋体" w:eastAsia="宋体" w:cs="宋体"/>
          <w:color w:val="auto"/>
          <w:spacing w:val="11"/>
          <w:sz w:val="21"/>
          <w:szCs w:val="21"/>
          <w:highlight w:val="none"/>
          <w:lang w:eastAsia="zh-CN"/>
        </w:rPr>
      </w:pPr>
      <w:r>
        <w:rPr>
          <w:rFonts w:hint="eastAsia" w:ascii="宋体" w:hAnsi="宋体" w:eastAsia="宋体" w:cs="宋体"/>
          <w:color w:val="auto"/>
          <w:spacing w:val="11"/>
          <w:sz w:val="21"/>
          <w:szCs w:val="21"/>
          <w:highlight w:val="none"/>
          <w:lang w:eastAsia="zh-CN"/>
        </w:rPr>
        <w:t>贷款期限：货物类、服务类利率最长一年，工程类最长可做三年。</w:t>
      </w:r>
    </w:p>
    <w:p>
      <w:pPr>
        <w:pStyle w:val="55"/>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240" w:lineRule="auto"/>
        <w:textAlignment w:val="auto"/>
        <w:rPr>
          <w:rFonts w:hint="eastAsia" w:ascii="宋体" w:hAnsi="宋体" w:eastAsia="宋体" w:cs="宋体"/>
          <w:color w:val="auto"/>
          <w:spacing w:val="11"/>
          <w:sz w:val="21"/>
          <w:szCs w:val="21"/>
          <w:highlight w:val="none"/>
          <w:lang w:val="en-US" w:eastAsia="zh-CN"/>
        </w:rPr>
      </w:pPr>
      <w:r>
        <w:rPr>
          <w:rFonts w:hint="eastAsia" w:ascii="宋体" w:hAnsi="宋体" w:eastAsia="宋体" w:cs="宋体"/>
          <w:color w:val="auto"/>
          <w:spacing w:val="11"/>
          <w:sz w:val="21"/>
          <w:szCs w:val="21"/>
          <w:highlight w:val="none"/>
          <w:lang w:eastAsia="zh-CN"/>
        </w:rPr>
        <w:t>四、产品特点</w:t>
      </w:r>
    </w:p>
    <w:p>
      <w:pPr>
        <w:pStyle w:val="55"/>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240" w:lineRule="auto"/>
        <w:ind w:firstLine="464" w:firstLineChars="200"/>
        <w:textAlignment w:val="auto"/>
        <w:rPr>
          <w:rFonts w:hint="eastAsia" w:ascii="宋体" w:hAnsi="宋体" w:eastAsia="宋体" w:cs="宋体"/>
          <w:color w:val="auto"/>
          <w:spacing w:val="11"/>
          <w:sz w:val="21"/>
          <w:szCs w:val="21"/>
          <w:highlight w:val="none"/>
          <w:lang w:val="en-US" w:eastAsia="zh-CN"/>
        </w:rPr>
      </w:pPr>
      <w:r>
        <w:rPr>
          <w:rFonts w:hint="eastAsia" w:ascii="宋体" w:hAnsi="宋体" w:eastAsia="宋体" w:cs="宋体"/>
          <w:color w:val="auto"/>
          <w:spacing w:val="11"/>
          <w:sz w:val="21"/>
          <w:szCs w:val="21"/>
          <w:highlight w:val="none"/>
          <w:lang w:val="en-US" w:eastAsia="zh-CN"/>
        </w:rPr>
        <w:t>中标即贷，最高可贷1000万，最快三天审批放款，可做工程类项目。</w:t>
      </w:r>
    </w:p>
    <w:p>
      <w:pPr>
        <w:pStyle w:val="55"/>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240" w:lineRule="auto"/>
        <w:ind w:firstLine="466" w:firstLineChars="200"/>
        <w:textAlignment w:val="auto"/>
        <w:rPr>
          <w:rFonts w:hint="eastAsia" w:ascii="宋体" w:hAnsi="宋体" w:eastAsia="宋体" w:cs="宋体"/>
          <w:color w:val="auto"/>
          <w:spacing w:val="11"/>
          <w:sz w:val="21"/>
          <w:szCs w:val="21"/>
          <w:highlight w:val="none"/>
          <w:lang w:val="en-US" w:eastAsia="zh-CN"/>
        </w:rPr>
      </w:pPr>
      <w:r>
        <w:rPr>
          <w:rFonts w:hint="eastAsia" w:ascii="宋体" w:hAnsi="宋体" w:eastAsia="宋体" w:cs="宋体"/>
          <w:b/>
          <w:color w:val="auto"/>
          <w:spacing w:val="11"/>
          <w:sz w:val="21"/>
          <w:szCs w:val="21"/>
          <w:highlight w:val="none"/>
          <w:lang w:eastAsia="zh-CN"/>
        </w:rPr>
        <w:t>分管领导：</w:t>
      </w:r>
      <w:r>
        <w:rPr>
          <w:rFonts w:hint="eastAsia" w:ascii="宋体" w:hAnsi="宋体" w:eastAsia="宋体" w:cs="宋体"/>
          <w:b/>
          <w:color w:val="auto"/>
          <w:spacing w:val="11"/>
          <w:sz w:val="21"/>
          <w:szCs w:val="21"/>
          <w:highlight w:val="none"/>
          <w:lang w:val="en-US" w:eastAsia="zh-CN"/>
        </w:rPr>
        <w:t xml:space="preserve">张庆浩   联系电话： 18538198600  </w:t>
      </w:r>
    </w:p>
    <w:p>
      <w:pPr>
        <w:keepNext w:val="0"/>
        <w:keepLines w:val="0"/>
        <w:pageBreakBefore w:val="0"/>
        <w:widowControl w:val="0"/>
        <w:shd w:val="clear" w:color="auto" w:fill="auto"/>
        <w:kinsoku/>
        <w:wordWrap/>
        <w:overflowPunct/>
        <w:topLinePunct w:val="0"/>
        <w:autoSpaceDE/>
        <w:autoSpaceDN/>
        <w:bidi w:val="0"/>
        <w:adjustRightInd/>
        <w:snapToGrid/>
        <w:spacing w:line="240" w:lineRule="auto"/>
        <w:textAlignment w:val="auto"/>
        <w:rPr>
          <w:rFonts w:hint="eastAsia" w:ascii="宋体" w:hAnsi="宋体" w:eastAsia="宋体" w:cs="宋体"/>
          <w:color w:val="auto"/>
          <w:spacing w:val="11"/>
          <w:sz w:val="21"/>
          <w:szCs w:val="21"/>
          <w:highlight w:val="none"/>
          <w:lang w:eastAsia="zh-CN"/>
        </w:rPr>
      </w:pPr>
      <w:r>
        <w:rPr>
          <w:rFonts w:hint="eastAsia" w:ascii="宋体" w:hAnsi="宋体" w:eastAsia="宋体" w:cs="宋体"/>
          <w:b/>
          <w:color w:val="auto"/>
          <w:spacing w:val="11"/>
          <w:sz w:val="21"/>
          <w:szCs w:val="21"/>
          <w:highlight w:val="none"/>
          <w:lang w:val="en-US" w:eastAsia="zh-CN"/>
        </w:rPr>
        <w:t xml:space="preserve">信贷经理：郭利波   </w:t>
      </w:r>
      <w:r>
        <w:rPr>
          <w:rFonts w:hint="eastAsia" w:ascii="宋体" w:hAnsi="宋体" w:eastAsia="宋体" w:cs="宋体"/>
          <w:b/>
          <w:color w:val="auto"/>
          <w:spacing w:val="11"/>
          <w:sz w:val="21"/>
          <w:szCs w:val="21"/>
          <w:highlight w:val="none"/>
        </w:rPr>
        <w:t>联系电话：</w:t>
      </w:r>
      <w:r>
        <w:rPr>
          <w:rFonts w:hint="eastAsia" w:ascii="宋体" w:hAnsi="宋体" w:eastAsia="宋体" w:cs="宋体"/>
          <w:b/>
          <w:color w:val="auto"/>
          <w:spacing w:val="11"/>
          <w:sz w:val="21"/>
          <w:szCs w:val="21"/>
          <w:highlight w:val="none"/>
          <w:lang w:val="en-US" w:eastAsia="zh-CN"/>
        </w:rPr>
        <w:t>15937918530    具体负责人</w:t>
      </w:r>
      <w:r>
        <w:rPr>
          <w:rFonts w:hint="eastAsia" w:ascii="宋体" w:hAnsi="宋体" w:eastAsia="宋体" w:cs="宋体"/>
          <w:b/>
          <w:color w:val="auto"/>
          <w:spacing w:val="11"/>
          <w:sz w:val="21"/>
          <w:szCs w:val="21"/>
          <w:highlight w:val="none"/>
        </w:rPr>
        <w:t>：</w:t>
      </w:r>
      <w:r>
        <w:rPr>
          <w:rFonts w:hint="eastAsia" w:ascii="宋体" w:hAnsi="宋体" w:eastAsia="宋体" w:cs="宋体"/>
          <w:b/>
          <w:color w:val="auto"/>
          <w:spacing w:val="11"/>
          <w:sz w:val="21"/>
          <w:szCs w:val="21"/>
          <w:highlight w:val="none"/>
          <w:lang w:val="en-US" w:eastAsia="zh-CN"/>
        </w:rPr>
        <w:t>李超峰  联系电话：15538530</w:t>
      </w:r>
    </w:p>
    <w:p>
      <w:pPr>
        <w:shd w:val="clear" w:color="auto" w:fill="auto"/>
        <w:spacing w:line="240" w:lineRule="auto"/>
        <w:jc w:val="center"/>
        <w:rPr>
          <w:rFonts w:hint="eastAsia" w:ascii="宋体" w:hAnsi="宋体" w:eastAsia="宋体" w:cs="宋体"/>
          <w:b/>
          <w:bCs/>
          <w:color w:val="auto"/>
          <w:spacing w:val="11"/>
          <w:sz w:val="21"/>
          <w:szCs w:val="21"/>
          <w:highlight w:val="none"/>
          <w:lang w:eastAsia="zh-CN"/>
        </w:rPr>
      </w:pPr>
      <w:r>
        <w:rPr>
          <w:rFonts w:hint="eastAsia" w:ascii="宋体" w:hAnsi="宋体" w:eastAsia="宋体" w:cs="宋体"/>
          <w:b/>
          <w:bCs/>
          <w:color w:val="auto"/>
          <w:spacing w:val="11"/>
          <w:sz w:val="21"/>
          <w:szCs w:val="21"/>
          <w:highlight w:val="none"/>
          <w:lang w:eastAsia="zh-CN"/>
        </w:rPr>
        <w:t>广发银行“政采贷”</w:t>
      </w:r>
    </w:p>
    <w:p>
      <w:pPr>
        <w:numPr>
          <w:ilvl w:val="0"/>
          <w:numId w:val="10"/>
        </w:numPr>
        <w:shd w:val="clear" w:color="auto" w:fill="auto"/>
        <w:spacing w:line="240" w:lineRule="auto"/>
        <w:jc w:val="both"/>
        <w:rPr>
          <w:rFonts w:hint="eastAsia" w:ascii="宋体" w:hAnsi="宋体" w:eastAsia="宋体" w:cs="宋体"/>
          <w:b/>
          <w:bCs/>
          <w:color w:val="auto"/>
          <w:spacing w:val="11"/>
          <w:sz w:val="21"/>
          <w:szCs w:val="21"/>
          <w:highlight w:val="none"/>
          <w:lang w:eastAsia="zh-CN"/>
        </w:rPr>
      </w:pPr>
      <w:r>
        <w:rPr>
          <w:rFonts w:hint="eastAsia" w:ascii="宋体" w:hAnsi="宋体" w:eastAsia="宋体" w:cs="宋体"/>
          <w:b/>
          <w:bCs/>
          <w:color w:val="auto"/>
          <w:spacing w:val="11"/>
          <w:sz w:val="21"/>
          <w:szCs w:val="21"/>
          <w:highlight w:val="none"/>
          <w:lang w:eastAsia="zh-CN"/>
        </w:rPr>
        <w:t>广发银行“政采贷”</w:t>
      </w:r>
    </w:p>
    <w:p>
      <w:pPr>
        <w:numPr>
          <w:ilvl w:val="0"/>
          <w:numId w:val="11"/>
        </w:numPr>
        <w:shd w:val="clear" w:color="auto" w:fill="auto"/>
        <w:spacing w:line="240" w:lineRule="auto"/>
        <w:jc w:val="both"/>
        <w:rPr>
          <w:rFonts w:hint="eastAsia" w:ascii="宋体" w:hAnsi="宋体" w:eastAsia="宋体" w:cs="宋体"/>
          <w:color w:val="auto"/>
          <w:spacing w:val="11"/>
          <w:sz w:val="21"/>
          <w:szCs w:val="21"/>
          <w:highlight w:val="none"/>
          <w:lang w:val="en-US" w:eastAsia="zh-CN"/>
        </w:rPr>
      </w:pPr>
      <w:r>
        <w:rPr>
          <w:rFonts w:hint="eastAsia" w:ascii="宋体" w:hAnsi="宋体" w:eastAsia="宋体" w:cs="宋体"/>
          <w:color w:val="auto"/>
          <w:spacing w:val="11"/>
          <w:sz w:val="21"/>
          <w:szCs w:val="21"/>
          <w:highlight w:val="none"/>
          <w:lang w:val="en-US" w:eastAsia="zh-CN"/>
        </w:rPr>
        <w:t>对象：针对政府采购平台内资信情况良好、经营正常的中小微企业供应商提供原材料购买、组织生产、货物运输等流动资金授信服务。</w:t>
      </w:r>
    </w:p>
    <w:p>
      <w:pPr>
        <w:numPr>
          <w:ilvl w:val="0"/>
          <w:numId w:val="11"/>
        </w:numPr>
        <w:shd w:val="clear" w:color="auto" w:fill="auto"/>
        <w:spacing w:line="240" w:lineRule="auto"/>
        <w:jc w:val="both"/>
        <w:rPr>
          <w:rFonts w:hint="eastAsia" w:ascii="宋体" w:hAnsi="宋体" w:eastAsia="宋体" w:cs="宋体"/>
          <w:color w:val="auto"/>
          <w:spacing w:val="11"/>
          <w:sz w:val="21"/>
          <w:szCs w:val="21"/>
          <w:highlight w:val="none"/>
          <w:lang w:val="en-US" w:eastAsia="zh-CN"/>
        </w:rPr>
      </w:pPr>
      <w:r>
        <w:rPr>
          <w:rFonts w:hint="eastAsia" w:ascii="宋体" w:hAnsi="宋体" w:eastAsia="宋体" w:cs="宋体"/>
          <w:color w:val="auto"/>
          <w:spacing w:val="11"/>
          <w:sz w:val="21"/>
          <w:szCs w:val="21"/>
          <w:highlight w:val="none"/>
          <w:lang w:val="en-US" w:eastAsia="zh-CN"/>
        </w:rPr>
        <w:t>担保方式：以政府采购项目下的应收账款质押；企业实际控制人及主要个人股东提供连带责任保证担保</w:t>
      </w:r>
    </w:p>
    <w:p>
      <w:pPr>
        <w:numPr>
          <w:ilvl w:val="0"/>
          <w:numId w:val="11"/>
        </w:numPr>
        <w:shd w:val="clear" w:color="auto" w:fill="auto"/>
        <w:spacing w:line="240" w:lineRule="auto"/>
        <w:jc w:val="both"/>
        <w:rPr>
          <w:rFonts w:hint="eastAsia" w:ascii="宋体" w:hAnsi="宋体" w:eastAsia="宋体" w:cs="宋体"/>
          <w:color w:val="auto"/>
          <w:spacing w:val="11"/>
          <w:sz w:val="21"/>
          <w:szCs w:val="21"/>
          <w:highlight w:val="none"/>
          <w:lang w:val="en-US" w:eastAsia="zh-CN"/>
        </w:rPr>
      </w:pPr>
      <w:r>
        <w:rPr>
          <w:rFonts w:hint="eastAsia" w:ascii="宋体" w:hAnsi="宋体" w:eastAsia="宋体" w:cs="宋体"/>
          <w:color w:val="auto"/>
          <w:spacing w:val="11"/>
          <w:sz w:val="21"/>
          <w:szCs w:val="21"/>
          <w:highlight w:val="none"/>
          <w:lang w:val="en-US" w:eastAsia="zh-CN"/>
        </w:rPr>
        <w:t>授信额度：单户敞口授信额度不超过1000万元；单笔采购项目融资不超过有效合同净额的90%</w:t>
      </w:r>
    </w:p>
    <w:p>
      <w:pPr>
        <w:numPr>
          <w:ilvl w:val="0"/>
          <w:numId w:val="11"/>
        </w:numPr>
        <w:shd w:val="clear" w:color="auto" w:fill="auto"/>
        <w:spacing w:line="240" w:lineRule="auto"/>
        <w:jc w:val="both"/>
        <w:rPr>
          <w:rFonts w:hint="eastAsia" w:ascii="宋体" w:hAnsi="宋体" w:eastAsia="宋体" w:cs="宋体"/>
          <w:color w:val="auto"/>
          <w:spacing w:val="11"/>
          <w:sz w:val="21"/>
          <w:szCs w:val="21"/>
          <w:highlight w:val="none"/>
          <w:lang w:val="en-US" w:eastAsia="zh-CN"/>
        </w:rPr>
      </w:pPr>
      <w:r>
        <w:rPr>
          <w:rFonts w:hint="eastAsia" w:ascii="宋体" w:hAnsi="宋体" w:eastAsia="宋体" w:cs="宋体"/>
          <w:color w:val="auto"/>
          <w:spacing w:val="11"/>
          <w:sz w:val="21"/>
          <w:szCs w:val="21"/>
          <w:highlight w:val="none"/>
          <w:lang w:val="en-US" w:eastAsia="zh-CN"/>
        </w:rPr>
        <w:t>授信期限：额度有效期一年，授信期限不超过一年且不得超过额度到期日后3个月，不超过采购项目合同约定的最迟付款日后3个月</w:t>
      </w:r>
    </w:p>
    <w:p>
      <w:pPr>
        <w:numPr>
          <w:ilvl w:val="0"/>
          <w:numId w:val="11"/>
        </w:numPr>
        <w:shd w:val="clear" w:color="auto" w:fill="auto"/>
        <w:spacing w:line="240" w:lineRule="auto"/>
        <w:jc w:val="both"/>
        <w:rPr>
          <w:rFonts w:hint="eastAsia" w:ascii="宋体" w:hAnsi="宋体" w:eastAsia="宋体" w:cs="宋体"/>
          <w:color w:val="auto"/>
          <w:spacing w:val="11"/>
          <w:sz w:val="21"/>
          <w:szCs w:val="21"/>
          <w:highlight w:val="none"/>
          <w:lang w:val="en-US" w:eastAsia="zh-CN"/>
        </w:rPr>
      </w:pPr>
      <w:r>
        <w:rPr>
          <w:rFonts w:hint="eastAsia" w:ascii="宋体" w:hAnsi="宋体" w:eastAsia="宋体" w:cs="宋体"/>
          <w:color w:val="auto"/>
          <w:spacing w:val="11"/>
          <w:sz w:val="21"/>
          <w:szCs w:val="21"/>
          <w:highlight w:val="none"/>
          <w:lang w:val="en-US" w:eastAsia="zh-CN"/>
        </w:rPr>
        <w:t>还款方式：按月付息，可根据单笔业务实际付款频率和时间点进行还款，不得采取随借随还出账模式，还款方式应与政府采购合同约定的应收账款金额、账期等相匹配。</w:t>
      </w:r>
    </w:p>
    <w:p>
      <w:pPr>
        <w:numPr>
          <w:ilvl w:val="0"/>
          <w:numId w:val="10"/>
        </w:numPr>
        <w:shd w:val="clear" w:color="auto" w:fill="auto"/>
        <w:spacing w:line="240" w:lineRule="auto"/>
        <w:ind w:left="0" w:leftChars="0" w:firstLine="0" w:firstLineChars="0"/>
        <w:jc w:val="both"/>
        <w:rPr>
          <w:rFonts w:hint="eastAsia" w:ascii="宋体" w:hAnsi="宋体" w:eastAsia="宋体" w:cs="宋体"/>
          <w:b/>
          <w:bCs/>
          <w:color w:val="auto"/>
          <w:spacing w:val="11"/>
          <w:sz w:val="21"/>
          <w:szCs w:val="21"/>
          <w:highlight w:val="none"/>
          <w:lang w:val="en-US" w:eastAsia="zh-CN"/>
        </w:rPr>
      </w:pPr>
      <w:r>
        <w:rPr>
          <w:rFonts w:hint="eastAsia" w:ascii="宋体" w:hAnsi="宋体" w:eastAsia="宋体" w:cs="宋体"/>
          <w:b/>
          <w:bCs/>
          <w:color w:val="auto"/>
          <w:spacing w:val="11"/>
          <w:sz w:val="21"/>
          <w:szCs w:val="21"/>
          <w:highlight w:val="none"/>
          <w:lang w:val="en-US" w:eastAsia="zh-CN"/>
        </w:rPr>
        <w:t>准入标准</w:t>
      </w:r>
    </w:p>
    <w:p>
      <w:pPr>
        <w:numPr>
          <w:ilvl w:val="0"/>
          <w:numId w:val="12"/>
        </w:numPr>
        <w:shd w:val="clear" w:color="auto" w:fill="auto"/>
        <w:spacing w:line="240" w:lineRule="auto"/>
        <w:ind w:leftChars="0"/>
        <w:jc w:val="both"/>
        <w:rPr>
          <w:rFonts w:hint="eastAsia" w:ascii="宋体" w:hAnsi="宋体" w:eastAsia="宋体" w:cs="宋体"/>
          <w:color w:val="auto"/>
          <w:spacing w:val="11"/>
          <w:sz w:val="21"/>
          <w:szCs w:val="21"/>
          <w:highlight w:val="none"/>
          <w:lang w:val="en-US" w:eastAsia="zh-CN"/>
        </w:rPr>
      </w:pPr>
      <w:r>
        <w:rPr>
          <w:rFonts w:hint="eastAsia" w:ascii="宋体" w:hAnsi="宋体" w:eastAsia="宋体" w:cs="宋体"/>
          <w:color w:val="auto"/>
          <w:spacing w:val="11"/>
          <w:sz w:val="21"/>
          <w:szCs w:val="21"/>
          <w:highlight w:val="none"/>
          <w:lang w:val="en-US" w:eastAsia="zh-CN"/>
        </w:rPr>
        <w:t>企业成立且持续经营满3年以上，主营业务未有变化，有固定经营场所，且注册地在当地</w:t>
      </w:r>
    </w:p>
    <w:p>
      <w:pPr>
        <w:numPr>
          <w:ilvl w:val="0"/>
          <w:numId w:val="12"/>
        </w:numPr>
        <w:shd w:val="clear" w:color="auto" w:fill="auto"/>
        <w:spacing w:line="240" w:lineRule="auto"/>
        <w:ind w:leftChars="0"/>
        <w:jc w:val="both"/>
        <w:rPr>
          <w:rFonts w:hint="eastAsia" w:ascii="宋体" w:hAnsi="宋体" w:eastAsia="宋体" w:cs="宋体"/>
          <w:color w:val="auto"/>
          <w:spacing w:val="11"/>
          <w:sz w:val="21"/>
          <w:szCs w:val="21"/>
          <w:highlight w:val="none"/>
          <w:lang w:val="en-US" w:eastAsia="zh-CN"/>
        </w:rPr>
      </w:pPr>
      <w:r>
        <w:rPr>
          <w:rFonts w:hint="eastAsia" w:ascii="宋体" w:hAnsi="宋体" w:eastAsia="宋体" w:cs="宋体"/>
          <w:color w:val="auto"/>
          <w:spacing w:val="11"/>
          <w:sz w:val="21"/>
          <w:szCs w:val="21"/>
          <w:highlight w:val="none"/>
          <w:lang w:val="en-US" w:eastAsia="zh-CN"/>
        </w:rPr>
        <w:t>政府采购历史超过一年或进入政府采购供应商名单时间超过一年，实际履约不低于一次</w:t>
      </w:r>
    </w:p>
    <w:p>
      <w:pPr>
        <w:numPr>
          <w:ilvl w:val="0"/>
          <w:numId w:val="12"/>
        </w:numPr>
        <w:shd w:val="clear" w:color="auto" w:fill="auto"/>
        <w:spacing w:line="240" w:lineRule="auto"/>
        <w:ind w:leftChars="0"/>
        <w:jc w:val="both"/>
        <w:rPr>
          <w:rFonts w:hint="eastAsia" w:ascii="宋体" w:hAnsi="宋体" w:eastAsia="宋体" w:cs="宋体"/>
          <w:color w:val="auto"/>
          <w:spacing w:val="11"/>
          <w:sz w:val="21"/>
          <w:szCs w:val="21"/>
          <w:highlight w:val="none"/>
          <w:lang w:val="en-US" w:eastAsia="zh-CN"/>
        </w:rPr>
      </w:pPr>
      <w:r>
        <w:rPr>
          <w:rFonts w:hint="eastAsia" w:ascii="宋体" w:hAnsi="宋体" w:eastAsia="宋体" w:cs="宋体"/>
          <w:color w:val="auto"/>
          <w:spacing w:val="11"/>
          <w:sz w:val="21"/>
          <w:szCs w:val="21"/>
          <w:highlight w:val="none"/>
          <w:lang w:val="en-US" w:eastAsia="zh-CN"/>
        </w:rPr>
        <w:t>近两年销售收入保持正增长或主营业务利润为正</w:t>
      </w:r>
    </w:p>
    <w:p>
      <w:pPr>
        <w:numPr>
          <w:ilvl w:val="0"/>
          <w:numId w:val="12"/>
        </w:numPr>
        <w:shd w:val="clear" w:color="auto" w:fill="auto"/>
        <w:spacing w:line="240" w:lineRule="auto"/>
        <w:ind w:leftChars="0"/>
        <w:jc w:val="both"/>
        <w:rPr>
          <w:rFonts w:hint="eastAsia" w:ascii="宋体" w:hAnsi="宋体" w:eastAsia="宋体" w:cs="宋体"/>
          <w:color w:val="auto"/>
          <w:spacing w:val="11"/>
          <w:sz w:val="21"/>
          <w:szCs w:val="21"/>
          <w:highlight w:val="none"/>
          <w:lang w:val="en-US" w:eastAsia="zh-CN"/>
        </w:rPr>
      </w:pPr>
      <w:r>
        <w:rPr>
          <w:rFonts w:hint="eastAsia" w:ascii="宋体" w:hAnsi="宋体" w:eastAsia="宋体" w:cs="宋体"/>
          <w:color w:val="auto"/>
          <w:spacing w:val="11"/>
          <w:sz w:val="21"/>
          <w:szCs w:val="21"/>
          <w:highlight w:val="none"/>
          <w:lang w:val="en-US" w:eastAsia="zh-CN"/>
        </w:rPr>
        <w:t>资产负债率不超过70%</w:t>
      </w:r>
    </w:p>
    <w:p>
      <w:pPr>
        <w:numPr>
          <w:ilvl w:val="0"/>
          <w:numId w:val="12"/>
        </w:numPr>
        <w:shd w:val="clear" w:color="auto" w:fill="auto"/>
        <w:spacing w:line="240" w:lineRule="auto"/>
        <w:ind w:leftChars="0"/>
        <w:jc w:val="both"/>
        <w:rPr>
          <w:rFonts w:hint="eastAsia" w:ascii="宋体" w:hAnsi="宋体" w:eastAsia="宋体" w:cs="宋体"/>
          <w:color w:val="auto"/>
          <w:spacing w:val="11"/>
          <w:sz w:val="21"/>
          <w:szCs w:val="21"/>
          <w:highlight w:val="none"/>
          <w:lang w:val="en-US" w:eastAsia="zh-CN"/>
        </w:rPr>
      </w:pPr>
      <w:r>
        <w:rPr>
          <w:rFonts w:hint="eastAsia" w:ascii="宋体" w:hAnsi="宋体" w:eastAsia="宋体" w:cs="宋体"/>
          <w:color w:val="auto"/>
          <w:spacing w:val="11"/>
          <w:sz w:val="21"/>
          <w:szCs w:val="21"/>
          <w:highlight w:val="none"/>
          <w:lang w:val="en-US" w:eastAsia="zh-CN"/>
        </w:rPr>
        <w:t>在我行评价不低于BB+级</w:t>
      </w:r>
    </w:p>
    <w:p>
      <w:pPr>
        <w:numPr>
          <w:ilvl w:val="0"/>
          <w:numId w:val="12"/>
        </w:numPr>
        <w:shd w:val="clear" w:color="auto" w:fill="auto"/>
        <w:spacing w:line="240" w:lineRule="auto"/>
        <w:ind w:leftChars="0"/>
        <w:jc w:val="both"/>
        <w:rPr>
          <w:rFonts w:hint="eastAsia" w:ascii="宋体" w:hAnsi="宋体" w:eastAsia="宋体" w:cs="宋体"/>
          <w:color w:val="auto"/>
          <w:spacing w:val="11"/>
          <w:sz w:val="21"/>
          <w:szCs w:val="21"/>
          <w:highlight w:val="none"/>
          <w:lang w:val="en-US" w:eastAsia="zh-CN"/>
        </w:rPr>
      </w:pPr>
      <w:r>
        <w:rPr>
          <w:rFonts w:hint="eastAsia" w:ascii="宋体" w:hAnsi="宋体" w:eastAsia="宋体" w:cs="宋体"/>
          <w:color w:val="auto"/>
          <w:spacing w:val="11"/>
          <w:sz w:val="21"/>
          <w:szCs w:val="21"/>
          <w:highlight w:val="none"/>
          <w:lang w:val="en-US" w:eastAsia="zh-CN"/>
        </w:rPr>
        <w:t>企业主（含实际控制人、主要股东或配偶）拥有本地户口或房产</w:t>
      </w:r>
    </w:p>
    <w:p>
      <w:pPr>
        <w:numPr>
          <w:ilvl w:val="0"/>
          <w:numId w:val="12"/>
        </w:numPr>
        <w:shd w:val="clear" w:color="auto" w:fill="auto"/>
        <w:spacing w:line="240" w:lineRule="auto"/>
        <w:ind w:leftChars="0"/>
        <w:jc w:val="both"/>
        <w:rPr>
          <w:rFonts w:hint="eastAsia" w:ascii="宋体" w:hAnsi="宋体" w:eastAsia="宋体" w:cs="宋体"/>
          <w:color w:val="auto"/>
          <w:spacing w:val="11"/>
          <w:sz w:val="21"/>
          <w:szCs w:val="21"/>
          <w:highlight w:val="none"/>
          <w:lang w:val="en-US" w:eastAsia="zh-CN"/>
        </w:rPr>
      </w:pPr>
      <w:r>
        <w:rPr>
          <w:rFonts w:hint="eastAsia" w:ascii="宋体" w:hAnsi="宋体" w:eastAsia="宋体" w:cs="宋体"/>
          <w:color w:val="auto"/>
          <w:spacing w:val="11"/>
          <w:sz w:val="21"/>
          <w:szCs w:val="21"/>
          <w:highlight w:val="none"/>
          <w:lang w:val="en-US" w:eastAsia="zh-CN"/>
        </w:rPr>
        <w:t>不得介入在金融机构有未结清（互）保类授信（含实际控制人夫妇个人经营性贷款）的企业</w:t>
      </w:r>
    </w:p>
    <w:p>
      <w:pPr>
        <w:numPr>
          <w:ilvl w:val="0"/>
          <w:numId w:val="10"/>
        </w:numPr>
        <w:shd w:val="clear" w:color="auto" w:fill="auto"/>
        <w:spacing w:line="240" w:lineRule="auto"/>
        <w:ind w:left="0" w:leftChars="0" w:firstLine="0" w:firstLineChars="0"/>
        <w:jc w:val="both"/>
        <w:rPr>
          <w:rFonts w:hint="eastAsia" w:ascii="宋体" w:hAnsi="宋体" w:eastAsia="宋体" w:cs="宋体"/>
          <w:b/>
          <w:bCs/>
          <w:color w:val="auto"/>
          <w:spacing w:val="11"/>
          <w:sz w:val="21"/>
          <w:szCs w:val="21"/>
          <w:highlight w:val="none"/>
          <w:lang w:val="en-US" w:eastAsia="zh-CN"/>
        </w:rPr>
      </w:pPr>
      <w:r>
        <w:rPr>
          <w:rFonts w:hint="eastAsia" w:ascii="宋体" w:hAnsi="宋体" w:eastAsia="宋体" w:cs="宋体"/>
          <w:b/>
          <w:bCs/>
          <w:color w:val="auto"/>
          <w:spacing w:val="11"/>
          <w:sz w:val="21"/>
          <w:szCs w:val="21"/>
          <w:highlight w:val="none"/>
          <w:lang w:val="en-US" w:eastAsia="zh-CN"/>
        </w:rPr>
        <w:t>授信用途</w:t>
      </w:r>
    </w:p>
    <w:p>
      <w:pPr>
        <w:numPr>
          <w:ilvl w:val="0"/>
          <w:numId w:val="0"/>
        </w:numPr>
        <w:shd w:val="clear" w:color="auto" w:fill="auto"/>
        <w:spacing w:line="240" w:lineRule="auto"/>
        <w:ind w:leftChars="0" w:firstLine="464" w:firstLineChars="200"/>
        <w:jc w:val="both"/>
        <w:rPr>
          <w:rFonts w:hint="eastAsia" w:ascii="宋体" w:hAnsi="宋体" w:eastAsia="宋体" w:cs="宋体"/>
          <w:color w:val="auto"/>
          <w:spacing w:val="11"/>
          <w:sz w:val="21"/>
          <w:szCs w:val="21"/>
          <w:highlight w:val="none"/>
          <w:lang w:val="en-US" w:eastAsia="zh-CN"/>
        </w:rPr>
      </w:pPr>
      <w:r>
        <w:rPr>
          <w:rFonts w:hint="eastAsia" w:ascii="宋体" w:hAnsi="宋体" w:eastAsia="宋体" w:cs="宋体"/>
          <w:color w:val="auto"/>
          <w:spacing w:val="11"/>
          <w:sz w:val="21"/>
          <w:szCs w:val="21"/>
          <w:highlight w:val="none"/>
          <w:lang w:val="en-US" w:eastAsia="zh-CN"/>
        </w:rPr>
        <w:t>授信仅限于借款人自身在具体合同项下的原材料采购、组织生产、货物运输等劳动资金需求，不得挪用于担保企业、借款人关联企业、借款人固定资产建设和股本权益类投资</w:t>
      </w:r>
    </w:p>
    <w:p>
      <w:pPr>
        <w:numPr>
          <w:ilvl w:val="0"/>
          <w:numId w:val="10"/>
        </w:numPr>
        <w:shd w:val="clear" w:color="auto" w:fill="auto"/>
        <w:spacing w:line="240" w:lineRule="auto"/>
        <w:ind w:left="0" w:leftChars="0" w:firstLine="0" w:firstLineChars="0"/>
        <w:jc w:val="both"/>
        <w:rPr>
          <w:rFonts w:hint="eastAsia" w:ascii="宋体" w:hAnsi="宋体" w:eastAsia="宋体" w:cs="宋体"/>
          <w:b/>
          <w:bCs/>
          <w:color w:val="auto"/>
          <w:spacing w:val="11"/>
          <w:sz w:val="21"/>
          <w:szCs w:val="21"/>
          <w:highlight w:val="none"/>
          <w:lang w:val="en-US" w:eastAsia="zh-CN"/>
        </w:rPr>
      </w:pPr>
      <w:r>
        <w:rPr>
          <w:rFonts w:hint="eastAsia" w:ascii="宋体" w:hAnsi="宋体" w:eastAsia="宋体" w:cs="宋体"/>
          <w:b/>
          <w:bCs/>
          <w:color w:val="auto"/>
          <w:spacing w:val="11"/>
          <w:sz w:val="21"/>
          <w:szCs w:val="21"/>
          <w:highlight w:val="none"/>
          <w:lang w:val="en-US" w:eastAsia="zh-CN"/>
        </w:rPr>
        <w:t>业务流程</w:t>
      </w:r>
    </w:p>
    <w:p>
      <w:pPr>
        <w:numPr>
          <w:ilvl w:val="0"/>
          <w:numId w:val="13"/>
        </w:numPr>
        <w:shd w:val="clear" w:color="auto" w:fill="auto"/>
        <w:spacing w:line="240" w:lineRule="auto"/>
        <w:ind w:leftChars="0"/>
        <w:jc w:val="both"/>
        <w:rPr>
          <w:rFonts w:hint="eastAsia" w:ascii="宋体" w:hAnsi="宋体" w:eastAsia="宋体" w:cs="宋体"/>
          <w:color w:val="auto"/>
          <w:spacing w:val="11"/>
          <w:sz w:val="21"/>
          <w:szCs w:val="21"/>
          <w:highlight w:val="none"/>
          <w:lang w:val="en-US" w:eastAsia="zh-CN"/>
        </w:rPr>
      </w:pPr>
      <w:r>
        <w:rPr>
          <w:rFonts w:hint="eastAsia" w:ascii="宋体" w:hAnsi="宋体" w:eastAsia="宋体" w:cs="宋体"/>
          <w:color w:val="auto"/>
          <w:spacing w:val="11"/>
          <w:sz w:val="21"/>
          <w:szCs w:val="21"/>
          <w:highlight w:val="none"/>
          <w:lang w:val="en-US" w:eastAsia="zh-CN"/>
        </w:rPr>
        <w:t>业务访谈，确定贸易真实性</w:t>
      </w:r>
    </w:p>
    <w:p>
      <w:pPr>
        <w:numPr>
          <w:ilvl w:val="0"/>
          <w:numId w:val="13"/>
        </w:numPr>
        <w:shd w:val="clear" w:color="auto" w:fill="auto"/>
        <w:spacing w:line="240" w:lineRule="auto"/>
        <w:ind w:leftChars="0"/>
        <w:jc w:val="both"/>
        <w:rPr>
          <w:rFonts w:hint="eastAsia" w:ascii="宋体" w:hAnsi="宋体" w:eastAsia="宋体" w:cs="宋体"/>
          <w:color w:val="auto"/>
          <w:spacing w:val="11"/>
          <w:sz w:val="21"/>
          <w:szCs w:val="21"/>
          <w:highlight w:val="none"/>
          <w:lang w:val="en-US" w:eastAsia="zh-CN"/>
        </w:rPr>
      </w:pPr>
      <w:r>
        <w:rPr>
          <w:rFonts w:hint="eastAsia" w:ascii="宋体" w:hAnsi="宋体" w:eastAsia="宋体" w:cs="宋体"/>
          <w:color w:val="auto"/>
          <w:spacing w:val="11"/>
          <w:sz w:val="21"/>
          <w:szCs w:val="21"/>
          <w:highlight w:val="none"/>
          <w:lang w:val="en-US" w:eastAsia="zh-CN"/>
        </w:rPr>
        <w:t>授信申请，企业按照我行授信调查的相关规定提供申请资料</w:t>
      </w:r>
    </w:p>
    <w:p>
      <w:pPr>
        <w:numPr>
          <w:ilvl w:val="0"/>
          <w:numId w:val="13"/>
        </w:numPr>
        <w:shd w:val="clear" w:color="auto" w:fill="auto"/>
        <w:spacing w:line="240" w:lineRule="auto"/>
        <w:ind w:leftChars="0"/>
        <w:jc w:val="both"/>
        <w:rPr>
          <w:rFonts w:hint="eastAsia" w:ascii="宋体" w:hAnsi="宋体" w:eastAsia="宋体" w:cs="宋体"/>
          <w:color w:val="auto"/>
          <w:spacing w:val="11"/>
          <w:sz w:val="21"/>
          <w:szCs w:val="21"/>
          <w:highlight w:val="none"/>
          <w:lang w:val="en-US" w:eastAsia="zh-CN"/>
        </w:rPr>
      </w:pPr>
      <w:r>
        <w:rPr>
          <w:rFonts w:hint="eastAsia" w:ascii="宋体" w:hAnsi="宋体" w:eastAsia="宋体" w:cs="宋体"/>
          <w:color w:val="auto"/>
          <w:spacing w:val="11"/>
          <w:sz w:val="21"/>
          <w:szCs w:val="21"/>
          <w:highlight w:val="none"/>
          <w:lang w:val="en-US" w:eastAsia="zh-CN"/>
        </w:rPr>
        <w:t>授信调查与额度核定，客户经理双人调查，发起客户评级，并按流程提交审批</w:t>
      </w:r>
    </w:p>
    <w:p>
      <w:pPr>
        <w:numPr>
          <w:ilvl w:val="0"/>
          <w:numId w:val="13"/>
        </w:numPr>
        <w:shd w:val="clear" w:color="auto" w:fill="auto"/>
        <w:spacing w:line="240" w:lineRule="auto"/>
        <w:ind w:leftChars="0"/>
        <w:jc w:val="both"/>
        <w:rPr>
          <w:rFonts w:hint="eastAsia" w:ascii="宋体" w:hAnsi="宋体" w:eastAsia="宋体" w:cs="宋体"/>
          <w:color w:val="auto"/>
          <w:spacing w:val="11"/>
          <w:sz w:val="21"/>
          <w:szCs w:val="21"/>
          <w:highlight w:val="none"/>
          <w:lang w:val="en-US" w:eastAsia="zh-CN"/>
        </w:rPr>
      </w:pPr>
      <w:r>
        <w:rPr>
          <w:rFonts w:hint="eastAsia" w:ascii="宋体" w:hAnsi="宋体" w:eastAsia="宋体" w:cs="宋体"/>
          <w:color w:val="auto"/>
          <w:spacing w:val="11"/>
          <w:sz w:val="21"/>
          <w:szCs w:val="21"/>
          <w:highlight w:val="none"/>
          <w:lang w:val="en-US" w:eastAsia="zh-CN"/>
        </w:rPr>
        <w:t>授信审查审批</w:t>
      </w:r>
    </w:p>
    <w:p>
      <w:pPr>
        <w:numPr>
          <w:ilvl w:val="0"/>
          <w:numId w:val="13"/>
        </w:numPr>
        <w:shd w:val="clear" w:color="auto" w:fill="auto"/>
        <w:spacing w:line="240" w:lineRule="auto"/>
        <w:ind w:leftChars="0"/>
        <w:jc w:val="both"/>
        <w:rPr>
          <w:rFonts w:hint="eastAsia" w:ascii="宋体" w:hAnsi="宋体" w:eastAsia="宋体" w:cs="宋体"/>
          <w:color w:val="auto"/>
          <w:spacing w:val="11"/>
          <w:sz w:val="21"/>
          <w:szCs w:val="21"/>
          <w:highlight w:val="none"/>
          <w:lang w:val="en-US" w:eastAsia="zh-CN"/>
        </w:rPr>
      </w:pPr>
      <w:r>
        <w:rPr>
          <w:rFonts w:hint="eastAsia" w:ascii="宋体" w:hAnsi="宋体" w:eastAsia="宋体" w:cs="宋体"/>
          <w:color w:val="auto"/>
          <w:spacing w:val="11"/>
          <w:sz w:val="21"/>
          <w:szCs w:val="21"/>
          <w:highlight w:val="none"/>
          <w:lang w:val="en-US" w:eastAsia="zh-CN"/>
        </w:rPr>
        <w:t>按照要求出账</w:t>
      </w:r>
    </w:p>
    <w:p>
      <w:pPr>
        <w:shd w:val="clear" w:color="auto" w:fill="auto"/>
        <w:spacing w:line="240" w:lineRule="auto"/>
        <w:jc w:val="both"/>
        <w:rPr>
          <w:rFonts w:hint="eastAsia" w:ascii="宋体" w:hAnsi="宋体" w:eastAsia="宋体" w:cs="宋体"/>
          <w:color w:val="auto"/>
          <w:spacing w:val="11"/>
          <w:sz w:val="21"/>
          <w:szCs w:val="21"/>
          <w:highlight w:val="none"/>
          <w:lang w:val="en-US" w:eastAsia="zh-CN"/>
        </w:rPr>
      </w:pPr>
      <w:r>
        <w:rPr>
          <w:rFonts w:hint="eastAsia" w:ascii="宋体" w:hAnsi="宋体" w:eastAsia="宋体" w:cs="宋体"/>
          <w:color w:val="auto"/>
          <w:spacing w:val="11"/>
          <w:sz w:val="21"/>
          <w:szCs w:val="21"/>
          <w:highlight w:val="none"/>
          <w:lang w:eastAsia="zh-CN"/>
        </w:rPr>
        <w:t>主管行长：</w:t>
      </w:r>
      <w:r>
        <w:rPr>
          <w:rFonts w:hint="eastAsia" w:ascii="宋体" w:hAnsi="宋体" w:eastAsia="宋体" w:cs="宋体"/>
          <w:color w:val="auto"/>
          <w:spacing w:val="11"/>
          <w:sz w:val="21"/>
          <w:szCs w:val="21"/>
          <w:highlight w:val="none"/>
          <w:lang w:val="en-US" w:eastAsia="zh-CN"/>
        </w:rPr>
        <w:t xml:space="preserve">      </w:t>
      </w:r>
      <w:r>
        <w:rPr>
          <w:rFonts w:hint="eastAsia" w:ascii="宋体" w:hAnsi="宋体" w:eastAsia="宋体" w:cs="宋体"/>
          <w:color w:val="auto"/>
          <w:spacing w:val="11"/>
          <w:sz w:val="21"/>
          <w:szCs w:val="21"/>
          <w:highlight w:val="none"/>
          <w:lang w:eastAsia="zh-CN"/>
        </w:rPr>
        <w:t>李文强</w:t>
      </w:r>
      <w:r>
        <w:rPr>
          <w:rFonts w:hint="eastAsia" w:ascii="宋体" w:hAnsi="宋体" w:eastAsia="宋体" w:cs="宋体"/>
          <w:color w:val="auto"/>
          <w:spacing w:val="11"/>
          <w:sz w:val="21"/>
          <w:szCs w:val="21"/>
          <w:highlight w:val="none"/>
          <w:lang w:val="en-US" w:eastAsia="zh-CN"/>
        </w:rPr>
        <w:t xml:space="preserve">  18137865269</w:t>
      </w:r>
    </w:p>
    <w:p>
      <w:pPr>
        <w:shd w:val="clear" w:color="auto" w:fill="auto"/>
        <w:spacing w:line="240" w:lineRule="auto"/>
        <w:jc w:val="both"/>
        <w:rPr>
          <w:rFonts w:hint="eastAsia" w:ascii="宋体" w:hAnsi="宋体" w:eastAsia="宋体" w:cs="宋体"/>
          <w:color w:val="auto"/>
          <w:spacing w:val="11"/>
          <w:sz w:val="21"/>
          <w:szCs w:val="21"/>
          <w:highlight w:val="none"/>
          <w:lang w:val="en-US" w:eastAsia="zh-CN"/>
        </w:rPr>
      </w:pPr>
      <w:r>
        <w:rPr>
          <w:rFonts w:hint="eastAsia" w:ascii="宋体" w:hAnsi="宋体" w:eastAsia="宋体" w:cs="宋体"/>
          <w:color w:val="auto"/>
          <w:spacing w:val="11"/>
          <w:sz w:val="21"/>
          <w:szCs w:val="21"/>
          <w:highlight w:val="none"/>
          <w:lang w:val="en-US" w:eastAsia="zh-CN"/>
        </w:rPr>
        <w:t>具体负责人：    何俊杰  13838894026</w:t>
      </w:r>
    </w:p>
    <w:p>
      <w:pPr>
        <w:shd w:val="clear" w:color="auto" w:fill="auto"/>
        <w:spacing w:line="240" w:lineRule="auto"/>
        <w:jc w:val="both"/>
        <w:rPr>
          <w:rFonts w:hint="eastAsia" w:ascii="宋体" w:hAnsi="宋体" w:eastAsia="宋体" w:cs="宋体"/>
          <w:color w:val="auto"/>
          <w:spacing w:val="11"/>
          <w:sz w:val="21"/>
          <w:szCs w:val="21"/>
          <w:highlight w:val="none"/>
          <w:lang w:val="en-US" w:eastAsia="zh-CN"/>
        </w:rPr>
      </w:pPr>
      <w:r>
        <w:rPr>
          <w:rFonts w:hint="eastAsia" w:ascii="宋体" w:hAnsi="宋体" w:eastAsia="宋体" w:cs="宋体"/>
          <w:color w:val="auto"/>
          <w:spacing w:val="11"/>
          <w:sz w:val="21"/>
          <w:szCs w:val="21"/>
          <w:highlight w:val="none"/>
          <w:lang w:val="en-US" w:eastAsia="zh-CN"/>
        </w:rPr>
        <w:t>信贷经理：      姜晓凤  15103799119</w:t>
      </w:r>
    </w:p>
    <w:p>
      <w:pPr>
        <w:shd w:val="clear" w:color="auto" w:fill="auto"/>
        <w:spacing w:line="240" w:lineRule="auto"/>
        <w:jc w:val="center"/>
        <w:rPr>
          <w:rFonts w:hint="eastAsia" w:ascii="宋体" w:hAnsi="宋体" w:eastAsia="宋体" w:cs="宋体"/>
          <w:b/>
          <w:bCs/>
          <w:color w:val="auto"/>
          <w:spacing w:val="11"/>
          <w:sz w:val="21"/>
          <w:szCs w:val="21"/>
          <w:highlight w:val="none"/>
          <w:lang w:val="en-US" w:eastAsia="zh-CN"/>
        </w:rPr>
      </w:pPr>
      <w:r>
        <w:rPr>
          <w:rFonts w:hint="eastAsia" w:ascii="宋体" w:hAnsi="宋体" w:eastAsia="宋体" w:cs="宋体"/>
          <w:b/>
          <w:bCs/>
          <w:color w:val="auto"/>
          <w:spacing w:val="11"/>
          <w:sz w:val="21"/>
          <w:szCs w:val="21"/>
          <w:highlight w:val="none"/>
          <w:lang w:val="en-US" w:eastAsia="zh-CN"/>
        </w:rPr>
        <w:t>邮储银行政采贷</w:t>
      </w:r>
    </w:p>
    <w:p>
      <w:pPr>
        <w:widowControl w:val="0"/>
        <w:shd w:val="clear" w:color="auto" w:fill="auto"/>
        <w:adjustRightInd/>
        <w:snapToGrid/>
        <w:spacing w:after="0" w:line="240" w:lineRule="auto"/>
        <w:jc w:val="both"/>
        <w:rPr>
          <w:rFonts w:hint="eastAsia" w:ascii="宋体" w:hAnsi="宋体" w:eastAsia="宋体" w:cs="宋体"/>
          <w:color w:val="auto"/>
          <w:spacing w:val="11"/>
          <w:kern w:val="2"/>
          <w:sz w:val="21"/>
          <w:szCs w:val="21"/>
          <w:highlight w:val="none"/>
          <w:lang w:eastAsia="zh-CN"/>
        </w:rPr>
      </w:pPr>
      <w:r>
        <w:rPr>
          <w:rFonts w:hint="eastAsia" w:ascii="宋体" w:hAnsi="宋体" w:eastAsia="宋体" w:cs="宋体"/>
          <w:color w:val="auto"/>
          <w:spacing w:val="11"/>
          <w:kern w:val="2"/>
          <w:sz w:val="21"/>
          <w:szCs w:val="21"/>
          <w:highlight w:val="none"/>
          <w:lang w:eastAsia="zh-CN"/>
        </w:rPr>
        <w:t>贷款对象：</w:t>
      </w:r>
    </w:p>
    <w:p>
      <w:pPr>
        <w:widowControl w:val="0"/>
        <w:shd w:val="clear" w:color="auto" w:fill="auto"/>
        <w:adjustRightInd/>
        <w:snapToGrid/>
        <w:spacing w:after="0" w:line="240" w:lineRule="auto"/>
        <w:ind w:firstLine="464" w:firstLineChars="200"/>
        <w:jc w:val="both"/>
        <w:rPr>
          <w:rFonts w:hint="eastAsia" w:ascii="宋体" w:hAnsi="宋体" w:eastAsia="宋体" w:cs="宋体"/>
          <w:color w:val="auto"/>
          <w:spacing w:val="11"/>
          <w:kern w:val="2"/>
          <w:sz w:val="21"/>
          <w:szCs w:val="21"/>
          <w:highlight w:val="none"/>
          <w:lang w:val="en-US" w:eastAsia="zh-CN"/>
        </w:rPr>
      </w:pPr>
      <w:r>
        <w:rPr>
          <w:rFonts w:hint="eastAsia" w:ascii="宋体" w:hAnsi="宋体" w:eastAsia="宋体" w:cs="宋体"/>
          <w:color w:val="auto"/>
          <w:spacing w:val="11"/>
          <w:kern w:val="2"/>
          <w:sz w:val="21"/>
          <w:szCs w:val="21"/>
          <w:highlight w:val="none"/>
          <w:lang w:val="en-US" w:eastAsia="zh-CN"/>
        </w:rPr>
        <w:t>1.已获得省本级政府采购中标通知，具备履约能力；</w:t>
      </w:r>
    </w:p>
    <w:p>
      <w:pPr>
        <w:widowControl w:val="0"/>
        <w:shd w:val="clear" w:color="auto" w:fill="auto"/>
        <w:adjustRightInd/>
        <w:snapToGrid/>
        <w:spacing w:after="0" w:line="240" w:lineRule="auto"/>
        <w:ind w:firstLine="464" w:firstLineChars="200"/>
        <w:jc w:val="both"/>
        <w:rPr>
          <w:rFonts w:hint="eastAsia" w:ascii="宋体" w:hAnsi="宋体" w:eastAsia="宋体" w:cs="宋体"/>
          <w:color w:val="auto"/>
          <w:spacing w:val="11"/>
          <w:kern w:val="2"/>
          <w:sz w:val="21"/>
          <w:szCs w:val="21"/>
          <w:highlight w:val="none"/>
          <w:lang w:val="en-US" w:eastAsia="zh-CN"/>
        </w:rPr>
      </w:pPr>
      <w:r>
        <w:rPr>
          <w:rFonts w:hint="eastAsia" w:ascii="宋体" w:hAnsi="宋体" w:eastAsia="宋体" w:cs="宋体"/>
          <w:color w:val="auto"/>
          <w:spacing w:val="11"/>
          <w:kern w:val="2"/>
          <w:sz w:val="21"/>
          <w:szCs w:val="21"/>
          <w:highlight w:val="none"/>
          <w:lang w:val="en-US" w:eastAsia="zh-CN"/>
        </w:rPr>
        <w:t>2.企业在政府采购活动中与政府采购合作1年（含）以</w:t>
      </w:r>
      <w:r>
        <w:rPr>
          <w:rFonts w:hint="eastAsia" w:ascii="宋体" w:hAnsi="宋体" w:eastAsia="宋体" w:cs="宋体"/>
          <w:color w:val="auto"/>
          <w:spacing w:val="11"/>
          <w:sz w:val="21"/>
          <w:szCs w:val="21"/>
          <w:highlight w:val="none"/>
        </w:rPr>
        <w:t>上</w:t>
      </w:r>
      <w:r>
        <w:rPr>
          <w:rFonts w:hint="eastAsia" w:ascii="宋体" w:hAnsi="宋体" w:eastAsia="宋体" w:cs="宋体"/>
          <w:color w:val="auto"/>
          <w:spacing w:val="11"/>
          <w:kern w:val="2"/>
          <w:sz w:val="21"/>
          <w:szCs w:val="21"/>
          <w:highlight w:val="none"/>
          <w:lang w:val="en-US" w:eastAsia="zh-CN"/>
        </w:rPr>
        <w:t>；</w:t>
      </w:r>
    </w:p>
    <w:p>
      <w:pPr>
        <w:widowControl w:val="0"/>
        <w:shd w:val="clear" w:color="auto" w:fill="auto"/>
        <w:adjustRightInd/>
        <w:snapToGrid/>
        <w:spacing w:after="0" w:line="240" w:lineRule="auto"/>
        <w:ind w:firstLine="464" w:firstLineChars="200"/>
        <w:jc w:val="both"/>
        <w:rPr>
          <w:rFonts w:hint="eastAsia" w:ascii="宋体" w:hAnsi="宋体" w:eastAsia="宋体" w:cs="宋体"/>
          <w:color w:val="auto"/>
          <w:spacing w:val="11"/>
          <w:kern w:val="2"/>
          <w:sz w:val="21"/>
          <w:szCs w:val="21"/>
          <w:highlight w:val="none"/>
          <w:lang w:val="en-US" w:eastAsia="zh-CN"/>
        </w:rPr>
      </w:pPr>
      <w:r>
        <w:rPr>
          <w:rFonts w:hint="eastAsia" w:ascii="宋体" w:hAnsi="宋体" w:eastAsia="宋体" w:cs="宋体"/>
          <w:color w:val="auto"/>
          <w:spacing w:val="11"/>
          <w:kern w:val="2"/>
          <w:sz w:val="21"/>
          <w:szCs w:val="21"/>
          <w:highlight w:val="none"/>
          <w:lang w:val="en-US" w:eastAsia="zh-CN"/>
        </w:rPr>
        <w:t>3.在邮储银行开立回款专用账户。</w:t>
      </w:r>
    </w:p>
    <w:p>
      <w:pPr>
        <w:widowControl w:val="0"/>
        <w:shd w:val="clear" w:color="auto" w:fill="auto"/>
        <w:adjustRightInd/>
        <w:snapToGrid/>
        <w:spacing w:after="0" w:line="240" w:lineRule="auto"/>
        <w:jc w:val="both"/>
        <w:rPr>
          <w:rFonts w:hint="eastAsia" w:ascii="宋体" w:hAnsi="宋体" w:eastAsia="宋体" w:cs="宋体"/>
          <w:color w:val="auto"/>
          <w:spacing w:val="11"/>
          <w:kern w:val="2"/>
          <w:sz w:val="21"/>
          <w:szCs w:val="21"/>
          <w:highlight w:val="none"/>
          <w:lang w:val="en-US" w:eastAsia="zh-CN"/>
        </w:rPr>
      </w:pPr>
      <w:r>
        <w:rPr>
          <w:rFonts w:hint="eastAsia" w:ascii="宋体" w:hAnsi="宋体" w:eastAsia="宋体" w:cs="宋体"/>
          <w:color w:val="auto"/>
          <w:spacing w:val="11"/>
          <w:kern w:val="2"/>
          <w:sz w:val="21"/>
          <w:szCs w:val="21"/>
          <w:highlight w:val="none"/>
          <w:lang w:val="en-US" w:eastAsia="zh-CN"/>
        </w:rPr>
        <w:t>贷款要素：</w:t>
      </w:r>
    </w:p>
    <w:p>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after="0" w:line="240" w:lineRule="auto"/>
        <w:ind w:firstLine="464" w:firstLineChars="200"/>
        <w:jc w:val="both"/>
        <w:textAlignment w:val="auto"/>
        <w:rPr>
          <w:rFonts w:hint="eastAsia" w:ascii="宋体" w:hAnsi="宋体" w:eastAsia="宋体" w:cs="宋体"/>
          <w:color w:val="auto"/>
          <w:spacing w:val="11"/>
          <w:kern w:val="2"/>
          <w:sz w:val="21"/>
          <w:szCs w:val="21"/>
          <w:highlight w:val="none"/>
          <w:lang w:val="en-US" w:eastAsia="zh-CN"/>
        </w:rPr>
      </w:pPr>
      <w:r>
        <w:rPr>
          <w:rFonts w:hint="eastAsia" w:ascii="宋体" w:hAnsi="宋体" w:eastAsia="宋体" w:cs="宋体"/>
          <w:color w:val="auto"/>
          <w:spacing w:val="11"/>
          <w:kern w:val="2"/>
          <w:sz w:val="21"/>
          <w:szCs w:val="21"/>
          <w:highlight w:val="none"/>
          <w:lang w:val="en-US" w:eastAsia="zh-CN"/>
        </w:rPr>
        <w:t>1.纯信用；</w:t>
      </w:r>
    </w:p>
    <w:p>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after="0" w:line="240" w:lineRule="auto"/>
        <w:ind w:firstLine="464" w:firstLineChars="200"/>
        <w:jc w:val="both"/>
        <w:textAlignment w:val="auto"/>
        <w:rPr>
          <w:rFonts w:hint="eastAsia" w:ascii="宋体" w:hAnsi="宋体" w:eastAsia="宋体" w:cs="宋体"/>
          <w:color w:val="auto"/>
          <w:spacing w:val="11"/>
          <w:kern w:val="2"/>
          <w:sz w:val="21"/>
          <w:szCs w:val="21"/>
          <w:highlight w:val="none"/>
          <w:lang w:val="en-US" w:eastAsia="zh-CN"/>
        </w:rPr>
      </w:pPr>
      <w:r>
        <w:rPr>
          <w:rFonts w:hint="eastAsia" w:ascii="宋体" w:hAnsi="宋体" w:eastAsia="宋体" w:cs="宋体"/>
          <w:color w:val="auto"/>
          <w:spacing w:val="11"/>
          <w:kern w:val="2"/>
          <w:sz w:val="21"/>
          <w:szCs w:val="21"/>
          <w:highlight w:val="none"/>
          <w:lang w:val="en-US" w:eastAsia="zh-CN"/>
        </w:rPr>
        <w:t>2.额度高：可贷合同标的额70%，最高额度300万；</w:t>
      </w:r>
    </w:p>
    <w:p>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after="0" w:line="240" w:lineRule="auto"/>
        <w:ind w:firstLine="464" w:firstLineChars="200"/>
        <w:jc w:val="both"/>
        <w:textAlignment w:val="auto"/>
        <w:rPr>
          <w:rFonts w:hint="eastAsia" w:ascii="宋体" w:hAnsi="宋体" w:eastAsia="宋体" w:cs="宋体"/>
          <w:color w:val="auto"/>
          <w:spacing w:val="11"/>
          <w:kern w:val="2"/>
          <w:sz w:val="21"/>
          <w:szCs w:val="21"/>
          <w:highlight w:val="none"/>
          <w:lang w:val="en-US" w:eastAsia="zh-CN"/>
        </w:rPr>
      </w:pPr>
      <w:r>
        <w:rPr>
          <w:rFonts w:hint="eastAsia" w:ascii="宋体" w:hAnsi="宋体" w:eastAsia="宋体" w:cs="宋体"/>
          <w:color w:val="auto"/>
          <w:spacing w:val="11"/>
          <w:kern w:val="2"/>
          <w:sz w:val="21"/>
          <w:szCs w:val="21"/>
          <w:highlight w:val="none"/>
          <w:lang w:val="en-US" w:eastAsia="zh-CN"/>
        </w:rPr>
        <w:t>3.方便用：可一次性或分期还款</w:t>
      </w:r>
    </w:p>
    <w:p>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after="0" w:line="240" w:lineRule="auto"/>
        <w:jc w:val="both"/>
        <w:textAlignment w:val="auto"/>
        <w:rPr>
          <w:rFonts w:hint="eastAsia" w:ascii="宋体" w:hAnsi="宋体" w:eastAsia="宋体" w:cs="宋体"/>
          <w:color w:val="auto"/>
          <w:spacing w:val="11"/>
          <w:kern w:val="2"/>
          <w:sz w:val="21"/>
          <w:szCs w:val="21"/>
          <w:highlight w:val="none"/>
          <w:lang w:val="en-US" w:eastAsia="zh-CN"/>
        </w:rPr>
      </w:pPr>
      <w:r>
        <w:rPr>
          <w:rFonts w:hint="eastAsia" w:ascii="宋体" w:hAnsi="宋体" w:eastAsia="宋体" w:cs="宋体"/>
          <w:color w:val="auto"/>
          <w:spacing w:val="11"/>
          <w:kern w:val="2"/>
          <w:sz w:val="21"/>
          <w:szCs w:val="21"/>
          <w:highlight w:val="none"/>
          <w:lang w:val="en-US" w:eastAsia="zh-CN"/>
        </w:rPr>
        <w:t>联系方式：</w:t>
      </w:r>
    </w:p>
    <w:p>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after="0" w:line="240" w:lineRule="auto"/>
        <w:ind w:firstLine="464" w:firstLineChars="200"/>
        <w:jc w:val="both"/>
        <w:textAlignment w:val="auto"/>
        <w:rPr>
          <w:rFonts w:hint="eastAsia" w:ascii="宋体" w:hAnsi="宋体" w:eastAsia="宋体" w:cs="宋体"/>
          <w:color w:val="auto"/>
          <w:spacing w:val="11"/>
          <w:kern w:val="2"/>
          <w:sz w:val="21"/>
          <w:szCs w:val="21"/>
          <w:highlight w:val="none"/>
          <w:lang w:val="en-US" w:eastAsia="zh-CN"/>
        </w:rPr>
      </w:pPr>
      <w:r>
        <w:rPr>
          <w:rFonts w:hint="eastAsia" w:ascii="宋体" w:hAnsi="宋体" w:eastAsia="宋体" w:cs="宋体"/>
          <w:color w:val="auto"/>
          <w:spacing w:val="11"/>
          <w:kern w:val="2"/>
          <w:sz w:val="21"/>
          <w:szCs w:val="21"/>
          <w:highlight w:val="none"/>
          <w:lang w:val="en-US" w:eastAsia="zh-CN"/>
        </w:rPr>
        <w:t>联系人：王玉辉    职  务： 总经理</w:t>
      </w:r>
    </w:p>
    <w:p>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after="0" w:line="240" w:lineRule="auto"/>
        <w:ind w:firstLine="464" w:firstLineChars="200"/>
        <w:jc w:val="both"/>
        <w:textAlignment w:val="auto"/>
        <w:rPr>
          <w:rFonts w:hint="eastAsia" w:ascii="宋体" w:hAnsi="宋体" w:eastAsia="宋体" w:cs="宋体"/>
          <w:b/>
          <w:bCs/>
          <w:color w:val="auto"/>
          <w:spacing w:val="11"/>
          <w:sz w:val="21"/>
          <w:szCs w:val="21"/>
          <w:highlight w:val="none"/>
          <w:lang w:val="en-US" w:eastAsia="zh-CN"/>
        </w:rPr>
      </w:pPr>
      <w:r>
        <w:rPr>
          <w:rFonts w:hint="eastAsia" w:ascii="宋体" w:hAnsi="宋体" w:eastAsia="宋体" w:cs="宋体"/>
          <w:color w:val="auto"/>
          <w:spacing w:val="11"/>
          <w:kern w:val="2"/>
          <w:sz w:val="21"/>
          <w:szCs w:val="21"/>
          <w:highlight w:val="none"/>
          <w:lang w:val="en-US" w:eastAsia="zh-CN"/>
        </w:rPr>
        <w:t>电  话：13598159333</w:t>
      </w:r>
    </w:p>
    <w:p>
      <w:pPr>
        <w:shd w:val="clear" w:color="auto" w:fill="auto"/>
        <w:spacing w:line="240" w:lineRule="auto"/>
        <w:jc w:val="center"/>
        <w:rPr>
          <w:rFonts w:hint="eastAsia" w:ascii="宋体" w:hAnsi="宋体" w:eastAsia="宋体" w:cs="宋体"/>
          <w:b/>
          <w:bCs/>
          <w:color w:val="auto"/>
          <w:spacing w:val="11"/>
          <w:kern w:val="0"/>
          <w:sz w:val="21"/>
          <w:szCs w:val="21"/>
          <w:highlight w:val="none"/>
          <w:lang w:val="en-US" w:eastAsia="zh-CN" w:bidi="ar"/>
        </w:rPr>
      </w:pPr>
      <w:r>
        <w:rPr>
          <w:rFonts w:hint="eastAsia" w:ascii="宋体" w:hAnsi="宋体" w:eastAsia="宋体" w:cs="宋体"/>
          <w:b/>
          <w:bCs/>
          <w:color w:val="auto"/>
          <w:spacing w:val="11"/>
          <w:sz w:val="21"/>
          <w:szCs w:val="21"/>
          <w:highlight w:val="none"/>
          <w:lang w:val="en-US" w:eastAsia="zh-CN"/>
        </w:rPr>
        <w:t>光大银行政采贷融资产品“政采易”</w:t>
      </w:r>
    </w:p>
    <w:p>
      <w:pPr>
        <w:pStyle w:val="25"/>
        <w:keepNext w:val="0"/>
        <w:keepLines w:val="0"/>
        <w:widowControl/>
        <w:suppressLineNumbers w:val="0"/>
        <w:shd w:val="clear" w:color="auto" w:fill="auto"/>
        <w:spacing w:before="0" w:beforeAutospacing="0" w:after="0" w:afterAutospacing="0" w:line="240" w:lineRule="auto"/>
        <w:ind w:left="0" w:right="0" w:firstLine="464" w:firstLineChars="200"/>
        <w:rPr>
          <w:rFonts w:hint="eastAsia" w:ascii="宋体" w:hAnsi="宋体" w:eastAsia="宋体" w:cs="宋体"/>
          <w:color w:val="auto"/>
          <w:spacing w:val="11"/>
          <w:kern w:val="0"/>
          <w:sz w:val="21"/>
          <w:szCs w:val="21"/>
          <w:highlight w:val="none"/>
          <w:lang w:val="en-US" w:eastAsia="zh-CN" w:bidi="ar"/>
        </w:rPr>
      </w:pPr>
      <w:r>
        <w:rPr>
          <w:rFonts w:hint="eastAsia" w:ascii="宋体" w:hAnsi="宋体" w:eastAsia="宋体" w:cs="宋体"/>
          <w:color w:val="auto"/>
          <w:spacing w:val="11"/>
          <w:kern w:val="0"/>
          <w:sz w:val="21"/>
          <w:szCs w:val="21"/>
          <w:highlight w:val="none"/>
          <w:lang w:val="en-US" w:eastAsia="zh-CN" w:bidi="ar"/>
        </w:rPr>
        <w:t>该业务单户授信金额在3000万元（含）以下，授信期限不超过合同约定付款日期后两个月且最长不超过3年。</w:t>
      </w:r>
    </w:p>
    <w:p>
      <w:pPr>
        <w:shd w:val="clear" w:color="auto" w:fill="auto"/>
        <w:spacing w:line="240" w:lineRule="auto"/>
        <w:ind w:firstLine="466" w:firstLineChars="200"/>
        <w:rPr>
          <w:rFonts w:hint="eastAsia" w:ascii="宋体" w:hAnsi="宋体" w:eastAsia="宋体" w:cs="宋体"/>
          <w:b/>
          <w:bCs/>
          <w:color w:val="auto"/>
          <w:spacing w:val="11"/>
          <w:kern w:val="0"/>
          <w:sz w:val="21"/>
          <w:szCs w:val="21"/>
          <w:highlight w:val="none"/>
          <w:lang w:val="en-US" w:eastAsia="zh-CN" w:bidi="ar"/>
        </w:rPr>
      </w:pPr>
      <w:r>
        <w:rPr>
          <w:rFonts w:hint="eastAsia" w:ascii="宋体" w:hAnsi="宋体" w:eastAsia="宋体" w:cs="宋体"/>
          <w:b/>
          <w:bCs/>
          <w:color w:val="auto"/>
          <w:spacing w:val="11"/>
          <w:kern w:val="0"/>
          <w:sz w:val="21"/>
          <w:szCs w:val="21"/>
          <w:highlight w:val="none"/>
          <w:lang w:val="en-US" w:eastAsia="zh-CN" w:bidi="ar"/>
        </w:rPr>
        <w:t>中标供应商准入条件：</w:t>
      </w:r>
    </w:p>
    <w:p>
      <w:pPr>
        <w:pStyle w:val="25"/>
        <w:keepNext w:val="0"/>
        <w:keepLines w:val="0"/>
        <w:widowControl/>
        <w:suppressLineNumbers w:val="0"/>
        <w:shd w:val="clear" w:color="auto" w:fill="auto"/>
        <w:spacing w:before="0" w:beforeAutospacing="0" w:after="0" w:afterAutospacing="0" w:line="240" w:lineRule="auto"/>
        <w:ind w:left="0" w:right="0" w:firstLine="464" w:firstLineChars="200"/>
        <w:rPr>
          <w:rFonts w:hint="eastAsia" w:ascii="宋体" w:hAnsi="宋体" w:eastAsia="宋体" w:cs="宋体"/>
          <w:color w:val="auto"/>
          <w:spacing w:val="11"/>
          <w:kern w:val="0"/>
          <w:sz w:val="21"/>
          <w:szCs w:val="21"/>
          <w:highlight w:val="none"/>
          <w:lang w:val="en-US" w:eastAsia="zh-CN" w:bidi="ar"/>
        </w:rPr>
      </w:pPr>
      <w:r>
        <w:rPr>
          <w:rFonts w:hint="eastAsia" w:ascii="宋体" w:hAnsi="宋体" w:eastAsia="宋体" w:cs="宋体"/>
          <w:color w:val="auto"/>
          <w:spacing w:val="11"/>
          <w:kern w:val="0"/>
          <w:sz w:val="21"/>
          <w:szCs w:val="21"/>
          <w:highlight w:val="none"/>
          <w:lang w:val="en-US" w:eastAsia="zh-CN" w:bidi="ar"/>
        </w:rPr>
        <w:t>（一）具有独立承担民事责任的能力,有固定的经营场所；（二）企业成立2（含）年以上，且实际控制人有3年以上实际行业经验，具有良好的纳税记录、工商登记记录；</w:t>
      </w:r>
    </w:p>
    <w:p>
      <w:pPr>
        <w:shd w:val="clear" w:color="auto" w:fill="auto"/>
        <w:spacing w:line="240" w:lineRule="auto"/>
        <w:ind w:firstLine="464" w:firstLineChars="200"/>
        <w:rPr>
          <w:rFonts w:hint="eastAsia" w:ascii="宋体" w:hAnsi="宋体" w:eastAsia="宋体" w:cs="宋体"/>
          <w:color w:val="auto"/>
          <w:spacing w:val="11"/>
          <w:kern w:val="0"/>
          <w:sz w:val="21"/>
          <w:szCs w:val="21"/>
          <w:highlight w:val="none"/>
          <w:lang w:val="en-US" w:eastAsia="zh-CN" w:bidi="ar"/>
        </w:rPr>
      </w:pPr>
      <w:r>
        <w:rPr>
          <w:rFonts w:hint="eastAsia" w:ascii="宋体" w:hAnsi="宋体" w:eastAsia="宋体" w:cs="宋体"/>
          <w:color w:val="auto"/>
          <w:spacing w:val="11"/>
          <w:kern w:val="0"/>
          <w:sz w:val="21"/>
          <w:szCs w:val="21"/>
          <w:highlight w:val="none"/>
          <w:lang w:val="en-US" w:eastAsia="zh-CN" w:bidi="ar"/>
        </w:rPr>
        <w:t>（三）企业具有履行合同所必需的设备和服务能力；</w:t>
      </w:r>
    </w:p>
    <w:p>
      <w:pPr>
        <w:shd w:val="clear" w:color="auto" w:fill="auto"/>
        <w:spacing w:line="240" w:lineRule="auto"/>
        <w:ind w:firstLine="464" w:firstLineChars="200"/>
        <w:rPr>
          <w:rFonts w:hint="eastAsia" w:ascii="宋体" w:hAnsi="宋体" w:eastAsia="宋体" w:cs="宋体"/>
          <w:color w:val="auto"/>
          <w:spacing w:val="11"/>
          <w:kern w:val="0"/>
          <w:sz w:val="21"/>
          <w:szCs w:val="21"/>
          <w:highlight w:val="none"/>
          <w:lang w:val="en-US" w:eastAsia="zh-CN" w:bidi="ar"/>
        </w:rPr>
      </w:pPr>
      <w:r>
        <w:rPr>
          <w:rFonts w:hint="eastAsia" w:ascii="宋体" w:hAnsi="宋体" w:eastAsia="宋体" w:cs="宋体"/>
          <w:color w:val="auto"/>
          <w:spacing w:val="11"/>
          <w:kern w:val="0"/>
          <w:sz w:val="21"/>
          <w:szCs w:val="21"/>
          <w:highlight w:val="none"/>
          <w:lang w:val="en-US" w:eastAsia="zh-CN" w:bidi="ar"/>
        </w:rPr>
        <w:t>（四）生产经营符合国家法律法规、产业政策和环境保护要求，符合我行信贷政策；</w:t>
      </w:r>
    </w:p>
    <w:p>
      <w:pPr>
        <w:shd w:val="clear" w:color="auto" w:fill="auto"/>
        <w:spacing w:line="240" w:lineRule="auto"/>
        <w:ind w:firstLine="464" w:firstLineChars="200"/>
        <w:rPr>
          <w:rFonts w:hint="eastAsia" w:ascii="宋体" w:hAnsi="宋体" w:eastAsia="宋体" w:cs="宋体"/>
          <w:color w:val="auto"/>
          <w:spacing w:val="11"/>
          <w:kern w:val="0"/>
          <w:sz w:val="21"/>
          <w:szCs w:val="21"/>
          <w:highlight w:val="none"/>
          <w:lang w:val="en-US" w:eastAsia="zh-CN" w:bidi="ar"/>
        </w:rPr>
      </w:pPr>
      <w:r>
        <w:rPr>
          <w:rFonts w:hint="eastAsia" w:ascii="宋体" w:hAnsi="宋体" w:eastAsia="宋体" w:cs="宋体"/>
          <w:color w:val="auto"/>
          <w:spacing w:val="11"/>
          <w:kern w:val="0"/>
          <w:sz w:val="21"/>
          <w:szCs w:val="21"/>
          <w:highlight w:val="none"/>
          <w:lang w:val="en-US" w:eastAsia="zh-CN" w:bidi="ar"/>
        </w:rPr>
        <w:t>（五）人行征信信息查询系统查询显示企业法人、法定代表人、主要经营者无重大不良记录；政府采购履约行为无不良记录；</w:t>
      </w:r>
    </w:p>
    <w:p>
      <w:pPr>
        <w:shd w:val="clear" w:color="auto" w:fill="auto"/>
        <w:spacing w:line="240" w:lineRule="auto"/>
        <w:ind w:firstLine="464" w:firstLineChars="200"/>
        <w:rPr>
          <w:rFonts w:hint="eastAsia" w:ascii="宋体" w:hAnsi="宋体" w:eastAsia="宋体" w:cs="宋体"/>
          <w:color w:val="auto"/>
          <w:spacing w:val="11"/>
          <w:kern w:val="0"/>
          <w:sz w:val="21"/>
          <w:szCs w:val="21"/>
          <w:highlight w:val="none"/>
          <w:lang w:val="en-US" w:eastAsia="zh-CN" w:bidi="ar"/>
        </w:rPr>
      </w:pPr>
      <w:r>
        <w:rPr>
          <w:rFonts w:hint="eastAsia" w:ascii="宋体" w:hAnsi="宋体" w:eastAsia="宋体" w:cs="宋体"/>
          <w:color w:val="auto"/>
          <w:spacing w:val="11"/>
          <w:kern w:val="0"/>
          <w:sz w:val="21"/>
          <w:szCs w:val="21"/>
          <w:highlight w:val="none"/>
          <w:lang w:val="en-US" w:eastAsia="zh-CN" w:bidi="ar"/>
        </w:rPr>
        <w:t>（六）中标供应商在我行信用评级应在B-级（含）以上，或单户授信敞口500万元以下客户适用《小额融易贷（结算类）业务打分卡》得分须不低于60分；</w:t>
      </w:r>
    </w:p>
    <w:p>
      <w:pPr>
        <w:shd w:val="clear" w:color="auto" w:fill="auto"/>
        <w:spacing w:line="240" w:lineRule="auto"/>
        <w:ind w:firstLine="464" w:firstLineChars="200"/>
        <w:rPr>
          <w:rFonts w:hint="eastAsia" w:ascii="宋体" w:hAnsi="宋体" w:eastAsia="宋体" w:cs="宋体"/>
          <w:color w:val="auto"/>
          <w:spacing w:val="11"/>
          <w:kern w:val="0"/>
          <w:sz w:val="21"/>
          <w:szCs w:val="21"/>
          <w:highlight w:val="none"/>
          <w:lang w:val="en-US" w:eastAsia="zh-CN" w:bidi="ar"/>
        </w:rPr>
      </w:pPr>
      <w:r>
        <w:rPr>
          <w:rFonts w:hint="eastAsia" w:ascii="宋体" w:hAnsi="宋体" w:eastAsia="宋体" w:cs="宋体"/>
          <w:color w:val="auto"/>
          <w:spacing w:val="11"/>
          <w:kern w:val="0"/>
          <w:sz w:val="21"/>
          <w:szCs w:val="21"/>
          <w:highlight w:val="none"/>
          <w:lang w:val="en-US" w:eastAsia="zh-CN" w:bidi="ar"/>
        </w:rPr>
        <w:t>（七）企业/企业法定代表人不在我行预警黑灰名单内；</w:t>
      </w:r>
    </w:p>
    <w:p>
      <w:pPr>
        <w:shd w:val="clear" w:color="auto" w:fill="auto"/>
        <w:spacing w:line="240" w:lineRule="auto"/>
        <w:ind w:firstLine="464" w:firstLineChars="200"/>
        <w:rPr>
          <w:rFonts w:hint="eastAsia" w:ascii="宋体" w:hAnsi="宋体" w:eastAsia="宋体" w:cs="宋体"/>
          <w:color w:val="auto"/>
          <w:spacing w:val="11"/>
          <w:kern w:val="0"/>
          <w:sz w:val="21"/>
          <w:szCs w:val="21"/>
          <w:highlight w:val="none"/>
          <w:lang w:val="en-US" w:eastAsia="zh-CN" w:bidi="ar"/>
        </w:rPr>
      </w:pPr>
      <w:r>
        <w:rPr>
          <w:rFonts w:hint="eastAsia" w:ascii="宋体" w:hAnsi="宋体" w:eastAsia="宋体" w:cs="宋体"/>
          <w:color w:val="auto"/>
          <w:spacing w:val="11"/>
          <w:kern w:val="0"/>
          <w:sz w:val="21"/>
          <w:szCs w:val="21"/>
          <w:highlight w:val="none"/>
          <w:lang w:val="en-US" w:eastAsia="zh-CN" w:bidi="ar"/>
        </w:rPr>
        <w:t>（八）我行要求的其他条件。</w:t>
      </w:r>
    </w:p>
    <w:p>
      <w:pPr>
        <w:shd w:val="clear" w:color="auto" w:fill="auto"/>
        <w:spacing w:line="240" w:lineRule="auto"/>
        <w:rPr>
          <w:rFonts w:hint="eastAsia" w:ascii="宋体" w:hAnsi="宋体" w:eastAsia="宋体" w:cs="宋体"/>
          <w:color w:val="auto"/>
          <w:spacing w:val="11"/>
          <w:kern w:val="0"/>
          <w:sz w:val="21"/>
          <w:szCs w:val="21"/>
          <w:highlight w:val="none"/>
          <w:lang w:val="en-US" w:eastAsia="zh-CN" w:bidi="ar"/>
        </w:rPr>
      </w:pPr>
      <w:r>
        <w:rPr>
          <w:rFonts w:hint="eastAsia" w:ascii="宋体" w:hAnsi="宋体" w:eastAsia="宋体" w:cs="宋体"/>
          <w:color w:val="auto"/>
          <w:spacing w:val="11"/>
          <w:kern w:val="0"/>
          <w:sz w:val="21"/>
          <w:szCs w:val="21"/>
          <w:highlight w:val="none"/>
          <w:lang w:val="en-US" w:eastAsia="zh-CN" w:bidi="ar"/>
        </w:rPr>
        <w:t>联方式：分管领导 ：王慧18837902280</w:t>
      </w:r>
    </w:p>
    <w:p>
      <w:pPr>
        <w:shd w:val="clear" w:color="auto" w:fill="auto"/>
        <w:spacing w:line="240" w:lineRule="auto"/>
        <w:ind w:firstLine="928" w:firstLineChars="400"/>
        <w:rPr>
          <w:rFonts w:hint="eastAsia" w:ascii="宋体" w:hAnsi="宋体" w:eastAsia="宋体" w:cs="宋体"/>
          <w:color w:val="auto"/>
          <w:spacing w:val="11"/>
          <w:kern w:val="0"/>
          <w:sz w:val="21"/>
          <w:szCs w:val="21"/>
          <w:highlight w:val="none"/>
          <w:lang w:val="en-US" w:eastAsia="zh-CN" w:bidi="ar"/>
        </w:rPr>
      </w:pPr>
      <w:r>
        <w:rPr>
          <w:rFonts w:hint="eastAsia" w:ascii="宋体" w:hAnsi="宋体" w:eastAsia="宋体" w:cs="宋体"/>
          <w:color w:val="auto"/>
          <w:spacing w:val="11"/>
          <w:kern w:val="0"/>
          <w:sz w:val="21"/>
          <w:szCs w:val="21"/>
          <w:highlight w:val="none"/>
          <w:lang w:val="en-US" w:eastAsia="zh-CN" w:bidi="ar"/>
        </w:rPr>
        <w:t>信贷经理：刘勇 18837995809</w:t>
      </w:r>
    </w:p>
    <w:p>
      <w:pPr>
        <w:shd w:val="clear" w:color="auto" w:fill="auto"/>
        <w:spacing w:line="240" w:lineRule="auto"/>
        <w:rPr>
          <w:rFonts w:hint="eastAsia" w:ascii="宋体" w:hAnsi="宋体" w:eastAsia="宋体" w:cs="宋体"/>
          <w:color w:val="auto"/>
          <w:spacing w:val="11"/>
          <w:kern w:val="0"/>
          <w:sz w:val="21"/>
          <w:szCs w:val="21"/>
          <w:highlight w:val="none"/>
          <w:lang w:val="en-US" w:eastAsia="zh-CN" w:bidi="ar"/>
        </w:rPr>
      </w:pPr>
      <w:r>
        <w:rPr>
          <w:rFonts w:hint="eastAsia" w:ascii="宋体" w:hAnsi="宋体" w:eastAsia="宋体" w:cs="宋体"/>
          <w:color w:val="auto"/>
          <w:spacing w:val="11"/>
          <w:kern w:val="0"/>
          <w:sz w:val="21"/>
          <w:szCs w:val="21"/>
          <w:highlight w:val="none"/>
          <w:lang w:val="en-US" w:eastAsia="zh-CN" w:bidi="ar"/>
        </w:rPr>
        <w:t>具体负责人：营业部：刘天倚18569936044；王城路支行：张喆18637129167；西苑路支行：董继华18569935827；</w:t>
      </w:r>
    </w:p>
    <w:p>
      <w:pPr>
        <w:shd w:val="clear" w:color="auto" w:fill="auto"/>
        <w:spacing w:line="240" w:lineRule="auto"/>
        <w:rPr>
          <w:rFonts w:hint="eastAsia" w:ascii="宋体" w:hAnsi="宋体" w:eastAsia="宋体" w:cs="宋体"/>
          <w:color w:val="auto"/>
          <w:spacing w:val="11"/>
          <w:kern w:val="0"/>
          <w:sz w:val="21"/>
          <w:szCs w:val="21"/>
          <w:highlight w:val="none"/>
          <w:lang w:val="en-US" w:eastAsia="zh-CN" w:bidi="ar"/>
        </w:rPr>
      </w:pPr>
      <w:r>
        <w:rPr>
          <w:rFonts w:hint="eastAsia" w:ascii="宋体" w:hAnsi="宋体" w:eastAsia="宋体" w:cs="宋体"/>
          <w:color w:val="auto"/>
          <w:spacing w:val="11"/>
          <w:kern w:val="0"/>
          <w:sz w:val="21"/>
          <w:szCs w:val="21"/>
          <w:highlight w:val="none"/>
          <w:lang w:val="en-US" w:eastAsia="zh-CN" w:bidi="ar"/>
        </w:rPr>
        <w:t>英才路支行：刘莎18569935682；珠江路支行：李相峰18569936389；华阳支行：张刚18624850206</w:t>
      </w:r>
    </w:p>
    <w:p>
      <w:pPr>
        <w:shd w:val="clear" w:color="auto" w:fill="auto"/>
        <w:spacing w:line="240" w:lineRule="auto"/>
        <w:ind w:firstLine="456" w:firstLineChars="196"/>
        <w:jc w:val="center"/>
        <w:rPr>
          <w:rFonts w:hint="eastAsia" w:ascii="宋体" w:hAnsi="宋体" w:eastAsia="宋体" w:cs="宋体"/>
          <w:b/>
          <w:bCs/>
          <w:color w:val="auto"/>
          <w:spacing w:val="11"/>
          <w:kern w:val="2"/>
          <w:sz w:val="21"/>
          <w:szCs w:val="21"/>
          <w:highlight w:val="none"/>
          <w:lang w:val="en-US" w:eastAsia="zh-CN" w:bidi="ar-SA"/>
        </w:rPr>
      </w:pPr>
      <w:r>
        <w:rPr>
          <w:rFonts w:hint="eastAsia" w:ascii="宋体" w:hAnsi="宋体" w:eastAsia="宋体" w:cs="宋体"/>
          <w:b/>
          <w:bCs/>
          <w:color w:val="auto"/>
          <w:spacing w:val="11"/>
          <w:kern w:val="2"/>
          <w:sz w:val="21"/>
          <w:szCs w:val="21"/>
          <w:highlight w:val="none"/>
          <w:lang w:val="en-US" w:eastAsia="zh-CN" w:bidi="ar-SA"/>
        </w:rPr>
        <w:t>招商银行政府采购融资贷联系方式及融资产品介绍</w:t>
      </w:r>
    </w:p>
    <w:p>
      <w:pPr>
        <w:pStyle w:val="77"/>
        <w:numPr>
          <w:ilvl w:val="0"/>
          <w:numId w:val="0"/>
        </w:numPr>
        <w:shd w:val="clear" w:color="auto" w:fill="auto"/>
        <w:spacing w:line="240" w:lineRule="auto"/>
        <w:ind w:leftChars="0"/>
        <w:rPr>
          <w:rFonts w:hint="eastAsia" w:ascii="宋体" w:hAnsi="宋体" w:eastAsia="宋体" w:cs="宋体"/>
          <w:b/>
          <w:bCs/>
          <w:color w:val="auto"/>
          <w:spacing w:val="11"/>
          <w:sz w:val="21"/>
          <w:szCs w:val="21"/>
          <w:highlight w:val="none"/>
        </w:rPr>
      </w:pPr>
      <w:r>
        <w:rPr>
          <w:rFonts w:hint="eastAsia" w:ascii="宋体" w:hAnsi="宋体" w:eastAsia="宋体" w:cs="宋体"/>
          <w:b/>
          <w:bCs/>
          <w:color w:val="auto"/>
          <w:spacing w:val="11"/>
          <w:sz w:val="21"/>
          <w:szCs w:val="21"/>
          <w:highlight w:val="none"/>
          <w:lang w:eastAsia="zh-CN"/>
        </w:rPr>
        <w:t>一、</w:t>
      </w:r>
      <w:r>
        <w:rPr>
          <w:rFonts w:hint="eastAsia" w:ascii="宋体" w:hAnsi="宋体" w:eastAsia="宋体" w:cs="宋体"/>
          <w:b/>
          <w:bCs/>
          <w:color w:val="auto"/>
          <w:spacing w:val="11"/>
          <w:sz w:val="21"/>
          <w:szCs w:val="21"/>
          <w:highlight w:val="none"/>
        </w:rPr>
        <w:t>联系方式：</w:t>
      </w:r>
    </w:p>
    <w:tbl>
      <w:tblPr>
        <w:tblStyle w:val="29"/>
        <w:tblW w:w="9782" w:type="dxa"/>
        <w:tblInd w:w="-176" w:type="dxa"/>
        <w:tblLayout w:type="fixed"/>
        <w:tblCellMar>
          <w:top w:w="0" w:type="dxa"/>
          <w:left w:w="108" w:type="dxa"/>
          <w:bottom w:w="0" w:type="dxa"/>
          <w:right w:w="108" w:type="dxa"/>
        </w:tblCellMar>
      </w:tblPr>
      <w:tblGrid>
        <w:gridCol w:w="1457"/>
        <w:gridCol w:w="2216"/>
        <w:gridCol w:w="3784"/>
        <w:gridCol w:w="1616"/>
        <w:gridCol w:w="709"/>
      </w:tblGrid>
      <w:tr>
        <w:tblPrEx>
          <w:tblCellMar>
            <w:top w:w="0" w:type="dxa"/>
            <w:left w:w="108" w:type="dxa"/>
            <w:bottom w:w="0" w:type="dxa"/>
            <w:right w:w="108" w:type="dxa"/>
          </w:tblCellMar>
        </w:tblPrEx>
        <w:trPr>
          <w:trHeight w:val="270" w:hRule="atLeast"/>
        </w:trPr>
        <w:tc>
          <w:tcPr>
            <w:tcW w:w="1457" w:type="dxa"/>
            <w:tcBorders>
              <w:top w:val="single" w:color="auto" w:sz="4" w:space="0"/>
              <w:left w:val="single" w:color="auto" w:sz="4" w:space="0"/>
              <w:bottom w:val="single" w:color="auto" w:sz="4" w:space="0"/>
              <w:right w:val="single" w:color="auto" w:sz="4" w:space="0"/>
            </w:tcBorders>
            <w:noWrap w:val="0"/>
            <w:vAlign w:val="center"/>
          </w:tcPr>
          <w:p>
            <w:pPr>
              <w:widowControl/>
              <w:shd w:val="clear" w:color="auto" w:fill="auto"/>
              <w:spacing w:line="240" w:lineRule="auto"/>
              <w:jc w:val="center"/>
              <w:rPr>
                <w:rFonts w:hint="eastAsia" w:ascii="宋体" w:hAnsi="宋体" w:eastAsia="宋体" w:cs="宋体"/>
                <w:color w:val="auto"/>
                <w:spacing w:val="11"/>
                <w:kern w:val="0"/>
                <w:sz w:val="21"/>
                <w:szCs w:val="21"/>
                <w:highlight w:val="none"/>
                <w:lang w:val="en-US" w:eastAsia="zh-CN"/>
              </w:rPr>
            </w:pPr>
            <w:r>
              <w:rPr>
                <w:rFonts w:hint="eastAsia" w:ascii="宋体" w:hAnsi="宋体" w:eastAsia="宋体" w:cs="宋体"/>
                <w:color w:val="auto"/>
                <w:spacing w:val="11"/>
                <w:kern w:val="0"/>
                <w:sz w:val="21"/>
                <w:szCs w:val="21"/>
                <w:highlight w:val="none"/>
                <w:lang w:val="en-US" w:eastAsia="zh-CN"/>
              </w:rPr>
              <w:t>分管领导</w:t>
            </w:r>
          </w:p>
        </w:tc>
        <w:tc>
          <w:tcPr>
            <w:tcW w:w="2216" w:type="dxa"/>
            <w:tcBorders>
              <w:top w:val="single" w:color="auto" w:sz="4" w:space="0"/>
              <w:left w:val="nil"/>
              <w:bottom w:val="single" w:color="auto" w:sz="4" w:space="0"/>
              <w:right w:val="single" w:color="auto" w:sz="4" w:space="0"/>
            </w:tcBorders>
            <w:noWrap w:val="0"/>
            <w:vAlign w:val="center"/>
          </w:tcPr>
          <w:p>
            <w:pPr>
              <w:widowControl/>
              <w:shd w:val="clear" w:color="auto" w:fill="auto"/>
              <w:spacing w:line="240" w:lineRule="auto"/>
              <w:jc w:val="center"/>
              <w:rPr>
                <w:rFonts w:hint="eastAsia" w:ascii="宋体" w:hAnsi="宋体" w:eastAsia="宋体" w:cs="宋体"/>
                <w:color w:val="auto"/>
                <w:spacing w:val="11"/>
                <w:kern w:val="0"/>
                <w:sz w:val="21"/>
                <w:szCs w:val="21"/>
                <w:highlight w:val="none"/>
              </w:rPr>
            </w:pPr>
            <w:r>
              <w:rPr>
                <w:rFonts w:hint="eastAsia" w:ascii="宋体" w:hAnsi="宋体" w:eastAsia="宋体" w:cs="宋体"/>
                <w:color w:val="auto"/>
                <w:spacing w:val="11"/>
                <w:kern w:val="0"/>
                <w:sz w:val="21"/>
                <w:szCs w:val="21"/>
                <w:highlight w:val="none"/>
              </w:rPr>
              <w:t>职务</w:t>
            </w:r>
          </w:p>
        </w:tc>
        <w:tc>
          <w:tcPr>
            <w:tcW w:w="3784" w:type="dxa"/>
            <w:tcBorders>
              <w:top w:val="single" w:color="auto" w:sz="4" w:space="0"/>
              <w:left w:val="nil"/>
              <w:bottom w:val="single" w:color="auto" w:sz="4" w:space="0"/>
              <w:right w:val="single" w:color="auto" w:sz="4" w:space="0"/>
            </w:tcBorders>
            <w:noWrap w:val="0"/>
            <w:vAlign w:val="center"/>
          </w:tcPr>
          <w:p>
            <w:pPr>
              <w:widowControl/>
              <w:shd w:val="clear" w:color="auto" w:fill="auto"/>
              <w:spacing w:line="240" w:lineRule="auto"/>
              <w:jc w:val="center"/>
              <w:rPr>
                <w:rFonts w:hint="eastAsia" w:ascii="宋体" w:hAnsi="宋体" w:eastAsia="宋体" w:cs="宋体"/>
                <w:color w:val="auto"/>
                <w:spacing w:val="11"/>
                <w:kern w:val="0"/>
                <w:sz w:val="21"/>
                <w:szCs w:val="21"/>
                <w:highlight w:val="none"/>
              </w:rPr>
            </w:pPr>
            <w:r>
              <w:rPr>
                <w:rFonts w:hint="eastAsia" w:ascii="宋体" w:hAnsi="宋体" w:eastAsia="宋体" w:cs="宋体"/>
                <w:color w:val="auto"/>
                <w:spacing w:val="11"/>
                <w:kern w:val="0"/>
                <w:sz w:val="21"/>
                <w:szCs w:val="21"/>
                <w:highlight w:val="none"/>
              </w:rPr>
              <w:t>地址</w:t>
            </w:r>
          </w:p>
        </w:tc>
        <w:tc>
          <w:tcPr>
            <w:tcW w:w="1616" w:type="dxa"/>
            <w:tcBorders>
              <w:top w:val="single" w:color="auto" w:sz="4" w:space="0"/>
              <w:left w:val="nil"/>
              <w:bottom w:val="single" w:color="auto" w:sz="4" w:space="0"/>
              <w:right w:val="single" w:color="auto" w:sz="4" w:space="0"/>
            </w:tcBorders>
            <w:noWrap w:val="0"/>
            <w:vAlign w:val="center"/>
          </w:tcPr>
          <w:p>
            <w:pPr>
              <w:widowControl/>
              <w:shd w:val="clear" w:color="auto" w:fill="auto"/>
              <w:spacing w:line="240" w:lineRule="auto"/>
              <w:jc w:val="center"/>
              <w:rPr>
                <w:rFonts w:hint="eastAsia" w:ascii="宋体" w:hAnsi="宋体" w:eastAsia="宋体" w:cs="宋体"/>
                <w:color w:val="auto"/>
                <w:spacing w:val="11"/>
                <w:kern w:val="0"/>
                <w:sz w:val="21"/>
                <w:szCs w:val="21"/>
                <w:highlight w:val="none"/>
              </w:rPr>
            </w:pPr>
            <w:r>
              <w:rPr>
                <w:rFonts w:hint="eastAsia" w:ascii="宋体" w:hAnsi="宋体" w:eastAsia="宋体" w:cs="宋体"/>
                <w:color w:val="auto"/>
                <w:spacing w:val="11"/>
                <w:kern w:val="0"/>
                <w:sz w:val="21"/>
                <w:szCs w:val="21"/>
                <w:highlight w:val="none"/>
              </w:rPr>
              <w:t>电话</w:t>
            </w:r>
          </w:p>
        </w:tc>
        <w:tc>
          <w:tcPr>
            <w:tcW w:w="709" w:type="dxa"/>
            <w:tcBorders>
              <w:top w:val="single" w:color="auto" w:sz="4" w:space="0"/>
              <w:left w:val="nil"/>
              <w:bottom w:val="single" w:color="auto" w:sz="4" w:space="0"/>
              <w:right w:val="single" w:color="auto" w:sz="4" w:space="0"/>
            </w:tcBorders>
            <w:noWrap w:val="0"/>
            <w:vAlign w:val="center"/>
          </w:tcPr>
          <w:p>
            <w:pPr>
              <w:widowControl/>
              <w:shd w:val="clear" w:color="auto" w:fill="auto"/>
              <w:spacing w:line="240" w:lineRule="auto"/>
              <w:jc w:val="center"/>
              <w:rPr>
                <w:rFonts w:hint="eastAsia" w:ascii="宋体" w:hAnsi="宋体" w:eastAsia="宋体" w:cs="宋体"/>
                <w:color w:val="auto"/>
                <w:spacing w:val="11"/>
                <w:kern w:val="0"/>
                <w:sz w:val="21"/>
                <w:szCs w:val="21"/>
                <w:highlight w:val="none"/>
              </w:rPr>
            </w:pPr>
            <w:r>
              <w:rPr>
                <w:rFonts w:hint="eastAsia" w:ascii="宋体" w:hAnsi="宋体" w:eastAsia="宋体" w:cs="宋体"/>
                <w:color w:val="auto"/>
                <w:spacing w:val="11"/>
                <w:kern w:val="0"/>
                <w:sz w:val="21"/>
                <w:szCs w:val="21"/>
                <w:highlight w:val="none"/>
              </w:rPr>
              <w:t>备注</w:t>
            </w:r>
          </w:p>
        </w:tc>
      </w:tr>
      <w:tr>
        <w:tblPrEx>
          <w:tblCellMar>
            <w:top w:w="0" w:type="dxa"/>
            <w:left w:w="108" w:type="dxa"/>
            <w:bottom w:w="0" w:type="dxa"/>
            <w:right w:w="108" w:type="dxa"/>
          </w:tblCellMar>
        </w:tblPrEx>
        <w:trPr>
          <w:trHeight w:val="270" w:hRule="atLeast"/>
        </w:trPr>
        <w:tc>
          <w:tcPr>
            <w:tcW w:w="1457" w:type="dxa"/>
            <w:tcBorders>
              <w:top w:val="nil"/>
              <w:left w:val="single" w:color="auto" w:sz="4" w:space="0"/>
              <w:bottom w:val="nil"/>
              <w:right w:val="single" w:color="auto" w:sz="4" w:space="0"/>
            </w:tcBorders>
            <w:noWrap w:val="0"/>
            <w:vAlign w:val="center"/>
          </w:tcPr>
          <w:p>
            <w:pPr>
              <w:widowControl/>
              <w:shd w:val="clear" w:color="auto" w:fill="auto"/>
              <w:spacing w:line="240" w:lineRule="auto"/>
              <w:jc w:val="center"/>
              <w:rPr>
                <w:rFonts w:hint="eastAsia" w:ascii="宋体" w:hAnsi="宋体" w:eastAsia="宋体" w:cs="宋体"/>
                <w:color w:val="auto"/>
                <w:spacing w:val="11"/>
                <w:kern w:val="0"/>
                <w:sz w:val="21"/>
                <w:szCs w:val="21"/>
                <w:highlight w:val="none"/>
                <w:lang w:val="en-US" w:eastAsia="zh-CN"/>
              </w:rPr>
            </w:pPr>
            <w:r>
              <w:rPr>
                <w:rFonts w:hint="eastAsia" w:ascii="宋体" w:hAnsi="宋体" w:eastAsia="宋体" w:cs="宋体"/>
                <w:color w:val="auto"/>
                <w:spacing w:val="11"/>
                <w:kern w:val="0"/>
                <w:sz w:val="21"/>
                <w:szCs w:val="21"/>
                <w:highlight w:val="none"/>
                <w:lang w:val="en-US" w:eastAsia="zh-CN"/>
              </w:rPr>
              <w:t>彭国庆</w:t>
            </w:r>
          </w:p>
        </w:tc>
        <w:tc>
          <w:tcPr>
            <w:tcW w:w="2216" w:type="dxa"/>
            <w:tcBorders>
              <w:top w:val="nil"/>
              <w:left w:val="nil"/>
              <w:bottom w:val="nil"/>
              <w:right w:val="single" w:color="auto" w:sz="4" w:space="0"/>
            </w:tcBorders>
            <w:noWrap w:val="0"/>
            <w:vAlign w:val="center"/>
          </w:tcPr>
          <w:p>
            <w:pPr>
              <w:widowControl/>
              <w:shd w:val="clear" w:color="auto" w:fill="auto"/>
              <w:spacing w:line="240" w:lineRule="auto"/>
              <w:jc w:val="center"/>
              <w:rPr>
                <w:rFonts w:hint="eastAsia" w:ascii="宋体" w:hAnsi="宋体" w:eastAsia="宋体" w:cs="宋体"/>
                <w:color w:val="auto"/>
                <w:spacing w:val="11"/>
                <w:kern w:val="0"/>
                <w:sz w:val="21"/>
                <w:szCs w:val="21"/>
                <w:highlight w:val="none"/>
                <w:lang w:val="en-US" w:eastAsia="zh-CN"/>
              </w:rPr>
            </w:pPr>
            <w:r>
              <w:rPr>
                <w:rFonts w:hint="eastAsia" w:ascii="宋体" w:hAnsi="宋体" w:eastAsia="宋体" w:cs="宋体"/>
                <w:color w:val="auto"/>
                <w:spacing w:val="11"/>
                <w:kern w:val="0"/>
                <w:sz w:val="21"/>
                <w:szCs w:val="21"/>
                <w:highlight w:val="none"/>
                <w:lang w:val="en-US" w:eastAsia="zh-CN"/>
              </w:rPr>
              <w:t>公司业务分管行长</w:t>
            </w:r>
          </w:p>
        </w:tc>
        <w:tc>
          <w:tcPr>
            <w:tcW w:w="3784" w:type="dxa"/>
            <w:tcBorders>
              <w:top w:val="nil"/>
              <w:left w:val="nil"/>
              <w:bottom w:val="nil"/>
              <w:right w:val="single" w:color="auto" w:sz="4" w:space="0"/>
            </w:tcBorders>
            <w:noWrap w:val="0"/>
            <w:vAlign w:val="center"/>
          </w:tcPr>
          <w:p>
            <w:pPr>
              <w:widowControl/>
              <w:shd w:val="clear" w:color="auto" w:fill="auto"/>
              <w:spacing w:line="240" w:lineRule="auto"/>
              <w:jc w:val="center"/>
              <w:rPr>
                <w:rFonts w:hint="eastAsia" w:ascii="宋体" w:hAnsi="宋体" w:eastAsia="宋体" w:cs="宋体"/>
                <w:color w:val="auto"/>
                <w:spacing w:val="11"/>
                <w:kern w:val="0"/>
                <w:sz w:val="21"/>
                <w:szCs w:val="21"/>
                <w:highlight w:val="none"/>
              </w:rPr>
            </w:pPr>
            <w:r>
              <w:rPr>
                <w:rFonts w:hint="eastAsia" w:ascii="宋体" w:hAnsi="宋体" w:eastAsia="宋体" w:cs="宋体"/>
                <w:color w:val="auto"/>
                <w:spacing w:val="11"/>
                <w:kern w:val="0"/>
                <w:sz w:val="21"/>
                <w:szCs w:val="21"/>
                <w:highlight w:val="none"/>
              </w:rPr>
              <w:t>洛阳市涧西区南昌路7号西苑大厦</w:t>
            </w:r>
          </w:p>
        </w:tc>
        <w:tc>
          <w:tcPr>
            <w:tcW w:w="1616" w:type="dxa"/>
            <w:tcBorders>
              <w:top w:val="nil"/>
              <w:left w:val="nil"/>
              <w:bottom w:val="nil"/>
              <w:right w:val="single" w:color="auto" w:sz="4" w:space="0"/>
            </w:tcBorders>
            <w:noWrap w:val="0"/>
            <w:vAlign w:val="center"/>
          </w:tcPr>
          <w:p>
            <w:pPr>
              <w:widowControl/>
              <w:shd w:val="clear" w:color="auto" w:fill="auto"/>
              <w:spacing w:line="240" w:lineRule="auto"/>
              <w:jc w:val="center"/>
              <w:rPr>
                <w:rFonts w:hint="eastAsia" w:ascii="宋体" w:hAnsi="宋体" w:eastAsia="宋体" w:cs="宋体"/>
                <w:color w:val="auto"/>
                <w:spacing w:val="11"/>
                <w:kern w:val="0"/>
                <w:sz w:val="21"/>
                <w:szCs w:val="21"/>
                <w:highlight w:val="none"/>
                <w:lang w:val="en-US" w:eastAsia="zh-CN"/>
              </w:rPr>
            </w:pPr>
            <w:r>
              <w:rPr>
                <w:rFonts w:hint="eastAsia" w:ascii="宋体" w:hAnsi="宋体" w:eastAsia="宋体" w:cs="宋体"/>
                <w:color w:val="auto"/>
                <w:spacing w:val="11"/>
                <w:kern w:val="0"/>
                <w:sz w:val="21"/>
                <w:szCs w:val="21"/>
                <w:highlight w:val="none"/>
                <w:lang w:val="en-US" w:eastAsia="zh-CN"/>
              </w:rPr>
              <w:t>15236667303</w:t>
            </w:r>
          </w:p>
        </w:tc>
        <w:tc>
          <w:tcPr>
            <w:tcW w:w="709" w:type="dxa"/>
            <w:tcBorders>
              <w:top w:val="nil"/>
              <w:left w:val="nil"/>
              <w:bottom w:val="nil"/>
              <w:right w:val="single" w:color="auto" w:sz="4" w:space="0"/>
            </w:tcBorders>
            <w:noWrap w:val="0"/>
            <w:vAlign w:val="center"/>
          </w:tcPr>
          <w:p>
            <w:pPr>
              <w:widowControl/>
              <w:shd w:val="clear" w:color="auto" w:fill="auto"/>
              <w:spacing w:line="240" w:lineRule="auto"/>
              <w:jc w:val="center"/>
              <w:rPr>
                <w:rFonts w:hint="eastAsia" w:ascii="宋体" w:hAnsi="宋体" w:eastAsia="宋体" w:cs="宋体"/>
                <w:color w:val="auto"/>
                <w:spacing w:val="11"/>
                <w:kern w:val="0"/>
                <w:sz w:val="21"/>
                <w:szCs w:val="21"/>
                <w:highlight w:val="none"/>
              </w:rPr>
            </w:pPr>
            <w:r>
              <w:rPr>
                <w:rFonts w:hint="eastAsia" w:ascii="宋体" w:hAnsi="宋体" w:eastAsia="宋体" w:cs="宋体"/>
                <w:color w:val="auto"/>
                <w:spacing w:val="11"/>
                <w:kern w:val="0"/>
                <w:sz w:val="21"/>
                <w:szCs w:val="21"/>
                <w:highlight w:val="none"/>
              </w:rPr>
              <w:t>　</w:t>
            </w:r>
          </w:p>
        </w:tc>
      </w:tr>
      <w:tr>
        <w:tblPrEx>
          <w:tblCellMar>
            <w:top w:w="0" w:type="dxa"/>
            <w:left w:w="108" w:type="dxa"/>
            <w:bottom w:w="0" w:type="dxa"/>
            <w:right w:w="108" w:type="dxa"/>
          </w:tblCellMar>
        </w:tblPrEx>
        <w:trPr>
          <w:trHeight w:val="270" w:hRule="atLeast"/>
        </w:trPr>
        <w:tc>
          <w:tcPr>
            <w:tcW w:w="1457" w:type="dxa"/>
            <w:tcBorders>
              <w:top w:val="nil"/>
              <w:left w:val="single" w:color="auto" w:sz="4" w:space="0"/>
              <w:bottom w:val="single" w:color="auto" w:sz="4" w:space="0"/>
              <w:right w:val="single" w:color="auto" w:sz="4" w:space="0"/>
            </w:tcBorders>
            <w:noWrap w:val="0"/>
            <w:vAlign w:val="center"/>
          </w:tcPr>
          <w:p>
            <w:pPr>
              <w:widowControl/>
              <w:shd w:val="clear" w:color="auto" w:fill="auto"/>
              <w:spacing w:line="240" w:lineRule="auto"/>
              <w:jc w:val="center"/>
              <w:rPr>
                <w:rFonts w:hint="eastAsia" w:ascii="宋体" w:hAnsi="宋体" w:eastAsia="宋体" w:cs="宋体"/>
                <w:color w:val="auto"/>
                <w:spacing w:val="11"/>
                <w:kern w:val="0"/>
                <w:sz w:val="21"/>
                <w:szCs w:val="21"/>
                <w:highlight w:val="none"/>
                <w:lang w:val="en-US" w:eastAsia="zh-CN" w:bidi="ar-SA"/>
              </w:rPr>
            </w:pPr>
            <w:r>
              <w:rPr>
                <w:rFonts w:hint="eastAsia" w:ascii="宋体" w:hAnsi="宋体" w:eastAsia="宋体" w:cs="宋体"/>
                <w:color w:val="auto"/>
                <w:spacing w:val="11"/>
                <w:kern w:val="0"/>
                <w:sz w:val="21"/>
                <w:szCs w:val="21"/>
                <w:highlight w:val="none"/>
              </w:rPr>
              <w:t>王伊宁</w:t>
            </w:r>
          </w:p>
        </w:tc>
        <w:tc>
          <w:tcPr>
            <w:tcW w:w="2216" w:type="dxa"/>
            <w:tcBorders>
              <w:top w:val="nil"/>
              <w:left w:val="nil"/>
              <w:bottom w:val="single" w:color="auto" w:sz="4" w:space="0"/>
              <w:right w:val="single" w:color="auto" w:sz="4" w:space="0"/>
            </w:tcBorders>
            <w:noWrap w:val="0"/>
            <w:vAlign w:val="center"/>
          </w:tcPr>
          <w:p>
            <w:pPr>
              <w:widowControl/>
              <w:shd w:val="clear" w:color="auto" w:fill="auto"/>
              <w:spacing w:line="240" w:lineRule="auto"/>
              <w:jc w:val="center"/>
              <w:rPr>
                <w:rFonts w:hint="eastAsia" w:ascii="宋体" w:hAnsi="宋体" w:eastAsia="宋体" w:cs="宋体"/>
                <w:color w:val="auto"/>
                <w:spacing w:val="11"/>
                <w:kern w:val="0"/>
                <w:sz w:val="21"/>
                <w:szCs w:val="21"/>
                <w:highlight w:val="none"/>
                <w:lang w:val="en-US" w:eastAsia="zh-CN" w:bidi="ar-SA"/>
              </w:rPr>
            </w:pPr>
            <w:r>
              <w:rPr>
                <w:rFonts w:hint="eastAsia" w:ascii="宋体" w:hAnsi="宋体" w:eastAsia="宋体" w:cs="宋体"/>
                <w:color w:val="auto"/>
                <w:spacing w:val="11"/>
                <w:kern w:val="0"/>
                <w:sz w:val="21"/>
                <w:szCs w:val="21"/>
                <w:highlight w:val="none"/>
              </w:rPr>
              <w:t>客户经理</w:t>
            </w:r>
          </w:p>
        </w:tc>
        <w:tc>
          <w:tcPr>
            <w:tcW w:w="3784" w:type="dxa"/>
            <w:tcBorders>
              <w:top w:val="nil"/>
              <w:left w:val="nil"/>
              <w:bottom w:val="single" w:color="auto" w:sz="4" w:space="0"/>
              <w:right w:val="single" w:color="auto" w:sz="4" w:space="0"/>
            </w:tcBorders>
            <w:noWrap w:val="0"/>
            <w:vAlign w:val="center"/>
          </w:tcPr>
          <w:p>
            <w:pPr>
              <w:widowControl/>
              <w:shd w:val="clear" w:color="auto" w:fill="auto"/>
              <w:spacing w:line="240" w:lineRule="auto"/>
              <w:jc w:val="center"/>
              <w:rPr>
                <w:rFonts w:hint="eastAsia" w:ascii="宋体" w:hAnsi="宋体" w:eastAsia="宋体" w:cs="宋体"/>
                <w:color w:val="auto"/>
                <w:spacing w:val="11"/>
                <w:kern w:val="0"/>
                <w:sz w:val="21"/>
                <w:szCs w:val="21"/>
                <w:highlight w:val="none"/>
                <w:lang w:val="en-US" w:eastAsia="zh-CN" w:bidi="ar-SA"/>
              </w:rPr>
            </w:pPr>
            <w:r>
              <w:rPr>
                <w:rFonts w:hint="eastAsia" w:ascii="宋体" w:hAnsi="宋体" w:eastAsia="宋体" w:cs="宋体"/>
                <w:color w:val="auto"/>
                <w:spacing w:val="11"/>
                <w:kern w:val="0"/>
                <w:sz w:val="21"/>
                <w:szCs w:val="21"/>
                <w:highlight w:val="none"/>
              </w:rPr>
              <w:t>洛阳市涧西区南昌路7号西苑大厦</w:t>
            </w:r>
          </w:p>
        </w:tc>
        <w:tc>
          <w:tcPr>
            <w:tcW w:w="1616" w:type="dxa"/>
            <w:tcBorders>
              <w:top w:val="nil"/>
              <w:left w:val="nil"/>
              <w:bottom w:val="single" w:color="auto" w:sz="4" w:space="0"/>
              <w:right w:val="single" w:color="auto" w:sz="4" w:space="0"/>
            </w:tcBorders>
            <w:noWrap w:val="0"/>
            <w:vAlign w:val="center"/>
          </w:tcPr>
          <w:p>
            <w:pPr>
              <w:widowControl/>
              <w:shd w:val="clear" w:color="auto" w:fill="auto"/>
              <w:spacing w:line="240" w:lineRule="auto"/>
              <w:jc w:val="center"/>
              <w:rPr>
                <w:rFonts w:hint="eastAsia" w:ascii="宋体" w:hAnsi="宋体" w:eastAsia="宋体" w:cs="宋体"/>
                <w:color w:val="auto"/>
                <w:spacing w:val="11"/>
                <w:kern w:val="0"/>
                <w:sz w:val="21"/>
                <w:szCs w:val="21"/>
                <w:highlight w:val="none"/>
                <w:lang w:val="en-US" w:eastAsia="zh-CN" w:bidi="ar-SA"/>
              </w:rPr>
            </w:pPr>
            <w:r>
              <w:rPr>
                <w:rFonts w:hint="eastAsia" w:ascii="宋体" w:hAnsi="宋体" w:eastAsia="宋体" w:cs="宋体"/>
                <w:color w:val="auto"/>
                <w:spacing w:val="11"/>
                <w:kern w:val="0"/>
                <w:sz w:val="21"/>
                <w:szCs w:val="21"/>
                <w:highlight w:val="none"/>
              </w:rPr>
              <w:t xml:space="preserve"> 13683861133</w:t>
            </w:r>
          </w:p>
        </w:tc>
        <w:tc>
          <w:tcPr>
            <w:tcW w:w="709" w:type="dxa"/>
            <w:tcBorders>
              <w:top w:val="nil"/>
              <w:left w:val="nil"/>
              <w:bottom w:val="single" w:color="auto" w:sz="4" w:space="0"/>
              <w:right w:val="single" w:color="auto" w:sz="4" w:space="0"/>
            </w:tcBorders>
            <w:noWrap w:val="0"/>
            <w:vAlign w:val="center"/>
          </w:tcPr>
          <w:p>
            <w:pPr>
              <w:widowControl/>
              <w:shd w:val="clear" w:color="auto" w:fill="auto"/>
              <w:spacing w:line="240" w:lineRule="auto"/>
              <w:jc w:val="center"/>
              <w:rPr>
                <w:rFonts w:hint="eastAsia" w:ascii="宋体" w:hAnsi="宋体" w:eastAsia="宋体" w:cs="宋体"/>
                <w:color w:val="auto"/>
                <w:spacing w:val="11"/>
                <w:kern w:val="0"/>
                <w:sz w:val="21"/>
                <w:szCs w:val="21"/>
                <w:highlight w:val="none"/>
                <w:lang w:val="en-US" w:eastAsia="zh-CN" w:bidi="ar-SA"/>
              </w:rPr>
            </w:pPr>
            <w:r>
              <w:rPr>
                <w:rFonts w:hint="eastAsia" w:ascii="宋体" w:hAnsi="宋体" w:eastAsia="宋体" w:cs="宋体"/>
                <w:color w:val="auto"/>
                <w:spacing w:val="11"/>
                <w:kern w:val="0"/>
                <w:sz w:val="21"/>
                <w:szCs w:val="21"/>
                <w:highlight w:val="none"/>
              </w:rPr>
              <w:t>　</w:t>
            </w:r>
          </w:p>
        </w:tc>
      </w:tr>
    </w:tbl>
    <w:p>
      <w:pPr>
        <w:keepNext w:val="0"/>
        <w:keepLines w:val="0"/>
        <w:widowControl w:val="0"/>
        <w:suppressLineNumbers w:val="0"/>
        <w:shd w:val="clear" w:color="auto" w:fill="auto"/>
        <w:spacing w:before="0" w:beforeAutospacing="0" w:after="0" w:afterAutospacing="0" w:line="240" w:lineRule="auto"/>
        <w:ind w:right="0"/>
        <w:jc w:val="both"/>
        <w:rPr>
          <w:rFonts w:hint="eastAsia" w:ascii="宋体" w:hAnsi="宋体" w:eastAsia="宋体" w:cs="宋体"/>
          <w:b/>
          <w:color w:val="auto"/>
          <w:spacing w:val="11"/>
          <w:kern w:val="2"/>
          <w:sz w:val="21"/>
          <w:szCs w:val="21"/>
          <w:highlight w:val="none"/>
          <w:lang w:val="en-US" w:eastAsia="zh-CN" w:bidi="ar"/>
        </w:rPr>
      </w:pPr>
      <w:r>
        <w:rPr>
          <w:rFonts w:hint="eastAsia" w:ascii="宋体" w:hAnsi="宋体" w:eastAsia="宋体" w:cs="宋体"/>
          <w:b/>
          <w:color w:val="auto"/>
          <w:spacing w:val="11"/>
          <w:kern w:val="2"/>
          <w:sz w:val="21"/>
          <w:szCs w:val="21"/>
          <w:highlight w:val="none"/>
          <w:lang w:val="en-US" w:eastAsia="zh-CN" w:bidi="ar"/>
        </w:rPr>
        <w:t>二、审批流程</w:t>
      </w:r>
    </w:p>
    <w:p>
      <w:pPr>
        <w:keepNext w:val="0"/>
        <w:keepLines w:val="0"/>
        <w:widowControl w:val="0"/>
        <w:suppressLineNumbers w:val="0"/>
        <w:shd w:val="clear" w:color="auto" w:fill="auto"/>
        <w:spacing w:before="0" w:beforeAutospacing="0" w:after="0" w:afterAutospacing="0" w:line="240" w:lineRule="auto"/>
        <w:ind w:right="0" w:firstLine="466" w:firstLineChars="200"/>
        <w:jc w:val="both"/>
        <w:rPr>
          <w:rFonts w:hint="eastAsia" w:ascii="宋体" w:hAnsi="宋体" w:eastAsia="宋体" w:cs="宋体"/>
          <w:color w:val="auto"/>
          <w:spacing w:val="11"/>
          <w:kern w:val="0"/>
          <w:sz w:val="21"/>
          <w:szCs w:val="21"/>
          <w:highlight w:val="none"/>
          <w:lang w:val="en-US" w:eastAsia="zh-CN" w:bidi="ar"/>
        </w:rPr>
      </w:pPr>
      <w:r>
        <w:rPr>
          <w:rFonts w:hint="eastAsia" w:ascii="宋体" w:hAnsi="宋体" w:eastAsia="宋体" w:cs="宋体"/>
          <w:b/>
          <w:color w:val="auto"/>
          <w:spacing w:val="11"/>
          <w:kern w:val="2"/>
          <w:sz w:val="21"/>
          <w:szCs w:val="21"/>
          <w:highlight w:val="none"/>
          <w:lang w:val="en-US" w:eastAsia="zh-CN" w:bidi="ar"/>
        </w:rPr>
        <w:t>1、申请路径：</w:t>
      </w:r>
      <w:r>
        <w:rPr>
          <w:rFonts w:hint="eastAsia" w:ascii="宋体" w:hAnsi="宋体" w:eastAsia="宋体" w:cs="宋体"/>
          <w:color w:val="auto"/>
          <w:spacing w:val="11"/>
          <w:kern w:val="0"/>
          <w:sz w:val="21"/>
          <w:szCs w:val="21"/>
          <w:highlight w:val="none"/>
          <w:lang w:val="en-US" w:eastAsia="zh-CN" w:bidi="ar"/>
        </w:rPr>
        <w:t>（1）手机扫描二维码申请</w:t>
      </w:r>
    </w:p>
    <w:p>
      <w:pPr>
        <w:keepNext w:val="0"/>
        <w:keepLines w:val="0"/>
        <w:widowControl w:val="0"/>
        <w:suppressLineNumbers w:val="0"/>
        <w:shd w:val="clear" w:color="auto" w:fill="auto"/>
        <w:spacing w:before="0" w:beforeAutospacing="0" w:after="0" w:afterAutospacing="0" w:line="240" w:lineRule="auto"/>
        <w:ind w:left="0" w:right="0" w:firstLine="454" w:firstLineChars="196"/>
        <w:jc w:val="center"/>
        <w:rPr>
          <w:rFonts w:hint="eastAsia" w:ascii="宋体" w:hAnsi="宋体" w:eastAsia="宋体" w:cs="宋体"/>
          <w:color w:val="auto"/>
          <w:spacing w:val="11"/>
          <w:kern w:val="2"/>
          <w:sz w:val="21"/>
          <w:szCs w:val="21"/>
          <w:highlight w:val="none"/>
          <w:lang w:val="en-US" w:eastAsia="zh-CN" w:bidi="ar"/>
        </w:rPr>
      </w:pPr>
      <w:r>
        <w:rPr>
          <w:rFonts w:hint="eastAsia" w:ascii="宋体" w:hAnsi="宋体" w:eastAsia="宋体" w:cs="宋体"/>
          <w:color w:val="auto"/>
          <w:spacing w:val="11"/>
          <w:sz w:val="21"/>
          <w:szCs w:val="21"/>
          <w:highlight w:val="none"/>
        </w:rPr>
        <w:drawing>
          <wp:inline distT="0" distB="0" distL="114300" distR="114300">
            <wp:extent cx="1937385" cy="1571625"/>
            <wp:effectExtent l="0" t="0" r="5715" b="9525"/>
            <wp:docPr id="6"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8"/>
                    <pic:cNvPicPr>
                      <a:picLocks noChangeAspect="1"/>
                    </pic:cNvPicPr>
                  </pic:nvPicPr>
                  <pic:blipFill>
                    <a:blip r:embed="rId26"/>
                    <a:stretch>
                      <a:fillRect/>
                    </a:stretch>
                  </pic:blipFill>
                  <pic:spPr>
                    <a:xfrm>
                      <a:off x="0" y="0"/>
                      <a:ext cx="1937385" cy="1571625"/>
                    </a:xfrm>
                    <a:prstGeom prst="rect">
                      <a:avLst/>
                    </a:prstGeom>
                    <a:noFill/>
                    <a:ln>
                      <a:noFill/>
                    </a:ln>
                  </pic:spPr>
                </pic:pic>
              </a:graphicData>
            </a:graphic>
          </wp:inline>
        </w:drawing>
      </w:r>
    </w:p>
    <w:p>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240" w:lineRule="auto"/>
        <w:ind w:left="0" w:right="0" w:firstLine="454" w:firstLineChars="196"/>
        <w:jc w:val="both"/>
        <w:textAlignment w:val="auto"/>
        <w:rPr>
          <w:rFonts w:hint="eastAsia" w:ascii="宋体" w:hAnsi="宋体" w:eastAsia="宋体" w:cs="宋体"/>
          <w:color w:val="auto"/>
          <w:spacing w:val="11"/>
          <w:kern w:val="2"/>
          <w:sz w:val="21"/>
          <w:szCs w:val="21"/>
          <w:highlight w:val="none"/>
          <w:lang w:val="en-US" w:eastAsia="zh-CN" w:bidi="ar"/>
        </w:rPr>
      </w:pPr>
      <w:r>
        <w:rPr>
          <w:rFonts w:hint="eastAsia" w:ascii="宋体" w:hAnsi="宋体" w:eastAsia="宋体" w:cs="宋体"/>
          <w:color w:val="auto"/>
          <w:spacing w:val="11"/>
          <w:kern w:val="0"/>
          <w:sz w:val="21"/>
          <w:szCs w:val="21"/>
          <w:highlight w:val="none"/>
          <w:lang w:val="en-US" w:eastAsia="zh-CN" w:bidi="ar"/>
        </w:rPr>
        <w:t>（2）网页版申请</w:t>
      </w:r>
      <w:r>
        <w:rPr>
          <w:rFonts w:hint="eastAsia" w:ascii="宋体" w:hAnsi="宋体" w:eastAsia="宋体" w:cs="宋体"/>
          <w:color w:val="auto"/>
          <w:spacing w:val="11"/>
          <w:kern w:val="0"/>
          <w:sz w:val="21"/>
          <w:szCs w:val="21"/>
          <w:highlight w:val="none"/>
          <w:lang w:val="en-US" w:eastAsia="zh-CN" w:bidi="ar"/>
        </w:rPr>
        <w:fldChar w:fldCharType="begin"/>
      </w:r>
      <w:r>
        <w:rPr>
          <w:rFonts w:hint="eastAsia" w:ascii="宋体" w:hAnsi="宋体" w:eastAsia="宋体" w:cs="宋体"/>
          <w:color w:val="auto"/>
          <w:spacing w:val="11"/>
          <w:kern w:val="0"/>
          <w:sz w:val="21"/>
          <w:szCs w:val="21"/>
          <w:highlight w:val="none"/>
          <w:lang w:val="en-US" w:eastAsia="zh-CN" w:bidi="ar"/>
        </w:rPr>
        <w:instrText xml:space="preserve"> HYPERLINK "https://sme.cmbchina.com/" </w:instrText>
      </w:r>
      <w:r>
        <w:rPr>
          <w:rFonts w:hint="eastAsia" w:ascii="宋体" w:hAnsi="宋体" w:eastAsia="宋体" w:cs="宋体"/>
          <w:color w:val="auto"/>
          <w:spacing w:val="11"/>
          <w:kern w:val="0"/>
          <w:sz w:val="21"/>
          <w:szCs w:val="21"/>
          <w:highlight w:val="none"/>
          <w:lang w:val="en-US" w:eastAsia="zh-CN" w:bidi="ar"/>
        </w:rPr>
        <w:fldChar w:fldCharType="separate"/>
      </w:r>
      <w:r>
        <w:rPr>
          <w:rFonts w:hint="eastAsia" w:ascii="宋体" w:hAnsi="宋体" w:eastAsia="宋体" w:cs="宋体"/>
          <w:color w:val="auto"/>
          <w:spacing w:val="11"/>
          <w:kern w:val="0"/>
          <w:sz w:val="21"/>
          <w:szCs w:val="21"/>
          <w:highlight w:val="none"/>
          <w:lang w:val="en-US" w:eastAsia="zh-CN" w:bidi="ar"/>
        </w:rPr>
        <w:t>https://sme.cmbchina.com/</w:t>
      </w:r>
      <w:r>
        <w:rPr>
          <w:rFonts w:hint="eastAsia" w:ascii="宋体" w:hAnsi="宋体" w:eastAsia="宋体" w:cs="宋体"/>
          <w:color w:val="auto"/>
          <w:spacing w:val="11"/>
          <w:kern w:val="0"/>
          <w:sz w:val="21"/>
          <w:szCs w:val="21"/>
          <w:highlight w:val="none"/>
          <w:lang w:val="en-US" w:eastAsia="zh-CN" w:bidi="ar"/>
        </w:rPr>
        <w:fldChar w:fldCharType="end"/>
      </w:r>
      <w:r>
        <w:rPr>
          <w:rFonts w:hint="eastAsia" w:ascii="宋体" w:hAnsi="宋体" w:eastAsia="宋体" w:cs="宋体"/>
          <w:color w:val="auto"/>
          <w:spacing w:val="11"/>
          <w:kern w:val="2"/>
          <w:sz w:val="21"/>
          <w:szCs w:val="21"/>
          <w:highlight w:val="none"/>
          <w:lang w:val="en-US" w:eastAsia="zh-CN" w:bidi="ar"/>
        </w:rPr>
        <w:t>；</w:t>
      </w:r>
    </w:p>
    <w:p>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240" w:lineRule="auto"/>
        <w:ind w:left="0" w:right="0" w:firstLine="456" w:firstLineChars="196"/>
        <w:jc w:val="left"/>
        <w:textAlignment w:val="auto"/>
        <w:rPr>
          <w:rFonts w:hint="eastAsia" w:ascii="宋体" w:hAnsi="宋体" w:eastAsia="宋体" w:cs="宋体"/>
          <w:color w:val="auto"/>
          <w:spacing w:val="11"/>
          <w:kern w:val="2"/>
          <w:sz w:val="21"/>
          <w:szCs w:val="21"/>
          <w:highlight w:val="none"/>
          <w:lang w:val="en-US" w:eastAsia="zh-CN" w:bidi="ar"/>
        </w:rPr>
      </w:pPr>
      <w:r>
        <w:rPr>
          <w:rFonts w:hint="eastAsia" w:ascii="宋体" w:hAnsi="宋体" w:eastAsia="宋体" w:cs="宋体"/>
          <w:b/>
          <w:bCs/>
          <w:color w:val="auto"/>
          <w:spacing w:val="11"/>
          <w:kern w:val="2"/>
          <w:sz w:val="21"/>
          <w:szCs w:val="21"/>
          <w:highlight w:val="none"/>
          <w:lang w:val="en-US" w:eastAsia="zh-CN" w:bidi="ar"/>
        </w:rPr>
        <w:t>2、授信额度：</w:t>
      </w:r>
      <w:r>
        <w:rPr>
          <w:rFonts w:hint="eastAsia" w:ascii="宋体" w:hAnsi="宋体" w:eastAsia="宋体" w:cs="宋体"/>
          <w:color w:val="auto"/>
          <w:spacing w:val="11"/>
          <w:kern w:val="0"/>
          <w:sz w:val="21"/>
          <w:szCs w:val="21"/>
          <w:highlight w:val="none"/>
          <w:lang w:val="en-US" w:eastAsia="zh-CN" w:bidi="ar"/>
        </w:rPr>
        <w:t>基于政府采购中标总额和实际采购合同办理融资,额度最高可达到3000万，线上自助模式最高1000万；</w:t>
      </w:r>
    </w:p>
    <w:p>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240" w:lineRule="auto"/>
        <w:ind w:left="0" w:right="0" w:firstLine="466" w:firstLineChars="200"/>
        <w:jc w:val="left"/>
        <w:textAlignment w:val="auto"/>
        <w:rPr>
          <w:rFonts w:hint="eastAsia" w:ascii="宋体" w:hAnsi="宋体" w:eastAsia="宋体" w:cs="宋体"/>
          <w:color w:val="auto"/>
          <w:spacing w:val="11"/>
          <w:kern w:val="0"/>
          <w:sz w:val="21"/>
          <w:szCs w:val="21"/>
          <w:highlight w:val="none"/>
          <w:lang w:val="en-US" w:eastAsia="zh-CN" w:bidi="ar"/>
        </w:rPr>
      </w:pPr>
      <w:r>
        <w:rPr>
          <w:rFonts w:hint="eastAsia" w:ascii="宋体" w:hAnsi="宋体" w:eastAsia="宋体" w:cs="宋体"/>
          <w:b/>
          <w:bCs/>
          <w:color w:val="auto"/>
          <w:spacing w:val="11"/>
          <w:kern w:val="2"/>
          <w:sz w:val="21"/>
          <w:szCs w:val="21"/>
          <w:highlight w:val="none"/>
          <w:lang w:val="en-US" w:eastAsia="zh-CN" w:bidi="ar"/>
        </w:rPr>
        <w:t>3、</w:t>
      </w:r>
      <w:r>
        <w:rPr>
          <w:rFonts w:hint="eastAsia" w:ascii="宋体" w:hAnsi="宋体" w:eastAsia="宋体" w:cs="宋体"/>
          <w:b/>
          <w:color w:val="auto"/>
          <w:spacing w:val="11"/>
          <w:kern w:val="2"/>
          <w:sz w:val="21"/>
          <w:szCs w:val="21"/>
          <w:highlight w:val="none"/>
          <w:lang w:val="en-US" w:eastAsia="zh-CN" w:bidi="ar"/>
        </w:rPr>
        <w:t>利率：</w:t>
      </w:r>
      <w:r>
        <w:rPr>
          <w:rFonts w:hint="eastAsia" w:ascii="宋体" w:hAnsi="宋体" w:eastAsia="宋体" w:cs="宋体"/>
          <w:color w:val="auto"/>
          <w:spacing w:val="11"/>
          <w:kern w:val="0"/>
          <w:sz w:val="21"/>
          <w:szCs w:val="21"/>
          <w:highlight w:val="none"/>
          <w:lang w:val="en-US" w:eastAsia="zh-CN" w:bidi="ar"/>
        </w:rPr>
        <w:t>为切实降低中小微企业融资成本，我行严格执行普惠金融利率政策，对符合标准的普惠小微贷款业务一定补贴优惠；</w:t>
      </w:r>
    </w:p>
    <w:p>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240" w:lineRule="auto"/>
        <w:ind w:right="0" w:firstLine="233" w:firstLineChars="100"/>
        <w:jc w:val="left"/>
        <w:textAlignment w:val="auto"/>
        <w:rPr>
          <w:rFonts w:hint="eastAsia" w:ascii="宋体" w:hAnsi="宋体" w:eastAsia="宋体" w:cs="宋体"/>
          <w:b/>
          <w:bCs/>
          <w:color w:val="auto"/>
          <w:spacing w:val="11"/>
          <w:kern w:val="2"/>
          <w:sz w:val="21"/>
          <w:szCs w:val="21"/>
          <w:highlight w:val="none"/>
          <w:lang w:val="en-US" w:eastAsia="zh-CN" w:bidi="ar"/>
        </w:rPr>
      </w:pPr>
      <w:r>
        <w:rPr>
          <w:rFonts w:hint="eastAsia" w:ascii="宋体" w:hAnsi="宋体" w:eastAsia="宋体" w:cs="宋体"/>
          <w:b/>
          <w:bCs/>
          <w:color w:val="auto"/>
          <w:spacing w:val="11"/>
          <w:kern w:val="2"/>
          <w:sz w:val="21"/>
          <w:szCs w:val="21"/>
          <w:highlight w:val="none"/>
          <w:lang w:val="en-US" w:eastAsia="zh-CN" w:bidi="ar"/>
        </w:rPr>
        <w:t>4、风控措施：</w:t>
      </w:r>
    </w:p>
    <w:p>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240" w:lineRule="auto"/>
        <w:ind w:left="0" w:right="0" w:firstLine="454" w:firstLineChars="196"/>
        <w:jc w:val="left"/>
        <w:textAlignment w:val="auto"/>
        <w:rPr>
          <w:rFonts w:hint="eastAsia" w:ascii="宋体" w:hAnsi="宋体" w:eastAsia="宋体" w:cs="宋体"/>
          <w:color w:val="auto"/>
          <w:spacing w:val="11"/>
          <w:kern w:val="0"/>
          <w:sz w:val="21"/>
          <w:szCs w:val="21"/>
          <w:highlight w:val="none"/>
          <w:lang w:val="en-US" w:eastAsia="zh-CN" w:bidi="ar"/>
        </w:rPr>
      </w:pPr>
      <w:r>
        <w:rPr>
          <w:rFonts w:hint="eastAsia" w:ascii="宋体" w:hAnsi="宋体" w:eastAsia="宋体" w:cs="宋体"/>
          <w:color w:val="auto"/>
          <w:spacing w:val="11"/>
          <w:kern w:val="0"/>
          <w:sz w:val="21"/>
          <w:szCs w:val="21"/>
          <w:highlight w:val="none"/>
          <w:lang w:val="en-US" w:eastAsia="zh-CN" w:bidi="ar"/>
        </w:rPr>
        <w:t>（1）回款锁定——保证融资申请人在我行进行融资的政府采购商务合同所对应的回款账户为我行且唯一；（2）在我行据以融资的商务合同项下的应收账款质押；（3）实际控制人夫妇提供连带担保；</w:t>
      </w:r>
    </w:p>
    <w:p>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240" w:lineRule="auto"/>
        <w:ind w:left="0" w:right="0" w:firstLine="342" w:firstLineChars="147"/>
        <w:jc w:val="left"/>
        <w:textAlignment w:val="auto"/>
        <w:rPr>
          <w:rFonts w:hint="eastAsia" w:ascii="宋体" w:hAnsi="宋体" w:eastAsia="宋体" w:cs="宋体"/>
          <w:b/>
          <w:color w:val="auto"/>
          <w:spacing w:val="11"/>
          <w:kern w:val="2"/>
          <w:sz w:val="21"/>
          <w:szCs w:val="21"/>
          <w:highlight w:val="none"/>
        </w:rPr>
      </w:pPr>
      <w:r>
        <w:rPr>
          <w:rFonts w:hint="eastAsia" w:ascii="宋体" w:hAnsi="宋体" w:eastAsia="宋体" w:cs="宋体"/>
          <w:b/>
          <w:color w:val="auto"/>
          <w:spacing w:val="11"/>
          <w:kern w:val="2"/>
          <w:sz w:val="21"/>
          <w:szCs w:val="21"/>
          <w:highlight w:val="none"/>
          <w:lang w:val="en-US" w:eastAsia="zh-CN" w:bidi="ar"/>
        </w:rPr>
        <w:t>5、客户准入</w:t>
      </w:r>
    </w:p>
    <w:p>
      <w:pPr>
        <w:keepNext w:val="0"/>
        <w:keepLines w:val="0"/>
        <w:pageBreakBefore w:val="0"/>
        <w:widowControl w:val="0"/>
        <w:shd w:val="clear" w:color="auto" w:fill="auto"/>
        <w:kinsoku/>
        <w:wordWrap/>
        <w:overflowPunct/>
        <w:topLinePunct w:val="0"/>
        <w:autoSpaceDE/>
        <w:autoSpaceDN/>
        <w:bidi w:val="0"/>
        <w:adjustRightInd/>
        <w:snapToGrid/>
        <w:spacing w:line="240" w:lineRule="auto"/>
        <w:ind w:firstLine="464" w:firstLineChars="200"/>
        <w:textAlignment w:val="auto"/>
        <w:rPr>
          <w:rFonts w:hint="eastAsia" w:ascii="宋体" w:hAnsi="宋体" w:eastAsia="宋体" w:cs="宋体"/>
          <w:color w:val="auto"/>
          <w:spacing w:val="11"/>
          <w:kern w:val="0"/>
          <w:sz w:val="21"/>
          <w:szCs w:val="21"/>
          <w:highlight w:val="none"/>
          <w:lang w:val="en-US" w:eastAsia="zh-CN" w:bidi="ar"/>
        </w:rPr>
      </w:pPr>
      <w:r>
        <w:rPr>
          <w:rFonts w:hint="eastAsia" w:ascii="宋体" w:hAnsi="宋体" w:eastAsia="宋体" w:cs="宋体"/>
          <w:color w:val="auto"/>
          <w:spacing w:val="11"/>
          <w:kern w:val="0"/>
          <w:sz w:val="21"/>
          <w:szCs w:val="21"/>
          <w:highlight w:val="none"/>
          <w:lang w:val="en-US" w:eastAsia="zh-CN" w:bidi="ar"/>
        </w:rPr>
        <w:t>（1）采购单位：区县及以上政府机构；由上述政府统筹付款的二甲以上公立医院、学校、科研机构等事业单位； 付款记录良好，无拖欠大额工程款、采购款、逃废银行债务等不良记录；</w:t>
      </w:r>
    </w:p>
    <w:p>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240" w:lineRule="auto"/>
        <w:ind w:right="0" w:firstLine="464" w:firstLineChars="200"/>
        <w:jc w:val="left"/>
        <w:textAlignment w:val="auto"/>
        <w:rPr>
          <w:rFonts w:hint="eastAsia" w:ascii="宋体" w:hAnsi="宋体" w:eastAsia="宋体" w:cs="宋体"/>
          <w:color w:val="auto"/>
          <w:spacing w:val="11"/>
          <w:kern w:val="0"/>
          <w:sz w:val="21"/>
          <w:szCs w:val="21"/>
          <w:highlight w:val="none"/>
          <w:lang w:val="en-US" w:eastAsia="zh-CN" w:bidi="ar"/>
        </w:rPr>
      </w:pPr>
      <w:r>
        <w:rPr>
          <w:rFonts w:hint="eastAsia" w:ascii="宋体" w:hAnsi="宋体" w:eastAsia="宋体" w:cs="宋体"/>
          <w:color w:val="auto"/>
          <w:spacing w:val="11"/>
          <w:kern w:val="0"/>
          <w:sz w:val="21"/>
          <w:szCs w:val="21"/>
          <w:highlight w:val="none"/>
          <w:lang w:val="en-US" w:eastAsia="zh-CN" w:bidi="ar"/>
        </w:rPr>
        <w:t xml:space="preserve">（2）采购项目：优先支持货物类采购，稳妥介入服务类采购，审慎介入建设工程类采购； 未在他行办理以同一采购合同为贸易背景的融资业务； </w:t>
      </w:r>
    </w:p>
    <w:p>
      <w:pPr>
        <w:keepNext w:val="0"/>
        <w:keepLines w:val="0"/>
        <w:pageBreakBefore w:val="0"/>
        <w:widowControl w:val="0"/>
        <w:shd w:val="clear" w:color="auto" w:fill="auto"/>
        <w:kinsoku/>
        <w:wordWrap/>
        <w:overflowPunct/>
        <w:topLinePunct w:val="0"/>
        <w:autoSpaceDE/>
        <w:autoSpaceDN/>
        <w:bidi w:val="0"/>
        <w:adjustRightInd/>
        <w:snapToGrid/>
        <w:spacing w:line="240" w:lineRule="auto"/>
        <w:ind w:firstLine="456" w:firstLineChars="196"/>
        <w:textAlignment w:val="auto"/>
        <w:rPr>
          <w:rFonts w:hint="eastAsia" w:ascii="宋体" w:hAnsi="宋体" w:eastAsia="宋体" w:cs="宋体"/>
          <w:b/>
          <w:bCs/>
          <w:color w:val="auto"/>
          <w:spacing w:val="11"/>
          <w:sz w:val="21"/>
          <w:szCs w:val="21"/>
          <w:highlight w:val="none"/>
          <w:lang w:val="en-US" w:eastAsia="zh-CN"/>
        </w:rPr>
      </w:pPr>
      <w:r>
        <w:rPr>
          <w:rFonts w:hint="eastAsia" w:ascii="宋体" w:hAnsi="宋体" w:eastAsia="宋体" w:cs="宋体"/>
          <w:b/>
          <w:bCs/>
          <w:color w:val="auto"/>
          <w:spacing w:val="11"/>
          <w:sz w:val="21"/>
          <w:szCs w:val="21"/>
          <w:highlight w:val="none"/>
          <w:lang w:val="en-US" w:eastAsia="zh-CN"/>
        </w:rPr>
        <w:t>6、政采自助贷：</w:t>
      </w:r>
    </w:p>
    <w:p>
      <w:pPr>
        <w:keepNext w:val="0"/>
        <w:keepLines w:val="0"/>
        <w:pageBreakBefore w:val="0"/>
        <w:widowControl w:val="0"/>
        <w:shd w:val="clear" w:color="auto" w:fill="auto"/>
        <w:kinsoku/>
        <w:wordWrap/>
        <w:overflowPunct/>
        <w:topLinePunct w:val="0"/>
        <w:autoSpaceDE/>
        <w:autoSpaceDN/>
        <w:bidi w:val="0"/>
        <w:adjustRightInd/>
        <w:snapToGrid/>
        <w:spacing w:line="240" w:lineRule="auto"/>
        <w:ind w:firstLine="464" w:firstLineChars="200"/>
        <w:textAlignment w:val="auto"/>
        <w:rPr>
          <w:rFonts w:hint="eastAsia" w:ascii="宋体" w:hAnsi="宋体" w:eastAsia="宋体" w:cs="宋体"/>
          <w:color w:val="auto"/>
          <w:spacing w:val="11"/>
          <w:kern w:val="0"/>
          <w:sz w:val="21"/>
          <w:szCs w:val="21"/>
          <w:highlight w:val="none"/>
          <w:lang w:val="en-US" w:eastAsia="zh-CN" w:bidi="ar"/>
        </w:rPr>
      </w:pPr>
      <w:r>
        <w:rPr>
          <w:rFonts w:hint="eastAsia" w:ascii="宋体" w:hAnsi="宋体" w:eastAsia="宋体" w:cs="宋体"/>
          <w:color w:val="auto"/>
          <w:spacing w:val="11"/>
          <w:kern w:val="0"/>
          <w:sz w:val="21"/>
          <w:szCs w:val="21"/>
          <w:highlight w:val="none"/>
          <w:lang w:val="en-US" w:eastAsia="zh-CN" w:bidi="ar"/>
        </w:rPr>
        <w:t>（1）线上申请及预授信，额度最高1000万；（2）网银端线上自助提款，10分钟内即可到账；（3）基于政府采购中标总额和实际采购合同办理融资, 融资比例最高可达合同金额的80%；（4）利率优惠,线上可随借随还，更加符合政采供应商需求并降低企业成本。</w:t>
      </w:r>
    </w:p>
    <w:p>
      <w:pPr>
        <w:shd w:val="clear" w:color="auto" w:fill="auto"/>
        <w:spacing w:line="240" w:lineRule="auto"/>
        <w:ind w:firstLine="454" w:firstLineChars="196"/>
        <w:jc w:val="center"/>
        <w:rPr>
          <w:rFonts w:hint="eastAsia" w:ascii="宋体" w:hAnsi="宋体" w:eastAsia="宋体" w:cs="宋体"/>
          <w:b w:val="0"/>
          <w:bCs/>
          <w:color w:val="auto"/>
          <w:spacing w:val="11"/>
          <w:kern w:val="2"/>
          <w:sz w:val="21"/>
          <w:szCs w:val="21"/>
          <w:highlight w:val="none"/>
          <w:lang w:val="en-US" w:eastAsia="zh-CN" w:bidi="ar"/>
        </w:rPr>
      </w:pPr>
    </w:p>
    <w:p>
      <w:pPr>
        <w:shd w:val="clear" w:color="auto" w:fill="auto"/>
        <w:spacing w:line="240" w:lineRule="auto"/>
        <w:ind w:firstLine="456" w:firstLineChars="196"/>
        <w:jc w:val="center"/>
        <w:rPr>
          <w:rFonts w:hint="eastAsia" w:ascii="宋体" w:hAnsi="宋体" w:eastAsia="宋体" w:cs="宋体"/>
          <w:b/>
          <w:bCs/>
          <w:color w:val="auto"/>
          <w:spacing w:val="11"/>
          <w:kern w:val="2"/>
          <w:sz w:val="21"/>
          <w:szCs w:val="21"/>
          <w:highlight w:val="none"/>
          <w:lang w:val="en-US" w:eastAsia="zh-CN" w:bidi="ar-SA"/>
        </w:rPr>
      </w:pPr>
      <w:r>
        <w:rPr>
          <w:rFonts w:hint="eastAsia" w:ascii="宋体" w:hAnsi="宋体" w:eastAsia="宋体" w:cs="宋体"/>
          <w:b/>
          <w:bCs/>
          <w:color w:val="auto"/>
          <w:spacing w:val="11"/>
          <w:kern w:val="2"/>
          <w:sz w:val="21"/>
          <w:szCs w:val="21"/>
          <w:highlight w:val="none"/>
          <w:lang w:val="en-US" w:eastAsia="zh-CN" w:bidi="ar-SA"/>
        </w:rPr>
        <w:t>交通银行政府采购融资贷联系方式及融资产品介绍</w:t>
      </w:r>
    </w:p>
    <w:p>
      <w:pPr>
        <w:keepNext w:val="0"/>
        <w:keepLines w:val="0"/>
        <w:pageBreakBefore w:val="0"/>
        <w:widowControl w:val="0"/>
        <w:shd w:val="clear" w:color="auto" w:fill="auto"/>
        <w:kinsoku/>
        <w:wordWrap/>
        <w:overflowPunct/>
        <w:topLinePunct w:val="0"/>
        <w:autoSpaceDE/>
        <w:autoSpaceDN/>
        <w:bidi w:val="0"/>
        <w:adjustRightInd/>
        <w:snapToGrid/>
        <w:spacing w:line="240" w:lineRule="auto"/>
        <w:ind w:firstLine="464" w:firstLineChars="200"/>
        <w:textAlignment w:val="auto"/>
        <w:rPr>
          <w:rFonts w:hint="eastAsia" w:ascii="宋体" w:hAnsi="宋体" w:eastAsia="宋体" w:cs="宋体"/>
          <w:color w:val="auto"/>
          <w:spacing w:val="11"/>
          <w:sz w:val="21"/>
          <w:szCs w:val="21"/>
          <w:highlight w:val="none"/>
        </w:rPr>
      </w:pPr>
      <w:r>
        <w:rPr>
          <w:rFonts w:hint="eastAsia" w:ascii="宋体" w:hAnsi="宋体" w:eastAsia="宋体" w:cs="宋体"/>
          <w:color w:val="auto"/>
          <w:spacing w:val="11"/>
          <w:kern w:val="0"/>
          <w:sz w:val="21"/>
          <w:szCs w:val="21"/>
          <w:highlight w:val="none"/>
          <w:lang w:val="en-US" w:eastAsia="zh-CN" w:bidi="ar"/>
        </w:rPr>
        <w:t>交通银行针对政府采购供应商中的小微企业推出的，以未来应收账款作为质押、以财政性资金作为还款来源的融资业务。凡参与过政府采购历史的中标企业，即可提前在我行预申请融资额度，中标且签订采购合同后可随时提用。我行具有绿色批复通道、授信额度高、免抵押担保、期限长等优势。</w:t>
      </w:r>
    </w:p>
    <w:p>
      <w:pPr>
        <w:keepNext w:val="0"/>
        <w:keepLines w:val="0"/>
        <w:pageBreakBefore w:val="0"/>
        <w:widowControl w:val="0"/>
        <w:shd w:val="clear" w:color="auto" w:fill="auto"/>
        <w:kinsoku/>
        <w:wordWrap/>
        <w:overflowPunct/>
        <w:topLinePunct w:val="0"/>
        <w:autoSpaceDE/>
        <w:autoSpaceDN/>
        <w:bidi w:val="0"/>
        <w:adjustRightInd/>
        <w:snapToGrid/>
        <w:spacing w:line="240" w:lineRule="auto"/>
        <w:ind w:firstLine="464" w:firstLineChars="200"/>
        <w:textAlignment w:val="auto"/>
        <w:rPr>
          <w:rFonts w:hint="eastAsia" w:ascii="宋体" w:hAnsi="宋体" w:eastAsia="宋体" w:cs="宋体"/>
          <w:color w:val="auto"/>
          <w:spacing w:val="11"/>
          <w:kern w:val="0"/>
          <w:sz w:val="21"/>
          <w:szCs w:val="21"/>
          <w:highlight w:val="none"/>
          <w:lang w:val="en-US" w:eastAsia="zh-CN" w:bidi="ar"/>
        </w:rPr>
      </w:pPr>
      <w:r>
        <w:rPr>
          <w:rFonts w:hint="eastAsia" w:ascii="宋体" w:hAnsi="宋体" w:eastAsia="宋体" w:cs="宋体"/>
          <w:color w:val="auto"/>
          <w:spacing w:val="11"/>
          <w:kern w:val="0"/>
          <w:sz w:val="21"/>
          <w:szCs w:val="21"/>
          <w:highlight w:val="none"/>
          <w:lang w:val="en-US" w:eastAsia="zh-CN" w:bidi="ar"/>
        </w:rPr>
        <w:t>负责人：  周贯超     联系方式：15538830369</w:t>
      </w:r>
    </w:p>
    <w:p>
      <w:pPr>
        <w:keepNext w:val="0"/>
        <w:keepLines w:val="0"/>
        <w:pageBreakBefore w:val="0"/>
        <w:widowControl w:val="0"/>
        <w:shd w:val="clear" w:color="auto" w:fill="auto"/>
        <w:kinsoku/>
        <w:wordWrap/>
        <w:overflowPunct/>
        <w:topLinePunct w:val="0"/>
        <w:autoSpaceDE/>
        <w:autoSpaceDN/>
        <w:bidi w:val="0"/>
        <w:adjustRightInd/>
        <w:snapToGrid/>
        <w:spacing w:line="240" w:lineRule="auto"/>
        <w:ind w:firstLine="464" w:firstLineChars="200"/>
        <w:textAlignment w:val="auto"/>
        <w:rPr>
          <w:rFonts w:hint="eastAsia" w:ascii="宋体" w:hAnsi="宋体" w:eastAsia="宋体" w:cs="宋体"/>
          <w:color w:val="auto"/>
          <w:spacing w:val="11"/>
          <w:kern w:val="0"/>
          <w:sz w:val="21"/>
          <w:szCs w:val="21"/>
          <w:highlight w:val="none"/>
          <w:lang w:val="en-US" w:eastAsia="zh-CN" w:bidi="ar"/>
        </w:rPr>
      </w:pPr>
      <w:r>
        <w:rPr>
          <w:rFonts w:hint="eastAsia" w:ascii="宋体" w:hAnsi="宋体" w:eastAsia="宋体" w:cs="宋体"/>
          <w:color w:val="auto"/>
          <w:spacing w:val="11"/>
          <w:kern w:val="0"/>
          <w:sz w:val="21"/>
          <w:szCs w:val="21"/>
          <w:highlight w:val="none"/>
          <w:lang w:val="en-US" w:eastAsia="zh-CN" w:bidi="ar"/>
        </w:rPr>
        <w:t>联系人：  顾  伟     联系方式：18037558778</w:t>
      </w:r>
    </w:p>
    <w:p>
      <w:pPr>
        <w:keepNext w:val="0"/>
        <w:keepLines w:val="0"/>
        <w:pageBreakBefore w:val="0"/>
        <w:widowControl w:val="0"/>
        <w:shd w:val="clear" w:color="auto" w:fill="auto"/>
        <w:kinsoku/>
        <w:wordWrap/>
        <w:overflowPunct/>
        <w:topLinePunct w:val="0"/>
        <w:autoSpaceDE/>
        <w:autoSpaceDN/>
        <w:bidi w:val="0"/>
        <w:adjustRightInd/>
        <w:snapToGrid/>
        <w:spacing w:line="240" w:lineRule="auto"/>
        <w:ind w:firstLine="1624" w:firstLineChars="700"/>
        <w:textAlignment w:val="auto"/>
        <w:rPr>
          <w:rFonts w:hint="eastAsia" w:ascii="宋体" w:hAnsi="宋体" w:eastAsia="宋体" w:cs="宋体"/>
          <w:color w:val="auto"/>
          <w:spacing w:val="11"/>
          <w:kern w:val="0"/>
          <w:sz w:val="21"/>
          <w:szCs w:val="21"/>
          <w:highlight w:val="none"/>
          <w:lang w:val="en-US" w:eastAsia="zh-CN" w:bidi="ar"/>
        </w:rPr>
      </w:pPr>
      <w:r>
        <w:rPr>
          <w:rFonts w:hint="eastAsia" w:ascii="宋体" w:hAnsi="宋体" w:eastAsia="宋体" w:cs="宋体"/>
          <w:color w:val="auto"/>
          <w:spacing w:val="11"/>
          <w:kern w:val="0"/>
          <w:sz w:val="21"/>
          <w:szCs w:val="21"/>
          <w:highlight w:val="none"/>
          <w:lang w:val="en-US" w:eastAsia="zh-CN" w:bidi="ar"/>
        </w:rPr>
        <w:t>魏柴扉               18837923035</w:t>
      </w:r>
    </w:p>
    <w:p>
      <w:pPr>
        <w:shd w:val="clear" w:color="auto" w:fill="auto"/>
        <w:spacing w:line="240" w:lineRule="auto"/>
        <w:jc w:val="center"/>
        <w:rPr>
          <w:rFonts w:hint="eastAsia" w:ascii="宋体" w:hAnsi="宋体" w:eastAsia="宋体" w:cs="宋体"/>
          <w:b/>
          <w:bCs/>
          <w:color w:val="auto"/>
          <w:spacing w:val="11"/>
          <w:kern w:val="2"/>
          <w:sz w:val="21"/>
          <w:szCs w:val="21"/>
          <w:highlight w:val="none"/>
          <w:lang w:val="en-US" w:eastAsia="zh-CN" w:bidi="ar-SA"/>
        </w:rPr>
      </w:pPr>
      <w:r>
        <w:rPr>
          <w:rFonts w:hint="eastAsia" w:ascii="宋体" w:hAnsi="宋体" w:eastAsia="宋体" w:cs="宋体"/>
          <w:b/>
          <w:bCs/>
          <w:color w:val="auto"/>
          <w:spacing w:val="11"/>
          <w:kern w:val="2"/>
          <w:sz w:val="21"/>
          <w:szCs w:val="21"/>
          <w:highlight w:val="none"/>
          <w:lang w:val="en-US" w:eastAsia="zh-CN" w:bidi="ar-SA"/>
        </w:rPr>
        <w:t>洛阳农商银行“普惠政府采购贷”产品简介及联系人</w:t>
      </w:r>
    </w:p>
    <w:p>
      <w:pPr>
        <w:keepNext w:val="0"/>
        <w:keepLines w:val="0"/>
        <w:pageBreakBefore w:val="0"/>
        <w:widowControl w:val="0"/>
        <w:shd w:val="clear" w:color="auto" w:fill="auto"/>
        <w:kinsoku/>
        <w:wordWrap/>
        <w:overflowPunct/>
        <w:topLinePunct w:val="0"/>
        <w:autoSpaceDE/>
        <w:autoSpaceDN/>
        <w:bidi w:val="0"/>
        <w:adjustRightInd/>
        <w:snapToGrid/>
        <w:spacing w:line="240" w:lineRule="auto"/>
        <w:ind w:firstLine="464" w:firstLineChars="200"/>
        <w:textAlignment w:val="auto"/>
        <w:rPr>
          <w:rFonts w:hint="eastAsia" w:ascii="宋体" w:hAnsi="宋体" w:eastAsia="宋体" w:cs="宋体"/>
          <w:color w:val="auto"/>
          <w:spacing w:val="11"/>
          <w:kern w:val="0"/>
          <w:sz w:val="21"/>
          <w:szCs w:val="21"/>
          <w:highlight w:val="none"/>
          <w:lang w:val="en-US" w:eastAsia="zh-CN" w:bidi="ar"/>
        </w:rPr>
      </w:pPr>
      <w:r>
        <w:rPr>
          <w:rFonts w:hint="eastAsia" w:ascii="宋体" w:hAnsi="宋体" w:eastAsia="宋体" w:cs="宋体"/>
          <w:color w:val="auto"/>
          <w:spacing w:val="11"/>
          <w:kern w:val="0"/>
          <w:sz w:val="21"/>
          <w:szCs w:val="21"/>
          <w:highlight w:val="none"/>
          <w:lang w:val="en-US" w:eastAsia="zh-CN" w:bidi="ar"/>
        </w:rPr>
        <w:t>产品简介：“普惠政府采购贷”是指本行以政府采购诚信考核和信用审查为基础，凭借中小微企业供应商取得并提供的政府采购合同，依托省财政厅的电子化政府采购系统平台，按优于一般中小微企业的贷款利率及手续，直接向本行申请贷款的中小微企业发放的用于采购合同项下商品备货、生产和加工的贷款。以信用方式为主，追加供货商法定代表人或者实际控制人提供连带责任保证担保，融资额度不超过采购合同标的额的70%，贷款期限不超过1年，贷款利率原则上执行LPR上浮60%执行。</w:t>
      </w:r>
    </w:p>
    <w:p>
      <w:pPr>
        <w:keepNext w:val="0"/>
        <w:keepLines w:val="0"/>
        <w:pageBreakBefore w:val="0"/>
        <w:widowControl w:val="0"/>
        <w:shd w:val="clear" w:color="auto" w:fill="auto"/>
        <w:kinsoku/>
        <w:wordWrap/>
        <w:overflowPunct/>
        <w:topLinePunct w:val="0"/>
        <w:autoSpaceDE/>
        <w:autoSpaceDN/>
        <w:bidi w:val="0"/>
        <w:adjustRightInd/>
        <w:snapToGrid/>
        <w:spacing w:line="240" w:lineRule="auto"/>
        <w:ind w:firstLine="464" w:firstLineChars="200"/>
        <w:textAlignment w:val="auto"/>
        <w:rPr>
          <w:rFonts w:hint="eastAsia" w:ascii="宋体" w:hAnsi="宋体" w:eastAsia="宋体" w:cs="宋体"/>
          <w:color w:val="auto"/>
          <w:spacing w:val="11"/>
          <w:kern w:val="0"/>
          <w:sz w:val="21"/>
          <w:szCs w:val="21"/>
          <w:highlight w:val="none"/>
          <w:lang w:val="en-US" w:eastAsia="zh-CN" w:bidi="ar"/>
        </w:rPr>
      </w:pPr>
      <w:r>
        <w:rPr>
          <w:rFonts w:hint="eastAsia" w:ascii="宋体" w:hAnsi="宋体" w:eastAsia="宋体" w:cs="宋体"/>
          <w:color w:val="auto"/>
          <w:spacing w:val="11"/>
          <w:kern w:val="0"/>
          <w:sz w:val="21"/>
          <w:szCs w:val="21"/>
          <w:highlight w:val="none"/>
          <w:lang w:val="en-US" w:eastAsia="zh-CN" w:bidi="ar"/>
        </w:rPr>
        <w:t>分管领导：张学强 13083636800</w:t>
      </w:r>
    </w:p>
    <w:p>
      <w:pPr>
        <w:keepNext w:val="0"/>
        <w:keepLines w:val="0"/>
        <w:pageBreakBefore w:val="0"/>
        <w:widowControl w:val="0"/>
        <w:shd w:val="clear" w:color="auto" w:fill="auto"/>
        <w:kinsoku/>
        <w:wordWrap/>
        <w:overflowPunct/>
        <w:topLinePunct w:val="0"/>
        <w:autoSpaceDE/>
        <w:autoSpaceDN/>
        <w:bidi w:val="0"/>
        <w:adjustRightInd/>
        <w:snapToGrid/>
        <w:spacing w:line="240" w:lineRule="auto"/>
        <w:ind w:firstLine="464" w:firstLineChars="200"/>
        <w:textAlignment w:val="auto"/>
        <w:rPr>
          <w:rFonts w:hint="eastAsia" w:ascii="宋体" w:hAnsi="宋体" w:eastAsia="宋体" w:cs="宋体"/>
          <w:color w:val="auto"/>
          <w:spacing w:val="11"/>
          <w:kern w:val="0"/>
          <w:sz w:val="21"/>
          <w:szCs w:val="21"/>
          <w:highlight w:val="none"/>
          <w:lang w:val="en-US" w:eastAsia="zh-CN" w:bidi="ar"/>
        </w:rPr>
      </w:pPr>
      <w:r>
        <w:rPr>
          <w:rFonts w:hint="eastAsia" w:ascii="宋体" w:hAnsi="宋体" w:eastAsia="宋体" w:cs="宋体"/>
          <w:color w:val="auto"/>
          <w:spacing w:val="11"/>
          <w:kern w:val="0"/>
          <w:sz w:val="21"/>
          <w:szCs w:val="21"/>
          <w:highlight w:val="none"/>
          <w:lang w:val="en-US" w:eastAsia="zh-CN" w:bidi="ar"/>
        </w:rPr>
        <w:t>信贷经理：常洁   13721681719</w:t>
      </w:r>
    </w:p>
    <w:p>
      <w:pPr>
        <w:keepNext w:val="0"/>
        <w:keepLines w:val="0"/>
        <w:pageBreakBefore w:val="0"/>
        <w:widowControl w:val="0"/>
        <w:shd w:val="clear" w:color="auto" w:fill="auto"/>
        <w:kinsoku/>
        <w:wordWrap/>
        <w:overflowPunct/>
        <w:topLinePunct w:val="0"/>
        <w:autoSpaceDE/>
        <w:autoSpaceDN/>
        <w:bidi w:val="0"/>
        <w:adjustRightInd/>
        <w:snapToGrid/>
        <w:spacing w:line="240" w:lineRule="auto"/>
        <w:ind w:firstLine="464" w:firstLineChars="200"/>
        <w:textAlignment w:val="auto"/>
        <w:rPr>
          <w:rFonts w:hint="eastAsia" w:ascii="宋体" w:hAnsi="宋体" w:eastAsia="宋体" w:cs="宋体"/>
          <w:color w:val="auto"/>
          <w:spacing w:val="11"/>
          <w:kern w:val="0"/>
          <w:sz w:val="21"/>
          <w:szCs w:val="21"/>
          <w:highlight w:val="none"/>
          <w:lang w:val="en-US" w:eastAsia="zh-CN" w:bidi="ar"/>
        </w:rPr>
      </w:pPr>
      <w:r>
        <w:rPr>
          <w:rFonts w:hint="eastAsia" w:ascii="宋体" w:hAnsi="宋体" w:eastAsia="宋体" w:cs="宋体"/>
          <w:color w:val="auto"/>
          <w:spacing w:val="11"/>
          <w:kern w:val="0"/>
          <w:sz w:val="21"/>
          <w:szCs w:val="21"/>
          <w:highlight w:val="none"/>
          <w:lang w:val="en-US" w:eastAsia="zh-CN" w:bidi="ar"/>
        </w:rPr>
        <w:t>具体负责人：娄艳阁 13526989222</w:t>
      </w:r>
    </w:p>
    <w:p>
      <w:pPr>
        <w:shd w:val="clear" w:color="auto" w:fill="auto"/>
        <w:spacing w:line="240" w:lineRule="auto"/>
        <w:ind w:firstLine="456" w:firstLineChars="196"/>
        <w:jc w:val="center"/>
        <w:rPr>
          <w:rStyle w:val="52"/>
          <w:rFonts w:hint="eastAsia" w:ascii="宋体" w:hAnsi="宋体" w:eastAsia="宋体" w:cs="宋体"/>
          <w:b w:val="0"/>
          <w:i w:val="0"/>
          <w:caps w:val="0"/>
          <w:color w:val="auto"/>
          <w:spacing w:val="11"/>
          <w:w w:val="100"/>
          <w:kern w:val="2"/>
          <w:sz w:val="21"/>
          <w:szCs w:val="21"/>
          <w:highlight w:val="none"/>
          <w:lang w:val="en-US" w:eastAsia="zh-CN" w:bidi="ar-SA"/>
        </w:rPr>
      </w:pPr>
      <w:r>
        <w:rPr>
          <w:rFonts w:hint="eastAsia" w:ascii="宋体" w:hAnsi="宋体" w:eastAsia="宋体" w:cs="宋体"/>
          <w:b/>
          <w:bCs/>
          <w:color w:val="auto"/>
          <w:spacing w:val="11"/>
          <w:kern w:val="2"/>
          <w:sz w:val="21"/>
          <w:szCs w:val="21"/>
          <w:highlight w:val="none"/>
          <w:lang w:val="en-US" w:eastAsia="zh-CN" w:bidi="ar-SA"/>
        </w:rPr>
        <w:t>华夏银行洛阳分行“政采贷”产品介绍</w:t>
      </w:r>
    </w:p>
    <w:p>
      <w:pPr>
        <w:shd w:val="clear" w:color="auto" w:fill="auto"/>
        <w:spacing w:line="240" w:lineRule="auto"/>
        <w:rPr>
          <w:rFonts w:hint="eastAsia" w:ascii="宋体" w:hAnsi="宋体" w:eastAsia="宋体" w:cs="宋体"/>
          <w:b/>
          <w:bCs/>
          <w:color w:val="auto"/>
          <w:spacing w:val="11"/>
          <w:sz w:val="21"/>
          <w:szCs w:val="21"/>
          <w:highlight w:val="none"/>
          <w:lang w:val="en-US" w:eastAsia="zh-CN"/>
        </w:rPr>
      </w:pPr>
      <w:r>
        <w:rPr>
          <w:rFonts w:hint="eastAsia" w:ascii="宋体" w:hAnsi="宋体" w:eastAsia="宋体" w:cs="宋体"/>
          <w:b/>
          <w:bCs/>
          <w:color w:val="auto"/>
          <w:spacing w:val="11"/>
          <w:sz w:val="21"/>
          <w:szCs w:val="21"/>
          <w:highlight w:val="none"/>
          <w:lang w:val="en-US" w:eastAsia="zh-CN"/>
        </w:rPr>
        <w:t>产品特点</w:t>
      </w:r>
    </w:p>
    <w:p>
      <w:pPr>
        <w:shd w:val="clear" w:color="auto" w:fill="auto"/>
        <w:spacing w:line="240" w:lineRule="auto"/>
        <w:rPr>
          <w:rFonts w:hint="eastAsia" w:ascii="宋体" w:hAnsi="宋体" w:eastAsia="宋体" w:cs="宋体"/>
          <w:color w:val="auto"/>
          <w:spacing w:val="11"/>
          <w:sz w:val="21"/>
          <w:szCs w:val="21"/>
          <w:highlight w:val="none"/>
          <w:lang w:val="en-US" w:eastAsia="zh-CN"/>
        </w:rPr>
      </w:pPr>
      <w:r>
        <w:rPr>
          <w:rFonts w:hint="eastAsia" w:ascii="宋体" w:hAnsi="宋体" w:eastAsia="宋体" w:cs="宋体"/>
          <w:color w:val="auto"/>
          <w:spacing w:val="11"/>
          <w:sz w:val="21"/>
          <w:szCs w:val="21"/>
          <w:highlight w:val="none"/>
          <w:lang w:val="en-US" w:eastAsia="zh-CN"/>
        </w:rPr>
        <w:t>融资便捷快捷</w:t>
      </w:r>
    </w:p>
    <w:p>
      <w:pPr>
        <w:shd w:val="clear" w:color="auto" w:fill="auto"/>
        <w:spacing w:line="240" w:lineRule="auto"/>
        <w:rPr>
          <w:rFonts w:hint="eastAsia" w:ascii="宋体" w:hAnsi="宋体" w:eastAsia="宋体" w:cs="宋体"/>
          <w:color w:val="auto"/>
          <w:spacing w:val="11"/>
          <w:sz w:val="21"/>
          <w:szCs w:val="21"/>
          <w:highlight w:val="none"/>
          <w:lang w:val="en-US" w:eastAsia="zh-CN"/>
        </w:rPr>
      </w:pPr>
      <w:r>
        <w:rPr>
          <w:rFonts w:hint="eastAsia" w:ascii="宋体" w:hAnsi="宋体" w:eastAsia="宋体" w:cs="宋体"/>
          <w:color w:val="auto"/>
          <w:spacing w:val="11"/>
          <w:sz w:val="21"/>
          <w:szCs w:val="21"/>
          <w:highlight w:val="none"/>
          <w:lang w:val="en-US" w:eastAsia="zh-CN"/>
        </w:rPr>
        <w:t>线上提交融资申请，线上反馈审批额度</w:t>
      </w:r>
    </w:p>
    <w:p>
      <w:pPr>
        <w:shd w:val="clear" w:color="auto" w:fill="auto"/>
        <w:spacing w:line="240" w:lineRule="auto"/>
        <w:rPr>
          <w:rFonts w:hint="eastAsia" w:ascii="宋体" w:hAnsi="宋体" w:eastAsia="宋体" w:cs="宋体"/>
          <w:color w:val="auto"/>
          <w:spacing w:val="11"/>
          <w:sz w:val="21"/>
          <w:szCs w:val="21"/>
          <w:highlight w:val="none"/>
          <w:lang w:val="en-US" w:eastAsia="zh-CN"/>
        </w:rPr>
      </w:pPr>
      <w:r>
        <w:rPr>
          <w:rFonts w:hint="eastAsia" w:ascii="宋体" w:hAnsi="宋体" w:eastAsia="宋体" w:cs="宋体"/>
          <w:color w:val="auto"/>
          <w:spacing w:val="11"/>
          <w:sz w:val="21"/>
          <w:szCs w:val="21"/>
          <w:highlight w:val="none"/>
          <w:lang w:val="en-US" w:eastAsia="zh-CN"/>
        </w:rPr>
        <w:t>审批手续简便</w:t>
      </w:r>
    </w:p>
    <w:p>
      <w:pPr>
        <w:shd w:val="clear" w:color="auto" w:fill="auto"/>
        <w:spacing w:line="240" w:lineRule="auto"/>
        <w:rPr>
          <w:rFonts w:hint="eastAsia" w:ascii="宋体" w:hAnsi="宋体" w:eastAsia="宋体" w:cs="宋体"/>
          <w:color w:val="auto"/>
          <w:spacing w:val="11"/>
          <w:sz w:val="21"/>
          <w:szCs w:val="21"/>
          <w:highlight w:val="none"/>
          <w:lang w:val="en-US" w:eastAsia="zh-CN"/>
        </w:rPr>
      </w:pPr>
      <w:r>
        <w:rPr>
          <w:rFonts w:hint="eastAsia" w:ascii="宋体" w:hAnsi="宋体" w:eastAsia="宋体" w:cs="宋体"/>
          <w:color w:val="auto"/>
          <w:spacing w:val="11"/>
          <w:sz w:val="21"/>
          <w:szCs w:val="21"/>
          <w:highlight w:val="none"/>
          <w:lang w:val="en-US" w:eastAsia="zh-CN"/>
        </w:rPr>
        <w:t>审批手续及所需的资料相对简便</w:t>
      </w:r>
    </w:p>
    <w:p>
      <w:pPr>
        <w:shd w:val="clear" w:color="auto" w:fill="auto"/>
        <w:spacing w:line="240" w:lineRule="auto"/>
        <w:rPr>
          <w:rFonts w:hint="eastAsia" w:ascii="宋体" w:hAnsi="宋体" w:eastAsia="宋体" w:cs="宋体"/>
          <w:color w:val="auto"/>
          <w:spacing w:val="11"/>
          <w:sz w:val="21"/>
          <w:szCs w:val="21"/>
          <w:highlight w:val="none"/>
          <w:lang w:val="en-US" w:eastAsia="zh-CN"/>
        </w:rPr>
      </w:pPr>
      <w:r>
        <w:rPr>
          <w:rFonts w:hint="eastAsia" w:ascii="宋体" w:hAnsi="宋体" w:eastAsia="宋体" w:cs="宋体"/>
          <w:color w:val="auto"/>
          <w:spacing w:val="11"/>
          <w:sz w:val="21"/>
          <w:szCs w:val="21"/>
          <w:highlight w:val="none"/>
          <w:lang w:val="en-US" w:eastAsia="zh-CN"/>
        </w:rPr>
        <w:t>融资比例合理</w:t>
      </w:r>
    </w:p>
    <w:p>
      <w:pPr>
        <w:shd w:val="clear" w:color="auto" w:fill="auto"/>
        <w:spacing w:line="240" w:lineRule="auto"/>
        <w:rPr>
          <w:rFonts w:hint="eastAsia" w:ascii="宋体" w:hAnsi="宋体" w:eastAsia="宋体" w:cs="宋体"/>
          <w:color w:val="auto"/>
          <w:spacing w:val="11"/>
          <w:sz w:val="21"/>
          <w:szCs w:val="21"/>
          <w:highlight w:val="none"/>
          <w:lang w:val="en-US" w:eastAsia="zh-CN"/>
        </w:rPr>
      </w:pPr>
      <w:r>
        <w:rPr>
          <w:rFonts w:hint="eastAsia" w:ascii="宋体" w:hAnsi="宋体" w:eastAsia="宋体" w:cs="宋体"/>
          <w:color w:val="auto"/>
          <w:spacing w:val="11"/>
          <w:sz w:val="21"/>
          <w:szCs w:val="21"/>
          <w:highlight w:val="none"/>
          <w:lang w:val="en-US" w:eastAsia="zh-CN"/>
        </w:rPr>
        <w:t>最高融资比例可达订单金额的80%</w:t>
      </w:r>
    </w:p>
    <w:p>
      <w:pPr>
        <w:shd w:val="clear" w:color="auto" w:fill="auto"/>
        <w:spacing w:line="240" w:lineRule="auto"/>
        <w:rPr>
          <w:rFonts w:hint="eastAsia" w:ascii="宋体" w:hAnsi="宋体" w:eastAsia="宋体" w:cs="宋体"/>
          <w:color w:val="auto"/>
          <w:spacing w:val="11"/>
          <w:sz w:val="21"/>
          <w:szCs w:val="21"/>
          <w:highlight w:val="none"/>
          <w:lang w:val="en-US" w:eastAsia="zh-CN"/>
        </w:rPr>
      </w:pPr>
      <w:r>
        <w:rPr>
          <w:rFonts w:hint="eastAsia" w:ascii="宋体" w:hAnsi="宋体" w:eastAsia="宋体" w:cs="宋体"/>
          <w:color w:val="auto"/>
          <w:spacing w:val="11"/>
          <w:sz w:val="21"/>
          <w:szCs w:val="21"/>
          <w:highlight w:val="none"/>
          <w:lang w:val="en-US" w:eastAsia="zh-CN"/>
        </w:rPr>
        <w:t>价格合理灵活</w:t>
      </w:r>
    </w:p>
    <w:p>
      <w:pPr>
        <w:shd w:val="clear" w:color="auto" w:fill="auto"/>
        <w:spacing w:line="240" w:lineRule="auto"/>
        <w:rPr>
          <w:rFonts w:hint="eastAsia" w:ascii="宋体" w:hAnsi="宋体" w:eastAsia="宋体" w:cs="宋体"/>
          <w:color w:val="auto"/>
          <w:spacing w:val="11"/>
          <w:sz w:val="21"/>
          <w:szCs w:val="21"/>
          <w:highlight w:val="none"/>
          <w:lang w:val="en-US" w:eastAsia="zh-CN"/>
        </w:rPr>
      </w:pPr>
      <w:r>
        <w:rPr>
          <w:rFonts w:hint="eastAsia" w:ascii="宋体" w:hAnsi="宋体" w:eastAsia="宋体" w:cs="宋体"/>
          <w:color w:val="auto"/>
          <w:spacing w:val="11"/>
          <w:sz w:val="21"/>
          <w:szCs w:val="21"/>
          <w:highlight w:val="none"/>
          <w:lang w:val="en-US" w:eastAsia="zh-CN"/>
        </w:rPr>
        <w:t>按实际融资天数计息，低于同业平均水平</w:t>
      </w:r>
    </w:p>
    <w:p>
      <w:pPr>
        <w:shd w:val="clear" w:color="auto" w:fill="auto"/>
        <w:spacing w:line="240" w:lineRule="auto"/>
        <w:rPr>
          <w:rFonts w:hint="eastAsia" w:ascii="宋体" w:hAnsi="宋体" w:eastAsia="宋体" w:cs="宋体"/>
          <w:color w:val="auto"/>
          <w:spacing w:val="11"/>
          <w:sz w:val="21"/>
          <w:szCs w:val="21"/>
          <w:highlight w:val="none"/>
          <w:lang w:val="en-US" w:eastAsia="zh-CN"/>
        </w:rPr>
      </w:pPr>
      <w:r>
        <w:rPr>
          <w:rFonts w:hint="eastAsia" w:ascii="宋体" w:hAnsi="宋体" w:eastAsia="宋体" w:cs="宋体"/>
          <w:color w:val="auto"/>
          <w:spacing w:val="11"/>
          <w:sz w:val="21"/>
          <w:szCs w:val="21"/>
          <w:highlight w:val="none"/>
          <w:lang w:val="en-US" w:eastAsia="zh-CN"/>
        </w:rPr>
        <w:t>还款灵活方便</w:t>
      </w:r>
    </w:p>
    <w:p>
      <w:pPr>
        <w:shd w:val="clear" w:color="auto" w:fill="auto"/>
        <w:spacing w:line="240" w:lineRule="auto"/>
        <w:rPr>
          <w:rFonts w:hint="eastAsia" w:ascii="宋体" w:hAnsi="宋体" w:eastAsia="宋体" w:cs="宋体"/>
          <w:color w:val="auto"/>
          <w:spacing w:val="11"/>
          <w:sz w:val="21"/>
          <w:szCs w:val="21"/>
          <w:highlight w:val="none"/>
          <w:lang w:val="en-US" w:eastAsia="zh-CN"/>
        </w:rPr>
      </w:pPr>
      <w:r>
        <w:rPr>
          <w:rFonts w:hint="eastAsia" w:ascii="宋体" w:hAnsi="宋体" w:eastAsia="宋体" w:cs="宋体"/>
          <w:color w:val="auto"/>
          <w:spacing w:val="11"/>
          <w:sz w:val="21"/>
          <w:szCs w:val="21"/>
          <w:highlight w:val="none"/>
          <w:lang w:val="en-US" w:eastAsia="zh-CN"/>
        </w:rPr>
        <w:t>按期还息，到期还本，可提前部分还款或全部还款</w:t>
      </w:r>
    </w:p>
    <w:p>
      <w:pPr>
        <w:shd w:val="clear" w:color="auto" w:fill="auto"/>
        <w:spacing w:line="240" w:lineRule="auto"/>
        <w:rPr>
          <w:rFonts w:hint="eastAsia" w:ascii="宋体" w:hAnsi="宋体" w:eastAsia="宋体" w:cs="宋体"/>
          <w:color w:val="auto"/>
          <w:spacing w:val="11"/>
          <w:sz w:val="21"/>
          <w:szCs w:val="21"/>
          <w:highlight w:val="none"/>
          <w:lang w:val="en-US" w:eastAsia="zh-CN"/>
        </w:rPr>
      </w:pPr>
      <w:r>
        <w:rPr>
          <w:rFonts w:hint="eastAsia" w:ascii="宋体" w:hAnsi="宋体" w:eastAsia="宋体" w:cs="宋体"/>
          <w:color w:val="auto"/>
          <w:spacing w:val="11"/>
          <w:sz w:val="21"/>
          <w:szCs w:val="21"/>
          <w:highlight w:val="none"/>
          <w:lang w:val="en-US" w:eastAsia="zh-CN"/>
        </w:rPr>
        <w:t>无需抵押担保</w:t>
      </w:r>
    </w:p>
    <w:p>
      <w:pPr>
        <w:shd w:val="clear" w:color="auto" w:fill="auto"/>
        <w:spacing w:line="240" w:lineRule="auto"/>
        <w:rPr>
          <w:rFonts w:hint="eastAsia" w:ascii="宋体" w:hAnsi="宋体" w:eastAsia="宋体" w:cs="宋体"/>
          <w:color w:val="auto"/>
          <w:spacing w:val="11"/>
          <w:sz w:val="21"/>
          <w:szCs w:val="21"/>
          <w:highlight w:val="none"/>
          <w:lang w:val="en-US" w:eastAsia="zh-CN"/>
        </w:rPr>
      </w:pPr>
      <w:r>
        <w:rPr>
          <w:rFonts w:hint="eastAsia" w:ascii="宋体" w:hAnsi="宋体" w:eastAsia="宋体" w:cs="宋体"/>
          <w:color w:val="auto"/>
          <w:spacing w:val="11"/>
          <w:sz w:val="21"/>
          <w:szCs w:val="21"/>
          <w:highlight w:val="none"/>
          <w:lang w:val="en-US" w:eastAsia="zh-CN"/>
        </w:rPr>
        <w:t>凭订单即可申请，无需追加抵押担保</w:t>
      </w:r>
    </w:p>
    <w:p>
      <w:pPr>
        <w:shd w:val="clear" w:color="auto" w:fill="auto"/>
        <w:spacing w:line="240" w:lineRule="auto"/>
        <w:rPr>
          <w:rFonts w:hint="eastAsia" w:ascii="宋体" w:hAnsi="宋体" w:eastAsia="宋体" w:cs="宋体"/>
          <w:b/>
          <w:bCs/>
          <w:color w:val="auto"/>
          <w:spacing w:val="11"/>
          <w:sz w:val="21"/>
          <w:szCs w:val="21"/>
          <w:highlight w:val="none"/>
          <w:lang w:val="en-US" w:eastAsia="zh-CN"/>
        </w:rPr>
      </w:pPr>
      <w:r>
        <w:rPr>
          <w:rFonts w:hint="eastAsia" w:ascii="宋体" w:hAnsi="宋体" w:eastAsia="宋体" w:cs="宋体"/>
          <w:b/>
          <w:bCs/>
          <w:color w:val="auto"/>
          <w:spacing w:val="11"/>
          <w:sz w:val="21"/>
          <w:szCs w:val="21"/>
          <w:highlight w:val="none"/>
          <w:lang w:val="en-US" w:eastAsia="zh-CN"/>
        </w:rPr>
        <w:t>申请条件和资料</w:t>
      </w:r>
    </w:p>
    <w:p>
      <w:pPr>
        <w:shd w:val="clear" w:color="auto" w:fill="auto"/>
        <w:spacing w:line="240" w:lineRule="auto"/>
        <w:rPr>
          <w:rFonts w:hint="eastAsia" w:ascii="宋体" w:hAnsi="宋体" w:eastAsia="宋体" w:cs="宋体"/>
          <w:color w:val="auto"/>
          <w:spacing w:val="11"/>
          <w:sz w:val="21"/>
          <w:szCs w:val="21"/>
          <w:highlight w:val="none"/>
          <w:lang w:val="en-US" w:eastAsia="zh-CN"/>
        </w:rPr>
      </w:pPr>
      <w:r>
        <w:rPr>
          <w:rFonts w:hint="eastAsia" w:ascii="宋体" w:hAnsi="宋体" w:eastAsia="宋体" w:cs="宋体"/>
          <w:color w:val="auto"/>
          <w:spacing w:val="11"/>
          <w:sz w:val="21"/>
          <w:szCs w:val="21"/>
          <w:highlight w:val="none"/>
          <w:lang w:val="en-US" w:eastAsia="zh-CN"/>
        </w:rPr>
        <w:t>经工商形状管理机关（或主管机关）核准登记的企业法人或个体工商户，有固定经营场所，合法经营；</w:t>
      </w:r>
    </w:p>
    <w:p>
      <w:pPr>
        <w:shd w:val="clear" w:color="auto" w:fill="auto"/>
        <w:spacing w:line="240" w:lineRule="auto"/>
        <w:rPr>
          <w:rFonts w:hint="eastAsia" w:ascii="宋体" w:hAnsi="宋体" w:eastAsia="宋体" w:cs="宋体"/>
          <w:color w:val="auto"/>
          <w:spacing w:val="11"/>
          <w:sz w:val="21"/>
          <w:szCs w:val="21"/>
          <w:highlight w:val="none"/>
          <w:lang w:val="en-US" w:eastAsia="zh-CN"/>
        </w:rPr>
      </w:pPr>
      <w:r>
        <w:rPr>
          <w:rFonts w:hint="eastAsia" w:ascii="宋体" w:hAnsi="宋体" w:eastAsia="宋体" w:cs="宋体"/>
          <w:color w:val="auto"/>
          <w:spacing w:val="11"/>
          <w:sz w:val="21"/>
          <w:szCs w:val="21"/>
          <w:highlight w:val="none"/>
          <w:lang w:val="en-US" w:eastAsia="zh-CN"/>
        </w:rPr>
        <w:t>企业为货物或服务类供应商；</w:t>
      </w:r>
    </w:p>
    <w:p>
      <w:pPr>
        <w:shd w:val="clear" w:color="auto" w:fill="auto"/>
        <w:spacing w:line="240" w:lineRule="auto"/>
        <w:rPr>
          <w:rFonts w:hint="eastAsia" w:ascii="宋体" w:hAnsi="宋体" w:eastAsia="宋体" w:cs="宋体"/>
          <w:color w:val="auto"/>
          <w:spacing w:val="11"/>
          <w:sz w:val="21"/>
          <w:szCs w:val="21"/>
          <w:highlight w:val="none"/>
          <w:lang w:val="en-US" w:eastAsia="zh-CN"/>
        </w:rPr>
      </w:pPr>
      <w:r>
        <w:rPr>
          <w:rFonts w:hint="eastAsia" w:ascii="宋体" w:hAnsi="宋体" w:eastAsia="宋体" w:cs="宋体"/>
          <w:color w:val="auto"/>
          <w:spacing w:val="11"/>
          <w:sz w:val="21"/>
          <w:szCs w:val="21"/>
          <w:highlight w:val="none"/>
          <w:lang w:val="en-US" w:eastAsia="zh-CN"/>
        </w:rPr>
        <w:t>未纳入政府采购严重违法失信行为记录名单；</w:t>
      </w:r>
    </w:p>
    <w:p>
      <w:pPr>
        <w:shd w:val="clear" w:color="auto" w:fill="auto"/>
        <w:spacing w:line="240" w:lineRule="auto"/>
        <w:rPr>
          <w:rFonts w:hint="eastAsia" w:ascii="宋体" w:hAnsi="宋体" w:eastAsia="宋体" w:cs="宋体"/>
          <w:color w:val="auto"/>
          <w:spacing w:val="11"/>
          <w:sz w:val="21"/>
          <w:szCs w:val="21"/>
          <w:highlight w:val="none"/>
          <w:lang w:val="en-US" w:eastAsia="zh-CN"/>
        </w:rPr>
      </w:pPr>
      <w:r>
        <w:rPr>
          <w:rFonts w:hint="eastAsia" w:ascii="宋体" w:hAnsi="宋体" w:eastAsia="宋体" w:cs="宋体"/>
          <w:color w:val="auto"/>
          <w:spacing w:val="11"/>
          <w:sz w:val="21"/>
          <w:szCs w:val="21"/>
          <w:highlight w:val="none"/>
          <w:lang w:val="en-US" w:eastAsia="zh-CN"/>
        </w:rPr>
        <w:t>企业近三年中标数不少于2次；</w:t>
      </w:r>
    </w:p>
    <w:p>
      <w:pPr>
        <w:shd w:val="clear" w:color="auto" w:fill="auto"/>
        <w:spacing w:line="240" w:lineRule="auto"/>
        <w:rPr>
          <w:rFonts w:hint="eastAsia" w:ascii="宋体" w:hAnsi="宋体" w:eastAsia="宋体" w:cs="宋体"/>
          <w:color w:val="auto"/>
          <w:spacing w:val="11"/>
          <w:sz w:val="21"/>
          <w:szCs w:val="21"/>
          <w:highlight w:val="none"/>
          <w:lang w:val="en-US" w:eastAsia="zh-CN"/>
        </w:rPr>
      </w:pPr>
      <w:r>
        <w:rPr>
          <w:rFonts w:hint="eastAsia" w:ascii="宋体" w:hAnsi="宋体" w:eastAsia="宋体" w:cs="宋体"/>
          <w:color w:val="auto"/>
          <w:spacing w:val="11"/>
          <w:sz w:val="21"/>
          <w:szCs w:val="21"/>
          <w:highlight w:val="none"/>
          <w:lang w:val="en-US" w:eastAsia="zh-CN"/>
        </w:rPr>
        <w:t>企业具备与中标项目相匹配的生产或销售资质。</w:t>
      </w:r>
    </w:p>
    <w:p>
      <w:pPr>
        <w:shd w:val="clear" w:color="auto" w:fill="auto"/>
        <w:spacing w:line="240" w:lineRule="auto"/>
        <w:rPr>
          <w:rFonts w:hint="eastAsia" w:ascii="宋体" w:hAnsi="宋体" w:eastAsia="宋体" w:cs="宋体"/>
          <w:color w:val="auto"/>
          <w:spacing w:val="11"/>
          <w:sz w:val="21"/>
          <w:szCs w:val="21"/>
          <w:highlight w:val="none"/>
          <w:lang w:val="en-US" w:eastAsia="zh-CN"/>
        </w:rPr>
      </w:pPr>
      <w:r>
        <w:rPr>
          <w:rFonts w:hint="eastAsia" w:ascii="宋体" w:hAnsi="宋体" w:eastAsia="宋体" w:cs="宋体"/>
          <w:b/>
          <w:bCs/>
          <w:color w:val="auto"/>
          <w:spacing w:val="11"/>
          <w:sz w:val="21"/>
          <w:szCs w:val="21"/>
          <w:highlight w:val="none"/>
          <w:lang w:val="en-US" w:eastAsia="zh-CN"/>
        </w:rPr>
        <w:t>申请资料：</w:t>
      </w:r>
      <w:r>
        <w:rPr>
          <w:rFonts w:hint="eastAsia" w:ascii="宋体" w:hAnsi="宋体" w:eastAsia="宋体" w:cs="宋体"/>
          <w:color w:val="auto"/>
          <w:spacing w:val="11"/>
          <w:sz w:val="21"/>
          <w:szCs w:val="21"/>
          <w:highlight w:val="none"/>
          <w:lang w:val="en-US" w:eastAsia="zh-CN"/>
        </w:rPr>
        <w:t>营业执照正副本、法人身份证</w:t>
      </w:r>
    </w:p>
    <w:p>
      <w:pPr>
        <w:shd w:val="clear" w:color="auto" w:fill="auto"/>
        <w:spacing w:line="240" w:lineRule="auto"/>
        <w:rPr>
          <w:rFonts w:hint="eastAsia" w:ascii="宋体" w:hAnsi="宋体" w:eastAsia="宋体" w:cs="宋体"/>
          <w:color w:val="auto"/>
          <w:spacing w:val="11"/>
          <w:sz w:val="21"/>
          <w:szCs w:val="21"/>
          <w:highlight w:val="none"/>
          <w:lang w:val="en-US" w:eastAsia="zh-CN"/>
        </w:rPr>
      </w:pPr>
      <w:r>
        <w:rPr>
          <w:rFonts w:hint="eastAsia" w:ascii="宋体" w:hAnsi="宋体" w:eastAsia="宋体" w:cs="宋体"/>
          <w:b/>
          <w:bCs/>
          <w:color w:val="auto"/>
          <w:spacing w:val="11"/>
          <w:sz w:val="21"/>
          <w:szCs w:val="21"/>
          <w:highlight w:val="none"/>
          <w:lang w:val="en-US" w:eastAsia="zh-CN"/>
        </w:rPr>
        <w:t>申请流程：</w:t>
      </w:r>
      <w:r>
        <w:rPr>
          <w:rFonts w:hint="eastAsia" w:ascii="宋体" w:hAnsi="宋体" w:eastAsia="宋体" w:cs="宋体"/>
          <w:color w:val="auto"/>
          <w:spacing w:val="11"/>
          <w:sz w:val="21"/>
          <w:szCs w:val="21"/>
          <w:highlight w:val="none"/>
          <w:lang w:val="en-US" w:eastAsia="zh-CN"/>
        </w:rPr>
        <w:t>通过河南省政府采购网进入“华夏政采E贷”根据提示完成授信申请，系统审批通过后，前往网点开立企业账户及签订贷款协议，登陆“华夏政采贷”根据提示完成放款申请，系统审批通过后完成提款。</w:t>
      </w:r>
    </w:p>
    <w:p>
      <w:pPr>
        <w:shd w:val="clear" w:color="auto" w:fill="auto"/>
        <w:spacing w:line="240" w:lineRule="auto"/>
        <w:rPr>
          <w:rFonts w:hint="eastAsia" w:ascii="宋体" w:hAnsi="宋体" w:eastAsia="宋体" w:cs="宋体"/>
          <w:color w:val="auto"/>
          <w:spacing w:val="11"/>
          <w:sz w:val="21"/>
          <w:szCs w:val="21"/>
          <w:highlight w:val="none"/>
          <w:lang w:val="en-US" w:eastAsia="zh-CN"/>
        </w:rPr>
      </w:pPr>
      <w:r>
        <w:rPr>
          <w:rFonts w:hint="eastAsia" w:ascii="宋体" w:hAnsi="宋体" w:eastAsia="宋体" w:cs="宋体"/>
          <w:b/>
          <w:bCs/>
          <w:color w:val="auto"/>
          <w:spacing w:val="11"/>
          <w:sz w:val="21"/>
          <w:szCs w:val="21"/>
          <w:highlight w:val="none"/>
          <w:lang w:val="en-US" w:eastAsia="zh-CN"/>
        </w:rPr>
        <w:t>联系方式：</w:t>
      </w:r>
      <w:r>
        <w:rPr>
          <w:rFonts w:hint="eastAsia" w:ascii="宋体" w:hAnsi="宋体" w:eastAsia="宋体" w:cs="宋体"/>
          <w:color w:val="auto"/>
          <w:spacing w:val="11"/>
          <w:sz w:val="21"/>
          <w:szCs w:val="21"/>
          <w:highlight w:val="none"/>
          <w:lang w:val="en-US" w:eastAsia="zh-CN"/>
        </w:rPr>
        <w:t>部门经理：杜青青 营销管理部经理13633790075</w:t>
      </w:r>
    </w:p>
    <w:p>
      <w:pPr>
        <w:shd w:val="clear" w:color="auto" w:fill="auto"/>
        <w:spacing w:line="240" w:lineRule="auto"/>
        <w:ind w:firstLine="696" w:firstLineChars="300"/>
        <w:rPr>
          <w:rFonts w:hint="eastAsia" w:ascii="宋体" w:hAnsi="宋体" w:eastAsia="宋体" w:cs="宋体"/>
          <w:color w:val="auto"/>
          <w:spacing w:val="11"/>
          <w:sz w:val="21"/>
          <w:szCs w:val="21"/>
          <w:highlight w:val="none"/>
          <w:lang w:val="en-US" w:eastAsia="zh-CN"/>
        </w:rPr>
      </w:pPr>
      <w:r>
        <w:rPr>
          <w:rFonts w:hint="eastAsia" w:ascii="宋体" w:hAnsi="宋体" w:eastAsia="宋体" w:cs="宋体"/>
          <w:color w:val="auto"/>
          <w:spacing w:val="11"/>
          <w:sz w:val="21"/>
          <w:szCs w:val="21"/>
          <w:highlight w:val="none"/>
          <w:lang w:val="en-US" w:eastAsia="zh-CN"/>
        </w:rPr>
        <w:t>具体负责人联系方式：谢逸伦 客户经理15038621500</w:t>
      </w:r>
    </w:p>
    <w:p>
      <w:pPr>
        <w:shd w:val="clear" w:color="auto" w:fill="auto"/>
        <w:spacing w:line="240" w:lineRule="auto"/>
        <w:ind w:firstLine="456" w:firstLineChars="196"/>
        <w:jc w:val="center"/>
        <w:rPr>
          <w:rFonts w:hint="eastAsia" w:ascii="宋体" w:hAnsi="宋体" w:eastAsia="宋体" w:cs="宋体"/>
          <w:b/>
          <w:bCs/>
          <w:color w:val="auto"/>
          <w:spacing w:val="11"/>
          <w:kern w:val="2"/>
          <w:sz w:val="21"/>
          <w:szCs w:val="21"/>
          <w:highlight w:val="none"/>
          <w:lang w:val="en-US" w:eastAsia="zh-CN" w:bidi="ar-SA"/>
        </w:rPr>
      </w:pPr>
      <w:r>
        <w:rPr>
          <w:rFonts w:hint="eastAsia" w:ascii="宋体" w:hAnsi="宋体" w:eastAsia="宋体" w:cs="宋体"/>
          <w:b/>
          <w:bCs/>
          <w:color w:val="auto"/>
          <w:spacing w:val="11"/>
          <w:kern w:val="2"/>
          <w:sz w:val="21"/>
          <w:szCs w:val="21"/>
          <w:highlight w:val="none"/>
          <w:lang w:val="en-US" w:eastAsia="zh-CN" w:bidi="ar-SA"/>
        </w:rPr>
        <w:t>中国光大银行政府采购贷融资产品</w:t>
      </w:r>
    </w:p>
    <w:p>
      <w:pPr>
        <w:shd w:val="clear" w:color="auto" w:fill="auto"/>
        <w:spacing w:line="240" w:lineRule="auto"/>
        <w:ind w:firstLine="456" w:firstLineChars="196"/>
        <w:jc w:val="center"/>
        <w:rPr>
          <w:rFonts w:hint="eastAsia" w:ascii="宋体" w:hAnsi="宋体" w:eastAsia="宋体" w:cs="宋体"/>
          <w:color w:val="auto"/>
          <w:spacing w:val="11"/>
          <w:sz w:val="21"/>
          <w:szCs w:val="21"/>
          <w:highlight w:val="none"/>
        </w:rPr>
      </w:pPr>
      <w:r>
        <w:rPr>
          <w:rFonts w:hint="eastAsia" w:ascii="宋体" w:hAnsi="宋体" w:eastAsia="宋体" w:cs="宋体"/>
          <w:b/>
          <w:bCs/>
          <w:color w:val="auto"/>
          <w:spacing w:val="11"/>
          <w:kern w:val="2"/>
          <w:sz w:val="21"/>
          <w:szCs w:val="21"/>
          <w:highlight w:val="none"/>
          <w:lang w:val="en-US" w:eastAsia="zh-CN" w:bidi="ar-SA"/>
        </w:rPr>
        <w:t>介绍及联系方式</w:t>
      </w:r>
    </w:p>
    <w:p>
      <w:pPr>
        <w:pStyle w:val="25"/>
        <w:keepNext w:val="0"/>
        <w:keepLines w:val="0"/>
        <w:pageBreakBefore w:val="0"/>
        <w:widowControl/>
        <w:numPr>
          <w:ilvl w:val="0"/>
          <w:numId w:val="14"/>
        </w:numPr>
        <w:suppressLineNumbers w:val="0"/>
        <w:shd w:val="clear" w:color="auto" w:fill="auto"/>
        <w:kinsoku/>
        <w:wordWrap/>
        <w:overflowPunct/>
        <w:topLinePunct w:val="0"/>
        <w:autoSpaceDE/>
        <w:autoSpaceDN/>
        <w:bidi w:val="0"/>
        <w:spacing w:before="0" w:beforeAutospacing="0" w:after="0" w:afterAutospacing="0" w:line="240" w:lineRule="auto"/>
        <w:ind w:left="0" w:right="0" w:firstLine="464" w:firstLineChars="200"/>
        <w:textAlignment w:val="auto"/>
        <w:rPr>
          <w:rFonts w:hint="eastAsia" w:ascii="宋体" w:hAnsi="宋体" w:eastAsia="宋体" w:cs="宋体"/>
          <w:color w:val="auto"/>
          <w:spacing w:val="11"/>
          <w:sz w:val="21"/>
          <w:szCs w:val="21"/>
          <w:highlight w:val="none"/>
          <w:lang w:eastAsia="zh-CN"/>
        </w:rPr>
      </w:pPr>
      <w:r>
        <w:rPr>
          <w:rFonts w:hint="eastAsia" w:ascii="宋体" w:hAnsi="宋体" w:eastAsia="宋体" w:cs="宋体"/>
          <w:color w:val="auto"/>
          <w:spacing w:val="11"/>
          <w:sz w:val="21"/>
          <w:szCs w:val="21"/>
          <w:highlight w:val="none"/>
          <w:lang w:eastAsia="zh-CN"/>
        </w:rPr>
        <w:t>产品定义</w:t>
      </w:r>
    </w:p>
    <w:p>
      <w:pPr>
        <w:pStyle w:val="25"/>
        <w:keepNext w:val="0"/>
        <w:keepLines w:val="0"/>
        <w:pageBreakBefore w:val="0"/>
        <w:widowControl/>
        <w:suppressLineNumbers w:val="0"/>
        <w:shd w:val="clear" w:color="auto" w:fill="auto"/>
        <w:kinsoku/>
        <w:wordWrap/>
        <w:overflowPunct/>
        <w:topLinePunct w:val="0"/>
        <w:autoSpaceDE/>
        <w:autoSpaceDN/>
        <w:bidi w:val="0"/>
        <w:spacing w:before="0" w:beforeAutospacing="0" w:after="0" w:afterAutospacing="0" w:line="240" w:lineRule="auto"/>
        <w:ind w:left="0" w:right="0"/>
        <w:textAlignment w:val="auto"/>
        <w:rPr>
          <w:rFonts w:hint="eastAsia" w:ascii="宋体" w:hAnsi="宋体" w:eastAsia="宋体" w:cs="宋体"/>
          <w:color w:val="auto"/>
          <w:spacing w:val="11"/>
          <w:kern w:val="2"/>
          <w:sz w:val="21"/>
          <w:szCs w:val="21"/>
          <w:highlight w:val="none"/>
          <w:lang w:val="en-US" w:eastAsia="zh-CN" w:bidi="ar-SA"/>
        </w:rPr>
      </w:pPr>
      <w:r>
        <w:rPr>
          <w:rFonts w:hint="eastAsia" w:ascii="宋体" w:hAnsi="宋体" w:eastAsia="宋体" w:cs="宋体"/>
          <w:color w:val="auto"/>
          <w:spacing w:val="11"/>
          <w:kern w:val="2"/>
          <w:sz w:val="21"/>
          <w:szCs w:val="21"/>
          <w:highlight w:val="none"/>
          <w:lang w:val="en-US" w:eastAsia="zh-CN" w:bidi="ar-SA"/>
        </w:rPr>
        <w:t xml:space="preserve">    “政采易”是指光大银行根据政府采购中标通知书，以政府财政支付资金为主要还款来源，通过封闭回款路径等方式，为中标供应商提供流动资金贷款。</w:t>
      </w:r>
    </w:p>
    <w:p>
      <w:pPr>
        <w:pStyle w:val="25"/>
        <w:keepNext w:val="0"/>
        <w:keepLines w:val="0"/>
        <w:pageBreakBefore w:val="0"/>
        <w:widowControl/>
        <w:numPr>
          <w:ilvl w:val="0"/>
          <w:numId w:val="14"/>
        </w:numPr>
        <w:suppressLineNumbers w:val="0"/>
        <w:shd w:val="clear" w:color="auto" w:fill="auto"/>
        <w:kinsoku/>
        <w:wordWrap/>
        <w:overflowPunct/>
        <w:topLinePunct w:val="0"/>
        <w:autoSpaceDE/>
        <w:autoSpaceDN/>
        <w:bidi w:val="0"/>
        <w:spacing w:before="0" w:beforeAutospacing="0" w:after="0" w:afterAutospacing="0" w:line="240" w:lineRule="auto"/>
        <w:ind w:left="0" w:right="0" w:firstLine="464" w:firstLineChars="200"/>
        <w:textAlignment w:val="auto"/>
        <w:rPr>
          <w:rFonts w:hint="eastAsia" w:ascii="宋体" w:hAnsi="宋体" w:eastAsia="宋体" w:cs="宋体"/>
          <w:color w:val="auto"/>
          <w:spacing w:val="11"/>
          <w:sz w:val="21"/>
          <w:szCs w:val="21"/>
          <w:highlight w:val="none"/>
          <w:lang w:val="en-US" w:eastAsia="zh-CN"/>
        </w:rPr>
      </w:pPr>
      <w:r>
        <w:rPr>
          <w:rFonts w:hint="eastAsia" w:ascii="宋体" w:hAnsi="宋体" w:eastAsia="宋体" w:cs="宋体"/>
          <w:color w:val="auto"/>
          <w:spacing w:val="11"/>
          <w:sz w:val="21"/>
          <w:szCs w:val="21"/>
          <w:highlight w:val="none"/>
          <w:lang w:val="en-US" w:eastAsia="zh-CN"/>
        </w:rPr>
        <w:t>借款人基本条件</w:t>
      </w:r>
    </w:p>
    <w:p>
      <w:pPr>
        <w:keepNext w:val="0"/>
        <w:keepLines w:val="0"/>
        <w:pageBreakBefore w:val="0"/>
        <w:widowControl w:val="0"/>
        <w:numPr>
          <w:ilvl w:val="0"/>
          <w:numId w:val="0"/>
        </w:numPr>
        <w:shd w:val="clear" w:color="auto" w:fill="auto"/>
        <w:tabs>
          <w:tab w:val="left" w:pos="1560"/>
        </w:tabs>
        <w:kinsoku/>
        <w:wordWrap/>
        <w:overflowPunct/>
        <w:topLinePunct w:val="0"/>
        <w:autoSpaceDE/>
        <w:autoSpaceDN/>
        <w:bidi w:val="0"/>
        <w:adjustRightInd w:val="0"/>
        <w:snapToGrid w:val="0"/>
        <w:spacing w:line="240" w:lineRule="auto"/>
        <w:ind w:firstLine="464" w:firstLineChars="200"/>
        <w:jc w:val="both"/>
        <w:textAlignment w:val="auto"/>
        <w:rPr>
          <w:rFonts w:hint="eastAsia" w:ascii="宋体" w:hAnsi="宋体" w:eastAsia="宋体" w:cs="宋体"/>
          <w:color w:val="auto"/>
          <w:spacing w:val="11"/>
          <w:kern w:val="2"/>
          <w:sz w:val="21"/>
          <w:szCs w:val="21"/>
          <w:highlight w:val="none"/>
          <w:lang w:val="en-US" w:eastAsia="zh-CN" w:bidi="ar-SA"/>
        </w:rPr>
      </w:pPr>
      <w:r>
        <w:rPr>
          <w:rFonts w:hint="eastAsia" w:ascii="宋体" w:hAnsi="宋体" w:eastAsia="宋体" w:cs="宋体"/>
          <w:color w:val="auto"/>
          <w:spacing w:val="11"/>
          <w:kern w:val="2"/>
          <w:sz w:val="21"/>
          <w:szCs w:val="21"/>
          <w:highlight w:val="none"/>
          <w:lang w:val="en-US" w:eastAsia="zh-CN" w:bidi="ar-SA"/>
        </w:rPr>
        <w:t>（一）具有独立承担民事责任的能力,有固定的经营场所；</w:t>
      </w:r>
    </w:p>
    <w:p>
      <w:pPr>
        <w:keepNext w:val="0"/>
        <w:keepLines w:val="0"/>
        <w:pageBreakBefore w:val="0"/>
        <w:widowControl w:val="0"/>
        <w:numPr>
          <w:ilvl w:val="0"/>
          <w:numId w:val="0"/>
        </w:numPr>
        <w:shd w:val="clear" w:color="auto" w:fill="auto"/>
        <w:tabs>
          <w:tab w:val="left" w:pos="1560"/>
        </w:tabs>
        <w:kinsoku/>
        <w:wordWrap/>
        <w:overflowPunct/>
        <w:topLinePunct w:val="0"/>
        <w:autoSpaceDE/>
        <w:autoSpaceDN/>
        <w:bidi w:val="0"/>
        <w:adjustRightInd w:val="0"/>
        <w:snapToGrid w:val="0"/>
        <w:spacing w:line="240" w:lineRule="auto"/>
        <w:ind w:firstLine="464" w:firstLineChars="200"/>
        <w:jc w:val="both"/>
        <w:textAlignment w:val="auto"/>
        <w:rPr>
          <w:rFonts w:hint="eastAsia" w:ascii="宋体" w:hAnsi="宋体" w:eastAsia="宋体" w:cs="宋体"/>
          <w:color w:val="auto"/>
          <w:spacing w:val="11"/>
          <w:kern w:val="2"/>
          <w:sz w:val="21"/>
          <w:szCs w:val="21"/>
          <w:highlight w:val="none"/>
          <w:lang w:val="en-US" w:eastAsia="zh-CN" w:bidi="ar-SA"/>
        </w:rPr>
      </w:pPr>
      <w:r>
        <w:rPr>
          <w:rFonts w:hint="eastAsia" w:ascii="宋体" w:hAnsi="宋体" w:eastAsia="宋体" w:cs="宋体"/>
          <w:color w:val="auto"/>
          <w:spacing w:val="11"/>
          <w:kern w:val="2"/>
          <w:sz w:val="21"/>
          <w:szCs w:val="21"/>
          <w:highlight w:val="none"/>
          <w:lang w:val="en-US" w:eastAsia="zh-CN" w:bidi="ar-SA"/>
        </w:rPr>
        <w:t>（二）企业成立1（含）年以上，且实际控制人有3年以上实际行业经验，具有良好的纳税记录、工商登记记录；</w:t>
      </w:r>
    </w:p>
    <w:p>
      <w:pPr>
        <w:keepNext w:val="0"/>
        <w:keepLines w:val="0"/>
        <w:pageBreakBefore w:val="0"/>
        <w:widowControl w:val="0"/>
        <w:numPr>
          <w:ilvl w:val="0"/>
          <w:numId w:val="0"/>
        </w:numPr>
        <w:shd w:val="clear" w:color="auto" w:fill="auto"/>
        <w:tabs>
          <w:tab w:val="left" w:pos="1560"/>
        </w:tabs>
        <w:kinsoku/>
        <w:wordWrap/>
        <w:overflowPunct/>
        <w:topLinePunct w:val="0"/>
        <w:autoSpaceDE/>
        <w:autoSpaceDN/>
        <w:bidi w:val="0"/>
        <w:adjustRightInd w:val="0"/>
        <w:snapToGrid w:val="0"/>
        <w:spacing w:line="240" w:lineRule="auto"/>
        <w:ind w:firstLine="464" w:firstLineChars="200"/>
        <w:jc w:val="both"/>
        <w:textAlignment w:val="auto"/>
        <w:rPr>
          <w:rFonts w:hint="eastAsia" w:ascii="宋体" w:hAnsi="宋体" w:eastAsia="宋体" w:cs="宋体"/>
          <w:color w:val="auto"/>
          <w:spacing w:val="11"/>
          <w:kern w:val="2"/>
          <w:sz w:val="21"/>
          <w:szCs w:val="21"/>
          <w:highlight w:val="none"/>
          <w:lang w:val="en-US" w:eastAsia="zh-CN" w:bidi="ar-SA"/>
        </w:rPr>
      </w:pPr>
      <w:r>
        <w:rPr>
          <w:rFonts w:hint="eastAsia" w:ascii="宋体" w:hAnsi="宋体" w:eastAsia="宋体" w:cs="宋体"/>
          <w:color w:val="auto"/>
          <w:spacing w:val="11"/>
          <w:kern w:val="2"/>
          <w:sz w:val="21"/>
          <w:szCs w:val="21"/>
          <w:highlight w:val="none"/>
          <w:lang w:val="en-US" w:eastAsia="zh-CN" w:bidi="ar-SA"/>
        </w:rPr>
        <w:t>（三）企业具有履行合同所必需的设备和服务能力；</w:t>
      </w:r>
    </w:p>
    <w:p>
      <w:pPr>
        <w:keepNext w:val="0"/>
        <w:keepLines w:val="0"/>
        <w:pageBreakBefore w:val="0"/>
        <w:widowControl w:val="0"/>
        <w:numPr>
          <w:ilvl w:val="0"/>
          <w:numId w:val="0"/>
        </w:numPr>
        <w:shd w:val="clear" w:color="auto" w:fill="auto"/>
        <w:tabs>
          <w:tab w:val="left" w:pos="1560"/>
        </w:tabs>
        <w:kinsoku/>
        <w:wordWrap/>
        <w:overflowPunct/>
        <w:topLinePunct w:val="0"/>
        <w:autoSpaceDE/>
        <w:autoSpaceDN/>
        <w:bidi w:val="0"/>
        <w:adjustRightInd w:val="0"/>
        <w:snapToGrid w:val="0"/>
        <w:spacing w:line="240" w:lineRule="auto"/>
        <w:ind w:firstLine="464" w:firstLineChars="200"/>
        <w:jc w:val="both"/>
        <w:textAlignment w:val="auto"/>
        <w:rPr>
          <w:rFonts w:hint="eastAsia" w:ascii="宋体" w:hAnsi="宋体" w:eastAsia="宋体" w:cs="宋体"/>
          <w:color w:val="auto"/>
          <w:spacing w:val="11"/>
          <w:kern w:val="2"/>
          <w:sz w:val="21"/>
          <w:szCs w:val="21"/>
          <w:highlight w:val="none"/>
          <w:lang w:val="en-US" w:eastAsia="zh-CN" w:bidi="ar-SA"/>
        </w:rPr>
      </w:pPr>
      <w:r>
        <w:rPr>
          <w:rFonts w:hint="eastAsia" w:ascii="宋体" w:hAnsi="宋体" w:eastAsia="宋体" w:cs="宋体"/>
          <w:color w:val="auto"/>
          <w:spacing w:val="11"/>
          <w:kern w:val="2"/>
          <w:sz w:val="21"/>
          <w:szCs w:val="21"/>
          <w:highlight w:val="none"/>
          <w:lang w:val="en-US" w:eastAsia="zh-CN" w:bidi="ar-SA"/>
        </w:rPr>
        <w:t>（四）生产经营符合国家法律法规、产业政策和环境保护要求，符合我行信贷政策；</w:t>
      </w:r>
    </w:p>
    <w:p>
      <w:pPr>
        <w:keepNext w:val="0"/>
        <w:keepLines w:val="0"/>
        <w:pageBreakBefore w:val="0"/>
        <w:widowControl w:val="0"/>
        <w:numPr>
          <w:ilvl w:val="0"/>
          <w:numId w:val="0"/>
        </w:numPr>
        <w:shd w:val="clear" w:color="auto" w:fill="auto"/>
        <w:tabs>
          <w:tab w:val="left" w:pos="1560"/>
        </w:tabs>
        <w:kinsoku/>
        <w:wordWrap/>
        <w:overflowPunct/>
        <w:topLinePunct w:val="0"/>
        <w:autoSpaceDE/>
        <w:autoSpaceDN/>
        <w:bidi w:val="0"/>
        <w:adjustRightInd w:val="0"/>
        <w:snapToGrid w:val="0"/>
        <w:spacing w:line="240" w:lineRule="auto"/>
        <w:ind w:firstLine="464" w:firstLineChars="200"/>
        <w:jc w:val="both"/>
        <w:textAlignment w:val="auto"/>
        <w:rPr>
          <w:rFonts w:hint="eastAsia" w:ascii="宋体" w:hAnsi="宋体" w:eastAsia="宋体" w:cs="宋体"/>
          <w:color w:val="auto"/>
          <w:spacing w:val="11"/>
          <w:kern w:val="2"/>
          <w:sz w:val="21"/>
          <w:szCs w:val="21"/>
          <w:highlight w:val="none"/>
          <w:lang w:val="en-US" w:eastAsia="zh-CN" w:bidi="ar-SA"/>
        </w:rPr>
      </w:pPr>
      <w:r>
        <w:rPr>
          <w:rFonts w:hint="eastAsia" w:ascii="宋体" w:hAnsi="宋体" w:eastAsia="宋体" w:cs="宋体"/>
          <w:color w:val="auto"/>
          <w:spacing w:val="11"/>
          <w:kern w:val="2"/>
          <w:sz w:val="21"/>
          <w:szCs w:val="21"/>
          <w:highlight w:val="none"/>
          <w:lang w:val="en-US" w:eastAsia="zh-CN" w:bidi="ar-SA"/>
        </w:rPr>
        <w:t>（五）人行征信信息查询系统查询显示企业法人、法定代表人、主要经营者无重大不良记录；政府采购履约行为无不良记录；</w:t>
      </w:r>
    </w:p>
    <w:p>
      <w:pPr>
        <w:keepNext w:val="0"/>
        <w:keepLines w:val="0"/>
        <w:pageBreakBefore w:val="0"/>
        <w:widowControl w:val="0"/>
        <w:numPr>
          <w:ilvl w:val="0"/>
          <w:numId w:val="0"/>
        </w:numPr>
        <w:shd w:val="clear" w:color="auto" w:fill="auto"/>
        <w:tabs>
          <w:tab w:val="left" w:pos="1560"/>
        </w:tabs>
        <w:kinsoku/>
        <w:wordWrap/>
        <w:overflowPunct/>
        <w:topLinePunct w:val="0"/>
        <w:autoSpaceDE/>
        <w:autoSpaceDN/>
        <w:bidi w:val="0"/>
        <w:adjustRightInd w:val="0"/>
        <w:snapToGrid w:val="0"/>
        <w:spacing w:line="240" w:lineRule="auto"/>
        <w:ind w:firstLine="464" w:firstLineChars="200"/>
        <w:jc w:val="both"/>
        <w:textAlignment w:val="auto"/>
        <w:rPr>
          <w:rFonts w:hint="eastAsia" w:ascii="宋体" w:hAnsi="宋体" w:eastAsia="宋体" w:cs="宋体"/>
          <w:color w:val="auto"/>
          <w:spacing w:val="11"/>
          <w:kern w:val="2"/>
          <w:sz w:val="21"/>
          <w:szCs w:val="21"/>
          <w:highlight w:val="none"/>
          <w:lang w:val="en-US" w:eastAsia="zh-CN" w:bidi="ar-SA"/>
        </w:rPr>
      </w:pPr>
      <w:r>
        <w:rPr>
          <w:rFonts w:hint="eastAsia" w:ascii="宋体" w:hAnsi="宋体" w:eastAsia="宋体" w:cs="宋体"/>
          <w:color w:val="auto"/>
          <w:spacing w:val="11"/>
          <w:kern w:val="2"/>
          <w:sz w:val="21"/>
          <w:szCs w:val="21"/>
          <w:highlight w:val="none"/>
          <w:lang w:val="en-US" w:eastAsia="zh-CN" w:bidi="ar-SA"/>
        </w:rPr>
        <w:t>（六）中标供应商在我行信用评级应在B-级（含）以上；</w:t>
      </w:r>
    </w:p>
    <w:p>
      <w:pPr>
        <w:keepNext w:val="0"/>
        <w:keepLines w:val="0"/>
        <w:pageBreakBefore w:val="0"/>
        <w:widowControl w:val="0"/>
        <w:numPr>
          <w:ilvl w:val="0"/>
          <w:numId w:val="0"/>
        </w:numPr>
        <w:shd w:val="clear" w:color="auto" w:fill="auto"/>
        <w:tabs>
          <w:tab w:val="left" w:pos="1560"/>
        </w:tabs>
        <w:kinsoku/>
        <w:wordWrap/>
        <w:overflowPunct/>
        <w:topLinePunct w:val="0"/>
        <w:autoSpaceDE/>
        <w:autoSpaceDN/>
        <w:bidi w:val="0"/>
        <w:adjustRightInd w:val="0"/>
        <w:snapToGrid w:val="0"/>
        <w:spacing w:line="240" w:lineRule="auto"/>
        <w:ind w:firstLine="464" w:firstLineChars="200"/>
        <w:jc w:val="both"/>
        <w:textAlignment w:val="auto"/>
        <w:rPr>
          <w:rFonts w:hint="eastAsia" w:ascii="宋体" w:hAnsi="宋体" w:eastAsia="宋体" w:cs="宋体"/>
          <w:color w:val="auto"/>
          <w:spacing w:val="11"/>
          <w:kern w:val="2"/>
          <w:sz w:val="21"/>
          <w:szCs w:val="21"/>
          <w:highlight w:val="none"/>
          <w:lang w:val="en-US" w:eastAsia="zh-CN" w:bidi="ar-SA"/>
        </w:rPr>
      </w:pPr>
      <w:r>
        <w:rPr>
          <w:rFonts w:hint="eastAsia" w:ascii="宋体" w:hAnsi="宋体" w:eastAsia="宋体" w:cs="宋体"/>
          <w:color w:val="auto"/>
          <w:spacing w:val="11"/>
          <w:kern w:val="2"/>
          <w:sz w:val="21"/>
          <w:szCs w:val="21"/>
          <w:highlight w:val="none"/>
          <w:lang w:val="en-US" w:eastAsia="zh-CN" w:bidi="ar-SA"/>
        </w:rPr>
        <w:t>（七）我行要求的其他条件。</w:t>
      </w:r>
    </w:p>
    <w:p>
      <w:pPr>
        <w:pStyle w:val="25"/>
        <w:keepNext w:val="0"/>
        <w:keepLines w:val="0"/>
        <w:pageBreakBefore w:val="0"/>
        <w:widowControl/>
        <w:numPr>
          <w:ilvl w:val="0"/>
          <w:numId w:val="14"/>
        </w:numPr>
        <w:suppressLineNumbers w:val="0"/>
        <w:shd w:val="clear" w:color="auto" w:fill="auto"/>
        <w:kinsoku/>
        <w:wordWrap/>
        <w:overflowPunct/>
        <w:topLinePunct w:val="0"/>
        <w:autoSpaceDE/>
        <w:autoSpaceDN/>
        <w:bidi w:val="0"/>
        <w:spacing w:before="0" w:beforeAutospacing="0" w:after="0" w:afterAutospacing="0" w:line="240" w:lineRule="auto"/>
        <w:ind w:left="0" w:right="0" w:firstLine="464" w:firstLineChars="200"/>
        <w:textAlignment w:val="auto"/>
        <w:rPr>
          <w:rFonts w:hint="eastAsia" w:ascii="宋体" w:hAnsi="宋体" w:eastAsia="宋体" w:cs="宋体"/>
          <w:color w:val="auto"/>
          <w:spacing w:val="11"/>
          <w:sz w:val="21"/>
          <w:szCs w:val="21"/>
          <w:highlight w:val="none"/>
          <w:lang w:val="en-US" w:eastAsia="zh-CN"/>
        </w:rPr>
      </w:pPr>
      <w:r>
        <w:rPr>
          <w:rFonts w:hint="eastAsia" w:ascii="宋体" w:hAnsi="宋体" w:eastAsia="宋体" w:cs="宋体"/>
          <w:color w:val="auto"/>
          <w:spacing w:val="11"/>
          <w:sz w:val="21"/>
          <w:szCs w:val="21"/>
          <w:highlight w:val="none"/>
          <w:lang w:val="en-US" w:eastAsia="zh-CN"/>
        </w:rPr>
        <w:t>业务流程</w:t>
      </w:r>
    </w:p>
    <w:p>
      <w:pPr>
        <w:keepNext w:val="0"/>
        <w:keepLines w:val="0"/>
        <w:pageBreakBefore w:val="0"/>
        <w:widowControl w:val="0"/>
        <w:numPr>
          <w:ilvl w:val="0"/>
          <w:numId w:val="15"/>
        </w:numPr>
        <w:shd w:val="clear" w:color="auto" w:fill="auto"/>
        <w:tabs>
          <w:tab w:val="left" w:pos="1560"/>
        </w:tabs>
        <w:kinsoku/>
        <w:wordWrap/>
        <w:overflowPunct/>
        <w:topLinePunct w:val="0"/>
        <w:autoSpaceDE/>
        <w:autoSpaceDN/>
        <w:bidi w:val="0"/>
        <w:adjustRightInd w:val="0"/>
        <w:snapToGrid w:val="0"/>
        <w:spacing w:line="240" w:lineRule="auto"/>
        <w:ind w:firstLine="464" w:firstLineChars="200"/>
        <w:jc w:val="both"/>
        <w:textAlignment w:val="auto"/>
        <w:rPr>
          <w:rFonts w:hint="eastAsia" w:ascii="宋体" w:hAnsi="宋体" w:eastAsia="宋体" w:cs="宋体"/>
          <w:color w:val="auto"/>
          <w:spacing w:val="11"/>
          <w:kern w:val="2"/>
          <w:sz w:val="21"/>
          <w:szCs w:val="21"/>
          <w:highlight w:val="none"/>
          <w:lang w:val="en-US" w:eastAsia="zh-CN" w:bidi="ar-SA"/>
        </w:rPr>
      </w:pPr>
      <w:r>
        <w:rPr>
          <w:rFonts w:hint="eastAsia" w:ascii="宋体" w:hAnsi="宋体" w:eastAsia="宋体" w:cs="宋体"/>
          <w:color w:val="auto"/>
          <w:spacing w:val="11"/>
          <w:kern w:val="2"/>
          <w:sz w:val="21"/>
          <w:szCs w:val="21"/>
          <w:highlight w:val="none"/>
          <w:lang w:val="en-US" w:eastAsia="zh-CN" w:bidi="ar-SA"/>
        </w:rPr>
        <w:t>供应商的采购资金纳入同级或以上政府财政预算。</w:t>
      </w:r>
    </w:p>
    <w:p>
      <w:pPr>
        <w:keepNext w:val="0"/>
        <w:keepLines w:val="0"/>
        <w:pageBreakBefore w:val="0"/>
        <w:widowControl w:val="0"/>
        <w:numPr>
          <w:ilvl w:val="0"/>
          <w:numId w:val="15"/>
        </w:numPr>
        <w:shd w:val="clear" w:color="auto" w:fill="auto"/>
        <w:tabs>
          <w:tab w:val="left" w:pos="1560"/>
        </w:tabs>
        <w:kinsoku/>
        <w:wordWrap/>
        <w:overflowPunct/>
        <w:topLinePunct w:val="0"/>
        <w:autoSpaceDE/>
        <w:autoSpaceDN/>
        <w:bidi w:val="0"/>
        <w:adjustRightInd w:val="0"/>
        <w:snapToGrid w:val="0"/>
        <w:spacing w:line="240" w:lineRule="auto"/>
        <w:ind w:firstLine="464" w:firstLineChars="200"/>
        <w:jc w:val="both"/>
        <w:textAlignment w:val="auto"/>
        <w:rPr>
          <w:rFonts w:hint="eastAsia" w:ascii="宋体" w:hAnsi="宋体" w:eastAsia="宋体" w:cs="宋体"/>
          <w:color w:val="auto"/>
          <w:spacing w:val="11"/>
          <w:kern w:val="2"/>
          <w:sz w:val="21"/>
          <w:szCs w:val="21"/>
          <w:highlight w:val="none"/>
          <w:lang w:val="en-US" w:eastAsia="zh-CN" w:bidi="ar-SA"/>
        </w:rPr>
      </w:pPr>
      <w:r>
        <w:rPr>
          <w:rFonts w:hint="eastAsia" w:ascii="宋体" w:hAnsi="宋体" w:eastAsia="宋体" w:cs="宋体"/>
          <w:color w:val="auto"/>
          <w:spacing w:val="11"/>
          <w:kern w:val="2"/>
          <w:sz w:val="21"/>
          <w:szCs w:val="21"/>
          <w:highlight w:val="none"/>
          <w:lang w:val="en-US" w:eastAsia="zh-CN" w:bidi="ar-SA"/>
        </w:rPr>
        <w:t>供应商与政府采购部门签署采购合同。</w:t>
      </w:r>
    </w:p>
    <w:p>
      <w:pPr>
        <w:keepNext w:val="0"/>
        <w:keepLines w:val="0"/>
        <w:pageBreakBefore w:val="0"/>
        <w:widowControl w:val="0"/>
        <w:numPr>
          <w:ilvl w:val="0"/>
          <w:numId w:val="15"/>
        </w:numPr>
        <w:shd w:val="clear" w:color="auto" w:fill="auto"/>
        <w:tabs>
          <w:tab w:val="left" w:pos="1560"/>
        </w:tabs>
        <w:kinsoku/>
        <w:wordWrap/>
        <w:overflowPunct/>
        <w:topLinePunct w:val="0"/>
        <w:autoSpaceDE/>
        <w:autoSpaceDN/>
        <w:bidi w:val="0"/>
        <w:adjustRightInd w:val="0"/>
        <w:snapToGrid w:val="0"/>
        <w:spacing w:line="240" w:lineRule="auto"/>
        <w:ind w:firstLine="464" w:firstLineChars="200"/>
        <w:jc w:val="both"/>
        <w:textAlignment w:val="auto"/>
        <w:rPr>
          <w:rFonts w:hint="eastAsia" w:ascii="宋体" w:hAnsi="宋体" w:eastAsia="宋体" w:cs="宋体"/>
          <w:color w:val="auto"/>
          <w:spacing w:val="11"/>
          <w:kern w:val="2"/>
          <w:sz w:val="21"/>
          <w:szCs w:val="21"/>
          <w:highlight w:val="none"/>
          <w:lang w:val="en-US" w:eastAsia="zh-CN" w:bidi="ar-SA"/>
        </w:rPr>
      </w:pPr>
      <w:r>
        <w:rPr>
          <w:rFonts w:hint="eastAsia" w:ascii="宋体" w:hAnsi="宋体" w:eastAsia="宋体" w:cs="宋体"/>
          <w:color w:val="auto"/>
          <w:spacing w:val="11"/>
          <w:kern w:val="2"/>
          <w:sz w:val="21"/>
          <w:szCs w:val="21"/>
          <w:highlight w:val="none"/>
          <w:lang w:val="en-US" w:eastAsia="zh-CN" w:bidi="ar-SA"/>
        </w:rPr>
        <w:t>采购合同在公开平台进行公示或者备案。</w:t>
      </w:r>
    </w:p>
    <w:p>
      <w:pPr>
        <w:keepNext w:val="0"/>
        <w:keepLines w:val="0"/>
        <w:pageBreakBefore w:val="0"/>
        <w:widowControl w:val="0"/>
        <w:numPr>
          <w:ilvl w:val="0"/>
          <w:numId w:val="15"/>
        </w:numPr>
        <w:shd w:val="clear" w:color="auto" w:fill="auto"/>
        <w:tabs>
          <w:tab w:val="left" w:pos="1560"/>
        </w:tabs>
        <w:kinsoku/>
        <w:wordWrap/>
        <w:overflowPunct/>
        <w:topLinePunct w:val="0"/>
        <w:autoSpaceDE/>
        <w:autoSpaceDN/>
        <w:bidi w:val="0"/>
        <w:adjustRightInd w:val="0"/>
        <w:snapToGrid w:val="0"/>
        <w:spacing w:line="240" w:lineRule="auto"/>
        <w:ind w:firstLine="464" w:firstLineChars="200"/>
        <w:jc w:val="both"/>
        <w:textAlignment w:val="auto"/>
        <w:rPr>
          <w:rFonts w:hint="eastAsia" w:ascii="宋体" w:hAnsi="宋体" w:eastAsia="宋体" w:cs="宋体"/>
          <w:color w:val="auto"/>
          <w:spacing w:val="11"/>
          <w:kern w:val="2"/>
          <w:sz w:val="21"/>
          <w:szCs w:val="21"/>
          <w:highlight w:val="none"/>
          <w:lang w:val="en-US" w:eastAsia="zh-CN" w:bidi="ar-SA"/>
        </w:rPr>
      </w:pPr>
      <w:r>
        <w:rPr>
          <w:rFonts w:hint="eastAsia" w:ascii="宋体" w:hAnsi="宋体" w:eastAsia="宋体" w:cs="宋体"/>
          <w:color w:val="auto"/>
          <w:spacing w:val="11"/>
          <w:kern w:val="2"/>
          <w:sz w:val="21"/>
          <w:szCs w:val="21"/>
          <w:highlight w:val="none"/>
          <w:lang w:val="en-US" w:eastAsia="zh-CN" w:bidi="ar-SA"/>
        </w:rPr>
        <w:t>供应商依托采购合同，向光大银行申请融资。</w:t>
      </w:r>
    </w:p>
    <w:p>
      <w:pPr>
        <w:keepNext w:val="0"/>
        <w:keepLines w:val="0"/>
        <w:pageBreakBefore w:val="0"/>
        <w:widowControl w:val="0"/>
        <w:numPr>
          <w:ilvl w:val="0"/>
          <w:numId w:val="15"/>
        </w:numPr>
        <w:shd w:val="clear" w:color="auto" w:fill="auto"/>
        <w:tabs>
          <w:tab w:val="left" w:pos="1560"/>
        </w:tabs>
        <w:kinsoku/>
        <w:wordWrap/>
        <w:overflowPunct/>
        <w:topLinePunct w:val="0"/>
        <w:autoSpaceDE/>
        <w:autoSpaceDN/>
        <w:bidi w:val="0"/>
        <w:adjustRightInd w:val="0"/>
        <w:snapToGrid w:val="0"/>
        <w:spacing w:line="240" w:lineRule="auto"/>
        <w:ind w:firstLine="464" w:firstLineChars="200"/>
        <w:jc w:val="both"/>
        <w:textAlignment w:val="auto"/>
        <w:rPr>
          <w:rFonts w:hint="eastAsia" w:ascii="宋体" w:hAnsi="宋体" w:eastAsia="宋体" w:cs="宋体"/>
          <w:color w:val="auto"/>
          <w:spacing w:val="11"/>
          <w:kern w:val="2"/>
          <w:sz w:val="21"/>
          <w:szCs w:val="21"/>
          <w:highlight w:val="none"/>
          <w:lang w:val="en-US" w:eastAsia="zh-CN" w:bidi="ar-SA"/>
        </w:rPr>
      </w:pPr>
      <w:r>
        <w:rPr>
          <w:rFonts w:hint="eastAsia" w:ascii="宋体" w:hAnsi="宋体" w:eastAsia="宋体" w:cs="宋体"/>
          <w:color w:val="auto"/>
          <w:spacing w:val="11"/>
          <w:kern w:val="2"/>
          <w:sz w:val="21"/>
          <w:szCs w:val="21"/>
          <w:highlight w:val="none"/>
          <w:lang w:val="en-US" w:eastAsia="zh-CN" w:bidi="ar-SA"/>
        </w:rPr>
        <w:t>光大银行对采购商进行调查，根据政府采购中标合同金额扣除预付款*一定比例发放融资款项。</w:t>
      </w:r>
    </w:p>
    <w:p>
      <w:pPr>
        <w:keepNext w:val="0"/>
        <w:keepLines w:val="0"/>
        <w:pageBreakBefore w:val="0"/>
        <w:widowControl w:val="0"/>
        <w:numPr>
          <w:ilvl w:val="0"/>
          <w:numId w:val="15"/>
        </w:numPr>
        <w:shd w:val="clear" w:color="auto" w:fill="auto"/>
        <w:tabs>
          <w:tab w:val="left" w:pos="1560"/>
        </w:tabs>
        <w:kinsoku/>
        <w:wordWrap/>
        <w:overflowPunct/>
        <w:topLinePunct w:val="0"/>
        <w:autoSpaceDE/>
        <w:autoSpaceDN/>
        <w:bidi w:val="0"/>
        <w:adjustRightInd w:val="0"/>
        <w:snapToGrid w:val="0"/>
        <w:spacing w:line="240" w:lineRule="auto"/>
        <w:ind w:firstLine="464" w:firstLineChars="200"/>
        <w:jc w:val="both"/>
        <w:textAlignment w:val="auto"/>
        <w:rPr>
          <w:rFonts w:hint="eastAsia" w:ascii="宋体" w:hAnsi="宋体" w:eastAsia="宋体" w:cs="宋体"/>
          <w:color w:val="auto"/>
          <w:spacing w:val="11"/>
          <w:kern w:val="2"/>
          <w:sz w:val="21"/>
          <w:szCs w:val="21"/>
          <w:highlight w:val="none"/>
          <w:lang w:val="en-US" w:eastAsia="zh-CN" w:bidi="ar-SA"/>
        </w:rPr>
      </w:pPr>
      <w:r>
        <w:rPr>
          <w:rFonts w:hint="eastAsia" w:ascii="宋体" w:hAnsi="宋体" w:eastAsia="宋体" w:cs="宋体"/>
          <w:color w:val="auto"/>
          <w:spacing w:val="11"/>
          <w:kern w:val="2"/>
          <w:sz w:val="21"/>
          <w:szCs w:val="21"/>
          <w:highlight w:val="none"/>
          <w:lang w:val="en-US" w:eastAsia="zh-CN" w:bidi="ar-SA"/>
        </w:rPr>
        <w:t>中标供应商须在光大银行开立结算账户并将其指定为企业政府采购结算专户，回款至该账户。</w:t>
      </w:r>
    </w:p>
    <w:p>
      <w:pPr>
        <w:pStyle w:val="25"/>
        <w:keepNext w:val="0"/>
        <w:keepLines w:val="0"/>
        <w:pageBreakBefore w:val="0"/>
        <w:widowControl/>
        <w:numPr>
          <w:ilvl w:val="0"/>
          <w:numId w:val="14"/>
        </w:numPr>
        <w:suppressLineNumbers w:val="0"/>
        <w:shd w:val="clear" w:color="auto" w:fill="auto"/>
        <w:kinsoku/>
        <w:wordWrap/>
        <w:overflowPunct/>
        <w:topLinePunct w:val="0"/>
        <w:autoSpaceDE/>
        <w:autoSpaceDN/>
        <w:bidi w:val="0"/>
        <w:spacing w:before="0" w:beforeAutospacing="0" w:after="0" w:afterAutospacing="0" w:line="240" w:lineRule="auto"/>
        <w:ind w:left="0" w:right="0" w:firstLine="464" w:firstLineChars="200"/>
        <w:textAlignment w:val="auto"/>
        <w:rPr>
          <w:rFonts w:hint="eastAsia" w:ascii="宋体" w:hAnsi="宋体" w:eastAsia="宋体" w:cs="宋体"/>
          <w:color w:val="auto"/>
          <w:spacing w:val="11"/>
          <w:sz w:val="21"/>
          <w:szCs w:val="21"/>
          <w:highlight w:val="none"/>
          <w:lang w:val="en-US" w:eastAsia="zh-CN"/>
        </w:rPr>
      </w:pPr>
      <w:r>
        <w:rPr>
          <w:rFonts w:hint="eastAsia" w:ascii="宋体" w:hAnsi="宋体" w:eastAsia="宋体" w:cs="宋体"/>
          <w:color w:val="auto"/>
          <w:spacing w:val="11"/>
          <w:sz w:val="21"/>
          <w:szCs w:val="21"/>
          <w:highlight w:val="none"/>
          <w:lang w:val="en-US" w:eastAsia="zh-CN"/>
        </w:rPr>
        <w:t>利率</w:t>
      </w:r>
    </w:p>
    <w:p>
      <w:pPr>
        <w:pStyle w:val="25"/>
        <w:keepNext w:val="0"/>
        <w:keepLines w:val="0"/>
        <w:pageBreakBefore w:val="0"/>
        <w:widowControl/>
        <w:numPr>
          <w:ilvl w:val="0"/>
          <w:numId w:val="0"/>
        </w:numPr>
        <w:suppressLineNumbers w:val="0"/>
        <w:shd w:val="clear" w:color="auto" w:fill="auto"/>
        <w:kinsoku/>
        <w:wordWrap/>
        <w:overflowPunct/>
        <w:topLinePunct w:val="0"/>
        <w:autoSpaceDE/>
        <w:autoSpaceDN/>
        <w:bidi w:val="0"/>
        <w:spacing w:before="0" w:beforeAutospacing="0" w:after="0" w:afterAutospacing="0" w:line="240" w:lineRule="auto"/>
        <w:ind w:right="0" w:rightChars="0" w:firstLine="464" w:firstLineChars="200"/>
        <w:textAlignment w:val="auto"/>
        <w:rPr>
          <w:rFonts w:hint="eastAsia" w:ascii="宋体" w:hAnsi="宋体" w:eastAsia="宋体" w:cs="宋体"/>
          <w:color w:val="auto"/>
          <w:spacing w:val="11"/>
          <w:kern w:val="2"/>
          <w:sz w:val="21"/>
          <w:szCs w:val="21"/>
          <w:highlight w:val="none"/>
          <w:lang w:val="en-US" w:eastAsia="zh-CN" w:bidi="ar-SA"/>
        </w:rPr>
      </w:pPr>
      <w:r>
        <w:rPr>
          <w:rFonts w:hint="eastAsia" w:ascii="宋体" w:hAnsi="宋体" w:eastAsia="宋体" w:cs="宋体"/>
          <w:color w:val="auto"/>
          <w:spacing w:val="11"/>
          <w:kern w:val="2"/>
          <w:sz w:val="21"/>
          <w:szCs w:val="21"/>
          <w:highlight w:val="none"/>
          <w:lang w:val="en-US" w:eastAsia="zh-CN" w:bidi="ar-SA"/>
        </w:rPr>
        <w:t>根据当地同业水平合理确定贷款利率水平，执行总行贷款利率授权管理政策。</w:t>
      </w:r>
    </w:p>
    <w:p>
      <w:pPr>
        <w:pStyle w:val="25"/>
        <w:keepNext w:val="0"/>
        <w:keepLines w:val="0"/>
        <w:pageBreakBefore w:val="0"/>
        <w:widowControl/>
        <w:numPr>
          <w:ilvl w:val="0"/>
          <w:numId w:val="14"/>
        </w:numPr>
        <w:suppressLineNumbers w:val="0"/>
        <w:shd w:val="clear" w:color="auto" w:fill="auto"/>
        <w:kinsoku/>
        <w:wordWrap/>
        <w:overflowPunct/>
        <w:topLinePunct w:val="0"/>
        <w:autoSpaceDE/>
        <w:autoSpaceDN/>
        <w:bidi w:val="0"/>
        <w:spacing w:before="0" w:beforeAutospacing="0" w:after="0" w:afterAutospacing="0" w:line="240" w:lineRule="auto"/>
        <w:ind w:left="0" w:right="0" w:firstLine="464" w:firstLineChars="200"/>
        <w:textAlignment w:val="auto"/>
        <w:rPr>
          <w:rFonts w:hint="eastAsia" w:ascii="宋体" w:hAnsi="宋体" w:eastAsia="宋体" w:cs="宋体"/>
          <w:color w:val="auto"/>
          <w:spacing w:val="11"/>
          <w:sz w:val="21"/>
          <w:szCs w:val="21"/>
          <w:highlight w:val="none"/>
          <w:lang w:val="en-US" w:eastAsia="zh-CN"/>
        </w:rPr>
      </w:pPr>
      <w:r>
        <w:rPr>
          <w:rFonts w:hint="eastAsia" w:ascii="宋体" w:hAnsi="宋体" w:eastAsia="宋体" w:cs="宋体"/>
          <w:color w:val="auto"/>
          <w:spacing w:val="11"/>
          <w:sz w:val="21"/>
          <w:szCs w:val="21"/>
          <w:highlight w:val="none"/>
          <w:lang w:val="en-US" w:eastAsia="zh-CN"/>
        </w:rPr>
        <w:t>贷款期限</w:t>
      </w:r>
    </w:p>
    <w:p>
      <w:pPr>
        <w:pStyle w:val="78"/>
        <w:keepNext w:val="0"/>
        <w:keepLines w:val="0"/>
        <w:pageBreakBefore w:val="0"/>
        <w:widowControl w:val="0"/>
        <w:shd w:val="clear" w:color="auto" w:fill="auto"/>
        <w:tabs>
          <w:tab w:val="left" w:pos="1560"/>
        </w:tabs>
        <w:kinsoku/>
        <w:wordWrap/>
        <w:overflowPunct/>
        <w:topLinePunct w:val="0"/>
        <w:autoSpaceDE/>
        <w:autoSpaceDN/>
        <w:bidi w:val="0"/>
        <w:adjustRightInd w:val="0"/>
        <w:snapToGrid w:val="0"/>
        <w:spacing w:line="240" w:lineRule="auto"/>
        <w:ind w:left="0" w:leftChars="0" w:right="0" w:rightChars="0" w:firstLine="464" w:firstLineChars="200"/>
        <w:textAlignment w:val="auto"/>
        <w:outlineLvl w:val="9"/>
        <w:rPr>
          <w:rFonts w:hint="eastAsia" w:ascii="宋体" w:hAnsi="宋体" w:eastAsia="宋体" w:cs="宋体"/>
          <w:color w:val="auto"/>
          <w:spacing w:val="11"/>
          <w:kern w:val="2"/>
          <w:sz w:val="21"/>
          <w:szCs w:val="21"/>
          <w:highlight w:val="none"/>
          <w:lang w:val="en-US" w:eastAsia="zh-CN" w:bidi="ar-SA"/>
        </w:rPr>
      </w:pPr>
      <w:r>
        <w:rPr>
          <w:rFonts w:hint="eastAsia" w:ascii="宋体" w:hAnsi="宋体" w:eastAsia="宋体" w:cs="宋体"/>
          <w:color w:val="auto"/>
          <w:spacing w:val="11"/>
          <w:kern w:val="2"/>
          <w:sz w:val="21"/>
          <w:szCs w:val="21"/>
          <w:highlight w:val="none"/>
          <w:lang w:val="en-US" w:eastAsia="zh-CN" w:bidi="ar-SA"/>
        </w:rPr>
        <w:t>贷款期限应与政府采购合同中约定的结算周期、付款方式相匹配，最长不超过合同约定付款日期后两个月。</w:t>
      </w:r>
    </w:p>
    <w:p>
      <w:pPr>
        <w:pStyle w:val="25"/>
        <w:keepNext w:val="0"/>
        <w:keepLines w:val="0"/>
        <w:pageBreakBefore w:val="0"/>
        <w:widowControl/>
        <w:numPr>
          <w:ilvl w:val="0"/>
          <w:numId w:val="14"/>
        </w:numPr>
        <w:suppressLineNumbers w:val="0"/>
        <w:shd w:val="clear" w:color="auto" w:fill="auto"/>
        <w:kinsoku/>
        <w:wordWrap/>
        <w:overflowPunct/>
        <w:topLinePunct w:val="0"/>
        <w:autoSpaceDE/>
        <w:autoSpaceDN/>
        <w:bidi w:val="0"/>
        <w:spacing w:before="0" w:beforeAutospacing="0" w:after="0" w:afterAutospacing="0" w:line="240" w:lineRule="auto"/>
        <w:ind w:left="0" w:right="0" w:firstLine="464" w:firstLineChars="200"/>
        <w:textAlignment w:val="auto"/>
        <w:rPr>
          <w:rFonts w:hint="eastAsia" w:ascii="宋体" w:hAnsi="宋体" w:eastAsia="宋体" w:cs="宋体"/>
          <w:color w:val="auto"/>
          <w:spacing w:val="11"/>
          <w:sz w:val="21"/>
          <w:szCs w:val="21"/>
          <w:highlight w:val="none"/>
          <w:lang w:val="en-US" w:eastAsia="zh-CN"/>
        </w:rPr>
      </w:pPr>
      <w:r>
        <w:rPr>
          <w:rFonts w:hint="eastAsia" w:ascii="宋体" w:hAnsi="宋体" w:eastAsia="宋体" w:cs="宋体"/>
          <w:color w:val="auto"/>
          <w:spacing w:val="11"/>
          <w:sz w:val="21"/>
          <w:szCs w:val="21"/>
          <w:highlight w:val="none"/>
          <w:lang w:val="en-US" w:eastAsia="zh-CN"/>
        </w:rPr>
        <w:t>联系方式</w:t>
      </w:r>
    </w:p>
    <w:p>
      <w:pPr>
        <w:keepNext w:val="0"/>
        <w:keepLines w:val="0"/>
        <w:pageBreakBefore w:val="0"/>
        <w:shd w:val="clear" w:color="auto" w:fill="auto"/>
        <w:kinsoku/>
        <w:wordWrap/>
        <w:overflowPunct/>
        <w:topLinePunct w:val="0"/>
        <w:autoSpaceDE/>
        <w:autoSpaceDN/>
        <w:bidi w:val="0"/>
        <w:spacing w:line="240" w:lineRule="auto"/>
        <w:ind w:firstLine="464" w:firstLineChars="200"/>
        <w:textAlignment w:val="auto"/>
        <w:rPr>
          <w:rFonts w:hint="eastAsia" w:ascii="宋体" w:hAnsi="宋体" w:eastAsia="宋体" w:cs="宋体"/>
          <w:color w:val="auto"/>
          <w:spacing w:val="11"/>
          <w:kern w:val="2"/>
          <w:sz w:val="21"/>
          <w:szCs w:val="21"/>
          <w:highlight w:val="none"/>
          <w:lang w:val="en-US" w:eastAsia="zh-CN" w:bidi="ar-SA"/>
        </w:rPr>
      </w:pPr>
      <w:r>
        <w:rPr>
          <w:rFonts w:hint="eastAsia" w:ascii="宋体" w:hAnsi="宋体" w:eastAsia="宋体" w:cs="宋体"/>
          <w:color w:val="auto"/>
          <w:spacing w:val="11"/>
          <w:kern w:val="2"/>
          <w:sz w:val="21"/>
          <w:szCs w:val="21"/>
          <w:highlight w:val="none"/>
          <w:lang w:val="en-US" w:eastAsia="zh-CN" w:bidi="ar-SA"/>
        </w:rPr>
        <w:t>1、分管领导 ：王慧18837902280</w:t>
      </w:r>
    </w:p>
    <w:p>
      <w:pPr>
        <w:keepNext w:val="0"/>
        <w:keepLines w:val="0"/>
        <w:pageBreakBefore w:val="0"/>
        <w:kinsoku/>
        <w:wordWrap/>
        <w:overflowPunct/>
        <w:topLinePunct w:val="0"/>
        <w:autoSpaceDE/>
        <w:autoSpaceDN/>
        <w:bidi w:val="0"/>
        <w:spacing w:line="360" w:lineRule="exact"/>
        <w:ind w:firstLine="464"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pacing w:val="11"/>
          <w:kern w:val="2"/>
          <w:sz w:val="21"/>
          <w:szCs w:val="21"/>
          <w:highlight w:val="none"/>
          <w:lang w:val="en-US" w:eastAsia="zh-CN" w:bidi="ar-SA"/>
        </w:rPr>
        <w:t>2、信贷经理：刘勇 18837995809</w:t>
      </w:r>
      <w:r>
        <w:rPr>
          <w:rFonts w:hint="eastAsia" w:ascii="宋体" w:hAnsi="宋体" w:eastAsia="宋体" w:cs="宋体"/>
          <w:color w:val="auto"/>
          <w:spacing w:val="0"/>
          <w:kern w:val="2"/>
          <w:sz w:val="24"/>
          <w:szCs w:val="24"/>
        </w:rPr>
        <w:t xml:space="preserve"> </w:t>
      </w:r>
    </w:p>
    <w:p>
      <w:pPr>
        <w:pStyle w:val="2"/>
        <w:jc w:val="center"/>
        <w:rPr>
          <w:rFonts w:hint="eastAsia" w:ascii="宋体" w:hAnsi="宋体" w:eastAsia="宋体" w:cs="宋体"/>
          <w:b/>
          <w:bCs/>
          <w:color w:val="auto"/>
          <w:spacing w:val="0"/>
          <w:w w:val="100"/>
          <w:position w:val="0"/>
          <w:sz w:val="36"/>
          <w:szCs w:val="36"/>
          <w:highlight w:val="none"/>
        </w:rPr>
      </w:pPr>
    </w:p>
    <w:sectPr>
      <w:headerReference r:id="rId18" w:type="default"/>
      <w:footerReference r:id="rId19" w:type="default"/>
      <w:pgSz w:w="11906" w:h="16838"/>
      <w:pgMar w:top="1440" w:right="1080" w:bottom="1440" w:left="1080" w:header="851" w:footer="992" w:gutter="0"/>
      <w:pgNumType w:fmt="decimal"/>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embedRegular r:id="rId1" w:fontKey="{4D554376-9AD1-4756-A13E-1A9E4C0AA870}"/>
  </w:font>
  <w:font w:name="Arial Unicode MS">
    <w:panose1 w:val="020B0604020202020204"/>
    <w:charset w:val="86"/>
    <w:family w:val="roman"/>
    <w:pitch w:val="default"/>
    <w:sig w:usb0="FFFFFFFF" w:usb1="E9FFFFFF" w:usb2="0000003F" w:usb3="00000000" w:csb0="603F01FF" w:csb1="FFFF0000"/>
  </w:font>
  <w:font w:name="楷体_GB2312">
    <w:panose1 w:val="02010609030101010101"/>
    <w:charset w:val="86"/>
    <w:family w:val="modern"/>
    <w:pitch w:val="default"/>
    <w:sig w:usb0="00000001" w:usb1="080E0000" w:usb2="00000000" w:usb3="00000000" w:csb0="00040000" w:csb1="00000000"/>
    <w:embedRegular r:id="rId2" w:fontKey="{4666E8EA-0DF2-4886-A52B-F528F1FB6089}"/>
  </w:font>
  <w:font w:name="仿宋_GB2312">
    <w:altName w:val="仿宋"/>
    <w:panose1 w:val="02010609030101010101"/>
    <w:charset w:val="86"/>
    <w:family w:val="modern"/>
    <w:pitch w:val="default"/>
    <w:sig w:usb0="00000000" w:usb1="00000000" w:usb2="00000000" w:usb3="00000000" w:csb0="00040000" w:csb1="00000000"/>
  </w:font>
  <w:font w:name="Cambria">
    <w:panose1 w:val="02040503050406030204"/>
    <w:charset w:val="00"/>
    <w:family w:val="roman"/>
    <w:pitch w:val="default"/>
    <w:sig w:usb0="E00002FF" w:usb1="400004FF" w:usb2="00000000" w:usb3="00000000" w:csb0="2000019F" w:csb1="00000000"/>
  </w:font>
  <w:font w:name="monospace">
    <w:altName w:val="Segoe Print"/>
    <w:panose1 w:val="00000000000000000000"/>
    <w:charset w:val="00"/>
    <w:family w:val="auto"/>
    <w:pitch w:val="default"/>
    <w:sig w:usb0="00000000" w:usb1="00000000" w:usb2="00000000" w:usb3="00000000" w:csb0="00040001" w:csb1="00000000"/>
  </w:font>
  <w:font w:name="Noto Sans CJK JP Regular">
    <w:altName w:val="Arial"/>
    <w:panose1 w:val="00000000000000000000"/>
    <w:charset w:val="00"/>
    <w:family w:val="swiss"/>
    <w:pitch w:val="default"/>
    <w:sig w:usb0="00000000" w:usb1="00000000" w:usb2="00000000" w:usb3="00000000" w:csb0="00040001" w:csb1="00000000"/>
  </w:font>
  <w:font w:name="微软雅黑">
    <w:panose1 w:val="020B0503020204020204"/>
    <w:charset w:val="86"/>
    <w:family w:val="swiss"/>
    <w:pitch w:val="default"/>
    <w:sig w:usb0="80000287" w:usb1="280F3C52" w:usb2="00000016" w:usb3="00000000" w:csb0="0004001F" w:csb1="00000000"/>
    <w:embedRegular r:id="rId3" w:fontKey="{A8D295D3-C7B0-451E-A53F-68761A806832}"/>
  </w:font>
  <w:font w:name="MS Sans Serif">
    <w:altName w:val="Arial"/>
    <w:panose1 w:val="00000000000000000000"/>
    <w:charset w:val="00"/>
    <w:family w:val="swiss"/>
    <w:pitch w:val="default"/>
    <w:sig w:usb0="00000000" w:usb1="00000000" w:usb2="00000000" w:usb3="00000000" w:csb0="00000001" w:csb1="00000000"/>
  </w:font>
  <w:font w:name="MingLiU">
    <w:panose1 w:val="02020509000000000000"/>
    <w:charset w:val="88"/>
    <w:family w:val="modern"/>
    <w:pitch w:val="default"/>
    <w:sig w:usb0="A00002FF" w:usb1="28CFFCFA" w:usb2="00000016" w:usb3="00000000" w:csb0="00100001" w:csb1="00000000"/>
  </w:font>
  <w:font w:name="Tahoma">
    <w:panose1 w:val="020B0604030504040204"/>
    <w:charset w:val="00"/>
    <w:family w:val="auto"/>
    <w:pitch w:val="default"/>
    <w:sig w:usb0="E1002EFF" w:usb1="C000605B" w:usb2="00000029" w:usb3="00000000" w:csb0="200101FF" w:csb1="2028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5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1"/>
                          </w:pPr>
                          <w:r>
                            <w:fldChar w:fldCharType="begin"/>
                          </w:r>
                          <w:r>
                            <w:instrText xml:space="preserve"> PAGE  \* MERGEFORMAT </w:instrText>
                          </w:r>
                          <w:r>
                            <w:fldChar w:fldCharType="separate"/>
                          </w:r>
                          <w:r>
                            <w:t>- 2 -</w:t>
                          </w:r>
                          <w:r>
                            <w:fldChar w:fldCharType="end"/>
                          </w:r>
                        </w:p>
                      </w:txbxContent>
                    </wps:txbx>
                    <wps:bodyPr vert="horz" wrap="none" lIns="0" tIns="0" rIns="0" bIns="0" anchor="t" anchorCtr="0" upright="0">
                      <a:spAutoFit/>
                    </wps:bodyPr>
                  </wps:wsp>
                </a:graphicData>
              </a:graphic>
            </wp:anchor>
          </w:drawing>
        </mc:Choice>
        <mc:Fallback>
          <w:pict>
            <v:shape id="文本框 54"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DOqXm5zwAAAAUBAAAPAAAAAAAAAAEA&#10;IAAAACIAAABkcnMvZG93bnJldi54bWxQSwECFAAUAAAACACHTuJA0L33LN8BAAC/AwAADgAAAAAA&#10;AAABACAAAAAeAQAAZHJzL2Uyb0RvYy54bWxQSwUGAAAAAAYABgBZAQAAbwUAAAAA&#10;">
              <v:fill on="f" focussize="0,0"/>
              <v:stroke on="f"/>
              <v:imagedata o:title=""/>
              <o:lock v:ext="edit" aspectratio="f"/>
              <v:textbox inset="0mm,0mm,0mm,0mm" style="mso-fit-shape-to-text:t;">
                <w:txbxContent>
                  <w:p>
                    <w:pPr>
                      <w:pStyle w:val="21"/>
                    </w:pPr>
                    <w:r>
                      <w:fldChar w:fldCharType="begin"/>
                    </w:r>
                    <w:r>
                      <w:instrText xml:space="preserve"> PAGE  \* MERGEFORMAT </w:instrText>
                    </w:r>
                    <w:r>
                      <w:fldChar w:fldCharType="separate"/>
                    </w:r>
                    <w:r>
                      <w:t>- 2 -</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5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1"/>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shape id="文本框 55"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BoBMEL3gEAAL8DAAAOAAAAAAAA&#10;AAEAIAAAAB4BAABkcnMvZTJvRG9jLnhtbFBLBQYAAAAABgAGAFkBAABuBQAAAAA=&#10;">
              <v:fill on="f" focussize="0,0"/>
              <v:stroke on="f"/>
              <v:imagedata o:title=""/>
              <o:lock v:ext="edit" aspectratio="f"/>
              <v:textbox inset="0mm,0mm,0mm,0mm" style="mso-fit-shape-to-text:t;">
                <w:txbxContent>
                  <w:p>
                    <w:pPr>
                      <w:pStyle w:val="21"/>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ind w:firstLine="4860" w:firstLineChars="2700"/>
      <w:rPr>
        <w:rFonts w:hint="eastAsia"/>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5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1"/>
                          </w:pPr>
                          <w:r>
                            <w:fldChar w:fldCharType="begin"/>
                          </w:r>
                          <w:r>
                            <w:instrText xml:space="preserve"> PAGE  \* MERGEFORMAT </w:instrText>
                          </w:r>
                          <w:r>
                            <w:fldChar w:fldCharType="separate"/>
                          </w:r>
                          <w:r>
                            <w:t>4</w:t>
                          </w:r>
                          <w:r>
                            <w:fldChar w:fldCharType="end"/>
                          </w:r>
                        </w:p>
                      </w:txbxContent>
                    </wps:txbx>
                    <wps:bodyPr vert="horz" wrap="none" lIns="0" tIns="0" rIns="0" bIns="0" anchor="t" anchorCtr="0" upright="0">
                      <a:spAutoFit/>
                    </wps:bodyPr>
                  </wps:wsp>
                </a:graphicData>
              </a:graphic>
            </wp:anchor>
          </w:drawing>
        </mc:Choice>
        <mc:Fallback>
          <w:pict>
            <v:shape id="文本框 5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DOqXm5zwAAAAUBAAAPAAAAAAAAAAEA&#10;IAAAACIAAABkcnMvZG93bnJldi54bWxQSwECFAAUAAAACACHTuJA3nDA4t8BAAC/AwAADgAAAAAA&#10;AAABACAAAAAeAQAAZHJzL2Uyb0RvYy54bWxQSwUGAAAAAAYABgBZAQAAbwUAAAAA&#10;">
              <v:fill on="f" focussize="0,0"/>
              <v:stroke on="f"/>
              <v:imagedata o:title=""/>
              <o:lock v:ext="edit" aspectratio="f"/>
              <v:textbox inset="0mm,0mm,0mm,0mm" style="mso-fit-shape-to-text:t;">
                <w:txbxContent>
                  <w:p>
                    <w:pPr>
                      <w:pStyle w:val="21"/>
                    </w:pPr>
                    <w:r>
                      <w:fldChar w:fldCharType="begin"/>
                    </w:r>
                    <w:r>
                      <w:instrText xml:space="preserve"> PAGE  \* MERGEFORMAT </w:instrText>
                    </w:r>
                    <w:r>
                      <w:fldChar w:fldCharType="separate"/>
                    </w:r>
                    <w:r>
                      <w:t>4</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tabs>
        <w:tab w:val="clear" w:pos="8306"/>
      </w:tabs>
      <w:jc w:val="center"/>
      <w:rPr>
        <w:rFonts w:hint="eastAsia" w:eastAsia="仿宋"/>
        <w:lang w:val="en-US" w:eastAsia="zh-CN"/>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5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1"/>
                          </w:pPr>
                          <w:r>
                            <w:fldChar w:fldCharType="begin"/>
                          </w:r>
                          <w:r>
                            <w:instrText xml:space="preserve"> PAGE  \* MERGEFORMAT </w:instrText>
                          </w:r>
                          <w:r>
                            <w:fldChar w:fldCharType="separate"/>
                          </w:r>
                          <w:r>
                            <w:t>9</w:t>
                          </w:r>
                          <w:r>
                            <w:fldChar w:fldCharType="end"/>
                          </w:r>
                        </w:p>
                      </w:txbxContent>
                    </wps:txbx>
                    <wps:bodyPr vert="horz" wrap="none" lIns="0" tIns="0" rIns="0" bIns="0" anchor="t" anchorCtr="0" upright="0">
                      <a:spAutoFit/>
                    </wps:bodyPr>
                  </wps:wsp>
                </a:graphicData>
              </a:graphic>
            </wp:anchor>
          </w:drawing>
        </mc:Choice>
        <mc:Fallback>
          <w:pict>
            <v:shape id="文本框 57"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Bg3pH13gEAAMADAAAOAAAAAAAA&#10;AAEAIAAAAB4BAABkcnMvZTJvRG9jLnhtbFBLBQYAAAAABgAGAFkBAABuBQAAAAA=&#10;">
              <v:fill on="f" focussize="0,0"/>
              <v:stroke on="f"/>
              <v:imagedata o:title=""/>
              <o:lock v:ext="edit" aspectratio="f"/>
              <v:textbox inset="0mm,0mm,0mm,0mm" style="mso-fit-shape-to-text:t;">
                <w:txbxContent>
                  <w:p>
                    <w:pPr>
                      <w:pStyle w:val="21"/>
                    </w:pPr>
                    <w:r>
                      <w:fldChar w:fldCharType="begin"/>
                    </w:r>
                    <w:r>
                      <w:instrText xml:space="preserve"> PAGE  \* MERGEFORMAT </w:instrText>
                    </w:r>
                    <w:r>
                      <w:fldChar w:fldCharType="separate"/>
                    </w:r>
                    <w:r>
                      <w:t>9</w:t>
                    </w:r>
                    <w:r>
                      <w:fldChar w:fldCharType="end"/>
                    </w:r>
                  </w:p>
                </w:txbxContent>
              </v:textbox>
            </v:shape>
          </w:pict>
        </mc:Fallback>
      </mc:AlternateContent>
    </w:r>
    <w:r>
      <w:rPr>
        <w:rFonts w:hint="eastAsia"/>
        <w:sz w:val="18"/>
        <w:lang w:val="en-US" w:eastAsia="zh-CN"/>
      </w:rP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spacing w:line="14" w:lineRule="auto"/>
      <w:rPr>
        <w:sz w:val="20"/>
      </w:rPr>
    </w:pPr>
    <w:r>
      <w:rPr>
        <w:sz w:val="20"/>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5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1"/>
                          </w:pPr>
                          <w:r>
                            <w:fldChar w:fldCharType="begin"/>
                          </w:r>
                          <w:r>
                            <w:instrText xml:space="preserve"> PAGE  \* MERGEFORMAT </w:instrText>
                          </w:r>
                          <w:r>
                            <w:fldChar w:fldCharType="separate"/>
                          </w:r>
                          <w:r>
                            <w:t>45</w:t>
                          </w:r>
                          <w:r>
                            <w:fldChar w:fldCharType="end"/>
                          </w:r>
                        </w:p>
                      </w:txbxContent>
                    </wps:txbx>
                    <wps:bodyPr vert="horz" wrap="none" lIns="0" tIns="0" rIns="0" bIns="0" anchor="t" anchorCtr="0" upright="0">
                      <a:spAutoFit/>
                    </wps:bodyPr>
                  </wps:wsp>
                </a:graphicData>
              </a:graphic>
            </wp:anchor>
          </w:drawing>
        </mc:Choice>
        <mc:Fallback>
          <w:pict>
            <v:shape id="文本框 58"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AzWNnD3gEAAMADAAAOAAAAAAAA&#10;AAEAIAAAAB4BAABkcnMvZTJvRG9jLnhtbFBLBQYAAAAABgAGAFkBAABuBQAAAAA=&#10;">
              <v:fill on="f" focussize="0,0"/>
              <v:stroke on="f"/>
              <v:imagedata o:title=""/>
              <o:lock v:ext="edit" aspectratio="f"/>
              <v:textbox inset="0mm,0mm,0mm,0mm" style="mso-fit-shape-to-text:t;">
                <w:txbxContent>
                  <w:p>
                    <w:pPr>
                      <w:pStyle w:val="21"/>
                    </w:pPr>
                    <w:r>
                      <w:fldChar w:fldCharType="begin"/>
                    </w:r>
                    <w:r>
                      <w:instrText xml:space="preserve"> PAGE  \* MERGEFORMAT </w:instrText>
                    </w:r>
                    <w:r>
                      <w:fldChar w:fldCharType="separate"/>
                    </w:r>
                    <w:r>
                      <w:t>45</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spacing w:line="14" w:lineRule="auto"/>
      <w:rPr>
        <w:sz w:val="20"/>
      </w:rPr>
    </w:pPr>
    <w:r>
      <w:rPr>
        <w:sz w:val="20"/>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6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1"/>
                          </w:pPr>
                          <w:r>
                            <w:fldChar w:fldCharType="begin"/>
                          </w:r>
                          <w:r>
                            <w:instrText xml:space="preserve"> PAGE  \* MERGEFORMAT </w:instrText>
                          </w:r>
                          <w:r>
                            <w:fldChar w:fldCharType="separate"/>
                          </w:r>
                          <w:r>
                            <w:t>97</w:t>
                          </w:r>
                          <w:r>
                            <w:fldChar w:fldCharType="end"/>
                          </w:r>
                        </w:p>
                      </w:txbxContent>
                    </wps:txbx>
                    <wps:bodyPr wrap="none" lIns="0" tIns="0" rIns="0" bIns="0" upright="0">
                      <a:spAutoFit/>
                    </wps:bodyPr>
                  </wps:wsp>
                </a:graphicData>
              </a:graphic>
            </wp:anchor>
          </w:drawing>
        </mc:Choice>
        <mc:Fallback>
          <w:pict>
            <v:shape id="文本框 61"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VWDKIyQEAAJsDAAAOAAAAAAAAAAEAIAAAAB4BAABkcnMvZTJvRG9j&#10;LnhtbFBLBQYAAAAABgAGAFkBAABZBQAAAAA=&#10;">
              <v:fill on="f" focussize="0,0"/>
              <v:stroke on="f"/>
              <v:imagedata o:title=""/>
              <o:lock v:ext="edit" aspectratio="f"/>
              <v:textbox inset="0mm,0mm,0mm,0mm" style="mso-fit-shape-to-text:t;">
                <w:txbxContent>
                  <w:p>
                    <w:pPr>
                      <w:pStyle w:val="21"/>
                    </w:pPr>
                    <w:r>
                      <w:fldChar w:fldCharType="begin"/>
                    </w:r>
                    <w:r>
                      <w:instrText xml:space="preserve"> PAGE  \* MERGEFORMAT </w:instrText>
                    </w:r>
                    <w:r>
                      <w:fldChar w:fldCharType="separate"/>
                    </w:r>
                    <w:r>
                      <w:t>97</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keepNext w:val="0"/>
      <w:keepLines w:val="0"/>
      <w:pageBreakBefore w:val="0"/>
      <w:widowControl w:val="0"/>
      <w:kinsoku/>
      <w:wordWrap/>
      <w:overflowPunct/>
      <w:topLinePunct w:val="0"/>
      <w:bidi w:val="0"/>
      <w:adjustRightInd/>
      <w:snapToGrid/>
      <w:spacing w:line="360" w:lineRule="auto"/>
      <w:ind w:left="4093"/>
      <w:textAlignment w:val="auto"/>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6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1"/>
                          </w:pPr>
                          <w:r>
                            <w:fldChar w:fldCharType="begin"/>
                          </w:r>
                          <w:r>
                            <w:instrText xml:space="preserve"> PAGE  \* MERGEFORMAT </w:instrText>
                          </w:r>
                          <w:r>
                            <w:fldChar w:fldCharType="separate"/>
                          </w:r>
                          <w:r>
                            <w:t>102</w:t>
                          </w:r>
                          <w:r>
                            <w:fldChar w:fldCharType="end"/>
                          </w:r>
                        </w:p>
                      </w:txbxContent>
                    </wps:txbx>
                    <wps:bodyPr wrap="none" lIns="0" tIns="0" rIns="0" bIns="0" upright="0">
                      <a:spAutoFit/>
                    </wps:bodyPr>
                  </wps:wsp>
                </a:graphicData>
              </a:graphic>
            </wp:anchor>
          </w:drawing>
        </mc:Choice>
        <mc:Fallback>
          <w:pict>
            <v:shape id="文本框 62"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f7FRb8oBAACbAwAADgAAAAAAAAABACAAAAAeAQAAZHJzL2Uyb0Rv&#10;Yy54bWxQSwUGAAAAAAYABgBZAQAAWgUAAAAA&#10;">
              <v:fill on="f" focussize="0,0"/>
              <v:stroke on="f"/>
              <v:imagedata o:title=""/>
              <o:lock v:ext="edit" aspectratio="f"/>
              <v:textbox inset="0mm,0mm,0mm,0mm" style="mso-fit-shape-to-text:t;">
                <w:txbxContent>
                  <w:p>
                    <w:pPr>
                      <w:pStyle w:val="21"/>
                    </w:pPr>
                    <w:r>
                      <w:fldChar w:fldCharType="begin"/>
                    </w:r>
                    <w:r>
                      <w:instrText xml:space="preserve"> PAGE  \* MERGEFORMAT </w:instrText>
                    </w:r>
                    <w:r>
                      <w:fldChar w:fldCharType="separate"/>
                    </w:r>
                    <w:r>
                      <w:t>102</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keepNext w:val="0"/>
      <w:keepLines w:val="0"/>
      <w:pageBreakBefore w:val="0"/>
      <w:widowControl w:val="0"/>
      <w:kinsoku/>
      <w:wordWrap/>
      <w:overflowPunct/>
      <w:topLinePunct w:val="0"/>
      <w:bidi w:val="0"/>
      <w:adjustRightInd/>
      <w:snapToGrid/>
      <w:spacing w:line="360" w:lineRule="auto"/>
      <w:ind w:left="4093"/>
      <w:textAlignment w:val="auto"/>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6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1"/>
                          </w:pPr>
                          <w:r>
                            <w:fldChar w:fldCharType="begin"/>
                          </w:r>
                          <w:r>
                            <w:instrText xml:space="preserve"> PAGE  \* MERGEFORMAT </w:instrText>
                          </w:r>
                          <w:r>
                            <w:fldChar w:fldCharType="separate"/>
                          </w:r>
                          <w:r>
                            <w:t>102</w:t>
                          </w:r>
                          <w:r>
                            <w:fldChar w:fldCharType="end"/>
                          </w:r>
                        </w:p>
                      </w:txbxContent>
                    </wps:txbx>
                    <wps:bodyPr wrap="none" lIns="0" tIns="0" rIns="0" bIns="0" upright="0">
                      <a:spAutoFit/>
                    </wps:bodyPr>
                  </wps:wsp>
                </a:graphicData>
              </a:graphic>
            </wp:anchor>
          </w:drawing>
        </mc:Choice>
        <mc:Fallback>
          <w:pict>
            <v:shape id="文本框 63"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4g9zbMoBAACbAwAADgAAAAAAAAABACAAAAAeAQAAZHJzL2Uyb0Rv&#10;Yy54bWxQSwUGAAAAAAYABgBZAQAAWgUAAAAA&#10;">
              <v:fill on="f" focussize="0,0"/>
              <v:stroke on="f"/>
              <v:imagedata o:title=""/>
              <o:lock v:ext="edit" aspectratio="f"/>
              <v:textbox inset="0mm,0mm,0mm,0mm" style="mso-fit-shape-to-text:t;">
                <w:txbxContent>
                  <w:p>
                    <w:pPr>
                      <w:pStyle w:val="21"/>
                    </w:pPr>
                    <w:r>
                      <w:fldChar w:fldCharType="begin"/>
                    </w:r>
                    <w:r>
                      <w:instrText xml:space="preserve"> PAGE  \* MERGEFORMAT </w:instrText>
                    </w:r>
                    <w:r>
                      <w:fldChar w:fldCharType="separate"/>
                    </w:r>
                    <w:r>
                      <w:t>102</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keepNext w:val="0"/>
      <w:keepLines w:val="0"/>
      <w:pageBreakBefore w:val="0"/>
      <w:widowControl w:val="0"/>
      <w:kinsoku/>
      <w:wordWrap/>
      <w:overflowPunct/>
      <w:topLinePunct w:val="0"/>
      <w:bidi w:val="0"/>
      <w:adjustRightInd/>
      <w:snapToGrid/>
      <w:spacing w:line="360" w:lineRule="auto"/>
      <w:ind w:left="4093"/>
      <w:textAlignment w:val="auto"/>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6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1"/>
                          </w:pPr>
                          <w:r>
                            <w:fldChar w:fldCharType="begin"/>
                          </w:r>
                          <w:r>
                            <w:instrText xml:space="preserve"> PAGE  \* MERGEFORMAT </w:instrText>
                          </w:r>
                          <w:r>
                            <w:fldChar w:fldCharType="separate"/>
                          </w:r>
                          <w:r>
                            <w:t>102</w:t>
                          </w:r>
                          <w:r>
                            <w:fldChar w:fldCharType="end"/>
                          </w:r>
                        </w:p>
                      </w:txbxContent>
                    </wps:txbx>
                    <wps:bodyPr vert="horz" wrap="none" lIns="0" tIns="0" rIns="0" bIns="0" anchor="t" anchorCtr="0" upright="0">
                      <a:spAutoFit/>
                    </wps:bodyPr>
                  </wps:wsp>
                </a:graphicData>
              </a:graphic>
            </wp:anchor>
          </w:drawing>
        </mc:Choice>
        <mc:Fallback>
          <w:pict>
            <v:shape id="文本框 60"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DOqXm5zwAAAAUBAAAPAAAAAAAAAAEA&#10;IAAAACIAAABkcnMvZG93bnJldi54bWxQSwECFAAUAAAACACHTuJAm0EK2d8BAADAAwAADgAAAAAA&#10;AAABACAAAAAeAQAAZHJzL2Uyb0RvYy54bWxQSwUGAAAAAAYABgBZAQAAbwUAAAAA&#10;">
              <v:fill on="f" focussize="0,0"/>
              <v:stroke on="f"/>
              <v:imagedata o:title=""/>
              <o:lock v:ext="edit" aspectratio="f"/>
              <v:textbox inset="0mm,0mm,0mm,0mm" style="mso-fit-shape-to-text:t;">
                <w:txbxContent>
                  <w:p>
                    <w:pPr>
                      <w:pStyle w:val="21"/>
                    </w:pPr>
                    <w:r>
                      <w:fldChar w:fldCharType="begin"/>
                    </w:r>
                    <w:r>
                      <w:instrText xml:space="preserve"> PAGE  \* MERGEFORMAT </w:instrText>
                    </w:r>
                    <w:r>
                      <w:fldChar w:fldCharType="separate"/>
                    </w:r>
                    <w:r>
                      <w:t>102</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keepNext w:val="0"/>
      <w:keepLines w:val="0"/>
      <w:pageBreakBefore w:val="0"/>
      <w:widowControl w:val="0"/>
      <w:pBdr>
        <w:bottom w:val="single" w:color="auto" w:sz="4" w:space="1"/>
      </w:pBdr>
      <w:kinsoku/>
      <w:wordWrap/>
      <w:overflowPunct/>
      <w:topLinePunct w:val="0"/>
      <w:bidi w:val="0"/>
      <w:adjustRightInd/>
      <w:snapToGrid w:val="0"/>
      <w:spacing w:line="240" w:lineRule="auto"/>
      <w:ind w:left="0" w:leftChars="0" w:firstLine="0" w:firstLineChars="0"/>
      <w:jc w:val="both"/>
      <w:textAlignment w:val="auto"/>
      <w:rPr>
        <w:rFonts w:hint="eastAsia" w:eastAsia="楷体_GB2312"/>
        <w:lang w:eastAsia="zh-C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pBdr>
        <w:bottom w:val="single" w:color="auto" w:sz="4" w:space="1"/>
      </w:pBdr>
      <w:ind w:left="0" w:leftChars="0" w:firstLine="0" w:firstLineChars="0"/>
      <w:jc w:val="both"/>
      <w:rPr>
        <w:rFonts w:hint="eastAsia" w:eastAsia="楷体_GB2312"/>
        <w:lang w:eastAsia="zh-CN"/>
      </w:rPr>
    </w:pPr>
    <w:r>
      <w:rPr>
        <w:rFonts w:hint="eastAsia" w:eastAsia="楷体_GB2312"/>
        <w:sz w:val="21"/>
        <w:shd w:val="pct10" w:color="auto" w:fill="FFFFFF"/>
      </w:rPr>
      <w:t>公开</w:t>
    </w:r>
    <w:r>
      <w:rPr>
        <w:rFonts w:hint="eastAsia" w:eastAsia="楷体_GB2312"/>
        <w:sz w:val="21"/>
        <w:shd w:val="pct10" w:color="auto" w:fill="FFFFFF"/>
        <w:lang w:val="en-US" w:eastAsia="zh-CN"/>
      </w:rPr>
      <w:t xml:space="preserve">  </w:t>
    </w:r>
    <w:r>
      <w:rPr>
        <w:rFonts w:hint="eastAsia" w:eastAsia="楷体_GB2312"/>
        <w:sz w:val="21"/>
        <w:shd w:val="pct10" w:color="auto" w:fill="FFFFFF"/>
      </w:rPr>
      <w:t>公平</w:t>
    </w:r>
    <w:r>
      <w:rPr>
        <w:rFonts w:hint="eastAsia" w:eastAsia="楷体_GB2312"/>
        <w:sz w:val="21"/>
        <w:shd w:val="pct10" w:color="auto" w:fill="FFFFFF"/>
        <w:lang w:val="en-US" w:eastAsia="zh-CN"/>
      </w:rPr>
      <w:t xml:space="preserve">  </w:t>
    </w:r>
    <w:r>
      <w:rPr>
        <w:rFonts w:hint="eastAsia" w:eastAsia="楷体_GB2312"/>
        <w:sz w:val="21"/>
        <w:shd w:val="pct10" w:color="auto" w:fill="FFFFFF"/>
      </w:rPr>
      <w:t>公正</w:t>
    </w:r>
    <w:r>
      <w:rPr>
        <w:rFonts w:hint="eastAsia" w:eastAsia="楷体_GB2312"/>
        <w:sz w:val="21"/>
        <w:shd w:val="pct10" w:color="auto" w:fill="FFFFFF"/>
        <w:lang w:val="en-US" w:eastAsia="zh-CN"/>
      </w:rPr>
      <w:t xml:space="preserve">  </w:t>
    </w:r>
    <w:r>
      <w:rPr>
        <w:rFonts w:hint="eastAsia" w:eastAsia="楷体_GB2312"/>
        <w:sz w:val="21"/>
        <w:shd w:val="pct10" w:color="auto" w:fill="FFFFFF"/>
      </w:rPr>
      <w:t>诚信</w:t>
    </w:r>
    <w:r>
      <w:rPr>
        <w:rFonts w:hint="eastAsia" w:eastAsia="楷体_GB2312"/>
        <w:sz w:val="21"/>
        <w:shd w:val="pct10" w:color="auto" w:fill="FFFFFF"/>
        <w:lang w:val="en-US" w:eastAsia="zh-CN"/>
      </w:rPr>
      <w:t xml:space="preserve">                                                                                   </w:t>
    </w:r>
    <w:r>
      <w:rPr>
        <w:rFonts w:hint="eastAsia" w:eastAsia="楷体_GB2312"/>
        <w:sz w:val="21"/>
        <w:shd w:val="pct10" w:color="auto" w:fill="FFFFFF"/>
        <w:lang w:eastAsia="zh-CN"/>
      </w:rPr>
      <w:t>河南大永工程管理有限公司</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keepNext w:val="0"/>
      <w:keepLines w:val="0"/>
      <w:pageBreakBefore w:val="0"/>
      <w:widowControl w:val="0"/>
      <w:pBdr>
        <w:bottom w:val="single" w:color="auto" w:sz="4" w:space="1"/>
      </w:pBdr>
      <w:kinsoku/>
      <w:wordWrap/>
      <w:overflowPunct/>
      <w:topLinePunct w:val="0"/>
      <w:bidi w:val="0"/>
      <w:adjustRightInd/>
      <w:snapToGrid w:val="0"/>
      <w:spacing w:line="240" w:lineRule="auto"/>
      <w:ind w:left="0" w:leftChars="0" w:firstLine="0" w:firstLineChars="0"/>
      <w:jc w:val="both"/>
      <w:textAlignment w:val="auto"/>
      <w:rPr>
        <w:rFonts w:hint="eastAsia" w:eastAsia="楷体_GB2312"/>
        <w:lang w:eastAsia="zh-CN"/>
      </w:rPr>
    </w:pPr>
    <w:r>
      <w:rPr>
        <w:rFonts w:hint="eastAsia" w:eastAsia="楷体_GB2312"/>
        <w:sz w:val="21"/>
        <w:shd w:val="pct10" w:color="auto" w:fill="FFFFFF"/>
      </w:rPr>
      <w:t>公开</w:t>
    </w:r>
    <w:r>
      <w:rPr>
        <w:rFonts w:hint="eastAsia" w:eastAsia="楷体_GB2312"/>
        <w:sz w:val="21"/>
        <w:shd w:val="pct10" w:color="auto" w:fill="FFFFFF"/>
        <w:lang w:val="en-US" w:eastAsia="zh-CN"/>
      </w:rPr>
      <w:t xml:space="preserve"> </w:t>
    </w:r>
    <w:r>
      <w:rPr>
        <w:rFonts w:hint="eastAsia" w:eastAsia="楷体_GB2312"/>
        <w:sz w:val="21"/>
        <w:shd w:val="pct10" w:color="auto" w:fill="FFFFFF"/>
      </w:rPr>
      <w:t>公平</w:t>
    </w:r>
    <w:r>
      <w:rPr>
        <w:rFonts w:hint="eastAsia" w:eastAsia="楷体_GB2312"/>
        <w:sz w:val="21"/>
        <w:shd w:val="pct10" w:color="auto" w:fill="FFFFFF"/>
        <w:lang w:val="en-US" w:eastAsia="zh-CN"/>
      </w:rPr>
      <w:t xml:space="preserve"> </w:t>
    </w:r>
    <w:r>
      <w:rPr>
        <w:rFonts w:hint="eastAsia" w:eastAsia="楷体_GB2312"/>
        <w:sz w:val="21"/>
        <w:shd w:val="pct10" w:color="auto" w:fill="FFFFFF"/>
      </w:rPr>
      <w:t>公正</w:t>
    </w:r>
    <w:r>
      <w:rPr>
        <w:rFonts w:hint="eastAsia" w:eastAsia="楷体_GB2312"/>
        <w:sz w:val="21"/>
        <w:shd w:val="pct10" w:color="auto" w:fill="FFFFFF"/>
        <w:lang w:val="en-US" w:eastAsia="zh-CN"/>
      </w:rPr>
      <w:t xml:space="preserve"> </w:t>
    </w:r>
    <w:r>
      <w:rPr>
        <w:rFonts w:hint="eastAsia" w:eastAsia="楷体_GB2312"/>
        <w:sz w:val="21"/>
        <w:shd w:val="pct10" w:color="auto" w:fill="FFFFFF"/>
      </w:rPr>
      <w:t>诚信</w:t>
    </w:r>
    <w:r>
      <w:rPr>
        <w:rFonts w:hint="eastAsia" w:eastAsia="楷体_GB2312"/>
        <w:sz w:val="21"/>
        <w:shd w:val="pct10" w:color="auto" w:fill="FFFFFF"/>
        <w:lang w:val="en-US" w:eastAsia="zh-CN"/>
      </w:rPr>
      <w:t xml:space="preserve">                                         </w:t>
    </w:r>
    <w:r>
      <w:rPr>
        <w:rFonts w:hint="eastAsia" w:eastAsia="楷体_GB2312"/>
        <w:sz w:val="21"/>
        <w:shd w:val="pct10" w:color="auto" w:fill="FFFFFF"/>
        <w:lang w:eastAsia="zh-CN"/>
      </w:rPr>
      <w:t>河南大永工程管理有限公司</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keepNext w:val="0"/>
      <w:keepLines w:val="0"/>
      <w:pageBreakBefore w:val="0"/>
      <w:widowControl w:val="0"/>
      <w:pBdr>
        <w:bottom w:val="single" w:color="auto" w:sz="4" w:space="1"/>
      </w:pBdr>
      <w:kinsoku/>
      <w:wordWrap/>
      <w:overflowPunct/>
      <w:topLinePunct w:val="0"/>
      <w:bidi w:val="0"/>
      <w:adjustRightInd/>
      <w:snapToGrid w:val="0"/>
      <w:spacing w:line="240" w:lineRule="auto"/>
      <w:ind w:left="0" w:leftChars="0" w:firstLine="0" w:firstLineChars="0"/>
      <w:jc w:val="both"/>
      <w:textAlignment w:val="auto"/>
      <w:rPr>
        <w:rFonts w:hint="eastAsia" w:eastAsia="楷体_GB2312"/>
        <w:lang w:eastAsia="zh-CN"/>
      </w:rPr>
    </w:pPr>
    <w:r>
      <w:rPr>
        <w:rFonts w:hint="eastAsia" w:eastAsia="楷体_GB2312"/>
        <w:sz w:val="21"/>
        <w:shd w:val="pct10" w:color="auto" w:fill="FFFFFF"/>
      </w:rPr>
      <w:t>公开</w:t>
    </w:r>
    <w:r>
      <w:rPr>
        <w:rFonts w:hint="eastAsia" w:eastAsia="楷体_GB2312"/>
        <w:sz w:val="21"/>
        <w:shd w:val="pct10" w:color="auto" w:fill="FFFFFF"/>
        <w:lang w:val="en-US" w:eastAsia="zh-CN"/>
      </w:rPr>
      <w:t xml:space="preserve"> </w:t>
    </w:r>
    <w:r>
      <w:rPr>
        <w:rFonts w:hint="eastAsia" w:eastAsia="楷体_GB2312"/>
        <w:sz w:val="21"/>
        <w:shd w:val="pct10" w:color="auto" w:fill="FFFFFF"/>
      </w:rPr>
      <w:t>公平</w:t>
    </w:r>
    <w:r>
      <w:rPr>
        <w:rFonts w:hint="eastAsia" w:eastAsia="楷体_GB2312"/>
        <w:sz w:val="21"/>
        <w:shd w:val="pct10" w:color="auto" w:fill="FFFFFF"/>
        <w:lang w:val="en-US" w:eastAsia="zh-CN"/>
      </w:rPr>
      <w:t xml:space="preserve"> </w:t>
    </w:r>
    <w:r>
      <w:rPr>
        <w:rFonts w:hint="eastAsia" w:eastAsia="楷体_GB2312"/>
        <w:sz w:val="21"/>
        <w:shd w:val="pct10" w:color="auto" w:fill="FFFFFF"/>
      </w:rPr>
      <w:t>公正</w:t>
    </w:r>
    <w:r>
      <w:rPr>
        <w:rFonts w:hint="eastAsia" w:eastAsia="楷体_GB2312"/>
        <w:sz w:val="21"/>
        <w:shd w:val="pct10" w:color="auto" w:fill="FFFFFF"/>
        <w:lang w:val="en-US" w:eastAsia="zh-CN"/>
      </w:rPr>
      <w:t xml:space="preserve"> </w:t>
    </w:r>
    <w:r>
      <w:rPr>
        <w:rFonts w:hint="eastAsia" w:eastAsia="楷体_GB2312"/>
        <w:sz w:val="21"/>
        <w:shd w:val="pct10" w:color="auto" w:fill="FFFFFF"/>
      </w:rPr>
      <w:t>诚信</w:t>
    </w:r>
    <w:r>
      <w:rPr>
        <w:rFonts w:hint="eastAsia" w:eastAsia="楷体_GB2312"/>
        <w:sz w:val="21"/>
        <w:shd w:val="pct10" w:color="auto" w:fill="FFFFFF"/>
        <w:lang w:val="en-US" w:eastAsia="zh-CN"/>
      </w:rPr>
      <w:t xml:space="preserve">                                               </w:t>
    </w:r>
    <w:r>
      <w:rPr>
        <w:rFonts w:hint="eastAsia" w:eastAsia="楷体_GB2312"/>
        <w:sz w:val="21"/>
        <w:shd w:val="pct10" w:color="auto" w:fill="FFFFFF"/>
        <w:lang w:eastAsia="zh-CN"/>
      </w:rPr>
      <w:t>河南大永工程管理有限公司</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keepNext w:val="0"/>
      <w:keepLines w:val="0"/>
      <w:pageBreakBefore w:val="0"/>
      <w:widowControl w:val="0"/>
      <w:pBdr>
        <w:bottom w:val="single" w:color="auto" w:sz="4" w:space="1"/>
      </w:pBdr>
      <w:kinsoku/>
      <w:wordWrap/>
      <w:overflowPunct/>
      <w:topLinePunct w:val="0"/>
      <w:bidi w:val="0"/>
      <w:adjustRightInd/>
      <w:snapToGrid w:val="0"/>
      <w:spacing w:line="240" w:lineRule="auto"/>
      <w:ind w:left="0" w:leftChars="0" w:firstLine="0" w:firstLineChars="0"/>
      <w:jc w:val="both"/>
      <w:textAlignment w:val="auto"/>
      <w:rPr>
        <w:rFonts w:hint="eastAsia" w:eastAsia="楷体_GB2312"/>
        <w:lang w:eastAsia="zh-CN"/>
      </w:rPr>
    </w:pPr>
    <w:r>
      <w:rPr>
        <w:rFonts w:hint="eastAsia" w:eastAsia="楷体_GB2312"/>
        <w:sz w:val="21"/>
        <w:shd w:val="pct10" w:color="auto" w:fill="FFFFFF"/>
      </w:rPr>
      <w:t>公开</w:t>
    </w:r>
    <w:r>
      <w:rPr>
        <w:rFonts w:hint="eastAsia" w:eastAsia="楷体_GB2312"/>
        <w:sz w:val="21"/>
        <w:shd w:val="pct10" w:color="auto" w:fill="FFFFFF"/>
        <w:lang w:val="en-US" w:eastAsia="zh-CN"/>
      </w:rPr>
      <w:t xml:space="preserve"> </w:t>
    </w:r>
    <w:r>
      <w:rPr>
        <w:rFonts w:hint="eastAsia" w:eastAsia="楷体_GB2312"/>
        <w:sz w:val="21"/>
        <w:shd w:val="pct10" w:color="auto" w:fill="FFFFFF"/>
      </w:rPr>
      <w:t>公平</w:t>
    </w:r>
    <w:r>
      <w:rPr>
        <w:rFonts w:hint="eastAsia" w:eastAsia="楷体_GB2312"/>
        <w:sz w:val="21"/>
        <w:shd w:val="pct10" w:color="auto" w:fill="FFFFFF"/>
        <w:lang w:val="en-US" w:eastAsia="zh-CN"/>
      </w:rPr>
      <w:t xml:space="preserve"> </w:t>
    </w:r>
    <w:r>
      <w:rPr>
        <w:rFonts w:hint="eastAsia" w:eastAsia="楷体_GB2312"/>
        <w:sz w:val="21"/>
        <w:shd w:val="pct10" w:color="auto" w:fill="FFFFFF"/>
      </w:rPr>
      <w:t>公正</w:t>
    </w:r>
    <w:r>
      <w:rPr>
        <w:rFonts w:hint="eastAsia" w:eastAsia="楷体_GB2312"/>
        <w:sz w:val="21"/>
        <w:shd w:val="pct10" w:color="auto" w:fill="FFFFFF"/>
        <w:lang w:val="en-US" w:eastAsia="zh-CN"/>
      </w:rPr>
      <w:t xml:space="preserve"> </w:t>
    </w:r>
    <w:r>
      <w:rPr>
        <w:rFonts w:hint="eastAsia" w:eastAsia="楷体_GB2312"/>
        <w:sz w:val="21"/>
        <w:shd w:val="pct10" w:color="auto" w:fill="FFFFFF"/>
      </w:rPr>
      <w:t>诚信</w:t>
    </w:r>
    <w:r>
      <w:rPr>
        <w:rFonts w:hint="eastAsia" w:eastAsia="楷体_GB2312"/>
        <w:sz w:val="21"/>
        <w:shd w:val="pct10" w:color="auto" w:fill="FFFFFF"/>
        <w:lang w:val="en-US" w:eastAsia="zh-CN"/>
      </w:rPr>
      <w:t xml:space="preserve">                                                 </w:t>
    </w:r>
    <w:r>
      <w:rPr>
        <w:rFonts w:hint="eastAsia" w:eastAsia="楷体_GB2312"/>
        <w:sz w:val="21"/>
        <w:shd w:val="pct10" w:color="auto" w:fill="FFFFFF"/>
        <w:lang w:eastAsia="zh-CN"/>
      </w:rPr>
      <w:t>河南大永工程管理有限公司</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E649D3F"/>
    <w:multiLevelType w:val="singleLevel"/>
    <w:tmpl w:val="8E649D3F"/>
    <w:lvl w:ilvl="0" w:tentative="0">
      <w:start w:val="7"/>
      <w:numFmt w:val="decimal"/>
      <w:suff w:val="nothing"/>
      <w:lvlText w:val="（%1）"/>
      <w:lvlJc w:val="left"/>
    </w:lvl>
  </w:abstractNum>
  <w:abstractNum w:abstractNumId="1">
    <w:nsid w:val="A0950EED"/>
    <w:multiLevelType w:val="singleLevel"/>
    <w:tmpl w:val="A0950EED"/>
    <w:lvl w:ilvl="0" w:tentative="0">
      <w:start w:val="2"/>
      <w:numFmt w:val="chineseCounting"/>
      <w:suff w:val="nothing"/>
      <w:lvlText w:val="%1、"/>
      <w:lvlJc w:val="left"/>
      <w:rPr>
        <w:rFonts w:hint="eastAsia"/>
      </w:rPr>
    </w:lvl>
  </w:abstractNum>
  <w:abstractNum w:abstractNumId="2">
    <w:nsid w:val="A373A0BA"/>
    <w:multiLevelType w:val="singleLevel"/>
    <w:tmpl w:val="A373A0BA"/>
    <w:lvl w:ilvl="0" w:tentative="0">
      <w:start w:val="1"/>
      <w:numFmt w:val="decimal"/>
      <w:lvlText w:val="%1."/>
      <w:lvlJc w:val="left"/>
      <w:pPr>
        <w:tabs>
          <w:tab w:val="left" w:pos="312"/>
        </w:tabs>
      </w:pPr>
    </w:lvl>
  </w:abstractNum>
  <w:abstractNum w:abstractNumId="3">
    <w:nsid w:val="A6EFC17F"/>
    <w:multiLevelType w:val="singleLevel"/>
    <w:tmpl w:val="A6EFC17F"/>
    <w:lvl w:ilvl="0" w:tentative="0">
      <w:start w:val="1"/>
      <w:numFmt w:val="decimal"/>
      <w:lvlText w:val="%1."/>
      <w:lvlJc w:val="left"/>
      <w:pPr>
        <w:tabs>
          <w:tab w:val="left" w:pos="312"/>
        </w:tabs>
      </w:pPr>
    </w:lvl>
  </w:abstractNum>
  <w:abstractNum w:abstractNumId="4">
    <w:nsid w:val="A814EFDE"/>
    <w:multiLevelType w:val="singleLevel"/>
    <w:tmpl w:val="A814EFDE"/>
    <w:lvl w:ilvl="0" w:tentative="0">
      <w:start w:val="1"/>
      <w:numFmt w:val="chineseCounting"/>
      <w:suff w:val="nothing"/>
      <w:lvlText w:val="%1、"/>
      <w:lvlJc w:val="left"/>
      <w:rPr>
        <w:rFonts w:hint="eastAsia"/>
      </w:rPr>
    </w:lvl>
  </w:abstractNum>
  <w:abstractNum w:abstractNumId="5">
    <w:nsid w:val="B8635214"/>
    <w:multiLevelType w:val="singleLevel"/>
    <w:tmpl w:val="B8635214"/>
    <w:lvl w:ilvl="0" w:tentative="0">
      <w:start w:val="1"/>
      <w:numFmt w:val="decimal"/>
      <w:suff w:val="nothing"/>
      <w:lvlText w:val="%1、"/>
      <w:lvlJc w:val="left"/>
    </w:lvl>
  </w:abstractNum>
  <w:abstractNum w:abstractNumId="6">
    <w:nsid w:val="C68DB927"/>
    <w:multiLevelType w:val="singleLevel"/>
    <w:tmpl w:val="C68DB927"/>
    <w:lvl w:ilvl="0" w:tentative="0">
      <w:start w:val="1"/>
      <w:numFmt w:val="decimal"/>
      <w:suff w:val="nothing"/>
      <w:lvlText w:val="%1、"/>
      <w:lvlJc w:val="left"/>
    </w:lvl>
  </w:abstractNum>
  <w:abstractNum w:abstractNumId="7">
    <w:nsid w:val="D191D001"/>
    <w:multiLevelType w:val="singleLevel"/>
    <w:tmpl w:val="D191D001"/>
    <w:lvl w:ilvl="0" w:tentative="0">
      <w:start w:val="1"/>
      <w:numFmt w:val="chineseCounting"/>
      <w:suff w:val="nothing"/>
      <w:lvlText w:val="（%1）"/>
      <w:lvlJc w:val="left"/>
      <w:rPr>
        <w:rFonts w:hint="eastAsia"/>
      </w:rPr>
    </w:lvl>
  </w:abstractNum>
  <w:abstractNum w:abstractNumId="8">
    <w:nsid w:val="E9DCE3F8"/>
    <w:multiLevelType w:val="singleLevel"/>
    <w:tmpl w:val="E9DCE3F8"/>
    <w:lvl w:ilvl="0" w:tentative="0">
      <w:start w:val="1"/>
      <w:numFmt w:val="decimal"/>
      <w:suff w:val="space"/>
      <w:lvlText w:val="（%1）"/>
      <w:lvlJc w:val="left"/>
    </w:lvl>
  </w:abstractNum>
  <w:abstractNum w:abstractNumId="9">
    <w:nsid w:val="F6D21E66"/>
    <w:multiLevelType w:val="singleLevel"/>
    <w:tmpl w:val="F6D21E66"/>
    <w:lvl w:ilvl="0" w:tentative="0">
      <w:start w:val="1"/>
      <w:numFmt w:val="decimal"/>
      <w:suff w:val="nothing"/>
      <w:lvlText w:val="%1、"/>
      <w:lvlJc w:val="left"/>
    </w:lvl>
  </w:abstractNum>
  <w:abstractNum w:abstractNumId="10">
    <w:nsid w:val="1C0C3297"/>
    <w:multiLevelType w:val="singleLevel"/>
    <w:tmpl w:val="1C0C3297"/>
    <w:lvl w:ilvl="0" w:tentative="0">
      <w:start w:val="1"/>
      <w:numFmt w:val="chineseCounting"/>
      <w:suff w:val="nothing"/>
      <w:lvlText w:val="%1、"/>
      <w:lvlJc w:val="left"/>
      <w:rPr>
        <w:rFonts w:hint="eastAsia"/>
      </w:rPr>
    </w:lvl>
  </w:abstractNum>
  <w:abstractNum w:abstractNumId="11">
    <w:nsid w:val="2D1C487A"/>
    <w:multiLevelType w:val="multilevel"/>
    <w:tmpl w:val="2D1C487A"/>
    <w:lvl w:ilvl="0" w:tentative="0">
      <w:start w:val="1"/>
      <w:numFmt w:val="decimal"/>
      <w:lvlText w:val="%1、"/>
      <w:lvlJc w:val="left"/>
      <w:pPr>
        <w:ind w:left="1440" w:hanging="720"/>
      </w:pPr>
      <w:rPr>
        <w:rFonts w:ascii="宋体" w:hAnsi="宋体" w:eastAsia="宋体" w:cs="Times New Roman"/>
      </w:rPr>
    </w:lvl>
    <w:lvl w:ilvl="1" w:tentative="0">
      <w:start w:val="1"/>
      <w:numFmt w:val="lowerLetter"/>
      <w:lvlText w:val="%2)"/>
      <w:lvlJc w:val="left"/>
      <w:pPr>
        <w:ind w:left="1560" w:hanging="420"/>
      </w:pPr>
    </w:lvl>
    <w:lvl w:ilvl="2" w:tentative="0">
      <w:start w:val="1"/>
      <w:numFmt w:val="lowerRoman"/>
      <w:lvlText w:val="%3."/>
      <w:lvlJc w:val="right"/>
      <w:pPr>
        <w:ind w:left="1980" w:hanging="420"/>
      </w:pPr>
    </w:lvl>
    <w:lvl w:ilvl="3" w:tentative="0">
      <w:start w:val="1"/>
      <w:numFmt w:val="decimal"/>
      <w:lvlText w:val="%4."/>
      <w:lvlJc w:val="left"/>
      <w:pPr>
        <w:ind w:left="2400" w:hanging="420"/>
      </w:pPr>
    </w:lvl>
    <w:lvl w:ilvl="4" w:tentative="0">
      <w:start w:val="1"/>
      <w:numFmt w:val="lowerLetter"/>
      <w:lvlText w:val="%5)"/>
      <w:lvlJc w:val="left"/>
      <w:pPr>
        <w:ind w:left="2820" w:hanging="420"/>
      </w:pPr>
    </w:lvl>
    <w:lvl w:ilvl="5" w:tentative="0">
      <w:start w:val="1"/>
      <w:numFmt w:val="lowerRoman"/>
      <w:lvlText w:val="%6."/>
      <w:lvlJc w:val="right"/>
      <w:pPr>
        <w:ind w:left="3240" w:hanging="420"/>
      </w:pPr>
    </w:lvl>
    <w:lvl w:ilvl="6" w:tentative="0">
      <w:start w:val="1"/>
      <w:numFmt w:val="decimal"/>
      <w:lvlText w:val="%7."/>
      <w:lvlJc w:val="left"/>
      <w:pPr>
        <w:ind w:left="3660" w:hanging="420"/>
      </w:pPr>
    </w:lvl>
    <w:lvl w:ilvl="7" w:tentative="0">
      <w:start w:val="1"/>
      <w:numFmt w:val="lowerLetter"/>
      <w:lvlText w:val="%8)"/>
      <w:lvlJc w:val="left"/>
      <w:pPr>
        <w:ind w:left="4080" w:hanging="420"/>
      </w:pPr>
    </w:lvl>
    <w:lvl w:ilvl="8" w:tentative="0">
      <w:start w:val="1"/>
      <w:numFmt w:val="lowerRoman"/>
      <w:lvlText w:val="%9."/>
      <w:lvlJc w:val="right"/>
      <w:pPr>
        <w:ind w:left="4500" w:hanging="420"/>
      </w:pPr>
    </w:lvl>
  </w:abstractNum>
  <w:abstractNum w:abstractNumId="12">
    <w:nsid w:val="37FE94B2"/>
    <w:multiLevelType w:val="singleLevel"/>
    <w:tmpl w:val="37FE94B2"/>
    <w:lvl w:ilvl="0" w:tentative="0">
      <w:start w:val="1"/>
      <w:numFmt w:val="decimal"/>
      <w:suff w:val="nothing"/>
      <w:lvlText w:val="（%1）"/>
      <w:lvlJc w:val="left"/>
    </w:lvl>
  </w:abstractNum>
  <w:abstractNum w:abstractNumId="13">
    <w:nsid w:val="41304E1C"/>
    <w:multiLevelType w:val="singleLevel"/>
    <w:tmpl w:val="41304E1C"/>
    <w:lvl w:ilvl="0" w:tentative="0">
      <w:start w:val="1"/>
      <w:numFmt w:val="decimal"/>
      <w:suff w:val="nothing"/>
      <w:lvlText w:val="%1、"/>
      <w:lvlJc w:val="left"/>
    </w:lvl>
  </w:abstractNum>
  <w:abstractNum w:abstractNumId="14">
    <w:nsid w:val="5A98AD98"/>
    <w:multiLevelType w:val="singleLevel"/>
    <w:tmpl w:val="5A98AD98"/>
    <w:lvl w:ilvl="0" w:tentative="0">
      <w:start w:val="6"/>
      <w:numFmt w:val="chineseCounting"/>
      <w:suff w:val="nothing"/>
      <w:lvlText w:val="%1、"/>
      <w:lvlJc w:val="left"/>
    </w:lvl>
  </w:abstractNum>
  <w:num w:numId="1">
    <w:abstractNumId w:val="3"/>
  </w:num>
  <w:num w:numId="2">
    <w:abstractNumId w:val="0"/>
  </w:num>
  <w:num w:numId="3">
    <w:abstractNumId w:val="2"/>
  </w:num>
  <w:num w:numId="4">
    <w:abstractNumId w:val="12"/>
  </w:num>
  <w:num w:numId="5">
    <w:abstractNumId w:val="8"/>
  </w:num>
  <w:num w:numId="6">
    <w:abstractNumId w:val="14"/>
  </w:num>
  <w:num w:numId="7">
    <w:abstractNumId w:val="13"/>
  </w:num>
  <w:num w:numId="8">
    <w:abstractNumId w:val="1"/>
  </w:num>
  <w:num w:numId="9">
    <w:abstractNumId w:val="11"/>
  </w:num>
  <w:num w:numId="10">
    <w:abstractNumId w:val="10"/>
  </w:num>
  <w:num w:numId="11">
    <w:abstractNumId w:val="6"/>
  </w:num>
  <w:num w:numId="12">
    <w:abstractNumId w:val="5"/>
  </w:num>
  <w:num w:numId="13">
    <w:abstractNumId w:val="9"/>
  </w:num>
  <w:num w:numId="14">
    <w:abstractNumId w:val="4"/>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40"/>
  <w:embedTrueTypeFonts/>
  <w:saveSubsetFonts/>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kxOWQwMTNiNzgwMGVjZjU5N2FkNDY4ZTNmNjY2OGIifQ=="/>
  </w:docVars>
  <w:rsids>
    <w:rsidRoot w:val="00640CF6"/>
    <w:rsid w:val="00030C4A"/>
    <w:rsid w:val="00072B22"/>
    <w:rsid w:val="0014425F"/>
    <w:rsid w:val="001719CD"/>
    <w:rsid w:val="001858F3"/>
    <w:rsid w:val="001A205F"/>
    <w:rsid w:val="003A390A"/>
    <w:rsid w:val="003E7DB5"/>
    <w:rsid w:val="0042266F"/>
    <w:rsid w:val="0042458A"/>
    <w:rsid w:val="00440A18"/>
    <w:rsid w:val="004429DF"/>
    <w:rsid w:val="00464D8E"/>
    <w:rsid w:val="00640CF6"/>
    <w:rsid w:val="00673E0C"/>
    <w:rsid w:val="007612D7"/>
    <w:rsid w:val="00882CE3"/>
    <w:rsid w:val="008B4840"/>
    <w:rsid w:val="008D4364"/>
    <w:rsid w:val="00915C3C"/>
    <w:rsid w:val="00963743"/>
    <w:rsid w:val="00B760A0"/>
    <w:rsid w:val="00BA3803"/>
    <w:rsid w:val="00BF326B"/>
    <w:rsid w:val="00C2426F"/>
    <w:rsid w:val="00C8019F"/>
    <w:rsid w:val="00D03A60"/>
    <w:rsid w:val="00D36CF6"/>
    <w:rsid w:val="00D4282A"/>
    <w:rsid w:val="00DB23C6"/>
    <w:rsid w:val="00DB470A"/>
    <w:rsid w:val="00DB623E"/>
    <w:rsid w:val="00E605DE"/>
    <w:rsid w:val="00E85BEF"/>
    <w:rsid w:val="01042CD0"/>
    <w:rsid w:val="01073C9C"/>
    <w:rsid w:val="010A0993"/>
    <w:rsid w:val="01165233"/>
    <w:rsid w:val="012A78F2"/>
    <w:rsid w:val="01431A4A"/>
    <w:rsid w:val="01440A96"/>
    <w:rsid w:val="01790064"/>
    <w:rsid w:val="0197436C"/>
    <w:rsid w:val="019D115B"/>
    <w:rsid w:val="01AE7FCE"/>
    <w:rsid w:val="02332568"/>
    <w:rsid w:val="024D764E"/>
    <w:rsid w:val="026C6D7F"/>
    <w:rsid w:val="02704739"/>
    <w:rsid w:val="02764E9C"/>
    <w:rsid w:val="027E47A9"/>
    <w:rsid w:val="0285730E"/>
    <w:rsid w:val="02915693"/>
    <w:rsid w:val="02B04EBD"/>
    <w:rsid w:val="02EB774C"/>
    <w:rsid w:val="02EF5EA2"/>
    <w:rsid w:val="03060C74"/>
    <w:rsid w:val="03326B3D"/>
    <w:rsid w:val="03483348"/>
    <w:rsid w:val="034F46D6"/>
    <w:rsid w:val="036A7762"/>
    <w:rsid w:val="03874A2A"/>
    <w:rsid w:val="03920715"/>
    <w:rsid w:val="039B18D0"/>
    <w:rsid w:val="03A63D86"/>
    <w:rsid w:val="03AA1254"/>
    <w:rsid w:val="03DC6297"/>
    <w:rsid w:val="040335BB"/>
    <w:rsid w:val="042E0E6A"/>
    <w:rsid w:val="043D46BB"/>
    <w:rsid w:val="0453227E"/>
    <w:rsid w:val="04AD4CF0"/>
    <w:rsid w:val="054364BD"/>
    <w:rsid w:val="055D51AD"/>
    <w:rsid w:val="057B6DC6"/>
    <w:rsid w:val="059D51CB"/>
    <w:rsid w:val="06160B39"/>
    <w:rsid w:val="067D77AC"/>
    <w:rsid w:val="06853413"/>
    <w:rsid w:val="068F6608"/>
    <w:rsid w:val="070036FD"/>
    <w:rsid w:val="07045808"/>
    <w:rsid w:val="070763B5"/>
    <w:rsid w:val="075449B1"/>
    <w:rsid w:val="076822F3"/>
    <w:rsid w:val="07861D41"/>
    <w:rsid w:val="07D01020"/>
    <w:rsid w:val="07E725D1"/>
    <w:rsid w:val="08183C31"/>
    <w:rsid w:val="08281D13"/>
    <w:rsid w:val="082F6379"/>
    <w:rsid w:val="083E11BD"/>
    <w:rsid w:val="085C6FB6"/>
    <w:rsid w:val="088A1336"/>
    <w:rsid w:val="08C253EC"/>
    <w:rsid w:val="08C86149"/>
    <w:rsid w:val="090D0E1A"/>
    <w:rsid w:val="09605A52"/>
    <w:rsid w:val="098A21D8"/>
    <w:rsid w:val="099866AB"/>
    <w:rsid w:val="099E1F14"/>
    <w:rsid w:val="09A03EDE"/>
    <w:rsid w:val="09AF586E"/>
    <w:rsid w:val="09D13B9A"/>
    <w:rsid w:val="09D80F96"/>
    <w:rsid w:val="09F8320D"/>
    <w:rsid w:val="0A5C76C2"/>
    <w:rsid w:val="0A623C6D"/>
    <w:rsid w:val="0A9B2EAD"/>
    <w:rsid w:val="0ADD4CBE"/>
    <w:rsid w:val="0B1F762C"/>
    <w:rsid w:val="0B245FCF"/>
    <w:rsid w:val="0B384CFA"/>
    <w:rsid w:val="0B3F2714"/>
    <w:rsid w:val="0BA23811"/>
    <w:rsid w:val="0BB079A9"/>
    <w:rsid w:val="0BB87DD1"/>
    <w:rsid w:val="0BC23D3D"/>
    <w:rsid w:val="0BDF3388"/>
    <w:rsid w:val="0C142961"/>
    <w:rsid w:val="0C2D568A"/>
    <w:rsid w:val="0C2E2743"/>
    <w:rsid w:val="0C3152C1"/>
    <w:rsid w:val="0C96376F"/>
    <w:rsid w:val="0C9C64B3"/>
    <w:rsid w:val="0C9E18F3"/>
    <w:rsid w:val="0CAC63F9"/>
    <w:rsid w:val="0CB42E59"/>
    <w:rsid w:val="0CBB2DDD"/>
    <w:rsid w:val="0CE30436"/>
    <w:rsid w:val="0CEE7179"/>
    <w:rsid w:val="0D1150F2"/>
    <w:rsid w:val="0D380FA2"/>
    <w:rsid w:val="0D4123C2"/>
    <w:rsid w:val="0D4E3C51"/>
    <w:rsid w:val="0D5E3267"/>
    <w:rsid w:val="0D9C30EB"/>
    <w:rsid w:val="0DC83A03"/>
    <w:rsid w:val="0DCF41DF"/>
    <w:rsid w:val="0E0D430C"/>
    <w:rsid w:val="0E230C39"/>
    <w:rsid w:val="0E527771"/>
    <w:rsid w:val="0E6179B4"/>
    <w:rsid w:val="0E9B74DA"/>
    <w:rsid w:val="0ED65CAC"/>
    <w:rsid w:val="0EDB291F"/>
    <w:rsid w:val="0F0A4A06"/>
    <w:rsid w:val="0F125F72"/>
    <w:rsid w:val="0F2C6214"/>
    <w:rsid w:val="0F4E1F03"/>
    <w:rsid w:val="0F733CC8"/>
    <w:rsid w:val="0F741966"/>
    <w:rsid w:val="0F857B8D"/>
    <w:rsid w:val="0F920417"/>
    <w:rsid w:val="1065378B"/>
    <w:rsid w:val="10691E7B"/>
    <w:rsid w:val="106F6180"/>
    <w:rsid w:val="107857C2"/>
    <w:rsid w:val="108E70E4"/>
    <w:rsid w:val="1099170E"/>
    <w:rsid w:val="10B55FDB"/>
    <w:rsid w:val="10DE5D90"/>
    <w:rsid w:val="11074642"/>
    <w:rsid w:val="116E6670"/>
    <w:rsid w:val="11AD688B"/>
    <w:rsid w:val="11DF7FE7"/>
    <w:rsid w:val="11FD0389"/>
    <w:rsid w:val="12553F5C"/>
    <w:rsid w:val="12587168"/>
    <w:rsid w:val="125F0174"/>
    <w:rsid w:val="12CF0BAA"/>
    <w:rsid w:val="12F91EB1"/>
    <w:rsid w:val="130B7E35"/>
    <w:rsid w:val="13314265"/>
    <w:rsid w:val="13775D6D"/>
    <w:rsid w:val="138A0697"/>
    <w:rsid w:val="138D294F"/>
    <w:rsid w:val="13AE2E78"/>
    <w:rsid w:val="13EA2869"/>
    <w:rsid w:val="13F84EB8"/>
    <w:rsid w:val="140D5ACB"/>
    <w:rsid w:val="14550F12"/>
    <w:rsid w:val="1457163D"/>
    <w:rsid w:val="148D6FE1"/>
    <w:rsid w:val="14975EDD"/>
    <w:rsid w:val="14A460CC"/>
    <w:rsid w:val="14E46FC4"/>
    <w:rsid w:val="14F74D8F"/>
    <w:rsid w:val="14FA2B50"/>
    <w:rsid w:val="157C6286"/>
    <w:rsid w:val="15C9656A"/>
    <w:rsid w:val="15CD7DA3"/>
    <w:rsid w:val="15D927E3"/>
    <w:rsid w:val="16190030"/>
    <w:rsid w:val="16774218"/>
    <w:rsid w:val="167A7865"/>
    <w:rsid w:val="169C3C7F"/>
    <w:rsid w:val="16B03286"/>
    <w:rsid w:val="16CB00C0"/>
    <w:rsid w:val="17092996"/>
    <w:rsid w:val="173A095D"/>
    <w:rsid w:val="174B6345"/>
    <w:rsid w:val="176656B4"/>
    <w:rsid w:val="176F3A0D"/>
    <w:rsid w:val="17721418"/>
    <w:rsid w:val="17A66830"/>
    <w:rsid w:val="17A76437"/>
    <w:rsid w:val="17A77181"/>
    <w:rsid w:val="17D74BA8"/>
    <w:rsid w:val="17F24547"/>
    <w:rsid w:val="17F83C76"/>
    <w:rsid w:val="180122F8"/>
    <w:rsid w:val="18477C1A"/>
    <w:rsid w:val="184B2CA7"/>
    <w:rsid w:val="185145F5"/>
    <w:rsid w:val="18620B48"/>
    <w:rsid w:val="18A836A0"/>
    <w:rsid w:val="18C15C1F"/>
    <w:rsid w:val="18CC1AB8"/>
    <w:rsid w:val="18E17576"/>
    <w:rsid w:val="19074E09"/>
    <w:rsid w:val="191C1DFC"/>
    <w:rsid w:val="193F7204"/>
    <w:rsid w:val="19797613"/>
    <w:rsid w:val="197E0F8D"/>
    <w:rsid w:val="19A075E2"/>
    <w:rsid w:val="19A35324"/>
    <w:rsid w:val="19AC5B65"/>
    <w:rsid w:val="1A2F6BB8"/>
    <w:rsid w:val="1A4068C7"/>
    <w:rsid w:val="1A4109FF"/>
    <w:rsid w:val="1A491A28"/>
    <w:rsid w:val="1A4D0E4E"/>
    <w:rsid w:val="1A5F124B"/>
    <w:rsid w:val="1A7A2DEE"/>
    <w:rsid w:val="1A8567D8"/>
    <w:rsid w:val="1A9A6A57"/>
    <w:rsid w:val="1AA23F19"/>
    <w:rsid w:val="1AA564D9"/>
    <w:rsid w:val="1AC2634F"/>
    <w:rsid w:val="1AC4552A"/>
    <w:rsid w:val="1AC57F78"/>
    <w:rsid w:val="1B097409"/>
    <w:rsid w:val="1B1274D7"/>
    <w:rsid w:val="1B1442B2"/>
    <w:rsid w:val="1B214923"/>
    <w:rsid w:val="1B6B2773"/>
    <w:rsid w:val="1B6D1746"/>
    <w:rsid w:val="1B7F0EE4"/>
    <w:rsid w:val="1B813443"/>
    <w:rsid w:val="1B8D1DE8"/>
    <w:rsid w:val="1B9640D1"/>
    <w:rsid w:val="1BC465E2"/>
    <w:rsid w:val="1BD07A5A"/>
    <w:rsid w:val="1BDD022D"/>
    <w:rsid w:val="1BE0189A"/>
    <w:rsid w:val="1C311B1C"/>
    <w:rsid w:val="1C3D257D"/>
    <w:rsid w:val="1C411611"/>
    <w:rsid w:val="1C8E00CD"/>
    <w:rsid w:val="1C9E79D5"/>
    <w:rsid w:val="1CCC27D8"/>
    <w:rsid w:val="1CE77772"/>
    <w:rsid w:val="1D1654F0"/>
    <w:rsid w:val="1D7B0AD7"/>
    <w:rsid w:val="1DA64ADB"/>
    <w:rsid w:val="1DB12F70"/>
    <w:rsid w:val="1E0C168C"/>
    <w:rsid w:val="1E100FA9"/>
    <w:rsid w:val="1E2C0B70"/>
    <w:rsid w:val="1E4075E6"/>
    <w:rsid w:val="1E9B012B"/>
    <w:rsid w:val="1EAE595A"/>
    <w:rsid w:val="1EBD6BC9"/>
    <w:rsid w:val="1EC2702E"/>
    <w:rsid w:val="1EEA599B"/>
    <w:rsid w:val="1EFC008D"/>
    <w:rsid w:val="1F1A7E37"/>
    <w:rsid w:val="1F2C755F"/>
    <w:rsid w:val="1F53269F"/>
    <w:rsid w:val="1F9A55BB"/>
    <w:rsid w:val="1FC3227C"/>
    <w:rsid w:val="1FFE21AA"/>
    <w:rsid w:val="200A7315"/>
    <w:rsid w:val="20346CD6"/>
    <w:rsid w:val="20424A99"/>
    <w:rsid w:val="20482782"/>
    <w:rsid w:val="208A0C9B"/>
    <w:rsid w:val="20AB2287"/>
    <w:rsid w:val="20CC3A38"/>
    <w:rsid w:val="20E73D48"/>
    <w:rsid w:val="20F052F3"/>
    <w:rsid w:val="21535882"/>
    <w:rsid w:val="215D225D"/>
    <w:rsid w:val="218E2416"/>
    <w:rsid w:val="218E2C68"/>
    <w:rsid w:val="21CD1190"/>
    <w:rsid w:val="21DB6D08"/>
    <w:rsid w:val="21E44388"/>
    <w:rsid w:val="21FE01EB"/>
    <w:rsid w:val="221D282E"/>
    <w:rsid w:val="226C110E"/>
    <w:rsid w:val="229E62F1"/>
    <w:rsid w:val="22DA3EDC"/>
    <w:rsid w:val="22DF00A5"/>
    <w:rsid w:val="2306508A"/>
    <w:rsid w:val="235E6BD2"/>
    <w:rsid w:val="235F22BC"/>
    <w:rsid w:val="235F406A"/>
    <w:rsid w:val="23921B06"/>
    <w:rsid w:val="23963E9E"/>
    <w:rsid w:val="23BF45E9"/>
    <w:rsid w:val="23C234DF"/>
    <w:rsid w:val="23F6715F"/>
    <w:rsid w:val="24263CBA"/>
    <w:rsid w:val="24575689"/>
    <w:rsid w:val="2462216B"/>
    <w:rsid w:val="24686FE5"/>
    <w:rsid w:val="247973AD"/>
    <w:rsid w:val="24B01E79"/>
    <w:rsid w:val="24C62886"/>
    <w:rsid w:val="24CF196B"/>
    <w:rsid w:val="250C2FF5"/>
    <w:rsid w:val="250E1156"/>
    <w:rsid w:val="25201516"/>
    <w:rsid w:val="25486EF2"/>
    <w:rsid w:val="2556149D"/>
    <w:rsid w:val="25707300"/>
    <w:rsid w:val="25714529"/>
    <w:rsid w:val="257759AC"/>
    <w:rsid w:val="25B0363E"/>
    <w:rsid w:val="25BB4500"/>
    <w:rsid w:val="25FE400E"/>
    <w:rsid w:val="261455E0"/>
    <w:rsid w:val="26245763"/>
    <w:rsid w:val="262F241A"/>
    <w:rsid w:val="26306192"/>
    <w:rsid w:val="264258AB"/>
    <w:rsid w:val="26527EB6"/>
    <w:rsid w:val="267F67D1"/>
    <w:rsid w:val="26BD40AA"/>
    <w:rsid w:val="26C629EE"/>
    <w:rsid w:val="26F96F23"/>
    <w:rsid w:val="272850EA"/>
    <w:rsid w:val="27362949"/>
    <w:rsid w:val="27734588"/>
    <w:rsid w:val="2790522E"/>
    <w:rsid w:val="27AC5086"/>
    <w:rsid w:val="27C523B1"/>
    <w:rsid w:val="27C93064"/>
    <w:rsid w:val="27D94C4A"/>
    <w:rsid w:val="27E01665"/>
    <w:rsid w:val="281C014C"/>
    <w:rsid w:val="282219F3"/>
    <w:rsid w:val="282934F4"/>
    <w:rsid w:val="283D06F2"/>
    <w:rsid w:val="28481571"/>
    <w:rsid w:val="285A12A4"/>
    <w:rsid w:val="286B1703"/>
    <w:rsid w:val="286E4D4F"/>
    <w:rsid w:val="28804C62"/>
    <w:rsid w:val="288307FB"/>
    <w:rsid w:val="28AE6164"/>
    <w:rsid w:val="28CF3A40"/>
    <w:rsid w:val="28FA5873"/>
    <w:rsid w:val="29106D17"/>
    <w:rsid w:val="296B0782"/>
    <w:rsid w:val="299F1664"/>
    <w:rsid w:val="29BE30F1"/>
    <w:rsid w:val="29D37B72"/>
    <w:rsid w:val="29E36794"/>
    <w:rsid w:val="29E56C5B"/>
    <w:rsid w:val="2A1768AB"/>
    <w:rsid w:val="2A1B259F"/>
    <w:rsid w:val="2A422128"/>
    <w:rsid w:val="2A8D3BB3"/>
    <w:rsid w:val="2AB23619"/>
    <w:rsid w:val="2AD148E0"/>
    <w:rsid w:val="2AF07C9E"/>
    <w:rsid w:val="2B2067D5"/>
    <w:rsid w:val="2B2F6FEF"/>
    <w:rsid w:val="2BB87C38"/>
    <w:rsid w:val="2BC445B9"/>
    <w:rsid w:val="2BD408D9"/>
    <w:rsid w:val="2C0961D0"/>
    <w:rsid w:val="2C1D3062"/>
    <w:rsid w:val="2C2C73FB"/>
    <w:rsid w:val="2C3818FC"/>
    <w:rsid w:val="2C3A1D9C"/>
    <w:rsid w:val="2C4B7300"/>
    <w:rsid w:val="2C6816B5"/>
    <w:rsid w:val="2C6C54B0"/>
    <w:rsid w:val="2C7056BC"/>
    <w:rsid w:val="2C786181"/>
    <w:rsid w:val="2CA94787"/>
    <w:rsid w:val="2CC94C4A"/>
    <w:rsid w:val="2CCE3260"/>
    <w:rsid w:val="2CDF7FCA"/>
    <w:rsid w:val="2D2D597C"/>
    <w:rsid w:val="2D5E6D18"/>
    <w:rsid w:val="2D864B15"/>
    <w:rsid w:val="2D8C2C0A"/>
    <w:rsid w:val="2E246950"/>
    <w:rsid w:val="2E2627B5"/>
    <w:rsid w:val="2E2760CC"/>
    <w:rsid w:val="2E3B3926"/>
    <w:rsid w:val="2EC92CDF"/>
    <w:rsid w:val="2EFB5EDE"/>
    <w:rsid w:val="2F1D7BA0"/>
    <w:rsid w:val="2F2630F4"/>
    <w:rsid w:val="2F4A4F1D"/>
    <w:rsid w:val="2F6D3FB3"/>
    <w:rsid w:val="2F781DDC"/>
    <w:rsid w:val="2FF80F17"/>
    <w:rsid w:val="2FFC1DCE"/>
    <w:rsid w:val="306109B9"/>
    <w:rsid w:val="308E5F8F"/>
    <w:rsid w:val="30C96A6C"/>
    <w:rsid w:val="30DF7AA4"/>
    <w:rsid w:val="30FF3E39"/>
    <w:rsid w:val="316B4D4D"/>
    <w:rsid w:val="317B0752"/>
    <w:rsid w:val="317E332D"/>
    <w:rsid w:val="3195334D"/>
    <w:rsid w:val="31A65A81"/>
    <w:rsid w:val="31A737F8"/>
    <w:rsid w:val="31AB118E"/>
    <w:rsid w:val="31B5579D"/>
    <w:rsid w:val="31DE5458"/>
    <w:rsid w:val="31FC6D8E"/>
    <w:rsid w:val="32003D8D"/>
    <w:rsid w:val="320A01DA"/>
    <w:rsid w:val="32222E32"/>
    <w:rsid w:val="324C6101"/>
    <w:rsid w:val="32827A4A"/>
    <w:rsid w:val="32D133F1"/>
    <w:rsid w:val="32FA790B"/>
    <w:rsid w:val="33243FE5"/>
    <w:rsid w:val="335039CF"/>
    <w:rsid w:val="33546B21"/>
    <w:rsid w:val="33860FC4"/>
    <w:rsid w:val="339778A1"/>
    <w:rsid w:val="33A1770B"/>
    <w:rsid w:val="33C341A1"/>
    <w:rsid w:val="33F628DD"/>
    <w:rsid w:val="34053B8E"/>
    <w:rsid w:val="340B270C"/>
    <w:rsid w:val="34390DBE"/>
    <w:rsid w:val="343914B9"/>
    <w:rsid w:val="343F49B1"/>
    <w:rsid w:val="346C11D4"/>
    <w:rsid w:val="347C66AD"/>
    <w:rsid w:val="34930017"/>
    <w:rsid w:val="349621BE"/>
    <w:rsid w:val="349F2D35"/>
    <w:rsid w:val="354D3095"/>
    <w:rsid w:val="355A0B35"/>
    <w:rsid w:val="358D279B"/>
    <w:rsid w:val="35A2480D"/>
    <w:rsid w:val="35B669D2"/>
    <w:rsid w:val="35D6439C"/>
    <w:rsid w:val="35E90177"/>
    <w:rsid w:val="35F1220C"/>
    <w:rsid w:val="360C201F"/>
    <w:rsid w:val="362E0C50"/>
    <w:rsid w:val="36346FB0"/>
    <w:rsid w:val="364041CF"/>
    <w:rsid w:val="364A717E"/>
    <w:rsid w:val="36985ABE"/>
    <w:rsid w:val="369E7818"/>
    <w:rsid w:val="36B01FF2"/>
    <w:rsid w:val="36C90085"/>
    <w:rsid w:val="36DB2DCC"/>
    <w:rsid w:val="36EC7EB3"/>
    <w:rsid w:val="36ED79DC"/>
    <w:rsid w:val="36F93E1F"/>
    <w:rsid w:val="37BD290C"/>
    <w:rsid w:val="37DE5A4E"/>
    <w:rsid w:val="37E867DF"/>
    <w:rsid w:val="37EF1A35"/>
    <w:rsid w:val="383B2EA0"/>
    <w:rsid w:val="386B4EA9"/>
    <w:rsid w:val="38A44E40"/>
    <w:rsid w:val="38AE61D9"/>
    <w:rsid w:val="38BC6131"/>
    <w:rsid w:val="38D318D0"/>
    <w:rsid w:val="38E53400"/>
    <w:rsid w:val="38F12639"/>
    <w:rsid w:val="392F3470"/>
    <w:rsid w:val="393B7B37"/>
    <w:rsid w:val="396A6CC1"/>
    <w:rsid w:val="39A95BE7"/>
    <w:rsid w:val="39C6344E"/>
    <w:rsid w:val="39CA70D2"/>
    <w:rsid w:val="39D37108"/>
    <w:rsid w:val="39D92092"/>
    <w:rsid w:val="39D977EC"/>
    <w:rsid w:val="39E9692C"/>
    <w:rsid w:val="39F36786"/>
    <w:rsid w:val="3A351F1C"/>
    <w:rsid w:val="3A3B7187"/>
    <w:rsid w:val="3A415794"/>
    <w:rsid w:val="3A76711C"/>
    <w:rsid w:val="3A974937"/>
    <w:rsid w:val="3AD2588E"/>
    <w:rsid w:val="3AD969A0"/>
    <w:rsid w:val="3ADF0D1D"/>
    <w:rsid w:val="3B1A3241"/>
    <w:rsid w:val="3B353E73"/>
    <w:rsid w:val="3B9511A9"/>
    <w:rsid w:val="3B9828F1"/>
    <w:rsid w:val="3BAC36D4"/>
    <w:rsid w:val="3BBF58E0"/>
    <w:rsid w:val="3BCE5A48"/>
    <w:rsid w:val="3BE56B94"/>
    <w:rsid w:val="3C017F5D"/>
    <w:rsid w:val="3C047A4D"/>
    <w:rsid w:val="3C0A7E45"/>
    <w:rsid w:val="3C245D0D"/>
    <w:rsid w:val="3C48192B"/>
    <w:rsid w:val="3CA56DDB"/>
    <w:rsid w:val="3CF17FD1"/>
    <w:rsid w:val="3D3402D2"/>
    <w:rsid w:val="3D440CDD"/>
    <w:rsid w:val="3D4B47BA"/>
    <w:rsid w:val="3D852DCD"/>
    <w:rsid w:val="3DA63FF4"/>
    <w:rsid w:val="3DB16BEB"/>
    <w:rsid w:val="3DC56972"/>
    <w:rsid w:val="3DE43E5A"/>
    <w:rsid w:val="3E077380"/>
    <w:rsid w:val="3E1B1DDC"/>
    <w:rsid w:val="3E3208A1"/>
    <w:rsid w:val="3E506580"/>
    <w:rsid w:val="3E79559A"/>
    <w:rsid w:val="3E795E9D"/>
    <w:rsid w:val="3E86299B"/>
    <w:rsid w:val="3ECA4EE0"/>
    <w:rsid w:val="3EE44236"/>
    <w:rsid w:val="3F050EE7"/>
    <w:rsid w:val="3F0562B8"/>
    <w:rsid w:val="3F0F19F9"/>
    <w:rsid w:val="3F7F7B16"/>
    <w:rsid w:val="3F842358"/>
    <w:rsid w:val="3F941C6F"/>
    <w:rsid w:val="3F970A7C"/>
    <w:rsid w:val="3F9D73DC"/>
    <w:rsid w:val="3FEC0F24"/>
    <w:rsid w:val="40324EDB"/>
    <w:rsid w:val="40552625"/>
    <w:rsid w:val="4062296E"/>
    <w:rsid w:val="40AF55A8"/>
    <w:rsid w:val="411C1A61"/>
    <w:rsid w:val="414C5A16"/>
    <w:rsid w:val="414D555D"/>
    <w:rsid w:val="41886A2A"/>
    <w:rsid w:val="418D4848"/>
    <w:rsid w:val="41A830EA"/>
    <w:rsid w:val="41B2114B"/>
    <w:rsid w:val="41F85BBD"/>
    <w:rsid w:val="424726D6"/>
    <w:rsid w:val="426C65DF"/>
    <w:rsid w:val="42910600"/>
    <w:rsid w:val="42A31D6D"/>
    <w:rsid w:val="42AA0228"/>
    <w:rsid w:val="42DA0517"/>
    <w:rsid w:val="43086074"/>
    <w:rsid w:val="43132968"/>
    <w:rsid w:val="431C167A"/>
    <w:rsid w:val="43203FD4"/>
    <w:rsid w:val="43281750"/>
    <w:rsid w:val="43335925"/>
    <w:rsid w:val="43625414"/>
    <w:rsid w:val="43655275"/>
    <w:rsid w:val="436B127E"/>
    <w:rsid w:val="437F16F7"/>
    <w:rsid w:val="43923B90"/>
    <w:rsid w:val="43AC70FE"/>
    <w:rsid w:val="43D11A48"/>
    <w:rsid w:val="441738D0"/>
    <w:rsid w:val="44236B89"/>
    <w:rsid w:val="443609BF"/>
    <w:rsid w:val="44613C8E"/>
    <w:rsid w:val="44775260"/>
    <w:rsid w:val="44794D0B"/>
    <w:rsid w:val="44C172E3"/>
    <w:rsid w:val="44DD2008"/>
    <w:rsid w:val="44FC39B7"/>
    <w:rsid w:val="45095D31"/>
    <w:rsid w:val="451D24EB"/>
    <w:rsid w:val="45364950"/>
    <w:rsid w:val="45800144"/>
    <w:rsid w:val="458E534B"/>
    <w:rsid w:val="45AD6742"/>
    <w:rsid w:val="45ED56B1"/>
    <w:rsid w:val="46043AAF"/>
    <w:rsid w:val="460469B4"/>
    <w:rsid w:val="460757CD"/>
    <w:rsid w:val="461E7EFB"/>
    <w:rsid w:val="46AB3ECB"/>
    <w:rsid w:val="46D83FB0"/>
    <w:rsid w:val="46E77CD6"/>
    <w:rsid w:val="46F661E4"/>
    <w:rsid w:val="46FB3F31"/>
    <w:rsid w:val="474E2263"/>
    <w:rsid w:val="47517D43"/>
    <w:rsid w:val="477A34D4"/>
    <w:rsid w:val="477C5840"/>
    <w:rsid w:val="478A7D84"/>
    <w:rsid w:val="4792444C"/>
    <w:rsid w:val="479D7CBA"/>
    <w:rsid w:val="47B75973"/>
    <w:rsid w:val="47F93301"/>
    <w:rsid w:val="481B4154"/>
    <w:rsid w:val="482A25E9"/>
    <w:rsid w:val="48376AB4"/>
    <w:rsid w:val="483C108B"/>
    <w:rsid w:val="48431D1E"/>
    <w:rsid w:val="48444B72"/>
    <w:rsid w:val="489F37A1"/>
    <w:rsid w:val="48A46C27"/>
    <w:rsid w:val="48AE5DB0"/>
    <w:rsid w:val="48B81236"/>
    <w:rsid w:val="48DF36EC"/>
    <w:rsid w:val="48F36E7F"/>
    <w:rsid w:val="4906687A"/>
    <w:rsid w:val="490C1CEF"/>
    <w:rsid w:val="490D3B52"/>
    <w:rsid w:val="49296D45"/>
    <w:rsid w:val="492F2421"/>
    <w:rsid w:val="494E0A2C"/>
    <w:rsid w:val="496916B2"/>
    <w:rsid w:val="499975BE"/>
    <w:rsid w:val="49A408E7"/>
    <w:rsid w:val="49B51998"/>
    <w:rsid w:val="49B935A5"/>
    <w:rsid w:val="49C36851"/>
    <w:rsid w:val="49C425C9"/>
    <w:rsid w:val="49DF11B1"/>
    <w:rsid w:val="49E66D35"/>
    <w:rsid w:val="49E87457"/>
    <w:rsid w:val="4A031344"/>
    <w:rsid w:val="4A0F1211"/>
    <w:rsid w:val="4A273284"/>
    <w:rsid w:val="4A297ED4"/>
    <w:rsid w:val="4A9A32CB"/>
    <w:rsid w:val="4AA668C4"/>
    <w:rsid w:val="4AD056CA"/>
    <w:rsid w:val="4B1E4899"/>
    <w:rsid w:val="4B337A07"/>
    <w:rsid w:val="4B364204"/>
    <w:rsid w:val="4B667642"/>
    <w:rsid w:val="4B71703A"/>
    <w:rsid w:val="4B835561"/>
    <w:rsid w:val="4B8763ED"/>
    <w:rsid w:val="4BC114B6"/>
    <w:rsid w:val="4BC60A62"/>
    <w:rsid w:val="4BC95071"/>
    <w:rsid w:val="4BCB51DF"/>
    <w:rsid w:val="4C1A51E9"/>
    <w:rsid w:val="4C1E6D29"/>
    <w:rsid w:val="4C47519A"/>
    <w:rsid w:val="4C5E28A6"/>
    <w:rsid w:val="4C855C49"/>
    <w:rsid w:val="4CAC29C3"/>
    <w:rsid w:val="4CD717D9"/>
    <w:rsid w:val="4D0817BC"/>
    <w:rsid w:val="4D1D086E"/>
    <w:rsid w:val="4D3E3B35"/>
    <w:rsid w:val="4D8B3949"/>
    <w:rsid w:val="4DA81B7E"/>
    <w:rsid w:val="4DCE1C69"/>
    <w:rsid w:val="4DD728CB"/>
    <w:rsid w:val="4DDF22D6"/>
    <w:rsid w:val="4DF679C0"/>
    <w:rsid w:val="4DFA2A5E"/>
    <w:rsid w:val="4E04568A"/>
    <w:rsid w:val="4E200171"/>
    <w:rsid w:val="4E2F6FA7"/>
    <w:rsid w:val="4E390231"/>
    <w:rsid w:val="4E882EF9"/>
    <w:rsid w:val="4EDA74E7"/>
    <w:rsid w:val="4EEE10FD"/>
    <w:rsid w:val="4EEF1E97"/>
    <w:rsid w:val="4F050DBF"/>
    <w:rsid w:val="4F3851B1"/>
    <w:rsid w:val="4F8436ED"/>
    <w:rsid w:val="4FA90297"/>
    <w:rsid w:val="4FBD51A8"/>
    <w:rsid w:val="4FF506DC"/>
    <w:rsid w:val="500C602C"/>
    <w:rsid w:val="504F52E3"/>
    <w:rsid w:val="50724B2D"/>
    <w:rsid w:val="513A1AEF"/>
    <w:rsid w:val="514567A3"/>
    <w:rsid w:val="519311FF"/>
    <w:rsid w:val="51A94E20"/>
    <w:rsid w:val="51C87322"/>
    <w:rsid w:val="51E43809"/>
    <w:rsid w:val="51FA6B6B"/>
    <w:rsid w:val="51FD5DDD"/>
    <w:rsid w:val="51FF0643"/>
    <w:rsid w:val="52023B4B"/>
    <w:rsid w:val="52A66D10"/>
    <w:rsid w:val="52DD4E28"/>
    <w:rsid w:val="52E509EA"/>
    <w:rsid w:val="53431920"/>
    <w:rsid w:val="534F0DE5"/>
    <w:rsid w:val="5371346F"/>
    <w:rsid w:val="539B6326"/>
    <w:rsid w:val="53D55AFF"/>
    <w:rsid w:val="53E126F6"/>
    <w:rsid w:val="541C54DC"/>
    <w:rsid w:val="542B3971"/>
    <w:rsid w:val="542F23D9"/>
    <w:rsid w:val="543E30AE"/>
    <w:rsid w:val="54437148"/>
    <w:rsid w:val="549E05E7"/>
    <w:rsid w:val="54F40589"/>
    <w:rsid w:val="556A31A8"/>
    <w:rsid w:val="55785D21"/>
    <w:rsid w:val="55A05B02"/>
    <w:rsid w:val="55A5225D"/>
    <w:rsid w:val="560403F4"/>
    <w:rsid w:val="560E18D5"/>
    <w:rsid w:val="56656163"/>
    <w:rsid w:val="56BF4844"/>
    <w:rsid w:val="56C86C95"/>
    <w:rsid w:val="56D765C9"/>
    <w:rsid w:val="56E81953"/>
    <w:rsid w:val="57095876"/>
    <w:rsid w:val="57113251"/>
    <w:rsid w:val="57137DBA"/>
    <w:rsid w:val="5715598F"/>
    <w:rsid w:val="571B4398"/>
    <w:rsid w:val="573B211D"/>
    <w:rsid w:val="57477ABE"/>
    <w:rsid w:val="575E6A88"/>
    <w:rsid w:val="577A05C9"/>
    <w:rsid w:val="577F1C1B"/>
    <w:rsid w:val="57972BD5"/>
    <w:rsid w:val="57D52CF8"/>
    <w:rsid w:val="57EF4CB5"/>
    <w:rsid w:val="5833642D"/>
    <w:rsid w:val="58507E4A"/>
    <w:rsid w:val="586D30A9"/>
    <w:rsid w:val="58754977"/>
    <w:rsid w:val="58AB6D66"/>
    <w:rsid w:val="58D57DC2"/>
    <w:rsid w:val="59422CAC"/>
    <w:rsid w:val="59595D6C"/>
    <w:rsid w:val="59836B47"/>
    <w:rsid w:val="59AF294E"/>
    <w:rsid w:val="59CB7A27"/>
    <w:rsid w:val="5A1A10D9"/>
    <w:rsid w:val="5A772CD4"/>
    <w:rsid w:val="5A8D7133"/>
    <w:rsid w:val="5AC65776"/>
    <w:rsid w:val="5ACC11A6"/>
    <w:rsid w:val="5ADB35D4"/>
    <w:rsid w:val="5ADF3707"/>
    <w:rsid w:val="5AE81718"/>
    <w:rsid w:val="5B394AD1"/>
    <w:rsid w:val="5B422A08"/>
    <w:rsid w:val="5B465534"/>
    <w:rsid w:val="5B4A5024"/>
    <w:rsid w:val="5BC76675"/>
    <w:rsid w:val="5BC83FB2"/>
    <w:rsid w:val="5C163158"/>
    <w:rsid w:val="5C3D5830"/>
    <w:rsid w:val="5C732359"/>
    <w:rsid w:val="5C8212CF"/>
    <w:rsid w:val="5CA11BDD"/>
    <w:rsid w:val="5CB62B58"/>
    <w:rsid w:val="5CE62B2B"/>
    <w:rsid w:val="5CF039A9"/>
    <w:rsid w:val="5D30024A"/>
    <w:rsid w:val="5D6B2358"/>
    <w:rsid w:val="5D7D5DA6"/>
    <w:rsid w:val="5D8660BC"/>
    <w:rsid w:val="5D8C17BA"/>
    <w:rsid w:val="5D8F4F70"/>
    <w:rsid w:val="5DA45B3A"/>
    <w:rsid w:val="5DA86032"/>
    <w:rsid w:val="5DCB1E04"/>
    <w:rsid w:val="5DCF2320"/>
    <w:rsid w:val="5DEC38FD"/>
    <w:rsid w:val="5DFA70B1"/>
    <w:rsid w:val="5E04105B"/>
    <w:rsid w:val="5E2F405E"/>
    <w:rsid w:val="5E352B67"/>
    <w:rsid w:val="5E6E3764"/>
    <w:rsid w:val="5E8D6CF5"/>
    <w:rsid w:val="5E971557"/>
    <w:rsid w:val="5E99597B"/>
    <w:rsid w:val="5F1C15CC"/>
    <w:rsid w:val="5F57547B"/>
    <w:rsid w:val="5F64440B"/>
    <w:rsid w:val="5FFA1943"/>
    <w:rsid w:val="600C32B1"/>
    <w:rsid w:val="601A15F4"/>
    <w:rsid w:val="606D714B"/>
    <w:rsid w:val="60AC7DC2"/>
    <w:rsid w:val="60D65441"/>
    <w:rsid w:val="61123460"/>
    <w:rsid w:val="611B6B1B"/>
    <w:rsid w:val="61241E74"/>
    <w:rsid w:val="615838CB"/>
    <w:rsid w:val="61B021A2"/>
    <w:rsid w:val="61C40AB8"/>
    <w:rsid w:val="61DF6CF6"/>
    <w:rsid w:val="62117CBD"/>
    <w:rsid w:val="621903FB"/>
    <w:rsid w:val="622C5484"/>
    <w:rsid w:val="628D36A8"/>
    <w:rsid w:val="629A3ADD"/>
    <w:rsid w:val="62A54688"/>
    <w:rsid w:val="62C222FB"/>
    <w:rsid w:val="6304692C"/>
    <w:rsid w:val="633D721D"/>
    <w:rsid w:val="63492306"/>
    <w:rsid w:val="64137F0D"/>
    <w:rsid w:val="642A4645"/>
    <w:rsid w:val="64DA2918"/>
    <w:rsid w:val="653325E9"/>
    <w:rsid w:val="653B59DE"/>
    <w:rsid w:val="65644F2E"/>
    <w:rsid w:val="657A5C70"/>
    <w:rsid w:val="65883348"/>
    <w:rsid w:val="65DA24B0"/>
    <w:rsid w:val="6600416A"/>
    <w:rsid w:val="66415066"/>
    <w:rsid w:val="66683713"/>
    <w:rsid w:val="66723681"/>
    <w:rsid w:val="66A03590"/>
    <w:rsid w:val="66A55805"/>
    <w:rsid w:val="66AB41DC"/>
    <w:rsid w:val="66B9305E"/>
    <w:rsid w:val="66BD5B9B"/>
    <w:rsid w:val="66CE05E9"/>
    <w:rsid w:val="66D5234C"/>
    <w:rsid w:val="66FE3623"/>
    <w:rsid w:val="67510085"/>
    <w:rsid w:val="676E0068"/>
    <w:rsid w:val="67813052"/>
    <w:rsid w:val="67EE0FC7"/>
    <w:rsid w:val="67FA535B"/>
    <w:rsid w:val="684B088B"/>
    <w:rsid w:val="6870599E"/>
    <w:rsid w:val="6884144A"/>
    <w:rsid w:val="6898767D"/>
    <w:rsid w:val="68A070AA"/>
    <w:rsid w:val="68BE745C"/>
    <w:rsid w:val="68DE2F89"/>
    <w:rsid w:val="68E51EE8"/>
    <w:rsid w:val="68F82FBF"/>
    <w:rsid w:val="69172000"/>
    <w:rsid w:val="691722BE"/>
    <w:rsid w:val="691D7623"/>
    <w:rsid w:val="69291974"/>
    <w:rsid w:val="692B52C2"/>
    <w:rsid w:val="69320128"/>
    <w:rsid w:val="694112EB"/>
    <w:rsid w:val="69523B0B"/>
    <w:rsid w:val="6974326C"/>
    <w:rsid w:val="697F539C"/>
    <w:rsid w:val="69A019CD"/>
    <w:rsid w:val="69C42446"/>
    <w:rsid w:val="69DB153D"/>
    <w:rsid w:val="6A053ED0"/>
    <w:rsid w:val="6A267AD5"/>
    <w:rsid w:val="6A4D60CB"/>
    <w:rsid w:val="6A8E65B0"/>
    <w:rsid w:val="6A95793E"/>
    <w:rsid w:val="6ABA3F1A"/>
    <w:rsid w:val="6AD77F57"/>
    <w:rsid w:val="6B063B2E"/>
    <w:rsid w:val="6B160608"/>
    <w:rsid w:val="6B5F04BF"/>
    <w:rsid w:val="6B910106"/>
    <w:rsid w:val="6B99512B"/>
    <w:rsid w:val="6BAC3EA4"/>
    <w:rsid w:val="6BE60B54"/>
    <w:rsid w:val="6BF752AE"/>
    <w:rsid w:val="6C080745"/>
    <w:rsid w:val="6C0B08EF"/>
    <w:rsid w:val="6C3F0661"/>
    <w:rsid w:val="6C4C4ACD"/>
    <w:rsid w:val="6CCD354E"/>
    <w:rsid w:val="6CD627B7"/>
    <w:rsid w:val="6D144A78"/>
    <w:rsid w:val="6D1941CD"/>
    <w:rsid w:val="6D365005"/>
    <w:rsid w:val="6D855A48"/>
    <w:rsid w:val="6D9F3261"/>
    <w:rsid w:val="6DB225B5"/>
    <w:rsid w:val="6DDC1431"/>
    <w:rsid w:val="6E2F362F"/>
    <w:rsid w:val="6E384B2F"/>
    <w:rsid w:val="6E3971A4"/>
    <w:rsid w:val="6E7A16C2"/>
    <w:rsid w:val="6F2E3EBD"/>
    <w:rsid w:val="6F3E041D"/>
    <w:rsid w:val="6F451933"/>
    <w:rsid w:val="6F843A24"/>
    <w:rsid w:val="6FB66D08"/>
    <w:rsid w:val="6FB94718"/>
    <w:rsid w:val="6FF37220"/>
    <w:rsid w:val="703D3D39"/>
    <w:rsid w:val="7047714D"/>
    <w:rsid w:val="70495453"/>
    <w:rsid w:val="705F4C76"/>
    <w:rsid w:val="70700C31"/>
    <w:rsid w:val="707253E2"/>
    <w:rsid w:val="708B7819"/>
    <w:rsid w:val="70AB3A18"/>
    <w:rsid w:val="70D37AE3"/>
    <w:rsid w:val="711315BD"/>
    <w:rsid w:val="71211F2C"/>
    <w:rsid w:val="7142463B"/>
    <w:rsid w:val="71676DE1"/>
    <w:rsid w:val="7174087A"/>
    <w:rsid w:val="71784310"/>
    <w:rsid w:val="718574A8"/>
    <w:rsid w:val="71930F44"/>
    <w:rsid w:val="71A60683"/>
    <w:rsid w:val="71E05943"/>
    <w:rsid w:val="71F94C57"/>
    <w:rsid w:val="72624BCA"/>
    <w:rsid w:val="7265409A"/>
    <w:rsid w:val="727F19D7"/>
    <w:rsid w:val="729B4ADF"/>
    <w:rsid w:val="72CE0B7C"/>
    <w:rsid w:val="72E256EB"/>
    <w:rsid w:val="73010267"/>
    <w:rsid w:val="731873E9"/>
    <w:rsid w:val="733134A9"/>
    <w:rsid w:val="736507F6"/>
    <w:rsid w:val="738844E4"/>
    <w:rsid w:val="73B2330F"/>
    <w:rsid w:val="73C53042"/>
    <w:rsid w:val="73CB617F"/>
    <w:rsid w:val="73FE0D2F"/>
    <w:rsid w:val="7400240A"/>
    <w:rsid w:val="743F0022"/>
    <w:rsid w:val="745B4CC0"/>
    <w:rsid w:val="74871228"/>
    <w:rsid w:val="74937946"/>
    <w:rsid w:val="74A76BEC"/>
    <w:rsid w:val="74ED188D"/>
    <w:rsid w:val="74F14934"/>
    <w:rsid w:val="74FD4A5E"/>
    <w:rsid w:val="751459E2"/>
    <w:rsid w:val="753865D1"/>
    <w:rsid w:val="754C32EF"/>
    <w:rsid w:val="75576F99"/>
    <w:rsid w:val="755A7313"/>
    <w:rsid w:val="75612776"/>
    <w:rsid w:val="75882579"/>
    <w:rsid w:val="75B51C49"/>
    <w:rsid w:val="75B824D8"/>
    <w:rsid w:val="75F827A6"/>
    <w:rsid w:val="760C3BDD"/>
    <w:rsid w:val="76E934EC"/>
    <w:rsid w:val="76F226CA"/>
    <w:rsid w:val="76F50F80"/>
    <w:rsid w:val="770040BC"/>
    <w:rsid w:val="77035408"/>
    <w:rsid w:val="770F1C06"/>
    <w:rsid w:val="77424D0E"/>
    <w:rsid w:val="774C245D"/>
    <w:rsid w:val="776C27C6"/>
    <w:rsid w:val="77752B1F"/>
    <w:rsid w:val="778A58E2"/>
    <w:rsid w:val="77A613DD"/>
    <w:rsid w:val="77AB3CC0"/>
    <w:rsid w:val="77B14C44"/>
    <w:rsid w:val="77D0505F"/>
    <w:rsid w:val="77DA4BE2"/>
    <w:rsid w:val="77ED3E16"/>
    <w:rsid w:val="78397F7B"/>
    <w:rsid w:val="78434E7D"/>
    <w:rsid w:val="78635516"/>
    <w:rsid w:val="78AC4F73"/>
    <w:rsid w:val="78B630AC"/>
    <w:rsid w:val="78EA354B"/>
    <w:rsid w:val="78F41CD4"/>
    <w:rsid w:val="795D3798"/>
    <w:rsid w:val="796365C3"/>
    <w:rsid w:val="796E5F2A"/>
    <w:rsid w:val="79A100AE"/>
    <w:rsid w:val="79F461E0"/>
    <w:rsid w:val="79FE105C"/>
    <w:rsid w:val="7A003A68"/>
    <w:rsid w:val="7A067F11"/>
    <w:rsid w:val="7A146AD1"/>
    <w:rsid w:val="7A2B1BAD"/>
    <w:rsid w:val="7A2F0873"/>
    <w:rsid w:val="7AE74ADB"/>
    <w:rsid w:val="7B077D38"/>
    <w:rsid w:val="7B09687B"/>
    <w:rsid w:val="7B284B90"/>
    <w:rsid w:val="7B2A41B2"/>
    <w:rsid w:val="7B2D4678"/>
    <w:rsid w:val="7B5D6256"/>
    <w:rsid w:val="7B642ACD"/>
    <w:rsid w:val="7B6A0449"/>
    <w:rsid w:val="7B720267"/>
    <w:rsid w:val="7BCC20B9"/>
    <w:rsid w:val="7BDD4D65"/>
    <w:rsid w:val="7BF1074D"/>
    <w:rsid w:val="7C240B22"/>
    <w:rsid w:val="7C2A25DC"/>
    <w:rsid w:val="7C2E5AAF"/>
    <w:rsid w:val="7C3264FA"/>
    <w:rsid w:val="7C327DB4"/>
    <w:rsid w:val="7C60625C"/>
    <w:rsid w:val="7C86187C"/>
    <w:rsid w:val="7C876B9B"/>
    <w:rsid w:val="7CD6006E"/>
    <w:rsid w:val="7CDF35DD"/>
    <w:rsid w:val="7CE83081"/>
    <w:rsid w:val="7CFC7473"/>
    <w:rsid w:val="7D353B60"/>
    <w:rsid w:val="7D3A137E"/>
    <w:rsid w:val="7D42463D"/>
    <w:rsid w:val="7D5E1B22"/>
    <w:rsid w:val="7E2E5C88"/>
    <w:rsid w:val="7E582D05"/>
    <w:rsid w:val="7E675F37"/>
    <w:rsid w:val="7EB45818"/>
    <w:rsid w:val="7EB67250"/>
    <w:rsid w:val="7EBC63B3"/>
    <w:rsid w:val="7EE21D5D"/>
    <w:rsid w:val="7F1906E6"/>
    <w:rsid w:val="7F2425D3"/>
    <w:rsid w:val="7F425920"/>
    <w:rsid w:val="7F451282"/>
    <w:rsid w:val="7F455247"/>
    <w:rsid w:val="7F6B6E93"/>
    <w:rsid w:val="7FDD1714"/>
    <w:rsid w:val="7FFE51BE"/>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1" w:semiHidden="0" w:name="heading 5"/>
    <w:lsdException w:qFormat="1" w:unhideWhenUsed="0" w:uiPriority="1" w:semiHidden="0" w:name="heading 6"/>
    <w:lsdException w:qFormat="1" w:unhideWhenUsed="0" w:uiPriority="1" w:semiHidden="0" w:name="heading 7"/>
    <w:lsdException w:qFormat="1" w:unhideWhenUsed="0" w:uiPriority="0" w:semiHidden="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qFormat="1"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ind w:firstLine="1446" w:firstLineChars="200"/>
      <w:jc w:val="both"/>
    </w:pPr>
    <w:rPr>
      <w:rFonts w:ascii="仿宋" w:hAnsi="仿宋" w:eastAsia="仿宋" w:cs="Times New Roman"/>
      <w:kern w:val="2"/>
      <w:sz w:val="24"/>
      <w:szCs w:val="24"/>
      <w:lang w:val="en-US" w:eastAsia="zh-CN" w:bidi="ar-SA"/>
    </w:rPr>
  </w:style>
  <w:style w:type="paragraph" w:styleId="4">
    <w:name w:val="heading 1"/>
    <w:basedOn w:val="1"/>
    <w:next w:val="1"/>
    <w:link w:val="45"/>
    <w:qFormat/>
    <w:uiPriority w:val="0"/>
    <w:pPr>
      <w:keepNext/>
      <w:ind w:firstLine="0" w:firstLineChars="0"/>
      <w:jc w:val="center"/>
      <w:outlineLvl w:val="0"/>
    </w:pPr>
    <w:rPr>
      <w:rFonts w:ascii="Times New Roman" w:hAnsi="Times New Roman"/>
      <w:b/>
      <w:sz w:val="32"/>
    </w:rPr>
  </w:style>
  <w:style w:type="paragraph" w:styleId="5">
    <w:name w:val="heading 2"/>
    <w:basedOn w:val="1"/>
    <w:next w:val="1"/>
    <w:link w:val="46"/>
    <w:qFormat/>
    <w:uiPriority w:val="0"/>
    <w:pPr>
      <w:keepNext/>
      <w:keepLines/>
      <w:spacing w:beforeLines="0" w:afterLines="0" w:line="360" w:lineRule="auto"/>
      <w:jc w:val="left"/>
      <w:outlineLvl w:val="1"/>
    </w:pPr>
    <w:rPr>
      <w:rFonts w:ascii="仿宋" w:hAnsi="仿宋" w:eastAsia="仿宋"/>
      <w:b/>
      <w:bCs/>
      <w:szCs w:val="32"/>
    </w:rPr>
  </w:style>
  <w:style w:type="paragraph" w:styleId="6">
    <w:name w:val="heading 3"/>
    <w:basedOn w:val="1"/>
    <w:next w:val="1"/>
    <w:link w:val="47"/>
    <w:qFormat/>
    <w:uiPriority w:val="0"/>
    <w:pPr>
      <w:keepNext/>
      <w:keepLines/>
      <w:spacing w:beforeLines="0" w:afterLines="0" w:line="360" w:lineRule="auto"/>
      <w:ind w:firstLine="1446" w:firstLineChars="200"/>
      <w:jc w:val="left"/>
      <w:outlineLvl w:val="2"/>
    </w:pPr>
    <w:rPr>
      <w:rFonts w:ascii="仿宋" w:hAnsi="仿宋" w:eastAsia="仿宋"/>
      <w:b/>
      <w:bCs/>
      <w:kern w:val="0"/>
      <w:szCs w:val="32"/>
    </w:rPr>
  </w:style>
  <w:style w:type="paragraph" w:styleId="7">
    <w:name w:val="heading 4"/>
    <w:basedOn w:val="1"/>
    <w:next w:val="1"/>
    <w:qFormat/>
    <w:uiPriority w:val="0"/>
    <w:pPr>
      <w:keepNext/>
      <w:keepLines/>
      <w:spacing w:before="280" w:beforeLines="0" w:after="290" w:afterLines="0" w:line="376" w:lineRule="auto"/>
      <w:outlineLvl w:val="3"/>
    </w:pPr>
    <w:rPr>
      <w:rFonts w:ascii="Arial" w:hAnsi="Arial" w:eastAsia="黑体"/>
      <w:b/>
      <w:bCs/>
      <w:sz w:val="28"/>
      <w:szCs w:val="28"/>
    </w:rPr>
  </w:style>
  <w:style w:type="paragraph" w:styleId="8">
    <w:name w:val="heading 5"/>
    <w:basedOn w:val="1"/>
    <w:next w:val="1"/>
    <w:qFormat/>
    <w:uiPriority w:val="1"/>
    <w:pPr>
      <w:spacing w:before="66"/>
      <w:ind w:left="320"/>
      <w:jc w:val="center"/>
      <w:outlineLvl w:val="4"/>
    </w:pPr>
    <w:rPr>
      <w:rFonts w:ascii="宋体" w:hAnsi="宋体" w:eastAsia="宋体" w:cs="宋体"/>
      <w:b/>
      <w:bCs/>
      <w:sz w:val="24"/>
      <w:szCs w:val="24"/>
      <w:lang w:val="zh-CN" w:eastAsia="zh-CN" w:bidi="zh-CN"/>
    </w:rPr>
  </w:style>
  <w:style w:type="paragraph" w:styleId="9">
    <w:name w:val="heading 6"/>
    <w:basedOn w:val="1"/>
    <w:next w:val="1"/>
    <w:qFormat/>
    <w:uiPriority w:val="1"/>
    <w:pPr>
      <w:ind w:left="892" w:hanging="421"/>
      <w:outlineLvl w:val="5"/>
    </w:pPr>
    <w:rPr>
      <w:rFonts w:ascii="宋体" w:hAnsi="宋体" w:eastAsia="宋体" w:cs="宋体"/>
      <w:sz w:val="24"/>
      <w:szCs w:val="24"/>
      <w:lang w:val="zh-CN" w:eastAsia="zh-CN" w:bidi="zh-CN"/>
    </w:rPr>
  </w:style>
  <w:style w:type="paragraph" w:styleId="10">
    <w:name w:val="heading 7"/>
    <w:basedOn w:val="1"/>
    <w:next w:val="1"/>
    <w:qFormat/>
    <w:uiPriority w:val="1"/>
    <w:pPr>
      <w:ind w:left="472"/>
      <w:outlineLvl w:val="6"/>
    </w:pPr>
    <w:rPr>
      <w:rFonts w:ascii="宋体" w:hAnsi="宋体" w:eastAsia="宋体" w:cs="宋体"/>
      <w:b/>
      <w:bCs/>
      <w:sz w:val="21"/>
      <w:szCs w:val="21"/>
      <w:lang w:val="zh-CN" w:eastAsia="zh-CN" w:bidi="zh-CN"/>
    </w:rPr>
  </w:style>
  <w:style w:type="paragraph" w:styleId="11">
    <w:name w:val="heading 8"/>
    <w:basedOn w:val="1"/>
    <w:next w:val="1"/>
    <w:qFormat/>
    <w:uiPriority w:val="0"/>
    <w:pPr>
      <w:keepNext/>
      <w:keepLines/>
      <w:spacing w:before="240" w:beforeLines="0" w:after="64" w:afterLines="0" w:line="320" w:lineRule="auto"/>
      <w:outlineLvl w:val="7"/>
    </w:pPr>
    <w:rPr>
      <w:rFonts w:ascii="Arial" w:hAnsi="Arial" w:eastAsia="黑体"/>
      <w:sz w:val="24"/>
      <w:szCs w:val="24"/>
    </w:rPr>
  </w:style>
  <w:style w:type="character" w:default="1" w:styleId="31">
    <w:name w:val="Default Paragraph Font"/>
    <w:semiHidden/>
    <w:qFormat/>
    <w:uiPriority w:val="0"/>
  </w:style>
  <w:style w:type="table" w:default="1" w:styleId="29">
    <w:name w:val="Normal Table"/>
    <w:semiHidden/>
    <w:qFormat/>
    <w:uiPriority w:val="0"/>
    <w:tblPr>
      <w:tblCellMar>
        <w:top w:w="0" w:type="dxa"/>
        <w:left w:w="108" w:type="dxa"/>
        <w:bottom w:w="0" w:type="dxa"/>
        <w:right w:w="108" w:type="dxa"/>
      </w:tblCellMar>
    </w:tblPr>
  </w:style>
  <w:style w:type="paragraph" w:customStyle="1" w:styleId="2">
    <w:name w:val="Default"/>
    <w:next w:val="3"/>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3">
    <w:name w:val="正文 A"/>
    <w:next w:val="2"/>
    <w:qFormat/>
    <w:uiPriority w:val="0"/>
    <w:pPr>
      <w:framePr w:wrap="around" w:vAnchor="margin" w:hAnchor="text" w:y="1"/>
      <w:spacing w:line="360" w:lineRule="auto"/>
      <w:ind w:firstLine="200"/>
      <w:jc w:val="both"/>
    </w:pPr>
    <w:rPr>
      <w:rFonts w:ascii="Calibri" w:hAnsi="Calibri" w:eastAsia="Arial Unicode MS" w:cs="Arial Unicode MS"/>
      <w:color w:val="000000"/>
      <w:kern w:val="2"/>
      <w:sz w:val="21"/>
      <w:szCs w:val="21"/>
      <w:lang w:val="en-US" w:eastAsia="zh-CN" w:bidi="ar-SA"/>
    </w:rPr>
  </w:style>
  <w:style w:type="paragraph" w:styleId="12">
    <w:name w:val="List 3"/>
    <w:basedOn w:val="1"/>
    <w:qFormat/>
    <w:uiPriority w:val="0"/>
    <w:pPr>
      <w:ind w:left="100" w:leftChars="400" w:hanging="200" w:hangingChars="200"/>
    </w:pPr>
    <w:rPr>
      <w:rFonts w:ascii="Times New Roman" w:hAnsi="Times New Roman" w:eastAsia="宋体"/>
      <w:sz w:val="21"/>
      <w:szCs w:val="24"/>
    </w:rPr>
  </w:style>
  <w:style w:type="paragraph" w:styleId="13">
    <w:name w:val="Normal Indent"/>
    <w:basedOn w:val="1"/>
    <w:qFormat/>
    <w:uiPriority w:val="0"/>
    <w:pPr>
      <w:ind w:firstLine="420" w:firstLineChars="200"/>
    </w:pPr>
  </w:style>
  <w:style w:type="paragraph" w:styleId="14">
    <w:name w:val="annotation text"/>
    <w:basedOn w:val="1"/>
    <w:qFormat/>
    <w:uiPriority w:val="99"/>
    <w:pPr>
      <w:jc w:val="left"/>
    </w:pPr>
  </w:style>
  <w:style w:type="paragraph" w:styleId="15">
    <w:name w:val="Body Text"/>
    <w:basedOn w:val="1"/>
    <w:next w:val="2"/>
    <w:qFormat/>
    <w:uiPriority w:val="0"/>
    <w:pPr>
      <w:spacing w:after="120" w:afterLines="0"/>
    </w:pPr>
  </w:style>
  <w:style w:type="paragraph" w:styleId="16">
    <w:name w:val="Body Text Indent"/>
    <w:basedOn w:val="1"/>
    <w:next w:val="17"/>
    <w:qFormat/>
    <w:uiPriority w:val="0"/>
    <w:pPr>
      <w:spacing w:line="400" w:lineRule="exact"/>
      <w:ind w:left="630"/>
    </w:pPr>
    <w:rPr>
      <w:rFonts w:ascii="楷体_GB2312" w:eastAsia="仿宋_GB2312"/>
      <w:kern w:val="2"/>
      <w:sz w:val="30"/>
      <w:szCs w:val="30"/>
    </w:rPr>
  </w:style>
  <w:style w:type="paragraph" w:styleId="17">
    <w:name w:val="envelope return"/>
    <w:basedOn w:val="1"/>
    <w:unhideWhenUsed/>
    <w:qFormat/>
    <w:uiPriority w:val="99"/>
    <w:pPr>
      <w:snapToGrid w:val="0"/>
    </w:pPr>
    <w:rPr>
      <w:rFonts w:ascii="Arial" w:hAnsi="Arial"/>
    </w:rPr>
  </w:style>
  <w:style w:type="paragraph" w:styleId="18">
    <w:name w:val="List 2"/>
    <w:basedOn w:val="1"/>
    <w:qFormat/>
    <w:uiPriority w:val="0"/>
    <w:pPr>
      <w:ind w:left="400" w:leftChars="200" w:hanging="200" w:hangingChars="200"/>
    </w:pPr>
    <w:rPr>
      <w:szCs w:val="24"/>
    </w:rPr>
  </w:style>
  <w:style w:type="paragraph" w:styleId="19">
    <w:name w:val="Plain Text"/>
    <w:basedOn w:val="1"/>
    <w:qFormat/>
    <w:uiPriority w:val="0"/>
    <w:rPr>
      <w:rFonts w:ascii="宋体" w:hAnsi="Courier New" w:cs="Courier New"/>
      <w:szCs w:val="21"/>
    </w:rPr>
  </w:style>
  <w:style w:type="paragraph" w:styleId="20">
    <w:name w:val="Body Text Indent 2"/>
    <w:basedOn w:val="1"/>
    <w:qFormat/>
    <w:uiPriority w:val="0"/>
    <w:pPr>
      <w:spacing w:after="120" w:line="480" w:lineRule="auto"/>
      <w:ind w:left="420" w:leftChars="200"/>
    </w:pPr>
    <w:rPr>
      <w:rFonts w:ascii="Calibri" w:hAnsi="Calibri" w:eastAsia="宋体" w:cs="黑体"/>
      <w:szCs w:val="22"/>
    </w:rPr>
  </w:style>
  <w:style w:type="paragraph" w:styleId="21">
    <w:name w:val="footer"/>
    <w:basedOn w:val="1"/>
    <w:link w:val="48"/>
    <w:qFormat/>
    <w:uiPriority w:val="99"/>
    <w:pPr>
      <w:tabs>
        <w:tab w:val="center" w:pos="4153"/>
        <w:tab w:val="right" w:pos="8306"/>
      </w:tabs>
      <w:snapToGrid w:val="0"/>
      <w:jc w:val="left"/>
    </w:pPr>
    <w:rPr>
      <w:sz w:val="18"/>
      <w:szCs w:val="18"/>
    </w:rPr>
  </w:style>
  <w:style w:type="paragraph" w:styleId="22">
    <w:name w:val="header"/>
    <w:basedOn w:val="1"/>
    <w:link w:val="49"/>
    <w:qFormat/>
    <w:uiPriority w:val="0"/>
    <w:pPr>
      <w:pBdr>
        <w:bottom w:val="single" w:color="auto" w:sz="6" w:space="1"/>
      </w:pBdr>
      <w:tabs>
        <w:tab w:val="center" w:pos="4153"/>
        <w:tab w:val="right" w:pos="8306"/>
      </w:tabs>
      <w:snapToGrid w:val="0"/>
      <w:jc w:val="center"/>
    </w:pPr>
    <w:rPr>
      <w:sz w:val="18"/>
      <w:szCs w:val="18"/>
    </w:rPr>
  </w:style>
  <w:style w:type="paragraph" w:styleId="23">
    <w:name w:val="toc 1"/>
    <w:basedOn w:val="1"/>
    <w:next w:val="1"/>
    <w:qFormat/>
    <w:uiPriority w:val="0"/>
  </w:style>
  <w:style w:type="paragraph" w:styleId="24">
    <w:name w:val="Body Text 2"/>
    <w:basedOn w:val="1"/>
    <w:qFormat/>
    <w:uiPriority w:val="0"/>
    <w:pPr>
      <w:spacing w:line="900" w:lineRule="exact"/>
      <w:jc w:val="center"/>
    </w:pPr>
    <w:rPr>
      <w:rFonts w:eastAsia="楷体_GB2312"/>
      <w:b/>
      <w:sz w:val="36"/>
    </w:rPr>
  </w:style>
  <w:style w:type="paragraph" w:styleId="25">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26">
    <w:name w:val="Title"/>
    <w:basedOn w:val="1"/>
    <w:next w:val="1"/>
    <w:link w:val="50"/>
    <w:qFormat/>
    <w:uiPriority w:val="99"/>
    <w:pPr>
      <w:spacing w:before="240" w:after="60"/>
      <w:jc w:val="center"/>
      <w:outlineLvl w:val="0"/>
    </w:pPr>
    <w:rPr>
      <w:rFonts w:ascii="Cambria" w:hAnsi="Cambria"/>
      <w:b/>
      <w:bCs/>
      <w:sz w:val="32"/>
      <w:szCs w:val="32"/>
    </w:rPr>
  </w:style>
  <w:style w:type="paragraph" w:styleId="27">
    <w:name w:val="Body Text First Indent"/>
    <w:basedOn w:val="15"/>
    <w:qFormat/>
    <w:uiPriority w:val="0"/>
    <w:pPr>
      <w:spacing w:after="120" w:afterLines="0"/>
      <w:ind w:firstLine="420"/>
    </w:pPr>
  </w:style>
  <w:style w:type="paragraph" w:styleId="28">
    <w:name w:val="Body Text First Indent 2"/>
    <w:basedOn w:val="16"/>
    <w:qFormat/>
    <w:uiPriority w:val="0"/>
    <w:pPr>
      <w:spacing w:after="120" w:afterLines="0" w:line="240" w:lineRule="auto"/>
      <w:ind w:left="200" w:leftChars="200" w:firstLine="200" w:firstLineChars="200"/>
    </w:pPr>
  </w:style>
  <w:style w:type="table" w:styleId="30">
    <w:name w:val="Table Grid"/>
    <w:basedOn w:val="2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2">
    <w:name w:val="Strong"/>
    <w:qFormat/>
    <w:uiPriority w:val="0"/>
  </w:style>
  <w:style w:type="character" w:styleId="33">
    <w:name w:val="page number"/>
    <w:qFormat/>
    <w:uiPriority w:val="0"/>
  </w:style>
  <w:style w:type="character" w:styleId="34">
    <w:name w:val="FollowedHyperlink"/>
    <w:qFormat/>
    <w:uiPriority w:val="0"/>
    <w:rPr>
      <w:color w:val="800080"/>
      <w:u w:val="none"/>
    </w:rPr>
  </w:style>
  <w:style w:type="character" w:styleId="35">
    <w:name w:val="Emphasis"/>
    <w:qFormat/>
    <w:uiPriority w:val="0"/>
  </w:style>
  <w:style w:type="character" w:styleId="36">
    <w:name w:val="HTML Definition"/>
    <w:qFormat/>
    <w:uiPriority w:val="0"/>
  </w:style>
  <w:style w:type="character" w:styleId="37">
    <w:name w:val="HTML Typewriter"/>
    <w:qFormat/>
    <w:uiPriority w:val="0"/>
    <w:rPr>
      <w:rFonts w:hint="default" w:ascii="monospace" w:hAnsi="monospace" w:eastAsia="monospace" w:cs="monospace"/>
      <w:sz w:val="20"/>
    </w:rPr>
  </w:style>
  <w:style w:type="character" w:styleId="38">
    <w:name w:val="HTML Acronym"/>
    <w:basedOn w:val="31"/>
    <w:qFormat/>
    <w:uiPriority w:val="0"/>
  </w:style>
  <w:style w:type="character" w:styleId="39">
    <w:name w:val="HTML Variable"/>
    <w:qFormat/>
    <w:uiPriority w:val="0"/>
  </w:style>
  <w:style w:type="character" w:styleId="40">
    <w:name w:val="Hyperlink"/>
    <w:qFormat/>
    <w:uiPriority w:val="0"/>
    <w:rPr>
      <w:color w:val="0000FF"/>
      <w:u w:val="none"/>
    </w:rPr>
  </w:style>
  <w:style w:type="character" w:styleId="41">
    <w:name w:val="HTML Code"/>
    <w:uiPriority w:val="0"/>
    <w:rPr>
      <w:rFonts w:ascii="monospace" w:hAnsi="monospace" w:eastAsia="monospace" w:cs="monospace"/>
      <w:sz w:val="20"/>
    </w:rPr>
  </w:style>
  <w:style w:type="character" w:styleId="42">
    <w:name w:val="HTML Cite"/>
    <w:qFormat/>
    <w:uiPriority w:val="0"/>
  </w:style>
  <w:style w:type="character" w:styleId="43">
    <w:name w:val="HTML Keyboard"/>
    <w:qFormat/>
    <w:uiPriority w:val="0"/>
    <w:rPr>
      <w:rFonts w:hint="default" w:ascii="monospace" w:hAnsi="monospace" w:eastAsia="monospace" w:cs="monospace"/>
      <w:sz w:val="20"/>
    </w:rPr>
  </w:style>
  <w:style w:type="character" w:styleId="44">
    <w:name w:val="HTML Sample"/>
    <w:qFormat/>
    <w:uiPriority w:val="0"/>
    <w:rPr>
      <w:rFonts w:hint="default" w:ascii="monospace" w:hAnsi="monospace" w:eastAsia="monospace" w:cs="monospace"/>
    </w:rPr>
  </w:style>
  <w:style w:type="character" w:customStyle="1" w:styleId="45">
    <w:name w:val="标题 1 Char"/>
    <w:link w:val="4"/>
    <w:qFormat/>
    <w:uiPriority w:val="0"/>
    <w:rPr>
      <w:rFonts w:ascii="Times New Roman" w:hAnsi="Times New Roman" w:eastAsia="仿宋"/>
      <w:b/>
      <w:sz w:val="32"/>
      <w:szCs w:val="24"/>
    </w:rPr>
  </w:style>
  <w:style w:type="character" w:customStyle="1" w:styleId="46">
    <w:name w:val="标题 2 Char"/>
    <w:link w:val="5"/>
    <w:uiPriority w:val="0"/>
    <w:rPr>
      <w:rFonts w:ascii="仿宋" w:hAnsi="仿宋" w:eastAsia="仿宋"/>
      <w:b/>
      <w:bCs/>
      <w:kern w:val="2"/>
      <w:sz w:val="24"/>
      <w:szCs w:val="32"/>
      <w:lang w:val="en-US" w:eastAsia="zh-CN" w:bidi="ar-SA"/>
    </w:rPr>
  </w:style>
  <w:style w:type="character" w:customStyle="1" w:styleId="47">
    <w:name w:val="标题 3 Char"/>
    <w:link w:val="6"/>
    <w:qFormat/>
    <w:uiPriority w:val="0"/>
    <w:rPr>
      <w:rFonts w:ascii="仿宋" w:hAnsi="仿宋" w:eastAsia="仿宋"/>
      <w:b/>
      <w:bCs/>
      <w:kern w:val="0"/>
      <w:sz w:val="24"/>
      <w:szCs w:val="32"/>
    </w:rPr>
  </w:style>
  <w:style w:type="character" w:customStyle="1" w:styleId="48">
    <w:name w:val="页脚 Char"/>
    <w:link w:val="21"/>
    <w:qFormat/>
    <w:locked/>
    <w:uiPriority w:val="99"/>
    <w:rPr>
      <w:kern w:val="2"/>
      <w:sz w:val="18"/>
      <w:szCs w:val="18"/>
    </w:rPr>
  </w:style>
  <w:style w:type="character" w:customStyle="1" w:styleId="49">
    <w:name w:val="页眉 Char"/>
    <w:link w:val="22"/>
    <w:qFormat/>
    <w:locked/>
    <w:uiPriority w:val="0"/>
    <w:rPr>
      <w:kern w:val="2"/>
      <w:sz w:val="18"/>
      <w:szCs w:val="18"/>
    </w:rPr>
  </w:style>
  <w:style w:type="character" w:customStyle="1" w:styleId="50">
    <w:name w:val="标题 Char"/>
    <w:basedOn w:val="31"/>
    <w:link w:val="26"/>
    <w:qFormat/>
    <w:uiPriority w:val="1"/>
    <w:rPr>
      <w:rFonts w:ascii="Cambria" w:hAnsi="Cambria"/>
      <w:b/>
      <w:bCs/>
      <w:sz w:val="32"/>
      <w:szCs w:val="32"/>
    </w:rPr>
  </w:style>
  <w:style w:type="paragraph" w:customStyle="1" w:styleId="51">
    <w:name w:val="正文文本 21"/>
    <w:basedOn w:val="1"/>
    <w:qFormat/>
    <w:uiPriority w:val="0"/>
    <w:pPr>
      <w:widowControl/>
      <w:spacing w:beforeLines="50" w:line="336" w:lineRule="auto"/>
    </w:pPr>
    <w:rPr>
      <w:rFonts w:ascii="Calibri" w:hAnsi="Calibri" w:eastAsia="仿宋_GB2312" w:cs="仿宋"/>
      <w:kern w:val="0"/>
      <w:szCs w:val="20"/>
      <w:lang w:eastAsia="en-US"/>
    </w:rPr>
  </w:style>
  <w:style w:type="character" w:customStyle="1" w:styleId="52">
    <w:name w:val="NormalCharacter"/>
    <w:semiHidden/>
    <w:qFormat/>
    <w:uiPriority w:val="0"/>
    <w:rPr>
      <w:rFonts w:ascii="仿宋" w:hAnsi="仿宋" w:eastAsia="仿宋"/>
      <w:kern w:val="2"/>
      <w:sz w:val="24"/>
      <w:szCs w:val="24"/>
      <w:lang w:val="en-US" w:eastAsia="zh-CN" w:bidi="ar-SA"/>
    </w:rPr>
  </w:style>
  <w:style w:type="paragraph" w:customStyle="1" w:styleId="53">
    <w:name w:val="Table Paragraph"/>
    <w:basedOn w:val="1"/>
    <w:qFormat/>
    <w:uiPriority w:val="1"/>
    <w:pPr>
      <w:autoSpaceDE w:val="0"/>
      <w:autoSpaceDN w:val="0"/>
      <w:jc w:val="left"/>
    </w:pPr>
    <w:rPr>
      <w:rFonts w:ascii="Noto Sans CJK JP Regular" w:hAnsi="Noto Sans CJK JP Regular" w:eastAsia="Noto Sans CJK JP Regular" w:cs="Noto Sans CJK JP Regular"/>
      <w:kern w:val="0"/>
      <w:sz w:val="22"/>
      <w:szCs w:val="22"/>
      <w:lang w:val="zh-CN" w:bidi="zh-CN"/>
    </w:rPr>
  </w:style>
  <w:style w:type="paragraph" w:customStyle="1" w:styleId="54">
    <w:name w:val="*正文"/>
    <w:basedOn w:val="1"/>
    <w:next w:val="1"/>
    <w:qFormat/>
    <w:uiPriority w:val="0"/>
    <w:pPr>
      <w:widowControl/>
      <w:ind w:firstLine="482"/>
    </w:pPr>
    <w:rPr>
      <w:rFonts w:ascii="微软雅黑" w:hAnsi="微软雅黑" w:eastAsia="微软雅黑"/>
      <w:kern w:val="0"/>
      <w:sz w:val="21"/>
      <w:szCs w:val="20"/>
    </w:rPr>
  </w:style>
  <w:style w:type="paragraph" w:styleId="55">
    <w:name w:val="List Paragraph"/>
    <w:basedOn w:val="1"/>
    <w:qFormat/>
    <w:uiPriority w:val="1"/>
    <w:pPr>
      <w:widowControl/>
      <w:ind w:left="720"/>
      <w:contextualSpacing/>
      <w:jc w:val="left"/>
    </w:pPr>
    <w:rPr>
      <w:rFonts w:ascii="Calibri" w:hAnsi="Calibri"/>
      <w:kern w:val="0"/>
      <w:sz w:val="24"/>
      <w:szCs w:val="24"/>
      <w:lang w:eastAsia="en-US" w:bidi="en-US"/>
    </w:rPr>
  </w:style>
  <w:style w:type="paragraph" w:customStyle="1" w:styleId="56">
    <w:name w:val="style4"/>
    <w:basedOn w:val="1"/>
    <w:next w:val="57"/>
    <w:qFormat/>
    <w:uiPriority w:val="0"/>
    <w:pPr>
      <w:widowControl/>
      <w:spacing w:before="280" w:after="280"/>
    </w:pPr>
    <w:rPr>
      <w:rFonts w:ascii="宋体" w:eastAsia="宋体"/>
      <w:sz w:val="18"/>
      <w:szCs w:val="24"/>
    </w:rPr>
  </w:style>
  <w:style w:type="paragraph" w:customStyle="1" w:styleId="57">
    <w:name w:val="2"/>
    <w:next w:val="1"/>
    <w:qFormat/>
    <w:uiPriority w:val="0"/>
    <w:pPr>
      <w:widowControl w:val="0"/>
      <w:jc w:val="both"/>
    </w:pPr>
    <w:rPr>
      <w:rFonts w:ascii="Times New Roman" w:hAnsi="Times New Roman" w:eastAsia="宋体" w:cs="Times New Roman"/>
      <w:sz w:val="21"/>
      <w:szCs w:val="22"/>
      <w:lang w:val="en-US" w:eastAsia="zh-CN" w:bidi="ar-SA"/>
    </w:rPr>
  </w:style>
  <w:style w:type="paragraph" w:customStyle="1" w:styleId="58">
    <w:name w:val="正文_1"/>
    <w:next w:val="59"/>
    <w:qFormat/>
    <w:uiPriority w:val="0"/>
    <w:pPr>
      <w:widowControl w:val="0"/>
      <w:jc w:val="both"/>
    </w:pPr>
    <w:rPr>
      <w:rFonts w:ascii="Calibri" w:hAnsi="Calibri" w:eastAsia="宋体" w:cs="Times New Roman"/>
      <w:kern w:val="2"/>
      <w:sz w:val="21"/>
      <w:szCs w:val="22"/>
      <w:lang w:val="en-US" w:eastAsia="zh-CN" w:bidi="ar-SA"/>
    </w:rPr>
  </w:style>
  <w:style w:type="paragraph" w:customStyle="1" w:styleId="59">
    <w:name w:val="正文文本_1"/>
    <w:basedOn w:val="60"/>
    <w:next w:val="61"/>
    <w:qFormat/>
    <w:uiPriority w:val="0"/>
    <w:rPr>
      <w:rFonts w:eastAsia="仿宋_GB2312"/>
      <w:kern w:val="2"/>
      <w:sz w:val="28"/>
      <w:szCs w:val="30"/>
    </w:rPr>
  </w:style>
  <w:style w:type="paragraph" w:customStyle="1" w:styleId="60">
    <w:name w:val="正文_2"/>
    <w:next w:val="59"/>
    <w:qFormat/>
    <w:uiPriority w:val="0"/>
    <w:pPr>
      <w:widowControl w:val="0"/>
      <w:jc w:val="both"/>
    </w:pPr>
    <w:rPr>
      <w:rFonts w:ascii="Calibri" w:hAnsi="Calibri" w:eastAsia="宋体" w:cs="Times New Roman"/>
      <w:kern w:val="2"/>
      <w:sz w:val="21"/>
      <w:szCs w:val="22"/>
      <w:lang w:val="en-US" w:eastAsia="zh-CN" w:bidi="ar-SA"/>
    </w:rPr>
  </w:style>
  <w:style w:type="paragraph" w:customStyle="1" w:styleId="61">
    <w:name w:val="正文文本 2_1"/>
    <w:basedOn w:val="58"/>
    <w:next w:val="59"/>
    <w:qFormat/>
    <w:uiPriority w:val="0"/>
    <w:pPr>
      <w:jc w:val="center"/>
      <w:outlineLvl w:val="0"/>
    </w:pPr>
    <w:rPr>
      <w:rFonts w:ascii="楷体_GB2312" w:eastAsia="仿宋_GB2312"/>
      <w:kern w:val="2"/>
      <w:sz w:val="30"/>
    </w:rPr>
  </w:style>
  <w:style w:type="paragraph" w:customStyle="1" w:styleId="62">
    <w:name w:val="普通(网站)_0"/>
    <w:basedOn w:val="58"/>
    <w:unhideWhenUsed/>
    <w:qFormat/>
    <w:uiPriority w:val="99"/>
    <w:pPr>
      <w:widowControl/>
      <w:spacing w:before="100" w:beforeAutospacing="1" w:after="100" w:afterAutospacing="1" w:line="320" w:lineRule="atLeast"/>
      <w:ind w:firstLine="200" w:firstLineChars="200"/>
      <w:jc w:val="left"/>
    </w:pPr>
    <w:rPr>
      <w:rFonts w:ascii="宋体" w:hAnsi="宋体"/>
      <w:kern w:val="0"/>
      <w:sz w:val="18"/>
      <w:szCs w:val="18"/>
    </w:rPr>
  </w:style>
  <w:style w:type="paragraph" w:customStyle="1" w:styleId="63">
    <w:name w:val="样式 标题 2 + Times New Roman 四号 非加粗 段前: 5 磅 段后: 0 磅 行距: 固定值 20..."/>
    <w:basedOn w:val="5"/>
    <w:qFormat/>
    <w:uiPriority w:val="0"/>
    <w:pPr>
      <w:spacing w:before="100" w:beforeLines="0" w:after="0" w:afterLines="0" w:line="400" w:lineRule="exact"/>
    </w:pPr>
    <w:rPr>
      <w:rFonts w:ascii="Times New Roman" w:hAnsi="Times New Roman" w:cs="宋体"/>
      <w:b w:val="0"/>
      <w:bCs w:val="0"/>
      <w:sz w:val="28"/>
      <w:szCs w:val="20"/>
    </w:rPr>
  </w:style>
  <w:style w:type="paragraph" w:customStyle="1" w:styleId="64">
    <w:name w:val="标题4 11"/>
    <w:basedOn w:val="6"/>
    <w:link w:val="65"/>
    <w:qFormat/>
    <w:uiPriority w:val="99"/>
    <w:pPr>
      <w:tabs>
        <w:tab w:val="left" w:pos="576"/>
      </w:tabs>
      <w:spacing w:line="360" w:lineRule="auto"/>
      <w:ind w:left="0" w:hanging="576"/>
    </w:pPr>
    <w:rPr>
      <w:szCs w:val="28"/>
    </w:rPr>
  </w:style>
  <w:style w:type="character" w:customStyle="1" w:styleId="65">
    <w:name w:val="标题4 11 Char"/>
    <w:link w:val="64"/>
    <w:qFormat/>
    <w:uiPriority w:val="99"/>
    <w:rPr>
      <w:rFonts w:ascii="仿宋" w:hAnsi="仿宋" w:eastAsia="仿宋"/>
      <w:szCs w:val="28"/>
    </w:rPr>
  </w:style>
  <w:style w:type="paragraph" w:customStyle="1" w:styleId="66">
    <w:name w:val="普通(网站)1"/>
    <w:basedOn w:val="58"/>
    <w:qFormat/>
    <w:uiPriority w:val="99"/>
    <w:pPr>
      <w:spacing w:line="432" w:lineRule="auto"/>
      <w:jc w:val="left"/>
    </w:pPr>
    <w:rPr>
      <w:kern w:val="0"/>
      <w:sz w:val="24"/>
    </w:rPr>
  </w:style>
  <w:style w:type="paragraph" w:customStyle="1" w:styleId="67">
    <w:name w:val="样式 标题 3 + (中文) 黑体 小四 非加粗 段前: 7.8 磅 段后: 0 磅 行距: 固定值 20 磅"/>
    <w:basedOn w:val="6"/>
    <w:qFormat/>
    <w:uiPriority w:val="0"/>
    <w:pPr>
      <w:spacing w:before="0" w:beforeLines="0" w:after="0" w:afterLines="0" w:line="400" w:lineRule="exact"/>
    </w:pPr>
    <w:rPr>
      <w:rFonts w:eastAsia="黑体" w:cs="宋体"/>
      <w:b w:val="0"/>
      <w:bCs w:val="0"/>
      <w:sz w:val="24"/>
      <w:szCs w:val="20"/>
    </w:rPr>
  </w:style>
  <w:style w:type="character" w:customStyle="1" w:styleId="68">
    <w:name w:val="hover17"/>
    <w:qFormat/>
    <w:uiPriority w:val="0"/>
  </w:style>
  <w:style w:type="paragraph" w:customStyle="1" w:styleId="69">
    <w:name w:val="Default_0"/>
    <w:next w:val="70"/>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70">
    <w:name w:val="正文_0"/>
    <w:next w:val="71"/>
    <w:qFormat/>
    <w:uiPriority w:val="0"/>
    <w:pPr>
      <w:widowControl w:val="0"/>
      <w:jc w:val="both"/>
    </w:pPr>
    <w:rPr>
      <w:rFonts w:ascii="Times New Roman" w:hAnsi="Times New Roman" w:eastAsia="宋体" w:cs="Times New Roman"/>
      <w:lang w:val="en-US" w:eastAsia="zh-CN" w:bidi="ar-SA"/>
    </w:rPr>
  </w:style>
  <w:style w:type="paragraph" w:customStyle="1" w:styleId="71">
    <w:name w:val="正文首行缩进 2_0"/>
    <w:basedOn w:val="72"/>
    <w:qFormat/>
    <w:uiPriority w:val="0"/>
    <w:pPr>
      <w:spacing w:after="120" w:afterLines="0" w:line="240" w:lineRule="auto"/>
      <w:ind w:left="200" w:leftChars="200" w:firstLine="200" w:firstLineChars="200"/>
    </w:pPr>
  </w:style>
  <w:style w:type="paragraph" w:customStyle="1" w:styleId="72">
    <w:name w:val="正文文本缩进_0"/>
    <w:basedOn w:val="70"/>
    <w:unhideWhenUsed/>
    <w:qFormat/>
    <w:uiPriority w:val="0"/>
    <w:pPr>
      <w:widowControl/>
      <w:overflowPunct w:val="0"/>
      <w:autoSpaceDE w:val="0"/>
      <w:autoSpaceDN w:val="0"/>
      <w:adjustRightInd w:val="0"/>
      <w:spacing w:line="360" w:lineRule="auto"/>
      <w:ind w:firstLine="540"/>
    </w:pPr>
    <w:rPr>
      <w:rFonts w:ascii="宋体" w:hAnsi="MS Sans Serif"/>
      <w:spacing w:val="12"/>
      <w:kern w:val="0"/>
      <w:sz w:val="24"/>
      <w:szCs w:val="20"/>
    </w:rPr>
  </w:style>
  <w:style w:type="paragraph" w:customStyle="1" w:styleId="73">
    <w:name w:val="正文文本_0"/>
    <w:basedOn w:val="70"/>
    <w:next w:val="74"/>
    <w:qFormat/>
    <w:uiPriority w:val="0"/>
    <w:rPr>
      <w:rFonts w:eastAsia="仿宋_GB2312"/>
      <w:kern w:val="2"/>
      <w:sz w:val="28"/>
      <w:szCs w:val="30"/>
    </w:rPr>
  </w:style>
  <w:style w:type="paragraph" w:customStyle="1" w:styleId="74">
    <w:name w:val="正文文本 2_0"/>
    <w:basedOn w:val="70"/>
    <w:qFormat/>
    <w:uiPriority w:val="0"/>
    <w:pPr>
      <w:jc w:val="center"/>
      <w:outlineLvl w:val="0"/>
    </w:pPr>
    <w:rPr>
      <w:rFonts w:ascii="楷体_GB2312" w:hAnsi="Calibri" w:eastAsia="仿宋_GB2312"/>
      <w:kern w:val="2"/>
      <w:sz w:val="30"/>
    </w:rPr>
  </w:style>
  <w:style w:type="paragraph" w:customStyle="1" w:styleId="75">
    <w:name w:val="Body text|1"/>
    <w:basedOn w:val="1"/>
    <w:qFormat/>
    <w:uiPriority w:val="0"/>
    <w:pPr>
      <w:spacing w:after="220" w:line="420" w:lineRule="auto"/>
      <w:ind w:firstLine="400"/>
      <w:jc w:val="left"/>
    </w:pPr>
    <w:rPr>
      <w:rFonts w:ascii="MingLiU" w:hAnsi="MingLiU" w:eastAsia="MingLiU" w:cs="MingLiU"/>
      <w:sz w:val="20"/>
      <w:szCs w:val="20"/>
      <w:lang w:val="zh-TW" w:eastAsia="zh-TW" w:bidi="zh-TW"/>
    </w:rPr>
  </w:style>
  <w:style w:type="paragraph" w:customStyle="1" w:styleId="76">
    <w:name w:val="&quot;Table caption|1&quot;"/>
    <w:basedOn w:val="1"/>
    <w:qFormat/>
    <w:uiPriority w:val="0"/>
    <w:pPr>
      <w:shd w:val="clear" w:color="FFFFFF" w:fill="FFFFFF"/>
    </w:pPr>
    <w:rPr>
      <w:rFonts w:ascii="MingLiU" w:hAnsi="MingLiU" w:eastAsia="MingLiU" w:cs="MingLiU"/>
      <w:sz w:val="19"/>
      <w:szCs w:val="19"/>
      <w:lang w:val="zh-TW" w:eastAsia="zh-TW" w:bidi="zh-TW"/>
    </w:rPr>
  </w:style>
  <w:style w:type="paragraph" w:customStyle="1" w:styleId="77">
    <w:name w:val="列出段落1"/>
    <w:basedOn w:val="1"/>
    <w:qFormat/>
    <w:uiPriority w:val="34"/>
    <w:pPr>
      <w:ind w:firstLine="420" w:firstLineChars="200"/>
    </w:pPr>
  </w:style>
  <w:style w:type="paragraph" w:customStyle="1" w:styleId="78">
    <w:name w:val="_Style 2"/>
    <w:basedOn w:val="1"/>
    <w:qFormat/>
    <w:uiPriority w:val="0"/>
    <w:pPr>
      <w:ind w:firstLine="420" w:firstLineChars="200"/>
    </w:pPr>
  </w:style>
  <w:style w:type="paragraph" w:customStyle="1" w:styleId="79">
    <w:name w:val="List Paragraph_0"/>
    <w:basedOn w:val="80"/>
    <w:unhideWhenUsed/>
    <w:qFormat/>
    <w:uiPriority w:val="99"/>
    <w:pPr>
      <w:ind w:firstLine="420" w:firstLineChars="200"/>
    </w:pPr>
    <w:rPr>
      <w:rFonts w:ascii="Calibri" w:hAnsi="Calibri" w:eastAsia="Calibri"/>
    </w:rPr>
  </w:style>
  <w:style w:type="paragraph" w:customStyle="1" w:styleId="80">
    <w:name w:val="正文_8"/>
    <w:next w:val="81"/>
    <w:qFormat/>
    <w:uiPriority w:val="0"/>
    <w:pPr>
      <w:widowControl w:val="0"/>
      <w:jc w:val="both"/>
    </w:pPr>
    <w:rPr>
      <w:rFonts w:ascii="Times New Roman" w:hAnsi="Times New Roman" w:eastAsia="宋体" w:cs="Times New Roman"/>
      <w:lang w:val="en-US" w:eastAsia="zh-CN" w:bidi="ar-SA"/>
    </w:rPr>
  </w:style>
  <w:style w:type="paragraph" w:customStyle="1" w:styleId="81">
    <w:name w:val="列表 2_2"/>
    <w:basedOn w:val="80"/>
    <w:qFormat/>
    <w:uiPriority w:val="0"/>
    <w:pPr>
      <w:ind w:left="400" w:leftChars="200" w:hanging="200" w:hangingChars="200"/>
    </w:pPr>
    <w:rPr>
      <w:szCs w:val="24"/>
    </w:rPr>
  </w:style>
  <w:style w:type="paragraph" w:customStyle="1" w:styleId="82">
    <w:name w:val="Normal_11"/>
    <w:qFormat/>
    <w:uiPriority w:val="0"/>
    <w:rPr>
      <w:rFonts w:ascii="黑体" w:hAnsi="黑体" w:eastAsia="黑体" w:cs="Times New Roman"/>
      <w:b/>
      <w:sz w:val="32"/>
      <w:szCs w:val="24"/>
      <w:lang w:val="en-US" w:eastAsia="zh-CN" w:bidi="ar-SA"/>
    </w:rPr>
  </w:style>
  <w:style w:type="paragraph" w:customStyle="1" w:styleId="83">
    <w:name w:val="正文_9"/>
    <w:qFormat/>
    <w:uiPriority w:val="0"/>
    <w:pPr>
      <w:widowControl w:val="0"/>
      <w:jc w:val="both"/>
    </w:pPr>
    <w:rPr>
      <w:rFonts w:ascii="Times New Roman" w:hAnsi="Times New Roman" w:eastAsia="宋体" w:cs="Times New Roman"/>
      <w:lang w:val="en-US" w:eastAsia="zh-CN" w:bidi="ar-SA"/>
    </w:rPr>
  </w:style>
  <w:style w:type="paragraph" w:customStyle="1" w:styleId="84">
    <w:name w:val="Normal_12"/>
    <w:qFormat/>
    <w:uiPriority w:val="0"/>
    <w:rPr>
      <w:rFonts w:ascii="黑体" w:hAnsi="黑体" w:eastAsia="黑体" w:cs="Times New Roman"/>
      <w:b/>
      <w:sz w:val="32"/>
      <w:szCs w:val="24"/>
      <w:lang w:val="en-US" w:eastAsia="zh-CN" w:bidi="ar-SA"/>
    </w:rPr>
  </w:style>
  <w:style w:type="paragraph" w:customStyle="1" w:styleId="85">
    <w:name w:val="正文_10"/>
    <w:qFormat/>
    <w:uiPriority w:val="0"/>
    <w:pPr>
      <w:widowControl w:val="0"/>
      <w:jc w:val="both"/>
    </w:pPr>
    <w:rPr>
      <w:rFonts w:ascii="Times New Roman" w:hAnsi="Times New Roman" w:eastAsia="宋体" w:cs="Times New Roman"/>
      <w:lang w:val="en-US" w:eastAsia="zh-CN" w:bidi="ar-SA"/>
    </w:rPr>
  </w:style>
  <w:style w:type="character" w:customStyle="1" w:styleId="86">
    <w:name w:val="NormalCharacter_0"/>
    <w:qFormat/>
    <w:uiPriority w:val="0"/>
    <w:rPr>
      <w:rFonts w:ascii="Calibri" w:hAnsi="Calibri"/>
      <w:kern w:val="2"/>
      <w:sz w:val="21"/>
      <w:szCs w:val="22"/>
      <w:lang w:val="en-US" w:eastAsia="zh-CN" w:bidi="ar-SA"/>
    </w:rPr>
  </w:style>
  <w:style w:type="character" w:customStyle="1" w:styleId="87">
    <w:name w:val="hover15"/>
    <w:basedOn w:val="31"/>
    <w:qFormat/>
    <w:uiPriority w:val="0"/>
  </w:style>
  <w:style w:type="character" w:customStyle="1" w:styleId="88">
    <w:name w:val="hover"/>
    <w:basedOn w:val="31"/>
    <w:qFormat/>
    <w:uiPriority w:val="0"/>
  </w:style>
  <w:style w:type="character" w:customStyle="1" w:styleId="89">
    <w:name w:val="layui-layer-tabnow"/>
    <w:basedOn w:val="31"/>
    <w:qFormat/>
    <w:uiPriority w:val="0"/>
    <w:rPr>
      <w:bdr w:val="single" w:color="CCCCCC" w:sz="6" w:space="0"/>
      <w:shd w:val="clear" w:color="auto" w:fill="FFFFFF"/>
    </w:rPr>
  </w:style>
  <w:style w:type="character" w:customStyle="1" w:styleId="90">
    <w:name w:val="first-child"/>
    <w:basedOn w:val="31"/>
    <w:qFormat/>
    <w:uiPriority w:val="0"/>
  </w:style>
  <w:style w:type="paragraph" w:customStyle="1" w:styleId="91">
    <w:name w:val="Table Text"/>
    <w:basedOn w:val="1"/>
    <w:semiHidden/>
    <w:qFormat/>
    <w:uiPriority w:val="0"/>
    <w:rPr>
      <w:rFonts w:ascii="宋体" w:hAnsi="宋体" w:eastAsia="宋体" w:cs="宋体"/>
      <w:sz w:val="24"/>
      <w:szCs w:val="24"/>
      <w:lang w:val="en-US" w:eastAsia="en-US" w:bidi="ar-SA"/>
    </w:rPr>
  </w:style>
  <w:style w:type="table" w:customStyle="1" w:styleId="92">
    <w:name w:val="Table Normal"/>
    <w:unhideWhenUsed/>
    <w:qFormat/>
    <w:uiPriority w:val="0"/>
    <w:tblPr>
      <w:tblCellMar>
        <w:top w:w="0" w:type="dxa"/>
        <w:left w:w="0" w:type="dxa"/>
        <w:bottom w:w="0" w:type="dxa"/>
        <w:right w:w="0" w:type="dxa"/>
      </w:tblCellMar>
    </w:tblPr>
  </w:style>
  <w:style w:type="paragraph" w:customStyle="1" w:styleId="93">
    <w:name w:val="表格"/>
    <w:basedOn w:val="1"/>
    <w:qFormat/>
    <w:uiPriority w:val="0"/>
    <w:pPr>
      <w:spacing w:line="400" w:lineRule="exact"/>
      <w:ind w:firstLine="0" w:firstLineChars="0"/>
      <w:jc w:val="center"/>
      <w:textAlignment w:val="center"/>
    </w:pPr>
    <w:rPr>
      <w:rFonts w:cs="仿宋"/>
      <w:bCs/>
      <w:color w:val="auto"/>
    </w:rPr>
  </w:style>
  <w:style w:type="paragraph" w:customStyle="1" w:styleId="94">
    <w:name w:val="标题 5_0"/>
    <w:basedOn w:val="95"/>
    <w:next w:val="95"/>
    <w:qFormat/>
    <w:uiPriority w:val="0"/>
    <w:pPr>
      <w:keepNext/>
      <w:keepLines/>
      <w:spacing w:line="376" w:lineRule="auto"/>
      <w:outlineLvl w:val="4"/>
    </w:pPr>
    <w:rPr>
      <w:rFonts w:ascii="Calibri" w:hAnsi="Calibri" w:eastAsia="仿宋_GB2312"/>
      <w:b/>
      <w:bCs/>
      <w:sz w:val="28"/>
      <w:szCs w:val="28"/>
    </w:rPr>
  </w:style>
  <w:style w:type="paragraph" w:customStyle="1" w:styleId="95">
    <w:name w:val="正文_8_0"/>
    <w:next w:val="81"/>
    <w:qFormat/>
    <w:uiPriority w:val="0"/>
    <w:pPr>
      <w:widowControl w:val="0"/>
      <w:jc w:val="both"/>
    </w:pPr>
    <w:rPr>
      <w:rFonts w:ascii="Times New Roman" w:hAnsi="Times New Roman" w:eastAsia="宋体" w:cs="Times New Roman"/>
      <w:lang w:val="en-US" w:eastAsia="zh-CN" w:bidi="ar-SA"/>
    </w:rPr>
  </w:style>
  <w:style w:type="paragraph" w:customStyle="1" w:styleId="96">
    <w:name w:val="_Style 95"/>
    <w:basedOn w:val="1"/>
    <w:next w:val="1"/>
    <w:qFormat/>
    <w:uiPriority w:val="0"/>
    <w:pPr>
      <w:pBdr>
        <w:bottom w:val="single" w:color="auto" w:sz="6" w:space="1"/>
      </w:pBdr>
      <w:jc w:val="center"/>
    </w:pPr>
    <w:rPr>
      <w:rFonts w:ascii="Arial" w:eastAsia="宋体"/>
      <w:vanish/>
      <w:sz w:val="16"/>
    </w:rPr>
  </w:style>
  <w:style w:type="paragraph" w:customStyle="1" w:styleId="97">
    <w:name w:val="_Style 96"/>
    <w:basedOn w:val="1"/>
    <w:next w:val="1"/>
    <w:qFormat/>
    <w:uiPriority w:val="0"/>
    <w:pPr>
      <w:pBdr>
        <w:top w:val="single" w:color="auto" w:sz="6" w:space="1"/>
      </w:pBdr>
      <w:jc w:val="center"/>
    </w:pPr>
    <w:rPr>
      <w:rFonts w:ascii="Arial" w:eastAsia="宋体"/>
      <w:vanish/>
      <w:sz w:val="16"/>
    </w:rPr>
  </w:style>
  <w:style w:type="character" w:customStyle="1" w:styleId="98">
    <w:name w:val="font31"/>
    <w:basedOn w:val="31"/>
    <w:qFormat/>
    <w:uiPriority w:val="0"/>
    <w:rPr>
      <w:rFonts w:hint="eastAsia" w:ascii="宋体" w:hAnsi="宋体" w:eastAsia="宋体" w:cs="宋体"/>
      <w:color w:val="000000"/>
      <w:sz w:val="21"/>
      <w:szCs w:val="21"/>
      <w:u w:val="none"/>
    </w:rPr>
  </w:style>
  <w:style w:type="character" w:customStyle="1" w:styleId="99">
    <w:name w:val="font81"/>
    <w:qFormat/>
    <w:uiPriority w:val="0"/>
    <w:rPr>
      <w:rFonts w:hint="default" w:ascii="Times New Roman" w:hAnsi="Times New Roman" w:eastAsia="宋体" w:cs="Times New Roman"/>
      <w:color w:val="000000"/>
      <w:sz w:val="20"/>
      <w:szCs w:val="20"/>
      <w:u w:val="none"/>
    </w:rPr>
  </w:style>
  <w:style w:type="paragraph" w:customStyle="1" w:styleId="100">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header" Target="header2.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9" Type="http://schemas.openxmlformats.org/officeDocument/2006/relationships/fontTable" Target="fontTable.xml"/><Relationship Id="rId28" Type="http://schemas.openxmlformats.org/officeDocument/2006/relationships/numbering" Target="numbering.xml"/><Relationship Id="rId27" Type="http://schemas.openxmlformats.org/officeDocument/2006/relationships/customXml" Target="../customXml/item1.xml"/><Relationship Id="rId26" Type="http://schemas.openxmlformats.org/officeDocument/2006/relationships/image" Target="media/image6.png"/><Relationship Id="rId25" Type="http://schemas.openxmlformats.org/officeDocument/2006/relationships/image" Target="media/image5.png"/><Relationship Id="rId24" Type="http://schemas.openxmlformats.org/officeDocument/2006/relationships/image" Target="media/image4.png"/><Relationship Id="rId23" Type="http://schemas.openxmlformats.org/officeDocument/2006/relationships/image" Target="media/image3.jpeg"/><Relationship Id="rId22" Type="http://schemas.openxmlformats.org/officeDocument/2006/relationships/image" Target="media/image2.jpeg"/><Relationship Id="rId21" Type="http://schemas.openxmlformats.org/officeDocument/2006/relationships/image" Target="media/image1.jpeg"/><Relationship Id="rId20" Type="http://schemas.openxmlformats.org/officeDocument/2006/relationships/theme" Target="theme/theme1.xml"/><Relationship Id="rId2" Type="http://schemas.openxmlformats.org/officeDocument/2006/relationships/settings" Target="settings.xml"/><Relationship Id="rId19" Type="http://schemas.openxmlformats.org/officeDocument/2006/relationships/footer" Target="footer9.xml"/><Relationship Id="rId18" Type="http://schemas.openxmlformats.org/officeDocument/2006/relationships/header" Target="header6.xml"/><Relationship Id="rId17" Type="http://schemas.openxmlformats.org/officeDocument/2006/relationships/footer" Target="footer8.xml"/><Relationship Id="rId16" Type="http://schemas.openxmlformats.org/officeDocument/2006/relationships/footer" Target="footer7.xml"/><Relationship Id="rId15" Type="http://schemas.openxmlformats.org/officeDocument/2006/relationships/footer" Target="footer6.xml"/><Relationship Id="rId14" Type="http://schemas.openxmlformats.org/officeDocument/2006/relationships/footer" Target="footer5.xml"/><Relationship Id="rId13" Type="http://schemas.openxmlformats.org/officeDocument/2006/relationships/header" Target="header5.xml"/><Relationship Id="rId12" Type="http://schemas.openxmlformats.org/officeDocument/2006/relationships/header" Target="header4.xml"/><Relationship Id="rId11" Type="http://schemas.openxmlformats.org/officeDocument/2006/relationships/header" Target="header3.xml"/><Relationship Id="rId10" Type="http://schemas.openxmlformats.org/officeDocument/2006/relationships/footer" Target="foot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142</Pages>
  <Words>67471</Words>
  <Characters>72047</Characters>
  <Lines>526</Lines>
  <Paragraphs>148</Paragraphs>
  <TotalTime>127</TotalTime>
  <ScaleCrop>false</ScaleCrop>
  <LinksUpToDate>false</LinksUpToDate>
  <CharactersWithSpaces>73637</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洛阳-鲁方勇</cp:lastModifiedBy>
  <cp:lastPrinted>2024-06-19T02:16:00Z</cp:lastPrinted>
  <dcterms:modified xsi:type="dcterms:W3CDTF">2024-07-08T04:06:59Z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5F55D05638D34F9AB065F785D1BC37D6_13</vt:lpwstr>
  </property>
</Properties>
</file>